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3EAB1" w14:textId="4E13F088" w:rsidR="00093DCD" w:rsidRPr="004C14F2" w:rsidRDefault="00093DCD" w:rsidP="00093DC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hint="eastAsia"/>
          <w:b/>
          <w:noProof/>
          <w:lang w:val="en-US"/>
        </w:rPr>
        <w:t>3GPP TSG RAN WG1 #1</w:t>
      </w:r>
      <w:r>
        <w:rPr>
          <w:rFonts w:ascii="Arial" w:eastAsia="ＭＳ 明朝" w:hAnsi="Arial" w:hint="eastAsia"/>
          <w:b/>
          <w:noProof/>
          <w:lang w:val="en-US"/>
        </w:rPr>
        <w:t>1</w:t>
      </w:r>
      <w:r w:rsidR="00934593">
        <w:rPr>
          <w:rFonts w:ascii="Arial" w:eastAsia="ＭＳ 明朝" w:hAnsi="Arial"/>
          <w:b/>
          <w:noProof/>
          <w:lang w:val="en-US"/>
        </w:rPr>
        <w:t>3</w:t>
      </w:r>
      <w:r w:rsidRPr="004C14F2">
        <w:rPr>
          <w:rFonts w:ascii="Arial" w:eastAsia="ＭＳ 明朝" w:hAnsi="Arial" w:hint="eastAsia"/>
          <w:b/>
          <w:noProof/>
          <w:lang w:val="en-US"/>
        </w:rPr>
        <w:tab/>
      </w:r>
      <w:r w:rsidRPr="004C14F2">
        <w:rPr>
          <w:rFonts w:ascii="Arial" w:eastAsia="ＭＳ 明朝" w:hAnsi="Arial" w:hint="eastAsia"/>
          <w:b/>
          <w:noProof/>
          <w:lang w:val="en-US"/>
        </w:rPr>
        <w:tab/>
      </w:r>
      <w:r w:rsidRPr="004C14F2">
        <w:rPr>
          <w:rFonts w:ascii="Arial" w:eastAsia="ＭＳ 明朝" w:hAnsi="Arial" w:hint="eastAsia"/>
          <w:b/>
          <w:noProof/>
          <w:lang w:val="en-US"/>
        </w:rPr>
        <w:tab/>
        <w:t xml:space="preserve">     </w:t>
      </w:r>
      <w:r w:rsidR="00F41498" w:rsidRPr="00F41498">
        <w:rPr>
          <w:rFonts w:ascii="Arial" w:eastAsia="ＭＳ 明朝" w:hAnsi="Arial"/>
          <w:b/>
          <w:noProof/>
          <w:lang w:val="en-US"/>
        </w:rPr>
        <w:t>R1-2305601</w:t>
      </w:r>
    </w:p>
    <w:p w14:paraId="4C7F7A6B" w14:textId="3DEC03AD" w:rsidR="00093DCD" w:rsidRPr="004C14F2" w:rsidRDefault="00934593" w:rsidP="00093DCD">
      <w:pPr>
        <w:tabs>
          <w:tab w:val="center" w:pos="4536"/>
          <w:tab w:val="right" w:pos="8280"/>
          <w:tab w:val="right" w:pos="9639"/>
        </w:tabs>
        <w:ind w:right="2"/>
        <w:rPr>
          <w:rFonts w:ascii="Arial" w:eastAsia="ＭＳ 明朝" w:hAnsi="Arial"/>
          <w:b/>
          <w:noProof/>
          <w:lang w:val="en-US"/>
        </w:rPr>
      </w:pPr>
      <w:bookmarkStart w:id="2" w:name="_Hlk127209784"/>
      <w:bookmarkEnd w:id="0"/>
      <w:r>
        <w:rPr>
          <w:rFonts w:ascii="Arial" w:eastAsia="ＭＳ 明朝" w:hAnsi="Arial"/>
          <w:b/>
          <w:noProof/>
          <w:lang w:val="en-US"/>
        </w:rPr>
        <w:t>Incheon</w:t>
      </w:r>
      <w:r w:rsidR="00E206D3">
        <w:rPr>
          <w:rFonts w:ascii="Arial" w:eastAsia="ＭＳ 明朝" w:hAnsi="Arial" w:hint="eastAsia"/>
          <w:b/>
          <w:noProof/>
          <w:lang w:val="en-US"/>
        </w:rPr>
        <w:t>,</w:t>
      </w:r>
      <w:r w:rsidR="00093DCD">
        <w:rPr>
          <w:rFonts w:ascii="Arial" w:eastAsia="ＭＳ 明朝" w:hAnsi="Arial" w:hint="eastAsia"/>
          <w:b/>
          <w:noProof/>
          <w:lang w:val="en-US"/>
        </w:rPr>
        <w:t xml:space="preserve"> </w:t>
      </w:r>
      <w:r>
        <w:rPr>
          <w:rFonts w:ascii="Arial" w:eastAsia="ＭＳ 明朝" w:hAnsi="Arial"/>
          <w:b/>
          <w:noProof/>
          <w:lang w:val="en-US"/>
        </w:rPr>
        <w:t>Korea, May</w:t>
      </w:r>
      <w:r w:rsidR="00093DCD" w:rsidRPr="00CA6758">
        <w:rPr>
          <w:rFonts w:ascii="Arial" w:eastAsia="ＭＳ 明朝" w:hAnsi="Arial" w:hint="eastAsia"/>
          <w:b/>
          <w:noProof/>
          <w:lang w:val="en-US"/>
        </w:rPr>
        <w:t xml:space="preserve"> </w:t>
      </w:r>
      <w:r>
        <w:rPr>
          <w:rFonts w:ascii="Arial" w:eastAsia="ＭＳ 明朝" w:hAnsi="Arial"/>
          <w:b/>
          <w:noProof/>
          <w:lang w:val="en-US"/>
        </w:rPr>
        <w:t>22nd</w:t>
      </w:r>
      <w:r w:rsidR="00093DCD" w:rsidRPr="00DC11CF">
        <w:rPr>
          <w:rFonts w:ascii="Arial" w:eastAsia="ＭＳ 明朝" w:hAnsi="Arial" w:hint="eastAsia"/>
          <w:b/>
          <w:noProof/>
          <w:lang w:val="en-US"/>
        </w:rPr>
        <w:t xml:space="preserve"> </w:t>
      </w:r>
      <w:r w:rsidR="00093DCD" w:rsidRPr="00DC11CF">
        <w:rPr>
          <w:rFonts w:ascii="Arial" w:eastAsia="ＭＳ 明朝" w:hAnsi="Arial" w:hint="eastAsia"/>
          <w:b/>
          <w:noProof/>
          <w:lang w:val="en-US"/>
        </w:rPr>
        <w:t>–</w:t>
      </w:r>
      <w:r w:rsidR="000C0CC0" w:rsidRPr="00DC11CF">
        <w:rPr>
          <w:rFonts w:ascii="Arial" w:eastAsia="ＭＳ 明朝" w:hAnsi="Arial" w:hint="eastAsia"/>
          <w:b/>
          <w:noProof/>
          <w:lang w:val="en-US"/>
        </w:rPr>
        <w:t xml:space="preserve"> </w:t>
      </w:r>
      <w:r w:rsidR="00CA6758" w:rsidRPr="00DC11CF">
        <w:rPr>
          <w:rFonts w:ascii="Arial" w:eastAsia="ＭＳ 明朝" w:hAnsi="Arial" w:hint="eastAsia"/>
          <w:b/>
          <w:noProof/>
          <w:lang w:val="en-US"/>
        </w:rPr>
        <w:t>26</w:t>
      </w:r>
      <w:r w:rsidR="00DC11CF">
        <w:rPr>
          <w:rFonts w:ascii="Arial" w:eastAsia="ＭＳ 明朝" w:hAnsi="Arial" w:hint="eastAsia"/>
          <w:b/>
          <w:noProof/>
          <w:lang w:val="en-US"/>
        </w:rPr>
        <w:t>t</w:t>
      </w:r>
      <w:r w:rsidR="00DC11CF">
        <w:rPr>
          <w:rFonts w:ascii="Arial" w:eastAsia="ＭＳ 明朝" w:hAnsi="Arial"/>
          <w:b/>
          <w:noProof/>
          <w:lang w:val="en-US"/>
        </w:rPr>
        <w:t>h</w:t>
      </w:r>
      <w:r w:rsidR="00093DCD" w:rsidRPr="004C14F2">
        <w:rPr>
          <w:rFonts w:ascii="Arial" w:eastAsia="ＭＳ 明朝" w:hAnsi="Arial" w:hint="eastAsia"/>
          <w:b/>
          <w:noProof/>
          <w:lang w:val="en-US"/>
        </w:rPr>
        <w:t>, 202</w:t>
      </w:r>
      <w:r w:rsidR="002B1798">
        <w:rPr>
          <w:rFonts w:ascii="Arial" w:eastAsia="ＭＳ 明朝" w:hAnsi="Arial" w:hint="eastAsia"/>
          <w:b/>
          <w:noProof/>
          <w:lang w:val="en-US"/>
        </w:rPr>
        <w:t>3</w:t>
      </w:r>
    </w:p>
    <w:bookmarkEnd w:id="2"/>
    <w:p w14:paraId="28806336" w14:textId="77777777" w:rsidR="00B06F73" w:rsidRPr="002B1798"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hint="eastAsia"/>
          <w:b/>
          <w:noProof/>
          <w:lang w:val="en-US"/>
        </w:rPr>
        <w:t>Source:</w:t>
      </w:r>
      <w:r w:rsidRPr="00473883">
        <w:rPr>
          <w:rFonts w:ascii="Arial" w:eastAsia="ＭＳ 明朝" w:hAnsi="Arial" w:hint="eastAsia"/>
          <w:b/>
          <w:noProof/>
          <w:lang w:val="en-US"/>
        </w:rPr>
        <w:tab/>
        <w:t>NTT DOCOMO, INC.</w:t>
      </w:r>
    </w:p>
    <w:bookmarkEnd w:id="1"/>
    <w:p w14:paraId="7F988B5B" w14:textId="2A2797E8" w:rsidR="00B06F73" w:rsidRPr="00473883" w:rsidRDefault="00B06F73" w:rsidP="00B06F73">
      <w:pPr>
        <w:pStyle w:val="a7"/>
        <w:ind w:left="1800" w:hanging="1800"/>
        <w:rPr>
          <w:sz w:val="24"/>
          <w:lang w:val="en-US" w:eastAsia="ja-JP"/>
        </w:rPr>
      </w:pPr>
      <w:r w:rsidRPr="00473883">
        <w:rPr>
          <w:rFonts w:hint="eastAsia"/>
          <w:sz w:val="24"/>
          <w:lang w:val="en-US" w:eastAsia="ja-JP"/>
        </w:rPr>
        <w:t>Title:</w:t>
      </w:r>
      <w:r w:rsidRPr="00473883">
        <w:rPr>
          <w:rFonts w:hint="eastAsia"/>
          <w:sz w:val="24"/>
          <w:lang w:val="en-US" w:eastAsia="ja-JP"/>
        </w:rPr>
        <w:tab/>
      </w:r>
      <w:bookmarkStart w:id="3" w:name="OLE_LINK8"/>
      <w:bookmarkStart w:id="4" w:name="OLE_LINK9"/>
      <w:bookmarkStart w:id="5" w:name="OLE_LINK21"/>
      <w:bookmarkStart w:id="6" w:name="OLE_LINK22"/>
      <w:r w:rsidR="00F27F5A">
        <w:rPr>
          <w:rFonts w:hint="eastAsia"/>
          <w:sz w:val="24"/>
          <w:lang w:val="en-US" w:eastAsia="ja-JP"/>
        </w:rPr>
        <w:t xml:space="preserve">Discussion on </w:t>
      </w:r>
      <w:r w:rsidR="00EE089F">
        <w:rPr>
          <w:rFonts w:hint="eastAsia"/>
          <w:sz w:val="24"/>
          <w:lang w:val="en-US" w:eastAsia="ja-JP"/>
        </w:rPr>
        <w:t>co-channel coexistence of LTE-SL and NR-SL</w:t>
      </w:r>
    </w:p>
    <w:bookmarkEnd w:id="3"/>
    <w:bookmarkEnd w:id="4"/>
    <w:bookmarkEnd w:id="5"/>
    <w:bookmarkEnd w:id="6"/>
    <w:p w14:paraId="1A271381" w14:textId="7BFEE7EA" w:rsidR="00B06F73" w:rsidRPr="00473883" w:rsidRDefault="00B06F73" w:rsidP="00B06F73">
      <w:pPr>
        <w:pStyle w:val="a7"/>
        <w:tabs>
          <w:tab w:val="left" w:pos="1800"/>
        </w:tabs>
        <w:ind w:left="1800" w:hanging="1800"/>
        <w:rPr>
          <w:sz w:val="24"/>
          <w:lang w:val="en-US" w:eastAsia="ja-JP"/>
        </w:rPr>
      </w:pPr>
      <w:r w:rsidRPr="00473883">
        <w:rPr>
          <w:rFonts w:hint="eastAsia"/>
          <w:sz w:val="24"/>
          <w:lang w:val="en-US" w:eastAsia="ja-JP"/>
        </w:rPr>
        <w:t>Agenda Item:</w:t>
      </w:r>
      <w:bookmarkStart w:id="7" w:name="Source"/>
      <w:bookmarkEnd w:id="7"/>
      <w:r w:rsidRPr="00473883">
        <w:rPr>
          <w:rFonts w:hint="eastAsia"/>
          <w:sz w:val="24"/>
          <w:lang w:val="en-US" w:eastAsia="ja-JP"/>
        </w:rPr>
        <w:tab/>
      </w:r>
      <w:r w:rsidR="00CD1070">
        <w:rPr>
          <w:rFonts w:hint="eastAsia"/>
          <w:sz w:val="24"/>
          <w:lang w:val="en-US" w:eastAsia="ja-JP"/>
        </w:rPr>
        <w:t>9.4.2</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hint="eastAsia"/>
          <w:b/>
          <w:lang w:val="en-US"/>
        </w:rPr>
        <w:t>Document for:</w:t>
      </w:r>
      <w:bookmarkStart w:id="8" w:name="DocumentFor"/>
      <w:bookmarkEnd w:id="8"/>
      <w:r w:rsidRPr="00473883">
        <w:rPr>
          <w:rFonts w:ascii="Arial" w:hAnsi="Arial" w:hint="eastAsia"/>
          <w:b/>
          <w:lang w:val="en-US"/>
        </w:rPr>
        <w:t xml:space="preserve"> </w:t>
      </w:r>
      <w:r w:rsidRPr="00473883">
        <w:rPr>
          <w:rFonts w:ascii="Arial" w:hAnsi="Arial" w:hint="eastAsia"/>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rFonts w:hint="eastAsia"/>
          <w:b/>
          <w:lang w:val="en-US"/>
        </w:rPr>
        <w:t>Introduction</w:t>
      </w:r>
    </w:p>
    <w:p w14:paraId="67EBD829" w14:textId="635384D4" w:rsidR="007A7607" w:rsidRPr="00473883" w:rsidRDefault="00093DCD" w:rsidP="00B342A7">
      <w:pPr>
        <w:jc w:val="both"/>
        <w:rPr>
          <w:rFonts w:eastAsiaTheme="minorEastAsia"/>
          <w:sz w:val="22"/>
          <w:lang w:val="en-US"/>
        </w:rPr>
      </w:pPr>
      <w:r>
        <w:rPr>
          <w:rFonts w:eastAsiaTheme="minorEastAsia" w:hint="eastAsia"/>
          <w:sz w:val="22"/>
          <w:lang w:val="en-US"/>
        </w:rPr>
        <w:t>At the RAN1#1</w:t>
      </w:r>
      <w:r w:rsidR="00E038CD">
        <w:rPr>
          <w:rFonts w:eastAsiaTheme="minorEastAsia" w:hint="eastAsia"/>
          <w:sz w:val="22"/>
          <w:lang w:val="en-US"/>
        </w:rPr>
        <w:t>1</w:t>
      </w:r>
      <w:r w:rsidR="0067742A">
        <w:rPr>
          <w:rFonts w:eastAsiaTheme="minorEastAsia" w:hint="eastAsia"/>
          <w:sz w:val="22"/>
          <w:lang w:val="en-US"/>
        </w:rPr>
        <w:t>2</w:t>
      </w:r>
      <w:r w:rsidR="00934593">
        <w:rPr>
          <w:rFonts w:eastAsiaTheme="minorEastAsia"/>
          <w:sz w:val="22"/>
          <w:lang w:val="en-US"/>
        </w:rPr>
        <w:t>bis-e</w:t>
      </w:r>
      <w:r w:rsidRPr="00473883">
        <w:rPr>
          <w:rFonts w:eastAsiaTheme="minorEastAsia" w:hint="eastAsia"/>
          <w:sz w:val="22"/>
          <w:lang w:val="en-US"/>
        </w:rPr>
        <w:t xml:space="preserve"> meeting [</w:t>
      </w:r>
      <w:r w:rsidR="0018263F">
        <w:rPr>
          <w:rFonts w:eastAsiaTheme="minorEastAsia" w:hint="eastAsia"/>
          <w:sz w:val="22"/>
          <w:lang w:val="en-US"/>
        </w:rPr>
        <w:t>1</w:t>
      </w:r>
      <w:r w:rsidRPr="00473883">
        <w:rPr>
          <w:rFonts w:eastAsiaTheme="minorEastAsia" w:hint="eastAsia"/>
          <w:sz w:val="22"/>
          <w:lang w:val="en-US"/>
        </w:rPr>
        <w:t xml:space="preserve">], there </w:t>
      </w:r>
      <w:r w:rsidR="006C4B99">
        <w:rPr>
          <w:rFonts w:eastAsiaTheme="minorEastAsia" w:hint="eastAsia"/>
          <w:sz w:val="22"/>
          <w:lang w:val="en-US"/>
        </w:rPr>
        <w:t>was</w:t>
      </w:r>
      <w:r w:rsidRPr="00473883">
        <w:rPr>
          <w:rFonts w:eastAsiaTheme="minorEastAsia" w:hint="eastAsia"/>
          <w:sz w:val="22"/>
          <w:lang w:val="en-US"/>
        </w:rPr>
        <w:t xml:space="preserve"> discussion on </w:t>
      </w:r>
      <w:r w:rsidRPr="005A5F17">
        <w:rPr>
          <w:rFonts w:eastAsiaTheme="minorEastAsia" w:hint="eastAsia"/>
          <w:sz w:val="22"/>
          <w:lang w:val="en-US"/>
        </w:rPr>
        <w:t>co-channel coexistence of LTE-SL and NR-SL</w:t>
      </w:r>
      <w:r w:rsidRPr="00473883">
        <w:rPr>
          <w:rFonts w:eastAsiaTheme="minorEastAsia" w:hint="eastAsia"/>
          <w:sz w:val="22"/>
          <w:lang w:val="en-US"/>
        </w:rPr>
        <w:t xml:space="preserve">. In this contribution, </w:t>
      </w:r>
      <w:r w:rsidR="007B544A" w:rsidRPr="00473883">
        <w:rPr>
          <w:rFonts w:eastAsiaTheme="minorEastAsia" w:hint="eastAsia"/>
          <w:sz w:val="22"/>
          <w:lang w:val="en-US"/>
        </w:rPr>
        <w:t xml:space="preserve">we </w:t>
      </w:r>
      <w:r w:rsidR="004A061C" w:rsidRPr="00473883">
        <w:rPr>
          <w:rFonts w:eastAsiaTheme="minorEastAsia" w:hint="eastAsia"/>
          <w:sz w:val="22"/>
          <w:lang w:val="en-US"/>
        </w:rPr>
        <w:t>share</w:t>
      </w:r>
      <w:r w:rsidR="006B03CD">
        <w:rPr>
          <w:rFonts w:eastAsiaTheme="minorEastAsia" w:hint="eastAsia"/>
          <w:sz w:val="22"/>
          <w:lang w:val="en-US"/>
        </w:rPr>
        <w:t xml:space="preserve"> our </w:t>
      </w:r>
      <w:r>
        <w:rPr>
          <w:rFonts w:eastAsiaTheme="minorEastAsia" w:hint="eastAsia"/>
          <w:sz w:val="22"/>
          <w:lang w:val="en-US"/>
        </w:rPr>
        <w:t xml:space="preserve">further </w:t>
      </w:r>
      <w:r w:rsidR="006B03CD">
        <w:rPr>
          <w:rFonts w:eastAsiaTheme="minorEastAsia" w:hint="eastAsia"/>
          <w:sz w:val="22"/>
          <w:lang w:val="en-US"/>
        </w:rPr>
        <w:t xml:space="preserve">views </w:t>
      </w:r>
      <w:r w:rsidR="00B621D5" w:rsidRPr="00B621D5">
        <w:rPr>
          <w:rFonts w:eastAsiaTheme="minorEastAsia" w:hint="eastAsia"/>
          <w:sz w:val="22"/>
          <w:lang w:val="en-US"/>
        </w:rPr>
        <w:t xml:space="preserve">on </w:t>
      </w:r>
      <w:r w:rsidR="005A5F17" w:rsidRPr="005A5F17">
        <w:rPr>
          <w:rFonts w:eastAsiaTheme="minorEastAsia" w:hint="eastAsia"/>
          <w:sz w:val="22"/>
          <w:lang w:val="en-US"/>
        </w:rPr>
        <w:t>co-channel coexistence of LTE-SL and NR-SL</w:t>
      </w:r>
      <w:r w:rsidR="007B544A" w:rsidRPr="00473883">
        <w:rPr>
          <w:rFonts w:eastAsiaTheme="minorEastAsia" w:hint="eastAsia"/>
          <w:sz w:val="22"/>
          <w:lang w:val="en-US"/>
        </w:rPr>
        <w:t>.</w:t>
      </w:r>
    </w:p>
    <w:p w14:paraId="0830A167" w14:textId="584AC879" w:rsidR="007A7607" w:rsidRDefault="007A7607" w:rsidP="00B342A7">
      <w:pPr>
        <w:jc w:val="both"/>
        <w:rPr>
          <w:rFonts w:eastAsiaTheme="minorEastAsia"/>
          <w:sz w:val="22"/>
          <w:lang w:val="en-US"/>
        </w:rPr>
      </w:pPr>
    </w:p>
    <w:p w14:paraId="04E4159B" w14:textId="643C1D25" w:rsidR="00B342A7" w:rsidRDefault="00456ED2" w:rsidP="00B342A7">
      <w:pPr>
        <w:pStyle w:val="1"/>
        <w:numPr>
          <w:ilvl w:val="0"/>
          <w:numId w:val="6"/>
        </w:numPr>
        <w:spacing w:after="120"/>
        <w:jc w:val="both"/>
        <w:rPr>
          <w:b/>
          <w:lang w:val="en-US"/>
        </w:rPr>
      </w:pPr>
      <w:r w:rsidRPr="00600C5F">
        <w:rPr>
          <w:rFonts w:hint="eastAsia"/>
          <w:b/>
          <w:lang w:val="en-US"/>
        </w:rPr>
        <w:t>Discussion</w:t>
      </w:r>
    </w:p>
    <w:p w14:paraId="4D8CD145" w14:textId="4B2E124C" w:rsidR="0057733D" w:rsidRPr="00AC43F2" w:rsidRDefault="001B6CA4" w:rsidP="0057733D">
      <w:pPr>
        <w:keepNext/>
        <w:numPr>
          <w:ilvl w:val="1"/>
          <w:numId w:val="6"/>
        </w:numPr>
        <w:tabs>
          <w:tab w:val="left" w:pos="0"/>
        </w:tabs>
        <w:spacing w:before="240" w:after="120"/>
        <w:jc w:val="both"/>
        <w:outlineLvl w:val="0"/>
        <w:rPr>
          <w:rFonts w:asciiTheme="majorHAnsi" w:eastAsiaTheme="minorEastAsia" w:hAnsiTheme="majorHAnsi" w:cstheme="majorHAnsi"/>
          <w:b/>
          <w:kern w:val="28"/>
          <w:sz w:val="22"/>
          <w:szCs w:val="22"/>
          <w:lang w:val="en-US"/>
        </w:rPr>
      </w:pPr>
      <w:r w:rsidRPr="00AC43F2">
        <w:rPr>
          <w:rFonts w:asciiTheme="majorHAnsi" w:eastAsiaTheme="minorEastAsia" w:hAnsiTheme="majorHAnsi" w:cstheme="majorHAnsi"/>
          <w:b/>
          <w:kern w:val="28"/>
          <w:sz w:val="22"/>
          <w:szCs w:val="22"/>
          <w:lang w:val="en-US"/>
        </w:rPr>
        <w:t xml:space="preserve">Resource </w:t>
      </w:r>
      <w:r w:rsidR="00451ACF" w:rsidRPr="00AC43F2">
        <w:rPr>
          <w:rFonts w:asciiTheme="majorHAnsi" w:eastAsiaTheme="minorEastAsia" w:hAnsiTheme="majorHAnsi" w:cstheme="majorHAnsi"/>
          <w:b/>
          <w:kern w:val="28"/>
          <w:sz w:val="22"/>
          <w:szCs w:val="22"/>
          <w:lang w:val="en-US"/>
        </w:rPr>
        <w:t xml:space="preserve">exclusion </w:t>
      </w:r>
      <w:r w:rsidR="00292AFF" w:rsidRPr="00AC43F2">
        <w:rPr>
          <w:rFonts w:asciiTheme="majorHAnsi" w:eastAsiaTheme="minorEastAsia" w:hAnsiTheme="majorHAnsi" w:cstheme="majorHAnsi"/>
          <w:b/>
          <w:kern w:val="28"/>
          <w:sz w:val="22"/>
          <w:szCs w:val="22"/>
          <w:lang w:val="en-US"/>
        </w:rPr>
        <w:t>in DRPS</w:t>
      </w:r>
    </w:p>
    <w:p w14:paraId="2C58B18B" w14:textId="0C6543DE" w:rsidR="00451ACF" w:rsidRPr="00614F32" w:rsidRDefault="00513C20" w:rsidP="00451ACF">
      <w:pPr>
        <w:spacing w:beforeLines="50" w:before="120" w:afterLines="50" w:after="120"/>
        <w:rPr>
          <w:sz w:val="22"/>
          <w:szCs w:val="18"/>
          <w:lang w:val="en-US"/>
        </w:rPr>
      </w:pPr>
      <w:r>
        <w:rPr>
          <w:rFonts w:hint="eastAsia"/>
          <w:sz w:val="22"/>
          <w:szCs w:val="18"/>
          <w:lang w:val="en-US"/>
        </w:rPr>
        <w:t>Regarding the resource exclusion of NR SL module in DRPS</w:t>
      </w:r>
      <w:r w:rsidR="0006462B">
        <w:rPr>
          <w:sz w:val="22"/>
          <w:szCs w:val="18"/>
          <w:lang w:val="en-US"/>
        </w:rPr>
        <w:t xml:space="preserve"> (dynamic resource pool sharing)</w:t>
      </w:r>
      <w:r>
        <w:rPr>
          <w:rFonts w:hint="eastAsia"/>
          <w:sz w:val="22"/>
          <w:szCs w:val="18"/>
          <w:lang w:val="en-US"/>
        </w:rPr>
        <w:t>, t</w:t>
      </w:r>
      <w:r w:rsidRPr="00513C20">
        <w:rPr>
          <w:rFonts w:hint="eastAsia"/>
          <w:sz w:val="22"/>
          <w:szCs w:val="18"/>
          <w:lang w:val="en-US"/>
        </w:rPr>
        <w:t xml:space="preserve">here are three possible types of resource exclusion based on LTE information, such as based on </w:t>
      </w:r>
      <w:r w:rsidR="002057F3">
        <w:rPr>
          <w:rFonts w:hint="eastAsia"/>
          <w:sz w:val="22"/>
          <w:szCs w:val="18"/>
          <w:lang w:val="en-US"/>
        </w:rPr>
        <w:t>(</w:t>
      </w:r>
      <w:r w:rsidR="002057F3">
        <w:rPr>
          <w:sz w:val="22"/>
          <w:szCs w:val="18"/>
          <w:lang w:val="en-US"/>
        </w:rPr>
        <w:t xml:space="preserve">1) </w:t>
      </w:r>
      <w:r w:rsidRPr="00513C20">
        <w:rPr>
          <w:rFonts w:hint="eastAsia"/>
          <w:sz w:val="22"/>
          <w:szCs w:val="18"/>
          <w:lang w:val="en-US"/>
        </w:rPr>
        <w:t>LTE reservation information transmitted by other LTE UEs, (</w:t>
      </w:r>
      <w:r>
        <w:rPr>
          <w:rFonts w:hint="eastAsia"/>
          <w:sz w:val="22"/>
          <w:szCs w:val="18"/>
          <w:lang w:val="en-US"/>
        </w:rPr>
        <w:t>2</w:t>
      </w:r>
      <w:r w:rsidRPr="00513C20">
        <w:rPr>
          <w:rFonts w:hint="eastAsia"/>
          <w:sz w:val="22"/>
          <w:szCs w:val="18"/>
          <w:lang w:val="en-US"/>
        </w:rPr>
        <w:t xml:space="preserve">) LTE </w:t>
      </w:r>
      <w:r w:rsidR="00F04D60">
        <w:rPr>
          <w:sz w:val="22"/>
          <w:szCs w:val="18"/>
          <w:lang w:val="en-US"/>
        </w:rPr>
        <w:t xml:space="preserve">non-monitored slots and </w:t>
      </w:r>
      <w:r w:rsidR="00F04D60" w:rsidRPr="00513C20">
        <w:rPr>
          <w:rFonts w:hint="eastAsia"/>
          <w:sz w:val="22"/>
          <w:szCs w:val="18"/>
          <w:lang w:val="en-US"/>
        </w:rPr>
        <w:t>(</w:t>
      </w:r>
      <w:r w:rsidR="002057F3">
        <w:rPr>
          <w:sz w:val="22"/>
          <w:szCs w:val="18"/>
          <w:lang w:val="en-US"/>
        </w:rPr>
        <w:t>3</w:t>
      </w:r>
      <w:r w:rsidR="00F04D60" w:rsidRPr="00513C20">
        <w:rPr>
          <w:rFonts w:hint="eastAsia"/>
          <w:sz w:val="22"/>
          <w:szCs w:val="18"/>
          <w:lang w:val="en-US"/>
        </w:rPr>
        <w:t>) its own LTE transmissions</w:t>
      </w:r>
      <w:r w:rsidRPr="00513C20">
        <w:rPr>
          <w:rFonts w:hint="eastAsia"/>
          <w:sz w:val="22"/>
          <w:szCs w:val="18"/>
          <w:lang w:val="en-US"/>
        </w:rPr>
        <w:t xml:space="preserve">. We </w:t>
      </w:r>
      <w:r w:rsidR="00614F32">
        <w:rPr>
          <w:rFonts w:hint="eastAsia"/>
          <w:sz w:val="22"/>
          <w:szCs w:val="18"/>
          <w:lang w:val="en-US"/>
        </w:rPr>
        <w:t xml:space="preserve">discuss the details of </w:t>
      </w:r>
      <w:r w:rsidR="00F04D60">
        <w:rPr>
          <w:sz w:val="22"/>
          <w:szCs w:val="18"/>
          <w:lang w:val="en-US"/>
        </w:rPr>
        <w:t>remaining issues on (</w:t>
      </w:r>
      <w:r w:rsidR="002057F3">
        <w:rPr>
          <w:sz w:val="22"/>
          <w:szCs w:val="18"/>
          <w:lang w:val="en-US"/>
        </w:rPr>
        <w:t>1</w:t>
      </w:r>
      <w:r w:rsidR="00F04D60">
        <w:rPr>
          <w:sz w:val="22"/>
          <w:szCs w:val="18"/>
          <w:lang w:val="en-US"/>
        </w:rPr>
        <w:t xml:space="preserve">) and (2) </w:t>
      </w:r>
      <w:r w:rsidR="00614F32">
        <w:rPr>
          <w:rFonts w:hint="eastAsia"/>
          <w:sz w:val="22"/>
          <w:szCs w:val="18"/>
          <w:lang w:val="en-US"/>
        </w:rPr>
        <w:t>below.</w:t>
      </w:r>
      <w:r w:rsidR="00F04D60">
        <w:rPr>
          <w:sz w:val="22"/>
          <w:szCs w:val="18"/>
          <w:lang w:val="en-US"/>
        </w:rPr>
        <w:t xml:space="preserve"> In our understanding, there is no remaining issue regarding (3).</w:t>
      </w:r>
    </w:p>
    <w:p w14:paraId="619FF976" w14:textId="77777777" w:rsidR="00451ACF" w:rsidRPr="00AC43F2" w:rsidRDefault="00451ACF" w:rsidP="00451ACF">
      <w:pPr>
        <w:keepNext/>
        <w:numPr>
          <w:ilvl w:val="2"/>
          <w:numId w:val="6"/>
        </w:numPr>
        <w:tabs>
          <w:tab w:val="left" w:pos="0"/>
        </w:tabs>
        <w:spacing w:before="240" w:after="120"/>
        <w:jc w:val="both"/>
        <w:outlineLvl w:val="1"/>
        <w:rPr>
          <w:rFonts w:asciiTheme="majorHAnsi" w:eastAsiaTheme="minorEastAsia" w:hAnsiTheme="majorHAnsi" w:cstheme="majorHAnsi"/>
          <w:b/>
          <w:kern w:val="28"/>
          <w:sz w:val="22"/>
          <w:szCs w:val="22"/>
          <w:lang w:val="en-US"/>
        </w:rPr>
      </w:pPr>
      <w:r w:rsidRPr="00AC43F2">
        <w:rPr>
          <w:rFonts w:asciiTheme="majorHAnsi" w:eastAsiaTheme="minorEastAsia" w:hAnsiTheme="majorHAnsi" w:cstheme="majorHAnsi"/>
          <w:b/>
          <w:kern w:val="28"/>
          <w:sz w:val="22"/>
          <w:szCs w:val="22"/>
          <w:lang w:val="en-US"/>
        </w:rPr>
        <w:t>Based on other LTE UEs’ LTE reservation</w:t>
      </w:r>
    </w:p>
    <w:p w14:paraId="56877BA5" w14:textId="77777777" w:rsidR="00451ACF" w:rsidRPr="00AC43F2" w:rsidRDefault="00451ACF" w:rsidP="00451ACF">
      <w:pPr>
        <w:keepNext/>
        <w:numPr>
          <w:ilvl w:val="3"/>
          <w:numId w:val="6"/>
        </w:numPr>
        <w:tabs>
          <w:tab w:val="left" w:pos="0"/>
        </w:tabs>
        <w:spacing w:before="240" w:after="120"/>
        <w:jc w:val="both"/>
        <w:outlineLvl w:val="1"/>
        <w:rPr>
          <w:rFonts w:asciiTheme="majorHAnsi" w:eastAsiaTheme="minorEastAsia" w:hAnsiTheme="majorHAnsi" w:cstheme="majorHAnsi"/>
          <w:b/>
          <w:kern w:val="28"/>
          <w:sz w:val="22"/>
          <w:szCs w:val="22"/>
          <w:lang w:val="en-US"/>
        </w:rPr>
      </w:pPr>
      <w:r w:rsidRPr="00AC43F2">
        <w:rPr>
          <w:rFonts w:asciiTheme="majorHAnsi" w:eastAsiaTheme="minorEastAsia" w:hAnsiTheme="majorHAnsi" w:cstheme="majorHAnsi"/>
          <w:b/>
          <w:kern w:val="28"/>
          <w:sz w:val="22"/>
          <w:szCs w:val="22"/>
          <w:lang w:val="en-US"/>
        </w:rPr>
        <w:t>SL RSRP threshold list</w:t>
      </w:r>
    </w:p>
    <w:p w14:paraId="744BD9A9" w14:textId="589FEE36" w:rsidR="00687C79" w:rsidRDefault="00687C79" w:rsidP="00687C79">
      <w:pPr>
        <w:spacing w:before="50" w:afterLines="50" w:after="120"/>
        <w:rPr>
          <w:sz w:val="22"/>
          <w:szCs w:val="18"/>
          <w:lang w:val="en-US"/>
        </w:rPr>
      </w:pPr>
      <w:r>
        <w:rPr>
          <w:sz w:val="22"/>
          <w:szCs w:val="18"/>
          <w:lang w:val="en-US"/>
        </w:rPr>
        <w:t>W</w:t>
      </w:r>
      <w:r>
        <w:rPr>
          <w:rFonts w:hint="eastAsia"/>
          <w:sz w:val="22"/>
          <w:szCs w:val="18"/>
          <w:lang w:val="en-US"/>
        </w:rPr>
        <w:t>e discussed the detail</w:t>
      </w:r>
      <w:r>
        <w:rPr>
          <w:sz w:val="22"/>
          <w:szCs w:val="18"/>
          <w:lang w:val="en-US"/>
        </w:rPr>
        <w:t>s of SL RSRP threshold list for</w:t>
      </w:r>
      <w:r>
        <w:rPr>
          <w:rFonts w:hint="eastAsia"/>
          <w:sz w:val="22"/>
          <w:szCs w:val="18"/>
          <w:lang w:val="en-US"/>
        </w:rPr>
        <w:t xml:space="preserve"> NR SL module to use the LTE SL reservation information in dynamic sharing resource pool. The following agreement was made</w:t>
      </w:r>
      <w:r>
        <w:rPr>
          <w:sz w:val="22"/>
          <w:szCs w:val="18"/>
          <w:lang w:val="en-US"/>
        </w:rPr>
        <w:t xml:space="preserve"> i</w:t>
      </w:r>
      <w:r>
        <w:rPr>
          <w:rFonts w:hint="eastAsia"/>
          <w:sz w:val="22"/>
          <w:szCs w:val="18"/>
          <w:lang w:val="en-US"/>
        </w:rPr>
        <w:t>n the previous meeting</w:t>
      </w:r>
      <w:r>
        <w:rPr>
          <w:sz w:val="22"/>
          <w:szCs w:val="18"/>
          <w:lang w:val="en-US"/>
        </w:rPr>
        <w:t>.</w:t>
      </w:r>
    </w:p>
    <w:tbl>
      <w:tblPr>
        <w:tblStyle w:val="afc"/>
        <w:tblW w:w="0" w:type="auto"/>
        <w:tblLook w:val="04A0" w:firstRow="1" w:lastRow="0" w:firstColumn="1" w:lastColumn="0" w:noHBand="0" w:noVBand="1"/>
      </w:tblPr>
      <w:tblGrid>
        <w:gridCol w:w="9962"/>
      </w:tblGrid>
      <w:tr w:rsidR="00687C79" w:rsidRPr="002567F7" w14:paraId="53DB18DE" w14:textId="77777777" w:rsidTr="00CE5536">
        <w:tc>
          <w:tcPr>
            <w:tcW w:w="9962" w:type="dxa"/>
          </w:tcPr>
          <w:p w14:paraId="6C222FC4" w14:textId="77777777" w:rsidR="00687C79" w:rsidRPr="0060537B" w:rsidRDefault="00687C79" w:rsidP="00CE5536">
            <w:pPr>
              <w:spacing w:after="0"/>
              <w:rPr>
                <w:rFonts w:ascii="ＭＳ Ｐゴシック" w:eastAsia="ＭＳ Ｐゴシック" w:hAnsi="ＭＳ Ｐゴシック" w:cs="ＭＳ Ｐゴシック"/>
                <w:szCs w:val="24"/>
                <w:lang w:val="en-US"/>
              </w:rPr>
            </w:pPr>
            <w:r w:rsidRPr="0060537B">
              <w:rPr>
                <w:rFonts w:ascii="Times" w:eastAsia="Batang" w:hAnsi="Times"/>
                <w:b/>
                <w:bCs/>
                <w:color w:val="000000"/>
                <w:kern w:val="24"/>
                <w:sz w:val="20"/>
                <w:highlight w:val="green"/>
              </w:rPr>
              <w:t>Agreement</w:t>
            </w:r>
          </w:p>
          <w:p w14:paraId="768F53FB" w14:textId="77777777" w:rsidR="00687C79" w:rsidRPr="0060537B" w:rsidRDefault="00687C79" w:rsidP="00CE5536">
            <w:pPr>
              <w:spacing w:after="0"/>
              <w:rPr>
                <w:rFonts w:ascii="ＭＳ Ｐゴシック" w:eastAsia="ＭＳ Ｐゴシック" w:hAnsi="ＭＳ Ｐゴシック" w:cs="ＭＳ Ｐゴシック"/>
                <w:color w:val="000000" w:themeColor="text1"/>
                <w:szCs w:val="24"/>
                <w:lang w:val="en-US"/>
              </w:rPr>
            </w:pPr>
            <w:r w:rsidRPr="0060537B">
              <w:rPr>
                <w:rFonts w:ascii="Times" w:eastAsia="Batang" w:hAnsi="Times"/>
                <w:color w:val="000000"/>
                <w:kern w:val="24"/>
                <w:sz w:val="20"/>
              </w:rPr>
              <w:t>In NR SL resource (re)selection procedure, for dynamic resource pool sharing, the list of initial SL RSRP thresholds is separatel</w:t>
            </w:r>
            <w:r w:rsidRPr="0060537B">
              <w:rPr>
                <w:rFonts w:ascii="Times" w:eastAsia="Batang" w:hAnsi="Times"/>
                <w:color w:val="000000" w:themeColor="text1"/>
                <w:kern w:val="24"/>
                <w:sz w:val="20"/>
              </w:rPr>
              <w:t>y (pre)configured (i.e., Alt 3 in the agreement of RAN1#112 meeting) for the PHY layer of NR SL module to exclude NR SL candidate resources overlapping with LTE SL reserved resources by other LTE SL UE.</w:t>
            </w:r>
          </w:p>
          <w:p w14:paraId="7395C608" w14:textId="77777777" w:rsidR="00687C79" w:rsidRPr="0060537B" w:rsidRDefault="0060537B">
            <w:pPr>
              <w:numPr>
                <w:ilvl w:val="0"/>
                <w:numId w:val="11"/>
              </w:numPr>
              <w:spacing w:after="0"/>
              <w:ind w:left="1267"/>
              <w:rPr>
                <w:rFonts w:ascii="ＭＳ Ｐゴシック" w:eastAsia="ＭＳ Ｐゴシック" w:hAnsi="ＭＳ Ｐゴシック" w:cs="ＭＳ Ｐゴシック"/>
                <w:sz w:val="20"/>
                <w:szCs w:val="24"/>
                <w:lang w:val="en-US"/>
              </w:rPr>
            </w:pPr>
            <w:r w:rsidRPr="0060537B">
              <w:rPr>
                <w:rFonts w:ascii="Times" w:eastAsia="Batang" w:hAnsi="Times"/>
                <w:color w:val="FF0000"/>
                <w:kern w:val="24"/>
                <w:sz w:val="20"/>
                <w:lang w:val="en-US"/>
              </w:rPr>
              <w:t>FFS: whether a different initial SL RSRP threshold list may be (pre)configured for selecting single slot</w:t>
            </w:r>
            <w:r w:rsidRPr="0060537B">
              <w:rPr>
                <w:rFonts w:ascii="Times" w:eastAsia="Batang" w:hAnsi="Times"/>
                <w:color w:val="FF0000"/>
                <w:kern w:val="24"/>
                <w:sz w:val="20"/>
              </w:rPr>
              <w:t xml:space="preserve"> resources in NR SL slots with NR PSFCH</w:t>
            </w:r>
          </w:p>
        </w:tc>
      </w:tr>
    </w:tbl>
    <w:p w14:paraId="65FCBD03" w14:textId="6CDB1216" w:rsidR="006E5837" w:rsidRPr="00DD0F22" w:rsidRDefault="00E53857" w:rsidP="00D871B0">
      <w:pPr>
        <w:spacing w:beforeLines="50" w:before="120" w:afterLines="50" w:after="120"/>
        <w:rPr>
          <w:sz w:val="22"/>
          <w:szCs w:val="18"/>
          <w:lang w:val="en-US"/>
        </w:rPr>
      </w:pPr>
      <w:r>
        <w:rPr>
          <w:rFonts w:hint="eastAsia"/>
          <w:sz w:val="22"/>
          <w:szCs w:val="18"/>
          <w:lang w:val="en-US"/>
        </w:rPr>
        <w:t xml:space="preserve">Regarding different handling for PSFCH slots, </w:t>
      </w:r>
      <w:r w:rsidR="005C48A7">
        <w:rPr>
          <w:rFonts w:hint="eastAsia"/>
          <w:sz w:val="22"/>
          <w:szCs w:val="18"/>
          <w:lang w:val="en-US"/>
        </w:rPr>
        <w:t xml:space="preserve">the mechanism for LTE SL UE to avoid </w:t>
      </w:r>
      <w:r w:rsidR="00C26655">
        <w:rPr>
          <w:rFonts w:hint="eastAsia"/>
          <w:sz w:val="22"/>
          <w:szCs w:val="18"/>
          <w:lang w:val="en-US"/>
        </w:rPr>
        <w:t xml:space="preserve">selecting </w:t>
      </w:r>
      <w:r w:rsidR="005C48A7">
        <w:rPr>
          <w:rFonts w:hint="eastAsia"/>
          <w:sz w:val="22"/>
          <w:szCs w:val="18"/>
          <w:lang w:val="en-US"/>
        </w:rPr>
        <w:t>the PSFCH slots in DRPS</w:t>
      </w:r>
      <w:r w:rsidR="00C80571">
        <w:rPr>
          <w:rFonts w:hint="eastAsia"/>
          <w:sz w:val="22"/>
          <w:szCs w:val="18"/>
          <w:lang w:val="en-US"/>
        </w:rPr>
        <w:t xml:space="preserve"> would be beneficial in some cases</w:t>
      </w:r>
      <w:r w:rsidR="005C48A7">
        <w:rPr>
          <w:rFonts w:hint="eastAsia"/>
          <w:sz w:val="22"/>
          <w:szCs w:val="18"/>
          <w:lang w:val="en-US"/>
        </w:rPr>
        <w:t xml:space="preserve">. </w:t>
      </w:r>
      <w:r w:rsidR="00920615">
        <w:rPr>
          <w:rFonts w:hint="eastAsia"/>
          <w:sz w:val="22"/>
          <w:szCs w:val="18"/>
          <w:lang w:val="en-US"/>
        </w:rPr>
        <w:t xml:space="preserve">There are </w:t>
      </w:r>
      <w:r w:rsidR="00A835BF">
        <w:rPr>
          <w:rFonts w:hint="eastAsia"/>
          <w:sz w:val="22"/>
          <w:szCs w:val="18"/>
          <w:lang w:val="en-US"/>
        </w:rPr>
        <w:t xml:space="preserve">some simulation results </w:t>
      </w:r>
      <w:r w:rsidR="00920615">
        <w:rPr>
          <w:sz w:val="22"/>
          <w:szCs w:val="18"/>
          <w:lang w:val="en-US"/>
        </w:rPr>
        <w:t xml:space="preserve">clearly </w:t>
      </w:r>
      <w:r w:rsidR="00A835BF">
        <w:rPr>
          <w:rFonts w:hint="eastAsia"/>
          <w:sz w:val="22"/>
          <w:szCs w:val="18"/>
          <w:lang w:val="en-US"/>
        </w:rPr>
        <w:t>showing balanced</w:t>
      </w:r>
      <w:r w:rsidR="00920615">
        <w:rPr>
          <w:sz w:val="22"/>
          <w:szCs w:val="18"/>
          <w:lang w:val="en-US"/>
        </w:rPr>
        <w:t xml:space="preserve"> good</w:t>
      </w:r>
      <w:r w:rsidR="00A835BF">
        <w:rPr>
          <w:rFonts w:hint="eastAsia"/>
          <w:sz w:val="22"/>
          <w:szCs w:val="18"/>
          <w:lang w:val="en-US"/>
        </w:rPr>
        <w:t xml:space="preserve"> performance between LTE and NR to use LTE resource selection mechanism based on LTE SL-RSSI, </w:t>
      </w:r>
      <w:r w:rsidR="000D28D8">
        <w:rPr>
          <w:sz w:val="22"/>
          <w:szCs w:val="18"/>
          <w:lang w:val="en-US"/>
        </w:rPr>
        <w:t xml:space="preserve">and so some kind of mechanism related to that concept should be </w:t>
      </w:r>
      <w:r w:rsidR="00C45A19">
        <w:rPr>
          <w:rFonts w:hint="eastAsia"/>
          <w:sz w:val="22"/>
          <w:szCs w:val="18"/>
          <w:lang w:val="en-US"/>
        </w:rPr>
        <w:t>adopted.</w:t>
      </w:r>
      <w:r w:rsidR="00A835BF">
        <w:rPr>
          <w:rFonts w:hint="eastAsia"/>
          <w:sz w:val="22"/>
          <w:szCs w:val="18"/>
          <w:lang w:val="en-US"/>
        </w:rPr>
        <w:t xml:space="preserve"> </w:t>
      </w:r>
      <w:r w:rsidR="007D18DA">
        <w:rPr>
          <w:sz w:val="22"/>
          <w:szCs w:val="18"/>
          <w:lang w:val="en-US"/>
        </w:rPr>
        <w:t>A</w:t>
      </w:r>
      <w:r w:rsidR="007D18DA">
        <w:rPr>
          <w:rFonts w:hint="eastAsia"/>
          <w:sz w:val="22"/>
          <w:szCs w:val="18"/>
          <w:lang w:val="en-US"/>
        </w:rPr>
        <w:t>dopt</w:t>
      </w:r>
      <w:r w:rsidR="007D18DA">
        <w:rPr>
          <w:sz w:val="22"/>
          <w:szCs w:val="18"/>
          <w:lang w:val="en-US"/>
        </w:rPr>
        <w:t>ing</w:t>
      </w:r>
      <w:r w:rsidR="007D18DA">
        <w:rPr>
          <w:rFonts w:hint="eastAsia"/>
          <w:sz w:val="22"/>
          <w:szCs w:val="18"/>
          <w:lang w:val="en-US"/>
        </w:rPr>
        <w:t xml:space="preserve"> the different threshold list for PSFCH slots</w:t>
      </w:r>
      <w:r w:rsidR="00944965">
        <w:rPr>
          <w:rFonts w:hint="eastAsia"/>
          <w:sz w:val="22"/>
          <w:szCs w:val="18"/>
          <w:lang w:val="en-US"/>
        </w:rPr>
        <w:t xml:space="preserve"> would be less </w:t>
      </w:r>
      <w:r w:rsidR="003F5A6B">
        <w:rPr>
          <w:sz w:val="22"/>
          <w:szCs w:val="18"/>
          <w:lang w:val="en-US"/>
        </w:rPr>
        <w:t xml:space="preserve">specification </w:t>
      </w:r>
      <w:r w:rsidR="005969CB">
        <w:rPr>
          <w:rFonts w:hint="eastAsia"/>
          <w:sz w:val="22"/>
          <w:szCs w:val="18"/>
          <w:lang w:val="en-US"/>
        </w:rPr>
        <w:t>impact</w:t>
      </w:r>
      <w:r w:rsidR="003F5A6B">
        <w:rPr>
          <w:sz w:val="22"/>
          <w:szCs w:val="18"/>
          <w:lang w:val="en-US"/>
        </w:rPr>
        <w:t xml:space="preserve"> and </w:t>
      </w:r>
      <w:r w:rsidR="005E0FD8">
        <w:rPr>
          <w:sz w:val="22"/>
          <w:szCs w:val="18"/>
          <w:lang w:val="en-US"/>
        </w:rPr>
        <w:t xml:space="preserve">easily compatible with the concept of </w:t>
      </w:r>
      <w:r w:rsidR="007D18DA">
        <w:rPr>
          <w:rFonts w:hint="eastAsia"/>
          <w:sz w:val="22"/>
          <w:szCs w:val="18"/>
          <w:lang w:val="en-US"/>
        </w:rPr>
        <w:t>r</w:t>
      </w:r>
      <w:r w:rsidR="007D18DA">
        <w:rPr>
          <w:sz w:val="22"/>
          <w:szCs w:val="18"/>
          <w:lang w:val="en-US"/>
        </w:rPr>
        <w:t>esource exclusion based on LTE reservation and NR PSFCH</w:t>
      </w:r>
      <w:r w:rsidR="005E0FD8">
        <w:rPr>
          <w:sz w:val="22"/>
          <w:szCs w:val="18"/>
          <w:lang w:val="en-US"/>
        </w:rPr>
        <w:t xml:space="preserve">. </w:t>
      </w:r>
      <w:r w:rsidR="00687C79">
        <w:rPr>
          <w:sz w:val="22"/>
          <w:szCs w:val="18"/>
          <w:lang w:val="en-US"/>
        </w:rPr>
        <w:t xml:space="preserve">In our understanding, </w:t>
      </w:r>
      <w:r w:rsidR="001975E4">
        <w:rPr>
          <w:sz w:val="22"/>
          <w:szCs w:val="18"/>
          <w:lang w:val="en-US"/>
        </w:rPr>
        <w:t>it</w:t>
      </w:r>
      <w:r w:rsidR="00687C79">
        <w:rPr>
          <w:sz w:val="22"/>
          <w:szCs w:val="18"/>
          <w:lang w:val="en-US"/>
        </w:rPr>
        <w:t xml:space="preserve"> </w:t>
      </w:r>
      <w:r w:rsidR="001975E4">
        <w:rPr>
          <w:sz w:val="22"/>
          <w:szCs w:val="18"/>
          <w:lang w:val="en-US"/>
        </w:rPr>
        <w:t>has</w:t>
      </w:r>
      <w:r w:rsidR="00687C79">
        <w:rPr>
          <w:sz w:val="22"/>
          <w:szCs w:val="18"/>
          <w:lang w:val="en-US"/>
        </w:rPr>
        <w:t xml:space="preserve"> </w:t>
      </w:r>
      <w:r w:rsidR="001975E4">
        <w:rPr>
          <w:sz w:val="22"/>
          <w:szCs w:val="18"/>
          <w:lang w:val="en-US"/>
        </w:rPr>
        <w:t xml:space="preserve">not </w:t>
      </w:r>
      <w:r w:rsidR="00687C79">
        <w:rPr>
          <w:sz w:val="22"/>
          <w:szCs w:val="18"/>
          <w:lang w:val="en-US"/>
        </w:rPr>
        <w:t xml:space="preserve">been shown </w:t>
      </w:r>
      <w:r w:rsidR="001975E4">
        <w:rPr>
          <w:sz w:val="22"/>
          <w:szCs w:val="18"/>
          <w:lang w:val="en-US"/>
        </w:rPr>
        <w:t xml:space="preserve">by any simulation results </w:t>
      </w:r>
      <w:r w:rsidR="00687C79">
        <w:rPr>
          <w:sz w:val="22"/>
          <w:szCs w:val="18"/>
          <w:lang w:val="en-US"/>
        </w:rPr>
        <w:t xml:space="preserve">that </w:t>
      </w:r>
      <w:r w:rsidR="001975E4">
        <w:rPr>
          <w:sz w:val="22"/>
          <w:szCs w:val="18"/>
          <w:lang w:val="en-US"/>
        </w:rPr>
        <w:t>introducing</w:t>
      </w:r>
      <w:r w:rsidR="00687C79">
        <w:rPr>
          <w:sz w:val="22"/>
          <w:szCs w:val="18"/>
          <w:lang w:val="en-US"/>
        </w:rPr>
        <w:t xml:space="preserve"> </w:t>
      </w:r>
      <w:r w:rsidR="001975E4">
        <w:rPr>
          <w:sz w:val="22"/>
          <w:szCs w:val="18"/>
          <w:lang w:val="en-US"/>
        </w:rPr>
        <w:t>only NR avoidance of</w:t>
      </w:r>
      <w:r w:rsidR="00687C79">
        <w:rPr>
          <w:sz w:val="22"/>
          <w:szCs w:val="18"/>
          <w:lang w:val="en-US"/>
        </w:rPr>
        <w:t xml:space="preserve"> the collision </w:t>
      </w:r>
      <w:r w:rsidR="006B422D">
        <w:rPr>
          <w:sz w:val="22"/>
          <w:szCs w:val="18"/>
          <w:lang w:val="en-US"/>
        </w:rPr>
        <w:t>between NR PSFCH and</w:t>
      </w:r>
      <w:r w:rsidR="00687C79">
        <w:rPr>
          <w:sz w:val="22"/>
          <w:szCs w:val="18"/>
          <w:lang w:val="en-US"/>
        </w:rPr>
        <w:t xml:space="preserve"> LTE transmission leads good </w:t>
      </w:r>
      <w:r w:rsidR="001975E4">
        <w:rPr>
          <w:sz w:val="22"/>
          <w:szCs w:val="18"/>
          <w:lang w:val="en-US"/>
        </w:rPr>
        <w:t>system performance</w:t>
      </w:r>
      <w:r w:rsidR="00687C79">
        <w:rPr>
          <w:sz w:val="22"/>
          <w:szCs w:val="18"/>
          <w:lang w:val="en-US"/>
        </w:rPr>
        <w:t>.</w:t>
      </w:r>
      <w:r w:rsidR="001975E4">
        <w:rPr>
          <w:sz w:val="22"/>
          <w:szCs w:val="18"/>
          <w:lang w:val="en-US"/>
        </w:rPr>
        <w:t xml:space="preserve"> </w:t>
      </w:r>
      <w:r w:rsidR="00687C79">
        <w:rPr>
          <w:sz w:val="22"/>
          <w:szCs w:val="18"/>
          <w:lang w:val="en-US"/>
        </w:rPr>
        <w:t>If RAN1 concludes to preclude</w:t>
      </w:r>
      <w:r w:rsidR="001975E4">
        <w:rPr>
          <w:sz w:val="22"/>
          <w:szCs w:val="18"/>
          <w:lang w:val="en-US"/>
        </w:rPr>
        <w:t xml:space="preserve"> an option to encourage </w:t>
      </w:r>
      <w:r w:rsidR="006B422D">
        <w:rPr>
          <w:sz w:val="22"/>
          <w:szCs w:val="18"/>
          <w:lang w:val="en-US"/>
        </w:rPr>
        <w:t xml:space="preserve">the use of the </w:t>
      </w:r>
      <w:r w:rsidR="001975E4">
        <w:rPr>
          <w:sz w:val="22"/>
          <w:szCs w:val="18"/>
          <w:lang w:val="en-US"/>
        </w:rPr>
        <w:t>LTE SL-RSSI ranking</w:t>
      </w:r>
      <w:r w:rsidR="006B422D">
        <w:rPr>
          <w:sz w:val="22"/>
          <w:szCs w:val="18"/>
          <w:lang w:val="en-US"/>
        </w:rPr>
        <w:t xml:space="preserve"> mechanism</w:t>
      </w:r>
      <w:r w:rsidR="001975E4">
        <w:rPr>
          <w:sz w:val="22"/>
          <w:szCs w:val="18"/>
          <w:lang w:val="en-US"/>
        </w:rPr>
        <w:t>, the whole system must be s</w:t>
      </w:r>
      <w:r w:rsidR="001975E4" w:rsidRPr="00DD0F22">
        <w:rPr>
          <w:sz w:val="22"/>
          <w:szCs w:val="18"/>
          <w:lang w:val="en-US"/>
        </w:rPr>
        <w:t>hown to work effectively without it.</w:t>
      </w:r>
    </w:p>
    <w:p w14:paraId="748B9086" w14:textId="35207518" w:rsidR="00AC008A" w:rsidRPr="00DD0F22" w:rsidRDefault="006E5837" w:rsidP="00487646">
      <w:pPr>
        <w:spacing w:beforeLines="50" w:before="120" w:afterLines="50" w:after="120"/>
        <w:rPr>
          <w:sz w:val="22"/>
          <w:szCs w:val="18"/>
          <w:lang w:val="en-US"/>
        </w:rPr>
      </w:pPr>
      <w:r w:rsidRPr="00DD0F22">
        <w:rPr>
          <w:rFonts w:hint="eastAsia"/>
          <w:sz w:val="22"/>
          <w:szCs w:val="18"/>
          <w:lang w:val="en-US"/>
        </w:rPr>
        <w:t>T</w:t>
      </w:r>
      <w:r w:rsidRPr="00DD0F22">
        <w:rPr>
          <w:sz w:val="22"/>
          <w:szCs w:val="18"/>
          <w:lang w:val="en-US"/>
        </w:rPr>
        <w:t xml:space="preserve">o address </w:t>
      </w:r>
      <w:r w:rsidR="001A108D" w:rsidRPr="00DD0F22">
        <w:rPr>
          <w:sz w:val="22"/>
          <w:szCs w:val="18"/>
          <w:lang w:val="en-US"/>
        </w:rPr>
        <w:t xml:space="preserve">some concerns that such kind of operation is over-optimization, </w:t>
      </w:r>
      <w:r w:rsidR="006E31DE" w:rsidRPr="00DD0F22">
        <w:rPr>
          <w:sz w:val="22"/>
          <w:szCs w:val="18"/>
          <w:lang w:val="en-US"/>
        </w:rPr>
        <w:t xml:space="preserve">it can be considered that the same RSRP threshold without additional (pre-)configuration is default behavior and also if (pre-)configured, the parameter format is simpler than a full set of RSRP thresholds per priority-pair. </w:t>
      </w:r>
      <w:r w:rsidR="001A108D" w:rsidRPr="00DD0F22">
        <w:rPr>
          <w:sz w:val="22"/>
          <w:szCs w:val="18"/>
          <w:lang w:val="en-US"/>
        </w:rPr>
        <w:t>In our view</w:t>
      </w:r>
      <w:r w:rsidR="00D871B0" w:rsidRPr="00DD0F22">
        <w:rPr>
          <w:rFonts w:hint="eastAsia"/>
          <w:sz w:val="22"/>
          <w:szCs w:val="18"/>
          <w:lang w:val="en-US"/>
        </w:rPr>
        <w:t xml:space="preserve">, </w:t>
      </w:r>
      <w:r w:rsidRPr="00DD0F22">
        <w:rPr>
          <w:sz w:val="22"/>
          <w:szCs w:val="18"/>
          <w:lang w:val="en-US"/>
        </w:rPr>
        <w:t>i</w:t>
      </w:r>
      <w:r w:rsidR="00184F0A" w:rsidRPr="00DD0F22">
        <w:rPr>
          <w:rFonts w:hint="eastAsia"/>
          <w:sz w:val="22"/>
          <w:szCs w:val="18"/>
          <w:lang w:val="en-US"/>
        </w:rPr>
        <w:t>t would be enough that</w:t>
      </w:r>
      <w:r w:rsidR="00E366B1" w:rsidRPr="00DD0F22">
        <w:rPr>
          <w:rFonts w:hint="eastAsia"/>
          <w:sz w:val="22"/>
          <w:szCs w:val="18"/>
          <w:lang w:val="en-US"/>
        </w:rPr>
        <w:t xml:space="preserve"> only </w:t>
      </w:r>
      <w:r w:rsidR="00AC008A" w:rsidRPr="00DD0F22">
        <w:rPr>
          <w:rFonts w:hint="eastAsia"/>
          <w:sz w:val="22"/>
          <w:szCs w:val="18"/>
          <w:lang w:val="en-US"/>
        </w:rPr>
        <w:t>a</w:t>
      </w:r>
      <w:r w:rsidR="00AC008A" w:rsidRPr="00DD0F22">
        <w:rPr>
          <w:sz w:val="22"/>
          <w:szCs w:val="18"/>
          <w:lang w:val="en-US"/>
        </w:rPr>
        <w:t xml:space="preserve"> single </w:t>
      </w:r>
      <w:r w:rsidR="00E366B1" w:rsidRPr="00DD0F22">
        <w:rPr>
          <w:rFonts w:hint="eastAsia"/>
          <w:sz w:val="22"/>
          <w:szCs w:val="18"/>
          <w:lang w:val="en-US"/>
        </w:rPr>
        <w:t xml:space="preserve">offset from the existing threshold list is </w:t>
      </w:r>
      <w:r w:rsidR="00A61492" w:rsidRPr="00DD0F22">
        <w:rPr>
          <w:rFonts w:hint="eastAsia"/>
          <w:sz w:val="22"/>
          <w:szCs w:val="18"/>
          <w:lang w:val="en-US"/>
        </w:rPr>
        <w:t>(pre-)configured</w:t>
      </w:r>
      <w:r w:rsidR="00E366B1" w:rsidRPr="00DD0F22">
        <w:rPr>
          <w:rFonts w:hint="eastAsia"/>
          <w:sz w:val="22"/>
          <w:szCs w:val="18"/>
          <w:lang w:val="en-US"/>
        </w:rPr>
        <w:t xml:space="preserve"> for threshold list referenced for LTE RSRP</w:t>
      </w:r>
      <w:r w:rsidRPr="00DD0F22">
        <w:rPr>
          <w:sz w:val="22"/>
          <w:szCs w:val="18"/>
          <w:lang w:val="en-US"/>
        </w:rPr>
        <w:t xml:space="preserve"> in NR PSFCH slots.</w:t>
      </w:r>
      <w:r w:rsidR="00E366B1" w:rsidRPr="00DD0F22">
        <w:rPr>
          <w:rFonts w:hint="eastAsia"/>
          <w:sz w:val="22"/>
          <w:szCs w:val="18"/>
          <w:lang w:val="en-US"/>
        </w:rPr>
        <w:t xml:space="preserve"> </w:t>
      </w:r>
      <w:r w:rsidR="00E366B1" w:rsidRPr="00DD0F22">
        <w:rPr>
          <w:sz w:val="22"/>
          <w:szCs w:val="18"/>
          <w:lang w:val="en-US"/>
        </w:rPr>
        <w:t xml:space="preserve">In other words, RSRP threshold used for </w:t>
      </w:r>
      <w:r w:rsidR="00722F77" w:rsidRPr="00DD0F22">
        <w:rPr>
          <w:sz w:val="22"/>
          <w:szCs w:val="18"/>
          <w:lang w:val="en-US"/>
        </w:rPr>
        <w:t xml:space="preserve">resource exclusion based on </w:t>
      </w:r>
      <w:r w:rsidR="00E366B1" w:rsidRPr="00DD0F22">
        <w:rPr>
          <w:sz w:val="22"/>
          <w:szCs w:val="18"/>
          <w:lang w:val="en-US"/>
        </w:rPr>
        <w:t xml:space="preserve">LTE </w:t>
      </w:r>
      <w:r w:rsidR="00722F77" w:rsidRPr="00DD0F22">
        <w:rPr>
          <w:sz w:val="22"/>
          <w:szCs w:val="18"/>
          <w:lang w:val="en-US"/>
        </w:rPr>
        <w:t>reservations</w:t>
      </w:r>
      <w:r w:rsidR="00E366B1" w:rsidRPr="00DD0F22">
        <w:rPr>
          <w:sz w:val="22"/>
          <w:szCs w:val="18"/>
          <w:lang w:val="en-US"/>
        </w:rPr>
        <w:t xml:space="preserve"> is determined by the existing RSRP threshold and the (pre-)configured offset</w:t>
      </w:r>
      <w:r w:rsidR="00A61492" w:rsidRPr="00DD0F22">
        <w:rPr>
          <w:sz w:val="22"/>
          <w:szCs w:val="18"/>
          <w:lang w:val="en-US"/>
        </w:rPr>
        <w:t>.</w:t>
      </w:r>
      <w:r w:rsidR="009C58E9" w:rsidRPr="00DD0F22">
        <w:rPr>
          <w:sz w:val="22"/>
          <w:szCs w:val="18"/>
          <w:lang w:val="en-US"/>
        </w:rPr>
        <w:t xml:space="preserve"> </w:t>
      </w:r>
      <w:r w:rsidR="00AC008A" w:rsidRPr="00DD0F22">
        <w:rPr>
          <w:sz w:val="22"/>
          <w:szCs w:val="18"/>
          <w:lang w:val="en-US"/>
        </w:rPr>
        <w:t xml:space="preserve">What is to be </w:t>
      </w:r>
      <w:r w:rsidR="00341632" w:rsidRPr="00DD0F22">
        <w:rPr>
          <w:sz w:val="22"/>
          <w:szCs w:val="18"/>
          <w:lang w:val="en-US"/>
        </w:rPr>
        <w:t>achieved</w:t>
      </w:r>
      <w:r w:rsidR="00AC008A" w:rsidRPr="00DD0F22">
        <w:rPr>
          <w:sz w:val="22"/>
          <w:szCs w:val="18"/>
          <w:lang w:val="en-US"/>
        </w:rPr>
        <w:t xml:space="preserve"> by this mechanism is to have different RSRP</w:t>
      </w:r>
      <w:r w:rsidR="00341632" w:rsidRPr="00DD0F22">
        <w:rPr>
          <w:sz w:val="22"/>
          <w:szCs w:val="18"/>
          <w:lang w:val="en-US"/>
        </w:rPr>
        <w:t xml:space="preserve"> threshold</w:t>
      </w:r>
      <w:r w:rsidR="00AC008A" w:rsidRPr="00DD0F22">
        <w:rPr>
          <w:sz w:val="22"/>
          <w:szCs w:val="18"/>
          <w:lang w:val="en-US"/>
        </w:rPr>
        <w:t xml:space="preserve"> for PSFCH-slot</w:t>
      </w:r>
      <w:r w:rsidR="00341632" w:rsidRPr="00DD0F22">
        <w:rPr>
          <w:sz w:val="22"/>
          <w:szCs w:val="18"/>
          <w:lang w:val="en-US"/>
        </w:rPr>
        <w:t>, thus</w:t>
      </w:r>
      <w:r w:rsidR="00AC008A" w:rsidRPr="00DD0F22">
        <w:rPr>
          <w:sz w:val="22"/>
          <w:szCs w:val="18"/>
          <w:lang w:val="en-US"/>
        </w:rPr>
        <w:t xml:space="preserve"> </w:t>
      </w:r>
      <w:r w:rsidR="00341632" w:rsidRPr="00DD0F22">
        <w:rPr>
          <w:sz w:val="22"/>
          <w:szCs w:val="18"/>
          <w:lang w:val="en-US"/>
        </w:rPr>
        <w:t xml:space="preserve">we do not see any reason to have different offset among priority-pairs. </w:t>
      </w:r>
    </w:p>
    <w:p w14:paraId="5F0EFF5B" w14:textId="77777777" w:rsidR="007C642E" w:rsidRPr="007C642E" w:rsidRDefault="007C642E" w:rsidP="00487646">
      <w:pPr>
        <w:spacing w:beforeLines="50" w:before="120" w:afterLines="50" w:after="120"/>
        <w:rPr>
          <w:sz w:val="22"/>
          <w:szCs w:val="18"/>
          <w:lang w:val="en-US"/>
        </w:rPr>
      </w:pPr>
    </w:p>
    <w:p w14:paraId="1CB86D19" w14:textId="77777777" w:rsidR="00487646" w:rsidRPr="00493872" w:rsidRDefault="00487646" w:rsidP="00487646">
      <w:pPr>
        <w:pStyle w:val="afe"/>
        <w:numPr>
          <w:ilvl w:val="0"/>
          <w:numId w:val="9"/>
        </w:numPr>
        <w:spacing w:before="50" w:afterLines="50" w:after="120"/>
        <w:ind w:leftChars="0"/>
        <w:rPr>
          <w:rFonts w:eastAsiaTheme="minorEastAsia"/>
          <w:b/>
          <w:sz w:val="22"/>
          <w:u w:val="single"/>
          <w:lang w:val="en-US"/>
        </w:rPr>
      </w:pPr>
    </w:p>
    <w:p w14:paraId="7C0AD0A0" w14:textId="61928051" w:rsidR="006E31DE" w:rsidRDefault="00057E89" w:rsidP="006E5837">
      <w:pPr>
        <w:numPr>
          <w:ilvl w:val="0"/>
          <w:numId w:val="8"/>
        </w:numPr>
        <w:spacing w:before="50" w:afterLines="50" w:after="120"/>
        <w:rPr>
          <w:b/>
          <w:bCs/>
          <w:sz w:val="22"/>
          <w:szCs w:val="18"/>
          <w:lang w:val="en-US"/>
        </w:rPr>
      </w:pPr>
      <w:r>
        <w:rPr>
          <w:b/>
          <w:bCs/>
          <w:sz w:val="22"/>
          <w:szCs w:val="18"/>
          <w:lang w:val="en-US"/>
        </w:rPr>
        <w:t>As default, a</w:t>
      </w:r>
      <w:r w:rsidR="006E31DE">
        <w:rPr>
          <w:b/>
          <w:bCs/>
          <w:sz w:val="22"/>
          <w:szCs w:val="18"/>
          <w:lang w:val="en-US"/>
        </w:rPr>
        <w:t xml:space="preserve"> common</w:t>
      </w:r>
      <w:r w:rsidR="006E31DE" w:rsidRPr="006E31DE">
        <w:rPr>
          <w:b/>
          <w:bCs/>
          <w:sz w:val="22"/>
          <w:szCs w:val="18"/>
          <w:lang w:val="en-US"/>
        </w:rPr>
        <w:t xml:space="preserve"> list of initial SL RSRP thresholds</w:t>
      </w:r>
      <w:r w:rsidR="006E31DE">
        <w:rPr>
          <w:b/>
          <w:bCs/>
          <w:sz w:val="22"/>
          <w:szCs w:val="18"/>
          <w:lang w:val="en-US"/>
        </w:rPr>
        <w:t xml:space="preserve"> is configured for </w:t>
      </w:r>
      <w:r w:rsidR="006E31DE" w:rsidRPr="00DD05D2">
        <w:rPr>
          <w:b/>
          <w:bCs/>
          <w:sz w:val="22"/>
          <w:szCs w:val="18"/>
          <w:lang w:val="en-US"/>
        </w:rPr>
        <w:t xml:space="preserve">selecting single slot resources in NR SL slots </w:t>
      </w:r>
      <w:r w:rsidR="006E31DE">
        <w:rPr>
          <w:b/>
          <w:bCs/>
          <w:sz w:val="22"/>
          <w:szCs w:val="18"/>
          <w:lang w:val="en-US"/>
        </w:rPr>
        <w:t>both with</w:t>
      </w:r>
      <w:r>
        <w:rPr>
          <w:b/>
          <w:bCs/>
          <w:sz w:val="22"/>
          <w:szCs w:val="18"/>
          <w:lang w:val="en-US"/>
        </w:rPr>
        <w:t xml:space="preserve"> and </w:t>
      </w:r>
      <w:r w:rsidR="006E31DE" w:rsidRPr="00DD05D2">
        <w:rPr>
          <w:b/>
          <w:bCs/>
          <w:sz w:val="22"/>
          <w:szCs w:val="18"/>
          <w:lang w:val="en-US"/>
        </w:rPr>
        <w:t>with</w:t>
      </w:r>
      <w:r w:rsidR="006E31DE">
        <w:rPr>
          <w:b/>
          <w:bCs/>
          <w:sz w:val="22"/>
          <w:szCs w:val="18"/>
          <w:lang w:val="en-US"/>
        </w:rPr>
        <w:t>out</w:t>
      </w:r>
      <w:r w:rsidR="006E31DE" w:rsidRPr="00DD05D2">
        <w:rPr>
          <w:b/>
          <w:bCs/>
          <w:sz w:val="22"/>
          <w:szCs w:val="18"/>
          <w:lang w:val="en-US"/>
        </w:rPr>
        <w:t xml:space="preserve"> NR PSFCH</w:t>
      </w:r>
      <w:r>
        <w:rPr>
          <w:b/>
          <w:bCs/>
          <w:sz w:val="22"/>
          <w:szCs w:val="18"/>
          <w:lang w:val="en-US"/>
        </w:rPr>
        <w:t>.</w:t>
      </w:r>
    </w:p>
    <w:p w14:paraId="4C517E50" w14:textId="0B5AC1B4" w:rsidR="00057E89" w:rsidRDefault="00057E89" w:rsidP="006E5837">
      <w:pPr>
        <w:numPr>
          <w:ilvl w:val="0"/>
          <w:numId w:val="8"/>
        </w:numPr>
        <w:spacing w:before="50" w:afterLines="50" w:after="120"/>
        <w:rPr>
          <w:b/>
          <w:bCs/>
          <w:sz w:val="22"/>
          <w:szCs w:val="18"/>
          <w:lang w:val="en-US"/>
        </w:rPr>
      </w:pPr>
      <w:r>
        <w:rPr>
          <w:rFonts w:hint="eastAsia"/>
          <w:b/>
          <w:bCs/>
          <w:sz w:val="22"/>
          <w:szCs w:val="18"/>
          <w:lang w:val="en-US"/>
        </w:rPr>
        <w:t>A</w:t>
      </w:r>
      <w:r>
        <w:rPr>
          <w:b/>
          <w:bCs/>
          <w:sz w:val="22"/>
          <w:szCs w:val="18"/>
          <w:lang w:val="en-US"/>
        </w:rPr>
        <w:t xml:space="preserve">dditionally, a </w:t>
      </w:r>
      <w:r w:rsidRPr="000B21FA">
        <w:rPr>
          <w:rFonts w:hint="eastAsia"/>
          <w:b/>
          <w:bCs/>
          <w:sz w:val="22"/>
          <w:szCs w:val="18"/>
          <w:lang w:val="en-US"/>
        </w:rPr>
        <w:t>new</w:t>
      </w:r>
      <w:r w:rsidR="00341632">
        <w:rPr>
          <w:b/>
          <w:bCs/>
          <w:sz w:val="22"/>
          <w:szCs w:val="18"/>
          <w:lang w:val="en-US"/>
        </w:rPr>
        <w:t xml:space="preserve"> single</w:t>
      </w:r>
      <w:r w:rsidRPr="000B21FA">
        <w:rPr>
          <w:rFonts w:hint="eastAsia"/>
          <w:b/>
          <w:bCs/>
          <w:sz w:val="22"/>
          <w:szCs w:val="18"/>
          <w:lang w:val="en-US"/>
        </w:rPr>
        <w:t xml:space="preserve"> offset parameter</w:t>
      </w:r>
      <w:r>
        <w:rPr>
          <w:b/>
          <w:bCs/>
          <w:sz w:val="22"/>
          <w:szCs w:val="18"/>
          <w:lang w:val="en-US"/>
        </w:rPr>
        <w:t xml:space="preserve"> can be (pre-)configured.</w:t>
      </w:r>
    </w:p>
    <w:p w14:paraId="6BE5D8AE" w14:textId="5EC8B235" w:rsidR="00057E89" w:rsidRDefault="00057E89" w:rsidP="00DD0F22">
      <w:pPr>
        <w:numPr>
          <w:ilvl w:val="1"/>
          <w:numId w:val="8"/>
        </w:numPr>
        <w:spacing w:before="50" w:afterLines="50" w:after="120"/>
        <w:rPr>
          <w:b/>
          <w:bCs/>
          <w:sz w:val="22"/>
          <w:szCs w:val="18"/>
          <w:lang w:val="en-US"/>
        </w:rPr>
      </w:pPr>
      <w:r>
        <w:rPr>
          <w:b/>
          <w:bCs/>
          <w:sz w:val="22"/>
          <w:szCs w:val="18"/>
          <w:lang w:val="en-US"/>
        </w:rPr>
        <w:t xml:space="preserve">A list of initial </w:t>
      </w:r>
      <w:r w:rsidRPr="00722F77">
        <w:rPr>
          <w:rFonts w:hint="eastAsia"/>
          <w:b/>
          <w:bCs/>
          <w:sz w:val="22"/>
          <w:szCs w:val="18"/>
          <w:lang w:val="en-US"/>
        </w:rPr>
        <w:t>RSRP threshold</w:t>
      </w:r>
      <w:r>
        <w:rPr>
          <w:rFonts w:hint="eastAsia"/>
          <w:b/>
          <w:bCs/>
          <w:sz w:val="22"/>
          <w:szCs w:val="18"/>
          <w:lang w:val="en-US"/>
        </w:rPr>
        <w:t xml:space="preserve"> list</w:t>
      </w:r>
      <w:r w:rsidRPr="00722F77">
        <w:rPr>
          <w:rFonts w:hint="eastAsia"/>
          <w:b/>
          <w:bCs/>
          <w:sz w:val="22"/>
          <w:szCs w:val="18"/>
          <w:lang w:val="en-US"/>
        </w:rPr>
        <w:t xml:space="preserve"> </w:t>
      </w:r>
      <w:r>
        <w:rPr>
          <w:b/>
          <w:bCs/>
          <w:sz w:val="22"/>
          <w:szCs w:val="18"/>
          <w:lang w:val="en-US"/>
        </w:rPr>
        <w:t xml:space="preserve">for </w:t>
      </w:r>
      <w:r w:rsidRPr="00DD05D2">
        <w:rPr>
          <w:b/>
          <w:bCs/>
          <w:sz w:val="22"/>
          <w:szCs w:val="18"/>
          <w:lang w:val="en-US"/>
        </w:rPr>
        <w:t xml:space="preserve">selecting single slot resources in NR SL slots </w:t>
      </w:r>
      <w:r>
        <w:rPr>
          <w:b/>
          <w:bCs/>
          <w:sz w:val="22"/>
          <w:szCs w:val="18"/>
          <w:lang w:val="en-US"/>
        </w:rPr>
        <w:t xml:space="preserve">with </w:t>
      </w:r>
      <w:r w:rsidRPr="00DD05D2">
        <w:rPr>
          <w:b/>
          <w:bCs/>
          <w:sz w:val="22"/>
          <w:szCs w:val="18"/>
          <w:lang w:val="en-US"/>
        </w:rPr>
        <w:t>NR PSFCH</w:t>
      </w:r>
      <w:r w:rsidRPr="00722F77">
        <w:rPr>
          <w:rFonts w:hint="eastAsia"/>
          <w:b/>
          <w:bCs/>
          <w:sz w:val="22"/>
          <w:szCs w:val="18"/>
          <w:lang w:val="en-US"/>
        </w:rPr>
        <w:t xml:space="preserve"> is</w:t>
      </w:r>
      <w:r>
        <w:rPr>
          <w:rFonts w:hint="eastAsia"/>
          <w:b/>
          <w:bCs/>
          <w:sz w:val="22"/>
          <w:szCs w:val="18"/>
          <w:lang w:val="en-US"/>
        </w:rPr>
        <w:t xml:space="preserve"> determined</w:t>
      </w:r>
      <w:r>
        <w:rPr>
          <w:b/>
          <w:bCs/>
          <w:sz w:val="22"/>
          <w:szCs w:val="18"/>
          <w:lang w:val="en-US"/>
        </w:rPr>
        <w:t xml:space="preserve"> </w:t>
      </w:r>
      <w:r>
        <w:rPr>
          <w:rFonts w:hint="eastAsia"/>
          <w:b/>
          <w:bCs/>
          <w:sz w:val="22"/>
          <w:szCs w:val="18"/>
          <w:lang w:val="en-US"/>
        </w:rPr>
        <w:t xml:space="preserve">by adding </w:t>
      </w:r>
      <w:r w:rsidR="00341632">
        <w:rPr>
          <w:b/>
          <w:bCs/>
          <w:sz w:val="22"/>
          <w:szCs w:val="18"/>
          <w:lang w:val="en-US"/>
        </w:rPr>
        <w:t>the</w:t>
      </w:r>
      <w:r>
        <w:rPr>
          <w:rFonts w:hint="eastAsia"/>
          <w:b/>
          <w:bCs/>
          <w:sz w:val="22"/>
          <w:szCs w:val="18"/>
          <w:lang w:val="en-US"/>
        </w:rPr>
        <w:t xml:space="preserve"> </w:t>
      </w:r>
      <w:r w:rsidRPr="000B21FA">
        <w:rPr>
          <w:rFonts w:hint="eastAsia"/>
          <w:b/>
          <w:bCs/>
          <w:sz w:val="22"/>
          <w:szCs w:val="18"/>
          <w:lang w:val="en-US"/>
        </w:rPr>
        <w:t xml:space="preserve">offset </w:t>
      </w:r>
      <w:r>
        <w:rPr>
          <w:rFonts w:hint="eastAsia"/>
          <w:b/>
          <w:bCs/>
          <w:sz w:val="22"/>
          <w:szCs w:val="18"/>
          <w:lang w:val="en-US"/>
        </w:rPr>
        <w:t>parameter</w:t>
      </w:r>
      <w:r>
        <w:rPr>
          <w:b/>
          <w:bCs/>
          <w:sz w:val="22"/>
          <w:szCs w:val="18"/>
          <w:lang w:val="en-US"/>
        </w:rPr>
        <w:t xml:space="preserve"> to the common list.</w:t>
      </w:r>
    </w:p>
    <w:p w14:paraId="247967C8" w14:textId="77777777" w:rsidR="00451ACF" w:rsidRPr="00AC43F2" w:rsidRDefault="00451ACF" w:rsidP="00451ACF">
      <w:pPr>
        <w:spacing w:beforeLines="50" w:before="120" w:afterLines="50" w:after="120"/>
        <w:rPr>
          <w:rFonts w:asciiTheme="majorHAnsi" w:hAnsiTheme="majorHAnsi" w:cstheme="majorHAnsi"/>
          <w:sz w:val="22"/>
          <w:szCs w:val="18"/>
          <w:lang w:val="en-US"/>
        </w:rPr>
      </w:pPr>
    </w:p>
    <w:p w14:paraId="608F1EA0" w14:textId="7E0F6766" w:rsidR="00451ACF" w:rsidRPr="00AC43F2" w:rsidRDefault="00451ACF" w:rsidP="00451ACF">
      <w:pPr>
        <w:keepNext/>
        <w:numPr>
          <w:ilvl w:val="3"/>
          <w:numId w:val="6"/>
        </w:numPr>
        <w:tabs>
          <w:tab w:val="left" w:pos="0"/>
        </w:tabs>
        <w:spacing w:before="240" w:after="120"/>
        <w:jc w:val="both"/>
        <w:outlineLvl w:val="1"/>
        <w:rPr>
          <w:rFonts w:asciiTheme="majorHAnsi" w:eastAsiaTheme="minorEastAsia" w:hAnsiTheme="majorHAnsi" w:cstheme="majorHAnsi"/>
          <w:b/>
          <w:kern w:val="28"/>
          <w:sz w:val="22"/>
          <w:szCs w:val="22"/>
          <w:lang w:val="en-US"/>
        </w:rPr>
      </w:pPr>
      <w:r w:rsidRPr="00AC43F2">
        <w:rPr>
          <w:rFonts w:asciiTheme="majorHAnsi" w:eastAsiaTheme="minorEastAsia" w:hAnsiTheme="majorHAnsi" w:cstheme="majorHAnsi"/>
          <w:b/>
          <w:kern w:val="28"/>
          <w:sz w:val="22"/>
          <w:szCs w:val="22"/>
          <w:lang w:val="en-US"/>
        </w:rPr>
        <w:t xml:space="preserve">The Q </w:t>
      </w:r>
      <w:proofErr w:type="gramStart"/>
      <w:r w:rsidRPr="00AC43F2">
        <w:rPr>
          <w:rFonts w:asciiTheme="majorHAnsi" w:eastAsiaTheme="minorEastAsia" w:hAnsiTheme="majorHAnsi" w:cstheme="majorHAnsi"/>
          <w:b/>
          <w:kern w:val="28"/>
          <w:sz w:val="22"/>
          <w:szCs w:val="22"/>
          <w:lang w:val="en-US"/>
        </w:rPr>
        <w:t>value</w:t>
      </w:r>
      <w:proofErr w:type="gramEnd"/>
    </w:p>
    <w:p w14:paraId="3DD5EB31" w14:textId="6E40FF46" w:rsidR="00301DD1" w:rsidRDefault="00266DBA" w:rsidP="00451ACF">
      <w:pPr>
        <w:spacing w:before="50" w:afterLines="50" w:after="120"/>
        <w:rPr>
          <w:sz w:val="22"/>
          <w:szCs w:val="18"/>
          <w:lang w:val="en-US"/>
        </w:rPr>
      </w:pPr>
      <w:r>
        <w:rPr>
          <w:rFonts w:hint="eastAsia"/>
          <w:sz w:val="22"/>
          <w:szCs w:val="18"/>
          <w:lang w:val="en-US"/>
        </w:rPr>
        <w:t xml:space="preserve">On </w:t>
      </w:r>
      <w:r w:rsidRPr="00266DBA">
        <w:rPr>
          <w:rFonts w:hint="eastAsia"/>
          <w:sz w:val="22"/>
          <w:szCs w:val="18"/>
          <w:lang w:val="en-US"/>
        </w:rPr>
        <w:t>whether the formula of Q in Section 14.1.1.6 in TS 36.213 or the formula of Q in Section 8.1.4 in TS 38.214 is used</w:t>
      </w:r>
      <w:r>
        <w:rPr>
          <w:rFonts w:hint="eastAsia"/>
          <w:sz w:val="22"/>
          <w:szCs w:val="18"/>
          <w:lang w:val="en-US"/>
        </w:rPr>
        <w:t xml:space="preserve">, </w:t>
      </w:r>
      <w:r w:rsidR="006B422D">
        <w:rPr>
          <w:sz w:val="22"/>
          <w:szCs w:val="18"/>
          <w:lang w:val="en-US"/>
        </w:rPr>
        <w:t>t</w:t>
      </w:r>
      <w:r w:rsidR="006B422D">
        <w:rPr>
          <w:rFonts w:hint="eastAsia"/>
          <w:sz w:val="22"/>
          <w:szCs w:val="18"/>
          <w:lang w:val="en-US"/>
        </w:rPr>
        <w:t>he following agreement was made</w:t>
      </w:r>
      <w:r w:rsidR="006B422D">
        <w:rPr>
          <w:sz w:val="22"/>
          <w:szCs w:val="18"/>
          <w:lang w:val="en-US"/>
        </w:rPr>
        <w:t xml:space="preserve"> i</w:t>
      </w:r>
      <w:r w:rsidR="006B422D">
        <w:rPr>
          <w:rFonts w:hint="eastAsia"/>
          <w:sz w:val="22"/>
          <w:szCs w:val="18"/>
          <w:lang w:val="en-US"/>
        </w:rPr>
        <w:t>n the previous meeting</w:t>
      </w:r>
      <w:r w:rsidR="006B422D">
        <w:rPr>
          <w:sz w:val="22"/>
          <w:szCs w:val="18"/>
          <w:lang w:val="en-US"/>
        </w:rPr>
        <w:t>.</w:t>
      </w:r>
    </w:p>
    <w:tbl>
      <w:tblPr>
        <w:tblStyle w:val="afc"/>
        <w:tblW w:w="0" w:type="auto"/>
        <w:tblLook w:val="04A0" w:firstRow="1" w:lastRow="0" w:firstColumn="1" w:lastColumn="0" w:noHBand="0" w:noVBand="1"/>
      </w:tblPr>
      <w:tblGrid>
        <w:gridCol w:w="9962"/>
      </w:tblGrid>
      <w:tr w:rsidR="00A44974" w:rsidRPr="002567F7" w14:paraId="2B41655A" w14:textId="77777777" w:rsidTr="00CE5536">
        <w:tc>
          <w:tcPr>
            <w:tcW w:w="9962" w:type="dxa"/>
          </w:tcPr>
          <w:p w14:paraId="5D6A98B6" w14:textId="77777777" w:rsidR="00A44974" w:rsidRPr="00A44974" w:rsidRDefault="00A44974" w:rsidP="00AC55FE">
            <w:pPr>
              <w:spacing w:after="0"/>
              <w:rPr>
                <w:rFonts w:ascii="ＭＳ Ｐゴシック" w:eastAsia="ＭＳ Ｐゴシック" w:hAnsi="ＭＳ Ｐゴシック" w:cs="ＭＳ Ｐゴシック"/>
                <w:szCs w:val="24"/>
                <w:lang w:val="en-US"/>
              </w:rPr>
            </w:pPr>
            <w:r w:rsidRPr="00A44974">
              <w:rPr>
                <w:rFonts w:ascii="Times" w:eastAsia="Batang" w:hAnsi="Times"/>
                <w:b/>
                <w:bCs/>
                <w:color w:val="000000"/>
                <w:kern w:val="24"/>
                <w:sz w:val="20"/>
                <w:highlight w:val="green"/>
              </w:rPr>
              <w:t>Agreement</w:t>
            </w:r>
          </w:p>
          <w:p w14:paraId="5D715B8D" w14:textId="77777777" w:rsidR="00A44974" w:rsidRPr="00A44974" w:rsidRDefault="00A44974" w:rsidP="00AC55FE">
            <w:pPr>
              <w:spacing w:after="0"/>
              <w:rPr>
                <w:rFonts w:ascii="ＭＳ Ｐゴシック" w:eastAsia="ＭＳ Ｐゴシック" w:hAnsi="ＭＳ Ｐゴシック" w:cs="ＭＳ Ｐゴシック"/>
                <w:szCs w:val="24"/>
                <w:lang w:val="en-US"/>
              </w:rPr>
            </w:pPr>
            <w:r w:rsidRPr="00A44974">
              <w:rPr>
                <w:rFonts w:ascii="Times" w:eastAsia="Batang" w:hAnsi="Times"/>
                <w:color w:val="000000"/>
                <w:kern w:val="24"/>
                <w:sz w:val="20"/>
              </w:rPr>
              <w:t>In NR SL resource (re)selection procedure, for determining the LTE SL periodic reserved resources by other LTE SL UE, the formula of Q in Section 8.1.4 in TS 38.214 is used.</w:t>
            </w:r>
          </w:p>
          <w:p w14:paraId="60D21D77" w14:textId="77777777" w:rsidR="00A44974" w:rsidRPr="00A44974" w:rsidRDefault="00A44974">
            <w:pPr>
              <w:numPr>
                <w:ilvl w:val="0"/>
                <w:numId w:val="12"/>
              </w:numPr>
              <w:spacing w:after="0"/>
              <w:ind w:left="1267"/>
              <w:rPr>
                <w:rFonts w:ascii="ＭＳ Ｐゴシック" w:eastAsia="ＭＳ Ｐゴシック" w:hAnsi="ＭＳ Ｐゴシック" w:cs="ＭＳ Ｐゴシック"/>
                <w:sz w:val="20"/>
                <w:szCs w:val="24"/>
                <w:lang w:val="en-US"/>
              </w:rPr>
            </w:pPr>
            <w:r w:rsidRPr="00A44974">
              <w:rPr>
                <w:rFonts w:ascii="Times" w:eastAsia="Batang" w:hAnsi="Times"/>
                <w:color w:val="FF0000"/>
                <w:kern w:val="24"/>
                <w:sz w:val="20"/>
              </w:rPr>
              <w:t>FFS: whether the formula of Q in Section 14.1.1.6 in TS 36.213 is used additionally to derive the largest value between the two formulas</w:t>
            </w:r>
          </w:p>
          <w:p w14:paraId="2B31A987" w14:textId="2C18E5A1" w:rsidR="00A44974" w:rsidRPr="00A44974" w:rsidRDefault="00A44974" w:rsidP="00AC55FE">
            <w:pPr>
              <w:spacing w:after="0"/>
              <w:rPr>
                <w:rFonts w:ascii="ＭＳ Ｐゴシック" w:eastAsia="ＭＳ Ｐゴシック" w:hAnsi="ＭＳ Ｐゴシック" w:cs="ＭＳ Ｐゴシック"/>
                <w:szCs w:val="24"/>
                <w:lang w:val="en-US"/>
              </w:rPr>
            </w:pPr>
            <w:r w:rsidRPr="00A44974">
              <w:rPr>
                <w:rFonts w:ascii="Times" w:eastAsia="Batang" w:hAnsi="Times"/>
                <w:color w:val="000000"/>
                <w:kern w:val="24"/>
                <w:sz w:val="20"/>
                <w:lang w:val="en-AU"/>
              </w:rPr>
              <w:t xml:space="preserve">Note: The reservation period and the location of the LTE SL </w:t>
            </w:r>
            <w:r w:rsidRPr="00A44974">
              <w:rPr>
                <w:rFonts w:ascii="Times" w:eastAsia="Batang" w:hAnsi="Times"/>
                <w:color w:val="000000"/>
                <w:kern w:val="24"/>
                <w:sz w:val="20"/>
              </w:rPr>
              <w:t xml:space="preserve">periodic </w:t>
            </w:r>
            <w:r w:rsidRPr="00A44974">
              <w:rPr>
                <w:rFonts w:ascii="Times" w:eastAsia="Batang" w:hAnsi="Times"/>
                <w:color w:val="000000"/>
                <w:kern w:val="24"/>
                <w:sz w:val="20"/>
                <w:lang w:val="en-AU"/>
              </w:rPr>
              <w:t xml:space="preserve">reserved resources are determined based on the set of </w:t>
            </w:r>
            <w:proofErr w:type="gramStart"/>
            <w:r w:rsidRPr="00A44974">
              <w:rPr>
                <w:rFonts w:ascii="Times" w:eastAsia="Batang" w:hAnsi="Times"/>
                <w:color w:val="000000"/>
                <w:kern w:val="24"/>
                <w:sz w:val="20"/>
                <w:lang w:val="en-AU"/>
              </w:rPr>
              <w:t>LTE</w:t>
            </w:r>
            <w:proofErr w:type="gramEnd"/>
            <w:r w:rsidRPr="00A44974">
              <w:rPr>
                <w:rFonts w:ascii="Times" w:eastAsia="Batang" w:hAnsi="Times"/>
                <w:color w:val="000000"/>
                <w:kern w:val="24"/>
                <w:sz w:val="20"/>
                <w:lang w:val="en-AU"/>
              </w:rPr>
              <w:t xml:space="preserve"> SL logical subframe that may belong to LTE SL resource pool as specified in TS 36.213.</w:t>
            </w:r>
          </w:p>
        </w:tc>
      </w:tr>
    </w:tbl>
    <w:p w14:paraId="02B4E027" w14:textId="5E62AC41" w:rsidR="00A44974" w:rsidRPr="006B422D" w:rsidRDefault="006B422D" w:rsidP="006B422D">
      <w:pPr>
        <w:spacing w:before="50" w:afterLines="50" w:after="120"/>
        <w:rPr>
          <w:sz w:val="22"/>
          <w:szCs w:val="18"/>
          <w:lang w:val="en-US"/>
        </w:rPr>
      </w:pPr>
      <w:r>
        <w:rPr>
          <w:sz w:val="22"/>
          <w:szCs w:val="18"/>
          <w:lang w:val="en-US"/>
        </w:rPr>
        <w:t xml:space="preserve">The motivation to introduce the formula of Q in LTE is that </w:t>
      </w:r>
      <w:r w:rsidRPr="006B422D">
        <w:rPr>
          <w:sz w:val="22"/>
          <w:szCs w:val="18"/>
          <w:lang w:val="en-US"/>
        </w:rPr>
        <w:t xml:space="preserve">the value of Q by the LTE formula </w:t>
      </w:r>
      <w:r w:rsidR="008F76F8">
        <w:rPr>
          <w:sz w:val="22"/>
          <w:szCs w:val="18"/>
          <w:lang w:val="en-US"/>
        </w:rPr>
        <w:t>may</w:t>
      </w:r>
      <w:r w:rsidRPr="006B422D">
        <w:rPr>
          <w:sz w:val="22"/>
          <w:szCs w:val="18"/>
          <w:lang w:val="en-US"/>
        </w:rPr>
        <w:t xml:space="preserve"> be larger than the value of Q by the NR formula</w:t>
      </w:r>
      <w:r w:rsidR="00460AF7">
        <w:rPr>
          <w:sz w:val="22"/>
          <w:szCs w:val="18"/>
          <w:lang w:val="en-US"/>
        </w:rPr>
        <w:t xml:space="preserve"> in some cases. In t</w:t>
      </w:r>
      <w:r w:rsidR="008F76F8">
        <w:rPr>
          <w:sz w:val="22"/>
          <w:szCs w:val="18"/>
          <w:lang w:val="en-US"/>
        </w:rPr>
        <w:t>his</w:t>
      </w:r>
      <w:r w:rsidR="00460AF7">
        <w:rPr>
          <w:sz w:val="22"/>
          <w:szCs w:val="18"/>
          <w:lang w:val="en-US"/>
        </w:rPr>
        <w:t xml:space="preserve"> case, </w:t>
      </w:r>
      <w:r w:rsidR="008C39E3">
        <w:rPr>
          <w:sz w:val="22"/>
          <w:szCs w:val="18"/>
          <w:lang w:val="en-US"/>
        </w:rPr>
        <w:t>NR resource selection cannot consider</w:t>
      </w:r>
      <w:r w:rsidR="008F76F8">
        <w:rPr>
          <w:sz w:val="22"/>
          <w:szCs w:val="18"/>
          <w:lang w:val="en-US"/>
        </w:rPr>
        <w:t xml:space="preserve"> the</w:t>
      </w:r>
      <w:r w:rsidR="008C39E3">
        <w:rPr>
          <w:sz w:val="22"/>
          <w:szCs w:val="18"/>
          <w:lang w:val="en-US"/>
        </w:rPr>
        <w:t xml:space="preserve"> periodic reserved LTE transmissions outside of NR selection window that can collide with its periodic NR transmissions. In our view, NR re-evaluation procedure is enough to solve the collision and the formula of Q in LTE i</w:t>
      </w:r>
      <w:r w:rsidR="00C847F8">
        <w:rPr>
          <w:rFonts w:hint="eastAsia"/>
          <w:sz w:val="22"/>
          <w:szCs w:val="18"/>
          <w:lang w:val="en-US"/>
        </w:rPr>
        <w:t>s</w:t>
      </w:r>
      <w:r w:rsidR="008C39E3">
        <w:rPr>
          <w:sz w:val="22"/>
          <w:szCs w:val="18"/>
          <w:lang w:val="en-US"/>
        </w:rPr>
        <w:t xml:space="preserve"> not needed in DRPS. </w:t>
      </w:r>
      <w:r w:rsidRPr="006B422D">
        <w:rPr>
          <w:sz w:val="22"/>
          <w:szCs w:val="18"/>
          <w:lang w:val="en-US"/>
        </w:rPr>
        <w:t xml:space="preserve">The disadvantage of the re-evaluation would be that it may not satisfy the latency requirements </w:t>
      </w:r>
      <w:r w:rsidR="008F76F8">
        <w:rPr>
          <w:sz w:val="22"/>
          <w:szCs w:val="18"/>
          <w:lang w:val="en-US"/>
        </w:rPr>
        <w:t>especially</w:t>
      </w:r>
      <w:r w:rsidRPr="006B422D">
        <w:rPr>
          <w:sz w:val="22"/>
          <w:szCs w:val="18"/>
          <w:lang w:val="en-US"/>
        </w:rPr>
        <w:t xml:space="preserve"> for low latency NR transmissions with the narrower selection window.</w:t>
      </w:r>
      <w:r w:rsidR="008F76F8">
        <w:rPr>
          <w:sz w:val="22"/>
          <w:szCs w:val="18"/>
          <w:lang w:val="en-US"/>
        </w:rPr>
        <w:t xml:space="preserve"> </w:t>
      </w:r>
      <w:r w:rsidRPr="006B422D">
        <w:rPr>
          <w:sz w:val="22"/>
          <w:szCs w:val="18"/>
          <w:lang w:val="en-US"/>
        </w:rPr>
        <w:t>However, NR transmissions</w:t>
      </w:r>
      <w:r w:rsidR="00F15AD6">
        <w:rPr>
          <w:sz w:val="22"/>
          <w:szCs w:val="18"/>
          <w:lang w:val="en-US"/>
        </w:rPr>
        <w:t xml:space="preserve"> with </w:t>
      </w:r>
      <w:r w:rsidR="00D57A5F">
        <w:rPr>
          <w:sz w:val="22"/>
          <w:szCs w:val="18"/>
          <w:lang w:val="en-US"/>
        </w:rPr>
        <w:t>low latency requirement</w:t>
      </w:r>
      <w:r w:rsidRPr="006B422D">
        <w:rPr>
          <w:sz w:val="22"/>
          <w:szCs w:val="18"/>
          <w:lang w:val="en-US"/>
        </w:rPr>
        <w:t xml:space="preserve"> are aperiodic, </w:t>
      </w:r>
      <w:r w:rsidR="008F76F8">
        <w:rPr>
          <w:sz w:val="22"/>
          <w:szCs w:val="18"/>
          <w:lang w:val="en-US"/>
        </w:rPr>
        <w:t xml:space="preserve">and </w:t>
      </w:r>
      <w:r w:rsidRPr="006B422D">
        <w:rPr>
          <w:sz w:val="22"/>
          <w:szCs w:val="18"/>
          <w:lang w:val="en-US"/>
        </w:rPr>
        <w:t>so the LTE reserved resources outside the NR selection window do not collide with NR transmission.</w:t>
      </w:r>
    </w:p>
    <w:p w14:paraId="3340EF51" w14:textId="77777777" w:rsidR="006B422D" w:rsidRDefault="006B422D" w:rsidP="00451ACF">
      <w:pPr>
        <w:spacing w:before="50" w:afterLines="50" w:after="120"/>
        <w:rPr>
          <w:sz w:val="22"/>
          <w:szCs w:val="18"/>
          <w:lang w:val="en-US"/>
        </w:rPr>
      </w:pPr>
    </w:p>
    <w:p w14:paraId="1517A1D3" w14:textId="77777777" w:rsidR="00451ACF" w:rsidRPr="00DD05D2" w:rsidRDefault="00451ACF" w:rsidP="00451ACF">
      <w:pPr>
        <w:pStyle w:val="afe"/>
        <w:numPr>
          <w:ilvl w:val="0"/>
          <w:numId w:val="9"/>
        </w:numPr>
        <w:spacing w:before="50" w:afterLines="50" w:after="120"/>
        <w:ind w:leftChars="0"/>
        <w:rPr>
          <w:rFonts w:eastAsiaTheme="minorEastAsia"/>
          <w:b/>
          <w:bCs/>
          <w:sz w:val="22"/>
          <w:u w:val="single"/>
          <w:lang w:val="en-US"/>
        </w:rPr>
      </w:pPr>
    </w:p>
    <w:p w14:paraId="354329A1" w14:textId="02DF8F64" w:rsidR="000360B2" w:rsidRDefault="00DD05D2" w:rsidP="00DD05D2">
      <w:pPr>
        <w:numPr>
          <w:ilvl w:val="0"/>
          <w:numId w:val="8"/>
        </w:numPr>
        <w:spacing w:before="50" w:afterLines="50" w:after="120"/>
        <w:rPr>
          <w:b/>
          <w:bCs/>
          <w:sz w:val="22"/>
          <w:szCs w:val="18"/>
        </w:rPr>
      </w:pPr>
      <w:r w:rsidRPr="00DD05D2">
        <w:rPr>
          <w:b/>
          <w:bCs/>
          <w:sz w:val="22"/>
          <w:szCs w:val="18"/>
        </w:rPr>
        <w:t xml:space="preserve">The formula of Q in TS 36.213 is not </w:t>
      </w:r>
      <w:r w:rsidR="006B422D">
        <w:rPr>
          <w:b/>
          <w:bCs/>
          <w:sz w:val="22"/>
          <w:szCs w:val="18"/>
        </w:rPr>
        <w:t>used in NR SL resource (re-)selection procedure for determining the LTE SL periodic reserved resources by other LTE SL UE.</w:t>
      </w:r>
    </w:p>
    <w:p w14:paraId="50FF47C9" w14:textId="77777777" w:rsidR="00DD05D2" w:rsidRPr="00DD05D2" w:rsidRDefault="00DD05D2" w:rsidP="00DD05D2">
      <w:pPr>
        <w:spacing w:before="50" w:afterLines="50" w:after="120"/>
        <w:rPr>
          <w:b/>
          <w:bCs/>
          <w:sz w:val="22"/>
          <w:szCs w:val="18"/>
        </w:rPr>
      </w:pPr>
    </w:p>
    <w:p w14:paraId="7DC60753" w14:textId="5DA68E5D" w:rsidR="00C95899" w:rsidRDefault="00C95899" w:rsidP="00C95899">
      <w:pPr>
        <w:keepNext/>
        <w:numPr>
          <w:ilvl w:val="2"/>
          <w:numId w:val="6"/>
        </w:numPr>
        <w:tabs>
          <w:tab w:val="left" w:pos="0"/>
        </w:tabs>
        <w:spacing w:before="240" w:after="120"/>
        <w:jc w:val="both"/>
        <w:outlineLvl w:val="1"/>
        <w:rPr>
          <w:rFonts w:asciiTheme="minorEastAsia" w:eastAsiaTheme="minorEastAsia" w:hAnsiTheme="minorEastAsia"/>
          <w:b/>
          <w:kern w:val="28"/>
          <w:sz w:val="22"/>
          <w:szCs w:val="22"/>
          <w:lang w:val="en-US"/>
        </w:rPr>
      </w:pPr>
      <w:r>
        <w:rPr>
          <w:rFonts w:ascii="Arial" w:eastAsiaTheme="minorEastAsia" w:hAnsi="Arial" w:hint="eastAsia"/>
          <w:b/>
          <w:kern w:val="28"/>
          <w:sz w:val="22"/>
          <w:szCs w:val="22"/>
          <w:lang w:val="en-US"/>
        </w:rPr>
        <w:t xml:space="preserve">Based on </w:t>
      </w:r>
      <w:r w:rsidR="00F04D60">
        <w:rPr>
          <w:rFonts w:ascii="Arial" w:eastAsiaTheme="minorEastAsia" w:hAnsi="Arial"/>
          <w:b/>
          <w:kern w:val="28"/>
          <w:sz w:val="22"/>
          <w:szCs w:val="22"/>
          <w:lang w:val="en-US"/>
        </w:rPr>
        <w:t>LTE non-monitored slots</w:t>
      </w:r>
    </w:p>
    <w:p w14:paraId="6861AD1D" w14:textId="3829F314" w:rsidR="00A44974" w:rsidRDefault="008F76F8" w:rsidP="008F76F8">
      <w:pPr>
        <w:spacing w:before="50" w:afterLines="50" w:after="120"/>
        <w:rPr>
          <w:sz w:val="22"/>
          <w:szCs w:val="18"/>
          <w:lang w:val="en-US"/>
        </w:rPr>
      </w:pPr>
      <w:r w:rsidRPr="008F76F8">
        <w:rPr>
          <w:rFonts w:hint="eastAsia"/>
          <w:sz w:val="22"/>
          <w:szCs w:val="18"/>
          <w:lang w:val="en-US"/>
        </w:rPr>
        <w:t xml:space="preserve">The following agreement </w:t>
      </w:r>
      <w:r>
        <w:rPr>
          <w:rFonts w:hint="eastAsia"/>
          <w:sz w:val="22"/>
          <w:szCs w:val="18"/>
          <w:lang w:val="en-US"/>
        </w:rPr>
        <w:t>o</w:t>
      </w:r>
      <w:r>
        <w:rPr>
          <w:sz w:val="22"/>
          <w:szCs w:val="18"/>
          <w:lang w:val="en-US"/>
        </w:rPr>
        <w:t xml:space="preserve">n resource exclusion based on LTE non-monitored slots </w:t>
      </w:r>
      <w:r w:rsidRPr="008F76F8">
        <w:rPr>
          <w:rFonts w:hint="eastAsia"/>
          <w:sz w:val="22"/>
          <w:szCs w:val="18"/>
          <w:lang w:val="en-US"/>
        </w:rPr>
        <w:t>was made</w:t>
      </w:r>
      <w:r w:rsidRPr="008F76F8">
        <w:rPr>
          <w:sz w:val="22"/>
          <w:szCs w:val="18"/>
          <w:lang w:val="en-US"/>
        </w:rPr>
        <w:t xml:space="preserve"> i</w:t>
      </w:r>
      <w:r w:rsidRPr="008F76F8">
        <w:rPr>
          <w:rFonts w:hint="eastAsia"/>
          <w:sz w:val="22"/>
          <w:szCs w:val="18"/>
          <w:lang w:val="en-US"/>
        </w:rPr>
        <w:t>n the previous meeting</w:t>
      </w:r>
      <w:r w:rsidRPr="008F76F8">
        <w:rPr>
          <w:sz w:val="22"/>
          <w:szCs w:val="18"/>
          <w:lang w:val="en-US"/>
        </w:rPr>
        <w:t>.</w:t>
      </w:r>
    </w:p>
    <w:tbl>
      <w:tblPr>
        <w:tblStyle w:val="afc"/>
        <w:tblW w:w="0" w:type="auto"/>
        <w:tblLook w:val="04A0" w:firstRow="1" w:lastRow="0" w:firstColumn="1" w:lastColumn="0" w:noHBand="0" w:noVBand="1"/>
      </w:tblPr>
      <w:tblGrid>
        <w:gridCol w:w="9962"/>
      </w:tblGrid>
      <w:tr w:rsidR="00A44974" w:rsidRPr="002567F7" w14:paraId="39C15260" w14:textId="77777777" w:rsidTr="00CE5536">
        <w:tc>
          <w:tcPr>
            <w:tcW w:w="9962" w:type="dxa"/>
          </w:tcPr>
          <w:p w14:paraId="55E4ED16" w14:textId="77777777" w:rsidR="00A44974" w:rsidRPr="00A44974" w:rsidRDefault="00A44974" w:rsidP="00A44974">
            <w:pPr>
              <w:spacing w:after="0"/>
              <w:rPr>
                <w:rFonts w:ascii="ＭＳ Ｐゴシック" w:eastAsia="ＭＳ Ｐゴシック" w:hAnsi="ＭＳ Ｐゴシック" w:cs="ＭＳ Ｐゴシック"/>
                <w:szCs w:val="24"/>
                <w:lang w:val="en-US"/>
              </w:rPr>
            </w:pPr>
            <w:r w:rsidRPr="00A44974">
              <w:rPr>
                <w:rFonts w:eastAsia="Batang"/>
                <w:b/>
                <w:bCs/>
                <w:color w:val="000000"/>
                <w:kern w:val="24"/>
                <w:sz w:val="20"/>
                <w:highlight w:val="green"/>
              </w:rPr>
              <w:t>Agreement</w:t>
            </w:r>
          </w:p>
          <w:p w14:paraId="4A685A08" w14:textId="77777777" w:rsidR="00A44974" w:rsidRPr="00A44974" w:rsidRDefault="00A44974" w:rsidP="00A44974">
            <w:pPr>
              <w:spacing w:after="0"/>
              <w:jc w:val="both"/>
              <w:rPr>
                <w:rFonts w:ascii="ＭＳ Ｐゴシック" w:eastAsia="ＭＳ Ｐゴシック" w:hAnsi="ＭＳ Ｐゴシック" w:cs="ＭＳ Ｐゴシック"/>
                <w:szCs w:val="24"/>
                <w:lang w:val="en-US"/>
              </w:rPr>
            </w:pPr>
            <w:r w:rsidRPr="00A44974">
              <w:rPr>
                <w:rFonts w:eastAsia="Batang"/>
                <w:color w:val="000000"/>
                <w:kern w:val="24"/>
                <w:sz w:val="20"/>
                <w:lang w:val="en-US"/>
              </w:rPr>
              <w:t xml:space="preserve">In NR SL resource (re)selection procedure, the PHY layer of NR SL module excludes NR SL candidate resources overlapping with LTE SL resources associated with non-monitored subframe (in which UE has not monitored due to its transmission) in LTE SL module </w:t>
            </w:r>
          </w:p>
          <w:p w14:paraId="2052B41C" w14:textId="77777777" w:rsidR="00A44974" w:rsidRPr="00A44974" w:rsidRDefault="00A44974">
            <w:pPr>
              <w:numPr>
                <w:ilvl w:val="0"/>
                <w:numId w:val="13"/>
              </w:numPr>
              <w:spacing w:after="0"/>
              <w:ind w:left="1267"/>
              <w:rPr>
                <w:rFonts w:ascii="ＭＳ Ｐゴシック" w:eastAsia="ＭＳ Ｐゴシック" w:hAnsi="ＭＳ Ｐゴシック" w:cs="ＭＳ Ｐゴシック"/>
                <w:sz w:val="20"/>
                <w:szCs w:val="24"/>
                <w:lang w:val="en-US"/>
              </w:rPr>
            </w:pPr>
            <w:r w:rsidRPr="00A44974">
              <w:rPr>
                <w:rFonts w:eastAsia="Batang"/>
                <w:color w:val="000000"/>
                <w:kern w:val="24"/>
                <w:sz w:val="20"/>
                <w:lang w:val="en-US"/>
              </w:rPr>
              <w:t xml:space="preserve">For determining the LTE SL resources associated with non-monitored subframe of LTE SL module, </w:t>
            </w:r>
          </w:p>
          <w:p w14:paraId="1FD4496D" w14:textId="77777777" w:rsidR="00A44974" w:rsidRPr="00A44974" w:rsidRDefault="00A44974">
            <w:pPr>
              <w:numPr>
                <w:ilvl w:val="1"/>
                <w:numId w:val="13"/>
              </w:numPr>
              <w:spacing w:after="0"/>
              <w:ind w:left="2606"/>
              <w:rPr>
                <w:rFonts w:ascii="ＭＳ Ｐゴシック" w:eastAsia="ＭＳ Ｐゴシック" w:hAnsi="ＭＳ Ｐゴシック" w:cs="ＭＳ Ｐゴシック"/>
                <w:sz w:val="20"/>
                <w:szCs w:val="24"/>
                <w:lang w:val="en-US"/>
              </w:rPr>
            </w:pPr>
            <w:r w:rsidRPr="00A44974">
              <w:rPr>
                <w:rFonts w:eastAsia="Batang"/>
                <w:color w:val="000000"/>
                <w:kern w:val="24"/>
                <w:sz w:val="20"/>
                <w:lang w:val="en-US"/>
              </w:rPr>
              <w:t xml:space="preserve">All the LTE SL resources in the non-monitored subframes are assumed to be repeatedly reserved Q times for each LTE SL resource reservation period (pre)configured in </w:t>
            </w:r>
            <w:proofErr w:type="gramStart"/>
            <w:r w:rsidRPr="00A44974">
              <w:rPr>
                <w:rFonts w:eastAsia="Batang"/>
                <w:color w:val="000000"/>
                <w:kern w:val="24"/>
                <w:sz w:val="20"/>
                <w:lang w:val="en-US"/>
              </w:rPr>
              <w:t>a</w:t>
            </w:r>
            <w:proofErr w:type="gramEnd"/>
            <w:r w:rsidRPr="00A44974">
              <w:rPr>
                <w:rFonts w:eastAsia="Batang"/>
                <w:color w:val="000000"/>
                <w:kern w:val="24"/>
                <w:sz w:val="20"/>
                <w:lang w:val="en-US"/>
              </w:rPr>
              <w:t xml:space="preserve"> LTE SL resource pool</w:t>
            </w:r>
          </w:p>
          <w:p w14:paraId="2E11975E" w14:textId="77777777" w:rsidR="00A44974" w:rsidRPr="00A44974" w:rsidRDefault="00A44974">
            <w:pPr>
              <w:numPr>
                <w:ilvl w:val="2"/>
                <w:numId w:val="13"/>
              </w:numPr>
              <w:spacing w:after="0"/>
              <w:ind w:left="3960"/>
              <w:rPr>
                <w:rFonts w:ascii="ＭＳ Ｐゴシック" w:eastAsia="ＭＳ Ｐゴシック" w:hAnsi="ＭＳ Ｐゴシック" w:cs="ＭＳ Ｐゴシック"/>
                <w:sz w:val="20"/>
                <w:szCs w:val="24"/>
                <w:lang w:val="en-US"/>
              </w:rPr>
            </w:pPr>
            <w:r w:rsidRPr="00A44974">
              <w:rPr>
                <w:rFonts w:eastAsia="Batang"/>
                <w:color w:val="000000"/>
                <w:kern w:val="24"/>
                <w:sz w:val="20"/>
                <w:lang w:val="en-US"/>
              </w:rPr>
              <w:t>The same formula of Q for determining the LTE SL periodic reserved resources by other SL UE is used</w:t>
            </w:r>
          </w:p>
          <w:p w14:paraId="73E8B089" w14:textId="77777777" w:rsidR="00A44974" w:rsidRPr="00A44974" w:rsidRDefault="00A44974">
            <w:pPr>
              <w:numPr>
                <w:ilvl w:val="2"/>
                <w:numId w:val="13"/>
              </w:numPr>
              <w:spacing w:after="0"/>
              <w:ind w:left="3960"/>
              <w:rPr>
                <w:rFonts w:ascii="ＭＳ Ｐゴシック" w:eastAsia="ＭＳ Ｐゴシック" w:hAnsi="ＭＳ Ｐゴシック" w:cs="ＭＳ Ｐゴシック"/>
                <w:sz w:val="20"/>
                <w:szCs w:val="24"/>
                <w:lang w:val="en-US"/>
              </w:rPr>
            </w:pPr>
            <w:r w:rsidRPr="00A44974">
              <w:rPr>
                <w:rFonts w:eastAsia="Batang"/>
                <w:color w:val="000000"/>
                <w:kern w:val="24"/>
                <w:sz w:val="20"/>
                <w:lang w:val="en-US"/>
              </w:rPr>
              <w:t xml:space="preserve">Note: The reservation period and the location of the LTE SL resources repeated Q times in the above procedure are determined based on the set of </w:t>
            </w:r>
            <w:proofErr w:type="gramStart"/>
            <w:r w:rsidRPr="00A44974">
              <w:rPr>
                <w:rFonts w:eastAsia="Batang"/>
                <w:color w:val="000000"/>
                <w:kern w:val="24"/>
                <w:sz w:val="20"/>
                <w:lang w:val="en-US"/>
              </w:rPr>
              <w:t>LTE</w:t>
            </w:r>
            <w:proofErr w:type="gramEnd"/>
            <w:r w:rsidRPr="00A44974">
              <w:rPr>
                <w:rFonts w:eastAsia="Batang"/>
                <w:color w:val="000000"/>
                <w:kern w:val="24"/>
                <w:sz w:val="20"/>
                <w:lang w:val="en-US"/>
              </w:rPr>
              <w:t xml:space="preserve"> SL logical subframe that may belong to LTE SL resource pool as specified in TS 36.213</w:t>
            </w:r>
          </w:p>
          <w:p w14:paraId="40C96B3C" w14:textId="77777777" w:rsidR="00A44974" w:rsidRPr="00A44974" w:rsidRDefault="00A44974">
            <w:pPr>
              <w:numPr>
                <w:ilvl w:val="0"/>
                <w:numId w:val="13"/>
              </w:numPr>
              <w:spacing w:after="0"/>
              <w:ind w:left="1267"/>
              <w:rPr>
                <w:rFonts w:ascii="ＭＳ Ｐゴシック" w:eastAsia="ＭＳ Ｐゴシック" w:hAnsi="ＭＳ Ｐゴシック" w:cs="ＭＳ Ｐゴシック"/>
                <w:sz w:val="20"/>
                <w:szCs w:val="24"/>
                <w:lang w:val="en-US"/>
              </w:rPr>
            </w:pPr>
            <w:r w:rsidRPr="00A44974">
              <w:rPr>
                <w:rFonts w:eastAsia="Batang"/>
                <w:color w:val="000000"/>
                <w:kern w:val="24"/>
                <w:sz w:val="20"/>
                <w:lang w:val="en-US"/>
              </w:rPr>
              <w:lastRenderedPageBreak/>
              <w:t>The PHY layer of NR SL module applies the above procedure in Step 5 in Section 8.1.4 of TS 38.214</w:t>
            </w:r>
          </w:p>
          <w:p w14:paraId="0A23B331" w14:textId="77777777" w:rsidR="00A44974" w:rsidRPr="00A44974" w:rsidRDefault="00A44974">
            <w:pPr>
              <w:numPr>
                <w:ilvl w:val="1"/>
                <w:numId w:val="13"/>
              </w:numPr>
              <w:spacing w:after="0"/>
              <w:ind w:left="2606"/>
              <w:rPr>
                <w:rFonts w:ascii="ＭＳ Ｐゴシック" w:eastAsia="ＭＳ Ｐゴシック" w:hAnsi="ＭＳ Ｐゴシック" w:cs="ＭＳ Ｐゴシック"/>
                <w:sz w:val="20"/>
                <w:szCs w:val="24"/>
                <w:lang w:val="en-US"/>
              </w:rPr>
            </w:pPr>
            <w:r w:rsidRPr="00A44974">
              <w:rPr>
                <w:rFonts w:eastAsia="Batang"/>
                <w:color w:val="FF0000"/>
                <w:kern w:val="24"/>
                <w:sz w:val="20"/>
                <w:lang w:val="en-US"/>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169E22D7" w14:textId="77777777" w:rsidR="00A44974" w:rsidRPr="00A44974" w:rsidRDefault="00A44974">
            <w:pPr>
              <w:numPr>
                <w:ilvl w:val="1"/>
                <w:numId w:val="13"/>
              </w:numPr>
              <w:spacing w:after="0"/>
              <w:ind w:left="2606"/>
              <w:rPr>
                <w:rFonts w:ascii="ＭＳ Ｐゴシック" w:eastAsia="ＭＳ Ｐゴシック" w:hAnsi="ＭＳ Ｐゴシック" w:cs="ＭＳ Ｐゴシック"/>
                <w:sz w:val="20"/>
                <w:szCs w:val="24"/>
                <w:lang w:val="en-US"/>
              </w:rPr>
            </w:pPr>
            <w:r w:rsidRPr="00A44974">
              <w:rPr>
                <w:rFonts w:eastAsia="Batang"/>
                <w:color w:val="000000"/>
                <w:kern w:val="24"/>
                <w:sz w:val="20"/>
                <w:lang w:val="en-US"/>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4BAB42E2" w14:textId="77777777" w:rsidR="00A44974" w:rsidRPr="00A44974" w:rsidRDefault="00A44974">
            <w:pPr>
              <w:numPr>
                <w:ilvl w:val="1"/>
                <w:numId w:val="13"/>
              </w:numPr>
              <w:spacing w:after="0"/>
              <w:ind w:left="2606"/>
              <w:rPr>
                <w:rFonts w:ascii="ＭＳ Ｐゴシック" w:eastAsia="ＭＳ Ｐゴシック" w:hAnsi="ＭＳ Ｐゴシック" w:cs="ＭＳ Ｐゴシック"/>
                <w:sz w:val="20"/>
                <w:szCs w:val="24"/>
                <w:lang w:val="en-US"/>
              </w:rPr>
            </w:pPr>
            <w:r w:rsidRPr="00A44974">
              <w:rPr>
                <w:rFonts w:eastAsia="Batang"/>
                <w:color w:val="000000"/>
                <w:kern w:val="24"/>
                <w:sz w:val="20"/>
                <w:lang w:val="en-US"/>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54F0ED02" w14:textId="6A401D29" w:rsidR="00A44974" w:rsidRPr="00A44974" w:rsidRDefault="00A44974">
            <w:pPr>
              <w:numPr>
                <w:ilvl w:val="0"/>
                <w:numId w:val="13"/>
              </w:numPr>
              <w:spacing w:after="0"/>
              <w:ind w:left="1267"/>
              <w:rPr>
                <w:rFonts w:ascii="ＭＳ Ｐゴシック" w:eastAsia="ＭＳ Ｐゴシック" w:hAnsi="ＭＳ Ｐゴシック" w:cs="ＭＳ Ｐゴシック"/>
                <w:sz w:val="20"/>
                <w:szCs w:val="24"/>
                <w:lang w:val="en-US"/>
              </w:rPr>
            </w:pPr>
            <w:r w:rsidRPr="00A44974">
              <w:rPr>
                <w:rFonts w:eastAsia="Batang"/>
                <w:color w:val="000000"/>
                <w:kern w:val="24"/>
                <w:sz w:val="20"/>
                <w:lang w:val="en-US"/>
              </w:rPr>
              <w:t>Note: It is assumed that the information relevant to LTE SL resources associated with non-monitored subframe of LTE SL module used in the above procedure is shared from LTE SL module to NR SL module</w:t>
            </w:r>
          </w:p>
        </w:tc>
      </w:tr>
    </w:tbl>
    <w:p w14:paraId="19A75898" w14:textId="6C4E6A11" w:rsidR="00EF1DE0" w:rsidRDefault="00EF1DE0" w:rsidP="008F76F8">
      <w:pPr>
        <w:spacing w:beforeLines="50" w:before="120" w:afterLines="50" w:after="120"/>
        <w:rPr>
          <w:sz w:val="22"/>
          <w:szCs w:val="18"/>
          <w:lang w:val="en-US"/>
        </w:rPr>
      </w:pPr>
      <w:r>
        <w:rPr>
          <w:rFonts w:hint="eastAsia"/>
          <w:sz w:val="22"/>
          <w:szCs w:val="18"/>
          <w:lang w:val="en-US"/>
        </w:rPr>
        <w:lastRenderedPageBreak/>
        <w:t>T</w:t>
      </w:r>
      <w:r>
        <w:rPr>
          <w:sz w:val="22"/>
          <w:szCs w:val="18"/>
          <w:lang w:val="en-US"/>
        </w:rPr>
        <w:t xml:space="preserve">he remaining issue is whether or when the exclusion of LTE non-monitored slots can be canceled if there are few remaining resources for DRPS. </w:t>
      </w:r>
      <w:r>
        <w:rPr>
          <w:rFonts w:hint="eastAsia"/>
          <w:sz w:val="22"/>
          <w:szCs w:val="18"/>
          <w:lang w:val="en-US"/>
        </w:rPr>
        <w:t>In t</w:t>
      </w:r>
      <w:r>
        <w:rPr>
          <w:sz w:val="22"/>
          <w:szCs w:val="18"/>
          <w:lang w:val="en-US"/>
        </w:rPr>
        <w:t>he existing specifications, w</w:t>
      </w:r>
      <w:r w:rsidR="008F76F8" w:rsidRPr="008F76F8">
        <w:rPr>
          <w:sz w:val="22"/>
          <w:szCs w:val="18"/>
          <w:lang w:val="en-US"/>
        </w:rPr>
        <w:t xml:space="preserve">hile LTE resource exclusion based on LTE non-monitored slots is not canceled even if there are insufficient resources, NR resource exclusion can be canceled. </w:t>
      </w:r>
    </w:p>
    <w:p w14:paraId="2D9E6CB1" w14:textId="0DD3EEA4" w:rsidR="008F76F8" w:rsidRPr="008F76F8" w:rsidRDefault="00EF1DE0" w:rsidP="008F76F8">
      <w:pPr>
        <w:spacing w:beforeLines="50" w:before="120" w:afterLines="50" w:after="120"/>
        <w:rPr>
          <w:sz w:val="22"/>
          <w:szCs w:val="18"/>
          <w:lang w:val="en-US"/>
        </w:rPr>
      </w:pPr>
      <w:r>
        <w:rPr>
          <w:sz w:val="22"/>
          <w:szCs w:val="18"/>
          <w:lang w:val="en-US"/>
        </w:rPr>
        <w:t>According to our analysis, t</w:t>
      </w:r>
      <w:r w:rsidR="008F76F8" w:rsidRPr="008F76F8">
        <w:rPr>
          <w:sz w:val="22"/>
          <w:szCs w:val="18"/>
          <w:lang w:val="en-US"/>
        </w:rPr>
        <w:t>he reason</w:t>
      </w:r>
      <w:r w:rsidR="00C847F8">
        <w:rPr>
          <w:sz w:val="22"/>
          <w:szCs w:val="18"/>
          <w:lang w:val="en-US"/>
        </w:rPr>
        <w:t xml:space="preserve"> of the above difference between LTE spec and NR spec</w:t>
      </w:r>
      <w:r w:rsidR="008F76F8" w:rsidRPr="008F76F8">
        <w:rPr>
          <w:sz w:val="22"/>
          <w:szCs w:val="18"/>
          <w:lang w:val="en-US"/>
        </w:rPr>
        <w:t xml:space="preserve"> would be that NR transmissions may have variety of shorter periodicities for periodic TXs and more stringent latency requirement mainly for aperiodic TXs.</w:t>
      </w:r>
      <w:r>
        <w:rPr>
          <w:sz w:val="22"/>
          <w:szCs w:val="18"/>
          <w:lang w:val="en-US"/>
        </w:rPr>
        <w:t xml:space="preserve"> C</w:t>
      </w:r>
      <w:r w:rsidR="008F76F8" w:rsidRPr="008F76F8">
        <w:rPr>
          <w:sz w:val="22"/>
          <w:szCs w:val="18"/>
          <w:lang w:val="en-US"/>
        </w:rPr>
        <w:t xml:space="preserve">onsidering the </w:t>
      </w:r>
      <w:r w:rsidR="00556742">
        <w:rPr>
          <w:sz w:val="22"/>
          <w:szCs w:val="18"/>
          <w:lang w:val="en-US"/>
        </w:rPr>
        <w:t xml:space="preserve">possibility of the </w:t>
      </w:r>
      <w:r w:rsidR="008F76F8" w:rsidRPr="008F76F8">
        <w:rPr>
          <w:sz w:val="22"/>
          <w:szCs w:val="18"/>
          <w:lang w:val="en-US"/>
        </w:rPr>
        <w:t>variety</w:t>
      </w:r>
      <w:r>
        <w:rPr>
          <w:sz w:val="22"/>
          <w:szCs w:val="18"/>
          <w:lang w:val="en-US"/>
        </w:rPr>
        <w:t xml:space="preserve"> and shorten of NR </w:t>
      </w:r>
      <w:r w:rsidR="008F76F8" w:rsidRPr="008F76F8">
        <w:rPr>
          <w:sz w:val="22"/>
          <w:szCs w:val="18"/>
          <w:lang w:val="en-US"/>
        </w:rPr>
        <w:t>perio</w:t>
      </w:r>
      <w:r>
        <w:rPr>
          <w:sz w:val="22"/>
          <w:szCs w:val="18"/>
          <w:lang w:val="en-US"/>
        </w:rPr>
        <w:t>dicity</w:t>
      </w:r>
      <w:r w:rsidR="008F76F8" w:rsidRPr="008F76F8">
        <w:rPr>
          <w:sz w:val="22"/>
          <w:szCs w:val="18"/>
          <w:lang w:val="en-US"/>
        </w:rPr>
        <w:t>, the exclusion of non-monitored slots possibly causes insufficient resources to use.</w:t>
      </w:r>
      <w:r>
        <w:rPr>
          <w:sz w:val="22"/>
          <w:szCs w:val="18"/>
          <w:lang w:val="en-US"/>
        </w:rPr>
        <w:t xml:space="preserve"> And also, </w:t>
      </w:r>
      <w:r w:rsidR="008F76F8" w:rsidRPr="008F76F8">
        <w:rPr>
          <w:sz w:val="22"/>
          <w:szCs w:val="18"/>
          <w:lang w:val="en-US"/>
        </w:rPr>
        <w:t xml:space="preserve">NR transmission with stringent latency requirements needs a narrower selection window, and it possibly causes insufficient resources to use. </w:t>
      </w:r>
      <w:r>
        <w:rPr>
          <w:sz w:val="22"/>
          <w:szCs w:val="18"/>
          <w:lang w:val="en-US"/>
        </w:rPr>
        <w:t xml:space="preserve">Those factors </w:t>
      </w:r>
      <w:r w:rsidR="00947850">
        <w:rPr>
          <w:sz w:val="22"/>
          <w:szCs w:val="18"/>
          <w:lang w:val="en-US"/>
        </w:rPr>
        <w:t xml:space="preserve">leaded to introduce in NR resources selection procedure </w:t>
      </w:r>
      <w:r>
        <w:rPr>
          <w:sz w:val="22"/>
          <w:szCs w:val="18"/>
          <w:lang w:val="en-US"/>
        </w:rPr>
        <w:t xml:space="preserve">the </w:t>
      </w:r>
      <w:r w:rsidR="00556742">
        <w:rPr>
          <w:sz w:val="22"/>
          <w:szCs w:val="18"/>
          <w:lang w:val="en-US"/>
        </w:rPr>
        <w:t xml:space="preserve">step </w:t>
      </w:r>
      <w:r w:rsidR="00947850">
        <w:rPr>
          <w:sz w:val="22"/>
          <w:szCs w:val="18"/>
          <w:lang w:val="en-US"/>
        </w:rPr>
        <w:t xml:space="preserve">to cancel </w:t>
      </w:r>
      <w:r>
        <w:rPr>
          <w:sz w:val="22"/>
          <w:szCs w:val="18"/>
          <w:lang w:val="en-US"/>
        </w:rPr>
        <w:t xml:space="preserve">the exclusion of NR non-monitored slots. </w:t>
      </w:r>
    </w:p>
    <w:p w14:paraId="32553B90" w14:textId="7D3E4CD4" w:rsidR="008F76F8" w:rsidRPr="008F76F8" w:rsidRDefault="008F76F8" w:rsidP="008F76F8">
      <w:pPr>
        <w:spacing w:beforeLines="50" w:before="120" w:afterLines="50" w:after="120"/>
        <w:rPr>
          <w:sz w:val="22"/>
          <w:szCs w:val="18"/>
          <w:lang w:val="en-US"/>
        </w:rPr>
      </w:pPr>
      <w:r w:rsidRPr="008F76F8">
        <w:rPr>
          <w:sz w:val="22"/>
          <w:szCs w:val="18"/>
          <w:lang w:val="en-US"/>
        </w:rPr>
        <w:t xml:space="preserve">In that sense, for </w:t>
      </w:r>
      <w:r w:rsidR="00947850">
        <w:rPr>
          <w:sz w:val="22"/>
          <w:szCs w:val="18"/>
          <w:lang w:val="en-US"/>
        </w:rPr>
        <w:t>DRPS</w:t>
      </w:r>
      <w:r w:rsidRPr="008F76F8">
        <w:rPr>
          <w:sz w:val="22"/>
          <w:szCs w:val="18"/>
          <w:lang w:val="en-US"/>
        </w:rPr>
        <w:t xml:space="preserve">, </w:t>
      </w:r>
      <w:r w:rsidR="00EF1DE0">
        <w:rPr>
          <w:sz w:val="22"/>
          <w:szCs w:val="18"/>
          <w:lang w:val="en-US"/>
        </w:rPr>
        <w:t>f</w:t>
      </w:r>
      <w:r w:rsidRPr="008F76F8">
        <w:rPr>
          <w:sz w:val="22"/>
          <w:szCs w:val="18"/>
          <w:lang w:val="en-US"/>
        </w:rPr>
        <w:t>rom the LTE reservation perspective, it is expected that unnecessary exclusions are less like</w:t>
      </w:r>
      <w:r w:rsidR="007D18DA">
        <w:rPr>
          <w:rFonts w:hint="eastAsia"/>
          <w:sz w:val="22"/>
          <w:szCs w:val="18"/>
          <w:lang w:val="en-US"/>
        </w:rPr>
        <w:t>l</w:t>
      </w:r>
      <w:r w:rsidR="007D18DA">
        <w:rPr>
          <w:sz w:val="22"/>
          <w:szCs w:val="18"/>
          <w:lang w:val="en-US"/>
        </w:rPr>
        <w:t>y</w:t>
      </w:r>
      <w:r w:rsidRPr="008F76F8">
        <w:rPr>
          <w:sz w:val="22"/>
          <w:szCs w:val="18"/>
          <w:lang w:val="en-US"/>
        </w:rPr>
        <w:t xml:space="preserve"> to be performed for LTE non-monitored slots compared to NR non-monitored slots</w:t>
      </w:r>
      <w:r w:rsidR="00556742">
        <w:rPr>
          <w:sz w:val="22"/>
          <w:szCs w:val="18"/>
          <w:lang w:val="en-US"/>
        </w:rPr>
        <w:t>, thus the cancelation for LTE non-monitored slots should be performed</w:t>
      </w:r>
      <w:r w:rsidR="00947850">
        <w:rPr>
          <w:rFonts w:hint="eastAsia"/>
          <w:sz w:val="22"/>
          <w:szCs w:val="18"/>
          <w:lang w:val="en-US"/>
        </w:rPr>
        <w:t xml:space="preserve"> a</w:t>
      </w:r>
      <w:r w:rsidR="00947850">
        <w:rPr>
          <w:sz w:val="22"/>
          <w:szCs w:val="18"/>
          <w:lang w:val="en-US"/>
        </w:rPr>
        <w:t>s less</w:t>
      </w:r>
      <w:r w:rsidR="00556742">
        <w:rPr>
          <w:sz w:val="22"/>
          <w:szCs w:val="18"/>
          <w:lang w:val="en-US"/>
        </w:rPr>
        <w:t xml:space="preserve"> as possible. At the same time, </w:t>
      </w:r>
      <w:r w:rsidR="00EF1DE0">
        <w:rPr>
          <w:sz w:val="22"/>
          <w:szCs w:val="18"/>
          <w:lang w:val="en-US"/>
        </w:rPr>
        <w:t>f</w:t>
      </w:r>
      <w:r w:rsidRPr="008F76F8">
        <w:rPr>
          <w:sz w:val="22"/>
          <w:szCs w:val="18"/>
          <w:lang w:val="en-US"/>
        </w:rPr>
        <w:t xml:space="preserve">rom the NR resource selection perspective, some mechanism to exit the </w:t>
      </w:r>
      <w:r w:rsidR="00556742">
        <w:rPr>
          <w:sz w:val="22"/>
          <w:szCs w:val="18"/>
          <w:lang w:val="en-US"/>
        </w:rPr>
        <w:t xml:space="preserve">potential </w:t>
      </w:r>
      <w:r w:rsidRPr="008F76F8">
        <w:rPr>
          <w:sz w:val="22"/>
          <w:szCs w:val="18"/>
          <w:lang w:val="en-US"/>
        </w:rPr>
        <w:t>infinite loop is necessary for resource selection to satisfy the stringent latency requirement</w:t>
      </w:r>
      <w:r w:rsidR="00556742">
        <w:rPr>
          <w:sz w:val="22"/>
          <w:szCs w:val="18"/>
          <w:lang w:val="en-US"/>
        </w:rPr>
        <w:t xml:space="preserve">, thus the cancelation for LTE non-monitored slots has to be performed eventually if there are insufficient remaining resources </w:t>
      </w:r>
      <w:r w:rsidR="00EC027F">
        <w:rPr>
          <w:sz w:val="22"/>
          <w:szCs w:val="18"/>
          <w:lang w:val="en-US"/>
        </w:rPr>
        <w:t xml:space="preserve">even </w:t>
      </w:r>
      <w:r w:rsidR="00556742">
        <w:rPr>
          <w:sz w:val="22"/>
          <w:szCs w:val="18"/>
          <w:lang w:val="en-US"/>
        </w:rPr>
        <w:t>after the cancelation for NR non-monitored slots.</w:t>
      </w:r>
    </w:p>
    <w:p w14:paraId="58798DC4" w14:textId="77777777" w:rsidR="00A44974" w:rsidRPr="00EF1DE0" w:rsidRDefault="00A44974" w:rsidP="00107DB8">
      <w:pPr>
        <w:spacing w:beforeLines="50" w:before="120" w:afterLines="50" w:after="120"/>
        <w:rPr>
          <w:sz w:val="22"/>
          <w:szCs w:val="18"/>
          <w:lang w:val="en-US"/>
        </w:rPr>
      </w:pPr>
    </w:p>
    <w:p w14:paraId="693A6345" w14:textId="77777777" w:rsidR="00107DB8" w:rsidRPr="00493872" w:rsidRDefault="00107DB8" w:rsidP="00107DB8">
      <w:pPr>
        <w:pStyle w:val="afe"/>
        <w:numPr>
          <w:ilvl w:val="0"/>
          <w:numId w:val="9"/>
        </w:numPr>
        <w:spacing w:before="50" w:afterLines="50" w:after="120"/>
        <w:ind w:leftChars="0"/>
        <w:rPr>
          <w:rFonts w:eastAsiaTheme="minorEastAsia"/>
          <w:b/>
          <w:sz w:val="22"/>
          <w:u w:val="single"/>
          <w:lang w:val="en-US"/>
        </w:rPr>
      </w:pPr>
    </w:p>
    <w:p w14:paraId="54D44089" w14:textId="12095C76" w:rsidR="00DD05D2" w:rsidRPr="00DD05D2" w:rsidRDefault="00DD05D2" w:rsidP="00DD05D2">
      <w:pPr>
        <w:pStyle w:val="afe"/>
        <w:numPr>
          <w:ilvl w:val="0"/>
          <w:numId w:val="8"/>
        </w:numPr>
        <w:ind w:leftChars="0"/>
        <w:rPr>
          <w:b/>
          <w:bCs/>
          <w:sz w:val="22"/>
          <w:szCs w:val="18"/>
          <w:lang w:val="en-US"/>
        </w:rPr>
      </w:pPr>
      <w:r w:rsidRPr="00DD05D2">
        <w:rPr>
          <w:b/>
          <w:bCs/>
          <w:sz w:val="22"/>
          <w:szCs w:val="18"/>
          <w:lang w:val="en-US"/>
        </w:rPr>
        <w:t>After the exclusion of non-monitored slots for both LTE and NR module in step 5, the set SA is initialized to the set of all the candidate single-slot resources excluding NR SL candidate resources overlapping with LTE SL resources associated with non-monitored subframes</w:t>
      </w:r>
      <w:r w:rsidR="00B75EDF">
        <w:rPr>
          <w:b/>
          <w:bCs/>
          <w:sz w:val="22"/>
          <w:szCs w:val="18"/>
          <w:lang w:val="en-US"/>
        </w:rPr>
        <w:t xml:space="preserve"> </w:t>
      </w:r>
      <w:r w:rsidR="00B75EDF" w:rsidRPr="00DD05D2">
        <w:rPr>
          <w:b/>
          <w:bCs/>
          <w:sz w:val="22"/>
          <w:szCs w:val="18"/>
          <w:lang w:val="en-US"/>
        </w:rPr>
        <w:t>when the amount of candidate single-slot resources is not sufficient as specified in Step 5</w:t>
      </w:r>
      <w:proofErr w:type="gramStart"/>
      <w:r w:rsidR="00B75EDF" w:rsidRPr="00DD05D2">
        <w:rPr>
          <w:b/>
          <w:bCs/>
          <w:sz w:val="22"/>
          <w:szCs w:val="18"/>
          <w:lang w:val="en-US"/>
        </w:rPr>
        <w:t>a,</w:t>
      </w:r>
      <w:r w:rsidRPr="00DD05D2">
        <w:rPr>
          <w:b/>
          <w:bCs/>
          <w:sz w:val="22"/>
          <w:szCs w:val="18"/>
          <w:lang w:val="en-US"/>
        </w:rPr>
        <w:t>.</w:t>
      </w:r>
      <w:proofErr w:type="gramEnd"/>
    </w:p>
    <w:p w14:paraId="6DBCB10B" w14:textId="3095A270" w:rsidR="00DD05D2" w:rsidRPr="00DD05D2" w:rsidRDefault="00DD05D2" w:rsidP="00DD05D2">
      <w:pPr>
        <w:pStyle w:val="afe"/>
        <w:numPr>
          <w:ilvl w:val="0"/>
          <w:numId w:val="8"/>
        </w:numPr>
        <w:ind w:leftChars="0"/>
        <w:rPr>
          <w:b/>
          <w:bCs/>
          <w:sz w:val="22"/>
          <w:szCs w:val="18"/>
          <w:lang w:val="en-US"/>
        </w:rPr>
      </w:pPr>
      <w:r w:rsidRPr="00DD05D2">
        <w:rPr>
          <w:b/>
          <w:bCs/>
          <w:sz w:val="22"/>
          <w:szCs w:val="18"/>
          <w:lang w:val="en-US"/>
        </w:rPr>
        <w:t xml:space="preserve">As a new step in step 5b, </w:t>
      </w:r>
      <w:r w:rsidR="00B75EDF">
        <w:rPr>
          <w:b/>
          <w:bCs/>
          <w:sz w:val="22"/>
          <w:szCs w:val="18"/>
          <w:lang w:val="en-US"/>
        </w:rPr>
        <w:t>after step 5a and the SA initialization based on non-monitored LTE subframes (if applied)</w:t>
      </w:r>
      <w:r w:rsidRPr="00DD05D2">
        <w:rPr>
          <w:b/>
          <w:bCs/>
          <w:sz w:val="22"/>
          <w:szCs w:val="18"/>
          <w:lang w:val="en-US"/>
        </w:rPr>
        <w:t>, the set SA is initialized to the set of all the candidate single-slot resources as in step 4</w:t>
      </w:r>
      <w:r w:rsidR="00B75EDF">
        <w:rPr>
          <w:b/>
          <w:bCs/>
          <w:sz w:val="22"/>
          <w:szCs w:val="18"/>
          <w:lang w:val="en-US"/>
        </w:rPr>
        <w:t xml:space="preserve"> </w:t>
      </w:r>
      <w:r w:rsidR="00B75EDF" w:rsidRPr="00DD05D2">
        <w:rPr>
          <w:b/>
          <w:bCs/>
          <w:sz w:val="22"/>
          <w:szCs w:val="18"/>
          <w:lang w:val="en-US"/>
        </w:rPr>
        <w:t>when the amount of candidate single-slot resources is not sufficient</w:t>
      </w:r>
      <w:r w:rsidR="00B75EDF">
        <w:rPr>
          <w:b/>
          <w:bCs/>
          <w:sz w:val="22"/>
          <w:szCs w:val="18"/>
          <w:lang w:val="en-US"/>
        </w:rPr>
        <w:t xml:space="preserve"> as Step 5a</w:t>
      </w:r>
      <w:r w:rsidRPr="00DD05D2">
        <w:rPr>
          <w:b/>
          <w:bCs/>
          <w:sz w:val="22"/>
          <w:szCs w:val="18"/>
          <w:lang w:val="en-US"/>
        </w:rPr>
        <w:t xml:space="preserve">. </w:t>
      </w:r>
    </w:p>
    <w:p w14:paraId="055BC557" w14:textId="26E7635E" w:rsidR="00142744" w:rsidRPr="00DD05D2" w:rsidRDefault="00142744" w:rsidP="00DD05D2">
      <w:pPr>
        <w:rPr>
          <w:b/>
          <w:bCs/>
          <w:sz w:val="22"/>
          <w:szCs w:val="18"/>
          <w:lang w:val="en-US"/>
        </w:rPr>
      </w:pPr>
    </w:p>
    <w:p w14:paraId="6B78B134" w14:textId="77777777" w:rsidR="00C95899" w:rsidRPr="00C95899" w:rsidRDefault="00C95899" w:rsidP="0050146D">
      <w:pPr>
        <w:spacing w:before="50" w:afterLines="50" w:after="120"/>
        <w:rPr>
          <w:rFonts w:ascii="Arial" w:hAnsi="Arial" w:cs="Arial"/>
          <w:b/>
          <w:bCs/>
          <w:sz w:val="22"/>
          <w:szCs w:val="18"/>
          <w:lang w:val="en-US"/>
        </w:rPr>
      </w:pPr>
    </w:p>
    <w:p w14:paraId="1E41046F" w14:textId="29BB3C2D" w:rsidR="006F56D6" w:rsidRPr="00C95899" w:rsidRDefault="006F56D6" w:rsidP="006F56D6">
      <w:pPr>
        <w:keepNext/>
        <w:numPr>
          <w:ilvl w:val="1"/>
          <w:numId w:val="6"/>
        </w:numPr>
        <w:tabs>
          <w:tab w:val="left" w:pos="0"/>
        </w:tabs>
        <w:spacing w:beforeLines="50" w:before="120" w:afterLines="50" w:after="120"/>
        <w:jc w:val="both"/>
        <w:outlineLvl w:val="0"/>
        <w:rPr>
          <w:rFonts w:ascii="Arial" w:hAnsi="Arial" w:cs="Arial"/>
          <w:sz w:val="22"/>
          <w:szCs w:val="18"/>
          <w:lang w:val="en-US"/>
        </w:rPr>
      </w:pPr>
      <w:r w:rsidRPr="00C95899">
        <w:rPr>
          <w:rFonts w:ascii="Arial" w:eastAsia="DengXian" w:hAnsi="Arial" w:cs="Arial"/>
          <w:b/>
          <w:kern w:val="28"/>
          <w:sz w:val="22"/>
          <w:szCs w:val="22"/>
          <w:lang w:val="en-US" w:eastAsia="zh-CN"/>
        </w:rPr>
        <w:t>Sharing timeline</w:t>
      </w:r>
    </w:p>
    <w:tbl>
      <w:tblPr>
        <w:tblStyle w:val="afc"/>
        <w:tblW w:w="0" w:type="auto"/>
        <w:tblLook w:val="04A0" w:firstRow="1" w:lastRow="0" w:firstColumn="1" w:lastColumn="0" w:noHBand="0" w:noVBand="1"/>
      </w:tblPr>
      <w:tblGrid>
        <w:gridCol w:w="9962"/>
      </w:tblGrid>
      <w:tr w:rsidR="00FE5537" w14:paraId="74A4F1E7" w14:textId="77777777" w:rsidTr="00056383">
        <w:tc>
          <w:tcPr>
            <w:tcW w:w="9962" w:type="dxa"/>
          </w:tcPr>
          <w:p w14:paraId="2AE3C5A3" w14:textId="77777777" w:rsidR="00A44974" w:rsidRPr="00A44974" w:rsidRDefault="00A44974" w:rsidP="00A44974">
            <w:pPr>
              <w:spacing w:after="0"/>
              <w:rPr>
                <w:rFonts w:ascii="ＭＳ Ｐゴシック" w:eastAsia="ＭＳ Ｐゴシック" w:hAnsi="ＭＳ Ｐゴシック" w:cs="ＭＳ Ｐゴシック"/>
                <w:szCs w:val="24"/>
                <w:lang w:val="en-US"/>
              </w:rPr>
            </w:pPr>
            <w:r w:rsidRPr="00A44974">
              <w:rPr>
                <w:rFonts w:eastAsia="Batang"/>
                <w:b/>
                <w:bCs/>
                <w:color w:val="000000"/>
                <w:kern w:val="24"/>
                <w:sz w:val="20"/>
                <w:highlight w:val="green"/>
              </w:rPr>
              <w:t>Agreement</w:t>
            </w:r>
          </w:p>
          <w:p w14:paraId="7F21D128" w14:textId="77777777" w:rsidR="00A44974" w:rsidRPr="00A44974" w:rsidRDefault="00A44974" w:rsidP="00A44974">
            <w:pPr>
              <w:spacing w:after="0"/>
              <w:jc w:val="both"/>
              <w:rPr>
                <w:rFonts w:ascii="ＭＳ Ｐゴシック" w:eastAsia="ＭＳ Ｐゴシック" w:hAnsi="ＭＳ Ｐゴシック" w:cs="ＭＳ Ｐゴシック"/>
                <w:szCs w:val="24"/>
                <w:lang w:val="en-US"/>
              </w:rPr>
            </w:pPr>
            <w:r w:rsidRPr="00A44974">
              <w:rPr>
                <w:rFonts w:ascii="Times" w:eastAsia="Batang" w:hAnsi="Times"/>
                <w:color w:val="000000"/>
                <w:kern w:val="24"/>
                <w:sz w:val="20"/>
              </w:rPr>
              <w:t>The NR SL module uses the information from the starting LTE SL subframe to the ending LTE SL subframe in the shared information from the LTE SL module.</w:t>
            </w:r>
          </w:p>
          <w:p w14:paraId="4F61EEA8" w14:textId="77777777" w:rsidR="00A44974" w:rsidRPr="00A44974" w:rsidRDefault="00A44974">
            <w:pPr>
              <w:numPr>
                <w:ilvl w:val="0"/>
                <w:numId w:val="14"/>
              </w:numPr>
              <w:spacing w:after="0"/>
              <w:ind w:left="1267"/>
              <w:rPr>
                <w:rFonts w:ascii="ＭＳ Ｐゴシック" w:eastAsia="ＭＳ Ｐゴシック" w:hAnsi="ＭＳ Ｐゴシック" w:cs="ＭＳ Ｐゴシック"/>
                <w:sz w:val="20"/>
                <w:szCs w:val="24"/>
                <w:lang w:val="en-US"/>
              </w:rPr>
            </w:pPr>
            <w:r w:rsidRPr="00A44974">
              <w:rPr>
                <w:rFonts w:ascii="Times" w:eastAsia="Batang" w:hAnsi="Times"/>
                <w:color w:val="000000"/>
                <w:kern w:val="24"/>
                <w:sz w:val="20"/>
              </w:rPr>
              <w:t>The starting LTE SL subframe is no later than the time (n-</w:t>
            </w:r>
            <w:proofErr w:type="spellStart"/>
            <w:r w:rsidRPr="00A44974">
              <w:rPr>
                <w:rFonts w:ascii="Times" w:eastAsia="Batang" w:hAnsi="Times"/>
                <w:color w:val="000000"/>
                <w:kern w:val="24"/>
                <w:sz w:val="20"/>
              </w:rPr>
              <w:t>T_start</w:t>
            </w:r>
            <w:proofErr w:type="spellEnd"/>
            <w:r w:rsidRPr="00A44974">
              <w:rPr>
                <w:rFonts w:ascii="Times" w:eastAsia="Batang" w:hAnsi="Times"/>
                <w:color w:val="000000"/>
                <w:kern w:val="24"/>
                <w:sz w:val="20"/>
              </w:rPr>
              <w:t>)</w:t>
            </w:r>
          </w:p>
          <w:p w14:paraId="7B0D7812" w14:textId="77777777" w:rsidR="00A44974" w:rsidRPr="00A44974" w:rsidRDefault="00A44974">
            <w:pPr>
              <w:numPr>
                <w:ilvl w:val="1"/>
                <w:numId w:val="14"/>
              </w:numPr>
              <w:spacing w:after="0"/>
              <w:ind w:left="2606"/>
              <w:rPr>
                <w:rFonts w:ascii="ＭＳ Ｐゴシック" w:eastAsia="ＭＳ Ｐゴシック" w:hAnsi="ＭＳ Ｐゴシック" w:cs="ＭＳ Ｐゴシック"/>
                <w:sz w:val="20"/>
                <w:szCs w:val="24"/>
                <w:lang w:val="en-US"/>
              </w:rPr>
            </w:pPr>
            <w:r w:rsidRPr="00A44974">
              <w:rPr>
                <w:rFonts w:ascii="Times" w:eastAsia="Batang" w:hAnsi="Times"/>
                <w:color w:val="000000"/>
                <w:kern w:val="24"/>
                <w:sz w:val="20"/>
              </w:rPr>
              <w:lastRenderedPageBreak/>
              <w:t>n is the time where NR module triggers its NR SL resource (re)selection procedure as defined in clause 8.1.4 of TS 38.214</w:t>
            </w:r>
          </w:p>
          <w:p w14:paraId="4EC450F6" w14:textId="77777777" w:rsidR="00A44974" w:rsidRPr="00A44974" w:rsidRDefault="00A44974">
            <w:pPr>
              <w:numPr>
                <w:ilvl w:val="1"/>
                <w:numId w:val="14"/>
              </w:numPr>
              <w:spacing w:after="0"/>
              <w:ind w:left="2606"/>
              <w:rPr>
                <w:rFonts w:ascii="ＭＳ Ｐゴシック" w:eastAsia="ＭＳ Ｐゴシック" w:hAnsi="ＭＳ Ｐゴシック" w:cs="ＭＳ Ｐゴシック"/>
                <w:sz w:val="20"/>
                <w:szCs w:val="24"/>
                <w:lang w:val="en-US"/>
              </w:rPr>
            </w:pPr>
            <w:r w:rsidRPr="00A44974">
              <w:rPr>
                <w:rFonts w:ascii="Times" w:eastAsia="Batang" w:hAnsi="Times"/>
                <w:color w:val="FF0000"/>
                <w:kern w:val="24"/>
                <w:sz w:val="20"/>
              </w:rPr>
              <w:t xml:space="preserve">Down-selection one of followings for </w:t>
            </w:r>
            <w:proofErr w:type="spellStart"/>
            <w:r w:rsidRPr="00A44974">
              <w:rPr>
                <w:rFonts w:ascii="Times" w:eastAsia="Batang" w:hAnsi="Times"/>
                <w:color w:val="FF0000"/>
                <w:kern w:val="24"/>
                <w:sz w:val="20"/>
              </w:rPr>
              <w:t>T_start</w:t>
            </w:r>
            <w:proofErr w:type="spellEnd"/>
            <w:r w:rsidRPr="00A44974">
              <w:rPr>
                <w:rFonts w:ascii="Times" w:eastAsia="Batang" w:hAnsi="Times"/>
                <w:color w:val="FF0000"/>
                <w:kern w:val="24"/>
                <w:sz w:val="20"/>
              </w:rPr>
              <w:t>:</w:t>
            </w:r>
          </w:p>
          <w:p w14:paraId="5C62C21C" w14:textId="77777777" w:rsidR="00A44974" w:rsidRPr="00A44974" w:rsidRDefault="00A44974">
            <w:pPr>
              <w:numPr>
                <w:ilvl w:val="2"/>
                <w:numId w:val="14"/>
              </w:numPr>
              <w:spacing w:after="0"/>
              <w:ind w:left="3960"/>
              <w:rPr>
                <w:rFonts w:ascii="ＭＳ Ｐゴシック" w:eastAsia="ＭＳ Ｐゴシック" w:hAnsi="ＭＳ Ｐゴシック" w:cs="ＭＳ Ｐゴシック"/>
                <w:sz w:val="20"/>
                <w:szCs w:val="24"/>
                <w:lang w:val="en-US"/>
              </w:rPr>
            </w:pPr>
            <w:r w:rsidRPr="00A44974">
              <w:rPr>
                <w:rFonts w:ascii="Times" w:eastAsia="Batang" w:hAnsi="Times"/>
                <w:color w:val="000000"/>
                <w:kern w:val="24"/>
                <w:sz w:val="20"/>
              </w:rPr>
              <w:t xml:space="preserve">Option 1-1: </w:t>
            </w:r>
            <w:proofErr w:type="spellStart"/>
            <w:r w:rsidRPr="00A44974">
              <w:rPr>
                <w:rFonts w:ascii="Times" w:eastAsia="Batang" w:hAnsi="Times"/>
                <w:color w:val="000000"/>
                <w:kern w:val="24"/>
                <w:sz w:val="20"/>
              </w:rPr>
              <w:t>T_start</w:t>
            </w:r>
            <w:proofErr w:type="spellEnd"/>
            <w:r w:rsidRPr="00A44974">
              <w:rPr>
                <w:rFonts w:ascii="Times" w:eastAsia="Batang" w:hAnsi="Times"/>
                <w:color w:val="000000"/>
                <w:kern w:val="24"/>
                <w:sz w:val="20"/>
              </w:rPr>
              <w:t xml:space="preserve"> is T_0 as defined in clause 8.1.4 of TS 38.214</w:t>
            </w:r>
          </w:p>
          <w:p w14:paraId="53BD96B8" w14:textId="77777777" w:rsidR="00A44974" w:rsidRPr="00A44974" w:rsidRDefault="00A44974">
            <w:pPr>
              <w:numPr>
                <w:ilvl w:val="2"/>
                <w:numId w:val="14"/>
              </w:numPr>
              <w:spacing w:after="0"/>
              <w:ind w:left="3960"/>
              <w:rPr>
                <w:rFonts w:ascii="ＭＳ Ｐゴシック" w:eastAsia="ＭＳ Ｐゴシック" w:hAnsi="ＭＳ Ｐゴシック" w:cs="ＭＳ Ｐゴシック"/>
                <w:color w:val="000000" w:themeColor="text1"/>
                <w:sz w:val="20"/>
                <w:szCs w:val="24"/>
                <w:lang w:val="en-US"/>
              </w:rPr>
            </w:pPr>
            <w:r w:rsidRPr="00A44974">
              <w:rPr>
                <w:rFonts w:ascii="Times" w:eastAsia="Batang" w:hAnsi="Times"/>
                <w:color w:val="000000" w:themeColor="text1"/>
                <w:kern w:val="24"/>
                <w:sz w:val="20"/>
              </w:rPr>
              <w:t xml:space="preserve">Option 1-2: </w:t>
            </w:r>
            <w:proofErr w:type="spellStart"/>
            <w:r w:rsidRPr="00A44974">
              <w:rPr>
                <w:rFonts w:ascii="Times" w:eastAsia="Batang" w:hAnsi="Times"/>
                <w:color w:val="000000" w:themeColor="text1"/>
                <w:kern w:val="24"/>
                <w:sz w:val="20"/>
              </w:rPr>
              <w:t>T_start</w:t>
            </w:r>
            <w:proofErr w:type="spellEnd"/>
            <w:r w:rsidRPr="00A44974">
              <w:rPr>
                <w:rFonts w:ascii="Times" w:eastAsia="Batang" w:hAnsi="Times"/>
                <w:color w:val="000000" w:themeColor="text1"/>
                <w:kern w:val="24"/>
                <w:sz w:val="20"/>
              </w:rPr>
              <w:t xml:space="preserve"> is 1100ms</w:t>
            </w:r>
          </w:p>
          <w:p w14:paraId="2B4BF5EC" w14:textId="77777777" w:rsidR="00A44974" w:rsidRPr="00A44974" w:rsidRDefault="00A44974">
            <w:pPr>
              <w:numPr>
                <w:ilvl w:val="2"/>
                <w:numId w:val="14"/>
              </w:numPr>
              <w:spacing w:after="0"/>
              <w:ind w:left="3960"/>
              <w:rPr>
                <w:rFonts w:ascii="ＭＳ Ｐゴシック" w:eastAsia="ＭＳ Ｐゴシック" w:hAnsi="ＭＳ Ｐゴシック" w:cs="ＭＳ Ｐゴシック"/>
                <w:sz w:val="20"/>
                <w:szCs w:val="24"/>
                <w:lang w:val="en-US"/>
              </w:rPr>
            </w:pPr>
            <w:r w:rsidRPr="00A44974">
              <w:rPr>
                <w:rFonts w:ascii="Times" w:eastAsia="Batang" w:hAnsi="Times"/>
                <w:color w:val="000000"/>
                <w:kern w:val="24"/>
                <w:sz w:val="20"/>
              </w:rPr>
              <w:t xml:space="preserve">Option 1-3: </w:t>
            </w:r>
            <w:proofErr w:type="spellStart"/>
            <w:r w:rsidRPr="00A44974">
              <w:rPr>
                <w:rFonts w:ascii="Times" w:eastAsia="Batang" w:hAnsi="Times"/>
                <w:color w:val="000000"/>
                <w:kern w:val="24"/>
                <w:sz w:val="20"/>
              </w:rPr>
              <w:t>T_start</w:t>
            </w:r>
            <w:proofErr w:type="spellEnd"/>
            <w:r w:rsidRPr="00A44974">
              <w:rPr>
                <w:rFonts w:ascii="Times" w:eastAsia="Batang" w:hAnsi="Times"/>
                <w:color w:val="000000"/>
                <w:kern w:val="24"/>
                <w:sz w:val="20"/>
              </w:rPr>
              <w:t xml:space="preserve"> is up to UE implementation</w:t>
            </w:r>
          </w:p>
          <w:p w14:paraId="1C2639DA" w14:textId="77777777" w:rsidR="00A44974" w:rsidRPr="00A44974" w:rsidRDefault="00A44974">
            <w:pPr>
              <w:numPr>
                <w:ilvl w:val="0"/>
                <w:numId w:val="14"/>
              </w:numPr>
              <w:spacing w:after="0"/>
              <w:ind w:left="1267"/>
              <w:rPr>
                <w:rFonts w:ascii="ＭＳ Ｐゴシック" w:eastAsia="ＭＳ Ｐゴシック" w:hAnsi="ＭＳ Ｐゴシック" w:cs="ＭＳ Ｐゴシック"/>
                <w:sz w:val="20"/>
                <w:szCs w:val="24"/>
                <w:lang w:val="en-US"/>
              </w:rPr>
            </w:pPr>
            <w:r w:rsidRPr="00A44974">
              <w:rPr>
                <w:rFonts w:ascii="Times" w:eastAsia="Batang" w:hAnsi="Times"/>
                <w:color w:val="000000"/>
                <w:kern w:val="24"/>
                <w:sz w:val="20"/>
              </w:rPr>
              <w:t>The ending LTE SL subframe is no earlier than the time (n-T_valid2)</w:t>
            </w:r>
          </w:p>
          <w:p w14:paraId="01860EE1" w14:textId="77777777" w:rsidR="00A44974" w:rsidRPr="00A44974" w:rsidRDefault="00A44974">
            <w:pPr>
              <w:numPr>
                <w:ilvl w:val="1"/>
                <w:numId w:val="14"/>
              </w:numPr>
              <w:spacing w:after="0"/>
              <w:ind w:left="2606"/>
              <w:rPr>
                <w:rFonts w:ascii="ＭＳ Ｐゴシック" w:eastAsia="ＭＳ Ｐゴシック" w:hAnsi="ＭＳ Ｐゴシック" w:cs="ＭＳ Ｐゴシック"/>
                <w:sz w:val="20"/>
                <w:szCs w:val="24"/>
                <w:lang w:val="en-US"/>
              </w:rPr>
            </w:pPr>
            <w:r w:rsidRPr="00A44974">
              <w:rPr>
                <w:rFonts w:ascii="Times" w:eastAsia="Batang" w:hAnsi="Times"/>
                <w:color w:val="FF0000"/>
                <w:kern w:val="24"/>
                <w:sz w:val="20"/>
              </w:rPr>
              <w:t>Down-selection one of followings for T_valid2:</w:t>
            </w:r>
          </w:p>
          <w:p w14:paraId="0EF58770" w14:textId="77777777" w:rsidR="00A44974" w:rsidRPr="00A44974" w:rsidRDefault="00A44974">
            <w:pPr>
              <w:numPr>
                <w:ilvl w:val="2"/>
                <w:numId w:val="14"/>
              </w:numPr>
              <w:spacing w:after="0"/>
              <w:ind w:left="3960"/>
              <w:rPr>
                <w:rFonts w:ascii="ＭＳ Ｐゴシック" w:eastAsia="ＭＳ Ｐゴシック" w:hAnsi="ＭＳ Ｐゴシック" w:cs="ＭＳ Ｐゴシック"/>
                <w:color w:val="000000" w:themeColor="text1"/>
                <w:sz w:val="20"/>
                <w:szCs w:val="24"/>
                <w:lang w:val="en-US"/>
              </w:rPr>
            </w:pPr>
            <w:r w:rsidRPr="00A44974">
              <w:rPr>
                <w:rFonts w:ascii="Times" w:eastAsia="Batang" w:hAnsi="Times"/>
                <w:color w:val="000000" w:themeColor="text1"/>
                <w:kern w:val="24"/>
                <w:sz w:val="20"/>
              </w:rPr>
              <w:t>Option 2-1: T_valid2 is T</w:t>
            </w:r>
          </w:p>
          <w:p w14:paraId="7C5981EB" w14:textId="77777777" w:rsidR="00A44974" w:rsidRPr="00A44974" w:rsidRDefault="00A44974">
            <w:pPr>
              <w:numPr>
                <w:ilvl w:val="2"/>
                <w:numId w:val="14"/>
              </w:numPr>
              <w:spacing w:after="0"/>
              <w:ind w:left="3960"/>
              <w:rPr>
                <w:rFonts w:ascii="ＭＳ Ｐゴシック" w:eastAsia="ＭＳ Ｐゴシック" w:hAnsi="ＭＳ Ｐゴシック" w:cs="ＭＳ Ｐゴシック"/>
                <w:color w:val="000000" w:themeColor="text1"/>
                <w:sz w:val="20"/>
                <w:szCs w:val="24"/>
                <w:lang w:val="en-US"/>
              </w:rPr>
            </w:pPr>
            <w:r w:rsidRPr="00A44974">
              <w:rPr>
                <w:rFonts w:ascii="Times" w:eastAsia="Batang" w:hAnsi="Times"/>
                <w:color w:val="000000" w:themeColor="text1"/>
                <w:kern w:val="24"/>
                <w:sz w:val="20"/>
              </w:rPr>
              <w:t>Option 2-2: T_valid2 &lt;= T+4ms</w:t>
            </w:r>
          </w:p>
          <w:p w14:paraId="7E50965A" w14:textId="4E6BD67A" w:rsidR="00FE5537" w:rsidRPr="00A44974" w:rsidRDefault="00A44974">
            <w:pPr>
              <w:numPr>
                <w:ilvl w:val="2"/>
                <w:numId w:val="14"/>
              </w:numPr>
              <w:spacing w:after="0"/>
              <w:ind w:left="3960"/>
              <w:rPr>
                <w:rFonts w:ascii="ＭＳ Ｐゴシック" w:eastAsia="ＭＳ Ｐゴシック" w:hAnsi="ＭＳ Ｐゴシック" w:cs="ＭＳ Ｐゴシック"/>
                <w:sz w:val="18"/>
                <w:szCs w:val="24"/>
                <w:lang w:val="en-US"/>
              </w:rPr>
            </w:pPr>
            <w:r w:rsidRPr="00A44974">
              <w:rPr>
                <w:rFonts w:ascii="Times" w:eastAsia="Batang" w:hAnsi="Times"/>
                <w:color w:val="000000"/>
                <w:kern w:val="24"/>
                <w:sz w:val="20"/>
              </w:rPr>
              <w:t>Option 2-3: T_valid2 is up to UE implementation</w:t>
            </w:r>
          </w:p>
        </w:tc>
      </w:tr>
    </w:tbl>
    <w:p w14:paraId="40D6F3D7" w14:textId="61090BA2" w:rsidR="00EC027F" w:rsidRDefault="000A0D09" w:rsidP="001E4335">
      <w:pPr>
        <w:spacing w:beforeLines="50" w:before="120" w:afterLines="50" w:after="120"/>
        <w:rPr>
          <w:sz w:val="22"/>
          <w:szCs w:val="18"/>
          <w:lang w:val="en-US"/>
        </w:rPr>
      </w:pPr>
      <w:r>
        <w:rPr>
          <w:rFonts w:hint="eastAsia"/>
          <w:sz w:val="22"/>
          <w:szCs w:val="18"/>
        </w:rPr>
        <w:lastRenderedPageBreak/>
        <w:t>In</w:t>
      </w:r>
      <w:r>
        <w:rPr>
          <w:sz w:val="22"/>
          <w:szCs w:val="18"/>
        </w:rPr>
        <w:t xml:space="preserve"> the previous meeting</w:t>
      </w:r>
      <w:r w:rsidR="00B376EF">
        <w:rPr>
          <w:sz w:val="22"/>
          <w:szCs w:val="18"/>
        </w:rPr>
        <w:t>s</w:t>
      </w:r>
      <w:r>
        <w:rPr>
          <w:sz w:val="22"/>
          <w:szCs w:val="18"/>
        </w:rPr>
        <w:t xml:space="preserve">, </w:t>
      </w:r>
      <w:r w:rsidR="00B669C8">
        <w:rPr>
          <w:sz w:val="22"/>
          <w:szCs w:val="18"/>
        </w:rPr>
        <w:t xml:space="preserve">major companies seemed to agree </w:t>
      </w:r>
      <w:r w:rsidR="00746077">
        <w:rPr>
          <w:sz w:val="22"/>
          <w:szCs w:val="18"/>
        </w:rPr>
        <w:t>on</w:t>
      </w:r>
      <w:r w:rsidR="00B669C8">
        <w:rPr>
          <w:sz w:val="22"/>
          <w:szCs w:val="18"/>
        </w:rPr>
        <w:t xml:space="preserve"> the direction </w:t>
      </w:r>
      <w:r w:rsidR="00DC6BD4">
        <w:rPr>
          <w:rFonts w:hint="eastAsia"/>
          <w:sz w:val="22"/>
          <w:szCs w:val="18"/>
        </w:rPr>
        <w:t>t</w:t>
      </w:r>
      <w:r w:rsidR="00DC6BD4">
        <w:rPr>
          <w:sz w:val="22"/>
          <w:szCs w:val="18"/>
        </w:rPr>
        <w:t xml:space="preserve">o </w:t>
      </w:r>
      <w:r w:rsidR="00B669C8">
        <w:rPr>
          <w:sz w:val="22"/>
          <w:szCs w:val="18"/>
        </w:rPr>
        <w:t>defin</w:t>
      </w:r>
      <w:r w:rsidR="00DC6BD4">
        <w:rPr>
          <w:sz w:val="22"/>
          <w:szCs w:val="18"/>
        </w:rPr>
        <w:t>e</w:t>
      </w:r>
      <w:r w:rsidR="00B669C8">
        <w:rPr>
          <w:sz w:val="22"/>
          <w:szCs w:val="18"/>
        </w:rPr>
        <w:t xml:space="preserve"> some </w:t>
      </w:r>
      <w:r w:rsidR="00746077">
        <w:rPr>
          <w:sz w:val="22"/>
          <w:szCs w:val="18"/>
        </w:rPr>
        <w:t xml:space="preserve">kind of </w:t>
      </w:r>
      <w:r w:rsidR="00D73BEB">
        <w:rPr>
          <w:sz w:val="22"/>
          <w:szCs w:val="18"/>
        </w:rPr>
        <w:t>time-related restriction</w:t>
      </w:r>
      <w:r w:rsidR="00DC6BD4">
        <w:rPr>
          <w:sz w:val="22"/>
          <w:szCs w:val="18"/>
        </w:rPr>
        <w:t xml:space="preserve"> to ensure valid</w:t>
      </w:r>
      <w:r w:rsidR="00D73BEB">
        <w:rPr>
          <w:sz w:val="22"/>
          <w:szCs w:val="18"/>
        </w:rPr>
        <w:t xml:space="preserve"> LTE information.</w:t>
      </w:r>
      <w:r w:rsidR="00D440EE">
        <w:rPr>
          <w:sz w:val="22"/>
          <w:szCs w:val="18"/>
        </w:rPr>
        <w:t xml:space="preserve"> We also support defin</w:t>
      </w:r>
      <w:r w:rsidR="005A5859">
        <w:rPr>
          <w:sz w:val="22"/>
          <w:szCs w:val="18"/>
        </w:rPr>
        <w:t>ing</w:t>
      </w:r>
      <w:r w:rsidR="00D440EE">
        <w:rPr>
          <w:sz w:val="22"/>
          <w:szCs w:val="18"/>
        </w:rPr>
        <w:t xml:space="preserve"> the upper bound of </w:t>
      </w:r>
      <w:r w:rsidR="005A5859">
        <w:rPr>
          <w:sz w:val="22"/>
          <w:szCs w:val="18"/>
        </w:rPr>
        <w:t xml:space="preserve">LTE </w:t>
      </w:r>
      <w:r w:rsidR="00FE4DC7">
        <w:rPr>
          <w:sz w:val="22"/>
          <w:szCs w:val="18"/>
        </w:rPr>
        <w:t xml:space="preserve">processing time </w:t>
      </w:r>
      <w:r w:rsidR="005A5859">
        <w:rPr>
          <w:sz w:val="22"/>
          <w:szCs w:val="18"/>
        </w:rPr>
        <w:t>an</w:t>
      </w:r>
      <w:r w:rsidR="00D440EE">
        <w:rPr>
          <w:sz w:val="22"/>
          <w:szCs w:val="18"/>
        </w:rPr>
        <w:t>d the delay on the interface between NR and LTE.</w:t>
      </w:r>
      <w:r w:rsidR="008146CB">
        <w:rPr>
          <w:sz w:val="22"/>
          <w:szCs w:val="18"/>
        </w:rPr>
        <w:t xml:space="preserve"> Otherwise, Rel.18 UEs in </w:t>
      </w:r>
      <w:r w:rsidR="0027209B">
        <w:rPr>
          <w:rFonts w:hint="eastAsia"/>
          <w:sz w:val="22"/>
          <w:szCs w:val="18"/>
        </w:rPr>
        <w:t>DRPS</w:t>
      </w:r>
      <w:r w:rsidR="008146CB">
        <w:rPr>
          <w:sz w:val="22"/>
          <w:szCs w:val="18"/>
        </w:rPr>
        <w:t xml:space="preserve"> may </w:t>
      </w:r>
      <w:r w:rsidR="00113070">
        <w:rPr>
          <w:sz w:val="22"/>
          <w:szCs w:val="18"/>
        </w:rPr>
        <w:t xml:space="preserve">fail to properly allocate resources to avoid interfering </w:t>
      </w:r>
      <w:r w:rsidR="001E4335" w:rsidRPr="001E4335">
        <w:rPr>
          <w:sz w:val="22"/>
          <w:szCs w:val="18"/>
          <w:lang w:val="en-US"/>
        </w:rPr>
        <w:t>with LTE transmission.</w:t>
      </w:r>
    </w:p>
    <w:p w14:paraId="4B6DCE8E" w14:textId="30B7B2D8" w:rsidR="00EC027F" w:rsidRPr="00EC027F" w:rsidRDefault="00EC027F" w:rsidP="00EC027F">
      <w:pPr>
        <w:spacing w:beforeLines="50" w:before="120" w:afterLines="50" w:after="120"/>
        <w:rPr>
          <w:sz w:val="22"/>
          <w:szCs w:val="18"/>
          <w:lang w:val="en-US"/>
        </w:rPr>
      </w:pPr>
      <w:r w:rsidRPr="00EC027F">
        <w:rPr>
          <w:sz w:val="22"/>
          <w:szCs w:val="18"/>
          <w:lang w:val="en-US"/>
        </w:rPr>
        <w:t>Referring to the agreement in RAN1</w:t>
      </w:r>
      <w:r>
        <w:rPr>
          <w:sz w:val="22"/>
          <w:szCs w:val="18"/>
          <w:lang w:val="en-US"/>
        </w:rPr>
        <w:t>#</w:t>
      </w:r>
      <w:r w:rsidRPr="00EC027F">
        <w:rPr>
          <w:sz w:val="22"/>
          <w:szCs w:val="18"/>
          <w:lang w:val="en-US"/>
        </w:rPr>
        <w:t>110bis-e</w:t>
      </w:r>
      <w:r>
        <w:rPr>
          <w:sz w:val="22"/>
          <w:szCs w:val="18"/>
          <w:lang w:val="en-US"/>
        </w:rPr>
        <w:t xml:space="preserve"> and #</w:t>
      </w:r>
      <w:r w:rsidRPr="00EC027F">
        <w:rPr>
          <w:sz w:val="22"/>
          <w:szCs w:val="18"/>
          <w:lang w:val="en-US"/>
        </w:rPr>
        <w:t>111, for the resource selection at slot n, the below behaviors are expected</w:t>
      </w:r>
    </w:p>
    <w:p w14:paraId="4E99EBBC" w14:textId="77777777" w:rsidR="00EC027F" w:rsidRPr="00EC027F" w:rsidRDefault="00EC027F">
      <w:pPr>
        <w:pStyle w:val="afe"/>
        <w:numPr>
          <w:ilvl w:val="0"/>
          <w:numId w:val="18"/>
        </w:numPr>
        <w:spacing w:beforeLines="50" w:before="120" w:afterLines="50" w:after="120"/>
        <w:ind w:leftChars="0"/>
        <w:rPr>
          <w:sz w:val="22"/>
          <w:szCs w:val="18"/>
          <w:lang w:val="en-US"/>
        </w:rPr>
      </w:pPr>
      <w:r w:rsidRPr="00EC027F">
        <w:rPr>
          <w:sz w:val="22"/>
          <w:szCs w:val="18"/>
          <w:lang w:val="en-US"/>
        </w:rPr>
        <w:t xml:space="preserve">NR module must process LTE information and perform NR resource selection within T </w:t>
      </w:r>
      <w:proofErr w:type="spellStart"/>
      <w:r w:rsidRPr="00EC027F">
        <w:rPr>
          <w:sz w:val="22"/>
          <w:szCs w:val="18"/>
          <w:lang w:val="en-US"/>
        </w:rPr>
        <w:t>ms.</w:t>
      </w:r>
      <w:proofErr w:type="spellEnd"/>
    </w:p>
    <w:p w14:paraId="01F57673" w14:textId="77777777" w:rsidR="00EC027F" w:rsidRPr="00EC027F" w:rsidRDefault="00EC027F">
      <w:pPr>
        <w:pStyle w:val="afe"/>
        <w:numPr>
          <w:ilvl w:val="0"/>
          <w:numId w:val="18"/>
        </w:numPr>
        <w:spacing w:beforeLines="50" w:before="120" w:afterLines="50" w:after="120"/>
        <w:ind w:leftChars="0"/>
        <w:rPr>
          <w:sz w:val="22"/>
          <w:szCs w:val="18"/>
          <w:lang w:val="en-US"/>
        </w:rPr>
      </w:pPr>
      <w:r w:rsidRPr="00EC027F">
        <w:rPr>
          <w:sz w:val="22"/>
          <w:szCs w:val="18"/>
          <w:lang w:val="en-US"/>
        </w:rPr>
        <w:t xml:space="preserve">LTE module must provide LTE information by slot n – T </w:t>
      </w:r>
      <w:proofErr w:type="spellStart"/>
      <w:r w:rsidRPr="00EC027F">
        <w:rPr>
          <w:sz w:val="22"/>
          <w:szCs w:val="18"/>
          <w:lang w:val="en-US"/>
        </w:rPr>
        <w:t>ms.</w:t>
      </w:r>
      <w:proofErr w:type="spellEnd"/>
    </w:p>
    <w:p w14:paraId="40CDC383" w14:textId="77777777" w:rsidR="00EC027F" w:rsidRPr="00EC027F" w:rsidRDefault="00EC027F" w:rsidP="00EC027F">
      <w:pPr>
        <w:spacing w:beforeLines="50" w:before="120" w:afterLines="50" w:after="120"/>
        <w:rPr>
          <w:sz w:val="22"/>
          <w:szCs w:val="18"/>
          <w:lang w:val="en-US"/>
        </w:rPr>
      </w:pPr>
      <w:r w:rsidRPr="00EC027F">
        <w:rPr>
          <w:sz w:val="22"/>
          <w:szCs w:val="18"/>
          <w:lang w:val="en-US"/>
        </w:rPr>
        <w:t xml:space="preserve">With only the above agreement, there is a possibility that LTE information may be extremely outdated or have little information, so some restrictions are needed on timeline of LTE information, without leaving it to UE implementation. </w:t>
      </w:r>
    </w:p>
    <w:p w14:paraId="3F348C5D" w14:textId="206983A4" w:rsidR="00EC027F" w:rsidRDefault="00EC027F" w:rsidP="001E4335">
      <w:pPr>
        <w:spacing w:beforeLines="50" w:before="120" w:afterLines="50" w:after="120"/>
        <w:rPr>
          <w:sz w:val="22"/>
          <w:szCs w:val="18"/>
          <w:lang w:val="en-US"/>
        </w:rPr>
      </w:pPr>
      <w:r w:rsidRPr="00EC027F">
        <w:rPr>
          <w:sz w:val="22"/>
          <w:szCs w:val="18"/>
          <w:lang w:val="en-US"/>
        </w:rPr>
        <w:t xml:space="preserve">For the starting LTE SL subframe, </w:t>
      </w:r>
      <w:r w:rsidRPr="00EC027F">
        <w:rPr>
          <w:sz w:val="22"/>
          <w:szCs w:val="18"/>
        </w:rPr>
        <w:t xml:space="preserve">T_0 in NR (pre-)configuration may be much lower value (i.e., 100 </w:t>
      </w:r>
      <w:proofErr w:type="spellStart"/>
      <w:r w:rsidRPr="00EC027F">
        <w:rPr>
          <w:sz w:val="22"/>
          <w:szCs w:val="18"/>
        </w:rPr>
        <w:t>ms</w:t>
      </w:r>
      <w:proofErr w:type="spellEnd"/>
      <w:r w:rsidRPr="00EC027F">
        <w:rPr>
          <w:sz w:val="22"/>
          <w:szCs w:val="18"/>
        </w:rPr>
        <w:t>) regardless of the LTE reservation interval.</w:t>
      </w:r>
      <w:r>
        <w:rPr>
          <w:sz w:val="22"/>
          <w:szCs w:val="18"/>
        </w:rPr>
        <w:t xml:space="preserve"> </w:t>
      </w:r>
      <w:r w:rsidRPr="00EC027F">
        <w:rPr>
          <w:sz w:val="22"/>
          <w:szCs w:val="18"/>
        </w:rPr>
        <w:t xml:space="preserve">If T_0 is </w:t>
      </w:r>
      <w:r>
        <w:rPr>
          <w:sz w:val="22"/>
          <w:szCs w:val="18"/>
        </w:rPr>
        <w:t xml:space="preserve">expected to be </w:t>
      </w:r>
      <w:r w:rsidR="00F15AD6">
        <w:rPr>
          <w:sz w:val="22"/>
          <w:szCs w:val="18"/>
        </w:rPr>
        <w:t xml:space="preserve">always </w:t>
      </w:r>
      <w:r w:rsidRPr="00EC027F">
        <w:rPr>
          <w:sz w:val="22"/>
          <w:szCs w:val="18"/>
        </w:rPr>
        <w:t xml:space="preserve">configured as 1100 </w:t>
      </w:r>
      <w:proofErr w:type="spellStart"/>
      <w:r w:rsidRPr="00EC027F">
        <w:rPr>
          <w:sz w:val="22"/>
          <w:szCs w:val="18"/>
        </w:rPr>
        <w:t>ms</w:t>
      </w:r>
      <w:proofErr w:type="spellEnd"/>
      <w:r w:rsidRPr="00EC027F">
        <w:rPr>
          <w:sz w:val="22"/>
          <w:szCs w:val="18"/>
        </w:rPr>
        <w:t xml:space="preserve"> in </w:t>
      </w:r>
      <w:r w:rsidR="00706106">
        <w:rPr>
          <w:sz w:val="22"/>
          <w:szCs w:val="18"/>
        </w:rPr>
        <w:t>DRPS</w:t>
      </w:r>
      <w:r w:rsidRPr="00EC027F">
        <w:rPr>
          <w:sz w:val="22"/>
          <w:szCs w:val="18"/>
        </w:rPr>
        <w:t>, it leads to forcing unnecessary sensing on the NR SL UEs</w:t>
      </w:r>
      <w:r w:rsidR="00D57A5F">
        <w:rPr>
          <w:sz w:val="22"/>
          <w:szCs w:val="18"/>
        </w:rPr>
        <w:t>.</w:t>
      </w:r>
      <w:r w:rsidR="00AC5C62">
        <w:rPr>
          <w:sz w:val="22"/>
          <w:szCs w:val="18"/>
        </w:rPr>
        <w:t xml:space="preserve"> In contrast, LTE module</w:t>
      </w:r>
      <w:r w:rsidR="00706106">
        <w:rPr>
          <w:sz w:val="22"/>
          <w:szCs w:val="18"/>
        </w:rPr>
        <w:t xml:space="preserve"> is expected to usually </w:t>
      </w:r>
      <w:r w:rsidR="00AC5C62">
        <w:rPr>
          <w:sz w:val="22"/>
          <w:szCs w:val="18"/>
        </w:rPr>
        <w:t>sense LTE reservations</w:t>
      </w:r>
      <w:r w:rsidR="00706106">
        <w:rPr>
          <w:sz w:val="22"/>
          <w:szCs w:val="18"/>
        </w:rPr>
        <w:t xml:space="preserve"> with the much larger window even in DRPS.</w:t>
      </w:r>
      <w:r w:rsidR="00D57A5F">
        <w:rPr>
          <w:sz w:val="22"/>
          <w:szCs w:val="18"/>
        </w:rPr>
        <w:t xml:space="preserve"> Given </w:t>
      </w:r>
      <w:r w:rsidR="00706106">
        <w:rPr>
          <w:sz w:val="22"/>
          <w:szCs w:val="18"/>
        </w:rPr>
        <w:t>the situation</w:t>
      </w:r>
      <w:r>
        <w:rPr>
          <w:sz w:val="22"/>
          <w:szCs w:val="18"/>
        </w:rPr>
        <w:t xml:space="preserve"> we support Option</w:t>
      </w:r>
      <w:r w:rsidR="0027209B">
        <w:rPr>
          <w:rFonts w:hint="eastAsia"/>
          <w:sz w:val="22"/>
          <w:szCs w:val="18"/>
        </w:rPr>
        <w:t xml:space="preserve"> </w:t>
      </w:r>
      <w:r>
        <w:rPr>
          <w:sz w:val="22"/>
          <w:szCs w:val="18"/>
        </w:rPr>
        <w:t>1-2.</w:t>
      </w:r>
    </w:p>
    <w:p w14:paraId="43E65614" w14:textId="6E06748A" w:rsidR="00EC027F" w:rsidRPr="00EC027F" w:rsidRDefault="00EC027F" w:rsidP="00EC027F">
      <w:pPr>
        <w:spacing w:beforeLines="50" w:before="120" w:afterLines="50" w:after="120"/>
        <w:rPr>
          <w:sz w:val="22"/>
          <w:szCs w:val="18"/>
          <w:lang w:val="en-US"/>
        </w:rPr>
      </w:pPr>
      <w:r w:rsidRPr="00EC027F">
        <w:rPr>
          <w:sz w:val="22"/>
          <w:szCs w:val="18"/>
        </w:rPr>
        <w:t>For the ending LTE SL subframe</w:t>
      </w:r>
      <w:r>
        <w:rPr>
          <w:sz w:val="22"/>
          <w:szCs w:val="18"/>
        </w:rPr>
        <w:t xml:space="preserve">, </w:t>
      </w:r>
      <w:r w:rsidRPr="00EC027F">
        <w:rPr>
          <w:sz w:val="22"/>
          <w:szCs w:val="18"/>
          <w:lang w:val="en-US"/>
        </w:rPr>
        <w:t>for the LTE module to share LTE information with the NR module by slot “n – T”, the ending LTE subframe is determined considering the LTE processing delay and sharing delay between LTE and NR module.</w:t>
      </w:r>
      <w:r>
        <w:rPr>
          <w:sz w:val="22"/>
          <w:szCs w:val="18"/>
          <w:lang w:val="en-US"/>
        </w:rPr>
        <w:t xml:space="preserve"> </w:t>
      </w:r>
      <w:r w:rsidRPr="00EC027F">
        <w:rPr>
          <w:sz w:val="22"/>
          <w:szCs w:val="18"/>
          <w:lang w:val="en-US"/>
        </w:rPr>
        <w:t xml:space="preserve">Ideally, the ending LTE subframe would be </w:t>
      </w:r>
      <w:r>
        <w:rPr>
          <w:sz w:val="22"/>
          <w:szCs w:val="18"/>
          <w:lang w:val="en-US"/>
        </w:rPr>
        <w:t>“</w:t>
      </w:r>
      <w:r w:rsidRPr="00EC027F">
        <w:rPr>
          <w:sz w:val="22"/>
          <w:szCs w:val="18"/>
          <w:lang w:val="en-US"/>
        </w:rPr>
        <w:t>n – T</w:t>
      </w:r>
      <w:r>
        <w:rPr>
          <w:sz w:val="22"/>
          <w:szCs w:val="18"/>
          <w:lang w:val="en-US"/>
        </w:rPr>
        <w:t>”</w:t>
      </w:r>
      <w:r w:rsidRPr="00EC027F">
        <w:rPr>
          <w:sz w:val="22"/>
          <w:szCs w:val="18"/>
          <w:lang w:val="en-US"/>
        </w:rPr>
        <w:t xml:space="preserve"> (Option2-1). However, if "LTE processing delay + sharing delay" + "NR processing delay = T &lt; </w:t>
      </w:r>
      <w:proofErr w:type="spellStart"/>
      <w:r w:rsidRPr="00EC027F">
        <w:rPr>
          <w:sz w:val="22"/>
          <w:szCs w:val="18"/>
          <w:lang w:val="en-US"/>
        </w:rPr>
        <w:t>Tmax</w:t>
      </w:r>
      <w:proofErr w:type="spellEnd"/>
      <w:r w:rsidRPr="00EC027F">
        <w:rPr>
          <w:sz w:val="22"/>
          <w:szCs w:val="18"/>
          <w:lang w:val="en-US"/>
        </w:rPr>
        <w:t xml:space="preserve">=4ms" cannot be within </w:t>
      </w:r>
      <w:proofErr w:type="spellStart"/>
      <w:r w:rsidRPr="00EC027F">
        <w:rPr>
          <w:sz w:val="22"/>
          <w:szCs w:val="18"/>
          <w:lang w:val="en-US"/>
        </w:rPr>
        <w:t>Tmax</w:t>
      </w:r>
      <w:proofErr w:type="spellEnd"/>
      <w:r w:rsidRPr="00EC027F">
        <w:rPr>
          <w:sz w:val="22"/>
          <w:szCs w:val="18"/>
          <w:lang w:val="en-US"/>
        </w:rPr>
        <w:t xml:space="preserve"> from an implementation perspective, Option 2-2 can be acceptable.</w:t>
      </w:r>
      <w:r>
        <w:rPr>
          <w:sz w:val="22"/>
          <w:szCs w:val="18"/>
          <w:lang w:val="en-US"/>
        </w:rPr>
        <w:t xml:space="preserve"> </w:t>
      </w:r>
    </w:p>
    <w:p w14:paraId="0B2E688A" w14:textId="77777777" w:rsidR="00EC027F" w:rsidRPr="003906F0" w:rsidRDefault="00EC027F" w:rsidP="001E4335">
      <w:pPr>
        <w:spacing w:beforeLines="50" w:before="120" w:afterLines="50" w:after="120"/>
        <w:rPr>
          <w:sz w:val="22"/>
          <w:szCs w:val="18"/>
          <w:lang w:val="en-US"/>
        </w:rPr>
      </w:pPr>
    </w:p>
    <w:p w14:paraId="4171303A" w14:textId="77777777" w:rsidR="00AE6870" w:rsidRPr="00493872" w:rsidRDefault="00AE6870" w:rsidP="00AE6870">
      <w:pPr>
        <w:pStyle w:val="afe"/>
        <w:numPr>
          <w:ilvl w:val="0"/>
          <w:numId w:val="9"/>
        </w:numPr>
        <w:spacing w:before="50" w:afterLines="50" w:after="120"/>
        <w:ind w:leftChars="0"/>
        <w:rPr>
          <w:rFonts w:eastAsiaTheme="minorEastAsia"/>
          <w:b/>
          <w:sz w:val="22"/>
          <w:u w:val="single"/>
          <w:lang w:val="en-US"/>
        </w:rPr>
      </w:pPr>
    </w:p>
    <w:p w14:paraId="58D46A7C" w14:textId="04E2E6AE" w:rsidR="009853A8" w:rsidRPr="00DD05D2" w:rsidRDefault="00DD05D2" w:rsidP="00DD05D2">
      <w:pPr>
        <w:numPr>
          <w:ilvl w:val="0"/>
          <w:numId w:val="8"/>
        </w:numPr>
        <w:spacing w:before="50" w:afterLines="50" w:after="120"/>
        <w:rPr>
          <w:rFonts w:eastAsiaTheme="minorEastAsia"/>
          <w:b/>
          <w:bCs/>
          <w:iCs/>
          <w:sz w:val="22"/>
        </w:rPr>
      </w:pPr>
      <w:r w:rsidRPr="00DD05D2">
        <w:rPr>
          <w:rFonts w:eastAsiaTheme="minorEastAsia"/>
          <w:b/>
          <w:bCs/>
          <w:iCs/>
          <w:sz w:val="22"/>
        </w:rPr>
        <w:t>Support option 1-2 and either of option 2-1 or option 2-2</w:t>
      </w:r>
      <w:r w:rsidR="0027209B">
        <w:rPr>
          <w:rFonts w:eastAsiaTheme="minorEastAsia" w:hint="eastAsia"/>
          <w:b/>
          <w:bCs/>
          <w:iCs/>
          <w:sz w:val="22"/>
        </w:rPr>
        <w:t xml:space="preserve"> f</w:t>
      </w:r>
      <w:r w:rsidR="0027209B">
        <w:rPr>
          <w:rFonts w:eastAsiaTheme="minorEastAsia"/>
          <w:b/>
          <w:bCs/>
          <w:iCs/>
          <w:sz w:val="22"/>
        </w:rPr>
        <w:t>or sharing timeline.</w:t>
      </w:r>
    </w:p>
    <w:p w14:paraId="085AF249" w14:textId="77777777" w:rsidR="00B9028A" w:rsidRPr="00D03A37" w:rsidRDefault="00B9028A" w:rsidP="00082FB9">
      <w:pPr>
        <w:spacing w:beforeLines="50" w:before="120" w:afterLines="50" w:after="120"/>
        <w:rPr>
          <w:sz w:val="22"/>
          <w:szCs w:val="18"/>
          <w:lang w:val="en-US"/>
        </w:rPr>
      </w:pPr>
    </w:p>
    <w:p w14:paraId="205D92B0" w14:textId="797576BF" w:rsidR="00082FB9" w:rsidRPr="00082FB9" w:rsidRDefault="00BC052C" w:rsidP="00082FB9">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bookmarkStart w:id="9" w:name="_Hlk118112851"/>
      <w:r>
        <w:rPr>
          <w:rFonts w:ascii="Arial" w:eastAsiaTheme="minorEastAsia" w:hAnsi="Arial" w:hint="eastAsia"/>
          <w:b/>
          <w:kern w:val="28"/>
          <w:sz w:val="22"/>
          <w:szCs w:val="22"/>
          <w:lang w:val="en-US"/>
        </w:rPr>
        <w:t>PSF</w:t>
      </w:r>
      <w:r>
        <w:rPr>
          <w:rFonts w:ascii="Arial" w:eastAsiaTheme="minorEastAsia" w:hAnsi="Arial"/>
          <w:b/>
          <w:kern w:val="28"/>
          <w:sz w:val="22"/>
          <w:szCs w:val="22"/>
          <w:lang w:val="en-US"/>
        </w:rPr>
        <w:t xml:space="preserve">CH </w:t>
      </w:r>
      <w:r w:rsidR="0015615E">
        <w:rPr>
          <w:rFonts w:ascii="Arial" w:eastAsiaTheme="minorEastAsia" w:hAnsi="Arial"/>
          <w:b/>
          <w:kern w:val="28"/>
          <w:sz w:val="22"/>
          <w:szCs w:val="22"/>
          <w:lang w:val="en-US"/>
        </w:rPr>
        <w:t>transmission</w:t>
      </w:r>
      <w:r w:rsidR="009715C8">
        <w:rPr>
          <w:rFonts w:ascii="Arial" w:eastAsiaTheme="minorEastAsia" w:hAnsi="Arial"/>
          <w:b/>
          <w:kern w:val="28"/>
          <w:sz w:val="22"/>
          <w:szCs w:val="22"/>
          <w:lang w:val="en-US"/>
        </w:rPr>
        <w:t xml:space="preserve"> handling</w:t>
      </w:r>
      <w:bookmarkEnd w:id="9"/>
    </w:p>
    <w:tbl>
      <w:tblPr>
        <w:tblStyle w:val="afc"/>
        <w:tblW w:w="0" w:type="auto"/>
        <w:tblLook w:val="04A0" w:firstRow="1" w:lastRow="0" w:firstColumn="1" w:lastColumn="0" w:noHBand="0" w:noVBand="1"/>
      </w:tblPr>
      <w:tblGrid>
        <w:gridCol w:w="9962"/>
      </w:tblGrid>
      <w:tr w:rsidR="0097480B" w14:paraId="5C12C7D5" w14:textId="77777777" w:rsidTr="00056383">
        <w:tc>
          <w:tcPr>
            <w:tcW w:w="9962" w:type="dxa"/>
          </w:tcPr>
          <w:p w14:paraId="792A7CCD" w14:textId="77777777" w:rsidR="00A44974" w:rsidRPr="00A44974" w:rsidRDefault="00A44974" w:rsidP="00A44974">
            <w:pPr>
              <w:spacing w:after="0"/>
              <w:jc w:val="both"/>
              <w:rPr>
                <w:rFonts w:eastAsia="SimSun"/>
                <w:sz w:val="20"/>
                <w:lang w:val="en-US" w:eastAsia="zh-CN"/>
              </w:rPr>
            </w:pPr>
            <w:bookmarkStart w:id="10" w:name="_Hlk111033609"/>
            <w:r w:rsidRPr="00A44974">
              <w:rPr>
                <w:rFonts w:eastAsia="SimSun"/>
                <w:b/>
                <w:bCs/>
                <w:sz w:val="20"/>
                <w:highlight w:val="green"/>
                <w:lang w:eastAsia="zh-CN"/>
              </w:rPr>
              <w:t>Agreement</w:t>
            </w:r>
          </w:p>
          <w:p w14:paraId="6E02CC2A" w14:textId="77777777" w:rsidR="00A44974" w:rsidRPr="00A44974" w:rsidRDefault="00A44974" w:rsidP="00A44974">
            <w:pPr>
              <w:spacing w:after="0"/>
              <w:jc w:val="both"/>
              <w:rPr>
                <w:rFonts w:eastAsia="SimSun"/>
                <w:sz w:val="20"/>
                <w:lang w:val="en-US" w:eastAsia="zh-CN"/>
              </w:rPr>
            </w:pPr>
            <w:r w:rsidRPr="00A44974">
              <w:rPr>
                <w:rFonts w:eastAsia="SimSun"/>
                <w:sz w:val="20"/>
                <w:lang w:eastAsia="zh-CN"/>
              </w:rPr>
              <w:t xml:space="preserve">In NR SL resource (re)selection procedure, the PHY layer of NR SL module excludes NR SL candidate resources where the corresponding PSFCH transmission occasions overlap with LTE SL reserved resources by other LTE SL UE in time domain, </w:t>
            </w:r>
            <w:r w:rsidRPr="00A44974">
              <w:rPr>
                <w:rFonts w:eastAsia="SimSun"/>
                <w:color w:val="FF0000"/>
                <w:sz w:val="20"/>
                <w:lang w:eastAsia="zh-CN"/>
              </w:rPr>
              <w:t>Down-selection one of followings:</w:t>
            </w:r>
          </w:p>
          <w:p w14:paraId="7C5F65A9" w14:textId="77777777" w:rsidR="00A44974" w:rsidRPr="00A44974" w:rsidRDefault="00A44974">
            <w:pPr>
              <w:numPr>
                <w:ilvl w:val="0"/>
                <w:numId w:val="15"/>
              </w:numPr>
              <w:spacing w:after="0"/>
              <w:jc w:val="both"/>
              <w:rPr>
                <w:rFonts w:eastAsia="SimSun"/>
                <w:sz w:val="20"/>
                <w:lang w:val="en-US" w:eastAsia="zh-CN"/>
              </w:rPr>
            </w:pPr>
            <w:r w:rsidRPr="00A44974">
              <w:rPr>
                <w:rFonts w:eastAsia="SimSun"/>
                <w:sz w:val="20"/>
                <w:lang w:eastAsia="zh-CN"/>
              </w:rPr>
              <w:t xml:space="preserve">Option 1: </w:t>
            </w:r>
          </w:p>
          <w:p w14:paraId="72CBEEB7" w14:textId="77777777" w:rsidR="00A44974" w:rsidRPr="00A44974" w:rsidRDefault="00A44974">
            <w:pPr>
              <w:numPr>
                <w:ilvl w:val="1"/>
                <w:numId w:val="15"/>
              </w:numPr>
              <w:spacing w:after="0"/>
              <w:jc w:val="both"/>
              <w:rPr>
                <w:rFonts w:eastAsia="SimSun"/>
                <w:sz w:val="20"/>
                <w:lang w:val="en-US" w:eastAsia="zh-CN"/>
              </w:rPr>
            </w:pPr>
            <w:r w:rsidRPr="00A44974">
              <w:rPr>
                <w:rFonts w:eastAsia="SimSun"/>
                <w:sz w:val="20"/>
                <w:lang w:eastAsia="zh-CN"/>
              </w:rPr>
              <w:t>When the SL RSRP value associated with the LTE SL reserved resources is higher than a SL RSRP threshold, where the SL RSRP threshold is derived based on LTE SL priority of other LTE SL UE and NR SL priority for NR SL transmission</w:t>
            </w:r>
          </w:p>
          <w:p w14:paraId="1491D918" w14:textId="77777777" w:rsidR="00A44974" w:rsidRPr="00A44974" w:rsidRDefault="00A44974">
            <w:pPr>
              <w:numPr>
                <w:ilvl w:val="2"/>
                <w:numId w:val="15"/>
              </w:numPr>
              <w:spacing w:after="0"/>
              <w:jc w:val="both"/>
              <w:rPr>
                <w:rFonts w:eastAsia="SimSun"/>
                <w:sz w:val="20"/>
                <w:lang w:val="en-US" w:eastAsia="zh-CN"/>
              </w:rPr>
            </w:pPr>
            <w:r w:rsidRPr="00A44974">
              <w:rPr>
                <w:rFonts w:eastAsia="SimSun"/>
                <w:sz w:val="20"/>
                <w:lang w:eastAsia="zh-CN"/>
              </w:rPr>
              <w:t>The list of the above initial SL RSRP thresholds is separately (pre)configured</w:t>
            </w:r>
          </w:p>
          <w:p w14:paraId="3A4235E0" w14:textId="77777777" w:rsidR="00A44974" w:rsidRPr="00A44974" w:rsidRDefault="00A44974">
            <w:pPr>
              <w:numPr>
                <w:ilvl w:val="3"/>
                <w:numId w:val="15"/>
              </w:numPr>
              <w:spacing w:after="0"/>
              <w:jc w:val="both"/>
              <w:rPr>
                <w:rFonts w:eastAsia="SimSun"/>
                <w:color w:val="FF0000"/>
                <w:sz w:val="20"/>
                <w:lang w:val="en-US" w:eastAsia="zh-CN"/>
              </w:rPr>
            </w:pPr>
            <w:r w:rsidRPr="00A44974">
              <w:rPr>
                <w:rFonts w:eastAsia="SimSun"/>
                <w:color w:val="FF0000"/>
                <w:sz w:val="20"/>
                <w:lang w:eastAsia="zh-CN"/>
              </w:rPr>
              <w:t xml:space="preserve">FFS: whether this initial SL RSRP threshold list can be (pre)configured per subset of PSFCH resources </w:t>
            </w:r>
          </w:p>
          <w:p w14:paraId="1919A925" w14:textId="77777777" w:rsidR="00A44974" w:rsidRPr="00A44974" w:rsidRDefault="00A44974">
            <w:pPr>
              <w:numPr>
                <w:ilvl w:val="1"/>
                <w:numId w:val="15"/>
              </w:numPr>
              <w:spacing w:after="0"/>
              <w:jc w:val="both"/>
              <w:rPr>
                <w:rFonts w:eastAsia="SimSun"/>
                <w:sz w:val="20"/>
                <w:lang w:val="en-US" w:eastAsia="zh-CN"/>
              </w:rPr>
            </w:pPr>
            <w:r w:rsidRPr="00A44974">
              <w:rPr>
                <w:rFonts w:eastAsia="SimSun"/>
                <w:sz w:val="20"/>
                <w:lang w:eastAsia="zh-CN"/>
              </w:rPr>
              <w:t xml:space="preserve">For determining the LTE SL periodic reserved resources by other LTE SL UE, </w:t>
            </w:r>
          </w:p>
          <w:p w14:paraId="087AB0F5" w14:textId="77777777" w:rsidR="00A44974" w:rsidRPr="00A44974" w:rsidRDefault="00A44974">
            <w:pPr>
              <w:numPr>
                <w:ilvl w:val="2"/>
                <w:numId w:val="15"/>
              </w:numPr>
              <w:spacing w:after="0"/>
              <w:jc w:val="both"/>
              <w:rPr>
                <w:rFonts w:eastAsia="SimSun"/>
                <w:sz w:val="20"/>
                <w:lang w:val="en-US" w:eastAsia="zh-CN"/>
              </w:rPr>
            </w:pPr>
            <w:r w:rsidRPr="00A44974">
              <w:rPr>
                <w:rFonts w:eastAsia="SimSun"/>
                <w:sz w:val="20"/>
                <w:lang w:eastAsia="zh-CN"/>
              </w:rPr>
              <w:t>Reuse the same mechanism as in NR SL resource (re)selection procedure excluding NR SL candidate resources overlapping with LTE SL reserved resources by other LTE SL UE</w:t>
            </w:r>
          </w:p>
          <w:p w14:paraId="65E3698A" w14:textId="77777777" w:rsidR="00A44974" w:rsidRPr="00A44974" w:rsidRDefault="00A44974">
            <w:pPr>
              <w:numPr>
                <w:ilvl w:val="1"/>
                <w:numId w:val="15"/>
              </w:numPr>
              <w:spacing w:after="0"/>
              <w:jc w:val="both"/>
              <w:rPr>
                <w:rFonts w:eastAsia="SimSun"/>
                <w:sz w:val="20"/>
                <w:lang w:val="en-US" w:eastAsia="zh-CN"/>
              </w:rPr>
            </w:pPr>
            <w:r w:rsidRPr="00A44974">
              <w:rPr>
                <w:rFonts w:eastAsia="SimSun"/>
                <w:sz w:val="20"/>
                <w:lang w:eastAsia="zh-CN"/>
              </w:rPr>
              <w:lastRenderedPageBreak/>
              <w:t>The PHY layer of NR SL module applies the above procedure in Step 6 in Section 8.1.4 of TS 38.214</w:t>
            </w:r>
          </w:p>
          <w:p w14:paraId="6054B85C" w14:textId="77777777" w:rsidR="00A44974" w:rsidRPr="00A44974" w:rsidRDefault="00A44974">
            <w:pPr>
              <w:numPr>
                <w:ilvl w:val="2"/>
                <w:numId w:val="15"/>
              </w:numPr>
              <w:spacing w:after="0"/>
              <w:jc w:val="both"/>
              <w:rPr>
                <w:rFonts w:eastAsia="SimSun"/>
                <w:sz w:val="20"/>
                <w:lang w:val="en-US" w:eastAsia="zh-CN"/>
              </w:rPr>
            </w:pPr>
            <w:r w:rsidRPr="00A44974">
              <w:rPr>
                <w:rFonts w:eastAsia="SimSun"/>
                <w:sz w:val="20"/>
                <w:lang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and the SL RSRP value associated with the LTE SL reserved resources is higher than a SL RSRP threshold according to condition c in Step 6 in Section 8.1.4 of TS 38.214</w:t>
            </w:r>
          </w:p>
          <w:p w14:paraId="2D318A79" w14:textId="77777777" w:rsidR="00A44974" w:rsidRPr="00A44974" w:rsidRDefault="00A44974">
            <w:pPr>
              <w:numPr>
                <w:ilvl w:val="1"/>
                <w:numId w:val="15"/>
              </w:numPr>
              <w:spacing w:after="0"/>
              <w:jc w:val="both"/>
              <w:rPr>
                <w:rFonts w:eastAsia="SimSun"/>
                <w:sz w:val="20"/>
                <w:lang w:val="en-US" w:eastAsia="zh-CN"/>
              </w:rPr>
            </w:pPr>
            <w:r w:rsidRPr="00A44974">
              <w:rPr>
                <w:rFonts w:eastAsia="SimSun"/>
                <w:sz w:val="20"/>
                <w:lang w:eastAsia="zh-CN"/>
              </w:rPr>
              <w:t>Note: It is assumed that the information relevant to LTE SL reserved resources by other LTE SL UE used in the above procedure is shared from LTE SL module to NR SL module</w:t>
            </w:r>
          </w:p>
          <w:p w14:paraId="609A10C2" w14:textId="77777777" w:rsidR="00A44974" w:rsidRPr="00A44974" w:rsidRDefault="00A44974">
            <w:pPr>
              <w:numPr>
                <w:ilvl w:val="0"/>
                <w:numId w:val="15"/>
              </w:numPr>
              <w:spacing w:after="0"/>
              <w:jc w:val="both"/>
              <w:rPr>
                <w:rFonts w:eastAsia="SimSun"/>
                <w:sz w:val="20"/>
                <w:lang w:val="en-US" w:eastAsia="zh-CN"/>
              </w:rPr>
            </w:pPr>
            <w:r w:rsidRPr="00A44974">
              <w:rPr>
                <w:rFonts w:eastAsia="SimSun"/>
                <w:sz w:val="20"/>
                <w:lang w:eastAsia="zh-CN"/>
              </w:rPr>
              <w:t xml:space="preserve">Option 2: </w:t>
            </w:r>
          </w:p>
          <w:p w14:paraId="1181C349" w14:textId="77777777" w:rsidR="00A44974" w:rsidRPr="00A44974" w:rsidRDefault="00A44974">
            <w:pPr>
              <w:numPr>
                <w:ilvl w:val="1"/>
                <w:numId w:val="15"/>
              </w:numPr>
              <w:spacing w:after="0"/>
              <w:jc w:val="both"/>
              <w:rPr>
                <w:rFonts w:eastAsia="SimSun"/>
                <w:sz w:val="20"/>
                <w:lang w:val="en-US" w:eastAsia="zh-CN"/>
              </w:rPr>
            </w:pPr>
            <w:r w:rsidRPr="00A44974">
              <w:rPr>
                <w:rFonts w:eastAsia="SimSun"/>
                <w:sz w:val="20"/>
                <w:lang w:eastAsia="zh-CN"/>
              </w:rPr>
              <w:t xml:space="preserve">For determining the LTE SL periodic reserved resources by other LTE SL UE, </w:t>
            </w:r>
          </w:p>
          <w:p w14:paraId="3A2D9512" w14:textId="77777777" w:rsidR="00A44974" w:rsidRPr="00A44974" w:rsidRDefault="00A44974">
            <w:pPr>
              <w:numPr>
                <w:ilvl w:val="2"/>
                <w:numId w:val="15"/>
              </w:numPr>
              <w:spacing w:after="0"/>
              <w:jc w:val="both"/>
              <w:rPr>
                <w:rFonts w:eastAsia="SimSun"/>
                <w:sz w:val="20"/>
                <w:lang w:val="en-US" w:eastAsia="zh-CN"/>
              </w:rPr>
            </w:pPr>
            <w:r w:rsidRPr="00A44974">
              <w:rPr>
                <w:rFonts w:eastAsia="SimSun"/>
                <w:sz w:val="20"/>
                <w:lang w:eastAsia="zh-CN"/>
              </w:rPr>
              <w:t>Reuse the same mechanism as in NR SL resource (re)selection procedure excluding NR SL candidate resources overlapping with LTE SL reserved resources by other LTE SL UE</w:t>
            </w:r>
          </w:p>
          <w:p w14:paraId="01BCAD4F" w14:textId="77777777" w:rsidR="00A44974" w:rsidRPr="00A44974" w:rsidRDefault="00A44974">
            <w:pPr>
              <w:numPr>
                <w:ilvl w:val="1"/>
                <w:numId w:val="15"/>
              </w:numPr>
              <w:spacing w:after="0"/>
              <w:jc w:val="both"/>
              <w:rPr>
                <w:rFonts w:eastAsia="SimSun"/>
                <w:sz w:val="20"/>
                <w:lang w:val="en-US" w:eastAsia="zh-CN"/>
              </w:rPr>
            </w:pPr>
            <w:r w:rsidRPr="00A44974">
              <w:rPr>
                <w:rFonts w:eastAsia="SimSun"/>
                <w:sz w:val="20"/>
                <w:lang w:eastAsia="zh-CN"/>
              </w:rPr>
              <w:t>The PHY layer of NR module applies the above procedure in Step 5 in Section 8.1.4 of TS 38.214</w:t>
            </w:r>
          </w:p>
          <w:p w14:paraId="3E51540A" w14:textId="77777777" w:rsidR="00A44974" w:rsidRPr="00A44974" w:rsidRDefault="00A44974">
            <w:pPr>
              <w:numPr>
                <w:ilvl w:val="2"/>
                <w:numId w:val="15"/>
              </w:numPr>
              <w:spacing w:after="0"/>
              <w:jc w:val="both"/>
              <w:rPr>
                <w:rFonts w:eastAsia="SimSun"/>
                <w:sz w:val="20"/>
                <w:lang w:val="en-US" w:eastAsia="zh-CN"/>
              </w:rPr>
            </w:pPr>
            <w:r w:rsidRPr="00A44974">
              <w:rPr>
                <w:rFonts w:eastAsia="SimSun"/>
                <w:sz w:val="20"/>
                <w:lang w:eastAsia="zh-CN"/>
              </w:rPr>
              <w:t>FFS: whether to apply the above procedure based on the priority of the LTE SL reserved resources and/or the priority of the NR SL transmission</w:t>
            </w:r>
          </w:p>
          <w:p w14:paraId="5111E125" w14:textId="77777777" w:rsidR="00A44974" w:rsidRPr="00A44974" w:rsidRDefault="00A44974">
            <w:pPr>
              <w:numPr>
                <w:ilvl w:val="2"/>
                <w:numId w:val="15"/>
              </w:numPr>
              <w:spacing w:after="0"/>
              <w:jc w:val="both"/>
              <w:rPr>
                <w:rFonts w:eastAsia="SimSun"/>
                <w:sz w:val="20"/>
                <w:lang w:val="en-US" w:eastAsia="zh-CN"/>
              </w:rPr>
            </w:pPr>
            <w:r w:rsidRPr="00A44974">
              <w:rPr>
                <w:rFonts w:eastAsia="SimSun"/>
                <w:sz w:val="20"/>
                <w:lang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3C1DBE1A" w14:textId="71CCFE51" w:rsidR="00613D8D" w:rsidRPr="00A44974" w:rsidRDefault="00A44974">
            <w:pPr>
              <w:numPr>
                <w:ilvl w:val="1"/>
                <w:numId w:val="15"/>
              </w:numPr>
              <w:spacing w:after="0"/>
              <w:jc w:val="both"/>
              <w:rPr>
                <w:rFonts w:eastAsia="SimSun"/>
                <w:sz w:val="20"/>
                <w:lang w:val="en-US" w:eastAsia="zh-CN"/>
              </w:rPr>
            </w:pPr>
            <w:r w:rsidRPr="00A44974">
              <w:rPr>
                <w:rFonts w:eastAsia="SimSun"/>
                <w:sz w:val="20"/>
                <w:lang w:eastAsia="zh-CN"/>
              </w:rPr>
              <w:t>Note: It is assumed that the information relevant to LTE SL reserved resources by other LTE SL UE used in the above procedure is shared from LTE SL module to NR SL module</w:t>
            </w:r>
          </w:p>
        </w:tc>
      </w:tr>
    </w:tbl>
    <w:bookmarkEnd w:id="10"/>
    <w:p w14:paraId="28DCFD73" w14:textId="4C423835" w:rsidR="00BC2887" w:rsidRDefault="00CB6274" w:rsidP="00EC027F">
      <w:pPr>
        <w:spacing w:beforeLines="50" w:before="120" w:afterLines="50" w:after="120"/>
        <w:rPr>
          <w:sz w:val="22"/>
          <w:szCs w:val="18"/>
          <w:lang w:val="en-US"/>
        </w:rPr>
      </w:pPr>
      <w:r>
        <w:rPr>
          <w:sz w:val="22"/>
          <w:szCs w:val="18"/>
          <w:lang w:val="en-US"/>
        </w:rPr>
        <w:lastRenderedPageBreak/>
        <w:t xml:space="preserve">The remaining issues about PSFCH handling are whether LTE RSRP should be considered to exclude the reserved LTE resources for avoiding the collision with PSFCH transmission and </w:t>
      </w:r>
      <w:r w:rsidRPr="00EC027F">
        <w:rPr>
          <w:sz w:val="22"/>
          <w:szCs w:val="18"/>
          <w:lang w:val="en-US"/>
        </w:rPr>
        <w:t xml:space="preserve">whether to apply </w:t>
      </w:r>
      <w:r>
        <w:rPr>
          <w:sz w:val="22"/>
          <w:szCs w:val="18"/>
          <w:lang w:val="en-US"/>
        </w:rPr>
        <w:t xml:space="preserve">the exclusion </w:t>
      </w:r>
      <w:r w:rsidRPr="00EC027F">
        <w:rPr>
          <w:sz w:val="22"/>
          <w:szCs w:val="18"/>
          <w:lang w:val="en-US"/>
        </w:rPr>
        <w:t>only to subset of PSFCH slots</w:t>
      </w:r>
      <w:r>
        <w:rPr>
          <w:sz w:val="22"/>
          <w:szCs w:val="18"/>
          <w:lang w:val="en-US"/>
        </w:rPr>
        <w:t xml:space="preserve"> or</w:t>
      </w:r>
      <w:r w:rsidRPr="00EC027F">
        <w:rPr>
          <w:sz w:val="22"/>
          <w:szCs w:val="18"/>
          <w:lang w:val="en-US"/>
        </w:rPr>
        <w:t xml:space="preserve"> all PSFCH slots</w:t>
      </w:r>
      <w:r>
        <w:rPr>
          <w:sz w:val="22"/>
          <w:szCs w:val="18"/>
          <w:lang w:val="en-US"/>
        </w:rPr>
        <w:t>.</w:t>
      </w:r>
    </w:p>
    <w:p w14:paraId="221B028B" w14:textId="6005E5A0" w:rsidR="00EC027F" w:rsidRPr="00EC027F" w:rsidRDefault="00CB6274" w:rsidP="00EC027F">
      <w:pPr>
        <w:spacing w:beforeLines="50" w:before="120" w:afterLines="50" w:after="120"/>
        <w:rPr>
          <w:sz w:val="22"/>
          <w:szCs w:val="18"/>
          <w:lang w:val="en-US"/>
        </w:rPr>
      </w:pPr>
      <w:r>
        <w:rPr>
          <w:sz w:val="22"/>
          <w:szCs w:val="18"/>
          <w:lang w:val="en-US"/>
        </w:rPr>
        <w:t>For the former issue, we believe some</w:t>
      </w:r>
      <w:r w:rsidRPr="00EC027F">
        <w:rPr>
          <w:sz w:val="22"/>
          <w:szCs w:val="18"/>
          <w:lang w:val="en-US"/>
        </w:rPr>
        <w:t xml:space="preserve"> condition other than priority should be introduced.</w:t>
      </w:r>
      <w:r>
        <w:rPr>
          <w:sz w:val="22"/>
          <w:szCs w:val="18"/>
          <w:lang w:val="en-US"/>
        </w:rPr>
        <w:t xml:space="preserve"> </w:t>
      </w:r>
      <w:r w:rsidR="00EC027F" w:rsidRPr="00EC027F">
        <w:rPr>
          <w:sz w:val="22"/>
          <w:szCs w:val="18"/>
          <w:lang w:val="en-US"/>
        </w:rPr>
        <w:t>If whether to transmit NR PSSCH is determined only by the priority comparison, the shortage of NR resources would occur when NR priority is lower than LTE priority.</w:t>
      </w:r>
      <w:r>
        <w:rPr>
          <w:sz w:val="22"/>
          <w:szCs w:val="18"/>
          <w:lang w:val="en-US"/>
        </w:rPr>
        <w:t xml:space="preserve"> </w:t>
      </w:r>
      <w:r w:rsidR="00AC454B">
        <w:rPr>
          <w:sz w:val="22"/>
          <w:szCs w:val="18"/>
          <w:lang w:val="en-US"/>
        </w:rPr>
        <w:t>R</w:t>
      </w:r>
      <w:r w:rsidR="00EC027F" w:rsidRPr="00EC027F">
        <w:rPr>
          <w:sz w:val="22"/>
          <w:szCs w:val="18"/>
          <w:lang w:val="en-US"/>
        </w:rPr>
        <w:t xml:space="preserve">egarding the RSRP decision, it </w:t>
      </w:r>
      <w:r w:rsidR="00AC454B">
        <w:rPr>
          <w:rFonts w:hint="eastAsia"/>
          <w:sz w:val="22"/>
          <w:szCs w:val="18"/>
          <w:lang w:val="en-US"/>
        </w:rPr>
        <w:t>m</w:t>
      </w:r>
      <w:r w:rsidR="00AC454B">
        <w:rPr>
          <w:sz w:val="22"/>
          <w:szCs w:val="18"/>
          <w:lang w:val="en-US"/>
        </w:rPr>
        <w:t>ay</w:t>
      </w:r>
      <w:r w:rsidR="00EC027F" w:rsidRPr="00EC027F">
        <w:rPr>
          <w:sz w:val="22"/>
          <w:szCs w:val="18"/>
          <w:lang w:val="en-US"/>
        </w:rPr>
        <w:t xml:space="preserve"> certainly not</w:t>
      </w:r>
      <w:r w:rsidR="00AC454B">
        <w:rPr>
          <w:sz w:val="22"/>
          <w:szCs w:val="18"/>
          <w:lang w:val="en-US"/>
        </w:rPr>
        <w:t xml:space="preserve"> be</w:t>
      </w:r>
      <w:r w:rsidR="00EC027F" w:rsidRPr="00EC027F">
        <w:rPr>
          <w:sz w:val="22"/>
          <w:szCs w:val="18"/>
          <w:lang w:val="en-US"/>
        </w:rPr>
        <w:t xml:space="preserve"> appropriate in some cases to refer to the LTE RSRP to determine whether the NR RX UE transmission (PSFCH) causes interference on LTE transmission</w:t>
      </w:r>
      <w:r w:rsidR="00AC454B" w:rsidRPr="00AC454B">
        <w:rPr>
          <w:sz w:val="22"/>
          <w:szCs w:val="18"/>
          <w:lang w:val="en-US"/>
        </w:rPr>
        <w:t xml:space="preserve"> </w:t>
      </w:r>
      <w:r w:rsidR="00AC454B" w:rsidRPr="00EC027F">
        <w:rPr>
          <w:sz w:val="22"/>
          <w:szCs w:val="18"/>
          <w:lang w:val="en-US"/>
        </w:rPr>
        <w:t>since the NR TX UE decides whether to transmit</w:t>
      </w:r>
      <w:r w:rsidR="00AC454B">
        <w:rPr>
          <w:sz w:val="22"/>
          <w:szCs w:val="18"/>
          <w:lang w:val="en-US"/>
        </w:rPr>
        <w:t>.</w:t>
      </w:r>
      <w:r w:rsidR="00EC027F" w:rsidRPr="00EC027F">
        <w:rPr>
          <w:sz w:val="22"/>
          <w:szCs w:val="18"/>
          <w:lang w:val="en-US"/>
        </w:rPr>
        <w:t xml:space="preserve"> </w:t>
      </w:r>
      <w:r w:rsidR="00AC454B">
        <w:rPr>
          <w:sz w:val="22"/>
          <w:szCs w:val="18"/>
          <w:lang w:val="en-US"/>
        </w:rPr>
        <w:t xml:space="preserve">However, </w:t>
      </w:r>
      <w:r w:rsidR="00EC027F" w:rsidRPr="00EC027F">
        <w:rPr>
          <w:sz w:val="22"/>
          <w:szCs w:val="18"/>
          <w:lang w:val="en-US"/>
        </w:rPr>
        <w:t>there is no other good choice,</w:t>
      </w:r>
      <w:r w:rsidR="00AC454B">
        <w:rPr>
          <w:sz w:val="22"/>
          <w:szCs w:val="18"/>
          <w:lang w:val="en-US"/>
        </w:rPr>
        <w:t xml:space="preserve"> and hence</w:t>
      </w:r>
      <w:r w:rsidR="00EC027F" w:rsidRPr="00EC027F">
        <w:rPr>
          <w:sz w:val="22"/>
          <w:szCs w:val="18"/>
          <w:lang w:val="en-US"/>
        </w:rPr>
        <w:t xml:space="preserve"> we have to adopt </w:t>
      </w:r>
      <w:r w:rsidR="00AC454B">
        <w:rPr>
          <w:sz w:val="22"/>
          <w:szCs w:val="18"/>
          <w:lang w:val="en-US"/>
        </w:rPr>
        <w:t xml:space="preserve">exclusion based on </w:t>
      </w:r>
      <w:r w:rsidR="00EC027F" w:rsidRPr="00EC027F">
        <w:rPr>
          <w:sz w:val="22"/>
          <w:szCs w:val="18"/>
          <w:lang w:val="en-US"/>
        </w:rPr>
        <w:t>RSRP.</w:t>
      </w:r>
      <w:r w:rsidR="00AC454B">
        <w:rPr>
          <w:sz w:val="22"/>
          <w:szCs w:val="18"/>
          <w:lang w:val="en-US"/>
        </w:rPr>
        <w:t xml:space="preserve"> </w:t>
      </w:r>
      <w:r w:rsidR="00AC454B">
        <w:rPr>
          <w:rFonts w:hint="eastAsia"/>
          <w:sz w:val="22"/>
          <w:szCs w:val="18"/>
          <w:lang w:val="en-US"/>
        </w:rPr>
        <w:t xml:space="preserve">In addition, </w:t>
      </w:r>
      <w:r w:rsidR="00AC454B">
        <w:rPr>
          <w:sz w:val="22"/>
          <w:szCs w:val="18"/>
          <w:lang w:val="en-US"/>
        </w:rPr>
        <w:t>this direction allows RX side to make the final decision as discussed below, while Option 2 does not allow it.</w:t>
      </w:r>
    </w:p>
    <w:p w14:paraId="013D5276" w14:textId="77A4EC57" w:rsidR="00EC027F" w:rsidRPr="00EC027F" w:rsidRDefault="00CB3F90" w:rsidP="00EC027F">
      <w:pPr>
        <w:spacing w:beforeLines="50" w:before="120" w:afterLines="50" w:after="120"/>
        <w:rPr>
          <w:sz w:val="22"/>
          <w:szCs w:val="18"/>
          <w:lang w:val="en-US"/>
        </w:rPr>
      </w:pPr>
      <w:r>
        <w:rPr>
          <w:sz w:val="22"/>
          <w:szCs w:val="18"/>
          <w:lang w:val="en-US"/>
        </w:rPr>
        <w:t>Unfortunately,</w:t>
      </w:r>
      <w:r w:rsidR="00A7752D">
        <w:rPr>
          <w:sz w:val="22"/>
          <w:szCs w:val="18"/>
          <w:lang w:val="en-US"/>
        </w:rPr>
        <w:t xml:space="preserve"> although</w:t>
      </w:r>
      <w:r>
        <w:rPr>
          <w:sz w:val="22"/>
          <w:szCs w:val="18"/>
          <w:lang w:val="en-US"/>
        </w:rPr>
        <w:t xml:space="preserve"> the </w:t>
      </w:r>
      <w:r w:rsidR="00A7752D">
        <w:rPr>
          <w:sz w:val="22"/>
          <w:szCs w:val="18"/>
          <w:lang w:val="en-US"/>
        </w:rPr>
        <w:t>option</w:t>
      </w:r>
      <w:r>
        <w:rPr>
          <w:sz w:val="22"/>
          <w:szCs w:val="18"/>
          <w:lang w:val="en-US"/>
        </w:rPr>
        <w:t xml:space="preserve"> </w:t>
      </w:r>
      <w:r w:rsidR="00A7752D">
        <w:rPr>
          <w:sz w:val="22"/>
          <w:szCs w:val="18"/>
          <w:lang w:val="en-US"/>
        </w:rPr>
        <w:t xml:space="preserve">that </w:t>
      </w:r>
      <w:r>
        <w:rPr>
          <w:sz w:val="22"/>
          <w:szCs w:val="18"/>
          <w:lang w:val="en-US"/>
        </w:rPr>
        <w:t xml:space="preserve">RX SL UE </w:t>
      </w:r>
      <w:r w:rsidR="00A7752D">
        <w:rPr>
          <w:sz w:val="22"/>
          <w:szCs w:val="18"/>
          <w:lang w:val="en-US"/>
        </w:rPr>
        <w:t>avoids the collision between PSFCH and LTE transmissions are precluded in RAN#99</w:t>
      </w:r>
      <w:r w:rsidR="00447870">
        <w:rPr>
          <w:sz w:val="22"/>
          <w:szCs w:val="18"/>
          <w:lang w:val="en-US"/>
        </w:rPr>
        <w:t xml:space="preserve"> [2]</w:t>
      </w:r>
      <w:r w:rsidR="00A7752D">
        <w:rPr>
          <w:sz w:val="22"/>
          <w:szCs w:val="18"/>
          <w:lang w:val="en-US"/>
        </w:rPr>
        <w:t xml:space="preserve">, </w:t>
      </w:r>
      <w:r w:rsidR="005841B9">
        <w:rPr>
          <w:sz w:val="22"/>
          <w:szCs w:val="18"/>
          <w:lang w:val="en-US"/>
        </w:rPr>
        <w:t xml:space="preserve">it is clearly appropriate for RX SL UE to make the final decision as to </w:t>
      </w:r>
      <w:r w:rsidR="005841B9" w:rsidRPr="00EC027F">
        <w:rPr>
          <w:sz w:val="22"/>
          <w:szCs w:val="18"/>
          <w:lang w:val="en-US"/>
        </w:rPr>
        <w:t xml:space="preserve">whether </w:t>
      </w:r>
      <w:r w:rsidR="005841B9">
        <w:rPr>
          <w:sz w:val="22"/>
          <w:szCs w:val="18"/>
          <w:lang w:val="en-US"/>
        </w:rPr>
        <w:t>its PSFCH tra</w:t>
      </w:r>
      <w:r w:rsidR="005841B9" w:rsidRPr="00EC027F">
        <w:rPr>
          <w:sz w:val="22"/>
          <w:szCs w:val="18"/>
          <w:lang w:val="en-US"/>
        </w:rPr>
        <w:t xml:space="preserve">nsmission causes interference on LTE </w:t>
      </w:r>
      <w:r w:rsidR="005841B9">
        <w:rPr>
          <w:sz w:val="22"/>
          <w:szCs w:val="18"/>
          <w:lang w:val="en-US"/>
        </w:rPr>
        <w:t xml:space="preserve">reserved resources, referring its LTE RSRP. Therefore, </w:t>
      </w:r>
      <w:r w:rsidR="00A7752D">
        <w:rPr>
          <w:sz w:val="22"/>
          <w:szCs w:val="18"/>
          <w:lang w:val="en-US"/>
        </w:rPr>
        <w:t>i</w:t>
      </w:r>
      <w:r w:rsidR="00EC027F" w:rsidRPr="00EC027F">
        <w:rPr>
          <w:sz w:val="22"/>
          <w:szCs w:val="18"/>
          <w:lang w:val="en-US"/>
        </w:rPr>
        <w:t>f possible, it is desirable to adopt some mechanism that RX SL UE notifies TX SL UE the collision between PSFCH and LTE transmission e.g., by Inter-UE coordination scheme 2.</w:t>
      </w:r>
    </w:p>
    <w:p w14:paraId="289122AE" w14:textId="77777777" w:rsidR="00EC027F" w:rsidRPr="00EC027F" w:rsidRDefault="00EC027F" w:rsidP="00EC027F">
      <w:pPr>
        <w:spacing w:beforeLines="50" w:before="120" w:afterLines="50" w:after="120"/>
        <w:rPr>
          <w:sz w:val="22"/>
          <w:szCs w:val="18"/>
          <w:lang w:val="en-US"/>
        </w:rPr>
      </w:pPr>
    </w:p>
    <w:p w14:paraId="4A23F69C" w14:textId="77777777" w:rsidR="00DD05D2" w:rsidRPr="004F421F" w:rsidRDefault="00DD05D2" w:rsidP="00DD05D2">
      <w:pPr>
        <w:pStyle w:val="afe"/>
        <w:numPr>
          <w:ilvl w:val="0"/>
          <w:numId w:val="9"/>
        </w:numPr>
        <w:spacing w:before="50" w:afterLines="50" w:after="120"/>
        <w:ind w:leftChars="0"/>
        <w:rPr>
          <w:rFonts w:eastAsiaTheme="minorEastAsia"/>
          <w:b/>
          <w:bCs/>
          <w:sz w:val="22"/>
          <w:u w:val="single"/>
          <w:lang w:val="en-US"/>
        </w:rPr>
      </w:pPr>
    </w:p>
    <w:p w14:paraId="5B548276" w14:textId="06E05163" w:rsidR="00DD05D2" w:rsidRPr="00DD05D2" w:rsidRDefault="00DD05D2" w:rsidP="00DD05D2">
      <w:pPr>
        <w:numPr>
          <w:ilvl w:val="0"/>
          <w:numId w:val="8"/>
        </w:numPr>
        <w:spacing w:before="50" w:afterLines="50" w:after="120"/>
        <w:rPr>
          <w:b/>
          <w:bCs/>
          <w:sz w:val="22"/>
          <w:szCs w:val="18"/>
          <w:lang w:val="en-US"/>
        </w:rPr>
      </w:pPr>
      <w:r w:rsidRPr="00DD05D2">
        <w:rPr>
          <w:b/>
          <w:bCs/>
          <w:sz w:val="22"/>
          <w:szCs w:val="18"/>
          <w:lang w:val="en-US"/>
        </w:rPr>
        <w:t>Support Option 1,</w:t>
      </w:r>
      <w:r w:rsidR="00AC454B">
        <w:rPr>
          <w:b/>
          <w:bCs/>
          <w:sz w:val="22"/>
          <w:szCs w:val="18"/>
          <w:lang w:val="en-US"/>
        </w:rPr>
        <w:t xml:space="preserve"> and</w:t>
      </w:r>
      <w:r w:rsidRPr="00DD05D2">
        <w:rPr>
          <w:b/>
          <w:bCs/>
          <w:sz w:val="22"/>
          <w:szCs w:val="18"/>
          <w:lang w:val="en-US"/>
        </w:rPr>
        <w:t xml:space="preserve"> if possible, with the </w:t>
      </w:r>
      <w:r w:rsidR="00CB3F90">
        <w:rPr>
          <w:b/>
          <w:bCs/>
          <w:sz w:val="22"/>
          <w:szCs w:val="18"/>
          <w:lang w:val="en-US"/>
        </w:rPr>
        <w:t>following</w:t>
      </w:r>
      <w:r w:rsidRPr="00DD05D2">
        <w:rPr>
          <w:b/>
          <w:bCs/>
          <w:sz w:val="22"/>
          <w:szCs w:val="18"/>
          <w:lang w:val="en-US"/>
        </w:rPr>
        <w:t xml:space="preserve"> modification</w:t>
      </w:r>
      <w:r w:rsidR="00CB3F90">
        <w:rPr>
          <w:b/>
          <w:bCs/>
          <w:sz w:val="22"/>
          <w:szCs w:val="18"/>
          <w:lang w:val="en-US"/>
        </w:rPr>
        <w:t>s</w:t>
      </w:r>
    </w:p>
    <w:p w14:paraId="541DC481" w14:textId="77777777" w:rsidR="00DD05D2" w:rsidRPr="00DD05D2" w:rsidRDefault="00DD05D2" w:rsidP="00DD05D2">
      <w:pPr>
        <w:numPr>
          <w:ilvl w:val="1"/>
          <w:numId w:val="8"/>
        </w:numPr>
        <w:spacing w:before="50" w:afterLines="50" w:after="120"/>
        <w:rPr>
          <w:b/>
          <w:bCs/>
          <w:sz w:val="22"/>
          <w:szCs w:val="18"/>
          <w:lang w:val="en-US"/>
        </w:rPr>
      </w:pPr>
      <w:r w:rsidRPr="00DD05D2">
        <w:rPr>
          <w:b/>
          <w:bCs/>
          <w:sz w:val="22"/>
          <w:szCs w:val="18"/>
          <w:lang w:val="en-US"/>
        </w:rPr>
        <w:t>RX SL UE notifies TX SL UE the collision between its NR PSFCH transmission and LTE transmission when the SL RSRP value associated with the LTE SL reserved resources is higher than a (pre-)configured SL RSRP threshold.</w:t>
      </w:r>
    </w:p>
    <w:p w14:paraId="60B888ED" w14:textId="670D63BB" w:rsidR="00DD05D2" w:rsidRDefault="00DD05D2" w:rsidP="00DD05D2">
      <w:pPr>
        <w:numPr>
          <w:ilvl w:val="2"/>
          <w:numId w:val="8"/>
        </w:numPr>
        <w:spacing w:before="50" w:afterLines="50" w:after="120"/>
        <w:rPr>
          <w:b/>
          <w:bCs/>
          <w:sz w:val="22"/>
          <w:szCs w:val="18"/>
          <w:lang w:val="en-US"/>
        </w:rPr>
      </w:pPr>
      <w:r w:rsidRPr="00DD05D2">
        <w:rPr>
          <w:b/>
          <w:bCs/>
          <w:sz w:val="22"/>
          <w:szCs w:val="18"/>
          <w:lang w:val="en-US"/>
        </w:rPr>
        <w:t>FFS: how to notify the collision (e.g., Inter-UE coordination scheme 2)</w:t>
      </w:r>
    </w:p>
    <w:p w14:paraId="07B7DB46" w14:textId="617CCECA" w:rsidR="00DD05D2" w:rsidRPr="00DD05D2" w:rsidRDefault="00C907A1" w:rsidP="00C907A1">
      <w:pPr>
        <w:numPr>
          <w:ilvl w:val="1"/>
          <w:numId w:val="8"/>
        </w:numPr>
        <w:spacing w:before="50" w:afterLines="50" w:after="120"/>
        <w:rPr>
          <w:b/>
          <w:bCs/>
          <w:sz w:val="22"/>
          <w:szCs w:val="18"/>
          <w:lang w:val="en-US"/>
        </w:rPr>
      </w:pPr>
      <w:r>
        <w:rPr>
          <w:rFonts w:hint="eastAsia"/>
          <w:b/>
          <w:bCs/>
          <w:sz w:val="22"/>
          <w:szCs w:val="18"/>
          <w:lang w:val="en-US"/>
        </w:rPr>
        <w:t>T</w:t>
      </w:r>
      <w:r>
        <w:rPr>
          <w:b/>
          <w:bCs/>
          <w:sz w:val="22"/>
          <w:szCs w:val="18"/>
          <w:lang w:val="en-US"/>
        </w:rPr>
        <w:t xml:space="preserve">X SL UE considers the notification of the collision to use NR </w:t>
      </w:r>
      <w:r w:rsidR="007D634F">
        <w:rPr>
          <w:b/>
          <w:bCs/>
          <w:sz w:val="22"/>
          <w:szCs w:val="18"/>
          <w:lang w:val="en-US"/>
        </w:rPr>
        <w:t xml:space="preserve">resources </w:t>
      </w:r>
      <w:r w:rsidR="007D634F" w:rsidRPr="007D634F">
        <w:rPr>
          <w:b/>
          <w:bCs/>
          <w:sz w:val="22"/>
          <w:szCs w:val="18"/>
          <w:lang w:val="en-US"/>
        </w:rPr>
        <w:t>where the corresponding PSFCH transmission occasions overlap with LTE SL reserved resources by other LTE SL UE in time domain</w:t>
      </w:r>
      <w:r w:rsidR="007D634F">
        <w:rPr>
          <w:b/>
          <w:bCs/>
          <w:sz w:val="22"/>
          <w:szCs w:val="18"/>
          <w:lang w:val="en-US"/>
        </w:rPr>
        <w:t>.</w:t>
      </w:r>
    </w:p>
    <w:p w14:paraId="4591A8D6" w14:textId="5854AEF5" w:rsidR="00613D8D" w:rsidRDefault="00613D8D" w:rsidP="00613D8D">
      <w:pPr>
        <w:spacing w:beforeLines="50" w:before="120" w:afterLines="50" w:after="120"/>
        <w:rPr>
          <w:sz w:val="22"/>
          <w:szCs w:val="18"/>
          <w:lang w:val="en-US"/>
        </w:rPr>
      </w:pPr>
    </w:p>
    <w:p w14:paraId="22B126C8" w14:textId="1C107DB6" w:rsidR="00CB3F90" w:rsidRDefault="00CB3F90" w:rsidP="00CB3F90">
      <w:pPr>
        <w:spacing w:beforeLines="50" w:before="120" w:afterLines="50" w:after="120"/>
        <w:rPr>
          <w:sz w:val="22"/>
          <w:szCs w:val="18"/>
          <w:lang w:val="en-US"/>
        </w:rPr>
      </w:pPr>
      <w:r w:rsidRPr="00EC027F">
        <w:rPr>
          <w:sz w:val="22"/>
          <w:szCs w:val="18"/>
          <w:lang w:val="en-US"/>
        </w:rPr>
        <w:t>Regarding whether to apply only to subset of PSFCH slots, not all PSFCH slots, we believe it is beneficial because it would have the similar effect as “introducing longer period PSFCH slots”, which was shown to be effective but was precluded in RAN#99</w:t>
      </w:r>
      <w:r w:rsidR="00447870">
        <w:rPr>
          <w:sz w:val="22"/>
          <w:szCs w:val="18"/>
          <w:lang w:val="en-US"/>
        </w:rPr>
        <w:t xml:space="preserve"> [2]</w:t>
      </w:r>
      <w:r w:rsidRPr="00EC027F">
        <w:rPr>
          <w:sz w:val="22"/>
          <w:szCs w:val="18"/>
          <w:lang w:val="en-US"/>
        </w:rPr>
        <w:t>.</w:t>
      </w:r>
      <w:r w:rsidR="000A38E2">
        <w:rPr>
          <w:sz w:val="22"/>
          <w:szCs w:val="18"/>
          <w:lang w:val="en-US"/>
        </w:rPr>
        <w:t xml:space="preserve"> </w:t>
      </w:r>
    </w:p>
    <w:p w14:paraId="5FFDB261" w14:textId="77777777" w:rsidR="00CB3F90" w:rsidRPr="00DD05D2" w:rsidRDefault="00CB3F90" w:rsidP="00613D8D">
      <w:pPr>
        <w:spacing w:beforeLines="50" w:before="120" w:afterLines="50" w:after="120"/>
        <w:rPr>
          <w:sz w:val="22"/>
          <w:szCs w:val="18"/>
          <w:lang w:val="en-US"/>
        </w:rPr>
      </w:pPr>
    </w:p>
    <w:p w14:paraId="39204D7F" w14:textId="77777777" w:rsidR="00F83A7A" w:rsidRPr="004F421F" w:rsidRDefault="00F83A7A" w:rsidP="00F83A7A">
      <w:pPr>
        <w:pStyle w:val="afe"/>
        <w:numPr>
          <w:ilvl w:val="0"/>
          <w:numId w:val="9"/>
        </w:numPr>
        <w:spacing w:before="50" w:afterLines="50" w:after="120"/>
        <w:ind w:leftChars="0"/>
        <w:rPr>
          <w:rFonts w:eastAsiaTheme="minorEastAsia"/>
          <w:b/>
          <w:bCs/>
          <w:sz w:val="22"/>
          <w:u w:val="single"/>
          <w:lang w:val="en-US"/>
        </w:rPr>
      </w:pPr>
    </w:p>
    <w:p w14:paraId="636528B1" w14:textId="6F983032" w:rsidR="00DD05D2" w:rsidRPr="00DD05D2" w:rsidRDefault="00DD05D2" w:rsidP="00DD05D2">
      <w:pPr>
        <w:numPr>
          <w:ilvl w:val="0"/>
          <w:numId w:val="8"/>
        </w:numPr>
        <w:spacing w:before="50" w:afterLines="50" w:after="120"/>
        <w:rPr>
          <w:b/>
          <w:bCs/>
          <w:sz w:val="22"/>
          <w:szCs w:val="18"/>
          <w:lang w:val="en-US"/>
        </w:rPr>
      </w:pPr>
      <w:r w:rsidRPr="00DD05D2">
        <w:rPr>
          <w:b/>
          <w:bCs/>
          <w:sz w:val="22"/>
          <w:szCs w:val="18"/>
          <w:lang w:val="en-US"/>
        </w:rPr>
        <w:t xml:space="preserve">The initial SL RSRP threshold list can be (pre)configured per subset of PSFCH resources for Option 1. </w:t>
      </w:r>
    </w:p>
    <w:p w14:paraId="48160CD6" w14:textId="3AD6E930" w:rsidR="003E5395" w:rsidRPr="00DD05D2" w:rsidRDefault="003E5395" w:rsidP="00DD05D2">
      <w:pPr>
        <w:spacing w:before="50" w:afterLines="50" w:after="120"/>
        <w:rPr>
          <w:sz w:val="22"/>
          <w:szCs w:val="18"/>
          <w:lang w:val="en-US"/>
        </w:rPr>
      </w:pPr>
    </w:p>
    <w:p w14:paraId="7F3925ED" w14:textId="5C9D0316" w:rsidR="00FE571D" w:rsidRDefault="00A56058" w:rsidP="00FE571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Higher </w:t>
      </w:r>
      <w:r w:rsidR="00FE571D">
        <w:rPr>
          <w:rFonts w:ascii="Arial" w:eastAsia="DengXian" w:hAnsi="Arial"/>
          <w:b/>
          <w:kern w:val="28"/>
          <w:sz w:val="22"/>
          <w:szCs w:val="22"/>
          <w:lang w:val="en-US" w:eastAsia="zh-CN"/>
        </w:rPr>
        <w:t>Subcarrier spacing</w:t>
      </w:r>
      <w:r>
        <w:rPr>
          <w:rFonts w:ascii="Arial" w:eastAsia="DengXian" w:hAnsi="Arial"/>
          <w:b/>
          <w:kern w:val="28"/>
          <w:sz w:val="22"/>
          <w:szCs w:val="22"/>
          <w:lang w:val="en-US" w:eastAsia="zh-CN"/>
        </w:rPr>
        <w:t xml:space="preserve"> handling</w:t>
      </w:r>
    </w:p>
    <w:p w14:paraId="5245674A" w14:textId="66C0B639" w:rsidR="00BC2887" w:rsidRPr="00BC2887" w:rsidRDefault="00BC2887" w:rsidP="00A56058">
      <w:pPr>
        <w:spacing w:beforeLines="50" w:before="120" w:afterLines="50" w:after="120"/>
        <w:rPr>
          <w:sz w:val="22"/>
          <w:szCs w:val="18"/>
          <w:lang w:val="en-US"/>
        </w:rPr>
      </w:pPr>
      <w:r w:rsidRPr="00324F46">
        <w:rPr>
          <w:sz w:val="22"/>
          <w:szCs w:val="18"/>
          <w:lang w:val="en-US"/>
        </w:rPr>
        <w:t>In RAN#99, it is agreed that NR SL in MAC layer selects at least the first slot overlapping with an LTE subframe</w:t>
      </w:r>
      <w:r>
        <w:rPr>
          <w:sz w:val="22"/>
          <w:szCs w:val="18"/>
          <w:lang w:val="en-US"/>
        </w:rPr>
        <w:t xml:space="preserve"> to avoid AGC issue in LTE SL by using NR resources with 30kHz SCS in dynamic sharing resource pool [2]</w:t>
      </w:r>
      <w:r w:rsidRPr="00324F46">
        <w:rPr>
          <w:sz w:val="22"/>
          <w:szCs w:val="18"/>
          <w:lang w:val="en-US"/>
        </w:rPr>
        <w:t>.</w:t>
      </w:r>
      <w:r>
        <w:rPr>
          <w:sz w:val="22"/>
          <w:szCs w:val="18"/>
          <w:lang w:val="en-US"/>
        </w:rPr>
        <w:t xml:space="preserve"> </w:t>
      </w:r>
    </w:p>
    <w:tbl>
      <w:tblPr>
        <w:tblStyle w:val="afc"/>
        <w:tblW w:w="0" w:type="auto"/>
        <w:tblLook w:val="04A0" w:firstRow="1" w:lastRow="0" w:firstColumn="1" w:lastColumn="0" w:noHBand="0" w:noVBand="1"/>
      </w:tblPr>
      <w:tblGrid>
        <w:gridCol w:w="9962"/>
      </w:tblGrid>
      <w:tr w:rsidR="004568FE" w14:paraId="2440C54D" w14:textId="77777777" w:rsidTr="009C1599">
        <w:tc>
          <w:tcPr>
            <w:tcW w:w="9962" w:type="dxa"/>
          </w:tcPr>
          <w:p w14:paraId="5AA2B5BE" w14:textId="77777777" w:rsidR="00A44974" w:rsidRPr="00A44974" w:rsidRDefault="00A44974" w:rsidP="00A44974">
            <w:pPr>
              <w:spacing w:after="0"/>
              <w:rPr>
                <w:rFonts w:ascii="ＭＳ Ｐゴシック" w:eastAsia="ＭＳ Ｐゴシック" w:hAnsi="ＭＳ Ｐゴシック" w:cs="ＭＳ Ｐゴシック"/>
                <w:szCs w:val="24"/>
                <w:lang w:val="en-US"/>
              </w:rPr>
            </w:pPr>
            <w:r w:rsidRPr="00A44974">
              <w:rPr>
                <w:rFonts w:eastAsia="Batang"/>
                <w:b/>
                <w:bCs/>
                <w:color w:val="000000"/>
                <w:kern w:val="24"/>
                <w:sz w:val="20"/>
                <w:highlight w:val="green"/>
              </w:rPr>
              <w:t>Agreement</w:t>
            </w:r>
          </w:p>
          <w:p w14:paraId="2F2333A2" w14:textId="77777777" w:rsidR="00A44974" w:rsidRPr="00A44974" w:rsidRDefault="00A44974" w:rsidP="00A44974">
            <w:pPr>
              <w:spacing w:after="0"/>
              <w:jc w:val="both"/>
              <w:rPr>
                <w:rFonts w:ascii="ＭＳ Ｐゴシック" w:eastAsia="ＭＳ Ｐゴシック" w:hAnsi="ＭＳ Ｐゴシック" w:cs="ＭＳ Ｐゴシック"/>
                <w:szCs w:val="24"/>
                <w:lang w:val="en-US"/>
              </w:rPr>
            </w:pPr>
            <w:r w:rsidRPr="00A44974">
              <w:rPr>
                <w:rFonts w:eastAsia="Batang"/>
                <w:color w:val="000000"/>
                <w:kern w:val="24"/>
                <w:sz w:val="20"/>
              </w:rPr>
              <w:t>For NR SL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p>
          <w:p w14:paraId="7480A01F" w14:textId="77777777" w:rsidR="00A44974" w:rsidRPr="00A44974" w:rsidRDefault="00A44974">
            <w:pPr>
              <w:numPr>
                <w:ilvl w:val="0"/>
                <w:numId w:val="16"/>
              </w:numPr>
              <w:spacing w:after="0"/>
              <w:ind w:left="1267"/>
              <w:rPr>
                <w:rFonts w:ascii="ＭＳ Ｐゴシック" w:eastAsia="ＭＳ Ｐゴシック" w:hAnsi="ＭＳ Ｐゴシック" w:cs="ＭＳ Ｐゴシック"/>
                <w:sz w:val="20"/>
                <w:szCs w:val="24"/>
                <w:lang w:val="en-US"/>
              </w:rPr>
            </w:pPr>
            <w:r w:rsidRPr="00A44974">
              <w:rPr>
                <w:rFonts w:eastAsia="Batang"/>
                <w:color w:val="000000"/>
                <w:kern w:val="24"/>
                <w:sz w:val="20"/>
                <w:lang w:val="en-US"/>
              </w:rPr>
              <w:t>Note: How to ensure the above condition is up to UE implementation</w:t>
            </w:r>
          </w:p>
          <w:p w14:paraId="058BB00A" w14:textId="77777777" w:rsidR="00A44974" w:rsidRPr="00A44974" w:rsidRDefault="00A44974">
            <w:pPr>
              <w:numPr>
                <w:ilvl w:val="0"/>
                <w:numId w:val="16"/>
              </w:numPr>
              <w:spacing w:after="0"/>
              <w:ind w:left="1267"/>
              <w:rPr>
                <w:rFonts w:ascii="ＭＳ Ｐゴシック" w:eastAsia="ＭＳ Ｐゴシック" w:hAnsi="ＭＳ Ｐゴシック" w:cs="ＭＳ Ｐゴシック"/>
                <w:sz w:val="20"/>
                <w:szCs w:val="24"/>
                <w:lang w:val="en-US"/>
              </w:rPr>
            </w:pPr>
            <w:r w:rsidRPr="00A44974">
              <w:rPr>
                <w:rFonts w:eastAsia="Batang"/>
                <w:color w:val="FF0000"/>
                <w:kern w:val="24"/>
                <w:sz w:val="20"/>
                <w:lang w:val="en-US"/>
              </w:rPr>
              <w:t>FFS on whether same or different frequency allocation may be used in the second overlapping slot</w:t>
            </w:r>
          </w:p>
          <w:p w14:paraId="5AED1CF7" w14:textId="77777777" w:rsidR="00A44974" w:rsidRPr="00A44974" w:rsidRDefault="00A44974" w:rsidP="00A44974">
            <w:pPr>
              <w:spacing w:after="0"/>
              <w:rPr>
                <w:rFonts w:ascii="ＭＳ Ｐゴシック" w:eastAsia="ＭＳ Ｐゴシック" w:hAnsi="ＭＳ Ｐゴシック" w:cs="ＭＳ Ｐゴシック"/>
                <w:szCs w:val="24"/>
                <w:lang w:val="en-US"/>
              </w:rPr>
            </w:pPr>
            <w:r w:rsidRPr="00A44974">
              <w:rPr>
                <w:rFonts w:ascii="Times" w:eastAsia="Batang" w:hAnsi="Times"/>
                <w:color w:val="000000"/>
                <w:kern w:val="24"/>
                <w:sz w:val="20"/>
              </w:rPr>
              <w:t> </w:t>
            </w:r>
          </w:p>
          <w:p w14:paraId="557D0573" w14:textId="77777777" w:rsidR="00A44974" w:rsidRPr="00A44974" w:rsidRDefault="00A44974" w:rsidP="00A44974">
            <w:pPr>
              <w:spacing w:after="0"/>
              <w:rPr>
                <w:rFonts w:ascii="ＭＳ Ｐゴシック" w:eastAsia="ＭＳ Ｐゴシック" w:hAnsi="ＭＳ Ｐゴシック" w:cs="ＭＳ Ｐゴシック"/>
                <w:szCs w:val="24"/>
                <w:lang w:val="en-US"/>
              </w:rPr>
            </w:pPr>
            <w:r w:rsidRPr="00A44974">
              <w:rPr>
                <w:rFonts w:eastAsia="Batang"/>
                <w:b/>
                <w:bCs/>
                <w:color w:val="000000"/>
                <w:kern w:val="24"/>
                <w:sz w:val="20"/>
                <w:highlight w:val="green"/>
              </w:rPr>
              <w:t>Agreement</w:t>
            </w:r>
          </w:p>
          <w:p w14:paraId="3846DED3" w14:textId="77777777" w:rsidR="00A44974" w:rsidRPr="00A44974" w:rsidRDefault="00A44974" w:rsidP="00A44974">
            <w:pPr>
              <w:spacing w:after="0"/>
              <w:rPr>
                <w:rFonts w:ascii="ＭＳ Ｐゴシック" w:eastAsia="ＭＳ Ｐゴシック" w:hAnsi="ＭＳ Ｐゴシック" w:cs="ＭＳ Ｐゴシック"/>
                <w:szCs w:val="24"/>
                <w:lang w:val="en-US"/>
              </w:rPr>
            </w:pPr>
            <w:r w:rsidRPr="00A44974">
              <w:rPr>
                <w:rFonts w:eastAsia="Batang"/>
                <w:color w:val="000000"/>
                <w:kern w:val="24"/>
                <w:sz w:val="20"/>
                <w:lang w:val="en-US"/>
              </w:rPr>
              <w:t>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28BE3695" w14:textId="1A64150E" w:rsidR="004568FE" w:rsidRPr="00A44974" w:rsidRDefault="00A44974">
            <w:pPr>
              <w:numPr>
                <w:ilvl w:val="0"/>
                <w:numId w:val="17"/>
              </w:numPr>
              <w:spacing w:after="0"/>
              <w:ind w:left="1267"/>
              <w:rPr>
                <w:rFonts w:ascii="ＭＳ Ｐゴシック" w:eastAsia="ＭＳ Ｐゴシック" w:hAnsi="ＭＳ Ｐゴシック" w:cs="ＭＳ Ｐゴシック"/>
                <w:sz w:val="20"/>
                <w:szCs w:val="24"/>
                <w:lang w:val="en-US"/>
              </w:rPr>
            </w:pPr>
            <w:r w:rsidRPr="00A44974">
              <w:rPr>
                <w:rFonts w:eastAsia="Batang"/>
                <w:color w:val="FF0000"/>
                <w:kern w:val="24"/>
                <w:sz w:val="20"/>
                <w:lang w:val="en-US"/>
              </w:rPr>
              <w:t>FFS: whether/how to differently handle the case when different TBs are transmitted on the NR SL slots overlapping with the LTE SL subframe and the NR SL transmission in the first overlapping NR SL slot is dropped or reselected</w:t>
            </w:r>
            <w:r>
              <w:rPr>
                <w:rFonts w:eastAsia="Batang"/>
                <w:color w:val="FF0000"/>
                <w:kern w:val="24"/>
                <w:sz w:val="20"/>
                <w:lang w:val="en-US"/>
              </w:rPr>
              <w:t>.</w:t>
            </w:r>
          </w:p>
        </w:tc>
      </w:tr>
    </w:tbl>
    <w:p w14:paraId="2C08887E" w14:textId="6592547E" w:rsidR="00BC2887" w:rsidRPr="00BC2887" w:rsidRDefault="00BC2887" w:rsidP="00BC2887">
      <w:pPr>
        <w:spacing w:before="50" w:afterLines="50" w:after="120"/>
        <w:rPr>
          <w:sz w:val="22"/>
          <w:szCs w:val="18"/>
          <w:lang w:val="en-US"/>
        </w:rPr>
      </w:pPr>
      <w:r w:rsidRPr="00BC2887">
        <w:rPr>
          <w:sz w:val="22"/>
          <w:szCs w:val="18"/>
          <w:lang w:val="en-US"/>
        </w:rPr>
        <w:t>Depending on channel conditions and amplifier characteristics, power may differ slightly at different frequency allocations, but they are so slight and can be ignored.</w:t>
      </w:r>
    </w:p>
    <w:p w14:paraId="1C5EE001" w14:textId="77777777" w:rsidR="00937FAA" w:rsidRPr="00493872" w:rsidRDefault="00937FAA" w:rsidP="00937FAA">
      <w:pPr>
        <w:pStyle w:val="afe"/>
        <w:numPr>
          <w:ilvl w:val="0"/>
          <w:numId w:val="9"/>
        </w:numPr>
        <w:spacing w:before="50" w:afterLines="50" w:after="120"/>
        <w:ind w:leftChars="0"/>
        <w:rPr>
          <w:rFonts w:eastAsiaTheme="minorEastAsia"/>
          <w:b/>
          <w:sz w:val="22"/>
          <w:u w:val="single"/>
          <w:lang w:val="en-US"/>
        </w:rPr>
      </w:pPr>
    </w:p>
    <w:p w14:paraId="37282973" w14:textId="302C9955" w:rsidR="00DD05D2" w:rsidRPr="00DD05D2" w:rsidRDefault="00DD05D2" w:rsidP="00DD05D2">
      <w:pPr>
        <w:numPr>
          <w:ilvl w:val="0"/>
          <w:numId w:val="8"/>
        </w:numPr>
        <w:spacing w:before="50" w:afterLines="50" w:after="120"/>
        <w:rPr>
          <w:b/>
          <w:bCs/>
          <w:sz w:val="22"/>
          <w:szCs w:val="18"/>
        </w:rPr>
      </w:pPr>
      <w:r w:rsidRPr="00DD05D2">
        <w:rPr>
          <w:b/>
          <w:bCs/>
          <w:sz w:val="22"/>
          <w:szCs w:val="18"/>
        </w:rPr>
        <w:t>The subsequent overlapping slot can use a different frequency allocation than the first overlapping slot.</w:t>
      </w:r>
    </w:p>
    <w:p w14:paraId="68DBF5F2" w14:textId="682E4F63" w:rsidR="000C6A97" w:rsidRPr="00D24CF8" w:rsidRDefault="000C6A97" w:rsidP="000C6A97">
      <w:pPr>
        <w:spacing w:before="50" w:afterLines="50" w:after="120"/>
        <w:rPr>
          <w:sz w:val="22"/>
          <w:szCs w:val="22"/>
          <w:lang w:val="en-US"/>
        </w:rPr>
      </w:pPr>
      <w:r w:rsidRPr="000C6A97">
        <w:rPr>
          <w:sz w:val="22"/>
          <w:szCs w:val="18"/>
          <w:lang w:val="en-US"/>
        </w:rPr>
        <w:t xml:space="preserve"> </w:t>
      </w:r>
    </w:p>
    <w:p w14:paraId="6B8A3E6F" w14:textId="2E126AC0" w:rsidR="002D30D0" w:rsidRPr="00D24CF8" w:rsidRDefault="007915E1" w:rsidP="007915E1">
      <w:pPr>
        <w:spacing w:before="50" w:afterLines="50" w:after="120"/>
        <w:rPr>
          <w:sz w:val="22"/>
          <w:szCs w:val="22"/>
          <w:lang w:val="en-US"/>
        </w:rPr>
      </w:pPr>
      <w:r w:rsidRPr="00D24CF8">
        <w:rPr>
          <w:sz w:val="22"/>
          <w:szCs w:val="22"/>
          <w:lang w:val="en-US"/>
        </w:rPr>
        <w:t xml:space="preserve">In our view, handling </w:t>
      </w:r>
      <w:r w:rsidR="00BC2887" w:rsidRPr="00D24CF8">
        <w:rPr>
          <w:sz w:val="22"/>
          <w:szCs w:val="22"/>
          <w:lang w:val="en-US"/>
        </w:rPr>
        <w:t>different TBs</w:t>
      </w:r>
      <w:r w:rsidRPr="00D24CF8">
        <w:rPr>
          <w:sz w:val="22"/>
          <w:szCs w:val="22"/>
          <w:lang w:val="en-US"/>
        </w:rPr>
        <w:t xml:space="preserve"> in a subsequent slot should not be left to UE implementation when a transmission in the first slot with 30kHz SCS is dropped or moved to another slot. An important reason to differently handle the case of same TB is that</w:t>
      </w:r>
      <w:r w:rsidR="002D30D0" w:rsidRPr="00D24CF8">
        <w:rPr>
          <w:rFonts w:hint="eastAsia"/>
          <w:sz w:val="22"/>
          <w:szCs w:val="22"/>
          <w:lang w:val="en-US"/>
        </w:rPr>
        <w:t xml:space="preserve"> </w:t>
      </w:r>
      <w:r w:rsidR="002D30D0" w:rsidRPr="00D24CF8">
        <w:rPr>
          <w:sz w:val="22"/>
          <w:szCs w:val="22"/>
          <w:lang w:val="en-US"/>
        </w:rPr>
        <w:t xml:space="preserve">one </w:t>
      </w:r>
      <w:r w:rsidRPr="00D24CF8">
        <w:rPr>
          <w:sz w:val="22"/>
          <w:szCs w:val="22"/>
          <w:lang w:val="en-US"/>
        </w:rPr>
        <w:t>main benefit of supporting 30kHz SCS</w:t>
      </w:r>
      <w:r w:rsidR="002D30D0" w:rsidRPr="00D24CF8">
        <w:rPr>
          <w:sz w:val="22"/>
          <w:szCs w:val="22"/>
          <w:lang w:val="en-US"/>
        </w:rPr>
        <w:t xml:space="preserve"> is availability of </w:t>
      </w:r>
      <w:r w:rsidRPr="00D24CF8">
        <w:rPr>
          <w:sz w:val="22"/>
          <w:szCs w:val="22"/>
          <w:lang w:val="en-US"/>
        </w:rPr>
        <w:t xml:space="preserve">a subsequent </w:t>
      </w:r>
      <w:r w:rsidR="002D30D0" w:rsidRPr="00D24CF8">
        <w:rPr>
          <w:sz w:val="22"/>
          <w:szCs w:val="22"/>
          <w:lang w:val="en-US"/>
        </w:rPr>
        <w:t>slot</w:t>
      </w:r>
      <w:r w:rsidR="00057E89">
        <w:rPr>
          <w:sz w:val="22"/>
          <w:szCs w:val="22"/>
          <w:lang w:val="en-US"/>
        </w:rPr>
        <w:t xml:space="preserve"> mainly</w:t>
      </w:r>
      <w:r w:rsidR="002D30D0" w:rsidRPr="00D24CF8">
        <w:rPr>
          <w:sz w:val="22"/>
          <w:szCs w:val="22"/>
          <w:lang w:val="en-US"/>
        </w:rPr>
        <w:t xml:space="preserve"> for different TB from that of first slot.</w:t>
      </w:r>
      <w:r w:rsidR="002D30D0" w:rsidRPr="00D24CF8">
        <w:rPr>
          <w:rFonts w:hint="eastAsia"/>
          <w:sz w:val="22"/>
          <w:szCs w:val="22"/>
          <w:lang w:val="en-US"/>
        </w:rPr>
        <w:t xml:space="preserve"> </w:t>
      </w:r>
    </w:p>
    <w:p w14:paraId="5E12EA69" w14:textId="139614B4" w:rsidR="00D24CF8" w:rsidRPr="00DD0F22" w:rsidRDefault="00D24CF8" w:rsidP="00D24CF8">
      <w:pPr>
        <w:spacing w:before="50" w:afterLines="50" w:after="120"/>
        <w:rPr>
          <w:rFonts w:eastAsia="Batang"/>
          <w:color w:val="000000"/>
          <w:kern w:val="24"/>
          <w:sz w:val="22"/>
          <w:szCs w:val="22"/>
          <w:lang w:val="en-US"/>
        </w:rPr>
      </w:pPr>
      <w:r w:rsidRPr="00D24CF8">
        <w:rPr>
          <w:sz w:val="22"/>
          <w:szCs w:val="22"/>
          <w:lang w:val="en-US"/>
        </w:rPr>
        <w:t xml:space="preserve">In the current agreement, it is fully up to UE implementation </w:t>
      </w:r>
      <w:r w:rsidRPr="00DD0F22">
        <w:rPr>
          <w:rFonts w:eastAsia="Batang"/>
          <w:color w:val="000000"/>
          <w:kern w:val="24"/>
          <w:sz w:val="22"/>
          <w:szCs w:val="22"/>
          <w:lang w:val="en-US"/>
        </w:rPr>
        <w:t xml:space="preserve">how to avoid transmitting NR PSCCH/PSSCH only in the subsequent NR SL slot overlapping with an LTE SL subframe, and it is not mentioned that the case where the transmissions in the firsts slot is dropped or reselected. As a result, </w:t>
      </w:r>
      <w:r w:rsidR="00763700">
        <w:rPr>
          <w:rFonts w:eastAsia="Batang"/>
          <w:color w:val="000000"/>
          <w:kern w:val="24"/>
          <w:sz w:val="22"/>
          <w:szCs w:val="22"/>
          <w:lang w:val="en-US"/>
        </w:rPr>
        <w:t>this</w:t>
      </w:r>
      <w:r w:rsidR="000E205E">
        <w:rPr>
          <w:rFonts w:eastAsia="Batang"/>
          <w:color w:val="000000"/>
          <w:kern w:val="24"/>
          <w:sz w:val="22"/>
          <w:szCs w:val="22"/>
          <w:lang w:val="en-US"/>
        </w:rPr>
        <w:t xml:space="preserve"> agreement</w:t>
      </w:r>
      <w:r>
        <w:rPr>
          <w:rFonts w:eastAsia="Batang"/>
          <w:color w:val="000000"/>
          <w:kern w:val="24"/>
          <w:sz w:val="22"/>
          <w:szCs w:val="22"/>
          <w:lang w:val="en-US"/>
        </w:rPr>
        <w:t xml:space="preserve"> would </w:t>
      </w:r>
      <w:r w:rsidR="00057E89">
        <w:rPr>
          <w:rFonts w:eastAsia="Batang"/>
          <w:color w:val="000000"/>
          <w:kern w:val="24"/>
          <w:sz w:val="22"/>
          <w:szCs w:val="22"/>
          <w:lang w:val="en-US"/>
        </w:rPr>
        <w:t>allow UE implementation that leads to</w:t>
      </w:r>
      <w:r>
        <w:rPr>
          <w:rFonts w:eastAsia="Batang"/>
          <w:color w:val="000000"/>
          <w:kern w:val="24"/>
          <w:sz w:val="22"/>
          <w:szCs w:val="22"/>
          <w:lang w:val="en-US"/>
        </w:rPr>
        <w:t xml:space="preserve"> </w:t>
      </w:r>
      <w:r w:rsidR="000E205E">
        <w:rPr>
          <w:rFonts w:eastAsia="Batang"/>
          <w:color w:val="000000"/>
          <w:kern w:val="24"/>
          <w:sz w:val="22"/>
          <w:szCs w:val="22"/>
          <w:lang w:val="en-US"/>
        </w:rPr>
        <w:t>the situation where</w:t>
      </w:r>
      <w:r w:rsidRPr="00DD0F22">
        <w:rPr>
          <w:rFonts w:eastAsia="Batang"/>
          <w:color w:val="000000"/>
          <w:kern w:val="24"/>
          <w:sz w:val="22"/>
          <w:szCs w:val="22"/>
          <w:lang w:val="en-US"/>
        </w:rPr>
        <w:t xml:space="preserve"> UE never uses subsequent slots and then the usefulness of 30kHz SCS are almost lost.</w:t>
      </w:r>
    </w:p>
    <w:p w14:paraId="51B9E183" w14:textId="079D797F" w:rsidR="002D30D0" w:rsidRPr="00D24CF8" w:rsidRDefault="002D30D0" w:rsidP="002D30D0">
      <w:pPr>
        <w:spacing w:before="50" w:afterLines="50" w:after="120"/>
        <w:rPr>
          <w:sz w:val="22"/>
          <w:szCs w:val="22"/>
          <w:lang w:val="en-US"/>
        </w:rPr>
      </w:pPr>
      <w:r w:rsidRPr="00D24CF8">
        <w:rPr>
          <w:rFonts w:hint="eastAsia"/>
          <w:sz w:val="22"/>
          <w:szCs w:val="22"/>
          <w:lang w:val="en-US"/>
        </w:rPr>
        <w:t>F</w:t>
      </w:r>
      <w:r w:rsidRPr="00D24CF8">
        <w:rPr>
          <w:sz w:val="22"/>
          <w:szCs w:val="22"/>
          <w:lang w:val="en-US"/>
        </w:rPr>
        <w:t xml:space="preserve">or the case of same TB, when HARQ feedback is enabled, blind </w:t>
      </w:r>
      <w:proofErr w:type="spellStart"/>
      <w:r w:rsidRPr="00D24CF8">
        <w:rPr>
          <w:sz w:val="22"/>
          <w:szCs w:val="22"/>
          <w:lang w:val="en-US"/>
        </w:rPr>
        <w:t>ReTX</w:t>
      </w:r>
      <w:proofErr w:type="spellEnd"/>
      <w:r w:rsidRPr="00D24CF8">
        <w:rPr>
          <w:sz w:val="22"/>
          <w:szCs w:val="22"/>
          <w:lang w:val="en-US"/>
        </w:rPr>
        <w:t xml:space="preserve"> cannot be transmitted in subsequent (consecutive) slot, so </w:t>
      </w:r>
      <w:r w:rsidR="00763700">
        <w:rPr>
          <w:sz w:val="22"/>
          <w:szCs w:val="22"/>
          <w:lang w:val="en-US"/>
        </w:rPr>
        <w:t xml:space="preserve">the usage of a subsequent slot is not </w:t>
      </w:r>
      <w:r w:rsidRPr="00D24CF8">
        <w:rPr>
          <w:sz w:val="22"/>
          <w:szCs w:val="22"/>
          <w:lang w:val="en-US"/>
        </w:rPr>
        <w:t>typical</w:t>
      </w:r>
      <w:r w:rsidR="00763700">
        <w:rPr>
          <w:sz w:val="22"/>
          <w:szCs w:val="22"/>
          <w:lang w:val="en-US"/>
        </w:rPr>
        <w:t xml:space="preserve"> for same TB</w:t>
      </w:r>
      <w:r w:rsidRPr="00D24CF8">
        <w:rPr>
          <w:sz w:val="22"/>
          <w:szCs w:val="22"/>
          <w:lang w:val="en-US"/>
        </w:rPr>
        <w:t>, and the behavior can be up to UE implementation as in the agreement.</w:t>
      </w:r>
    </w:p>
    <w:p w14:paraId="5CDE9D8A" w14:textId="12484B3C" w:rsidR="0040176A" w:rsidRDefault="002D30D0" w:rsidP="00653288">
      <w:pPr>
        <w:spacing w:before="50" w:afterLines="50" w:after="120"/>
        <w:rPr>
          <w:sz w:val="22"/>
          <w:szCs w:val="18"/>
          <w:lang w:val="en-US"/>
        </w:rPr>
      </w:pPr>
      <w:r w:rsidRPr="00D24CF8">
        <w:rPr>
          <w:rFonts w:hint="eastAsia"/>
          <w:sz w:val="22"/>
          <w:szCs w:val="22"/>
          <w:lang w:val="en-US"/>
        </w:rPr>
        <w:t>O</w:t>
      </w:r>
      <w:r w:rsidRPr="00D24CF8">
        <w:rPr>
          <w:sz w:val="22"/>
          <w:szCs w:val="22"/>
          <w:lang w:val="en-US"/>
        </w:rPr>
        <w:t>n the other hands</w:t>
      </w:r>
      <w:r w:rsidR="00D24CF8" w:rsidRPr="00D24CF8">
        <w:rPr>
          <w:sz w:val="22"/>
          <w:szCs w:val="22"/>
          <w:lang w:val="en-US"/>
        </w:rPr>
        <w:t xml:space="preserve">, </w:t>
      </w:r>
      <w:r w:rsidR="009252A4">
        <w:rPr>
          <w:sz w:val="22"/>
          <w:szCs w:val="22"/>
          <w:lang w:val="en-US"/>
        </w:rPr>
        <w:t xml:space="preserve">since </w:t>
      </w:r>
      <w:r w:rsidR="00D24CF8" w:rsidRPr="00D24CF8">
        <w:rPr>
          <w:sz w:val="22"/>
          <w:szCs w:val="22"/>
          <w:lang w:val="en-US"/>
        </w:rPr>
        <w:t>the case of different TB</w:t>
      </w:r>
      <w:r w:rsidR="009252A4">
        <w:rPr>
          <w:sz w:val="22"/>
          <w:szCs w:val="22"/>
          <w:lang w:val="en-US"/>
        </w:rPr>
        <w:t xml:space="preserve"> is a typical and main motivation to support 30kHz SCS, it is </w:t>
      </w:r>
      <w:r w:rsidR="00057E89">
        <w:rPr>
          <w:sz w:val="22"/>
          <w:szCs w:val="22"/>
          <w:lang w:val="en-US"/>
        </w:rPr>
        <w:t>essential</w:t>
      </w:r>
      <w:r w:rsidR="009252A4">
        <w:rPr>
          <w:sz w:val="22"/>
          <w:szCs w:val="22"/>
          <w:lang w:val="en-US"/>
        </w:rPr>
        <w:t xml:space="preserve"> to specify </w:t>
      </w:r>
      <w:r w:rsidR="009252A4">
        <w:rPr>
          <w:rFonts w:hint="eastAsia"/>
          <w:sz w:val="22"/>
          <w:szCs w:val="22"/>
          <w:lang w:val="en-US"/>
        </w:rPr>
        <w:t>t</w:t>
      </w:r>
      <w:r w:rsidR="009252A4">
        <w:rPr>
          <w:sz w:val="22"/>
          <w:szCs w:val="22"/>
          <w:lang w:val="en-US"/>
        </w:rPr>
        <w:t xml:space="preserve">he behavior when </w:t>
      </w:r>
      <w:r w:rsidR="009252A4" w:rsidRPr="009252A4">
        <w:rPr>
          <w:sz w:val="22"/>
          <w:szCs w:val="22"/>
          <w:lang w:val="en-US"/>
        </w:rPr>
        <w:t>the transmission in the first NR SL slot is dropped or the resources of that are (re-)selected</w:t>
      </w:r>
      <w:r w:rsidR="009252A4">
        <w:rPr>
          <w:sz w:val="22"/>
          <w:szCs w:val="18"/>
          <w:lang w:val="en-US"/>
        </w:rPr>
        <w:t>, not</w:t>
      </w:r>
      <w:r w:rsidR="00BC2887" w:rsidRPr="00BC2887">
        <w:rPr>
          <w:sz w:val="22"/>
          <w:szCs w:val="18"/>
          <w:lang w:val="en-US"/>
        </w:rPr>
        <w:t xml:space="preserve"> leaving it up to UE implementation.</w:t>
      </w:r>
      <w:r w:rsidR="0040176A" w:rsidRPr="0040176A">
        <w:rPr>
          <w:rFonts w:hint="eastAsia"/>
          <w:sz w:val="22"/>
          <w:szCs w:val="18"/>
          <w:highlight w:val="yellow"/>
          <w:lang w:val="en-US"/>
        </w:rPr>
        <w:t xml:space="preserve"> </w:t>
      </w:r>
    </w:p>
    <w:p w14:paraId="0849E99C" w14:textId="77777777" w:rsidR="00CE46BA" w:rsidRPr="009252A4" w:rsidRDefault="00CE46BA" w:rsidP="00653288">
      <w:pPr>
        <w:spacing w:before="50" w:afterLines="50" w:after="120"/>
        <w:rPr>
          <w:sz w:val="22"/>
          <w:szCs w:val="18"/>
          <w:lang w:val="en-US"/>
        </w:rPr>
      </w:pPr>
    </w:p>
    <w:p w14:paraId="7DC144B0" w14:textId="77777777" w:rsidR="00653288" w:rsidRPr="00493872" w:rsidRDefault="00653288" w:rsidP="00653288">
      <w:pPr>
        <w:pStyle w:val="afe"/>
        <w:numPr>
          <w:ilvl w:val="0"/>
          <w:numId w:val="9"/>
        </w:numPr>
        <w:spacing w:before="50" w:afterLines="50" w:after="120"/>
        <w:ind w:leftChars="0"/>
        <w:rPr>
          <w:rFonts w:eastAsiaTheme="minorEastAsia"/>
          <w:b/>
          <w:sz w:val="22"/>
          <w:u w:val="single"/>
          <w:lang w:val="en-US"/>
        </w:rPr>
      </w:pPr>
    </w:p>
    <w:p w14:paraId="7DF3016C" w14:textId="5C01A147" w:rsidR="000C6A97" w:rsidRPr="000E205E" w:rsidRDefault="00DD05D2" w:rsidP="000E205E">
      <w:pPr>
        <w:numPr>
          <w:ilvl w:val="0"/>
          <w:numId w:val="8"/>
        </w:numPr>
        <w:spacing w:before="50" w:afterLines="50" w:after="120"/>
        <w:rPr>
          <w:b/>
          <w:bCs/>
          <w:sz w:val="22"/>
          <w:szCs w:val="18"/>
          <w:lang w:val="en-US"/>
        </w:rPr>
      </w:pPr>
      <w:r w:rsidRPr="000E205E">
        <w:rPr>
          <w:b/>
          <w:bCs/>
          <w:sz w:val="22"/>
          <w:szCs w:val="18"/>
          <w:lang w:val="en-US"/>
        </w:rPr>
        <w:lastRenderedPageBreak/>
        <w:t xml:space="preserve">When the different TB is transmitted on the NR SL slots overlapping with the LTE SL subframe, if the </w:t>
      </w:r>
      <w:r w:rsidR="000E205E" w:rsidRPr="000E205E">
        <w:rPr>
          <w:b/>
          <w:bCs/>
          <w:sz w:val="22"/>
          <w:szCs w:val="18"/>
          <w:lang w:val="en-US"/>
        </w:rPr>
        <w:t xml:space="preserve">transmission </w:t>
      </w:r>
      <w:r w:rsidRPr="000E205E">
        <w:rPr>
          <w:b/>
          <w:bCs/>
          <w:sz w:val="22"/>
          <w:szCs w:val="18"/>
          <w:lang w:val="en-US"/>
        </w:rPr>
        <w:t>in the first NR SL slot</w:t>
      </w:r>
      <w:r w:rsidR="000E205E" w:rsidRPr="000E205E">
        <w:rPr>
          <w:b/>
          <w:bCs/>
          <w:sz w:val="22"/>
          <w:szCs w:val="18"/>
          <w:lang w:val="en-US"/>
        </w:rPr>
        <w:t xml:space="preserve"> is dropped or the resources of that </w:t>
      </w:r>
      <w:r w:rsidRPr="000E205E">
        <w:rPr>
          <w:b/>
          <w:bCs/>
          <w:sz w:val="22"/>
          <w:szCs w:val="18"/>
          <w:lang w:val="en-US"/>
        </w:rPr>
        <w:t xml:space="preserve">are (re-)selected, </w:t>
      </w:r>
      <w:r w:rsidR="000E205E" w:rsidRPr="000E205E">
        <w:rPr>
          <w:b/>
          <w:bCs/>
          <w:sz w:val="22"/>
          <w:szCs w:val="18"/>
          <w:lang w:val="en-US"/>
        </w:rPr>
        <w:t>the transmission in the subsequent NR SL slots is dropped or the resources of that are</w:t>
      </w:r>
      <w:r w:rsidRPr="000E205E">
        <w:rPr>
          <w:b/>
          <w:bCs/>
          <w:sz w:val="22"/>
          <w:szCs w:val="18"/>
          <w:lang w:val="en-US"/>
        </w:rPr>
        <w:t xml:space="preserve"> (re-)selecte</w:t>
      </w:r>
      <w:r w:rsidR="000E205E">
        <w:rPr>
          <w:b/>
          <w:bCs/>
          <w:sz w:val="22"/>
          <w:szCs w:val="18"/>
          <w:lang w:val="en-US"/>
        </w:rPr>
        <w:t>d respectively</w:t>
      </w:r>
      <w:r w:rsidRPr="000E205E">
        <w:rPr>
          <w:b/>
          <w:bCs/>
          <w:sz w:val="22"/>
          <w:szCs w:val="18"/>
          <w:lang w:val="en-US"/>
        </w:rPr>
        <w:t>.</w:t>
      </w:r>
    </w:p>
    <w:p w14:paraId="317BB1B2" w14:textId="77777777" w:rsidR="00C27B86" w:rsidRPr="000E205E" w:rsidRDefault="00C27B86" w:rsidP="00C27B86">
      <w:pPr>
        <w:spacing w:before="50" w:afterLines="50" w:after="120"/>
        <w:rPr>
          <w:b/>
          <w:bCs/>
          <w:sz w:val="22"/>
          <w:szCs w:val="18"/>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6DB44974" w14:textId="5CDD1567" w:rsidR="00C030DE" w:rsidRDefault="006E1683" w:rsidP="004272BF">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5A5F17" w:rsidRPr="005A5F17">
        <w:rPr>
          <w:rFonts w:eastAsiaTheme="minorEastAsia"/>
          <w:sz w:val="22"/>
          <w:lang w:val="en-US"/>
        </w:rPr>
        <w:t>co-channel coexistence of LTE-SL and NR-SL</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28319CE2" w14:textId="77777777" w:rsidR="00CD79B0" w:rsidRPr="0038026B" w:rsidRDefault="00CD79B0" w:rsidP="00CD79B0">
      <w:pPr>
        <w:spacing w:beforeLines="50" w:before="120" w:afterLines="50" w:after="120"/>
        <w:rPr>
          <w:sz w:val="22"/>
          <w:szCs w:val="18"/>
          <w:lang w:val="en-US"/>
        </w:rPr>
      </w:pPr>
    </w:p>
    <w:p w14:paraId="125C5D93" w14:textId="77777777" w:rsidR="00CD79B0" w:rsidRPr="00493872" w:rsidRDefault="00CD79B0">
      <w:pPr>
        <w:pStyle w:val="afe"/>
        <w:numPr>
          <w:ilvl w:val="0"/>
          <w:numId w:val="10"/>
        </w:numPr>
        <w:spacing w:before="50" w:afterLines="50" w:after="120"/>
        <w:ind w:leftChars="0"/>
        <w:rPr>
          <w:rFonts w:eastAsiaTheme="minorEastAsia"/>
          <w:b/>
          <w:sz w:val="22"/>
          <w:u w:val="single"/>
          <w:lang w:val="en-US"/>
        </w:rPr>
      </w:pPr>
    </w:p>
    <w:p w14:paraId="52450F1C" w14:textId="459517B4" w:rsidR="00DD0F22" w:rsidRDefault="00DD0F22" w:rsidP="00DD0F22">
      <w:pPr>
        <w:numPr>
          <w:ilvl w:val="0"/>
          <w:numId w:val="8"/>
        </w:numPr>
        <w:spacing w:before="50" w:afterLines="50" w:after="120"/>
        <w:rPr>
          <w:b/>
          <w:bCs/>
          <w:sz w:val="22"/>
          <w:szCs w:val="18"/>
          <w:lang w:val="en-US"/>
        </w:rPr>
      </w:pPr>
      <w:r>
        <w:rPr>
          <w:b/>
          <w:bCs/>
          <w:sz w:val="22"/>
          <w:szCs w:val="18"/>
          <w:lang w:val="en-US"/>
        </w:rPr>
        <w:t>As default, a common</w:t>
      </w:r>
      <w:r w:rsidRPr="006E31DE">
        <w:rPr>
          <w:b/>
          <w:bCs/>
          <w:sz w:val="22"/>
          <w:szCs w:val="18"/>
          <w:lang w:val="en-US"/>
        </w:rPr>
        <w:t xml:space="preserve"> list of initial SL RSRP thresholds</w:t>
      </w:r>
      <w:r>
        <w:rPr>
          <w:b/>
          <w:bCs/>
          <w:sz w:val="22"/>
          <w:szCs w:val="18"/>
          <w:lang w:val="en-US"/>
        </w:rPr>
        <w:t xml:space="preserve"> is configured for </w:t>
      </w:r>
      <w:r w:rsidRPr="00DD05D2">
        <w:rPr>
          <w:b/>
          <w:bCs/>
          <w:sz w:val="22"/>
          <w:szCs w:val="18"/>
          <w:lang w:val="en-US"/>
        </w:rPr>
        <w:t xml:space="preserve">selecting single slot resources in NR SL slots </w:t>
      </w:r>
      <w:r>
        <w:rPr>
          <w:b/>
          <w:bCs/>
          <w:sz w:val="22"/>
          <w:szCs w:val="18"/>
          <w:lang w:val="en-US"/>
        </w:rPr>
        <w:t xml:space="preserve">both with and </w:t>
      </w:r>
      <w:r w:rsidRPr="00DD05D2">
        <w:rPr>
          <w:b/>
          <w:bCs/>
          <w:sz w:val="22"/>
          <w:szCs w:val="18"/>
          <w:lang w:val="en-US"/>
        </w:rPr>
        <w:t>with</w:t>
      </w:r>
      <w:r>
        <w:rPr>
          <w:b/>
          <w:bCs/>
          <w:sz w:val="22"/>
          <w:szCs w:val="18"/>
          <w:lang w:val="en-US"/>
        </w:rPr>
        <w:t>out</w:t>
      </w:r>
      <w:r w:rsidRPr="00DD05D2">
        <w:rPr>
          <w:b/>
          <w:bCs/>
          <w:sz w:val="22"/>
          <w:szCs w:val="18"/>
          <w:lang w:val="en-US"/>
        </w:rPr>
        <w:t xml:space="preserve"> NR PSFCH</w:t>
      </w:r>
      <w:r>
        <w:rPr>
          <w:b/>
          <w:bCs/>
          <w:sz w:val="22"/>
          <w:szCs w:val="18"/>
          <w:lang w:val="en-US"/>
        </w:rPr>
        <w:t>.</w:t>
      </w:r>
    </w:p>
    <w:p w14:paraId="3E6198A4" w14:textId="77777777" w:rsidR="00DD0F22" w:rsidRDefault="00DD0F22" w:rsidP="00DD0F22">
      <w:pPr>
        <w:numPr>
          <w:ilvl w:val="0"/>
          <w:numId w:val="8"/>
        </w:numPr>
        <w:spacing w:before="50" w:afterLines="50" w:after="120"/>
        <w:rPr>
          <w:b/>
          <w:bCs/>
          <w:sz w:val="22"/>
          <w:szCs w:val="18"/>
          <w:lang w:val="en-US"/>
        </w:rPr>
      </w:pPr>
      <w:r>
        <w:rPr>
          <w:rFonts w:hint="eastAsia"/>
          <w:b/>
          <w:bCs/>
          <w:sz w:val="22"/>
          <w:szCs w:val="18"/>
          <w:lang w:val="en-US"/>
        </w:rPr>
        <w:t>A</w:t>
      </w:r>
      <w:r>
        <w:rPr>
          <w:b/>
          <w:bCs/>
          <w:sz w:val="22"/>
          <w:szCs w:val="18"/>
          <w:lang w:val="en-US"/>
        </w:rPr>
        <w:t xml:space="preserve">dditionally, a </w:t>
      </w:r>
      <w:r w:rsidRPr="000B21FA">
        <w:rPr>
          <w:rFonts w:hint="eastAsia"/>
          <w:b/>
          <w:bCs/>
          <w:sz w:val="22"/>
          <w:szCs w:val="18"/>
          <w:lang w:val="en-US"/>
        </w:rPr>
        <w:t>new</w:t>
      </w:r>
      <w:r>
        <w:rPr>
          <w:b/>
          <w:bCs/>
          <w:sz w:val="22"/>
          <w:szCs w:val="18"/>
          <w:lang w:val="en-US"/>
        </w:rPr>
        <w:t xml:space="preserve"> single</w:t>
      </w:r>
      <w:r w:rsidRPr="000B21FA">
        <w:rPr>
          <w:rFonts w:hint="eastAsia"/>
          <w:b/>
          <w:bCs/>
          <w:sz w:val="22"/>
          <w:szCs w:val="18"/>
          <w:lang w:val="en-US"/>
        </w:rPr>
        <w:t xml:space="preserve"> offset parameter</w:t>
      </w:r>
      <w:r>
        <w:rPr>
          <w:b/>
          <w:bCs/>
          <w:sz w:val="22"/>
          <w:szCs w:val="18"/>
          <w:lang w:val="en-US"/>
        </w:rPr>
        <w:t xml:space="preserve"> can be (pre-)configured.</w:t>
      </w:r>
    </w:p>
    <w:p w14:paraId="071244CD" w14:textId="45D10022" w:rsidR="00CE46BA" w:rsidRPr="00DD0F22" w:rsidRDefault="00DD0F22" w:rsidP="00DD0F22">
      <w:pPr>
        <w:numPr>
          <w:ilvl w:val="1"/>
          <w:numId w:val="8"/>
        </w:numPr>
        <w:spacing w:before="50" w:afterLines="50" w:after="120"/>
        <w:rPr>
          <w:rFonts w:hint="eastAsia"/>
          <w:b/>
          <w:bCs/>
          <w:sz w:val="22"/>
          <w:szCs w:val="18"/>
          <w:lang w:val="en-US"/>
        </w:rPr>
      </w:pPr>
      <w:r>
        <w:rPr>
          <w:b/>
          <w:bCs/>
          <w:sz w:val="22"/>
          <w:szCs w:val="18"/>
          <w:lang w:val="en-US"/>
        </w:rPr>
        <w:t xml:space="preserve">A list of initial </w:t>
      </w:r>
      <w:r w:rsidRPr="00722F77">
        <w:rPr>
          <w:rFonts w:hint="eastAsia"/>
          <w:b/>
          <w:bCs/>
          <w:sz w:val="22"/>
          <w:szCs w:val="18"/>
          <w:lang w:val="en-US"/>
        </w:rPr>
        <w:t>RSRP threshold</w:t>
      </w:r>
      <w:r>
        <w:rPr>
          <w:rFonts w:hint="eastAsia"/>
          <w:b/>
          <w:bCs/>
          <w:sz w:val="22"/>
          <w:szCs w:val="18"/>
          <w:lang w:val="en-US"/>
        </w:rPr>
        <w:t xml:space="preserve"> list</w:t>
      </w:r>
      <w:r w:rsidRPr="00722F77">
        <w:rPr>
          <w:rFonts w:hint="eastAsia"/>
          <w:b/>
          <w:bCs/>
          <w:sz w:val="22"/>
          <w:szCs w:val="18"/>
          <w:lang w:val="en-US"/>
        </w:rPr>
        <w:t xml:space="preserve"> </w:t>
      </w:r>
      <w:r>
        <w:rPr>
          <w:b/>
          <w:bCs/>
          <w:sz w:val="22"/>
          <w:szCs w:val="18"/>
          <w:lang w:val="en-US"/>
        </w:rPr>
        <w:t xml:space="preserve">for </w:t>
      </w:r>
      <w:r w:rsidRPr="00DD05D2">
        <w:rPr>
          <w:b/>
          <w:bCs/>
          <w:sz w:val="22"/>
          <w:szCs w:val="18"/>
          <w:lang w:val="en-US"/>
        </w:rPr>
        <w:t xml:space="preserve">selecting single slot resources in NR SL slots </w:t>
      </w:r>
      <w:r>
        <w:rPr>
          <w:b/>
          <w:bCs/>
          <w:sz w:val="22"/>
          <w:szCs w:val="18"/>
          <w:lang w:val="en-US"/>
        </w:rPr>
        <w:t xml:space="preserve">with </w:t>
      </w:r>
      <w:r w:rsidRPr="00DD05D2">
        <w:rPr>
          <w:b/>
          <w:bCs/>
          <w:sz w:val="22"/>
          <w:szCs w:val="18"/>
          <w:lang w:val="en-US"/>
        </w:rPr>
        <w:t>NR PSFCH</w:t>
      </w:r>
      <w:r w:rsidRPr="00722F77">
        <w:rPr>
          <w:rFonts w:hint="eastAsia"/>
          <w:b/>
          <w:bCs/>
          <w:sz w:val="22"/>
          <w:szCs w:val="18"/>
          <w:lang w:val="en-US"/>
        </w:rPr>
        <w:t xml:space="preserve"> is</w:t>
      </w:r>
      <w:r>
        <w:rPr>
          <w:rFonts w:hint="eastAsia"/>
          <w:b/>
          <w:bCs/>
          <w:sz w:val="22"/>
          <w:szCs w:val="18"/>
          <w:lang w:val="en-US"/>
        </w:rPr>
        <w:t xml:space="preserve"> determined</w:t>
      </w:r>
      <w:r>
        <w:rPr>
          <w:b/>
          <w:bCs/>
          <w:sz w:val="22"/>
          <w:szCs w:val="18"/>
          <w:lang w:val="en-US"/>
        </w:rPr>
        <w:t xml:space="preserve"> </w:t>
      </w:r>
      <w:r>
        <w:rPr>
          <w:rFonts w:hint="eastAsia"/>
          <w:b/>
          <w:bCs/>
          <w:sz w:val="22"/>
          <w:szCs w:val="18"/>
          <w:lang w:val="en-US"/>
        </w:rPr>
        <w:t xml:space="preserve">by adding </w:t>
      </w:r>
      <w:r>
        <w:rPr>
          <w:b/>
          <w:bCs/>
          <w:sz w:val="22"/>
          <w:szCs w:val="18"/>
          <w:lang w:val="en-US"/>
        </w:rPr>
        <w:t>the</w:t>
      </w:r>
      <w:r>
        <w:rPr>
          <w:rFonts w:hint="eastAsia"/>
          <w:b/>
          <w:bCs/>
          <w:sz w:val="22"/>
          <w:szCs w:val="18"/>
          <w:lang w:val="en-US"/>
        </w:rPr>
        <w:t xml:space="preserve"> </w:t>
      </w:r>
      <w:r w:rsidRPr="000B21FA">
        <w:rPr>
          <w:rFonts w:hint="eastAsia"/>
          <w:b/>
          <w:bCs/>
          <w:sz w:val="22"/>
          <w:szCs w:val="18"/>
          <w:lang w:val="en-US"/>
        </w:rPr>
        <w:t xml:space="preserve">offset </w:t>
      </w:r>
      <w:r>
        <w:rPr>
          <w:rFonts w:hint="eastAsia"/>
          <w:b/>
          <w:bCs/>
          <w:sz w:val="22"/>
          <w:szCs w:val="18"/>
          <w:lang w:val="en-US"/>
        </w:rPr>
        <w:t>parameter</w:t>
      </w:r>
      <w:r>
        <w:rPr>
          <w:b/>
          <w:bCs/>
          <w:sz w:val="22"/>
          <w:szCs w:val="18"/>
          <w:lang w:val="en-US"/>
        </w:rPr>
        <w:t xml:space="preserve"> to the common list.</w:t>
      </w:r>
    </w:p>
    <w:p w14:paraId="211F9B4D" w14:textId="77777777" w:rsidR="00CE46BA" w:rsidRPr="00DD05D2" w:rsidRDefault="00CE46BA" w:rsidP="00DD0F22">
      <w:pPr>
        <w:pStyle w:val="afe"/>
        <w:numPr>
          <w:ilvl w:val="0"/>
          <w:numId w:val="19"/>
        </w:numPr>
        <w:spacing w:before="50" w:afterLines="50" w:after="120"/>
        <w:ind w:leftChars="0"/>
        <w:rPr>
          <w:rFonts w:eastAsiaTheme="minorEastAsia"/>
          <w:b/>
          <w:bCs/>
          <w:sz w:val="22"/>
          <w:u w:val="single"/>
          <w:lang w:val="en-US"/>
        </w:rPr>
      </w:pPr>
    </w:p>
    <w:p w14:paraId="549597C3" w14:textId="77777777" w:rsidR="00CE46BA" w:rsidRDefault="00CE46BA" w:rsidP="00CE46BA">
      <w:pPr>
        <w:numPr>
          <w:ilvl w:val="0"/>
          <w:numId w:val="8"/>
        </w:numPr>
        <w:spacing w:before="50" w:afterLines="50" w:after="120"/>
        <w:rPr>
          <w:b/>
          <w:bCs/>
          <w:sz w:val="22"/>
          <w:szCs w:val="18"/>
        </w:rPr>
      </w:pPr>
      <w:r w:rsidRPr="00DD05D2">
        <w:rPr>
          <w:b/>
          <w:bCs/>
          <w:sz w:val="22"/>
          <w:szCs w:val="18"/>
        </w:rPr>
        <w:t xml:space="preserve">The formula of Q in TS 36.213 is not </w:t>
      </w:r>
      <w:r>
        <w:rPr>
          <w:b/>
          <w:bCs/>
          <w:sz w:val="22"/>
          <w:szCs w:val="18"/>
        </w:rPr>
        <w:t>used in NR SL resource (re-)selection procedure for determining the LTE SL periodic reserved resources by other LTE SL UE.</w:t>
      </w:r>
    </w:p>
    <w:p w14:paraId="6B7D958B" w14:textId="77777777" w:rsidR="00CE46BA" w:rsidRPr="00493872" w:rsidRDefault="00CE46BA" w:rsidP="00DD0F22">
      <w:pPr>
        <w:pStyle w:val="afe"/>
        <w:numPr>
          <w:ilvl w:val="0"/>
          <w:numId w:val="20"/>
        </w:numPr>
        <w:spacing w:before="50" w:afterLines="50" w:after="120"/>
        <w:ind w:leftChars="0"/>
        <w:rPr>
          <w:rFonts w:eastAsiaTheme="minorEastAsia"/>
          <w:b/>
          <w:sz w:val="22"/>
          <w:u w:val="single"/>
          <w:lang w:val="en-US"/>
        </w:rPr>
      </w:pPr>
    </w:p>
    <w:p w14:paraId="4BDEDE9F" w14:textId="77777777" w:rsidR="00CE46BA" w:rsidRPr="00DD05D2" w:rsidRDefault="00CE46BA" w:rsidP="00CE46BA">
      <w:pPr>
        <w:pStyle w:val="afe"/>
        <w:numPr>
          <w:ilvl w:val="0"/>
          <w:numId w:val="8"/>
        </w:numPr>
        <w:ind w:leftChars="0"/>
        <w:rPr>
          <w:b/>
          <w:bCs/>
          <w:sz w:val="22"/>
          <w:szCs w:val="18"/>
          <w:lang w:val="en-US"/>
        </w:rPr>
      </w:pPr>
      <w:r w:rsidRPr="00DD05D2">
        <w:rPr>
          <w:b/>
          <w:bCs/>
          <w:sz w:val="22"/>
          <w:szCs w:val="18"/>
          <w:lang w:val="en-US"/>
        </w:rPr>
        <w:t>After the exclusion of non-monitored slots for both LTE and NR module in step 5, the set SA is initialized to the set of all the candidate single-slot resources excluding NR SL candidate resources overlapping with LTE SL resources associated with non-monitored subframes</w:t>
      </w:r>
      <w:r>
        <w:rPr>
          <w:b/>
          <w:bCs/>
          <w:sz w:val="22"/>
          <w:szCs w:val="18"/>
          <w:lang w:val="en-US"/>
        </w:rPr>
        <w:t xml:space="preserve"> </w:t>
      </w:r>
      <w:r w:rsidRPr="00DD05D2">
        <w:rPr>
          <w:b/>
          <w:bCs/>
          <w:sz w:val="22"/>
          <w:szCs w:val="18"/>
          <w:lang w:val="en-US"/>
        </w:rPr>
        <w:t>when the amount of candidate single-slot resources is not sufficient as specified in Step 5</w:t>
      </w:r>
      <w:proofErr w:type="gramStart"/>
      <w:r w:rsidRPr="00DD05D2">
        <w:rPr>
          <w:b/>
          <w:bCs/>
          <w:sz w:val="22"/>
          <w:szCs w:val="18"/>
          <w:lang w:val="en-US"/>
        </w:rPr>
        <w:t>a,.</w:t>
      </w:r>
      <w:proofErr w:type="gramEnd"/>
    </w:p>
    <w:p w14:paraId="400F4D9B" w14:textId="77777777" w:rsidR="00CE46BA" w:rsidRPr="00DD05D2" w:rsidRDefault="00CE46BA" w:rsidP="00CE46BA">
      <w:pPr>
        <w:pStyle w:val="afe"/>
        <w:numPr>
          <w:ilvl w:val="0"/>
          <w:numId w:val="8"/>
        </w:numPr>
        <w:ind w:leftChars="0"/>
        <w:rPr>
          <w:b/>
          <w:bCs/>
          <w:sz w:val="22"/>
          <w:szCs w:val="18"/>
          <w:lang w:val="en-US"/>
        </w:rPr>
      </w:pPr>
      <w:r w:rsidRPr="00DD05D2">
        <w:rPr>
          <w:b/>
          <w:bCs/>
          <w:sz w:val="22"/>
          <w:szCs w:val="18"/>
          <w:lang w:val="en-US"/>
        </w:rPr>
        <w:t xml:space="preserve">As a new step in step 5b, </w:t>
      </w:r>
      <w:r>
        <w:rPr>
          <w:b/>
          <w:bCs/>
          <w:sz w:val="22"/>
          <w:szCs w:val="18"/>
          <w:lang w:val="en-US"/>
        </w:rPr>
        <w:t>after step 5a and the SA initialization based on non-monitored LTE subframes (if applied)</w:t>
      </w:r>
      <w:r w:rsidRPr="00DD05D2">
        <w:rPr>
          <w:b/>
          <w:bCs/>
          <w:sz w:val="22"/>
          <w:szCs w:val="18"/>
          <w:lang w:val="en-US"/>
        </w:rPr>
        <w:t>, the set SA is initialized to the set of all the candidate single-slot resources as in step 4</w:t>
      </w:r>
      <w:r>
        <w:rPr>
          <w:b/>
          <w:bCs/>
          <w:sz w:val="22"/>
          <w:szCs w:val="18"/>
          <w:lang w:val="en-US"/>
        </w:rPr>
        <w:t xml:space="preserve"> </w:t>
      </w:r>
      <w:r w:rsidRPr="00DD05D2">
        <w:rPr>
          <w:b/>
          <w:bCs/>
          <w:sz w:val="22"/>
          <w:szCs w:val="18"/>
          <w:lang w:val="en-US"/>
        </w:rPr>
        <w:t>when the amount of candidate single-slot resources is not sufficient</w:t>
      </w:r>
      <w:r>
        <w:rPr>
          <w:b/>
          <w:bCs/>
          <w:sz w:val="22"/>
          <w:szCs w:val="18"/>
          <w:lang w:val="en-US"/>
        </w:rPr>
        <w:t xml:space="preserve"> as Step 5a</w:t>
      </w:r>
      <w:r w:rsidRPr="00DD05D2">
        <w:rPr>
          <w:b/>
          <w:bCs/>
          <w:sz w:val="22"/>
          <w:szCs w:val="18"/>
          <w:lang w:val="en-US"/>
        </w:rPr>
        <w:t xml:space="preserve">. </w:t>
      </w:r>
    </w:p>
    <w:p w14:paraId="103BA527" w14:textId="77777777" w:rsidR="00CE46BA" w:rsidRPr="00493872" w:rsidRDefault="00CE46BA" w:rsidP="00DD0F22">
      <w:pPr>
        <w:pStyle w:val="afe"/>
        <w:numPr>
          <w:ilvl w:val="0"/>
          <w:numId w:val="20"/>
        </w:numPr>
        <w:spacing w:before="50" w:afterLines="50" w:after="120"/>
        <w:ind w:leftChars="0"/>
        <w:rPr>
          <w:rFonts w:eastAsiaTheme="minorEastAsia"/>
          <w:b/>
          <w:sz w:val="22"/>
          <w:u w:val="single"/>
          <w:lang w:val="en-US"/>
        </w:rPr>
      </w:pPr>
    </w:p>
    <w:p w14:paraId="5B3B92BF" w14:textId="77777777" w:rsidR="00CE46BA" w:rsidRPr="00DD05D2" w:rsidRDefault="00CE46BA" w:rsidP="00CE46BA">
      <w:pPr>
        <w:numPr>
          <w:ilvl w:val="0"/>
          <w:numId w:val="8"/>
        </w:numPr>
        <w:spacing w:before="50" w:afterLines="50" w:after="120"/>
        <w:rPr>
          <w:rFonts w:eastAsiaTheme="minorEastAsia"/>
          <w:b/>
          <w:bCs/>
          <w:iCs/>
          <w:sz w:val="22"/>
        </w:rPr>
      </w:pPr>
      <w:r w:rsidRPr="00DD05D2">
        <w:rPr>
          <w:rFonts w:eastAsiaTheme="minorEastAsia"/>
          <w:b/>
          <w:bCs/>
          <w:iCs/>
          <w:sz w:val="22"/>
        </w:rPr>
        <w:t>Support option 1-2 and either of option 2-1 or option 2-2</w:t>
      </w:r>
      <w:r>
        <w:rPr>
          <w:rFonts w:eastAsiaTheme="minorEastAsia" w:hint="eastAsia"/>
          <w:b/>
          <w:bCs/>
          <w:iCs/>
          <w:sz w:val="22"/>
        </w:rPr>
        <w:t xml:space="preserve"> f</w:t>
      </w:r>
      <w:r>
        <w:rPr>
          <w:rFonts w:eastAsiaTheme="minorEastAsia"/>
          <w:b/>
          <w:bCs/>
          <w:iCs/>
          <w:sz w:val="22"/>
        </w:rPr>
        <w:t>or sharing timeline.</w:t>
      </w:r>
    </w:p>
    <w:p w14:paraId="0AD0C83A" w14:textId="77777777" w:rsidR="00CE46BA" w:rsidRPr="004F421F" w:rsidRDefault="00CE46BA" w:rsidP="00DD0F22">
      <w:pPr>
        <w:pStyle w:val="afe"/>
        <w:numPr>
          <w:ilvl w:val="0"/>
          <w:numId w:val="20"/>
        </w:numPr>
        <w:spacing w:before="50" w:afterLines="50" w:after="120"/>
        <w:ind w:leftChars="0"/>
        <w:rPr>
          <w:rFonts w:eastAsiaTheme="minorEastAsia"/>
          <w:b/>
          <w:bCs/>
          <w:sz w:val="22"/>
          <w:u w:val="single"/>
          <w:lang w:val="en-US"/>
        </w:rPr>
      </w:pPr>
    </w:p>
    <w:p w14:paraId="069E044F" w14:textId="77777777" w:rsidR="00CE46BA" w:rsidRPr="00DD05D2" w:rsidRDefault="00CE46BA" w:rsidP="00CE46BA">
      <w:pPr>
        <w:numPr>
          <w:ilvl w:val="0"/>
          <w:numId w:val="8"/>
        </w:numPr>
        <w:spacing w:before="50" w:afterLines="50" w:after="120"/>
        <w:rPr>
          <w:b/>
          <w:bCs/>
          <w:sz w:val="22"/>
          <w:szCs w:val="18"/>
          <w:lang w:val="en-US"/>
        </w:rPr>
      </w:pPr>
      <w:r w:rsidRPr="00DD05D2">
        <w:rPr>
          <w:b/>
          <w:bCs/>
          <w:sz w:val="22"/>
          <w:szCs w:val="18"/>
          <w:lang w:val="en-US"/>
        </w:rPr>
        <w:t>Support Option 1,</w:t>
      </w:r>
      <w:r>
        <w:rPr>
          <w:b/>
          <w:bCs/>
          <w:sz w:val="22"/>
          <w:szCs w:val="18"/>
          <w:lang w:val="en-US"/>
        </w:rPr>
        <w:t xml:space="preserve"> and</w:t>
      </w:r>
      <w:r w:rsidRPr="00DD05D2">
        <w:rPr>
          <w:b/>
          <w:bCs/>
          <w:sz w:val="22"/>
          <w:szCs w:val="18"/>
          <w:lang w:val="en-US"/>
        </w:rPr>
        <w:t xml:space="preserve"> if possible, with the </w:t>
      </w:r>
      <w:r>
        <w:rPr>
          <w:b/>
          <w:bCs/>
          <w:sz w:val="22"/>
          <w:szCs w:val="18"/>
          <w:lang w:val="en-US"/>
        </w:rPr>
        <w:t>following</w:t>
      </w:r>
      <w:r w:rsidRPr="00DD05D2">
        <w:rPr>
          <w:b/>
          <w:bCs/>
          <w:sz w:val="22"/>
          <w:szCs w:val="18"/>
          <w:lang w:val="en-US"/>
        </w:rPr>
        <w:t xml:space="preserve"> modification</w:t>
      </w:r>
      <w:r>
        <w:rPr>
          <w:b/>
          <w:bCs/>
          <w:sz w:val="22"/>
          <w:szCs w:val="18"/>
          <w:lang w:val="en-US"/>
        </w:rPr>
        <w:t>s</w:t>
      </w:r>
    </w:p>
    <w:p w14:paraId="7717F6C1" w14:textId="77777777" w:rsidR="00CE46BA" w:rsidRPr="00DD05D2" w:rsidRDefault="00CE46BA" w:rsidP="00CE46BA">
      <w:pPr>
        <w:numPr>
          <w:ilvl w:val="1"/>
          <w:numId w:val="8"/>
        </w:numPr>
        <w:spacing w:before="50" w:afterLines="50" w:after="120"/>
        <w:rPr>
          <w:b/>
          <w:bCs/>
          <w:sz w:val="22"/>
          <w:szCs w:val="18"/>
          <w:lang w:val="en-US"/>
        </w:rPr>
      </w:pPr>
      <w:r w:rsidRPr="00DD05D2">
        <w:rPr>
          <w:b/>
          <w:bCs/>
          <w:sz w:val="22"/>
          <w:szCs w:val="18"/>
          <w:lang w:val="en-US"/>
        </w:rPr>
        <w:t>RX SL UE notifies TX SL UE the collision between its NR PSFCH transmission and LTE transmission when the SL RSRP value associated with the LTE SL reserved resources is higher than a (pre-)configured SL RSRP threshold.</w:t>
      </w:r>
    </w:p>
    <w:p w14:paraId="6D6242D2" w14:textId="77777777" w:rsidR="00CE46BA" w:rsidRDefault="00CE46BA" w:rsidP="00CE46BA">
      <w:pPr>
        <w:numPr>
          <w:ilvl w:val="2"/>
          <w:numId w:val="8"/>
        </w:numPr>
        <w:spacing w:before="50" w:afterLines="50" w:after="120"/>
        <w:rPr>
          <w:b/>
          <w:bCs/>
          <w:sz w:val="22"/>
          <w:szCs w:val="18"/>
          <w:lang w:val="en-US"/>
        </w:rPr>
      </w:pPr>
      <w:r w:rsidRPr="00DD05D2">
        <w:rPr>
          <w:b/>
          <w:bCs/>
          <w:sz w:val="22"/>
          <w:szCs w:val="18"/>
          <w:lang w:val="en-US"/>
        </w:rPr>
        <w:t>FFS: how to notify the collision (e.g., Inter-UE coordination scheme 2)</w:t>
      </w:r>
    </w:p>
    <w:p w14:paraId="6DAA641A" w14:textId="77777777" w:rsidR="00CE46BA" w:rsidRPr="00DD05D2" w:rsidRDefault="00CE46BA" w:rsidP="00CE46BA">
      <w:pPr>
        <w:numPr>
          <w:ilvl w:val="1"/>
          <w:numId w:val="8"/>
        </w:numPr>
        <w:spacing w:before="50" w:afterLines="50" w:after="120"/>
        <w:rPr>
          <w:b/>
          <w:bCs/>
          <w:sz w:val="22"/>
          <w:szCs w:val="18"/>
          <w:lang w:val="en-US"/>
        </w:rPr>
      </w:pPr>
      <w:r>
        <w:rPr>
          <w:rFonts w:hint="eastAsia"/>
          <w:b/>
          <w:bCs/>
          <w:sz w:val="22"/>
          <w:szCs w:val="18"/>
          <w:lang w:val="en-US"/>
        </w:rPr>
        <w:t>T</w:t>
      </w:r>
      <w:r>
        <w:rPr>
          <w:b/>
          <w:bCs/>
          <w:sz w:val="22"/>
          <w:szCs w:val="18"/>
          <w:lang w:val="en-US"/>
        </w:rPr>
        <w:t xml:space="preserve">X SL UE considers the notification of the collision to use NR resources </w:t>
      </w:r>
      <w:r w:rsidRPr="007D634F">
        <w:rPr>
          <w:b/>
          <w:bCs/>
          <w:sz w:val="22"/>
          <w:szCs w:val="18"/>
          <w:lang w:val="en-US"/>
        </w:rPr>
        <w:t>where the corresponding PSFCH transmission occasions overlap with LTE SL reserved resources by other LTE SL UE in time domain</w:t>
      </w:r>
      <w:r>
        <w:rPr>
          <w:b/>
          <w:bCs/>
          <w:sz w:val="22"/>
          <w:szCs w:val="18"/>
          <w:lang w:val="en-US"/>
        </w:rPr>
        <w:t>.</w:t>
      </w:r>
    </w:p>
    <w:p w14:paraId="0E0AEC71" w14:textId="77777777" w:rsidR="00CE46BA" w:rsidRPr="004F421F" w:rsidRDefault="00CE46BA" w:rsidP="00DD0F22">
      <w:pPr>
        <w:pStyle w:val="afe"/>
        <w:numPr>
          <w:ilvl w:val="0"/>
          <w:numId w:val="20"/>
        </w:numPr>
        <w:spacing w:before="50" w:afterLines="50" w:after="120"/>
        <w:ind w:leftChars="0"/>
        <w:rPr>
          <w:rFonts w:eastAsiaTheme="minorEastAsia"/>
          <w:b/>
          <w:bCs/>
          <w:sz w:val="22"/>
          <w:u w:val="single"/>
          <w:lang w:val="en-US"/>
        </w:rPr>
      </w:pPr>
    </w:p>
    <w:p w14:paraId="541D680B" w14:textId="77777777" w:rsidR="00CE46BA" w:rsidRPr="00DD05D2" w:rsidRDefault="00CE46BA" w:rsidP="00CE46BA">
      <w:pPr>
        <w:numPr>
          <w:ilvl w:val="0"/>
          <w:numId w:val="8"/>
        </w:numPr>
        <w:spacing w:before="50" w:afterLines="50" w:after="120"/>
        <w:rPr>
          <w:b/>
          <w:bCs/>
          <w:sz w:val="22"/>
          <w:szCs w:val="18"/>
          <w:lang w:val="en-US"/>
        </w:rPr>
      </w:pPr>
      <w:r w:rsidRPr="00DD05D2">
        <w:rPr>
          <w:b/>
          <w:bCs/>
          <w:sz w:val="22"/>
          <w:szCs w:val="18"/>
          <w:lang w:val="en-US"/>
        </w:rPr>
        <w:t xml:space="preserve">The initial SL RSRP threshold list can be (pre)configured per subset of PSFCH resources for Option 1. </w:t>
      </w:r>
    </w:p>
    <w:p w14:paraId="189B5017" w14:textId="77777777" w:rsidR="00CE46BA" w:rsidRPr="00493872" w:rsidRDefault="00CE46BA" w:rsidP="00DD0F22">
      <w:pPr>
        <w:pStyle w:val="afe"/>
        <w:numPr>
          <w:ilvl w:val="0"/>
          <w:numId w:val="20"/>
        </w:numPr>
        <w:spacing w:before="50" w:afterLines="50" w:after="120"/>
        <w:ind w:leftChars="0"/>
        <w:rPr>
          <w:rFonts w:eastAsiaTheme="minorEastAsia"/>
          <w:b/>
          <w:sz w:val="22"/>
          <w:u w:val="single"/>
          <w:lang w:val="en-US"/>
        </w:rPr>
      </w:pPr>
    </w:p>
    <w:p w14:paraId="72C1DB10" w14:textId="18A4FF4D" w:rsidR="00CE46BA" w:rsidRPr="00DD0F22" w:rsidRDefault="00CE46BA" w:rsidP="00DD0F22">
      <w:pPr>
        <w:numPr>
          <w:ilvl w:val="0"/>
          <w:numId w:val="8"/>
        </w:numPr>
        <w:spacing w:before="50" w:afterLines="50" w:after="120"/>
        <w:rPr>
          <w:b/>
          <w:bCs/>
          <w:sz w:val="22"/>
          <w:szCs w:val="18"/>
        </w:rPr>
      </w:pPr>
      <w:r w:rsidRPr="00DD05D2">
        <w:rPr>
          <w:b/>
          <w:bCs/>
          <w:sz w:val="22"/>
          <w:szCs w:val="18"/>
        </w:rPr>
        <w:lastRenderedPageBreak/>
        <w:t>The subsequent overlapping slot can use a different frequency allocation than the first overlapping slot.</w:t>
      </w:r>
    </w:p>
    <w:p w14:paraId="11FDE4D5" w14:textId="77777777" w:rsidR="00CE46BA" w:rsidRPr="00493872" w:rsidRDefault="00CE46BA" w:rsidP="00DD0F22">
      <w:pPr>
        <w:pStyle w:val="afe"/>
        <w:numPr>
          <w:ilvl w:val="0"/>
          <w:numId w:val="20"/>
        </w:numPr>
        <w:spacing w:before="50" w:afterLines="50" w:after="120"/>
        <w:ind w:leftChars="0"/>
        <w:rPr>
          <w:rFonts w:eastAsiaTheme="minorEastAsia"/>
          <w:b/>
          <w:sz w:val="22"/>
          <w:u w:val="single"/>
          <w:lang w:val="en-US"/>
        </w:rPr>
      </w:pPr>
    </w:p>
    <w:p w14:paraId="54408822" w14:textId="77777777" w:rsidR="00CE46BA" w:rsidRPr="000E205E" w:rsidRDefault="00CE46BA" w:rsidP="00CE46BA">
      <w:pPr>
        <w:numPr>
          <w:ilvl w:val="0"/>
          <w:numId w:val="8"/>
        </w:numPr>
        <w:spacing w:before="50" w:afterLines="50" w:after="120"/>
        <w:rPr>
          <w:b/>
          <w:bCs/>
          <w:sz w:val="22"/>
          <w:szCs w:val="18"/>
          <w:lang w:val="en-US"/>
        </w:rPr>
      </w:pPr>
      <w:r w:rsidRPr="000E205E">
        <w:rPr>
          <w:b/>
          <w:bCs/>
          <w:sz w:val="22"/>
          <w:szCs w:val="18"/>
          <w:lang w:val="en-US"/>
        </w:rPr>
        <w:t>When the different TB is transmitted on the NR SL slots overlapping with the LTE SL subframe, if the transmission in the first NR SL slot is dropped or the resources of that are (re-)selected, the transmission in the subsequent NR SL slots is dropped or the resources of that are (re-)selecte</w:t>
      </w:r>
      <w:r>
        <w:rPr>
          <w:b/>
          <w:bCs/>
          <w:sz w:val="22"/>
          <w:szCs w:val="18"/>
          <w:lang w:val="en-US"/>
        </w:rPr>
        <w:t>d respectively</w:t>
      </w:r>
      <w:r w:rsidRPr="000E205E">
        <w:rPr>
          <w:b/>
          <w:bCs/>
          <w:sz w:val="22"/>
          <w:szCs w:val="18"/>
          <w:lang w:val="en-US"/>
        </w:rPr>
        <w:t>.</w:t>
      </w:r>
    </w:p>
    <w:p w14:paraId="25705D4D" w14:textId="77777777" w:rsidR="00CE46BA" w:rsidRPr="00DD0F22" w:rsidRDefault="00CE46BA" w:rsidP="00DD0F22">
      <w:pPr>
        <w:spacing w:before="50" w:afterLines="50" w:after="120"/>
        <w:rPr>
          <w:b/>
          <w:bCs/>
          <w:sz w:val="22"/>
          <w:szCs w:val="18"/>
          <w:lang w:val="en-US"/>
        </w:rPr>
      </w:pPr>
    </w:p>
    <w:p w14:paraId="5134DDD9" w14:textId="77777777" w:rsidR="00E23DF0" w:rsidRPr="00473883" w:rsidRDefault="00E23DF0" w:rsidP="00E23DF0">
      <w:pPr>
        <w:pStyle w:val="1"/>
        <w:spacing w:after="120"/>
        <w:jc w:val="both"/>
        <w:rPr>
          <w:b/>
          <w:lang w:val="en-US"/>
        </w:rPr>
      </w:pPr>
      <w:r w:rsidRPr="00473883">
        <w:rPr>
          <w:b/>
          <w:lang w:val="en-US"/>
        </w:rPr>
        <w:t>References</w:t>
      </w:r>
    </w:p>
    <w:p w14:paraId="15B36211" w14:textId="44A9516B" w:rsidR="00675F3D" w:rsidRPr="008A02A2" w:rsidRDefault="00957373" w:rsidP="00957373">
      <w:pPr>
        <w:widowControl w:val="0"/>
        <w:numPr>
          <w:ilvl w:val="0"/>
          <w:numId w:val="4"/>
        </w:numPr>
        <w:spacing w:after="120"/>
        <w:jc w:val="both"/>
        <w:rPr>
          <w:sz w:val="22"/>
          <w:szCs w:val="22"/>
          <w:lang w:val="en-US"/>
        </w:rPr>
      </w:pPr>
      <w:r w:rsidRPr="00E71A6C">
        <w:rPr>
          <w:rFonts w:eastAsia="SimSun"/>
          <w:sz w:val="22"/>
          <w:lang w:val="en-US" w:eastAsia="zh-CN"/>
        </w:rPr>
        <w:t>3GPP RAN1#1</w:t>
      </w:r>
      <w:r w:rsidR="00E038CD">
        <w:rPr>
          <w:rFonts w:eastAsia="SimSun"/>
          <w:sz w:val="22"/>
          <w:lang w:val="en-US" w:eastAsia="zh-CN"/>
        </w:rPr>
        <w:t>1</w:t>
      </w:r>
      <w:r w:rsidR="004C41DF">
        <w:rPr>
          <w:rFonts w:eastAsia="SimSun"/>
          <w:sz w:val="22"/>
          <w:lang w:val="en-US" w:eastAsia="zh-CN"/>
        </w:rPr>
        <w:t>2</w:t>
      </w:r>
      <w:r w:rsidR="00AC55FE">
        <w:rPr>
          <w:rFonts w:eastAsia="SimSun"/>
          <w:sz w:val="22"/>
          <w:lang w:val="en-US" w:eastAsia="zh-CN"/>
        </w:rPr>
        <w:t>bis-e</w:t>
      </w:r>
      <w:r w:rsidRPr="00E71A6C">
        <w:rPr>
          <w:rFonts w:eastAsia="SimSun"/>
          <w:sz w:val="22"/>
          <w:lang w:val="en-US" w:eastAsia="zh-CN"/>
        </w:rPr>
        <w:t>,</w:t>
      </w:r>
      <w:r w:rsidR="008A02A2">
        <w:rPr>
          <w:rFonts w:eastAsia="SimSun"/>
          <w:sz w:val="22"/>
          <w:lang w:val="en-US" w:eastAsia="zh-CN"/>
        </w:rPr>
        <w:t xml:space="preserve"> </w:t>
      </w:r>
      <w:r w:rsidRPr="00E71A6C">
        <w:rPr>
          <w:rFonts w:eastAsia="SimSun"/>
          <w:sz w:val="22"/>
          <w:lang w:val="en-US" w:eastAsia="zh-CN"/>
        </w:rPr>
        <w:t>chair’s notes</w:t>
      </w:r>
    </w:p>
    <w:p w14:paraId="708A8D69" w14:textId="4E88D08B" w:rsidR="00D24F08" w:rsidRPr="000C5429" w:rsidRDefault="00B376EF" w:rsidP="000C5429">
      <w:pPr>
        <w:widowControl w:val="0"/>
        <w:numPr>
          <w:ilvl w:val="0"/>
          <w:numId w:val="4"/>
        </w:numPr>
        <w:spacing w:after="120"/>
        <w:jc w:val="both"/>
        <w:rPr>
          <w:sz w:val="22"/>
          <w:szCs w:val="22"/>
          <w:lang w:val="en-US"/>
        </w:rPr>
      </w:pPr>
      <w:r>
        <w:rPr>
          <w:sz w:val="22"/>
          <w:szCs w:val="22"/>
          <w:lang w:val="en-US"/>
        </w:rPr>
        <w:t xml:space="preserve">3GPP RAN#99, </w:t>
      </w:r>
      <w:r w:rsidRPr="00B376EF">
        <w:rPr>
          <w:sz w:val="22"/>
          <w:szCs w:val="22"/>
          <w:lang w:val="en-US"/>
        </w:rPr>
        <w:t>WID revision: NR sidelink evolution</w:t>
      </w:r>
    </w:p>
    <w:sectPr w:rsidR="00D24F08" w:rsidRPr="000C5429">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9B3AB" w14:textId="77777777" w:rsidR="00502522" w:rsidRDefault="00502522">
      <w:r>
        <w:separator/>
      </w:r>
    </w:p>
  </w:endnote>
  <w:endnote w:type="continuationSeparator" w:id="0">
    <w:p w14:paraId="1D5D388F" w14:textId="77777777" w:rsidR="00502522" w:rsidRDefault="00502522">
      <w:r>
        <w:continuationSeparator/>
      </w:r>
    </w:p>
  </w:endnote>
  <w:endnote w:type="continuationNotice" w:id="1">
    <w:p w14:paraId="331F97AC" w14:textId="77777777" w:rsidR="00502522" w:rsidRDefault="005025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C42D4" w14:textId="77777777" w:rsidR="00502522" w:rsidRDefault="00502522">
      <w:r>
        <w:separator/>
      </w:r>
    </w:p>
  </w:footnote>
  <w:footnote w:type="continuationSeparator" w:id="0">
    <w:p w14:paraId="6EC2EDDA" w14:textId="77777777" w:rsidR="00502522" w:rsidRDefault="00502522">
      <w:r>
        <w:continuationSeparator/>
      </w:r>
    </w:p>
  </w:footnote>
  <w:footnote w:type="continuationNotice" w:id="1">
    <w:p w14:paraId="7200F27E" w14:textId="77777777" w:rsidR="00502522" w:rsidRDefault="005025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97679B4"/>
    <w:multiLevelType w:val="hybridMultilevel"/>
    <w:tmpl w:val="65469CE0"/>
    <w:lvl w:ilvl="0" w:tplc="D34A59F4">
      <w:start w:val="1"/>
      <w:numFmt w:val="bullet"/>
      <w:lvlText w:val=""/>
      <w:lvlJc w:val="left"/>
      <w:pPr>
        <w:tabs>
          <w:tab w:val="num" w:pos="720"/>
        </w:tabs>
        <w:ind w:left="720" w:hanging="360"/>
      </w:pPr>
      <w:rPr>
        <w:rFonts w:ascii="Symbol" w:hAnsi="Symbol" w:hint="default"/>
      </w:rPr>
    </w:lvl>
    <w:lvl w:ilvl="1" w:tplc="6F2AFE30" w:tentative="1">
      <w:start w:val="1"/>
      <w:numFmt w:val="bullet"/>
      <w:lvlText w:val=""/>
      <w:lvlJc w:val="left"/>
      <w:pPr>
        <w:tabs>
          <w:tab w:val="num" w:pos="1440"/>
        </w:tabs>
        <w:ind w:left="1440" w:hanging="360"/>
      </w:pPr>
      <w:rPr>
        <w:rFonts w:ascii="Symbol" w:hAnsi="Symbol" w:hint="default"/>
      </w:rPr>
    </w:lvl>
    <w:lvl w:ilvl="2" w:tplc="29BA4E4E" w:tentative="1">
      <w:start w:val="1"/>
      <w:numFmt w:val="bullet"/>
      <w:lvlText w:val=""/>
      <w:lvlJc w:val="left"/>
      <w:pPr>
        <w:tabs>
          <w:tab w:val="num" w:pos="2160"/>
        </w:tabs>
        <w:ind w:left="2160" w:hanging="360"/>
      </w:pPr>
      <w:rPr>
        <w:rFonts w:ascii="Symbol" w:hAnsi="Symbol" w:hint="default"/>
      </w:rPr>
    </w:lvl>
    <w:lvl w:ilvl="3" w:tplc="975630CE" w:tentative="1">
      <w:start w:val="1"/>
      <w:numFmt w:val="bullet"/>
      <w:lvlText w:val=""/>
      <w:lvlJc w:val="left"/>
      <w:pPr>
        <w:tabs>
          <w:tab w:val="num" w:pos="2880"/>
        </w:tabs>
        <w:ind w:left="2880" w:hanging="360"/>
      </w:pPr>
      <w:rPr>
        <w:rFonts w:ascii="Symbol" w:hAnsi="Symbol" w:hint="default"/>
      </w:rPr>
    </w:lvl>
    <w:lvl w:ilvl="4" w:tplc="CBAE6B8E" w:tentative="1">
      <w:start w:val="1"/>
      <w:numFmt w:val="bullet"/>
      <w:lvlText w:val=""/>
      <w:lvlJc w:val="left"/>
      <w:pPr>
        <w:tabs>
          <w:tab w:val="num" w:pos="3600"/>
        </w:tabs>
        <w:ind w:left="3600" w:hanging="360"/>
      </w:pPr>
      <w:rPr>
        <w:rFonts w:ascii="Symbol" w:hAnsi="Symbol" w:hint="default"/>
      </w:rPr>
    </w:lvl>
    <w:lvl w:ilvl="5" w:tplc="9F40F3D8" w:tentative="1">
      <w:start w:val="1"/>
      <w:numFmt w:val="bullet"/>
      <w:lvlText w:val=""/>
      <w:lvlJc w:val="left"/>
      <w:pPr>
        <w:tabs>
          <w:tab w:val="num" w:pos="4320"/>
        </w:tabs>
        <w:ind w:left="4320" w:hanging="360"/>
      </w:pPr>
      <w:rPr>
        <w:rFonts w:ascii="Symbol" w:hAnsi="Symbol" w:hint="default"/>
      </w:rPr>
    </w:lvl>
    <w:lvl w:ilvl="6" w:tplc="29CA8AE6" w:tentative="1">
      <w:start w:val="1"/>
      <w:numFmt w:val="bullet"/>
      <w:lvlText w:val=""/>
      <w:lvlJc w:val="left"/>
      <w:pPr>
        <w:tabs>
          <w:tab w:val="num" w:pos="5040"/>
        </w:tabs>
        <w:ind w:left="5040" w:hanging="360"/>
      </w:pPr>
      <w:rPr>
        <w:rFonts w:ascii="Symbol" w:hAnsi="Symbol" w:hint="default"/>
      </w:rPr>
    </w:lvl>
    <w:lvl w:ilvl="7" w:tplc="124A0B8E" w:tentative="1">
      <w:start w:val="1"/>
      <w:numFmt w:val="bullet"/>
      <w:lvlText w:val=""/>
      <w:lvlJc w:val="left"/>
      <w:pPr>
        <w:tabs>
          <w:tab w:val="num" w:pos="5760"/>
        </w:tabs>
        <w:ind w:left="5760" w:hanging="360"/>
      </w:pPr>
      <w:rPr>
        <w:rFonts w:ascii="Symbol" w:hAnsi="Symbol" w:hint="default"/>
      </w:rPr>
    </w:lvl>
    <w:lvl w:ilvl="8" w:tplc="CC8E00C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5486C43"/>
    <w:multiLevelType w:val="hybridMultilevel"/>
    <w:tmpl w:val="42E4BBB0"/>
    <w:lvl w:ilvl="0" w:tplc="06BCA30E">
      <w:start w:val="1"/>
      <w:numFmt w:val="bullet"/>
      <w:lvlText w:val=""/>
      <w:lvlJc w:val="left"/>
      <w:pPr>
        <w:tabs>
          <w:tab w:val="num" w:pos="720"/>
        </w:tabs>
        <w:ind w:left="720" w:hanging="360"/>
      </w:pPr>
      <w:rPr>
        <w:rFonts w:ascii="Symbol" w:hAnsi="Symbol" w:hint="default"/>
      </w:rPr>
    </w:lvl>
    <w:lvl w:ilvl="1" w:tplc="FE9C7470">
      <w:numFmt w:val="bullet"/>
      <w:lvlText w:val="o"/>
      <w:lvlJc w:val="left"/>
      <w:pPr>
        <w:tabs>
          <w:tab w:val="num" w:pos="1440"/>
        </w:tabs>
        <w:ind w:left="1440" w:hanging="360"/>
      </w:pPr>
      <w:rPr>
        <w:rFonts w:ascii="Courier New" w:hAnsi="Courier New" w:hint="default"/>
      </w:rPr>
    </w:lvl>
    <w:lvl w:ilvl="2" w:tplc="75F8072A">
      <w:numFmt w:val="bullet"/>
      <w:lvlText w:val=""/>
      <w:lvlJc w:val="left"/>
      <w:pPr>
        <w:tabs>
          <w:tab w:val="num" w:pos="2160"/>
        </w:tabs>
        <w:ind w:left="2160" w:hanging="360"/>
      </w:pPr>
      <w:rPr>
        <w:rFonts w:ascii="Wingdings" w:hAnsi="Wingdings" w:hint="default"/>
      </w:rPr>
    </w:lvl>
    <w:lvl w:ilvl="3" w:tplc="130056BA" w:tentative="1">
      <w:start w:val="1"/>
      <w:numFmt w:val="bullet"/>
      <w:lvlText w:val=""/>
      <w:lvlJc w:val="left"/>
      <w:pPr>
        <w:tabs>
          <w:tab w:val="num" w:pos="2880"/>
        </w:tabs>
        <w:ind w:left="2880" w:hanging="360"/>
      </w:pPr>
      <w:rPr>
        <w:rFonts w:ascii="Symbol" w:hAnsi="Symbol" w:hint="default"/>
      </w:rPr>
    </w:lvl>
    <w:lvl w:ilvl="4" w:tplc="9E1E843A" w:tentative="1">
      <w:start w:val="1"/>
      <w:numFmt w:val="bullet"/>
      <w:lvlText w:val=""/>
      <w:lvlJc w:val="left"/>
      <w:pPr>
        <w:tabs>
          <w:tab w:val="num" w:pos="3600"/>
        </w:tabs>
        <w:ind w:left="3600" w:hanging="360"/>
      </w:pPr>
      <w:rPr>
        <w:rFonts w:ascii="Symbol" w:hAnsi="Symbol" w:hint="default"/>
      </w:rPr>
    </w:lvl>
    <w:lvl w:ilvl="5" w:tplc="13A899A0" w:tentative="1">
      <w:start w:val="1"/>
      <w:numFmt w:val="bullet"/>
      <w:lvlText w:val=""/>
      <w:lvlJc w:val="left"/>
      <w:pPr>
        <w:tabs>
          <w:tab w:val="num" w:pos="4320"/>
        </w:tabs>
        <w:ind w:left="4320" w:hanging="360"/>
      </w:pPr>
      <w:rPr>
        <w:rFonts w:ascii="Symbol" w:hAnsi="Symbol" w:hint="default"/>
      </w:rPr>
    </w:lvl>
    <w:lvl w:ilvl="6" w:tplc="1BCCC07C" w:tentative="1">
      <w:start w:val="1"/>
      <w:numFmt w:val="bullet"/>
      <w:lvlText w:val=""/>
      <w:lvlJc w:val="left"/>
      <w:pPr>
        <w:tabs>
          <w:tab w:val="num" w:pos="5040"/>
        </w:tabs>
        <w:ind w:left="5040" w:hanging="360"/>
      </w:pPr>
      <w:rPr>
        <w:rFonts w:ascii="Symbol" w:hAnsi="Symbol" w:hint="default"/>
      </w:rPr>
    </w:lvl>
    <w:lvl w:ilvl="7" w:tplc="D2825754" w:tentative="1">
      <w:start w:val="1"/>
      <w:numFmt w:val="bullet"/>
      <w:lvlText w:val=""/>
      <w:lvlJc w:val="left"/>
      <w:pPr>
        <w:tabs>
          <w:tab w:val="num" w:pos="5760"/>
        </w:tabs>
        <w:ind w:left="5760" w:hanging="360"/>
      </w:pPr>
      <w:rPr>
        <w:rFonts w:ascii="Symbol" w:hAnsi="Symbol" w:hint="default"/>
      </w:rPr>
    </w:lvl>
    <w:lvl w:ilvl="8" w:tplc="B852993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87E15B6"/>
    <w:multiLevelType w:val="hybridMultilevel"/>
    <w:tmpl w:val="DFB82EFC"/>
    <w:lvl w:ilvl="0" w:tplc="E01E78DE">
      <w:start w:val="1"/>
      <w:numFmt w:val="decimal"/>
      <w:lvlText w:val="Proposal %1: "/>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3062D2"/>
    <w:multiLevelType w:val="hybridMultilevel"/>
    <w:tmpl w:val="AEE4DB7E"/>
    <w:lvl w:ilvl="0" w:tplc="0BE8168C">
      <w:start w:val="1"/>
      <w:numFmt w:val="bullet"/>
      <w:lvlText w:val=""/>
      <w:lvlJc w:val="left"/>
      <w:pPr>
        <w:tabs>
          <w:tab w:val="num" w:pos="720"/>
        </w:tabs>
        <w:ind w:left="720" w:hanging="360"/>
      </w:pPr>
      <w:rPr>
        <w:rFonts w:ascii="Symbol" w:hAnsi="Symbol" w:hint="default"/>
      </w:rPr>
    </w:lvl>
    <w:lvl w:ilvl="1" w:tplc="72E66012">
      <w:numFmt w:val="bullet"/>
      <w:lvlText w:val="o"/>
      <w:lvlJc w:val="left"/>
      <w:pPr>
        <w:tabs>
          <w:tab w:val="num" w:pos="1440"/>
        </w:tabs>
        <w:ind w:left="1440" w:hanging="360"/>
      </w:pPr>
      <w:rPr>
        <w:rFonts w:ascii="Courier New" w:hAnsi="Courier New" w:hint="default"/>
      </w:rPr>
    </w:lvl>
    <w:lvl w:ilvl="2" w:tplc="307A29FC">
      <w:numFmt w:val="bullet"/>
      <w:lvlText w:val=""/>
      <w:lvlJc w:val="left"/>
      <w:pPr>
        <w:tabs>
          <w:tab w:val="num" w:pos="2160"/>
        </w:tabs>
        <w:ind w:left="2160" w:hanging="360"/>
      </w:pPr>
      <w:rPr>
        <w:rFonts w:ascii="Wingdings" w:hAnsi="Wingdings" w:hint="default"/>
      </w:rPr>
    </w:lvl>
    <w:lvl w:ilvl="3" w:tplc="00BA3122">
      <w:numFmt w:val="bullet"/>
      <w:lvlText w:val=""/>
      <w:lvlJc w:val="left"/>
      <w:pPr>
        <w:tabs>
          <w:tab w:val="num" w:pos="2880"/>
        </w:tabs>
        <w:ind w:left="2880" w:hanging="360"/>
      </w:pPr>
      <w:rPr>
        <w:rFonts w:ascii="Symbol" w:hAnsi="Symbol" w:hint="default"/>
      </w:rPr>
    </w:lvl>
    <w:lvl w:ilvl="4" w:tplc="34A86788" w:tentative="1">
      <w:start w:val="1"/>
      <w:numFmt w:val="bullet"/>
      <w:lvlText w:val=""/>
      <w:lvlJc w:val="left"/>
      <w:pPr>
        <w:tabs>
          <w:tab w:val="num" w:pos="3600"/>
        </w:tabs>
        <w:ind w:left="3600" w:hanging="360"/>
      </w:pPr>
      <w:rPr>
        <w:rFonts w:ascii="Symbol" w:hAnsi="Symbol" w:hint="default"/>
      </w:rPr>
    </w:lvl>
    <w:lvl w:ilvl="5" w:tplc="3C5E5C84" w:tentative="1">
      <w:start w:val="1"/>
      <w:numFmt w:val="bullet"/>
      <w:lvlText w:val=""/>
      <w:lvlJc w:val="left"/>
      <w:pPr>
        <w:tabs>
          <w:tab w:val="num" w:pos="4320"/>
        </w:tabs>
        <w:ind w:left="4320" w:hanging="360"/>
      </w:pPr>
      <w:rPr>
        <w:rFonts w:ascii="Symbol" w:hAnsi="Symbol" w:hint="default"/>
      </w:rPr>
    </w:lvl>
    <w:lvl w:ilvl="6" w:tplc="C14AAF48" w:tentative="1">
      <w:start w:val="1"/>
      <w:numFmt w:val="bullet"/>
      <w:lvlText w:val=""/>
      <w:lvlJc w:val="left"/>
      <w:pPr>
        <w:tabs>
          <w:tab w:val="num" w:pos="5040"/>
        </w:tabs>
        <w:ind w:left="5040" w:hanging="360"/>
      </w:pPr>
      <w:rPr>
        <w:rFonts w:ascii="Symbol" w:hAnsi="Symbol" w:hint="default"/>
      </w:rPr>
    </w:lvl>
    <w:lvl w:ilvl="7" w:tplc="F07A2FDE" w:tentative="1">
      <w:start w:val="1"/>
      <w:numFmt w:val="bullet"/>
      <w:lvlText w:val=""/>
      <w:lvlJc w:val="left"/>
      <w:pPr>
        <w:tabs>
          <w:tab w:val="num" w:pos="5760"/>
        </w:tabs>
        <w:ind w:left="5760" w:hanging="360"/>
      </w:pPr>
      <w:rPr>
        <w:rFonts w:ascii="Symbol" w:hAnsi="Symbol" w:hint="default"/>
      </w:rPr>
    </w:lvl>
    <w:lvl w:ilvl="8" w:tplc="B41644C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9C1322D"/>
    <w:multiLevelType w:val="hybridMultilevel"/>
    <w:tmpl w:val="DFB82EFC"/>
    <w:lvl w:ilvl="0" w:tplc="FFFFFFFF">
      <w:start w:val="1"/>
      <w:numFmt w:val="decimal"/>
      <w:lvlText w:val="Proposal %1: "/>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 w15:restartNumberingAfterBreak="0">
    <w:nsid w:val="4F6B0143"/>
    <w:multiLevelType w:val="hybridMultilevel"/>
    <w:tmpl w:val="344252F8"/>
    <w:lvl w:ilvl="0" w:tplc="56AA0A0A">
      <w:start w:val="1"/>
      <w:numFmt w:val="bullet"/>
      <w:lvlText w:val=""/>
      <w:lvlJc w:val="left"/>
      <w:pPr>
        <w:tabs>
          <w:tab w:val="num" w:pos="720"/>
        </w:tabs>
        <w:ind w:left="720" w:hanging="360"/>
      </w:pPr>
      <w:rPr>
        <w:rFonts w:ascii="Symbol" w:hAnsi="Symbol" w:hint="default"/>
      </w:rPr>
    </w:lvl>
    <w:lvl w:ilvl="1" w:tplc="786A1C04" w:tentative="1">
      <w:start w:val="1"/>
      <w:numFmt w:val="bullet"/>
      <w:lvlText w:val=""/>
      <w:lvlJc w:val="left"/>
      <w:pPr>
        <w:tabs>
          <w:tab w:val="num" w:pos="1440"/>
        </w:tabs>
        <w:ind w:left="1440" w:hanging="360"/>
      </w:pPr>
      <w:rPr>
        <w:rFonts w:ascii="Symbol" w:hAnsi="Symbol" w:hint="default"/>
      </w:rPr>
    </w:lvl>
    <w:lvl w:ilvl="2" w:tplc="1BD630F4" w:tentative="1">
      <w:start w:val="1"/>
      <w:numFmt w:val="bullet"/>
      <w:lvlText w:val=""/>
      <w:lvlJc w:val="left"/>
      <w:pPr>
        <w:tabs>
          <w:tab w:val="num" w:pos="2160"/>
        </w:tabs>
        <w:ind w:left="2160" w:hanging="360"/>
      </w:pPr>
      <w:rPr>
        <w:rFonts w:ascii="Symbol" w:hAnsi="Symbol" w:hint="default"/>
      </w:rPr>
    </w:lvl>
    <w:lvl w:ilvl="3" w:tplc="8A30F97C" w:tentative="1">
      <w:start w:val="1"/>
      <w:numFmt w:val="bullet"/>
      <w:lvlText w:val=""/>
      <w:lvlJc w:val="left"/>
      <w:pPr>
        <w:tabs>
          <w:tab w:val="num" w:pos="2880"/>
        </w:tabs>
        <w:ind w:left="2880" w:hanging="360"/>
      </w:pPr>
      <w:rPr>
        <w:rFonts w:ascii="Symbol" w:hAnsi="Symbol" w:hint="default"/>
      </w:rPr>
    </w:lvl>
    <w:lvl w:ilvl="4" w:tplc="A8C061AA" w:tentative="1">
      <w:start w:val="1"/>
      <w:numFmt w:val="bullet"/>
      <w:lvlText w:val=""/>
      <w:lvlJc w:val="left"/>
      <w:pPr>
        <w:tabs>
          <w:tab w:val="num" w:pos="3600"/>
        </w:tabs>
        <w:ind w:left="3600" w:hanging="360"/>
      </w:pPr>
      <w:rPr>
        <w:rFonts w:ascii="Symbol" w:hAnsi="Symbol" w:hint="default"/>
      </w:rPr>
    </w:lvl>
    <w:lvl w:ilvl="5" w:tplc="153AAAEC" w:tentative="1">
      <w:start w:val="1"/>
      <w:numFmt w:val="bullet"/>
      <w:lvlText w:val=""/>
      <w:lvlJc w:val="left"/>
      <w:pPr>
        <w:tabs>
          <w:tab w:val="num" w:pos="4320"/>
        </w:tabs>
        <w:ind w:left="4320" w:hanging="360"/>
      </w:pPr>
      <w:rPr>
        <w:rFonts w:ascii="Symbol" w:hAnsi="Symbol" w:hint="default"/>
      </w:rPr>
    </w:lvl>
    <w:lvl w:ilvl="6" w:tplc="8E783028" w:tentative="1">
      <w:start w:val="1"/>
      <w:numFmt w:val="bullet"/>
      <w:lvlText w:val=""/>
      <w:lvlJc w:val="left"/>
      <w:pPr>
        <w:tabs>
          <w:tab w:val="num" w:pos="5040"/>
        </w:tabs>
        <w:ind w:left="5040" w:hanging="360"/>
      </w:pPr>
      <w:rPr>
        <w:rFonts w:ascii="Symbol" w:hAnsi="Symbol" w:hint="default"/>
      </w:rPr>
    </w:lvl>
    <w:lvl w:ilvl="7" w:tplc="C3263CF2" w:tentative="1">
      <w:start w:val="1"/>
      <w:numFmt w:val="bullet"/>
      <w:lvlText w:val=""/>
      <w:lvlJc w:val="left"/>
      <w:pPr>
        <w:tabs>
          <w:tab w:val="num" w:pos="5760"/>
        </w:tabs>
        <w:ind w:left="5760" w:hanging="360"/>
      </w:pPr>
      <w:rPr>
        <w:rFonts w:ascii="Symbol" w:hAnsi="Symbol" w:hint="default"/>
      </w:rPr>
    </w:lvl>
    <w:lvl w:ilvl="8" w:tplc="7904FCC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8015A3F"/>
    <w:multiLevelType w:val="multilevel"/>
    <w:tmpl w:val="DB828CA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rFonts w:asciiTheme="majorHAnsi" w:hAnsiTheme="majorHAnsi" w:cstheme="majorHAnsi" w:hint="default"/>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97B068E"/>
    <w:multiLevelType w:val="hybridMultilevel"/>
    <w:tmpl w:val="339C5444"/>
    <w:lvl w:ilvl="0" w:tplc="A0C40CD6">
      <w:start w:val="2"/>
      <w:numFmt w:val="decimal"/>
      <w:lvlText w:val="Proposal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93970B7"/>
    <w:multiLevelType w:val="hybridMultilevel"/>
    <w:tmpl w:val="C68C80A4"/>
    <w:lvl w:ilvl="0" w:tplc="941A57EE">
      <w:start w:val="1"/>
      <w:numFmt w:val="bullet"/>
      <w:lvlText w:val=""/>
      <w:lvlJc w:val="left"/>
      <w:pPr>
        <w:tabs>
          <w:tab w:val="num" w:pos="720"/>
        </w:tabs>
        <w:ind w:left="720" w:hanging="360"/>
      </w:pPr>
      <w:rPr>
        <w:rFonts w:ascii="Symbol" w:hAnsi="Symbol" w:hint="default"/>
      </w:rPr>
    </w:lvl>
    <w:lvl w:ilvl="1" w:tplc="9DF44114">
      <w:numFmt w:val="bullet"/>
      <w:lvlText w:val="o"/>
      <w:lvlJc w:val="left"/>
      <w:pPr>
        <w:tabs>
          <w:tab w:val="num" w:pos="1440"/>
        </w:tabs>
        <w:ind w:left="1440" w:hanging="360"/>
      </w:pPr>
      <w:rPr>
        <w:rFonts w:ascii="Courier New" w:hAnsi="Courier New" w:hint="default"/>
      </w:rPr>
    </w:lvl>
    <w:lvl w:ilvl="2" w:tplc="EDBE26B6">
      <w:numFmt w:val="bullet"/>
      <w:lvlText w:val=""/>
      <w:lvlJc w:val="left"/>
      <w:pPr>
        <w:tabs>
          <w:tab w:val="num" w:pos="2160"/>
        </w:tabs>
        <w:ind w:left="2160" w:hanging="360"/>
      </w:pPr>
      <w:rPr>
        <w:rFonts w:ascii="Wingdings" w:hAnsi="Wingdings" w:hint="default"/>
      </w:rPr>
    </w:lvl>
    <w:lvl w:ilvl="3" w:tplc="6E7634EA" w:tentative="1">
      <w:start w:val="1"/>
      <w:numFmt w:val="bullet"/>
      <w:lvlText w:val=""/>
      <w:lvlJc w:val="left"/>
      <w:pPr>
        <w:tabs>
          <w:tab w:val="num" w:pos="2880"/>
        </w:tabs>
        <w:ind w:left="2880" w:hanging="360"/>
      </w:pPr>
      <w:rPr>
        <w:rFonts w:ascii="Symbol" w:hAnsi="Symbol" w:hint="default"/>
      </w:rPr>
    </w:lvl>
    <w:lvl w:ilvl="4" w:tplc="86F28AD0" w:tentative="1">
      <w:start w:val="1"/>
      <w:numFmt w:val="bullet"/>
      <w:lvlText w:val=""/>
      <w:lvlJc w:val="left"/>
      <w:pPr>
        <w:tabs>
          <w:tab w:val="num" w:pos="3600"/>
        </w:tabs>
        <w:ind w:left="3600" w:hanging="360"/>
      </w:pPr>
      <w:rPr>
        <w:rFonts w:ascii="Symbol" w:hAnsi="Symbol" w:hint="default"/>
      </w:rPr>
    </w:lvl>
    <w:lvl w:ilvl="5" w:tplc="AF0874DE" w:tentative="1">
      <w:start w:val="1"/>
      <w:numFmt w:val="bullet"/>
      <w:lvlText w:val=""/>
      <w:lvlJc w:val="left"/>
      <w:pPr>
        <w:tabs>
          <w:tab w:val="num" w:pos="4320"/>
        </w:tabs>
        <w:ind w:left="4320" w:hanging="360"/>
      </w:pPr>
      <w:rPr>
        <w:rFonts w:ascii="Symbol" w:hAnsi="Symbol" w:hint="default"/>
      </w:rPr>
    </w:lvl>
    <w:lvl w:ilvl="6" w:tplc="E354BA56" w:tentative="1">
      <w:start w:val="1"/>
      <w:numFmt w:val="bullet"/>
      <w:lvlText w:val=""/>
      <w:lvlJc w:val="left"/>
      <w:pPr>
        <w:tabs>
          <w:tab w:val="num" w:pos="5040"/>
        </w:tabs>
        <w:ind w:left="5040" w:hanging="360"/>
      </w:pPr>
      <w:rPr>
        <w:rFonts w:ascii="Symbol" w:hAnsi="Symbol" w:hint="default"/>
      </w:rPr>
    </w:lvl>
    <w:lvl w:ilvl="7" w:tplc="F0CA079A" w:tentative="1">
      <w:start w:val="1"/>
      <w:numFmt w:val="bullet"/>
      <w:lvlText w:val=""/>
      <w:lvlJc w:val="left"/>
      <w:pPr>
        <w:tabs>
          <w:tab w:val="num" w:pos="5760"/>
        </w:tabs>
        <w:ind w:left="5760" w:hanging="360"/>
      </w:pPr>
      <w:rPr>
        <w:rFonts w:ascii="Symbol" w:hAnsi="Symbol" w:hint="default"/>
      </w:rPr>
    </w:lvl>
    <w:lvl w:ilvl="8" w:tplc="085037E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9EC59F7"/>
    <w:multiLevelType w:val="hybridMultilevel"/>
    <w:tmpl w:val="326CC87C"/>
    <w:lvl w:ilvl="0" w:tplc="BD2E3A16">
      <w:start w:val="1"/>
      <w:numFmt w:val="bullet"/>
      <w:lvlText w:val=""/>
      <w:lvlJc w:val="left"/>
      <w:pPr>
        <w:tabs>
          <w:tab w:val="num" w:pos="720"/>
        </w:tabs>
        <w:ind w:left="720" w:hanging="360"/>
      </w:pPr>
      <w:rPr>
        <w:rFonts w:ascii="Symbol" w:hAnsi="Symbol" w:hint="default"/>
      </w:rPr>
    </w:lvl>
    <w:lvl w:ilvl="1" w:tplc="AAC4B7F0" w:tentative="1">
      <w:start w:val="1"/>
      <w:numFmt w:val="bullet"/>
      <w:lvlText w:val=""/>
      <w:lvlJc w:val="left"/>
      <w:pPr>
        <w:tabs>
          <w:tab w:val="num" w:pos="1440"/>
        </w:tabs>
        <w:ind w:left="1440" w:hanging="360"/>
      </w:pPr>
      <w:rPr>
        <w:rFonts w:ascii="Symbol" w:hAnsi="Symbol" w:hint="default"/>
      </w:rPr>
    </w:lvl>
    <w:lvl w:ilvl="2" w:tplc="065080BE" w:tentative="1">
      <w:start w:val="1"/>
      <w:numFmt w:val="bullet"/>
      <w:lvlText w:val=""/>
      <w:lvlJc w:val="left"/>
      <w:pPr>
        <w:tabs>
          <w:tab w:val="num" w:pos="2160"/>
        </w:tabs>
        <w:ind w:left="2160" w:hanging="360"/>
      </w:pPr>
      <w:rPr>
        <w:rFonts w:ascii="Symbol" w:hAnsi="Symbol" w:hint="default"/>
      </w:rPr>
    </w:lvl>
    <w:lvl w:ilvl="3" w:tplc="75FE1796" w:tentative="1">
      <w:start w:val="1"/>
      <w:numFmt w:val="bullet"/>
      <w:lvlText w:val=""/>
      <w:lvlJc w:val="left"/>
      <w:pPr>
        <w:tabs>
          <w:tab w:val="num" w:pos="2880"/>
        </w:tabs>
        <w:ind w:left="2880" w:hanging="360"/>
      </w:pPr>
      <w:rPr>
        <w:rFonts w:ascii="Symbol" w:hAnsi="Symbol" w:hint="default"/>
      </w:rPr>
    </w:lvl>
    <w:lvl w:ilvl="4" w:tplc="3378F5D2" w:tentative="1">
      <w:start w:val="1"/>
      <w:numFmt w:val="bullet"/>
      <w:lvlText w:val=""/>
      <w:lvlJc w:val="left"/>
      <w:pPr>
        <w:tabs>
          <w:tab w:val="num" w:pos="3600"/>
        </w:tabs>
        <w:ind w:left="3600" w:hanging="360"/>
      </w:pPr>
      <w:rPr>
        <w:rFonts w:ascii="Symbol" w:hAnsi="Symbol" w:hint="default"/>
      </w:rPr>
    </w:lvl>
    <w:lvl w:ilvl="5" w:tplc="363AD334" w:tentative="1">
      <w:start w:val="1"/>
      <w:numFmt w:val="bullet"/>
      <w:lvlText w:val=""/>
      <w:lvlJc w:val="left"/>
      <w:pPr>
        <w:tabs>
          <w:tab w:val="num" w:pos="4320"/>
        </w:tabs>
        <w:ind w:left="4320" w:hanging="360"/>
      </w:pPr>
      <w:rPr>
        <w:rFonts w:ascii="Symbol" w:hAnsi="Symbol" w:hint="default"/>
      </w:rPr>
    </w:lvl>
    <w:lvl w:ilvl="6" w:tplc="26EC9C9E" w:tentative="1">
      <w:start w:val="1"/>
      <w:numFmt w:val="bullet"/>
      <w:lvlText w:val=""/>
      <w:lvlJc w:val="left"/>
      <w:pPr>
        <w:tabs>
          <w:tab w:val="num" w:pos="5040"/>
        </w:tabs>
        <w:ind w:left="5040" w:hanging="360"/>
      </w:pPr>
      <w:rPr>
        <w:rFonts w:ascii="Symbol" w:hAnsi="Symbol" w:hint="default"/>
      </w:rPr>
    </w:lvl>
    <w:lvl w:ilvl="7" w:tplc="D60AF154" w:tentative="1">
      <w:start w:val="1"/>
      <w:numFmt w:val="bullet"/>
      <w:lvlText w:val=""/>
      <w:lvlJc w:val="left"/>
      <w:pPr>
        <w:tabs>
          <w:tab w:val="num" w:pos="5760"/>
        </w:tabs>
        <w:ind w:left="5760" w:hanging="360"/>
      </w:pPr>
      <w:rPr>
        <w:rFonts w:ascii="Symbol" w:hAnsi="Symbol" w:hint="default"/>
      </w:rPr>
    </w:lvl>
    <w:lvl w:ilvl="8" w:tplc="C514073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44D066C"/>
    <w:multiLevelType w:val="hybridMultilevel"/>
    <w:tmpl w:val="0FE297A4"/>
    <w:lvl w:ilvl="0" w:tplc="1436A3BA">
      <w:start w:val="1"/>
      <w:numFmt w:val="bullet"/>
      <w:lvlText w:val=""/>
      <w:lvlJc w:val="left"/>
      <w:pPr>
        <w:tabs>
          <w:tab w:val="num" w:pos="720"/>
        </w:tabs>
        <w:ind w:left="720" w:hanging="360"/>
      </w:pPr>
      <w:rPr>
        <w:rFonts w:ascii="Symbol" w:hAnsi="Symbol" w:hint="default"/>
      </w:rPr>
    </w:lvl>
    <w:lvl w:ilvl="1" w:tplc="7E6C9A86" w:tentative="1">
      <w:start w:val="1"/>
      <w:numFmt w:val="bullet"/>
      <w:lvlText w:val=""/>
      <w:lvlJc w:val="left"/>
      <w:pPr>
        <w:tabs>
          <w:tab w:val="num" w:pos="1440"/>
        </w:tabs>
        <w:ind w:left="1440" w:hanging="360"/>
      </w:pPr>
      <w:rPr>
        <w:rFonts w:ascii="Symbol" w:hAnsi="Symbol" w:hint="default"/>
      </w:rPr>
    </w:lvl>
    <w:lvl w:ilvl="2" w:tplc="ADD07A52" w:tentative="1">
      <w:start w:val="1"/>
      <w:numFmt w:val="bullet"/>
      <w:lvlText w:val=""/>
      <w:lvlJc w:val="left"/>
      <w:pPr>
        <w:tabs>
          <w:tab w:val="num" w:pos="2160"/>
        </w:tabs>
        <w:ind w:left="2160" w:hanging="360"/>
      </w:pPr>
      <w:rPr>
        <w:rFonts w:ascii="Symbol" w:hAnsi="Symbol" w:hint="default"/>
      </w:rPr>
    </w:lvl>
    <w:lvl w:ilvl="3" w:tplc="09F0B0FA" w:tentative="1">
      <w:start w:val="1"/>
      <w:numFmt w:val="bullet"/>
      <w:lvlText w:val=""/>
      <w:lvlJc w:val="left"/>
      <w:pPr>
        <w:tabs>
          <w:tab w:val="num" w:pos="2880"/>
        </w:tabs>
        <w:ind w:left="2880" w:hanging="360"/>
      </w:pPr>
      <w:rPr>
        <w:rFonts w:ascii="Symbol" w:hAnsi="Symbol" w:hint="default"/>
      </w:rPr>
    </w:lvl>
    <w:lvl w:ilvl="4" w:tplc="E2E629A4" w:tentative="1">
      <w:start w:val="1"/>
      <w:numFmt w:val="bullet"/>
      <w:lvlText w:val=""/>
      <w:lvlJc w:val="left"/>
      <w:pPr>
        <w:tabs>
          <w:tab w:val="num" w:pos="3600"/>
        </w:tabs>
        <w:ind w:left="3600" w:hanging="360"/>
      </w:pPr>
      <w:rPr>
        <w:rFonts w:ascii="Symbol" w:hAnsi="Symbol" w:hint="default"/>
      </w:rPr>
    </w:lvl>
    <w:lvl w:ilvl="5" w:tplc="CECA9154" w:tentative="1">
      <w:start w:val="1"/>
      <w:numFmt w:val="bullet"/>
      <w:lvlText w:val=""/>
      <w:lvlJc w:val="left"/>
      <w:pPr>
        <w:tabs>
          <w:tab w:val="num" w:pos="4320"/>
        </w:tabs>
        <w:ind w:left="4320" w:hanging="360"/>
      </w:pPr>
      <w:rPr>
        <w:rFonts w:ascii="Symbol" w:hAnsi="Symbol" w:hint="default"/>
      </w:rPr>
    </w:lvl>
    <w:lvl w:ilvl="6" w:tplc="B9BC078A" w:tentative="1">
      <w:start w:val="1"/>
      <w:numFmt w:val="bullet"/>
      <w:lvlText w:val=""/>
      <w:lvlJc w:val="left"/>
      <w:pPr>
        <w:tabs>
          <w:tab w:val="num" w:pos="5040"/>
        </w:tabs>
        <w:ind w:left="5040" w:hanging="360"/>
      </w:pPr>
      <w:rPr>
        <w:rFonts w:ascii="Symbol" w:hAnsi="Symbol" w:hint="default"/>
      </w:rPr>
    </w:lvl>
    <w:lvl w:ilvl="7" w:tplc="76A411E2" w:tentative="1">
      <w:start w:val="1"/>
      <w:numFmt w:val="bullet"/>
      <w:lvlText w:val=""/>
      <w:lvlJc w:val="left"/>
      <w:pPr>
        <w:tabs>
          <w:tab w:val="num" w:pos="5760"/>
        </w:tabs>
        <w:ind w:left="5760" w:hanging="360"/>
      </w:pPr>
      <w:rPr>
        <w:rFonts w:ascii="Symbol" w:hAnsi="Symbol" w:hint="default"/>
      </w:rPr>
    </w:lvl>
    <w:lvl w:ilvl="8" w:tplc="8C64773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59653A7"/>
    <w:multiLevelType w:val="hybridMultilevel"/>
    <w:tmpl w:val="EE26C226"/>
    <w:lvl w:ilvl="0" w:tplc="3CEA7060">
      <w:start w:val="3"/>
      <w:numFmt w:val="decimal"/>
      <w:lvlText w:val="Proposal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99C2F78"/>
    <w:multiLevelType w:val="hybridMultilevel"/>
    <w:tmpl w:val="972C1646"/>
    <w:lvl w:ilvl="0" w:tplc="FFFFFFFF">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53460371">
    <w:abstractNumId w:val="0"/>
  </w:num>
  <w:num w:numId="2" w16cid:durableId="1622415865">
    <w:abstractNumId w:val="13"/>
  </w:num>
  <w:num w:numId="3" w16cid:durableId="1554466311">
    <w:abstractNumId w:val="7"/>
  </w:num>
  <w:num w:numId="4" w16cid:durableId="905412551">
    <w:abstractNumId w:val="2"/>
  </w:num>
  <w:num w:numId="5" w16cid:durableId="1266645448">
    <w:abstractNumId w:val="19"/>
  </w:num>
  <w:num w:numId="6" w16cid:durableId="2146117986">
    <w:abstractNumId w:val="10"/>
  </w:num>
  <w:num w:numId="7" w16cid:durableId="1973947072">
    <w:abstractNumId w:val="5"/>
  </w:num>
  <w:num w:numId="8" w16cid:durableId="1061755704">
    <w:abstractNumId w:val="12"/>
  </w:num>
  <w:num w:numId="9" w16cid:durableId="1727295576">
    <w:abstractNumId w:val="4"/>
  </w:num>
  <w:num w:numId="10" w16cid:durableId="436875392">
    <w:abstractNumId w:val="8"/>
  </w:num>
  <w:num w:numId="11" w16cid:durableId="152064073">
    <w:abstractNumId w:val="1"/>
  </w:num>
  <w:num w:numId="12" w16cid:durableId="18508775">
    <w:abstractNumId w:val="15"/>
  </w:num>
  <w:num w:numId="13" w16cid:durableId="1570993276">
    <w:abstractNumId w:val="3"/>
  </w:num>
  <w:num w:numId="14" w16cid:durableId="753821437">
    <w:abstractNumId w:val="14"/>
  </w:num>
  <w:num w:numId="15" w16cid:durableId="896667643">
    <w:abstractNumId w:val="6"/>
  </w:num>
  <w:num w:numId="16" w16cid:durableId="2049798067">
    <w:abstractNumId w:val="9"/>
  </w:num>
  <w:num w:numId="17" w16cid:durableId="1712224423">
    <w:abstractNumId w:val="16"/>
  </w:num>
  <w:num w:numId="18" w16cid:durableId="1463888988">
    <w:abstractNumId w:val="18"/>
  </w:num>
  <w:num w:numId="19" w16cid:durableId="1603076201">
    <w:abstractNumId w:val="11"/>
  </w:num>
  <w:num w:numId="20" w16cid:durableId="1256741956">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03"/>
    <w:rsid w:val="00000156"/>
    <w:rsid w:val="00000204"/>
    <w:rsid w:val="0000022B"/>
    <w:rsid w:val="00000452"/>
    <w:rsid w:val="000004A4"/>
    <w:rsid w:val="00000594"/>
    <w:rsid w:val="00000924"/>
    <w:rsid w:val="00000D49"/>
    <w:rsid w:val="000010AD"/>
    <w:rsid w:val="00001345"/>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59E"/>
    <w:rsid w:val="00006645"/>
    <w:rsid w:val="0000690C"/>
    <w:rsid w:val="00006D37"/>
    <w:rsid w:val="00007533"/>
    <w:rsid w:val="00007889"/>
    <w:rsid w:val="00007AD6"/>
    <w:rsid w:val="00007AE0"/>
    <w:rsid w:val="00007F10"/>
    <w:rsid w:val="00007F20"/>
    <w:rsid w:val="0001012D"/>
    <w:rsid w:val="0001038D"/>
    <w:rsid w:val="00010B6C"/>
    <w:rsid w:val="00010F15"/>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3EFD"/>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17DA2"/>
    <w:rsid w:val="00017FB9"/>
    <w:rsid w:val="0002046B"/>
    <w:rsid w:val="000207C3"/>
    <w:rsid w:val="000207C6"/>
    <w:rsid w:val="000208F2"/>
    <w:rsid w:val="00020D76"/>
    <w:rsid w:val="00021469"/>
    <w:rsid w:val="00021545"/>
    <w:rsid w:val="000216F1"/>
    <w:rsid w:val="000216FF"/>
    <w:rsid w:val="000219CD"/>
    <w:rsid w:val="00021AF7"/>
    <w:rsid w:val="00021C12"/>
    <w:rsid w:val="0002278F"/>
    <w:rsid w:val="00022E12"/>
    <w:rsid w:val="00022E33"/>
    <w:rsid w:val="00022EC9"/>
    <w:rsid w:val="000233B7"/>
    <w:rsid w:val="000235F3"/>
    <w:rsid w:val="00024132"/>
    <w:rsid w:val="000243FB"/>
    <w:rsid w:val="00024474"/>
    <w:rsid w:val="0002447B"/>
    <w:rsid w:val="00024ABF"/>
    <w:rsid w:val="00025658"/>
    <w:rsid w:val="00025B78"/>
    <w:rsid w:val="00025D34"/>
    <w:rsid w:val="00025D3B"/>
    <w:rsid w:val="00025F9F"/>
    <w:rsid w:val="0002724D"/>
    <w:rsid w:val="0002786C"/>
    <w:rsid w:val="00027A3C"/>
    <w:rsid w:val="00027B66"/>
    <w:rsid w:val="00027D68"/>
    <w:rsid w:val="0003016F"/>
    <w:rsid w:val="0003024D"/>
    <w:rsid w:val="00031738"/>
    <w:rsid w:val="000319C0"/>
    <w:rsid w:val="00031A54"/>
    <w:rsid w:val="00031B8A"/>
    <w:rsid w:val="00031CAD"/>
    <w:rsid w:val="000322B6"/>
    <w:rsid w:val="00032415"/>
    <w:rsid w:val="00032526"/>
    <w:rsid w:val="000325D4"/>
    <w:rsid w:val="00032646"/>
    <w:rsid w:val="00032C43"/>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0B2"/>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754"/>
    <w:rsid w:val="00042BDE"/>
    <w:rsid w:val="00043832"/>
    <w:rsid w:val="000438F6"/>
    <w:rsid w:val="00043B0B"/>
    <w:rsid w:val="00043CE6"/>
    <w:rsid w:val="00043E06"/>
    <w:rsid w:val="00043E91"/>
    <w:rsid w:val="00043F47"/>
    <w:rsid w:val="0004416C"/>
    <w:rsid w:val="000445C0"/>
    <w:rsid w:val="00044802"/>
    <w:rsid w:val="0004482F"/>
    <w:rsid w:val="0004495A"/>
    <w:rsid w:val="00044B96"/>
    <w:rsid w:val="00045994"/>
    <w:rsid w:val="00045E79"/>
    <w:rsid w:val="00046170"/>
    <w:rsid w:val="0004617F"/>
    <w:rsid w:val="0004620F"/>
    <w:rsid w:val="00046576"/>
    <w:rsid w:val="00046BD6"/>
    <w:rsid w:val="00046C36"/>
    <w:rsid w:val="000470F2"/>
    <w:rsid w:val="000473AF"/>
    <w:rsid w:val="00047435"/>
    <w:rsid w:val="000474F1"/>
    <w:rsid w:val="00047A14"/>
    <w:rsid w:val="00047B6F"/>
    <w:rsid w:val="00047C54"/>
    <w:rsid w:val="00047E01"/>
    <w:rsid w:val="00047EB1"/>
    <w:rsid w:val="000501EB"/>
    <w:rsid w:val="00050283"/>
    <w:rsid w:val="000502BD"/>
    <w:rsid w:val="000503D2"/>
    <w:rsid w:val="00050486"/>
    <w:rsid w:val="000504A1"/>
    <w:rsid w:val="000507A0"/>
    <w:rsid w:val="000507E8"/>
    <w:rsid w:val="00050BAA"/>
    <w:rsid w:val="0005135F"/>
    <w:rsid w:val="0005137E"/>
    <w:rsid w:val="00051485"/>
    <w:rsid w:val="000514EA"/>
    <w:rsid w:val="00051FC2"/>
    <w:rsid w:val="0005222A"/>
    <w:rsid w:val="00052465"/>
    <w:rsid w:val="000524CE"/>
    <w:rsid w:val="00052BE7"/>
    <w:rsid w:val="00052D2F"/>
    <w:rsid w:val="00052F1A"/>
    <w:rsid w:val="00053095"/>
    <w:rsid w:val="000537A4"/>
    <w:rsid w:val="0005380A"/>
    <w:rsid w:val="00053AB7"/>
    <w:rsid w:val="00053BF0"/>
    <w:rsid w:val="00053BFC"/>
    <w:rsid w:val="00054235"/>
    <w:rsid w:val="000542B5"/>
    <w:rsid w:val="00054622"/>
    <w:rsid w:val="00054BAD"/>
    <w:rsid w:val="00054CED"/>
    <w:rsid w:val="00054DBC"/>
    <w:rsid w:val="00054FF8"/>
    <w:rsid w:val="00055087"/>
    <w:rsid w:val="000550B8"/>
    <w:rsid w:val="000553DE"/>
    <w:rsid w:val="00055942"/>
    <w:rsid w:val="00055DC7"/>
    <w:rsid w:val="00055F29"/>
    <w:rsid w:val="00056383"/>
    <w:rsid w:val="00056631"/>
    <w:rsid w:val="0005703C"/>
    <w:rsid w:val="000572B0"/>
    <w:rsid w:val="00057481"/>
    <w:rsid w:val="000575C0"/>
    <w:rsid w:val="00057896"/>
    <w:rsid w:val="000578B8"/>
    <w:rsid w:val="00057A56"/>
    <w:rsid w:val="00057C70"/>
    <w:rsid w:val="00057E89"/>
    <w:rsid w:val="00057F42"/>
    <w:rsid w:val="0006006F"/>
    <w:rsid w:val="00060523"/>
    <w:rsid w:val="0006091A"/>
    <w:rsid w:val="00060B82"/>
    <w:rsid w:val="00060D05"/>
    <w:rsid w:val="00060F19"/>
    <w:rsid w:val="0006106B"/>
    <w:rsid w:val="00061140"/>
    <w:rsid w:val="000616DA"/>
    <w:rsid w:val="000616EA"/>
    <w:rsid w:val="00061A23"/>
    <w:rsid w:val="00061A63"/>
    <w:rsid w:val="00061F2C"/>
    <w:rsid w:val="00062229"/>
    <w:rsid w:val="00062297"/>
    <w:rsid w:val="00062DD3"/>
    <w:rsid w:val="00062E39"/>
    <w:rsid w:val="00062E9D"/>
    <w:rsid w:val="00063776"/>
    <w:rsid w:val="00063798"/>
    <w:rsid w:val="00063884"/>
    <w:rsid w:val="00063894"/>
    <w:rsid w:val="00063997"/>
    <w:rsid w:val="00063BF8"/>
    <w:rsid w:val="000645EA"/>
    <w:rsid w:val="00064617"/>
    <w:rsid w:val="0006462B"/>
    <w:rsid w:val="000649BE"/>
    <w:rsid w:val="00064C17"/>
    <w:rsid w:val="00064E44"/>
    <w:rsid w:val="00065379"/>
    <w:rsid w:val="000658FD"/>
    <w:rsid w:val="00065D80"/>
    <w:rsid w:val="00065E11"/>
    <w:rsid w:val="0006602B"/>
    <w:rsid w:val="000663CE"/>
    <w:rsid w:val="000666D5"/>
    <w:rsid w:val="00066C0C"/>
    <w:rsid w:val="00066EA6"/>
    <w:rsid w:val="00066FD7"/>
    <w:rsid w:val="00067A47"/>
    <w:rsid w:val="00067AD3"/>
    <w:rsid w:val="00067B66"/>
    <w:rsid w:val="00067C0A"/>
    <w:rsid w:val="00067D7D"/>
    <w:rsid w:val="00070323"/>
    <w:rsid w:val="0007048C"/>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734"/>
    <w:rsid w:val="00074846"/>
    <w:rsid w:val="00074DCB"/>
    <w:rsid w:val="00075498"/>
    <w:rsid w:val="0007585B"/>
    <w:rsid w:val="00075C87"/>
    <w:rsid w:val="0007603A"/>
    <w:rsid w:val="000761E9"/>
    <w:rsid w:val="000779A9"/>
    <w:rsid w:val="00077FFC"/>
    <w:rsid w:val="000808D4"/>
    <w:rsid w:val="00080DDF"/>
    <w:rsid w:val="00080EC6"/>
    <w:rsid w:val="000813BC"/>
    <w:rsid w:val="00081532"/>
    <w:rsid w:val="00081697"/>
    <w:rsid w:val="00081C3F"/>
    <w:rsid w:val="00081C52"/>
    <w:rsid w:val="00081C54"/>
    <w:rsid w:val="0008201A"/>
    <w:rsid w:val="000828FD"/>
    <w:rsid w:val="00082A22"/>
    <w:rsid w:val="00082C00"/>
    <w:rsid w:val="00082E51"/>
    <w:rsid w:val="00082FB9"/>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8E8"/>
    <w:rsid w:val="00086C10"/>
    <w:rsid w:val="00086D89"/>
    <w:rsid w:val="00087061"/>
    <w:rsid w:val="000875FB"/>
    <w:rsid w:val="0008771A"/>
    <w:rsid w:val="00087A7A"/>
    <w:rsid w:val="00087C6A"/>
    <w:rsid w:val="00087F5E"/>
    <w:rsid w:val="000900C9"/>
    <w:rsid w:val="00090984"/>
    <w:rsid w:val="000910C5"/>
    <w:rsid w:val="00091419"/>
    <w:rsid w:val="00091A61"/>
    <w:rsid w:val="00091CC0"/>
    <w:rsid w:val="00092098"/>
    <w:rsid w:val="0009214C"/>
    <w:rsid w:val="000921FC"/>
    <w:rsid w:val="00092268"/>
    <w:rsid w:val="00092A88"/>
    <w:rsid w:val="00092BE4"/>
    <w:rsid w:val="00092D77"/>
    <w:rsid w:val="00092E20"/>
    <w:rsid w:val="00093848"/>
    <w:rsid w:val="000938BD"/>
    <w:rsid w:val="00093955"/>
    <w:rsid w:val="00093C10"/>
    <w:rsid w:val="00093DCD"/>
    <w:rsid w:val="00093E83"/>
    <w:rsid w:val="00093EFE"/>
    <w:rsid w:val="00093F84"/>
    <w:rsid w:val="0009424D"/>
    <w:rsid w:val="000944E5"/>
    <w:rsid w:val="000945DA"/>
    <w:rsid w:val="00094631"/>
    <w:rsid w:val="00094903"/>
    <w:rsid w:val="0009490A"/>
    <w:rsid w:val="00094CA2"/>
    <w:rsid w:val="00094D73"/>
    <w:rsid w:val="00095181"/>
    <w:rsid w:val="0009523E"/>
    <w:rsid w:val="000953E8"/>
    <w:rsid w:val="000956CC"/>
    <w:rsid w:val="00095AF4"/>
    <w:rsid w:val="00095DBC"/>
    <w:rsid w:val="000961F5"/>
    <w:rsid w:val="000966A3"/>
    <w:rsid w:val="00096785"/>
    <w:rsid w:val="00096BB2"/>
    <w:rsid w:val="00096C08"/>
    <w:rsid w:val="00096E6F"/>
    <w:rsid w:val="00097021"/>
    <w:rsid w:val="000973E8"/>
    <w:rsid w:val="0009747A"/>
    <w:rsid w:val="00097953"/>
    <w:rsid w:val="00097E0F"/>
    <w:rsid w:val="000A0315"/>
    <w:rsid w:val="000A033B"/>
    <w:rsid w:val="000A053B"/>
    <w:rsid w:val="000A07F6"/>
    <w:rsid w:val="000A085D"/>
    <w:rsid w:val="000A0907"/>
    <w:rsid w:val="000A0A9C"/>
    <w:rsid w:val="000A0C1E"/>
    <w:rsid w:val="000A0C59"/>
    <w:rsid w:val="000A0D09"/>
    <w:rsid w:val="000A0D90"/>
    <w:rsid w:val="000A0F1E"/>
    <w:rsid w:val="000A101B"/>
    <w:rsid w:val="000A104D"/>
    <w:rsid w:val="000A15CA"/>
    <w:rsid w:val="000A1F07"/>
    <w:rsid w:val="000A1FAE"/>
    <w:rsid w:val="000A22AF"/>
    <w:rsid w:val="000A2306"/>
    <w:rsid w:val="000A2559"/>
    <w:rsid w:val="000A2589"/>
    <w:rsid w:val="000A2919"/>
    <w:rsid w:val="000A2C4F"/>
    <w:rsid w:val="000A2C89"/>
    <w:rsid w:val="000A2E47"/>
    <w:rsid w:val="000A35A9"/>
    <w:rsid w:val="000A3672"/>
    <w:rsid w:val="000A38E2"/>
    <w:rsid w:val="000A3E50"/>
    <w:rsid w:val="000A42F4"/>
    <w:rsid w:val="000A4F30"/>
    <w:rsid w:val="000A51B5"/>
    <w:rsid w:val="000A5522"/>
    <w:rsid w:val="000A5826"/>
    <w:rsid w:val="000A5863"/>
    <w:rsid w:val="000A62D0"/>
    <w:rsid w:val="000A638D"/>
    <w:rsid w:val="000A6733"/>
    <w:rsid w:val="000A6BB2"/>
    <w:rsid w:val="000A7054"/>
    <w:rsid w:val="000A73B9"/>
    <w:rsid w:val="000A74DA"/>
    <w:rsid w:val="000A7564"/>
    <w:rsid w:val="000A76FF"/>
    <w:rsid w:val="000A7920"/>
    <w:rsid w:val="000A7CC2"/>
    <w:rsid w:val="000A7CF2"/>
    <w:rsid w:val="000A7DE6"/>
    <w:rsid w:val="000B044A"/>
    <w:rsid w:val="000B0559"/>
    <w:rsid w:val="000B0612"/>
    <w:rsid w:val="000B09C2"/>
    <w:rsid w:val="000B0D8B"/>
    <w:rsid w:val="000B1298"/>
    <w:rsid w:val="000B161F"/>
    <w:rsid w:val="000B16EB"/>
    <w:rsid w:val="000B1BDB"/>
    <w:rsid w:val="000B1C7A"/>
    <w:rsid w:val="000B1D60"/>
    <w:rsid w:val="000B21FA"/>
    <w:rsid w:val="000B21FD"/>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CC0"/>
    <w:rsid w:val="000C0F4D"/>
    <w:rsid w:val="000C0FE5"/>
    <w:rsid w:val="000C1162"/>
    <w:rsid w:val="000C1349"/>
    <w:rsid w:val="000C162F"/>
    <w:rsid w:val="000C1A9F"/>
    <w:rsid w:val="000C1D36"/>
    <w:rsid w:val="000C2058"/>
    <w:rsid w:val="000C2125"/>
    <w:rsid w:val="000C21A2"/>
    <w:rsid w:val="000C259D"/>
    <w:rsid w:val="000C2985"/>
    <w:rsid w:val="000C2B5C"/>
    <w:rsid w:val="000C2E07"/>
    <w:rsid w:val="000C3236"/>
    <w:rsid w:val="000C37F8"/>
    <w:rsid w:val="000C3DF3"/>
    <w:rsid w:val="000C418C"/>
    <w:rsid w:val="000C4389"/>
    <w:rsid w:val="000C43A5"/>
    <w:rsid w:val="000C43B6"/>
    <w:rsid w:val="000C4489"/>
    <w:rsid w:val="000C49BD"/>
    <w:rsid w:val="000C4A2F"/>
    <w:rsid w:val="000C50F0"/>
    <w:rsid w:val="000C51B1"/>
    <w:rsid w:val="000C51F8"/>
    <w:rsid w:val="000C5284"/>
    <w:rsid w:val="000C5429"/>
    <w:rsid w:val="000C54DC"/>
    <w:rsid w:val="000C55FD"/>
    <w:rsid w:val="000C5850"/>
    <w:rsid w:val="000C58B9"/>
    <w:rsid w:val="000C59C5"/>
    <w:rsid w:val="000C5F42"/>
    <w:rsid w:val="000C664F"/>
    <w:rsid w:val="000C6658"/>
    <w:rsid w:val="000C6981"/>
    <w:rsid w:val="000C6A97"/>
    <w:rsid w:val="000C735F"/>
    <w:rsid w:val="000C76AD"/>
    <w:rsid w:val="000C7705"/>
    <w:rsid w:val="000D00B7"/>
    <w:rsid w:val="000D0184"/>
    <w:rsid w:val="000D01A9"/>
    <w:rsid w:val="000D02EF"/>
    <w:rsid w:val="000D03EA"/>
    <w:rsid w:val="000D0461"/>
    <w:rsid w:val="000D0465"/>
    <w:rsid w:val="000D0621"/>
    <w:rsid w:val="000D0766"/>
    <w:rsid w:val="000D0F6A"/>
    <w:rsid w:val="000D11BF"/>
    <w:rsid w:val="000D1543"/>
    <w:rsid w:val="000D15AB"/>
    <w:rsid w:val="000D243E"/>
    <w:rsid w:val="000D26B1"/>
    <w:rsid w:val="000D28D8"/>
    <w:rsid w:val="000D2BBB"/>
    <w:rsid w:val="000D2E77"/>
    <w:rsid w:val="000D352A"/>
    <w:rsid w:val="000D3567"/>
    <w:rsid w:val="000D3C4A"/>
    <w:rsid w:val="000D3C58"/>
    <w:rsid w:val="000D3DFB"/>
    <w:rsid w:val="000D4252"/>
    <w:rsid w:val="000D4359"/>
    <w:rsid w:val="000D45BC"/>
    <w:rsid w:val="000D4832"/>
    <w:rsid w:val="000D4E5A"/>
    <w:rsid w:val="000D4F4F"/>
    <w:rsid w:val="000D4F6E"/>
    <w:rsid w:val="000D54AA"/>
    <w:rsid w:val="000D571C"/>
    <w:rsid w:val="000D5734"/>
    <w:rsid w:val="000D577D"/>
    <w:rsid w:val="000D5A23"/>
    <w:rsid w:val="000D5DC4"/>
    <w:rsid w:val="000D6004"/>
    <w:rsid w:val="000D6509"/>
    <w:rsid w:val="000D6548"/>
    <w:rsid w:val="000D6B09"/>
    <w:rsid w:val="000D6B81"/>
    <w:rsid w:val="000D6FD8"/>
    <w:rsid w:val="000D7093"/>
    <w:rsid w:val="000D7255"/>
    <w:rsid w:val="000D749E"/>
    <w:rsid w:val="000D7D6C"/>
    <w:rsid w:val="000D7E41"/>
    <w:rsid w:val="000D7EAE"/>
    <w:rsid w:val="000E009E"/>
    <w:rsid w:val="000E0145"/>
    <w:rsid w:val="000E0529"/>
    <w:rsid w:val="000E056E"/>
    <w:rsid w:val="000E070C"/>
    <w:rsid w:val="000E0751"/>
    <w:rsid w:val="000E0B83"/>
    <w:rsid w:val="000E1120"/>
    <w:rsid w:val="000E1A40"/>
    <w:rsid w:val="000E1B84"/>
    <w:rsid w:val="000E205E"/>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2FF"/>
    <w:rsid w:val="000E5512"/>
    <w:rsid w:val="000E56AD"/>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07"/>
    <w:rsid w:val="000F256C"/>
    <w:rsid w:val="000F27F8"/>
    <w:rsid w:val="000F2A90"/>
    <w:rsid w:val="000F2C7F"/>
    <w:rsid w:val="000F2C9D"/>
    <w:rsid w:val="000F2E02"/>
    <w:rsid w:val="000F2E42"/>
    <w:rsid w:val="000F3221"/>
    <w:rsid w:val="000F336B"/>
    <w:rsid w:val="000F3423"/>
    <w:rsid w:val="000F37BF"/>
    <w:rsid w:val="000F3A57"/>
    <w:rsid w:val="000F3F41"/>
    <w:rsid w:val="000F4501"/>
    <w:rsid w:val="000F45A0"/>
    <w:rsid w:val="000F4662"/>
    <w:rsid w:val="000F470C"/>
    <w:rsid w:val="000F4A86"/>
    <w:rsid w:val="000F4C15"/>
    <w:rsid w:val="000F4D77"/>
    <w:rsid w:val="000F4EFA"/>
    <w:rsid w:val="000F547C"/>
    <w:rsid w:val="000F54C8"/>
    <w:rsid w:val="000F61A9"/>
    <w:rsid w:val="000F638F"/>
    <w:rsid w:val="000F63BD"/>
    <w:rsid w:val="000F649A"/>
    <w:rsid w:val="000F64C4"/>
    <w:rsid w:val="000F6598"/>
    <w:rsid w:val="000F6700"/>
    <w:rsid w:val="000F69A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07DB8"/>
    <w:rsid w:val="0011024A"/>
    <w:rsid w:val="00110808"/>
    <w:rsid w:val="001109D2"/>
    <w:rsid w:val="001109E8"/>
    <w:rsid w:val="001113E5"/>
    <w:rsid w:val="00111506"/>
    <w:rsid w:val="00111A25"/>
    <w:rsid w:val="00111B38"/>
    <w:rsid w:val="00111B99"/>
    <w:rsid w:val="00111DB2"/>
    <w:rsid w:val="001120E4"/>
    <w:rsid w:val="00112138"/>
    <w:rsid w:val="0011220C"/>
    <w:rsid w:val="001122B9"/>
    <w:rsid w:val="001125A4"/>
    <w:rsid w:val="00112926"/>
    <w:rsid w:val="00112BD9"/>
    <w:rsid w:val="00113070"/>
    <w:rsid w:val="001134F9"/>
    <w:rsid w:val="00113B73"/>
    <w:rsid w:val="00113CA5"/>
    <w:rsid w:val="001143CB"/>
    <w:rsid w:val="001144F2"/>
    <w:rsid w:val="0011487C"/>
    <w:rsid w:val="00114F13"/>
    <w:rsid w:val="001152D7"/>
    <w:rsid w:val="001153FA"/>
    <w:rsid w:val="00115471"/>
    <w:rsid w:val="00115854"/>
    <w:rsid w:val="001160A6"/>
    <w:rsid w:val="0011618B"/>
    <w:rsid w:val="001164C1"/>
    <w:rsid w:val="0011674F"/>
    <w:rsid w:val="001167BC"/>
    <w:rsid w:val="00116848"/>
    <w:rsid w:val="00116A88"/>
    <w:rsid w:val="00116EBD"/>
    <w:rsid w:val="00116FA1"/>
    <w:rsid w:val="001172CA"/>
    <w:rsid w:val="00117607"/>
    <w:rsid w:val="00117876"/>
    <w:rsid w:val="00117FE0"/>
    <w:rsid w:val="00120630"/>
    <w:rsid w:val="00120A55"/>
    <w:rsid w:val="00120A5F"/>
    <w:rsid w:val="0012150B"/>
    <w:rsid w:val="00121725"/>
    <w:rsid w:val="00121842"/>
    <w:rsid w:val="00121975"/>
    <w:rsid w:val="00121E98"/>
    <w:rsid w:val="00122527"/>
    <w:rsid w:val="0012263F"/>
    <w:rsid w:val="00122A5E"/>
    <w:rsid w:val="00122B79"/>
    <w:rsid w:val="00123120"/>
    <w:rsid w:val="00123696"/>
    <w:rsid w:val="00123871"/>
    <w:rsid w:val="001239AE"/>
    <w:rsid w:val="00123A36"/>
    <w:rsid w:val="00123AFF"/>
    <w:rsid w:val="0012405B"/>
    <w:rsid w:val="0012467C"/>
    <w:rsid w:val="001246B6"/>
    <w:rsid w:val="00124AE6"/>
    <w:rsid w:val="00124AFB"/>
    <w:rsid w:val="00124B11"/>
    <w:rsid w:val="001253A7"/>
    <w:rsid w:val="00125670"/>
    <w:rsid w:val="00125D46"/>
    <w:rsid w:val="001261AD"/>
    <w:rsid w:val="001264B5"/>
    <w:rsid w:val="00126811"/>
    <w:rsid w:val="001272BB"/>
    <w:rsid w:val="0012757C"/>
    <w:rsid w:val="00127FE2"/>
    <w:rsid w:val="0013026A"/>
    <w:rsid w:val="001302E3"/>
    <w:rsid w:val="00130934"/>
    <w:rsid w:val="00131429"/>
    <w:rsid w:val="00131529"/>
    <w:rsid w:val="00131838"/>
    <w:rsid w:val="00131A24"/>
    <w:rsid w:val="00131D85"/>
    <w:rsid w:val="00131E1E"/>
    <w:rsid w:val="00131FDC"/>
    <w:rsid w:val="00132135"/>
    <w:rsid w:val="001321E2"/>
    <w:rsid w:val="001321FF"/>
    <w:rsid w:val="00132904"/>
    <w:rsid w:val="00132B84"/>
    <w:rsid w:val="00132C75"/>
    <w:rsid w:val="00132CE9"/>
    <w:rsid w:val="001331DC"/>
    <w:rsid w:val="0013345D"/>
    <w:rsid w:val="00133500"/>
    <w:rsid w:val="0013369C"/>
    <w:rsid w:val="001338CD"/>
    <w:rsid w:val="00133F70"/>
    <w:rsid w:val="00134C44"/>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258"/>
    <w:rsid w:val="00142540"/>
    <w:rsid w:val="00142744"/>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5CA"/>
    <w:rsid w:val="00145707"/>
    <w:rsid w:val="00145926"/>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AD8"/>
    <w:rsid w:val="00150C74"/>
    <w:rsid w:val="00150C9B"/>
    <w:rsid w:val="00150CED"/>
    <w:rsid w:val="00150D77"/>
    <w:rsid w:val="00150E1D"/>
    <w:rsid w:val="00151023"/>
    <w:rsid w:val="00151A8D"/>
    <w:rsid w:val="00151B05"/>
    <w:rsid w:val="00151BE5"/>
    <w:rsid w:val="00151C76"/>
    <w:rsid w:val="00151FC5"/>
    <w:rsid w:val="0015215C"/>
    <w:rsid w:val="00152284"/>
    <w:rsid w:val="00152516"/>
    <w:rsid w:val="0015268A"/>
    <w:rsid w:val="00152705"/>
    <w:rsid w:val="00152805"/>
    <w:rsid w:val="00152977"/>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15E"/>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89C"/>
    <w:rsid w:val="00162932"/>
    <w:rsid w:val="00162976"/>
    <w:rsid w:val="00162ED4"/>
    <w:rsid w:val="00163495"/>
    <w:rsid w:val="00163A81"/>
    <w:rsid w:val="00163ACD"/>
    <w:rsid w:val="00163D17"/>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277"/>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E62"/>
    <w:rsid w:val="00175F7A"/>
    <w:rsid w:val="0017600C"/>
    <w:rsid w:val="0017609E"/>
    <w:rsid w:val="00176222"/>
    <w:rsid w:val="001762A9"/>
    <w:rsid w:val="00176393"/>
    <w:rsid w:val="001764CE"/>
    <w:rsid w:val="001769E0"/>
    <w:rsid w:val="00176EA5"/>
    <w:rsid w:val="00176EF4"/>
    <w:rsid w:val="001770D7"/>
    <w:rsid w:val="001772EC"/>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488"/>
    <w:rsid w:val="0018263F"/>
    <w:rsid w:val="001826C2"/>
    <w:rsid w:val="0018281E"/>
    <w:rsid w:val="0018284C"/>
    <w:rsid w:val="001829B9"/>
    <w:rsid w:val="001829F1"/>
    <w:rsid w:val="00182B6D"/>
    <w:rsid w:val="00182EF0"/>
    <w:rsid w:val="0018303D"/>
    <w:rsid w:val="001836DB"/>
    <w:rsid w:val="00183771"/>
    <w:rsid w:val="00183975"/>
    <w:rsid w:val="00183CEA"/>
    <w:rsid w:val="001840F4"/>
    <w:rsid w:val="00184115"/>
    <w:rsid w:val="0018422E"/>
    <w:rsid w:val="00184388"/>
    <w:rsid w:val="00184392"/>
    <w:rsid w:val="00184551"/>
    <w:rsid w:val="00184867"/>
    <w:rsid w:val="00184DC1"/>
    <w:rsid w:val="00184F0A"/>
    <w:rsid w:val="00184F5E"/>
    <w:rsid w:val="00185178"/>
    <w:rsid w:val="001852D2"/>
    <w:rsid w:val="0018534A"/>
    <w:rsid w:val="00185456"/>
    <w:rsid w:val="00185BD8"/>
    <w:rsid w:val="00185D80"/>
    <w:rsid w:val="00185DDC"/>
    <w:rsid w:val="00186403"/>
    <w:rsid w:val="001867ED"/>
    <w:rsid w:val="001869A6"/>
    <w:rsid w:val="001869ED"/>
    <w:rsid w:val="00186B2E"/>
    <w:rsid w:val="00186B35"/>
    <w:rsid w:val="00186B71"/>
    <w:rsid w:val="00186C04"/>
    <w:rsid w:val="00186CF0"/>
    <w:rsid w:val="00187086"/>
    <w:rsid w:val="001871E5"/>
    <w:rsid w:val="001875AD"/>
    <w:rsid w:val="001875EA"/>
    <w:rsid w:val="00187620"/>
    <w:rsid w:val="00187C19"/>
    <w:rsid w:val="00187C2A"/>
    <w:rsid w:val="00187ED4"/>
    <w:rsid w:val="001904D8"/>
    <w:rsid w:val="0019099B"/>
    <w:rsid w:val="00190C8B"/>
    <w:rsid w:val="00190D83"/>
    <w:rsid w:val="00190F7C"/>
    <w:rsid w:val="00190F80"/>
    <w:rsid w:val="00191031"/>
    <w:rsid w:val="001912DD"/>
    <w:rsid w:val="001912DE"/>
    <w:rsid w:val="001914D1"/>
    <w:rsid w:val="00191569"/>
    <w:rsid w:val="00191685"/>
    <w:rsid w:val="00191698"/>
    <w:rsid w:val="00191790"/>
    <w:rsid w:val="00191E78"/>
    <w:rsid w:val="0019222C"/>
    <w:rsid w:val="001923ED"/>
    <w:rsid w:val="001925DC"/>
    <w:rsid w:val="001925F1"/>
    <w:rsid w:val="00192681"/>
    <w:rsid w:val="0019276B"/>
    <w:rsid w:val="00192850"/>
    <w:rsid w:val="00192CDE"/>
    <w:rsid w:val="001935CB"/>
    <w:rsid w:val="00193690"/>
    <w:rsid w:val="00193B72"/>
    <w:rsid w:val="00193C3D"/>
    <w:rsid w:val="00193DA9"/>
    <w:rsid w:val="00193F6F"/>
    <w:rsid w:val="00194165"/>
    <w:rsid w:val="0019422D"/>
    <w:rsid w:val="00194674"/>
    <w:rsid w:val="0019489E"/>
    <w:rsid w:val="00194F9B"/>
    <w:rsid w:val="00195253"/>
    <w:rsid w:val="0019533E"/>
    <w:rsid w:val="0019570A"/>
    <w:rsid w:val="001958C0"/>
    <w:rsid w:val="00195944"/>
    <w:rsid w:val="0019606F"/>
    <w:rsid w:val="001965F0"/>
    <w:rsid w:val="0019672E"/>
    <w:rsid w:val="00196F1E"/>
    <w:rsid w:val="00196F63"/>
    <w:rsid w:val="0019700B"/>
    <w:rsid w:val="0019703A"/>
    <w:rsid w:val="0019736B"/>
    <w:rsid w:val="001975E4"/>
    <w:rsid w:val="0019782D"/>
    <w:rsid w:val="00197BA5"/>
    <w:rsid w:val="00197DF9"/>
    <w:rsid w:val="00197E3A"/>
    <w:rsid w:val="00197F89"/>
    <w:rsid w:val="001A0056"/>
    <w:rsid w:val="001A01FA"/>
    <w:rsid w:val="001A0223"/>
    <w:rsid w:val="001A0419"/>
    <w:rsid w:val="001A05F9"/>
    <w:rsid w:val="001A0AA2"/>
    <w:rsid w:val="001A0D10"/>
    <w:rsid w:val="001A0F54"/>
    <w:rsid w:val="001A108D"/>
    <w:rsid w:val="001A130B"/>
    <w:rsid w:val="001A19C2"/>
    <w:rsid w:val="001A19DB"/>
    <w:rsid w:val="001A204D"/>
    <w:rsid w:val="001A228A"/>
    <w:rsid w:val="001A2590"/>
    <w:rsid w:val="001A2C68"/>
    <w:rsid w:val="001A2DE5"/>
    <w:rsid w:val="001A2F38"/>
    <w:rsid w:val="001A311E"/>
    <w:rsid w:val="001A3AC1"/>
    <w:rsid w:val="001A3C40"/>
    <w:rsid w:val="001A3D2D"/>
    <w:rsid w:val="001A3D54"/>
    <w:rsid w:val="001A3E2A"/>
    <w:rsid w:val="001A3ED6"/>
    <w:rsid w:val="001A40D9"/>
    <w:rsid w:val="001A41CB"/>
    <w:rsid w:val="001A4593"/>
    <w:rsid w:val="001A4B90"/>
    <w:rsid w:val="001A4C6B"/>
    <w:rsid w:val="001A4CD7"/>
    <w:rsid w:val="001A50A5"/>
    <w:rsid w:val="001A5393"/>
    <w:rsid w:val="001A5448"/>
    <w:rsid w:val="001A547B"/>
    <w:rsid w:val="001A5E21"/>
    <w:rsid w:val="001A606C"/>
    <w:rsid w:val="001A62CC"/>
    <w:rsid w:val="001A65A8"/>
    <w:rsid w:val="001A698A"/>
    <w:rsid w:val="001A6C15"/>
    <w:rsid w:val="001A6C54"/>
    <w:rsid w:val="001A6D5F"/>
    <w:rsid w:val="001A7D49"/>
    <w:rsid w:val="001A7E24"/>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E6B"/>
    <w:rsid w:val="001B2FA3"/>
    <w:rsid w:val="001B30CC"/>
    <w:rsid w:val="001B3262"/>
    <w:rsid w:val="001B32CB"/>
    <w:rsid w:val="001B34B6"/>
    <w:rsid w:val="001B38B2"/>
    <w:rsid w:val="001B38B3"/>
    <w:rsid w:val="001B3C04"/>
    <w:rsid w:val="001B3E1F"/>
    <w:rsid w:val="001B3FEB"/>
    <w:rsid w:val="001B4035"/>
    <w:rsid w:val="001B4036"/>
    <w:rsid w:val="001B4373"/>
    <w:rsid w:val="001B446A"/>
    <w:rsid w:val="001B4715"/>
    <w:rsid w:val="001B4A2F"/>
    <w:rsid w:val="001B4B43"/>
    <w:rsid w:val="001B4DAE"/>
    <w:rsid w:val="001B55BE"/>
    <w:rsid w:val="001B57EF"/>
    <w:rsid w:val="001B5974"/>
    <w:rsid w:val="001B5A8F"/>
    <w:rsid w:val="001B5B73"/>
    <w:rsid w:val="001B65E6"/>
    <w:rsid w:val="001B6625"/>
    <w:rsid w:val="001B6CA4"/>
    <w:rsid w:val="001B6F97"/>
    <w:rsid w:val="001B6FAA"/>
    <w:rsid w:val="001B703A"/>
    <w:rsid w:val="001B7187"/>
    <w:rsid w:val="001B71B9"/>
    <w:rsid w:val="001B771F"/>
    <w:rsid w:val="001B775C"/>
    <w:rsid w:val="001B78A5"/>
    <w:rsid w:val="001B7BD1"/>
    <w:rsid w:val="001B7D68"/>
    <w:rsid w:val="001C02C9"/>
    <w:rsid w:val="001C06AE"/>
    <w:rsid w:val="001C0992"/>
    <w:rsid w:val="001C0BA7"/>
    <w:rsid w:val="001C0F33"/>
    <w:rsid w:val="001C0FAE"/>
    <w:rsid w:val="001C11DE"/>
    <w:rsid w:val="001C135F"/>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DC"/>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B4B"/>
    <w:rsid w:val="001D02E1"/>
    <w:rsid w:val="001D037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2CDA"/>
    <w:rsid w:val="001D33EB"/>
    <w:rsid w:val="001D360B"/>
    <w:rsid w:val="001D371A"/>
    <w:rsid w:val="001D3AA6"/>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83"/>
    <w:rsid w:val="001D5E43"/>
    <w:rsid w:val="001D5EB7"/>
    <w:rsid w:val="001D68B0"/>
    <w:rsid w:val="001D68E7"/>
    <w:rsid w:val="001D6C52"/>
    <w:rsid w:val="001D6C5A"/>
    <w:rsid w:val="001D6E91"/>
    <w:rsid w:val="001D6FCC"/>
    <w:rsid w:val="001D6FD0"/>
    <w:rsid w:val="001D71E5"/>
    <w:rsid w:val="001D78D8"/>
    <w:rsid w:val="001D7982"/>
    <w:rsid w:val="001D7A80"/>
    <w:rsid w:val="001D7B0C"/>
    <w:rsid w:val="001E0770"/>
    <w:rsid w:val="001E07DC"/>
    <w:rsid w:val="001E082B"/>
    <w:rsid w:val="001E0E1E"/>
    <w:rsid w:val="001E1A59"/>
    <w:rsid w:val="001E1ACD"/>
    <w:rsid w:val="001E28A4"/>
    <w:rsid w:val="001E2AD4"/>
    <w:rsid w:val="001E30D9"/>
    <w:rsid w:val="001E353D"/>
    <w:rsid w:val="001E421A"/>
    <w:rsid w:val="001E4282"/>
    <w:rsid w:val="001E42AC"/>
    <w:rsid w:val="001E42D7"/>
    <w:rsid w:val="001E4335"/>
    <w:rsid w:val="001E4340"/>
    <w:rsid w:val="001E4B78"/>
    <w:rsid w:val="001E4F6D"/>
    <w:rsid w:val="001E5087"/>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1EE8"/>
    <w:rsid w:val="001F23E9"/>
    <w:rsid w:val="001F24D5"/>
    <w:rsid w:val="001F25B1"/>
    <w:rsid w:val="001F29D1"/>
    <w:rsid w:val="001F2A2F"/>
    <w:rsid w:val="001F2D7A"/>
    <w:rsid w:val="001F2F17"/>
    <w:rsid w:val="001F316B"/>
    <w:rsid w:val="001F330C"/>
    <w:rsid w:val="001F3C1C"/>
    <w:rsid w:val="001F3DD9"/>
    <w:rsid w:val="001F3ECD"/>
    <w:rsid w:val="001F4045"/>
    <w:rsid w:val="001F416B"/>
    <w:rsid w:val="001F41B8"/>
    <w:rsid w:val="001F42EE"/>
    <w:rsid w:val="001F442F"/>
    <w:rsid w:val="001F4856"/>
    <w:rsid w:val="001F4908"/>
    <w:rsid w:val="001F4B51"/>
    <w:rsid w:val="001F4D32"/>
    <w:rsid w:val="001F4FF5"/>
    <w:rsid w:val="001F53FC"/>
    <w:rsid w:val="001F5583"/>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08B"/>
    <w:rsid w:val="002001B8"/>
    <w:rsid w:val="00200717"/>
    <w:rsid w:val="00200AFA"/>
    <w:rsid w:val="00200B05"/>
    <w:rsid w:val="00200BCA"/>
    <w:rsid w:val="00200C79"/>
    <w:rsid w:val="00200C81"/>
    <w:rsid w:val="00200E54"/>
    <w:rsid w:val="00200EA2"/>
    <w:rsid w:val="0020144E"/>
    <w:rsid w:val="0020165E"/>
    <w:rsid w:val="00201F27"/>
    <w:rsid w:val="00202090"/>
    <w:rsid w:val="002020F2"/>
    <w:rsid w:val="00202171"/>
    <w:rsid w:val="002027EA"/>
    <w:rsid w:val="00202BAD"/>
    <w:rsid w:val="00202C45"/>
    <w:rsid w:val="0020327C"/>
    <w:rsid w:val="0020348B"/>
    <w:rsid w:val="0020377B"/>
    <w:rsid w:val="00203A0C"/>
    <w:rsid w:val="00203AFB"/>
    <w:rsid w:val="00203C2A"/>
    <w:rsid w:val="00203F84"/>
    <w:rsid w:val="002041ED"/>
    <w:rsid w:val="002042EE"/>
    <w:rsid w:val="002043A5"/>
    <w:rsid w:val="00204909"/>
    <w:rsid w:val="002049D5"/>
    <w:rsid w:val="00204B06"/>
    <w:rsid w:val="00204B3C"/>
    <w:rsid w:val="00204D02"/>
    <w:rsid w:val="00204DB2"/>
    <w:rsid w:val="00205160"/>
    <w:rsid w:val="0020555E"/>
    <w:rsid w:val="002057F3"/>
    <w:rsid w:val="00205C47"/>
    <w:rsid w:val="00206217"/>
    <w:rsid w:val="0020637C"/>
    <w:rsid w:val="002069C9"/>
    <w:rsid w:val="00206A7D"/>
    <w:rsid w:val="00206BD6"/>
    <w:rsid w:val="00206D81"/>
    <w:rsid w:val="0020744F"/>
    <w:rsid w:val="0020746F"/>
    <w:rsid w:val="002074D0"/>
    <w:rsid w:val="00207591"/>
    <w:rsid w:val="002077C0"/>
    <w:rsid w:val="00207B54"/>
    <w:rsid w:val="00207C49"/>
    <w:rsid w:val="0021067C"/>
    <w:rsid w:val="00210754"/>
    <w:rsid w:val="0021080D"/>
    <w:rsid w:val="00210B76"/>
    <w:rsid w:val="00211017"/>
    <w:rsid w:val="0021146C"/>
    <w:rsid w:val="0021156E"/>
    <w:rsid w:val="00211A7C"/>
    <w:rsid w:val="0021207A"/>
    <w:rsid w:val="002123E7"/>
    <w:rsid w:val="00212447"/>
    <w:rsid w:val="002126E1"/>
    <w:rsid w:val="002129A2"/>
    <w:rsid w:val="00213827"/>
    <w:rsid w:val="0021460B"/>
    <w:rsid w:val="00214958"/>
    <w:rsid w:val="0021506F"/>
    <w:rsid w:val="00215106"/>
    <w:rsid w:val="002154CD"/>
    <w:rsid w:val="002155C0"/>
    <w:rsid w:val="002155FA"/>
    <w:rsid w:val="00215643"/>
    <w:rsid w:val="0021564B"/>
    <w:rsid w:val="00215945"/>
    <w:rsid w:val="00215984"/>
    <w:rsid w:val="00215A03"/>
    <w:rsid w:val="0021676E"/>
    <w:rsid w:val="0021680A"/>
    <w:rsid w:val="0021681A"/>
    <w:rsid w:val="0021697A"/>
    <w:rsid w:val="00216A57"/>
    <w:rsid w:val="00216E6E"/>
    <w:rsid w:val="002170E2"/>
    <w:rsid w:val="00217355"/>
    <w:rsid w:val="002176A6"/>
    <w:rsid w:val="00217B9A"/>
    <w:rsid w:val="00217D09"/>
    <w:rsid w:val="00217D81"/>
    <w:rsid w:val="00217E0D"/>
    <w:rsid w:val="00220533"/>
    <w:rsid w:val="00220B2D"/>
    <w:rsid w:val="00220B6F"/>
    <w:rsid w:val="00221A81"/>
    <w:rsid w:val="0022207C"/>
    <w:rsid w:val="00222A2D"/>
    <w:rsid w:val="002233C4"/>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C8A"/>
    <w:rsid w:val="00231D85"/>
    <w:rsid w:val="00231E77"/>
    <w:rsid w:val="00231F11"/>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D5B"/>
    <w:rsid w:val="00235EA3"/>
    <w:rsid w:val="00236001"/>
    <w:rsid w:val="00236316"/>
    <w:rsid w:val="00236C6C"/>
    <w:rsid w:val="0023703D"/>
    <w:rsid w:val="00237107"/>
    <w:rsid w:val="00237821"/>
    <w:rsid w:val="002379AF"/>
    <w:rsid w:val="00237A87"/>
    <w:rsid w:val="00237BAE"/>
    <w:rsid w:val="00237C0B"/>
    <w:rsid w:val="00237DAA"/>
    <w:rsid w:val="00240318"/>
    <w:rsid w:val="00240345"/>
    <w:rsid w:val="00240AB3"/>
    <w:rsid w:val="00240D9C"/>
    <w:rsid w:val="00240F67"/>
    <w:rsid w:val="00241005"/>
    <w:rsid w:val="0024107A"/>
    <w:rsid w:val="002414AE"/>
    <w:rsid w:val="0024171A"/>
    <w:rsid w:val="002417C5"/>
    <w:rsid w:val="0024185F"/>
    <w:rsid w:val="0024199E"/>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05"/>
    <w:rsid w:val="00243A41"/>
    <w:rsid w:val="00244300"/>
    <w:rsid w:val="00244404"/>
    <w:rsid w:val="00244A1A"/>
    <w:rsid w:val="002455B8"/>
    <w:rsid w:val="00245662"/>
    <w:rsid w:val="00245C48"/>
    <w:rsid w:val="00246353"/>
    <w:rsid w:val="00246630"/>
    <w:rsid w:val="0024663E"/>
    <w:rsid w:val="00246850"/>
    <w:rsid w:val="00246BC3"/>
    <w:rsid w:val="00246C96"/>
    <w:rsid w:val="00246CBE"/>
    <w:rsid w:val="00246E7C"/>
    <w:rsid w:val="00247478"/>
    <w:rsid w:val="00247712"/>
    <w:rsid w:val="00247BE8"/>
    <w:rsid w:val="00247D0B"/>
    <w:rsid w:val="00250208"/>
    <w:rsid w:val="00250261"/>
    <w:rsid w:val="0025047A"/>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14"/>
    <w:rsid w:val="00252CB0"/>
    <w:rsid w:val="0025307B"/>
    <w:rsid w:val="0025356A"/>
    <w:rsid w:val="002536B4"/>
    <w:rsid w:val="0025388D"/>
    <w:rsid w:val="00253AD2"/>
    <w:rsid w:val="00253C43"/>
    <w:rsid w:val="00253D36"/>
    <w:rsid w:val="00253DD7"/>
    <w:rsid w:val="00254973"/>
    <w:rsid w:val="00254ABE"/>
    <w:rsid w:val="00254B50"/>
    <w:rsid w:val="00254B57"/>
    <w:rsid w:val="00254B9D"/>
    <w:rsid w:val="00254F50"/>
    <w:rsid w:val="002554AD"/>
    <w:rsid w:val="002557DB"/>
    <w:rsid w:val="0025590A"/>
    <w:rsid w:val="002559C2"/>
    <w:rsid w:val="00255A0A"/>
    <w:rsid w:val="00255BFC"/>
    <w:rsid w:val="002567F7"/>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93B"/>
    <w:rsid w:val="00263AA9"/>
    <w:rsid w:val="00263C82"/>
    <w:rsid w:val="00263D6F"/>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DBA"/>
    <w:rsid w:val="00266F8C"/>
    <w:rsid w:val="0026755C"/>
    <w:rsid w:val="0026787B"/>
    <w:rsid w:val="00267F74"/>
    <w:rsid w:val="0027082D"/>
    <w:rsid w:val="00270C17"/>
    <w:rsid w:val="00270DCD"/>
    <w:rsid w:val="00270F7B"/>
    <w:rsid w:val="00271113"/>
    <w:rsid w:val="002717D9"/>
    <w:rsid w:val="002718B4"/>
    <w:rsid w:val="00271B16"/>
    <w:rsid w:val="00271E7B"/>
    <w:rsid w:val="0027209B"/>
    <w:rsid w:val="00272EFF"/>
    <w:rsid w:val="002732AB"/>
    <w:rsid w:val="002732FF"/>
    <w:rsid w:val="00273760"/>
    <w:rsid w:val="00273826"/>
    <w:rsid w:val="0027393A"/>
    <w:rsid w:val="00273B65"/>
    <w:rsid w:val="00273E27"/>
    <w:rsid w:val="00273EFF"/>
    <w:rsid w:val="00274185"/>
    <w:rsid w:val="002742AE"/>
    <w:rsid w:val="00274505"/>
    <w:rsid w:val="00274639"/>
    <w:rsid w:val="0027472D"/>
    <w:rsid w:val="00274746"/>
    <w:rsid w:val="00274F6C"/>
    <w:rsid w:val="00274F9C"/>
    <w:rsid w:val="00275218"/>
    <w:rsid w:val="00275354"/>
    <w:rsid w:val="0027548D"/>
    <w:rsid w:val="002754AF"/>
    <w:rsid w:val="00275533"/>
    <w:rsid w:val="00275D61"/>
    <w:rsid w:val="00276028"/>
    <w:rsid w:val="00276265"/>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72C"/>
    <w:rsid w:val="0028682C"/>
    <w:rsid w:val="00286A2C"/>
    <w:rsid w:val="00286AB3"/>
    <w:rsid w:val="002871DC"/>
    <w:rsid w:val="002873A5"/>
    <w:rsid w:val="0028763C"/>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930"/>
    <w:rsid w:val="00292A55"/>
    <w:rsid w:val="00292AFF"/>
    <w:rsid w:val="0029318A"/>
    <w:rsid w:val="002934ED"/>
    <w:rsid w:val="00293839"/>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37C"/>
    <w:rsid w:val="002A16ED"/>
    <w:rsid w:val="002A172C"/>
    <w:rsid w:val="002A1A23"/>
    <w:rsid w:val="002A1C9F"/>
    <w:rsid w:val="002A25B1"/>
    <w:rsid w:val="002A268B"/>
    <w:rsid w:val="002A2CE3"/>
    <w:rsid w:val="002A2F34"/>
    <w:rsid w:val="002A3087"/>
    <w:rsid w:val="002A309B"/>
    <w:rsid w:val="002A3A16"/>
    <w:rsid w:val="002A3A70"/>
    <w:rsid w:val="002A3BC9"/>
    <w:rsid w:val="002A3EAB"/>
    <w:rsid w:val="002A3F6C"/>
    <w:rsid w:val="002A4172"/>
    <w:rsid w:val="002A422C"/>
    <w:rsid w:val="002A46A7"/>
    <w:rsid w:val="002A4A42"/>
    <w:rsid w:val="002A4F08"/>
    <w:rsid w:val="002A5330"/>
    <w:rsid w:val="002A55B9"/>
    <w:rsid w:val="002A5734"/>
    <w:rsid w:val="002A5937"/>
    <w:rsid w:val="002A5B3B"/>
    <w:rsid w:val="002A5B74"/>
    <w:rsid w:val="002A5BC9"/>
    <w:rsid w:val="002A5CA0"/>
    <w:rsid w:val="002A6291"/>
    <w:rsid w:val="002A62E3"/>
    <w:rsid w:val="002A65DB"/>
    <w:rsid w:val="002A6A02"/>
    <w:rsid w:val="002A77B5"/>
    <w:rsid w:val="002A793F"/>
    <w:rsid w:val="002A7FA3"/>
    <w:rsid w:val="002B0222"/>
    <w:rsid w:val="002B034A"/>
    <w:rsid w:val="002B0A76"/>
    <w:rsid w:val="002B1157"/>
    <w:rsid w:val="002B1254"/>
    <w:rsid w:val="002B1321"/>
    <w:rsid w:val="002B15EE"/>
    <w:rsid w:val="002B1798"/>
    <w:rsid w:val="002B1DCF"/>
    <w:rsid w:val="002B1FDB"/>
    <w:rsid w:val="002B2035"/>
    <w:rsid w:val="002B2210"/>
    <w:rsid w:val="002B2385"/>
    <w:rsid w:val="002B2968"/>
    <w:rsid w:val="002B2A16"/>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254"/>
    <w:rsid w:val="002B63B8"/>
    <w:rsid w:val="002B661D"/>
    <w:rsid w:val="002B6720"/>
    <w:rsid w:val="002B6A8B"/>
    <w:rsid w:val="002B6B5F"/>
    <w:rsid w:val="002B6D4C"/>
    <w:rsid w:val="002B718A"/>
    <w:rsid w:val="002B7268"/>
    <w:rsid w:val="002B7618"/>
    <w:rsid w:val="002B798A"/>
    <w:rsid w:val="002B7A16"/>
    <w:rsid w:val="002B7E18"/>
    <w:rsid w:val="002B7F7A"/>
    <w:rsid w:val="002C03AA"/>
    <w:rsid w:val="002C0B16"/>
    <w:rsid w:val="002C109C"/>
    <w:rsid w:val="002C135E"/>
    <w:rsid w:val="002C1402"/>
    <w:rsid w:val="002C16C5"/>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B7"/>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DF8"/>
    <w:rsid w:val="002D0EB8"/>
    <w:rsid w:val="002D188F"/>
    <w:rsid w:val="002D1AB1"/>
    <w:rsid w:val="002D1B19"/>
    <w:rsid w:val="002D2025"/>
    <w:rsid w:val="002D217F"/>
    <w:rsid w:val="002D261B"/>
    <w:rsid w:val="002D2798"/>
    <w:rsid w:val="002D2A2D"/>
    <w:rsid w:val="002D2A81"/>
    <w:rsid w:val="002D2D7D"/>
    <w:rsid w:val="002D2D99"/>
    <w:rsid w:val="002D2EB1"/>
    <w:rsid w:val="002D2FF4"/>
    <w:rsid w:val="002D3079"/>
    <w:rsid w:val="002D30D0"/>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45A"/>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5E3"/>
    <w:rsid w:val="002E1D3F"/>
    <w:rsid w:val="002E1EB1"/>
    <w:rsid w:val="002E20A1"/>
    <w:rsid w:val="002E20F4"/>
    <w:rsid w:val="002E23F2"/>
    <w:rsid w:val="002E2813"/>
    <w:rsid w:val="002E297B"/>
    <w:rsid w:val="002E2C71"/>
    <w:rsid w:val="002E32C9"/>
    <w:rsid w:val="002E3480"/>
    <w:rsid w:val="002E3AF8"/>
    <w:rsid w:val="002E3F4D"/>
    <w:rsid w:val="002E416E"/>
    <w:rsid w:val="002E43A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5A9"/>
    <w:rsid w:val="002E66A6"/>
    <w:rsid w:val="002E6A65"/>
    <w:rsid w:val="002E6E1D"/>
    <w:rsid w:val="002E6F91"/>
    <w:rsid w:val="002E738B"/>
    <w:rsid w:val="002E77CC"/>
    <w:rsid w:val="002E79A7"/>
    <w:rsid w:val="002E7A2A"/>
    <w:rsid w:val="002F00BD"/>
    <w:rsid w:val="002F022D"/>
    <w:rsid w:val="002F0253"/>
    <w:rsid w:val="002F0E12"/>
    <w:rsid w:val="002F1069"/>
    <w:rsid w:val="002F113A"/>
    <w:rsid w:val="002F1509"/>
    <w:rsid w:val="002F15B9"/>
    <w:rsid w:val="002F1759"/>
    <w:rsid w:val="002F1796"/>
    <w:rsid w:val="002F186C"/>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9D"/>
    <w:rsid w:val="002F4AB3"/>
    <w:rsid w:val="002F4F8C"/>
    <w:rsid w:val="002F51D2"/>
    <w:rsid w:val="002F56AD"/>
    <w:rsid w:val="002F5747"/>
    <w:rsid w:val="002F591D"/>
    <w:rsid w:val="002F6001"/>
    <w:rsid w:val="002F63DA"/>
    <w:rsid w:val="002F65D7"/>
    <w:rsid w:val="002F6B38"/>
    <w:rsid w:val="002F7955"/>
    <w:rsid w:val="003004D5"/>
    <w:rsid w:val="0030070D"/>
    <w:rsid w:val="00300D1B"/>
    <w:rsid w:val="00300E7A"/>
    <w:rsid w:val="0030115F"/>
    <w:rsid w:val="0030179C"/>
    <w:rsid w:val="00301A35"/>
    <w:rsid w:val="00301D60"/>
    <w:rsid w:val="00301DD1"/>
    <w:rsid w:val="00302104"/>
    <w:rsid w:val="003023A6"/>
    <w:rsid w:val="00302595"/>
    <w:rsid w:val="003029D7"/>
    <w:rsid w:val="00302A0D"/>
    <w:rsid w:val="00302BA1"/>
    <w:rsid w:val="00303010"/>
    <w:rsid w:val="00303158"/>
    <w:rsid w:val="00303298"/>
    <w:rsid w:val="0030361D"/>
    <w:rsid w:val="00303765"/>
    <w:rsid w:val="00303778"/>
    <w:rsid w:val="003039E2"/>
    <w:rsid w:val="00303E27"/>
    <w:rsid w:val="00303E7C"/>
    <w:rsid w:val="00303F5F"/>
    <w:rsid w:val="00304048"/>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58F"/>
    <w:rsid w:val="0031289A"/>
    <w:rsid w:val="003128E2"/>
    <w:rsid w:val="00312A35"/>
    <w:rsid w:val="00312AF0"/>
    <w:rsid w:val="00312C11"/>
    <w:rsid w:val="003134A5"/>
    <w:rsid w:val="003136FD"/>
    <w:rsid w:val="00313919"/>
    <w:rsid w:val="00313B61"/>
    <w:rsid w:val="00313E37"/>
    <w:rsid w:val="003145CA"/>
    <w:rsid w:val="0031490B"/>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4F7"/>
    <w:rsid w:val="003217BA"/>
    <w:rsid w:val="00321949"/>
    <w:rsid w:val="00321DD2"/>
    <w:rsid w:val="003220A7"/>
    <w:rsid w:val="00323517"/>
    <w:rsid w:val="00323A47"/>
    <w:rsid w:val="00323AAF"/>
    <w:rsid w:val="00323C81"/>
    <w:rsid w:val="00323D79"/>
    <w:rsid w:val="003240C2"/>
    <w:rsid w:val="00324168"/>
    <w:rsid w:val="0032419D"/>
    <w:rsid w:val="003242C7"/>
    <w:rsid w:val="003246E1"/>
    <w:rsid w:val="00324997"/>
    <w:rsid w:val="00324F46"/>
    <w:rsid w:val="0032519D"/>
    <w:rsid w:val="00325742"/>
    <w:rsid w:val="00325762"/>
    <w:rsid w:val="00325A6D"/>
    <w:rsid w:val="00325BD1"/>
    <w:rsid w:val="00325BF4"/>
    <w:rsid w:val="00326161"/>
    <w:rsid w:val="00326195"/>
    <w:rsid w:val="003261C1"/>
    <w:rsid w:val="00326A65"/>
    <w:rsid w:val="00326B5B"/>
    <w:rsid w:val="00326FAF"/>
    <w:rsid w:val="00326FF5"/>
    <w:rsid w:val="0032744B"/>
    <w:rsid w:val="00327554"/>
    <w:rsid w:val="0032796E"/>
    <w:rsid w:val="0032799F"/>
    <w:rsid w:val="00327BFA"/>
    <w:rsid w:val="00327D7E"/>
    <w:rsid w:val="003302D9"/>
    <w:rsid w:val="00330417"/>
    <w:rsid w:val="0033064F"/>
    <w:rsid w:val="00330749"/>
    <w:rsid w:val="00330F77"/>
    <w:rsid w:val="0033191F"/>
    <w:rsid w:val="00331C24"/>
    <w:rsid w:val="00331EFF"/>
    <w:rsid w:val="00331F63"/>
    <w:rsid w:val="003321B2"/>
    <w:rsid w:val="00332667"/>
    <w:rsid w:val="0033290C"/>
    <w:rsid w:val="00332BCF"/>
    <w:rsid w:val="00333064"/>
    <w:rsid w:val="00333547"/>
    <w:rsid w:val="00333FDF"/>
    <w:rsid w:val="00334046"/>
    <w:rsid w:val="003341DD"/>
    <w:rsid w:val="003343CE"/>
    <w:rsid w:val="003343F5"/>
    <w:rsid w:val="00334714"/>
    <w:rsid w:val="003347FB"/>
    <w:rsid w:val="003349EA"/>
    <w:rsid w:val="0033554D"/>
    <w:rsid w:val="0033571F"/>
    <w:rsid w:val="0033580E"/>
    <w:rsid w:val="003358B6"/>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632"/>
    <w:rsid w:val="00341864"/>
    <w:rsid w:val="00341A13"/>
    <w:rsid w:val="00341A4F"/>
    <w:rsid w:val="00341FA9"/>
    <w:rsid w:val="00341FEE"/>
    <w:rsid w:val="003428FB"/>
    <w:rsid w:val="00342C28"/>
    <w:rsid w:val="00342E1C"/>
    <w:rsid w:val="003430E8"/>
    <w:rsid w:val="00343494"/>
    <w:rsid w:val="0034360C"/>
    <w:rsid w:val="0034362C"/>
    <w:rsid w:val="003437C5"/>
    <w:rsid w:val="00343A6E"/>
    <w:rsid w:val="00343FD4"/>
    <w:rsid w:val="00344149"/>
    <w:rsid w:val="003442F3"/>
    <w:rsid w:val="0034434A"/>
    <w:rsid w:val="00344430"/>
    <w:rsid w:val="00344BB9"/>
    <w:rsid w:val="0034527F"/>
    <w:rsid w:val="003455EE"/>
    <w:rsid w:val="00345CE0"/>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6C2"/>
    <w:rsid w:val="003518D6"/>
    <w:rsid w:val="00351A92"/>
    <w:rsid w:val="00351D3A"/>
    <w:rsid w:val="00351FD6"/>
    <w:rsid w:val="003521A5"/>
    <w:rsid w:val="0035277E"/>
    <w:rsid w:val="00352BB0"/>
    <w:rsid w:val="00352BB1"/>
    <w:rsid w:val="00353053"/>
    <w:rsid w:val="003533CA"/>
    <w:rsid w:val="003534CB"/>
    <w:rsid w:val="0035372B"/>
    <w:rsid w:val="003538E0"/>
    <w:rsid w:val="00353D56"/>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0B1"/>
    <w:rsid w:val="003575AA"/>
    <w:rsid w:val="003576BC"/>
    <w:rsid w:val="0035775C"/>
    <w:rsid w:val="00360C90"/>
    <w:rsid w:val="0036115F"/>
    <w:rsid w:val="0036158F"/>
    <w:rsid w:val="00361816"/>
    <w:rsid w:val="00361AFF"/>
    <w:rsid w:val="00361B1E"/>
    <w:rsid w:val="00361B26"/>
    <w:rsid w:val="00361E5F"/>
    <w:rsid w:val="0036221D"/>
    <w:rsid w:val="003623ED"/>
    <w:rsid w:val="003624C4"/>
    <w:rsid w:val="00362A68"/>
    <w:rsid w:val="003633C9"/>
    <w:rsid w:val="00363503"/>
    <w:rsid w:val="003638B9"/>
    <w:rsid w:val="00364323"/>
    <w:rsid w:val="0036440B"/>
    <w:rsid w:val="00364414"/>
    <w:rsid w:val="00364765"/>
    <w:rsid w:val="0036482F"/>
    <w:rsid w:val="00364890"/>
    <w:rsid w:val="0036506C"/>
    <w:rsid w:val="00365397"/>
    <w:rsid w:val="003654B4"/>
    <w:rsid w:val="00365829"/>
    <w:rsid w:val="003658A7"/>
    <w:rsid w:val="00365CAB"/>
    <w:rsid w:val="00365EB3"/>
    <w:rsid w:val="0036611B"/>
    <w:rsid w:val="003666A0"/>
    <w:rsid w:val="003667B4"/>
    <w:rsid w:val="003667C4"/>
    <w:rsid w:val="00366ED6"/>
    <w:rsid w:val="0036734F"/>
    <w:rsid w:val="003673A6"/>
    <w:rsid w:val="00367495"/>
    <w:rsid w:val="003674FB"/>
    <w:rsid w:val="00367A35"/>
    <w:rsid w:val="00367F2E"/>
    <w:rsid w:val="00367F97"/>
    <w:rsid w:val="0037006B"/>
    <w:rsid w:val="0037012B"/>
    <w:rsid w:val="00370188"/>
    <w:rsid w:val="0037081F"/>
    <w:rsid w:val="003708F8"/>
    <w:rsid w:val="00370A7B"/>
    <w:rsid w:val="00371144"/>
    <w:rsid w:val="0037114B"/>
    <w:rsid w:val="0037116F"/>
    <w:rsid w:val="00371561"/>
    <w:rsid w:val="00371998"/>
    <w:rsid w:val="00371B3F"/>
    <w:rsid w:val="00371D3A"/>
    <w:rsid w:val="00371FFA"/>
    <w:rsid w:val="0037216D"/>
    <w:rsid w:val="0037232D"/>
    <w:rsid w:val="00372364"/>
    <w:rsid w:val="00372411"/>
    <w:rsid w:val="00372505"/>
    <w:rsid w:val="003726B8"/>
    <w:rsid w:val="00372841"/>
    <w:rsid w:val="003729E5"/>
    <w:rsid w:val="00373170"/>
    <w:rsid w:val="00373B32"/>
    <w:rsid w:val="00373CAA"/>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0F"/>
    <w:rsid w:val="00376CB2"/>
    <w:rsid w:val="00376FA8"/>
    <w:rsid w:val="0037742E"/>
    <w:rsid w:val="0037793E"/>
    <w:rsid w:val="00377BED"/>
    <w:rsid w:val="00377F9D"/>
    <w:rsid w:val="0038026B"/>
    <w:rsid w:val="00380463"/>
    <w:rsid w:val="003807DC"/>
    <w:rsid w:val="003807EE"/>
    <w:rsid w:val="0038099F"/>
    <w:rsid w:val="00380C89"/>
    <w:rsid w:val="0038105E"/>
    <w:rsid w:val="003810E2"/>
    <w:rsid w:val="0038128B"/>
    <w:rsid w:val="00381558"/>
    <w:rsid w:val="003815B7"/>
    <w:rsid w:val="003816E2"/>
    <w:rsid w:val="003817DE"/>
    <w:rsid w:val="00381A10"/>
    <w:rsid w:val="00381ABB"/>
    <w:rsid w:val="00381D2F"/>
    <w:rsid w:val="00381F11"/>
    <w:rsid w:val="00382089"/>
    <w:rsid w:val="003826D7"/>
    <w:rsid w:val="00382D81"/>
    <w:rsid w:val="00382DD5"/>
    <w:rsid w:val="00383183"/>
    <w:rsid w:val="00383841"/>
    <w:rsid w:val="00383E36"/>
    <w:rsid w:val="003842DC"/>
    <w:rsid w:val="003842EF"/>
    <w:rsid w:val="00384365"/>
    <w:rsid w:val="0038465F"/>
    <w:rsid w:val="003846AA"/>
    <w:rsid w:val="003849E5"/>
    <w:rsid w:val="00384ABA"/>
    <w:rsid w:val="0038506A"/>
    <w:rsid w:val="00385667"/>
    <w:rsid w:val="00385C0E"/>
    <w:rsid w:val="00385C2F"/>
    <w:rsid w:val="00385E8C"/>
    <w:rsid w:val="00386062"/>
    <w:rsid w:val="003860AA"/>
    <w:rsid w:val="00386457"/>
    <w:rsid w:val="00386A39"/>
    <w:rsid w:val="00386D3B"/>
    <w:rsid w:val="003870D4"/>
    <w:rsid w:val="00387320"/>
    <w:rsid w:val="003873B7"/>
    <w:rsid w:val="0038787C"/>
    <w:rsid w:val="00387E45"/>
    <w:rsid w:val="00387E8A"/>
    <w:rsid w:val="003904F0"/>
    <w:rsid w:val="003906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012"/>
    <w:rsid w:val="0039264B"/>
    <w:rsid w:val="00392A82"/>
    <w:rsid w:val="00392FB5"/>
    <w:rsid w:val="0039354D"/>
    <w:rsid w:val="00393929"/>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5EA"/>
    <w:rsid w:val="00396AAD"/>
    <w:rsid w:val="003976DD"/>
    <w:rsid w:val="00397758"/>
    <w:rsid w:val="00397A36"/>
    <w:rsid w:val="00397C67"/>
    <w:rsid w:val="00397E27"/>
    <w:rsid w:val="00397E52"/>
    <w:rsid w:val="003A00C7"/>
    <w:rsid w:val="003A051E"/>
    <w:rsid w:val="003A087B"/>
    <w:rsid w:val="003A099B"/>
    <w:rsid w:val="003A09AA"/>
    <w:rsid w:val="003A09F2"/>
    <w:rsid w:val="003A0BD9"/>
    <w:rsid w:val="003A0DD8"/>
    <w:rsid w:val="003A0F1E"/>
    <w:rsid w:val="003A0FFB"/>
    <w:rsid w:val="003A10AB"/>
    <w:rsid w:val="003A14E0"/>
    <w:rsid w:val="003A1BB0"/>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558"/>
    <w:rsid w:val="003A5F00"/>
    <w:rsid w:val="003A5FEA"/>
    <w:rsid w:val="003A6131"/>
    <w:rsid w:val="003A6356"/>
    <w:rsid w:val="003A674A"/>
    <w:rsid w:val="003A6997"/>
    <w:rsid w:val="003A6FDE"/>
    <w:rsid w:val="003A7102"/>
    <w:rsid w:val="003A784F"/>
    <w:rsid w:val="003A7948"/>
    <w:rsid w:val="003A7FC8"/>
    <w:rsid w:val="003B002F"/>
    <w:rsid w:val="003B024F"/>
    <w:rsid w:val="003B07C7"/>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10"/>
    <w:rsid w:val="003B4A8F"/>
    <w:rsid w:val="003B4B7A"/>
    <w:rsid w:val="003B4D0D"/>
    <w:rsid w:val="003B4D58"/>
    <w:rsid w:val="003B4E88"/>
    <w:rsid w:val="003B50CB"/>
    <w:rsid w:val="003B5534"/>
    <w:rsid w:val="003B560C"/>
    <w:rsid w:val="003B5A73"/>
    <w:rsid w:val="003B5B93"/>
    <w:rsid w:val="003B60BB"/>
    <w:rsid w:val="003B61F7"/>
    <w:rsid w:val="003B64D9"/>
    <w:rsid w:val="003B6599"/>
    <w:rsid w:val="003B696C"/>
    <w:rsid w:val="003B69F3"/>
    <w:rsid w:val="003B6DC9"/>
    <w:rsid w:val="003B6FC8"/>
    <w:rsid w:val="003B7065"/>
    <w:rsid w:val="003B7250"/>
    <w:rsid w:val="003B7431"/>
    <w:rsid w:val="003B77DA"/>
    <w:rsid w:val="003C000B"/>
    <w:rsid w:val="003C04C3"/>
    <w:rsid w:val="003C053F"/>
    <w:rsid w:val="003C056A"/>
    <w:rsid w:val="003C0C82"/>
    <w:rsid w:val="003C0DBD"/>
    <w:rsid w:val="003C0FCF"/>
    <w:rsid w:val="003C1058"/>
    <w:rsid w:val="003C1433"/>
    <w:rsid w:val="003C14E1"/>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151"/>
    <w:rsid w:val="003C51DD"/>
    <w:rsid w:val="003C520B"/>
    <w:rsid w:val="003C5339"/>
    <w:rsid w:val="003C53FE"/>
    <w:rsid w:val="003C5BBD"/>
    <w:rsid w:val="003C5C8A"/>
    <w:rsid w:val="003C6036"/>
    <w:rsid w:val="003C6380"/>
    <w:rsid w:val="003C66D0"/>
    <w:rsid w:val="003C6833"/>
    <w:rsid w:val="003C69E6"/>
    <w:rsid w:val="003C6BBE"/>
    <w:rsid w:val="003C7136"/>
    <w:rsid w:val="003C71AE"/>
    <w:rsid w:val="003C72A6"/>
    <w:rsid w:val="003C7360"/>
    <w:rsid w:val="003C73CD"/>
    <w:rsid w:val="003C76D2"/>
    <w:rsid w:val="003C7B58"/>
    <w:rsid w:val="003C7C90"/>
    <w:rsid w:val="003D015C"/>
    <w:rsid w:val="003D04E5"/>
    <w:rsid w:val="003D0546"/>
    <w:rsid w:val="003D0557"/>
    <w:rsid w:val="003D08FC"/>
    <w:rsid w:val="003D0935"/>
    <w:rsid w:val="003D0A41"/>
    <w:rsid w:val="003D0BC5"/>
    <w:rsid w:val="003D0D65"/>
    <w:rsid w:val="003D0E89"/>
    <w:rsid w:val="003D1166"/>
    <w:rsid w:val="003D1243"/>
    <w:rsid w:val="003D12FF"/>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915"/>
    <w:rsid w:val="003D4AEE"/>
    <w:rsid w:val="003D4FC1"/>
    <w:rsid w:val="003D513E"/>
    <w:rsid w:val="003D53F5"/>
    <w:rsid w:val="003D5484"/>
    <w:rsid w:val="003D5486"/>
    <w:rsid w:val="003D5873"/>
    <w:rsid w:val="003D5DF1"/>
    <w:rsid w:val="003D5E0C"/>
    <w:rsid w:val="003D5FD6"/>
    <w:rsid w:val="003D65A4"/>
    <w:rsid w:val="003D6955"/>
    <w:rsid w:val="003D6C68"/>
    <w:rsid w:val="003D6E1D"/>
    <w:rsid w:val="003D715F"/>
    <w:rsid w:val="003D72C8"/>
    <w:rsid w:val="003D7E76"/>
    <w:rsid w:val="003E011F"/>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A69"/>
    <w:rsid w:val="003E3D8F"/>
    <w:rsid w:val="003E426B"/>
    <w:rsid w:val="003E4291"/>
    <w:rsid w:val="003E4504"/>
    <w:rsid w:val="003E4C21"/>
    <w:rsid w:val="003E4CF7"/>
    <w:rsid w:val="003E5395"/>
    <w:rsid w:val="003E58D8"/>
    <w:rsid w:val="003E595B"/>
    <w:rsid w:val="003E59E7"/>
    <w:rsid w:val="003E5A2C"/>
    <w:rsid w:val="003E5A9F"/>
    <w:rsid w:val="003E5C0D"/>
    <w:rsid w:val="003E63C8"/>
    <w:rsid w:val="003E671B"/>
    <w:rsid w:val="003E6878"/>
    <w:rsid w:val="003E6D1E"/>
    <w:rsid w:val="003E6E3A"/>
    <w:rsid w:val="003E71D5"/>
    <w:rsid w:val="003E736B"/>
    <w:rsid w:val="003E739C"/>
    <w:rsid w:val="003E746D"/>
    <w:rsid w:val="003E782F"/>
    <w:rsid w:val="003E7DDE"/>
    <w:rsid w:val="003F01AE"/>
    <w:rsid w:val="003F0885"/>
    <w:rsid w:val="003F0A58"/>
    <w:rsid w:val="003F0C12"/>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B83"/>
    <w:rsid w:val="003F4CA0"/>
    <w:rsid w:val="003F4D1B"/>
    <w:rsid w:val="003F4D3E"/>
    <w:rsid w:val="003F50EA"/>
    <w:rsid w:val="003F5690"/>
    <w:rsid w:val="003F5743"/>
    <w:rsid w:val="003F57D4"/>
    <w:rsid w:val="003F5922"/>
    <w:rsid w:val="003F5A6B"/>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011"/>
    <w:rsid w:val="0040124A"/>
    <w:rsid w:val="004016CC"/>
    <w:rsid w:val="00401701"/>
    <w:rsid w:val="0040176A"/>
    <w:rsid w:val="0040179F"/>
    <w:rsid w:val="004017EE"/>
    <w:rsid w:val="0040183C"/>
    <w:rsid w:val="004019AA"/>
    <w:rsid w:val="004020C5"/>
    <w:rsid w:val="0040244D"/>
    <w:rsid w:val="004028A9"/>
    <w:rsid w:val="004030CE"/>
    <w:rsid w:val="004034AA"/>
    <w:rsid w:val="0040362E"/>
    <w:rsid w:val="004037BD"/>
    <w:rsid w:val="00403910"/>
    <w:rsid w:val="00403971"/>
    <w:rsid w:val="00403A96"/>
    <w:rsid w:val="00403AFD"/>
    <w:rsid w:val="00403C09"/>
    <w:rsid w:val="00403D85"/>
    <w:rsid w:val="00403EA7"/>
    <w:rsid w:val="0040445E"/>
    <w:rsid w:val="004047FF"/>
    <w:rsid w:val="004049E8"/>
    <w:rsid w:val="00404C2C"/>
    <w:rsid w:val="00404DB4"/>
    <w:rsid w:val="00404E8F"/>
    <w:rsid w:val="00405149"/>
    <w:rsid w:val="0040549D"/>
    <w:rsid w:val="00405685"/>
    <w:rsid w:val="0040578C"/>
    <w:rsid w:val="0040596C"/>
    <w:rsid w:val="004059B7"/>
    <w:rsid w:val="00405B91"/>
    <w:rsid w:val="00405C7F"/>
    <w:rsid w:val="00406179"/>
    <w:rsid w:val="004061D8"/>
    <w:rsid w:val="004062E1"/>
    <w:rsid w:val="00406FC5"/>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6C"/>
    <w:rsid w:val="00412791"/>
    <w:rsid w:val="00412A66"/>
    <w:rsid w:val="00412B61"/>
    <w:rsid w:val="0041307B"/>
    <w:rsid w:val="004130BB"/>
    <w:rsid w:val="00413C59"/>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8EB"/>
    <w:rsid w:val="00417996"/>
    <w:rsid w:val="004200A4"/>
    <w:rsid w:val="0042022F"/>
    <w:rsid w:val="00420B13"/>
    <w:rsid w:val="00420BA7"/>
    <w:rsid w:val="00421384"/>
    <w:rsid w:val="00421524"/>
    <w:rsid w:val="004216BB"/>
    <w:rsid w:val="004216D1"/>
    <w:rsid w:val="0042197B"/>
    <w:rsid w:val="00421A98"/>
    <w:rsid w:val="004220E1"/>
    <w:rsid w:val="004220E4"/>
    <w:rsid w:val="004221DA"/>
    <w:rsid w:val="00422655"/>
    <w:rsid w:val="004226F8"/>
    <w:rsid w:val="00422DB0"/>
    <w:rsid w:val="00422E43"/>
    <w:rsid w:val="00422F00"/>
    <w:rsid w:val="0042318D"/>
    <w:rsid w:val="004233B6"/>
    <w:rsid w:val="004235DC"/>
    <w:rsid w:val="00423704"/>
    <w:rsid w:val="00423C95"/>
    <w:rsid w:val="00423E62"/>
    <w:rsid w:val="00424057"/>
    <w:rsid w:val="004243CC"/>
    <w:rsid w:val="004243F4"/>
    <w:rsid w:val="00424842"/>
    <w:rsid w:val="004249EC"/>
    <w:rsid w:val="00424BB9"/>
    <w:rsid w:val="00424E0D"/>
    <w:rsid w:val="00425000"/>
    <w:rsid w:val="00425044"/>
    <w:rsid w:val="004254C1"/>
    <w:rsid w:val="00425783"/>
    <w:rsid w:val="00425925"/>
    <w:rsid w:val="00425E04"/>
    <w:rsid w:val="00426011"/>
    <w:rsid w:val="0042602F"/>
    <w:rsid w:val="00426552"/>
    <w:rsid w:val="0042669E"/>
    <w:rsid w:val="004267A7"/>
    <w:rsid w:val="004269E7"/>
    <w:rsid w:val="00426D23"/>
    <w:rsid w:val="00427003"/>
    <w:rsid w:val="0042710E"/>
    <w:rsid w:val="004272BF"/>
    <w:rsid w:val="00427656"/>
    <w:rsid w:val="00427729"/>
    <w:rsid w:val="0042799D"/>
    <w:rsid w:val="00427A7A"/>
    <w:rsid w:val="00427B5B"/>
    <w:rsid w:val="00427C42"/>
    <w:rsid w:val="004304CD"/>
    <w:rsid w:val="0043089C"/>
    <w:rsid w:val="00430D21"/>
    <w:rsid w:val="00431129"/>
    <w:rsid w:val="004312E5"/>
    <w:rsid w:val="00431399"/>
    <w:rsid w:val="0043153F"/>
    <w:rsid w:val="00431689"/>
    <w:rsid w:val="004316B7"/>
    <w:rsid w:val="00431798"/>
    <w:rsid w:val="0043184A"/>
    <w:rsid w:val="004318F7"/>
    <w:rsid w:val="00431DDF"/>
    <w:rsid w:val="00431FC5"/>
    <w:rsid w:val="00432455"/>
    <w:rsid w:val="004326BF"/>
    <w:rsid w:val="0043284D"/>
    <w:rsid w:val="00432971"/>
    <w:rsid w:val="00432AA6"/>
    <w:rsid w:val="00432E0A"/>
    <w:rsid w:val="0043325F"/>
    <w:rsid w:val="00433A22"/>
    <w:rsid w:val="00433F15"/>
    <w:rsid w:val="004340CC"/>
    <w:rsid w:val="004340F5"/>
    <w:rsid w:val="004343FF"/>
    <w:rsid w:val="004345CF"/>
    <w:rsid w:val="00434617"/>
    <w:rsid w:val="00434782"/>
    <w:rsid w:val="004347E4"/>
    <w:rsid w:val="00435062"/>
    <w:rsid w:val="004351E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04C"/>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C0E"/>
    <w:rsid w:val="00442E0F"/>
    <w:rsid w:val="0044313B"/>
    <w:rsid w:val="0044330C"/>
    <w:rsid w:val="00443356"/>
    <w:rsid w:val="00443B32"/>
    <w:rsid w:val="00443CD6"/>
    <w:rsid w:val="00443E5D"/>
    <w:rsid w:val="0044406B"/>
    <w:rsid w:val="0044450B"/>
    <w:rsid w:val="004445F0"/>
    <w:rsid w:val="00444AB9"/>
    <w:rsid w:val="0044567A"/>
    <w:rsid w:val="004456A4"/>
    <w:rsid w:val="00445846"/>
    <w:rsid w:val="00445997"/>
    <w:rsid w:val="00445BB3"/>
    <w:rsid w:val="00446001"/>
    <w:rsid w:val="0044651C"/>
    <w:rsid w:val="00446545"/>
    <w:rsid w:val="004466E3"/>
    <w:rsid w:val="0044684B"/>
    <w:rsid w:val="004468E9"/>
    <w:rsid w:val="004473E0"/>
    <w:rsid w:val="004474E5"/>
    <w:rsid w:val="00447870"/>
    <w:rsid w:val="00447E75"/>
    <w:rsid w:val="00450542"/>
    <w:rsid w:val="004508D6"/>
    <w:rsid w:val="00450C13"/>
    <w:rsid w:val="00450C82"/>
    <w:rsid w:val="00450D41"/>
    <w:rsid w:val="00450EA8"/>
    <w:rsid w:val="00451147"/>
    <w:rsid w:val="00451638"/>
    <w:rsid w:val="0045191E"/>
    <w:rsid w:val="004519FB"/>
    <w:rsid w:val="00451ACF"/>
    <w:rsid w:val="00451CE9"/>
    <w:rsid w:val="00452041"/>
    <w:rsid w:val="00452209"/>
    <w:rsid w:val="00452316"/>
    <w:rsid w:val="004523CF"/>
    <w:rsid w:val="00452965"/>
    <w:rsid w:val="00453306"/>
    <w:rsid w:val="004537F5"/>
    <w:rsid w:val="00453AB8"/>
    <w:rsid w:val="00453C0B"/>
    <w:rsid w:val="004542D3"/>
    <w:rsid w:val="0045431F"/>
    <w:rsid w:val="004544FD"/>
    <w:rsid w:val="004548D6"/>
    <w:rsid w:val="004548DC"/>
    <w:rsid w:val="00454A22"/>
    <w:rsid w:val="00454C71"/>
    <w:rsid w:val="00454D42"/>
    <w:rsid w:val="004550B2"/>
    <w:rsid w:val="004558F4"/>
    <w:rsid w:val="004559B7"/>
    <w:rsid w:val="004559CD"/>
    <w:rsid w:val="00455A6C"/>
    <w:rsid w:val="00455D96"/>
    <w:rsid w:val="00455FC1"/>
    <w:rsid w:val="0045675A"/>
    <w:rsid w:val="00456853"/>
    <w:rsid w:val="004568FE"/>
    <w:rsid w:val="00456AE9"/>
    <w:rsid w:val="00456BA3"/>
    <w:rsid w:val="00456C32"/>
    <w:rsid w:val="00456ED2"/>
    <w:rsid w:val="00457188"/>
    <w:rsid w:val="004572B5"/>
    <w:rsid w:val="0045766D"/>
    <w:rsid w:val="00457699"/>
    <w:rsid w:val="00457B21"/>
    <w:rsid w:val="0046048B"/>
    <w:rsid w:val="0046054C"/>
    <w:rsid w:val="00460556"/>
    <w:rsid w:val="00460928"/>
    <w:rsid w:val="00460997"/>
    <w:rsid w:val="00460AF7"/>
    <w:rsid w:val="00460B09"/>
    <w:rsid w:val="00460B11"/>
    <w:rsid w:val="00460EE8"/>
    <w:rsid w:val="004611C8"/>
    <w:rsid w:val="0046178E"/>
    <w:rsid w:val="00461A3C"/>
    <w:rsid w:val="00461C71"/>
    <w:rsid w:val="00461CF4"/>
    <w:rsid w:val="00461EA3"/>
    <w:rsid w:val="00461FD2"/>
    <w:rsid w:val="0046227D"/>
    <w:rsid w:val="00462BDA"/>
    <w:rsid w:val="004634F9"/>
    <w:rsid w:val="00463717"/>
    <w:rsid w:val="00463740"/>
    <w:rsid w:val="00463844"/>
    <w:rsid w:val="00463946"/>
    <w:rsid w:val="00463DCA"/>
    <w:rsid w:val="00463F3D"/>
    <w:rsid w:val="004642D5"/>
    <w:rsid w:val="0046453A"/>
    <w:rsid w:val="00464554"/>
    <w:rsid w:val="00464642"/>
    <w:rsid w:val="004647FC"/>
    <w:rsid w:val="00464AA9"/>
    <w:rsid w:val="00464D57"/>
    <w:rsid w:val="00464FAA"/>
    <w:rsid w:val="00465136"/>
    <w:rsid w:val="00465788"/>
    <w:rsid w:val="00465F0A"/>
    <w:rsid w:val="00466786"/>
    <w:rsid w:val="00466937"/>
    <w:rsid w:val="00466B5C"/>
    <w:rsid w:val="00467039"/>
    <w:rsid w:val="00467177"/>
    <w:rsid w:val="00467A8B"/>
    <w:rsid w:val="00467AB5"/>
    <w:rsid w:val="00467AFF"/>
    <w:rsid w:val="00467FBD"/>
    <w:rsid w:val="00470957"/>
    <w:rsid w:val="00470C44"/>
    <w:rsid w:val="00471055"/>
    <w:rsid w:val="004715DB"/>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151"/>
    <w:rsid w:val="0047546B"/>
    <w:rsid w:val="00475F26"/>
    <w:rsid w:val="004760B5"/>
    <w:rsid w:val="004760BF"/>
    <w:rsid w:val="0047635A"/>
    <w:rsid w:val="00476674"/>
    <w:rsid w:val="00476871"/>
    <w:rsid w:val="00476F3E"/>
    <w:rsid w:val="00476F56"/>
    <w:rsid w:val="004776C5"/>
    <w:rsid w:val="00477C8F"/>
    <w:rsid w:val="00477FDC"/>
    <w:rsid w:val="00480726"/>
    <w:rsid w:val="00480795"/>
    <w:rsid w:val="00480801"/>
    <w:rsid w:val="00480953"/>
    <w:rsid w:val="00480A00"/>
    <w:rsid w:val="00480B3B"/>
    <w:rsid w:val="004810F9"/>
    <w:rsid w:val="004814A6"/>
    <w:rsid w:val="00481562"/>
    <w:rsid w:val="0048192D"/>
    <w:rsid w:val="00481D24"/>
    <w:rsid w:val="004823E8"/>
    <w:rsid w:val="004826C7"/>
    <w:rsid w:val="004827C4"/>
    <w:rsid w:val="00482FEA"/>
    <w:rsid w:val="0048330C"/>
    <w:rsid w:val="004833B7"/>
    <w:rsid w:val="004834B6"/>
    <w:rsid w:val="00483533"/>
    <w:rsid w:val="00483680"/>
    <w:rsid w:val="00483D8E"/>
    <w:rsid w:val="0048430D"/>
    <w:rsid w:val="00484920"/>
    <w:rsid w:val="00484B74"/>
    <w:rsid w:val="00484C17"/>
    <w:rsid w:val="00484FCB"/>
    <w:rsid w:val="00485046"/>
    <w:rsid w:val="004850D8"/>
    <w:rsid w:val="0048553F"/>
    <w:rsid w:val="00485566"/>
    <w:rsid w:val="004855FE"/>
    <w:rsid w:val="00485A25"/>
    <w:rsid w:val="00485AA9"/>
    <w:rsid w:val="00485B60"/>
    <w:rsid w:val="00485B9E"/>
    <w:rsid w:val="00486042"/>
    <w:rsid w:val="004860E7"/>
    <w:rsid w:val="0048629D"/>
    <w:rsid w:val="004864BE"/>
    <w:rsid w:val="0048658E"/>
    <w:rsid w:val="004867A8"/>
    <w:rsid w:val="00486858"/>
    <w:rsid w:val="004869EA"/>
    <w:rsid w:val="00486AAC"/>
    <w:rsid w:val="00486BBB"/>
    <w:rsid w:val="00486F48"/>
    <w:rsid w:val="0048729E"/>
    <w:rsid w:val="004874E7"/>
    <w:rsid w:val="00487507"/>
    <w:rsid w:val="00487531"/>
    <w:rsid w:val="00487646"/>
    <w:rsid w:val="004876E2"/>
    <w:rsid w:val="00487CFB"/>
    <w:rsid w:val="00487F4B"/>
    <w:rsid w:val="00490150"/>
    <w:rsid w:val="004902B6"/>
    <w:rsid w:val="00490747"/>
    <w:rsid w:val="00490824"/>
    <w:rsid w:val="00490AA3"/>
    <w:rsid w:val="00490AFE"/>
    <w:rsid w:val="00490FEE"/>
    <w:rsid w:val="00491266"/>
    <w:rsid w:val="00491799"/>
    <w:rsid w:val="0049181F"/>
    <w:rsid w:val="004919E9"/>
    <w:rsid w:val="00491B93"/>
    <w:rsid w:val="00491E05"/>
    <w:rsid w:val="0049257B"/>
    <w:rsid w:val="004929EC"/>
    <w:rsid w:val="00492DD4"/>
    <w:rsid w:val="0049330B"/>
    <w:rsid w:val="004933D4"/>
    <w:rsid w:val="00493726"/>
    <w:rsid w:val="00493872"/>
    <w:rsid w:val="00493C92"/>
    <w:rsid w:val="00494025"/>
    <w:rsid w:val="004942BE"/>
    <w:rsid w:val="0049469F"/>
    <w:rsid w:val="00494C2B"/>
    <w:rsid w:val="00494C2F"/>
    <w:rsid w:val="00494E1D"/>
    <w:rsid w:val="00494E3E"/>
    <w:rsid w:val="004950CF"/>
    <w:rsid w:val="004950F6"/>
    <w:rsid w:val="00495841"/>
    <w:rsid w:val="00495932"/>
    <w:rsid w:val="00495ADE"/>
    <w:rsid w:val="00495E8C"/>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18"/>
    <w:rsid w:val="004A2A4B"/>
    <w:rsid w:val="004A2AC1"/>
    <w:rsid w:val="004A2BB2"/>
    <w:rsid w:val="004A2C32"/>
    <w:rsid w:val="004A30F0"/>
    <w:rsid w:val="004A311F"/>
    <w:rsid w:val="004A31F1"/>
    <w:rsid w:val="004A35F1"/>
    <w:rsid w:val="004A396A"/>
    <w:rsid w:val="004A3BD4"/>
    <w:rsid w:val="004A3D40"/>
    <w:rsid w:val="004A3D77"/>
    <w:rsid w:val="004A3E4A"/>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015"/>
    <w:rsid w:val="004B1616"/>
    <w:rsid w:val="004B188E"/>
    <w:rsid w:val="004B1A87"/>
    <w:rsid w:val="004B1BB3"/>
    <w:rsid w:val="004B1F99"/>
    <w:rsid w:val="004B2054"/>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5E84"/>
    <w:rsid w:val="004B641D"/>
    <w:rsid w:val="004B64B6"/>
    <w:rsid w:val="004B66EB"/>
    <w:rsid w:val="004B6AC5"/>
    <w:rsid w:val="004B6AF5"/>
    <w:rsid w:val="004B6BC9"/>
    <w:rsid w:val="004B6D6A"/>
    <w:rsid w:val="004B6F28"/>
    <w:rsid w:val="004B7081"/>
    <w:rsid w:val="004B718D"/>
    <w:rsid w:val="004B7264"/>
    <w:rsid w:val="004B73C8"/>
    <w:rsid w:val="004B75CD"/>
    <w:rsid w:val="004B7863"/>
    <w:rsid w:val="004B7922"/>
    <w:rsid w:val="004B7B0D"/>
    <w:rsid w:val="004B7BE5"/>
    <w:rsid w:val="004B7CC5"/>
    <w:rsid w:val="004B7E91"/>
    <w:rsid w:val="004C03CD"/>
    <w:rsid w:val="004C04F6"/>
    <w:rsid w:val="004C06BE"/>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B47"/>
    <w:rsid w:val="004C342E"/>
    <w:rsid w:val="004C386B"/>
    <w:rsid w:val="004C3D75"/>
    <w:rsid w:val="004C3D98"/>
    <w:rsid w:val="004C414A"/>
    <w:rsid w:val="004C41DF"/>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38"/>
    <w:rsid w:val="004C74E8"/>
    <w:rsid w:val="004C7740"/>
    <w:rsid w:val="004C7870"/>
    <w:rsid w:val="004C79AF"/>
    <w:rsid w:val="004C7AC7"/>
    <w:rsid w:val="004C7DF0"/>
    <w:rsid w:val="004C7E20"/>
    <w:rsid w:val="004C7F1E"/>
    <w:rsid w:val="004C7FD6"/>
    <w:rsid w:val="004D02CA"/>
    <w:rsid w:val="004D09E9"/>
    <w:rsid w:val="004D0D8C"/>
    <w:rsid w:val="004D0E3F"/>
    <w:rsid w:val="004D1903"/>
    <w:rsid w:val="004D1CC9"/>
    <w:rsid w:val="004D1E8D"/>
    <w:rsid w:val="004D1FFE"/>
    <w:rsid w:val="004D211C"/>
    <w:rsid w:val="004D228D"/>
    <w:rsid w:val="004D23CE"/>
    <w:rsid w:val="004D24DE"/>
    <w:rsid w:val="004D279C"/>
    <w:rsid w:val="004D2A1E"/>
    <w:rsid w:val="004D30DA"/>
    <w:rsid w:val="004D3256"/>
    <w:rsid w:val="004D33F6"/>
    <w:rsid w:val="004D3AB6"/>
    <w:rsid w:val="004D3E8E"/>
    <w:rsid w:val="004D417E"/>
    <w:rsid w:val="004D4488"/>
    <w:rsid w:val="004D46F3"/>
    <w:rsid w:val="004D4BD9"/>
    <w:rsid w:val="004D4E8D"/>
    <w:rsid w:val="004D4EB2"/>
    <w:rsid w:val="004D5094"/>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136"/>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11C"/>
    <w:rsid w:val="004E63DF"/>
    <w:rsid w:val="004E6A7C"/>
    <w:rsid w:val="004E6B58"/>
    <w:rsid w:val="004E6C45"/>
    <w:rsid w:val="004E724C"/>
    <w:rsid w:val="004E7AFD"/>
    <w:rsid w:val="004E7C1B"/>
    <w:rsid w:val="004E7DA8"/>
    <w:rsid w:val="004F00A6"/>
    <w:rsid w:val="004F034E"/>
    <w:rsid w:val="004F0424"/>
    <w:rsid w:val="004F04B2"/>
    <w:rsid w:val="004F07D2"/>
    <w:rsid w:val="004F0D64"/>
    <w:rsid w:val="004F1327"/>
    <w:rsid w:val="004F1367"/>
    <w:rsid w:val="004F1497"/>
    <w:rsid w:val="004F17F3"/>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03"/>
    <w:rsid w:val="004F3538"/>
    <w:rsid w:val="004F378E"/>
    <w:rsid w:val="004F3850"/>
    <w:rsid w:val="004F3CFB"/>
    <w:rsid w:val="004F3DFA"/>
    <w:rsid w:val="004F41F1"/>
    <w:rsid w:val="004F421F"/>
    <w:rsid w:val="004F4233"/>
    <w:rsid w:val="004F4A4B"/>
    <w:rsid w:val="004F4C01"/>
    <w:rsid w:val="004F4C71"/>
    <w:rsid w:val="004F50B5"/>
    <w:rsid w:val="004F5291"/>
    <w:rsid w:val="004F53CF"/>
    <w:rsid w:val="004F5484"/>
    <w:rsid w:val="004F5CEC"/>
    <w:rsid w:val="004F5EDE"/>
    <w:rsid w:val="004F5F14"/>
    <w:rsid w:val="004F6308"/>
    <w:rsid w:val="004F6530"/>
    <w:rsid w:val="004F6728"/>
    <w:rsid w:val="004F6B2B"/>
    <w:rsid w:val="004F6BCE"/>
    <w:rsid w:val="004F6BD4"/>
    <w:rsid w:val="004F7086"/>
    <w:rsid w:val="004F7810"/>
    <w:rsid w:val="004F7C44"/>
    <w:rsid w:val="004F7EC4"/>
    <w:rsid w:val="004F7F65"/>
    <w:rsid w:val="00500961"/>
    <w:rsid w:val="005009F7"/>
    <w:rsid w:val="00500F4A"/>
    <w:rsid w:val="0050146D"/>
    <w:rsid w:val="0050193A"/>
    <w:rsid w:val="0050246D"/>
    <w:rsid w:val="00502522"/>
    <w:rsid w:val="0050265F"/>
    <w:rsid w:val="005028CB"/>
    <w:rsid w:val="005028EB"/>
    <w:rsid w:val="005028EE"/>
    <w:rsid w:val="00502A73"/>
    <w:rsid w:val="00502A8D"/>
    <w:rsid w:val="00502CB0"/>
    <w:rsid w:val="00502DC9"/>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416"/>
    <w:rsid w:val="00505553"/>
    <w:rsid w:val="005056A0"/>
    <w:rsid w:val="005057A4"/>
    <w:rsid w:val="005058CC"/>
    <w:rsid w:val="00506395"/>
    <w:rsid w:val="0050672D"/>
    <w:rsid w:val="0050698C"/>
    <w:rsid w:val="00506B61"/>
    <w:rsid w:val="00506C22"/>
    <w:rsid w:val="00506F05"/>
    <w:rsid w:val="0050717F"/>
    <w:rsid w:val="0050754E"/>
    <w:rsid w:val="00507753"/>
    <w:rsid w:val="0050789B"/>
    <w:rsid w:val="00507B7D"/>
    <w:rsid w:val="00507CBC"/>
    <w:rsid w:val="00507CC5"/>
    <w:rsid w:val="00507DDA"/>
    <w:rsid w:val="00507EE2"/>
    <w:rsid w:val="00507EF0"/>
    <w:rsid w:val="0051023D"/>
    <w:rsid w:val="005105FC"/>
    <w:rsid w:val="00510B1E"/>
    <w:rsid w:val="00510E7B"/>
    <w:rsid w:val="00511411"/>
    <w:rsid w:val="00511691"/>
    <w:rsid w:val="0051181D"/>
    <w:rsid w:val="00511B5E"/>
    <w:rsid w:val="00511CEE"/>
    <w:rsid w:val="00511EC1"/>
    <w:rsid w:val="00512685"/>
    <w:rsid w:val="005127F2"/>
    <w:rsid w:val="00512969"/>
    <w:rsid w:val="005129F0"/>
    <w:rsid w:val="005134C1"/>
    <w:rsid w:val="00513609"/>
    <w:rsid w:val="00513997"/>
    <w:rsid w:val="005139F5"/>
    <w:rsid w:val="00513BC6"/>
    <w:rsid w:val="00513C20"/>
    <w:rsid w:val="005141D2"/>
    <w:rsid w:val="005149CA"/>
    <w:rsid w:val="00514AA9"/>
    <w:rsid w:val="00514B8A"/>
    <w:rsid w:val="00514C68"/>
    <w:rsid w:val="00515316"/>
    <w:rsid w:val="005157CC"/>
    <w:rsid w:val="005157F9"/>
    <w:rsid w:val="00515A35"/>
    <w:rsid w:val="00516077"/>
    <w:rsid w:val="00516216"/>
    <w:rsid w:val="0051661A"/>
    <w:rsid w:val="00516953"/>
    <w:rsid w:val="00516D1A"/>
    <w:rsid w:val="00516D44"/>
    <w:rsid w:val="00517278"/>
    <w:rsid w:val="00517900"/>
    <w:rsid w:val="00517947"/>
    <w:rsid w:val="00517A52"/>
    <w:rsid w:val="005204AD"/>
    <w:rsid w:val="005204E6"/>
    <w:rsid w:val="00520736"/>
    <w:rsid w:val="005207A2"/>
    <w:rsid w:val="005207B3"/>
    <w:rsid w:val="00520AB7"/>
    <w:rsid w:val="005210BB"/>
    <w:rsid w:val="005210EE"/>
    <w:rsid w:val="0052221E"/>
    <w:rsid w:val="005224C1"/>
    <w:rsid w:val="0052252A"/>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ABE"/>
    <w:rsid w:val="00527B3D"/>
    <w:rsid w:val="00527F83"/>
    <w:rsid w:val="00530224"/>
    <w:rsid w:val="005303E7"/>
    <w:rsid w:val="005306D8"/>
    <w:rsid w:val="005308F1"/>
    <w:rsid w:val="00530A46"/>
    <w:rsid w:val="00530EBC"/>
    <w:rsid w:val="00530F38"/>
    <w:rsid w:val="005311E8"/>
    <w:rsid w:val="0053127B"/>
    <w:rsid w:val="005312C7"/>
    <w:rsid w:val="00531309"/>
    <w:rsid w:val="005313D1"/>
    <w:rsid w:val="005318FF"/>
    <w:rsid w:val="00531AD5"/>
    <w:rsid w:val="00531B64"/>
    <w:rsid w:val="00531BD9"/>
    <w:rsid w:val="00531C4B"/>
    <w:rsid w:val="00531E6A"/>
    <w:rsid w:val="005320E2"/>
    <w:rsid w:val="005321FB"/>
    <w:rsid w:val="005322EC"/>
    <w:rsid w:val="00532316"/>
    <w:rsid w:val="005323EC"/>
    <w:rsid w:val="0053270E"/>
    <w:rsid w:val="00532746"/>
    <w:rsid w:val="00533587"/>
    <w:rsid w:val="00533A59"/>
    <w:rsid w:val="00533D6B"/>
    <w:rsid w:val="0053410B"/>
    <w:rsid w:val="00534351"/>
    <w:rsid w:val="00534656"/>
    <w:rsid w:val="00534858"/>
    <w:rsid w:val="00534AB1"/>
    <w:rsid w:val="00534AEC"/>
    <w:rsid w:val="00534B73"/>
    <w:rsid w:val="00534D2F"/>
    <w:rsid w:val="00534D96"/>
    <w:rsid w:val="00535013"/>
    <w:rsid w:val="00535083"/>
    <w:rsid w:val="00535321"/>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B8B"/>
    <w:rsid w:val="00540CCF"/>
    <w:rsid w:val="00540CF9"/>
    <w:rsid w:val="00540FED"/>
    <w:rsid w:val="005413DD"/>
    <w:rsid w:val="00541618"/>
    <w:rsid w:val="005418EA"/>
    <w:rsid w:val="00541B15"/>
    <w:rsid w:val="00541B74"/>
    <w:rsid w:val="00541D17"/>
    <w:rsid w:val="00541F0A"/>
    <w:rsid w:val="0054202B"/>
    <w:rsid w:val="00542326"/>
    <w:rsid w:val="00542434"/>
    <w:rsid w:val="0054292B"/>
    <w:rsid w:val="00542949"/>
    <w:rsid w:val="00542D03"/>
    <w:rsid w:val="0054325F"/>
    <w:rsid w:val="00543370"/>
    <w:rsid w:val="0054350C"/>
    <w:rsid w:val="00543578"/>
    <w:rsid w:val="00543970"/>
    <w:rsid w:val="00543B3F"/>
    <w:rsid w:val="00543EF0"/>
    <w:rsid w:val="005442DD"/>
    <w:rsid w:val="005443F6"/>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3F8"/>
    <w:rsid w:val="005504FA"/>
    <w:rsid w:val="00550792"/>
    <w:rsid w:val="00550E1E"/>
    <w:rsid w:val="00551555"/>
    <w:rsid w:val="00551852"/>
    <w:rsid w:val="00551872"/>
    <w:rsid w:val="0055191B"/>
    <w:rsid w:val="00551D4B"/>
    <w:rsid w:val="00551FBA"/>
    <w:rsid w:val="00551FEF"/>
    <w:rsid w:val="0055225F"/>
    <w:rsid w:val="0055234F"/>
    <w:rsid w:val="005523E8"/>
    <w:rsid w:val="005527D1"/>
    <w:rsid w:val="005528C2"/>
    <w:rsid w:val="00552937"/>
    <w:rsid w:val="00552BD8"/>
    <w:rsid w:val="00552D9F"/>
    <w:rsid w:val="00552E7E"/>
    <w:rsid w:val="00552FC8"/>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42"/>
    <w:rsid w:val="00556785"/>
    <w:rsid w:val="005568EB"/>
    <w:rsid w:val="00556B05"/>
    <w:rsid w:val="00556C46"/>
    <w:rsid w:val="00556D9A"/>
    <w:rsid w:val="00556DB8"/>
    <w:rsid w:val="00557343"/>
    <w:rsid w:val="00557C40"/>
    <w:rsid w:val="00557E47"/>
    <w:rsid w:val="005601E9"/>
    <w:rsid w:val="005603C3"/>
    <w:rsid w:val="005606C2"/>
    <w:rsid w:val="00560921"/>
    <w:rsid w:val="00561832"/>
    <w:rsid w:val="00561A4C"/>
    <w:rsid w:val="00561DB2"/>
    <w:rsid w:val="0056207F"/>
    <w:rsid w:val="00562586"/>
    <w:rsid w:val="00562721"/>
    <w:rsid w:val="0056294B"/>
    <w:rsid w:val="00562B74"/>
    <w:rsid w:val="00562C59"/>
    <w:rsid w:val="00562DB0"/>
    <w:rsid w:val="005632F7"/>
    <w:rsid w:val="005633F7"/>
    <w:rsid w:val="00563630"/>
    <w:rsid w:val="005636B4"/>
    <w:rsid w:val="00563C53"/>
    <w:rsid w:val="00563EE7"/>
    <w:rsid w:val="00563FC8"/>
    <w:rsid w:val="00564170"/>
    <w:rsid w:val="00564302"/>
    <w:rsid w:val="00564459"/>
    <w:rsid w:val="0056454F"/>
    <w:rsid w:val="00564B63"/>
    <w:rsid w:val="00564E3D"/>
    <w:rsid w:val="00565128"/>
    <w:rsid w:val="00565703"/>
    <w:rsid w:val="005657BD"/>
    <w:rsid w:val="00565922"/>
    <w:rsid w:val="00565E39"/>
    <w:rsid w:val="00565E5C"/>
    <w:rsid w:val="00566319"/>
    <w:rsid w:val="0056636F"/>
    <w:rsid w:val="00566439"/>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51"/>
    <w:rsid w:val="00574087"/>
    <w:rsid w:val="00574306"/>
    <w:rsid w:val="00574679"/>
    <w:rsid w:val="005748B1"/>
    <w:rsid w:val="005748C5"/>
    <w:rsid w:val="00574963"/>
    <w:rsid w:val="00574B0F"/>
    <w:rsid w:val="005755D5"/>
    <w:rsid w:val="00575F40"/>
    <w:rsid w:val="00576015"/>
    <w:rsid w:val="00576258"/>
    <w:rsid w:val="00576278"/>
    <w:rsid w:val="0057651B"/>
    <w:rsid w:val="00576A3C"/>
    <w:rsid w:val="00576AB1"/>
    <w:rsid w:val="00576B84"/>
    <w:rsid w:val="00576C0F"/>
    <w:rsid w:val="00576E4B"/>
    <w:rsid w:val="0057733D"/>
    <w:rsid w:val="00577381"/>
    <w:rsid w:val="0057761D"/>
    <w:rsid w:val="005779C0"/>
    <w:rsid w:val="00577F17"/>
    <w:rsid w:val="0058005D"/>
    <w:rsid w:val="00580674"/>
    <w:rsid w:val="00580B9C"/>
    <w:rsid w:val="00580C1B"/>
    <w:rsid w:val="00581440"/>
    <w:rsid w:val="005816EB"/>
    <w:rsid w:val="00581884"/>
    <w:rsid w:val="005819D6"/>
    <w:rsid w:val="00581C17"/>
    <w:rsid w:val="00581D34"/>
    <w:rsid w:val="00581FA5"/>
    <w:rsid w:val="00582394"/>
    <w:rsid w:val="005828D0"/>
    <w:rsid w:val="005831D1"/>
    <w:rsid w:val="005831DB"/>
    <w:rsid w:val="005831F3"/>
    <w:rsid w:val="00583201"/>
    <w:rsid w:val="00583211"/>
    <w:rsid w:val="0058412F"/>
    <w:rsid w:val="005841B9"/>
    <w:rsid w:val="005847EE"/>
    <w:rsid w:val="00584905"/>
    <w:rsid w:val="005849B1"/>
    <w:rsid w:val="005849CD"/>
    <w:rsid w:val="00584B23"/>
    <w:rsid w:val="00584B85"/>
    <w:rsid w:val="00584FF0"/>
    <w:rsid w:val="00585621"/>
    <w:rsid w:val="00585798"/>
    <w:rsid w:val="00585957"/>
    <w:rsid w:val="00585C57"/>
    <w:rsid w:val="00585F79"/>
    <w:rsid w:val="0058620C"/>
    <w:rsid w:val="00586691"/>
    <w:rsid w:val="00586813"/>
    <w:rsid w:val="00586B37"/>
    <w:rsid w:val="00586C63"/>
    <w:rsid w:val="005870D7"/>
    <w:rsid w:val="00587624"/>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D0C"/>
    <w:rsid w:val="00595E54"/>
    <w:rsid w:val="00595EA4"/>
    <w:rsid w:val="00596038"/>
    <w:rsid w:val="0059609C"/>
    <w:rsid w:val="005969CB"/>
    <w:rsid w:val="00596D90"/>
    <w:rsid w:val="00596DE7"/>
    <w:rsid w:val="00596EF7"/>
    <w:rsid w:val="00596F6B"/>
    <w:rsid w:val="00596FB3"/>
    <w:rsid w:val="0059771F"/>
    <w:rsid w:val="00597771"/>
    <w:rsid w:val="005977C4"/>
    <w:rsid w:val="005978A7"/>
    <w:rsid w:val="00597A36"/>
    <w:rsid w:val="00597ADD"/>
    <w:rsid w:val="00597B7E"/>
    <w:rsid w:val="005A00AE"/>
    <w:rsid w:val="005A0385"/>
    <w:rsid w:val="005A044F"/>
    <w:rsid w:val="005A04D5"/>
    <w:rsid w:val="005A05C1"/>
    <w:rsid w:val="005A0A90"/>
    <w:rsid w:val="005A0C92"/>
    <w:rsid w:val="005A1413"/>
    <w:rsid w:val="005A1AB5"/>
    <w:rsid w:val="005A1B04"/>
    <w:rsid w:val="005A1C19"/>
    <w:rsid w:val="005A1CFF"/>
    <w:rsid w:val="005A1ECE"/>
    <w:rsid w:val="005A1ECF"/>
    <w:rsid w:val="005A200A"/>
    <w:rsid w:val="005A2099"/>
    <w:rsid w:val="005A2830"/>
    <w:rsid w:val="005A28A7"/>
    <w:rsid w:val="005A2A01"/>
    <w:rsid w:val="005A2BA2"/>
    <w:rsid w:val="005A304E"/>
    <w:rsid w:val="005A33C2"/>
    <w:rsid w:val="005A369B"/>
    <w:rsid w:val="005A3938"/>
    <w:rsid w:val="005A3A4B"/>
    <w:rsid w:val="005A3D7A"/>
    <w:rsid w:val="005A3E9E"/>
    <w:rsid w:val="005A403D"/>
    <w:rsid w:val="005A4B91"/>
    <w:rsid w:val="005A52CD"/>
    <w:rsid w:val="005A542D"/>
    <w:rsid w:val="005A5671"/>
    <w:rsid w:val="005A5859"/>
    <w:rsid w:val="005A58E7"/>
    <w:rsid w:val="005A5A76"/>
    <w:rsid w:val="005A5B5E"/>
    <w:rsid w:val="005A5D06"/>
    <w:rsid w:val="005A5E03"/>
    <w:rsid w:val="005A5F17"/>
    <w:rsid w:val="005A6449"/>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3C2"/>
    <w:rsid w:val="005B3734"/>
    <w:rsid w:val="005B3ADD"/>
    <w:rsid w:val="005B3AFC"/>
    <w:rsid w:val="005B3B61"/>
    <w:rsid w:val="005B3CD6"/>
    <w:rsid w:val="005B3F52"/>
    <w:rsid w:val="005B456F"/>
    <w:rsid w:val="005B487F"/>
    <w:rsid w:val="005B4A5F"/>
    <w:rsid w:val="005B5288"/>
    <w:rsid w:val="005B5354"/>
    <w:rsid w:val="005B5879"/>
    <w:rsid w:val="005B5BAC"/>
    <w:rsid w:val="005B5E03"/>
    <w:rsid w:val="005B6411"/>
    <w:rsid w:val="005B695E"/>
    <w:rsid w:val="005B69BE"/>
    <w:rsid w:val="005B6BFF"/>
    <w:rsid w:val="005B6CB2"/>
    <w:rsid w:val="005B6CF7"/>
    <w:rsid w:val="005B6DEE"/>
    <w:rsid w:val="005B708E"/>
    <w:rsid w:val="005B746C"/>
    <w:rsid w:val="005B7723"/>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54"/>
    <w:rsid w:val="005C31F0"/>
    <w:rsid w:val="005C31FD"/>
    <w:rsid w:val="005C35F5"/>
    <w:rsid w:val="005C38DD"/>
    <w:rsid w:val="005C39AA"/>
    <w:rsid w:val="005C3AC3"/>
    <w:rsid w:val="005C3CAF"/>
    <w:rsid w:val="005C3D41"/>
    <w:rsid w:val="005C40FE"/>
    <w:rsid w:val="005C440F"/>
    <w:rsid w:val="005C4776"/>
    <w:rsid w:val="005C48A7"/>
    <w:rsid w:val="005C4B96"/>
    <w:rsid w:val="005C4F45"/>
    <w:rsid w:val="005C500A"/>
    <w:rsid w:val="005C509C"/>
    <w:rsid w:val="005C50D3"/>
    <w:rsid w:val="005C50E3"/>
    <w:rsid w:val="005C51A8"/>
    <w:rsid w:val="005C5355"/>
    <w:rsid w:val="005C5C2D"/>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BF7"/>
    <w:rsid w:val="005C7DEB"/>
    <w:rsid w:val="005D02BD"/>
    <w:rsid w:val="005D0411"/>
    <w:rsid w:val="005D0B03"/>
    <w:rsid w:val="005D13D3"/>
    <w:rsid w:val="005D1597"/>
    <w:rsid w:val="005D1638"/>
    <w:rsid w:val="005D167C"/>
    <w:rsid w:val="005D17A3"/>
    <w:rsid w:val="005D1A48"/>
    <w:rsid w:val="005D1D42"/>
    <w:rsid w:val="005D1EE5"/>
    <w:rsid w:val="005D2283"/>
    <w:rsid w:val="005D270E"/>
    <w:rsid w:val="005D271D"/>
    <w:rsid w:val="005D2AD6"/>
    <w:rsid w:val="005D2F05"/>
    <w:rsid w:val="005D2FE5"/>
    <w:rsid w:val="005D318D"/>
    <w:rsid w:val="005D349F"/>
    <w:rsid w:val="005D352F"/>
    <w:rsid w:val="005D356B"/>
    <w:rsid w:val="005D3923"/>
    <w:rsid w:val="005D3AF3"/>
    <w:rsid w:val="005D4C57"/>
    <w:rsid w:val="005D4D5A"/>
    <w:rsid w:val="005D4F69"/>
    <w:rsid w:val="005D5306"/>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0FD8"/>
    <w:rsid w:val="005E111A"/>
    <w:rsid w:val="005E16FF"/>
    <w:rsid w:val="005E1C13"/>
    <w:rsid w:val="005E1D1F"/>
    <w:rsid w:val="005E2517"/>
    <w:rsid w:val="005E258D"/>
    <w:rsid w:val="005E279A"/>
    <w:rsid w:val="005E299F"/>
    <w:rsid w:val="005E2A24"/>
    <w:rsid w:val="005E2D1D"/>
    <w:rsid w:val="005E2FEC"/>
    <w:rsid w:val="005E35CB"/>
    <w:rsid w:val="005E36D0"/>
    <w:rsid w:val="005E3763"/>
    <w:rsid w:val="005E3CAA"/>
    <w:rsid w:val="005E3FC9"/>
    <w:rsid w:val="005E4024"/>
    <w:rsid w:val="005E4185"/>
    <w:rsid w:val="005E4192"/>
    <w:rsid w:val="005E42A2"/>
    <w:rsid w:val="005E4589"/>
    <w:rsid w:val="005E4BC6"/>
    <w:rsid w:val="005E4C23"/>
    <w:rsid w:val="005E4E3F"/>
    <w:rsid w:val="005E4FD3"/>
    <w:rsid w:val="005E5A83"/>
    <w:rsid w:val="005E5ACE"/>
    <w:rsid w:val="005E5C36"/>
    <w:rsid w:val="005E5C79"/>
    <w:rsid w:val="005E5CB1"/>
    <w:rsid w:val="005E5D67"/>
    <w:rsid w:val="005E5EBB"/>
    <w:rsid w:val="005E5EEB"/>
    <w:rsid w:val="005E67F6"/>
    <w:rsid w:val="005E6947"/>
    <w:rsid w:val="005E6B4F"/>
    <w:rsid w:val="005E6B81"/>
    <w:rsid w:val="005E6EE5"/>
    <w:rsid w:val="005E6FB9"/>
    <w:rsid w:val="005E749E"/>
    <w:rsid w:val="005E7A52"/>
    <w:rsid w:val="005E7B4E"/>
    <w:rsid w:val="005F012E"/>
    <w:rsid w:val="005F0359"/>
    <w:rsid w:val="005F041D"/>
    <w:rsid w:val="005F07DA"/>
    <w:rsid w:val="005F0890"/>
    <w:rsid w:val="005F0CE8"/>
    <w:rsid w:val="005F13DA"/>
    <w:rsid w:val="005F1614"/>
    <w:rsid w:val="005F1A0E"/>
    <w:rsid w:val="005F1E27"/>
    <w:rsid w:val="005F2063"/>
    <w:rsid w:val="005F275F"/>
    <w:rsid w:val="005F293D"/>
    <w:rsid w:val="005F2942"/>
    <w:rsid w:val="005F2DD1"/>
    <w:rsid w:val="005F2E08"/>
    <w:rsid w:val="005F2F3E"/>
    <w:rsid w:val="005F300E"/>
    <w:rsid w:val="005F3806"/>
    <w:rsid w:val="005F3855"/>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222"/>
    <w:rsid w:val="005F7578"/>
    <w:rsid w:val="005F790E"/>
    <w:rsid w:val="005F7BDA"/>
    <w:rsid w:val="005F7C36"/>
    <w:rsid w:val="005F7D32"/>
    <w:rsid w:val="006001DB"/>
    <w:rsid w:val="006001E2"/>
    <w:rsid w:val="00600369"/>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011"/>
    <w:rsid w:val="00603632"/>
    <w:rsid w:val="006040C2"/>
    <w:rsid w:val="00604180"/>
    <w:rsid w:val="006041DC"/>
    <w:rsid w:val="0060440F"/>
    <w:rsid w:val="006044F2"/>
    <w:rsid w:val="00604D91"/>
    <w:rsid w:val="00604DAD"/>
    <w:rsid w:val="0060537B"/>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204"/>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D8D"/>
    <w:rsid w:val="00613FC7"/>
    <w:rsid w:val="00614059"/>
    <w:rsid w:val="0061415F"/>
    <w:rsid w:val="006141A7"/>
    <w:rsid w:val="00614770"/>
    <w:rsid w:val="00614B91"/>
    <w:rsid w:val="00614F32"/>
    <w:rsid w:val="00615149"/>
    <w:rsid w:val="006151F4"/>
    <w:rsid w:val="006152EE"/>
    <w:rsid w:val="006159BB"/>
    <w:rsid w:val="00615CAF"/>
    <w:rsid w:val="00615D9A"/>
    <w:rsid w:val="00616319"/>
    <w:rsid w:val="006164DC"/>
    <w:rsid w:val="0061657E"/>
    <w:rsid w:val="006168FF"/>
    <w:rsid w:val="00616972"/>
    <w:rsid w:val="00616D5E"/>
    <w:rsid w:val="0061706F"/>
    <w:rsid w:val="006172F0"/>
    <w:rsid w:val="006173C7"/>
    <w:rsid w:val="006177E0"/>
    <w:rsid w:val="00617961"/>
    <w:rsid w:val="00620103"/>
    <w:rsid w:val="006201AF"/>
    <w:rsid w:val="0062055B"/>
    <w:rsid w:val="00620571"/>
    <w:rsid w:val="0062071D"/>
    <w:rsid w:val="00620CB5"/>
    <w:rsid w:val="00620FAC"/>
    <w:rsid w:val="006214C6"/>
    <w:rsid w:val="0062189F"/>
    <w:rsid w:val="00621B2B"/>
    <w:rsid w:val="00621B6F"/>
    <w:rsid w:val="00621C6F"/>
    <w:rsid w:val="00621DA3"/>
    <w:rsid w:val="0062212A"/>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57B"/>
    <w:rsid w:val="00626F65"/>
    <w:rsid w:val="00626F91"/>
    <w:rsid w:val="00626FB1"/>
    <w:rsid w:val="00627223"/>
    <w:rsid w:val="00627299"/>
    <w:rsid w:val="006272EA"/>
    <w:rsid w:val="006273EC"/>
    <w:rsid w:val="00627BA2"/>
    <w:rsid w:val="00627F8F"/>
    <w:rsid w:val="00630591"/>
    <w:rsid w:val="00630A1D"/>
    <w:rsid w:val="00630AD0"/>
    <w:rsid w:val="00630CF0"/>
    <w:rsid w:val="00630D2B"/>
    <w:rsid w:val="00630EE9"/>
    <w:rsid w:val="006310CE"/>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3"/>
    <w:rsid w:val="00634207"/>
    <w:rsid w:val="00634595"/>
    <w:rsid w:val="0063497C"/>
    <w:rsid w:val="00634D3D"/>
    <w:rsid w:val="00634F15"/>
    <w:rsid w:val="00634F20"/>
    <w:rsid w:val="0063621D"/>
    <w:rsid w:val="00636464"/>
    <w:rsid w:val="006364C7"/>
    <w:rsid w:val="00636A27"/>
    <w:rsid w:val="006372B6"/>
    <w:rsid w:val="006374A1"/>
    <w:rsid w:val="00637669"/>
    <w:rsid w:val="006377C8"/>
    <w:rsid w:val="00637B96"/>
    <w:rsid w:val="00637FB5"/>
    <w:rsid w:val="00637FB7"/>
    <w:rsid w:val="00640393"/>
    <w:rsid w:val="0064060A"/>
    <w:rsid w:val="0064090A"/>
    <w:rsid w:val="00640AF2"/>
    <w:rsid w:val="00640C25"/>
    <w:rsid w:val="0064111F"/>
    <w:rsid w:val="006411CF"/>
    <w:rsid w:val="00641673"/>
    <w:rsid w:val="006416FA"/>
    <w:rsid w:val="006417CB"/>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9D4"/>
    <w:rsid w:val="00647B56"/>
    <w:rsid w:val="00647B80"/>
    <w:rsid w:val="00647D2F"/>
    <w:rsid w:val="00647D5E"/>
    <w:rsid w:val="00647F84"/>
    <w:rsid w:val="00650221"/>
    <w:rsid w:val="006502F0"/>
    <w:rsid w:val="006504FD"/>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288"/>
    <w:rsid w:val="00653545"/>
    <w:rsid w:val="006537BD"/>
    <w:rsid w:val="006537CB"/>
    <w:rsid w:val="006538D0"/>
    <w:rsid w:val="00653AD8"/>
    <w:rsid w:val="00653BA7"/>
    <w:rsid w:val="00654253"/>
    <w:rsid w:val="00654A5C"/>
    <w:rsid w:val="00654E59"/>
    <w:rsid w:val="006551BD"/>
    <w:rsid w:val="00655621"/>
    <w:rsid w:val="00655645"/>
    <w:rsid w:val="00655A53"/>
    <w:rsid w:val="00656031"/>
    <w:rsid w:val="006560AB"/>
    <w:rsid w:val="006562A8"/>
    <w:rsid w:val="006562CB"/>
    <w:rsid w:val="00656682"/>
    <w:rsid w:val="00657591"/>
    <w:rsid w:val="0065769A"/>
    <w:rsid w:val="00657885"/>
    <w:rsid w:val="00657E49"/>
    <w:rsid w:val="0066020C"/>
    <w:rsid w:val="006602A3"/>
    <w:rsid w:val="00660CC4"/>
    <w:rsid w:val="00660CC6"/>
    <w:rsid w:val="00661925"/>
    <w:rsid w:val="00661A5C"/>
    <w:rsid w:val="00661C17"/>
    <w:rsid w:val="00661E6D"/>
    <w:rsid w:val="00661E8E"/>
    <w:rsid w:val="00661E9E"/>
    <w:rsid w:val="00662298"/>
    <w:rsid w:val="006622C1"/>
    <w:rsid w:val="00662323"/>
    <w:rsid w:val="006625FA"/>
    <w:rsid w:val="00662752"/>
    <w:rsid w:val="0066289E"/>
    <w:rsid w:val="00662D80"/>
    <w:rsid w:val="00663044"/>
    <w:rsid w:val="006633E9"/>
    <w:rsid w:val="00663627"/>
    <w:rsid w:val="00663A44"/>
    <w:rsid w:val="00663C0F"/>
    <w:rsid w:val="006640D6"/>
    <w:rsid w:val="006645DA"/>
    <w:rsid w:val="00664755"/>
    <w:rsid w:val="00664922"/>
    <w:rsid w:val="00664D51"/>
    <w:rsid w:val="00665ABF"/>
    <w:rsid w:val="00665B5B"/>
    <w:rsid w:val="00665C46"/>
    <w:rsid w:val="00666DF1"/>
    <w:rsid w:val="00666FE1"/>
    <w:rsid w:val="006671D3"/>
    <w:rsid w:val="006671D5"/>
    <w:rsid w:val="00667289"/>
    <w:rsid w:val="00667379"/>
    <w:rsid w:val="00667433"/>
    <w:rsid w:val="006675EF"/>
    <w:rsid w:val="00667A41"/>
    <w:rsid w:val="00667A64"/>
    <w:rsid w:val="00667B99"/>
    <w:rsid w:val="00667C36"/>
    <w:rsid w:val="00667E0A"/>
    <w:rsid w:val="0067062C"/>
    <w:rsid w:val="006706EA"/>
    <w:rsid w:val="00670758"/>
    <w:rsid w:val="0067087D"/>
    <w:rsid w:val="00670F82"/>
    <w:rsid w:val="0067103F"/>
    <w:rsid w:val="00671105"/>
    <w:rsid w:val="00671168"/>
    <w:rsid w:val="006711CB"/>
    <w:rsid w:val="006719D5"/>
    <w:rsid w:val="00671B2C"/>
    <w:rsid w:val="00671C65"/>
    <w:rsid w:val="00671F10"/>
    <w:rsid w:val="00671F24"/>
    <w:rsid w:val="006720A0"/>
    <w:rsid w:val="00672236"/>
    <w:rsid w:val="0067259C"/>
    <w:rsid w:val="0067262E"/>
    <w:rsid w:val="00672818"/>
    <w:rsid w:val="00672A53"/>
    <w:rsid w:val="00672D73"/>
    <w:rsid w:val="00673105"/>
    <w:rsid w:val="00673321"/>
    <w:rsid w:val="006733AE"/>
    <w:rsid w:val="0067342E"/>
    <w:rsid w:val="00673554"/>
    <w:rsid w:val="00673CF5"/>
    <w:rsid w:val="006740A5"/>
    <w:rsid w:val="006744C4"/>
    <w:rsid w:val="006746AF"/>
    <w:rsid w:val="00674F3B"/>
    <w:rsid w:val="00675064"/>
    <w:rsid w:val="00675256"/>
    <w:rsid w:val="0067525E"/>
    <w:rsid w:val="006753C3"/>
    <w:rsid w:val="006754F5"/>
    <w:rsid w:val="006757FA"/>
    <w:rsid w:val="00675BCA"/>
    <w:rsid w:val="00675E08"/>
    <w:rsid w:val="00675F3D"/>
    <w:rsid w:val="00675FFC"/>
    <w:rsid w:val="00676034"/>
    <w:rsid w:val="00676554"/>
    <w:rsid w:val="00676A1E"/>
    <w:rsid w:val="00676BD1"/>
    <w:rsid w:val="00677174"/>
    <w:rsid w:val="006772D2"/>
    <w:rsid w:val="0067742A"/>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344"/>
    <w:rsid w:val="006813A6"/>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4B4"/>
    <w:rsid w:val="0068363E"/>
    <w:rsid w:val="0068399C"/>
    <w:rsid w:val="00683CB1"/>
    <w:rsid w:val="0068415F"/>
    <w:rsid w:val="00684491"/>
    <w:rsid w:val="00684586"/>
    <w:rsid w:val="00684CE2"/>
    <w:rsid w:val="006853EA"/>
    <w:rsid w:val="00685534"/>
    <w:rsid w:val="00685560"/>
    <w:rsid w:val="006856A4"/>
    <w:rsid w:val="00685D24"/>
    <w:rsid w:val="00685F40"/>
    <w:rsid w:val="00686023"/>
    <w:rsid w:val="0068628E"/>
    <w:rsid w:val="006864BD"/>
    <w:rsid w:val="00686594"/>
    <w:rsid w:val="006868F7"/>
    <w:rsid w:val="00686999"/>
    <w:rsid w:val="006869B9"/>
    <w:rsid w:val="006873EE"/>
    <w:rsid w:val="0068787E"/>
    <w:rsid w:val="0068793F"/>
    <w:rsid w:val="00687A85"/>
    <w:rsid w:val="00687C79"/>
    <w:rsid w:val="00687FB6"/>
    <w:rsid w:val="00687FCB"/>
    <w:rsid w:val="00687FD6"/>
    <w:rsid w:val="00690180"/>
    <w:rsid w:val="00690577"/>
    <w:rsid w:val="00690D12"/>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2F4"/>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D5"/>
    <w:rsid w:val="006B023B"/>
    <w:rsid w:val="006B0331"/>
    <w:rsid w:val="006B03CD"/>
    <w:rsid w:val="006B05F7"/>
    <w:rsid w:val="006B08E9"/>
    <w:rsid w:val="006B09DD"/>
    <w:rsid w:val="006B0D1A"/>
    <w:rsid w:val="006B0EDA"/>
    <w:rsid w:val="006B1185"/>
    <w:rsid w:val="006B124B"/>
    <w:rsid w:val="006B13DA"/>
    <w:rsid w:val="006B1825"/>
    <w:rsid w:val="006B1C2E"/>
    <w:rsid w:val="006B2052"/>
    <w:rsid w:val="006B216E"/>
    <w:rsid w:val="006B228E"/>
    <w:rsid w:val="006B2766"/>
    <w:rsid w:val="006B28CB"/>
    <w:rsid w:val="006B2A33"/>
    <w:rsid w:val="006B2CCB"/>
    <w:rsid w:val="006B31A8"/>
    <w:rsid w:val="006B31C0"/>
    <w:rsid w:val="006B3318"/>
    <w:rsid w:val="006B33CF"/>
    <w:rsid w:val="006B3460"/>
    <w:rsid w:val="006B360C"/>
    <w:rsid w:val="006B3683"/>
    <w:rsid w:val="006B3688"/>
    <w:rsid w:val="006B3F31"/>
    <w:rsid w:val="006B4128"/>
    <w:rsid w:val="006B414A"/>
    <w:rsid w:val="006B422D"/>
    <w:rsid w:val="006B4B28"/>
    <w:rsid w:val="006B555E"/>
    <w:rsid w:val="006B56E7"/>
    <w:rsid w:val="006B574F"/>
    <w:rsid w:val="006B588B"/>
    <w:rsid w:val="006B5A87"/>
    <w:rsid w:val="006B5AAD"/>
    <w:rsid w:val="006B5B12"/>
    <w:rsid w:val="006B5D72"/>
    <w:rsid w:val="006B5EEC"/>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773"/>
    <w:rsid w:val="006C0A14"/>
    <w:rsid w:val="006C15B5"/>
    <w:rsid w:val="006C1A33"/>
    <w:rsid w:val="006C1CC5"/>
    <w:rsid w:val="006C215D"/>
    <w:rsid w:val="006C2420"/>
    <w:rsid w:val="006C26D8"/>
    <w:rsid w:val="006C2D5D"/>
    <w:rsid w:val="006C317E"/>
    <w:rsid w:val="006C3571"/>
    <w:rsid w:val="006C372D"/>
    <w:rsid w:val="006C3B65"/>
    <w:rsid w:val="006C3E56"/>
    <w:rsid w:val="006C421A"/>
    <w:rsid w:val="006C42A7"/>
    <w:rsid w:val="006C4458"/>
    <w:rsid w:val="006C4527"/>
    <w:rsid w:val="006C4538"/>
    <w:rsid w:val="006C4580"/>
    <w:rsid w:val="006C464E"/>
    <w:rsid w:val="006C4B99"/>
    <w:rsid w:val="006C4CEB"/>
    <w:rsid w:val="006C4E85"/>
    <w:rsid w:val="006C574F"/>
    <w:rsid w:val="006C581D"/>
    <w:rsid w:val="006C605A"/>
    <w:rsid w:val="006C6117"/>
    <w:rsid w:val="006C618A"/>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254"/>
    <w:rsid w:val="006D252B"/>
    <w:rsid w:val="006D2679"/>
    <w:rsid w:val="006D2B7D"/>
    <w:rsid w:val="006D2C32"/>
    <w:rsid w:val="006D3839"/>
    <w:rsid w:val="006D38E8"/>
    <w:rsid w:val="006D3C6D"/>
    <w:rsid w:val="006D3FCB"/>
    <w:rsid w:val="006D434B"/>
    <w:rsid w:val="006D45FA"/>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6E7F"/>
    <w:rsid w:val="006D70A5"/>
    <w:rsid w:val="006D7655"/>
    <w:rsid w:val="006D7969"/>
    <w:rsid w:val="006D7C0B"/>
    <w:rsid w:val="006D7D81"/>
    <w:rsid w:val="006E023F"/>
    <w:rsid w:val="006E0324"/>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1DE"/>
    <w:rsid w:val="006E343D"/>
    <w:rsid w:val="006E3655"/>
    <w:rsid w:val="006E39AE"/>
    <w:rsid w:val="006E3AC8"/>
    <w:rsid w:val="006E3AE9"/>
    <w:rsid w:val="006E3CD5"/>
    <w:rsid w:val="006E3D07"/>
    <w:rsid w:val="006E3EF7"/>
    <w:rsid w:val="006E3FFB"/>
    <w:rsid w:val="006E422A"/>
    <w:rsid w:val="006E4505"/>
    <w:rsid w:val="006E466F"/>
    <w:rsid w:val="006E489E"/>
    <w:rsid w:val="006E4CC3"/>
    <w:rsid w:val="006E4F12"/>
    <w:rsid w:val="006E551F"/>
    <w:rsid w:val="006E562A"/>
    <w:rsid w:val="006E5837"/>
    <w:rsid w:val="006E5E47"/>
    <w:rsid w:val="006E6188"/>
    <w:rsid w:val="006E62E6"/>
    <w:rsid w:val="006E7010"/>
    <w:rsid w:val="006E704E"/>
    <w:rsid w:val="006E7050"/>
    <w:rsid w:val="006E75B7"/>
    <w:rsid w:val="006E7E00"/>
    <w:rsid w:val="006F024D"/>
    <w:rsid w:val="006F02FB"/>
    <w:rsid w:val="006F0BAF"/>
    <w:rsid w:val="006F0FB4"/>
    <w:rsid w:val="006F10C3"/>
    <w:rsid w:val="006F11CB"/>
    <w:rsid w:val="006F1A6F"/>
    <w:rsid w:val="006F1D99"/>
    <w:rsid w:val="006F1D9A"/>
    <w:rsid w:val="006F208E"/>
    <w:rsid w:val="006F2190"/>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805"/>
    <w:rsid w:val="006F4B24"/>
    <w:rsid w:val="006F4DD6"/>
    <w:rsid w:val="006F56D6"/>
    <w:rsid w:val="006F57B4"/>
    <w:rsid w:val="006F594F"/>
    <w:rsid w:val="006F5963"/>
    <w:rsid w:val="006F5B77"/>
    <w:rsid w:val="006F5CB4"/>
    <w:rsid w:val="006F60B3"/>
    <w:rsid w:val="006F623A"/>
    <w:rsid w:val="006F66AF"/>
    <w:rsid w:val="006F6B00"/>
    <w:rsid w:val="006F6CAC"/>
    <w:rsid w:val="006F700A"/>
    <w:rsid w:val="006F70D3"/>
    <w:rsid w:val="006F71FF"/>
    <w:rsid w:val="006F75A0"/>
    <w:rsid w:val="006F7B44"/>
    <w:rsid w:val="006F7D1F"/>
    <w:rsid w:val="006F7F54"/>
    <w:rsid w:val="007002FD"/>
    <w:rsid w:val="007003EA"/>
    <w:rsid w:val="00700404"/>
    <w:rsid w:val="00700B12"/>
    <w:rsid w:val="00700CBF"/>
    <w:rsid w:val="007010E8"/>
    <w:rsid w:val="0070115C"/>
    <w:rsid w:val="00701B8B"/>
    <w:rsid w:val="00701BA9"/>
    <w:rsid w:val="00701EBC"/>
    <w:rsid w:val="00702877"/>
    <w:rsid w:val="00703368"/>
    <w:rsid w:val="00703932"/>
    <w:rsid w:val="00703CD8"/>
    <w:rsid w:val="00704199"/>
    <w:rsid w:val="007042E6"/>
    <w:rsid w:val="00704A70"/>
    <w:rsid w:val="00704D4A"/>
    <w:rsid w:val="00705349"/>
    <w:rsid w:val="007054CC"/>
    <w:rsid w:val="00705813"/>
    <w:rsid w:val="00705A46"/>
    <w:rsid w:val="00705C02"/>
    <w:rsid w:val="00705C9C"/>
    <w:rsid w:val="00705CB5"/>
    <w:rsid w:val="00705F7A"/>
    <w:rsid w:val="00706106"/>
    <w:rsid w:val="007063E1"/>
    <w:rsid w:val="007066AC"/>
    <w:rsid w:val="00706741"/>
    <w:rsid w:val="007067DC"/>
    <w:rsid w:val="007067F9"/>
    <w:rsid w:val="00707034"/>
    <w:rsid w:val="00707583"/>
    <w:rsid w:val="0070793C"/>
    <w:rsid w:val="007079BA"/>
    <w:rsid w:val="00707A88"/>
    <w:rsid w:val="00707D6D"/>
    <w:rsid w:val="0071045B"/>
    <w:rsid w:val="00710559"/>
    <w:rsid w:val="007105C8"/>
    <w:rsid w:val="007109D6"/>
    <w:rsid w:val="00710A7E"/>
    <w:rsid w:val="00710F4B"/>
    <w:rsid w:val="007111B8"/>
    <w:rsid w:val="0071132E"/>
    <w:rsid w:val="0071154A"/>
    <w:rsid w:val="00711859"/>
    <w:rsid w:val="00711B32"/>
    <w:rsid w:val="00711E7D"/>
    <w:rsid w:val="00711E8B"/>
    <w:rsid w:val="007122F9"/>
    <w:rsid w:val="0071230B"/>
    <w:rsid w:val="007123E7"/>
    <w:rsid w:val="007129B2"/>
    <w:rsid w:val="00712F57"/>
    <w:rsid w:val="007136EF"/>
    <w:rsid w:val="00713767"/>
    <w:rsid w:val="00713789"/>
    <w:rsid w:val="00713B87"/>
    <w:rsid w:val="00713D53"/>
    <w:rsid w:val="00713DA7"/>
    <w:rsid w:val="00713E3C"/>
    <w:rsid w:val="00713EBC"/>
    <w:rsid w:val="00713ECC"/>
    <w:rsid w:val="007142A1"/>
    <w:rsid w:val="00715277"/>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B1C"/>
    <w:rsid w:val="00717CA4"/>
    <w:rsid w:val="00717DBB"/>
    <w:rsid w:val="00717E58"/>
    <w:rsid w:val="00717E63"/>
    <w:rsid w:val="007211BB"/>
    <w:rsid w:val="007211CA"/>
    <w:rsid w:val="007211F4"/>
    <w:rsid w:val="0072124C"/>
    <w:rsid w:val="00721331"/>
    <w:rsid w:val="007216D1"/>
    <w:rsid w:val="00721BE3"/>
    <w:rsid w:val="00721BE5"/>
    <w:rsid w:val="00721CFC"/>
    <w:rsid w:val="00721D77"/>
    <w:rsid w:val="007224D6"/>
    <w:rsid w:val="00722948"/>
    <w:rsid w:val="00722F77"/>
    <w:rsid w:val="00722F8A"/>
    <w:rsid w:val="007230B5"/>
    <w:rsid w:val="00723193"/>
    <w:rsid w:val="00723219"/>
    <w:rsid w:val="00723392"/>
    <w:rsid w:val="007233B0"/>
    <w:rsid w:val="007235A7"/>
    <w:rsid w:val="00723BA1"/>
    <w:rsid w:val="00723EA4"/>
    <w:rsid w:val="007241E1"/>
    <w:rsid w:val="00724279"/>
    <w:rsid w:val="007245B7"/>
    <w:rsid w:val="0072496E"/>
    <w:rsid w:val="00724A01"/>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4B"/>
    <w:rsid w:val="00726AAA"/>
    <w:rsid w:val="00726B80"/>
    <w:rsid w:val="00726FDF"/>
    <w:rsid w:val="00727101"/>
    <w:rsid w:val="007279F5"/>
    <w:rsid w:val="00727B67"/>
    <w:rsid w:val="00727C70"/>
    <w:rsid w:val="0073013F"/>
    <w:rsid w:val="0073058D"/>
    <w:rsid w:val="007307E6"/>
    <w:rsid w:val="0073083B"/>
    <w:rsid w:val="00730892"/>
    <w:rsid w:val="00730AC0"/>
    <w:rsid w:val="0073110E"/>
    <w:rsid w:val="007316EB"/>
    <w:rsid w:val="00731B34"/>
    <w:rsid w:val="00731D5B"/>
    <w:rsid w:val="00731E7C"/>
    <w:rsid w:val="0073209D"/>
    <w:rsid w:val="00732545"/>
    <w:rsid w:val="00732A47"/>
    <w:rsid w:val="00732E4A"/>
    <w:rsid w:val="00733219"/>
    <w:rsid w:val="007334A3"/>
    <w:rsid w:val="007334C5"/>
    <w:rsid w:val="0073360D"/>
    <w:rsid w:val="00733F2C"/>
    <w:rsid w:val="007342A9"/>
    <w:rsid w:val="00734599"/>
    <w:rsid w:val="0073484E"/>
    <w:rsid w:val="00734A5A"/>
    <w:rsid w:val="00734B26"/>
    <w:rsid w:val="00734D12"/>
    <w:rsid w:val="00734D60"/>
    <w:rsid w:val="00734E42"/>
    <w:rsid w:val="00734F3C"/>
    <w:rsid w:val="007352C7"/>
    <w:rsid w:val="007353C9"/>
    <w:rsid w:val="00735E69"/>
    <w:rsid w:val="00735FF2"/>
    <w:rsid w:val="007362F6"/>
    <w:rsid w:val="00736697"/>
    <w:rsid w:val="007366A8"/>
    <w:rsid w:val="00736782"/>
    <w:rsid w:val="00736871"/>
    <w:rsid w:val="00736B55"/>
    <w:rsid w:val="00736DA1"/>
    <w:rsid w:val="00736F31"/>
    <w:rsid w:val="00736F51"/>
    <w:rsid w:val="0073708D"/>
    <w:rsid w:val="00737341"/>
    <w:rsid w:val="00737720"/>
    <w:rsid w:val="0073776A"/>
    <w:rsid w:val="007377A5"/>
    <w:rsid w:val="00737940"/>
    <w:rsid w:val="00737F3F"/>
    <w:rsid w:val="00740008"/>
    <w:rsid w:val="00740178"/>
    <w:rsid w:val="007407F5"/>
    <w:rsid w:val="007408C3"/>
    <w:rsid w:val="007409C7"/>
    <w:rsid w:val="00740ADE"/>
    <w:rsid w:val="00740B91"/>
    <w:rsid w:val="00740D77"/>
    <w:rsid w:val="00741112"/>
    <w:rsid w:val="0074116B"/>
    <w:rsid w:val="0074192A"/>
    <w:rsid w:val="00741B0C"/>
    <w:rsid w:val="00741DCC"/>
    <w:rsid w:val="00742263"/>
    <w:rsid w:val="0074231E"/>
    <w:rsid w:val="00742341"/>
    <w:rsid w:val="007424C9"/>
    <w:rsid w:val="00742B1A"/>
    <w:rsid w:val="00742CC8"/>
    <w:rsid w:val="00742DD0"/>
    <w:rsid w:val="007430C2"/>
    <w:rsid w:val="007434F7"/>
    <w:rsid w:val="0074365E"/>
    <w:rsid w:val="00743FEB"/>
    <w:rsid w:val="00743FF9"/>
    <w:rsid w:val="00744095"/>
    <w:rsid w:val="007440E8"/>
    <w:rsid w:val="007442E5"/>
    <w:rsid w:val="0074458C"/>
    <w:rsid w:val="0074471E"/>
    <w:rsid w:val="0074473B"/>
    <w:rsid w:val="00744A3F"/>
    <w:rsid w:val="00744BA2"/>
    <w:rsid w:val="00744BF8"/>
    <w:rsid w:val="00744E56"/>
    <w:rsid w:val="0074531D"/>
    <w:rsid w:val="0074548A"/>
    <w:rsid w:val="007455DC"/>
    <w:rsid w:val="007457A4"/>
    <w:rsid w:val="007458F5"/>
    <w:rsid w:val="0074590F"/>
    <w:rsid w:val="00745EFF"/>
    <w:rsid w:val="00746077"/>
    <w:rsid w:val="007462AD"/>
    <w:rsid w:val="007466F1"/>
    <w:rsid w:val="007469C7"/>
    <w:rsid w:val="00746A93"/>
    <w:rsid w:val="00746A9C"/>
    <w:rsid w:val="00746EE5"/>
    <w:rsid w:val="00746F0F"/>
    <w:rsid w:val="007473CF"/>
    <w:rsid w:val="00747EB7"/>
    <w:rsid w:val="00750426"/>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5C0"/>
    <w:rsid w:val="00756638"/>
    <w:rsid w:val="00756B08"/>
    <w:rsid w:val="00756B13"/>
    <w:rsid w:val="00756F16"/>
    <w:rsid w:val="00756F1D"/>
    <w:rsid w:val="007571E4"/>
    <w:rsid w:val="00757319"/>
    <w:rsid w:val="007575F3"/>
    <w:rsid w:val="00757615"/>
    <w:rsid w:val="00757B0D"/>
    <w:rsid w:val="007601A7"/>
    <w:rsid w:val="007604E2"/>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3F1"/>
    <w:rsid w:val="00762B25"/>
    <w:rsid w:val="00762B8D"/>
    <w:rsid w:val="00763033"/>
    <w:rsid w:val="0076304C"/>
    <w:rsid w:val="0076313D"/>
    <w:rsid w:val="00763279"/>
    <w:rsid w:val="007636AE"/>
    <w:rsid w:val="00763700"/>
    <w:rsid w:val="0076385A"/>
    <w:rsid w:val="00763EF5"/>
    <w:rsid w:val="00763F46"/>
    <w:rsid w:val="00763FE2"/>
    <w:rsid w:val="007640F4"/>
    <w:rsid w:val="0076415A"/>
    <w:rsid w:val="00764267"/>
    <w:rsid w:val="00764288"/>
    <w:rsid w:val="007642E8"/>
    <w:rsid w:val="007646B3"/>
    <w:rsid w:val="00764845"/>
    <w:rsid w:val="0076486C"/>
    <w:rsid w:val="00764C7C"/>
    <w:rsid w:val="00764CFD"/>
    <w:rsid w:val="00765098"/>
    <w:rsid w:val="00765637"/>
    <w:rsid w:val="00765768"/>
    <w:rsid w:val="00765A76"/>
    <w:rsid w:val="00765BF8"/>
    <w:rsid w:val="00765CFA"/>
    <w:rsid w:val="007665D3"/>
    <w:rsid w:val="00766662"/>
    <w:rsid w:val="00766720"/>
    <w:rsid w:val="0076698B"/>
    <w:rsid w:val="0076699B"/>
    <w:rsid w:val="007672A2"/>
    <w:rsid w:val="007674BD"/>
    <w:rsid w:val="007674D1"/>
    <w:rsid w:val="007679E9"/>
    <w:rsid w:val="00767A23"/>
    <w:rsid w:val="00767ABA"/>
    <w:rsid w:val="00767C59"/>
    <w:rsid w:val="00767D13"/>
    <w:rsid w:val="0077007E"/>
    <w:rsid w:val="00770125"/>
    <w:rsid w:val="0077056C"/>
    <w:rsid w:val="0077071D"/>
    <w:rsid w:val="00770A54"/>
    <w:rsid w:val="00770D77"/>
    <w:rsid w:val="00770FD4"/>
    <w:rsid w:val="00771003"/>
    <w:rsid w:val="007712E7"/>
    <w:rsid w:val="00771861"/>
    <w:rsid w:val="00771B21"/>
    <w:rsid w:val="00771CBB"/>
    <w:rsid w:val="00771FEB"/>
    <w:rsid w:val="00772247"/>
    <w:rsid w:val="00772322"/>
    <w:rsid w:val="0077278F"/>
    <w:rsid w:val="00772A16"/>
    <w:rsid w:val="00772ADF"/>
    <w:rsid w:val="00772E47"/>
    <w:rsid w:val="00772FFD"/>
    <w:rsid w:val="00773053"/>
    <w:rsid w:val="007730D8"/>
    <w:rsid w:val="00773366"/>
    <w:rsid w:val="00773385"/>
    <w:rsid w:val="007735EB"/>
    <w:rsid w:val="0077377F"/>
    <w:rsid w:val="007739FA"/>
    <w:rsid w:val="0077410E"/>
    <w:rsid w:val="00774365"/>
    <w:rsid w:val="007748CB"/>
    <w:rsid w:val="00774AB4"/>
    <w:rsid w:val="00774D27"/>
    <w:rsid w:val="007755C6"/>
    <w:rsid w:val="007755C9"/>
    <w:rsid w:val="00775838"/>
    <w:rsid w:val="007758D6"/>
    <w:rsid w:val="007769CC"/>
    <w:rsid w:val="00776DD6"/>
    <w:rsid w:val="0077708A"/>
    <w:rsid w:val="007770F7"/>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39E"/>
    <w:rsid w:val="0078548B"/>
    <w:rsid w:val="007855E6"/>
    <w:rsid w:val="00785789"/>
    <w:rsid w:val="007857A2"/>
    <w:rsid w:val="00785A88"/>
    <w:rsid w:val="00785E5C"/>
    <w:rsid w:val="0078628F"/>
    <w:rsid w:val="0078648C"/>
    <w:rsid w:val="007868C5"/>
    <w:rsid w:val="00786CB3"/>
    <w:rsid w:val="00786D76"/>
    <w:rsid w:val="007877A6"/>
    <w:rsid w:val="00787F43"/>
    <w:rsid w:val="007900EF"/>
    <w:rsid w:val="00790275"/>
    <w:rsid w:val="007903FF"/>
    <w:rsid w:val="0079044A"/>
    <w:rsid w:val="00790AA5"/>
    <w:rsid w:val="0079107B"/>
    <w:rsid w:val="00791181"/>
    <w:rsid w:val="00791555"/>
    <w:rsid w:val="007915E1"/>
    <w:rsid w:val="007919C2"/>
    <w:rsid w:val="00791D6B"/>
    <w:rsid w:val="00791DEF"/>
    <w:rsid w:val="00792C4E"/>
    <w:rsid w:val="00792F13"/>
    <w:rsid w:val="00793202"/>
    <w:rsid w:val="00793453"/>
    <w:rsid w:val="007936F5"/>
    <w:rsid w:val="00793898"/>
    <w:rsid w:val="00793C52"/>
    <w:rsid w:val="00793E04"/>
    <w:rsid w:val="00793EEE"/>
    <w:rsid w:val="00793F05"/>
    <w:rsid w:val="00793F73"/>
    <w:rsid w:val="0079441E"/>
    <w:rsid w:val="00794823"/>
    <w:rsid w:val="00794DA5"/>
    <w:rsid w:val="00794DDF"/>
    <w:rsid w:val="00794FAA"/>
    <w:rsid w:val="00795182"/>
    <w:rsid w:val="00795287"/>
    <w:rsid w:val="007952AB"/>
    <w:rsid w:val="007955FA"/>
    <w:rsid w:val="0079580F"/>
    <w:rsid w:val="00795BB4"/>
    <w:rsid w:val="00795D6C"/>
    <w:rsid w:val="007964BC"/>
    <w:rsid w:val="00796DA9"/>
    <w:rsid w:val="00796DC7"/>
    <w:rsid w:val="007975D0"/>
    <w:rsid w:val="00797627"/>
    <w:rsid w:val="0079771F"/>
    <w:rsid w:val="0079782C"/>
    <w:rsid w:val="007A01EB"/>
    <w:rsid w:val="007A04FA"/>
    <w:rsid w:val="007A0661"/>
    <w:rsid w:val="007A0903"/>
    <w:rsid w:val="007A0AA3"/>
    <w:rsid w:val="007A11E8"/>
    <w:rsid w:val="007A1610"/>
    <w:rsid w:val="007A1714"/>
    <w:rsid w:val="007A1E35"/>
    <w:rsid w:val="007A29D2"/>
    <w:rsid w:val="007A2A53"/>
    <w:rsid w:val="007A2FA7"/>
    <w:rsid w:val="007A3259"/>
    <w:rsid w:val="007A32FF"/>
    <w:rsid w:val="007A337D"/>
    <w:rsid w:val="007A33BE"/>
    <w:rsid w:val="007A3CDD"/>
    <w:rsid w:val="007A411E"/>
    <w:rsid w:val="007A437E"/>
    <w:rsid w:val="007A448E"/>
    <w:rsid w:val="007A476D"/>
    <w:rsid w:val="007A49EC"/>
    <w:rsid w:val="007A4D69"/>
    <w:rsid w:val="007A51B4"/>
    <w:rsid w:val="007A51DF"/>
    <w:rsid w:val="007A5363"/>
    <w:rsid w:val="007A55CA"/>
    <w:rsid w:val="007A5B97"/>
    <w:rsid w:val="007A5B9C"/>
    <w:rsid w:val="007A5BD1"/>
    <w:rsid w:val="007A5C54"/>
    <w:rsid w:val="007A5FDE"/>
    <w:rsid w:val="007A6177"/>
    <w:rsid w:val="007A6AA2"/>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5D8"/>
    <w:rsid w:val="007B2719"/>
    <w:rsid w:val="007B2A2E"/>
    <w:rsid w:val="007B2B08"/>
    <w:rsid w:val="007B2C0C"/>
    <w:rsid w:val="007B2CD9"/>
    <w:rsid w:val="007B2CFF"/>
    <w:rsid w:val="007B2D17"/>
    <w:rsid w:val="007B2DA9"/>
    <w:rsid w:val="007B2F5D"/>
    <w:rsid w:val="007B323A"/>
    <w:rsid w:val="007B341E"/>
    <w:rsid w:val="007B34B0"/>
    <w:rsid w:val="007B3BA0"/>
    <w:rsid w:val="007B3BDB"/>
    <w:rsid w:val="007B42F5"/>
    <w:rsid w:val="007B42F9"/>
    <w:rsid w:val="007B4D94"/>
    <w:rsid w:val="007B4F25"/>
    <w:rsid w:val="007B4F65"/>
    <w:rsid w:val="007B4F7F"/>
    <w:rsid w:val="007B5073"/>
    <w:rsid w:val="007B5296"/>
    <w:rsid w:val="007B5403"/>
    <w:rsid w:val="007B5437"/>
    <w:rsid w:val="007B544A"/>
    <w:rsid w:val="007B5593"/>
    <w:rsid w:val="007B55AD"/>
    <w:rsid w:val="007B55F8"/>
    <w:rsid w:val="007B5E4C"/>
    <w:rsid w:val="007B6077"/>
    <w:rsid w:val="007B683E"/>
    <w:rsid w:val="007B6B9A"/>
    <w:rsid w:val="007B7102"/>
    <w:rsid w:val="007B79E0"/>
    <w:rsid w:val="007B7CA9"/>
    <w:rsid w:val="007C019D"/>
    <w:rsid w:val="007C045C"/>
    <w:rsid w:val="007C0619"/>
    <w:rsid w:val="007C086D"/>
    <w:rsid w:val="007C0976"/>
    <w:rsid w:val="007C0C5A"/>
    <w:rsid w:val="007C109D"/>
    <w:rsid w:val="007C10B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5E6"/>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2"/>
    <w:rsid w:val="007C63E7"/>
    <w:rsid w:val="007C642E"/>
    <w:rsid w:val="007C6958"/>
    <w:rsid w:val="007C6A40"/>
    <w:rsid w:val="007C6DA8"/>
    <w:rsid w:val="007C6F56"/>
    <w:rsid w:val="007C7011"/>
    <w:rsid w:val="007C7043"/>
    <w:rsid w:val="007C71B2"/>
    <w:rsid w:val="007C79BC"/>
    <w:rsid w:val="007C7B4C"/>
    <w:rsid w:val="007C7F2A"/>
    <w:rsid w:val="007C7F82"/>
    <w:rsid w:val="007D0809"/>
    <w:rsid w:val="007D0C8A"/>
    <w:rsid w:val="007D0E6E"/>
    <w:rsid w:val="007D0F7C"/>
    <w:rsid w:val="007D0FF3"/>
    <w:rsid w:val="007D1341"/>
    <w:rsid w:val="007D18DA"/>
    <w:rsid w:val="007D1938"/>
    <w:rsid w:val="007D1CA3"/>
    <w:rsid w:val="007D20E7"/>
    <w:rsid w:val="007D2282"/>
    <w:rsid w:val="007D23DF"/>
    <w:rsid w:val="007D27EC"/>
    <w:rsid w:val="007D2A08"/>
    <w:rsid w:val="007D2C4A"/>
    <w:rsid w:val="007D2EA2"/>
    <w:rsid w:val="007D30A3"/>
    <w:rsid w:val="007D3592"/>
    <w:rsid w:val="007D3897"/>
    <w:rsid w:val="007D3B31"/>
    <w:rsid w:val="007D3DFC"/>
    <w:rsid w:val="007D42DC"/>
    <w:rsid w:val="007D42EF"/>
    <w:rsid w:val="007D44F6"/>
    <w:rsid w:val="007D5201"/>
    <w:rsid w:val="007D53D4"/>
    <w:rsid w:val="007D5B27"/>
    <w:rsid w:val="007D5B89"/>
    <w:rsid w:val="007D5D0B"/>
    <w:rsid w:val="007D634F"/>
    <w:rsid w:val="007D651D"/>
    <w:rsid w:val="007D653E"/>
    <w:rsid w:val="007D6609"/>
    <w:rsid w:val="007D667A"/>
    <w:rsid w:val="007D6692"/>
    <w:rsid w:val="007D6D51"/>
    <w:rsid w:val="007D70FC"/>
    <w:rsid w:val="007D7200"/>
    <w:rsid w:val="007D7373"/>
    <w:rsid w:val="007D73A7"/>
    <w:rsid w:val="007D74A9"/>
    <w:rsid w:val="007D7689"/>
    <w:rsid w:val="007D77FD"/>
    <w:rsid w:val="007D7AF1"/>
    <w:rsid w:val="007D7DB9"/>
    <w:rsid w:val="007D7E03"/>
    <w:rsid w:val="007E012A"/>
    <w:rsid w:val="007E0189"/>
    <w:rsid w:val="007E03F6"/>
    <w:rsid w:val="007E04DD"/>
    <w:rsid w:val="007E0D12"/>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6A4"/>
    <w:rsid w:val="007E498B"/>
    <w:rsid w:val="007E49B5"/>
    <w:rsid w:val="007E4B39"/>
    <w:rsid w:val="007E4D2A"/>
    <w:rsid w:val="007E4EF5"/>
    <w:rsid w:val="007E50C5"/>
    <w:rsid w:val="007E5171"/>
    <w:rsid w:val="007E5261"/>
    <w:rsid w:val="007E539B"/>
    <w:rsid w:val="007E554D"/>
    <w:rsid w:val="007E56DF"/>
    <w:rsid w:val="007E575F"/>
    <w:rsid w:val="007E59E1"/>
    <w:rsid w:val="007E5DE1"/>
    <w:rsid w:val="007E5F30"/>
    <w:rsid w:val="007E5F71"/>
    <w:rsid w:val="007E60B8"/>
    <w:rsid w:val="007E6457"/>
    <w:rsid w:val="007E6540"/>
    <w:rsid w:val="007E6906"/>
    <w:rsid w:val="007E69FE"/>
    <w:rsid w:val="007E70FA"/>
    <w:rsid w:val="007E73FC"/>
    <w:rsid w:val="007E755B"/>
    <w:rsid w:val="007E7583"/>
    <w:rsid w:val="007E77D0"/>
    <w:rsid w:val="007E7873"/>
    <w:rsid w:val="007E7C52"/>
    <w:rsid w:val="007F02D0"/>
    <w:rsid w:val="007F0A88"/>
    <w:rsid w:val="007F0A99"/>
    <w:rsid w:val="007F105C"/>
    <w:rsid w:val="007F1150"/>
    <w:rsid w:val="007F1400"/>
    <w:rsid w:val="007F15C8"/>
    <w:rsid w:val="007F1909"/>
    <w:rsid w:val="007F1C79"/>
    <w:rsid w:val="007F1CBA"/>
    <w:rsid w:val="007F1E83"/>
    <w:rsid w:val="007F246D"/>
    <w:rsid w:val="007F271F"/>
    <w:rsid w:val="007F2A38"/>
    <w:rsid w:val="007F2CA8"/>
    <w:rsid w:val="007F3148"/>
    <w:rsid w:val="007F33F1"/>
    <w:rsid w:val="007F34FC"/>
    <w:rsid w:val="007F3553"/>
    <w:rsid w:val="007F3B2F"/>
    <w:rsid w:val="007F3D81"/>
    <w:rsid w:val="007F3F96"/>
    <w:rsid w:val="007F457C"/>
    <w:rsid w:val="007F4C4F"/>
    <w:rsid w:val="007F4D34"/>
    <w:rsid w:val="007F4E92"/>
    <w:rsid w:val="007F5046"/>
    <w:rsid w:val="007F5406"/>
    <w:rsid w:val="007F555E"/>
    <w:rsid w:val="007F598D"/>
    <w:rsid w:val="007F5AA1"/>
    <w:rsid w:val="007F5B5C"/>
    <w:rsid w:val="007F5DC6"/>
    <w:rsid w:val="007F6642"/>
    <w:rsid w:val="007F6763"/>
    <w:rsid w:val="007F695B"/>
    <w:rsid w:val="007F6996"/>
    <w:rsid w:val="007F73DE"/>
    <w:rsid w:val="007F747F"/>
    <w:rsid w:val="007F76E4"/>
    <w:rsid w:val="007F7CAD"/>
    <w:rsid w:val="007F7F69"/>
    <w:rsid w:val="008003AC"/>
    <w:rsid w:val="008006E6"/>
    <w:rsid w:val="008006ED"/>
    <w:rsid w:val="00800969"/>
    <w:rsid w:val="00800CEC"/>
    <w:rsid w:val="00800DD1"/>
    <w:rsid w:val="00800DE0"/>
    <w:rsid w:val="00801134"/>
    <w:rsid w:val="0080127C"/>
    <w:rsid w:val="00801562"/>
    <w:rsid w:val="00801727"/>
    <w:rsid w:val="0080188B"/>
    <w:rsid w:val="0080199B"/>
    <w:rsid w:val="00801A72"/>
    <w:rsid w:val="00801CAB"/>
    <w:rsid w:val="00801EA0"/>
    <w:rsid w:val="00801EEF"/>
    <w:rsid w:val="00801F61"/>
    <w:rsid w:val="00802213"/>
    <w:rsid w:val="008023E4"/>
    <w:rsid w:val="0080250D"/>
    <w:rsid w:val="00802995"/>
    <w:rsid w:val="00802B64"/>
    <w:rsid w:val="00802D90"/>
    <w:rsid w:val="00802DC5"/>
    <w:rsid w:val="00803392"/>
    <w:rsid w:val="008039C0"/>
    <w:rsid w:val="00804A63"/>
    <w:rsid w:val="00804B0A"/>
    <w:rsid w:val="00804C30"/>
    <w:rsid w:val="00804DCC"/>
    <w:rsid w:val="00804E53"/>
    <w:rsid w:val="008055D6"/>
    <w:rsid w:val="00805661"/>
    <w:rsid w:val="00805700"/>
    <w:rsid w:val="00805DDB"/>
    <w:rsid w:val="0080671D"/>
    <w:rsid w:val="00806B5C"/>
    <w:rsid w:val="00806D4A"/>
    <w:rsid w:val="00806D7A"/>
    <w:rsid w:val="00806F31"/>
    <w:rsid w:val="00807172"/>
    <w:rsid w:val="008074AB"/>
    <w:rsid w:val="00807709"/>
    <w:rsid w:val="008079DF"/>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6CB"/>
    <w:rsid w:val="0081472C"/>
    <w:rsid w:val="0081487E"/>
    <w:rsid w:val="00814C70"/>
    <w:rsid w:val="00814FA2"/>
    <w:rsid w:val="008150FF"/>
    <w:rsid w:val="0081522D"/>
    <w:rsid w:val="008152DB"/>
    <w:rsid w:val="008152F4"/>
    <w:rsid w:val="00815584"/>
    <w:rsid w:val="00815854"/>
    <w:rsid w:val="00816082"/>
    <w:rsid w:val="0081618D"/>
    <w:rsid w:val="00816310"/>
    <w:rsid w:val="008163F4"/>
    <w:rsid w:val="0081657B"/>
    <w:rsid w:val="008165ED"/>
    <w:rsid w:val="00816848"/>
    <w:rsid w:val="008168B3"/>
    <w:rsid w:val="00816BCA"/>
    <w:rsid w:val="00816BF2"/>
    <w:rsid w:val="00816D7A"/>
    <w:rsid w:val="00816FB5"/>
    <w:rsid w:val="0081704B"/>
    <w:rsid w:val="0081759F"/>
    <w:rsid w:val="00817910"/>
    <w:rsid w:val="008179B6"/>
    <w:rsid w:val="00817EB9"/>
    <w:rsid w:val="00817FCE"/>
    <w:rsid w:val="00820113"/>
    <w:rsid w:val="00820315"/>
    <w:rsid w:val="0082052A"/>
    <w:rsid w:val="00820B6D"/>
    <w:rsid w:val="00820D12"/>
    <w:rsid w:val="00820F0C"/>
    <w:rsid w:val="00820FD7"/>
    <w:rsid w:val="0082100A"/>
    <w:rsid w:val="008212E4"/>
    <w:rsid w:val="00821D15"/>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56F9"/>
    <w:rsid w:val="008260DE"/>
    <w:rsid w:val="00826163"/>
    <w:rsid w:val="00826562"/>
    <w:rsid w:val="0082696E"/>
    <w:rsid w:val="00826BAC"/>
    <w:rsid w:val="00826E75"/>
    <w:rsid w:val="00826FBC"/>
    <w:rsid w:val="008271D4"/>
    <w:rsid w:val="008275B3"/>
    <w:rsid w:val="00827A15"/>
    <w:rsid w:val="00827B4F"/>
    <w:rsid w:val="00827FE7"/>
    <w:rsid w:val="008305C6"/>
    <w:rsid w:val="00830793"/>
    <w:rsid w:val="00830878"/>
    <w:rsid w:val="00830A77"/>
    <w:rsid w:val="00830CE0"/>
    <w:rsid w:val="00830CEB"/>
    <w:rsid w:val="00830F36"/>
    <w:rsid w:val="00831271"/>
    <w:rsid w:val="00831274"/>
    <w:rsid w:val="008314A1"/>
    <w:rsid w:val="008314C1"/>
    <w:rsid w:val="0083150E"/>
    <w:rsid w:val="00831674"/>
    <w:rsid w:val="008317AF"/>
    <w:rsid w:val="00832197"/>
    <w:rsid w:val="008322AA"/>
    <w:rsid w:val="00832494"/>
    <w:rsid w:val="00832520"/>
    <w:rsid w:val="008326D8"/>
    <w:rsid w:val="00832803"/>
    <w:rsid w:val="00833B5D"/>
    <w:rsid w:val="00833EAF"/>
    <w:rsid w:val="008340C9"/>
    <w:rsid w:val="008340F5"/>
    <w:rsid w:val="00834483"/>
    <w:rsid w:val="0083489E"/>
    <w:rsid w:val="00834FAC"/>
    <w:rsid w:val="00835184"/>
    <w:rsid w:val="008351F7"/>
    <w:rsid w:val="00835607"/>
    <w:rsid w:val="008359B6"/>
    <w:rsid w:val="00835D7B"/>
    <w:rsid w:val="0083609F"/>
    <w:rsid w:val="0083649B"/>
    <w:rsid w:val="008365FF"/>
    <w:rsid w:val="008366F8"/>
    <w:rsid w:val="008368DD"/>
    <w:rsid w:val="008369A1"/>
    <w:rsid w:val="008369F9"/>
    <w:rsid w:val="00836ADD"/>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85E"/>
    <w:rsid w:val="0084292A"/>
    <w:rsid w:val="00842F4D"/>
    <w:rsid w:val="008433BB"/>
    <w:rsid w:val="0084340E"/>
    <w:rsid w:val="00843665"/>
    <w:rsid w:val="00843741"/>
    <w:rsid w:val="00843888"/>
    <w:rsid w:val="00843938"/>
    <w:rsid w:val="00843959"/>
    <w:rsid w:val="0084420C"/>
    <w:rsid w:val="00844331"/>
    <w:rsid w:val="0084466C"/>
    <w:rsid w:val="00845029"/>
    <w:rsid w:val="008451C6"/>
    <w:rsid w:val="00845502"/>
    <w:rsid w:val="0084555B"/>
    <w:rsid w:val="0084562C"/>
    <w:rsid w:val="00845D6E"/>
    <w:rsid w:val="0084607E"/>
    <w:rsid w:val="00846242"/>
    <w:rsid w:val="008463B4"/>
    <w:rsid w:val="0084660F"/>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CB4"/>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AD1"/>
    <w:rsid w:val="00854B31"/>
    <w:rsid w:val="00854D92"/>
    <w:rsid w:val="00854DCA"/>
    <w:rsid w:val="00854F1D"/>
    <w:rsid w:val="00854F5B"/>
    <w:rsid w:val="008550E1"/>
    <w:rsid w:val="0085538F"/>
    <w:rsid w:val="00855680"/>
    <w:rsid w:val="00855886"/>
    <w:rsid w:val="00855BCF"/>
    <w:rsid w:val="008561B3"/>
    <w:rsid w:val="00856BB6"/>
    <w:rsid w:val="00856BBD"/>
    <w:rsid w:val="00856D9A"/>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8AB"/>
    <w:rsid w:val="00860A65"/>
    <w:rsid w:val="00860A68"/>
    <w:rsid w:val="00860B0F"/>
    <w:rsid w:val="00860C24"/>
    <w:rsid w:val="00860ED6"/>
    <w:rsid w:val="00861050"/>
    <w:rsid w:val="00861273"/>
    <w:rsid w:val="0086157F"/>
    <w:rsid w:val="00861EFF"/>
    <w:rsid w:val="0086236F"/>
    <w:rsid w:val="00862877"/>
    <w:rsid w:val="00862B9A"/>
    <w:rsid w:val="00862CA1"/>
    <w:rsid w:val="00862D01"/>
    <w:rsid w:val="00862D31"/>
    <w:rsid w:val="00862DA8"/>
    <w:rsid w:val="00862DB2"/>
    <w:rsid w:val="00862E40"/>
    <w:rsid w:val="00862EAF"/>
    <w:rsid w:val="00862F75"/>
    <w:rsid w:val="00863752"/>
    <w:rsid w:val="00863949"/>
    <w:rsid w:val="00864043"/>
    <w:rsid w:val="00865248"/>
    <w:rsid w:val="008657AB"/>
    <w:rsid w:val="00865A32"/>
    <w:rsid w:val="00865AEF"/>
    <w:rsid w:val="00865C05"/>
    <w:rsid w:val="00865DA2"/>
    <w:rsid w:val="0086665A"/>
    <w:rsid w:val="00866811"/>
    <w:rsid w:val="0086693C"/>
    <w:rsid w:val="00866D5F"/>
    <w:rsid w:val="00866E26"/>
    <w:rsid w:val="0086709B"/>
    <w:rsid w:val="0086727D"/>
    <w:rsid w:val="0086775F"/>
    <w:rsid w:val="0086780A"/>
    <w:rsid w:val="00867941"/>
    <w:rsid w:val="00867A03"/>
    <w:rsid w:val="00867ADF"/>
    <w:rsid w:val="00867E56"/>
    <w:rsid w:val="008703CF"/>
    <w:rsid w:val="00870612"/>
    <w:rsid w:val="0087063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A3A"/>
    <w:rsid w:val="00873B38"/>
    <w:rsid w:val="00873D97"/>
    <w:rsid w:val="00873DFF"/>
    <w:rsid w:val="00873EBC"/>
    <w:rsid w:val="0087434E"/>
    <w:rsid w:val="0087457D"/>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113"/>
    <w:rsid w:val="00880ECF"/>
    <w:rsid w:val="00881292"/>
    <w:rsid w:val="0088129D"/>
    <w:rsid w:val="00881371"/>
    <w:rsid w:val="008814FB"/>
    <w:rsid w:val="008816C1"/>
    <w:rsid w:val="00881793"/>
    <w:rsid w:val="00881E6C"/>
    <w:rsid w:val="00881F71"/>
    <w:rsid w:val="008822D4"/>
    <w:rsid w:val="0088249A"/>
    <w:rsid w:val="00882572"/>
    <w:rsid w:val="008827B2"/>
    <w:rsid w:val="008828EC"/>
    <w:rsid w:val="00882C58"/>
    <w:rsid w:val="0088320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2FF"/>
    <w:rsid w:val="00886AA5"/>
    <w:rsid w:val="008870AF"/>
    <w:rsid w:val="00887251"/>
    <w:rsid w:val="008872BD"/>
    <w:rsid w:val="008872C9"/>
    <w:rsid w:val="00887F51"/>
    <w:rsid w:val="0089017F"/>
    <w:rsid w:val="008906F0"/>
    <w:rsid w:val="008906F4"/>
    <w:rsid w:val="008907DA"/>
    <w:rsid w:val="0089093D"/>
    <w:rsid w:val="00890A3B"/>
    <w:rsid w:val="00890D4D"/>
    <w:rsid w:val="00890F3E"/>
    <w:rsid w:val="00891026"/>
    <w:rsid w:val="008911D5"/>
    <w:rsid w:val="00891234"/>
    <w:rsid w:val="00891255"/>
    <w:rsid w:val="008912D7"/>
    <w:rsid w:val="00891B2F"/>
    <w:rsid w:val="00891D4B"/>
    <w:rsid w:val="00891F2C"/>
    <w:rsid w:val="008920D7"/>
    <w:rsid w:val="00892539"/>
    <w:rsid w:val="0089273A"/>
    <w:rsid w:val="00893007"/>
    <w:rsid w:val="00893658"/>
    <w:rsid w:val="008939A5"/>
    <w:rsid w:val="0089404E"/>
    <w:rsid w:val="0089464B"/>
    <w:rsid w:val="008946EF"/>
    <w:rsid w:val="00894707"/>
    <w:rsid w:val="008947F5"/>
    <w:rsid w:val="008955E3"/>
    <w:rsid w:val="008958CB"/>
    <w:rsid w:val="008959B4"/>
    <w:rsid w:val="00895BF0"/>
    <w:rsid w:val="00895E69"/>
    <w:rsid w:val="008962DC"/>
    <w:rsid w:val="00896452"/>
    <w:rsid w:val="0089663F"/>
    <w:rsid w:val="00896A21"/>
    <w:rsid w:val="00896F59"/>
    <w:rsid w:val="00896F72"/>
    <w:rsid w:val="00897024"/>
    <w:rsid w:val="0089719B"/>
    <w:rsid w:val="00897505"/>
    <w:rsid w:val="00897770"/>
    <w:rsid w:val="00897D88"/>
    <w:rsid w:val="00897DC4"/>
    <w:rsid w:val="008A016A"/>
    <w:rsid w:val="008A02A2"/>
    <w:rsid w:val="008A03B4"/>
    <w:rsid w:val="008A046C"/>
    <w:rsid w:val="008A05B6"/>
    <w:rsid w:val="008A06A7"/>
    <w:rsid w:val="008A06B9"/>
    <w:rsid w:val="008A0CC9"/>
    <w:rsid w:val="008A0F8F"/>
    <w:rsid w:val="008A0FF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A7FCF"/>
    <w:rsid w:val="008B00C2"/>
    <w:rsid w:val="008B0F5E"/>
    <w:rsid w:val="008B1049"/>
    <w:rsid w:val="008B10E5"/>
    <w:rsid w:val="008B1241"/>
    <w:rsid w:val="008B1359"/>
    <w:rsid w:val="008B1758"/>
    <w:rsid w:val="008B1FCB"/>
    <w:rsid w:val="008B2341"/>
    <w:rsid w:val="008B23B5"/>
    <w:rsid w:val="008B2940"/>
    <w:rsid w:val="008B2AAF"/>
    <w:rsid w:val="008B2EC8"/>
    <w:rsid w:val="008B2F2D"/>
    <w:rsid w:val="008B2F31"/>
    <w:rsid w:val="008B304A"/>
    <w:rsid w:val="008B340C"/>
    <w:rsid w:val="008B3765"/>
    <w:rsid w:val="008B3C1C"/>
    <w:rsid w:val="008B3C4E"/>
    <w:rsid w:val="008B4227"/>
    <w:rsid w:val="008B473B"/>
    <w:rsid w:val="008B4805"/>
    <w:rsid w:val="008B4C55"/>
    <w:rsid w:val="008B4D3E"/>
    <w:rsid w:val="008B4D69"/>
    <w:rsid w:val="008B4D9D"/>
    <w:rsid w:val="008B5701"/>
    <w:rsid w:val="008B6087"/>
    <w:rsid w:val="008B62BE"/>
    <w:rsid w:val="008B63FE"/>
    <w:rsid w:val="008B66BF"/>
    <w:rsid w:val="008B675F"/>
    <w:rsid w:val="008B6A29"/>
    <w:rsid w:val="008B6C52"/>
    <w:rsid w:val="008B7102"/>
    <w:rsid w:val="008B7309"/>
    <w:rsid w:val="008B73A1"/>
    <w:rsid w:val="008B747D"/>
    <w:rsid w:val="008B768D"/>
    <w:rsid w:val="008B7C8A"/>
    <w:rsid w:val="008B7F1C"/>
    <w:rsid w:val="008C03BD"/>
    <w:rsid w:val="008C055D"/>
    <w:rsid w:val="008C0D77"/>
    <w:rsid w:val="008C0DEC"/>
    <w:rsid w:val="008C0ECB"/>
    <w:rsid w:val="008C1860"/>
    <w:rsid w:val="008C1A01"/>
    <w:rsid w:val="008C1A91"/>
    <w:rsid w:val="008C1AFD"/>
    <w:rsid w:val="008C1CC6"/>
    <w:rsid w:val="008C1DDE"/>
    <w:rsid w:val="008C1E46"/>
    <w:rsid w:val="008C1E5D"/>
    <w:rsid w:val="008C247E"/>
    <w:rsid w:val="008C28EB"/>
    <w:rsid w:val="008C3289"/>
    <w:rsid w:val="008C35F6"/>
    <w:rsid w:val="008C35FE"/>
    <w:rsid w:val="008C36C1"/>
    <w:rsid w:val="008C39E3"/>
    <w:rsid w:val="008C3A7D"/>
    <w:rsid w:val="008C3F01"/>
    <w:rsid w:val="008C4076"/>
    <w:rsid w:val="008C43D0"/>
    <w:rsid w:val="008C466C"/>
    <w:rsid w:val="008C4928"/>
    <w:rsid w:val="008C4A3D"/>
    <w:rsid w:val="008C4D55"/>
    <w:rsid w:val="008C4D59"/>
    <w:rsid w:val="008C4DC0"/>
    <w:rsid w:val="008C4F6B"/>
    <w:rsid w:val="008C4FAE"/>
    <w:rsid w:val="008C508A"/>
    <w:rsid w:val="008C5141"/>
    <w:rsid w:val="008C581E"/>
    <w:rsid w:val="008C5E7B"/>
    <w:rsid w:val="008C621D"/>
    <w:rsid w:val="008C62E2"/>
    <w:rsid w:val="008C6419"/>
    <w:rsid w:val="008C646D"/>
    <w:rsid w:val="008C648F"/>
    <w:rsid w:val="008C69F0"/>
    <w:rsid w:val="008C6BBC"/>
    <w:rsid w:val="008C6F95"/>
    <w:rsid w:val="008C72DC"/>
    <w:rsid w:val="008C7430"/>
    <w:rsid w:val="008C7991"/>
    <w:rsid w:val="008C7A11"/>
    <w:rsid w:val="008C7B0F"/>
    <w:rsid w:val="008C7BCF"/>
    <w:rsid w:val="008C7F76"/>
    <w:rsid w:val="008D00D2"/>
    <w:rsid w:val="008D014E"/>
    <w:rsid w:val="008D035E"/>
    <w:rsid w:val="008D0521"/>
    <w:rsid w:val="008D1481"/>
    <w:rsid w:val="008D14F8"/>
    <w:rsid w:val="008D151A"/>
    <w:rsid w:val="008D1A4E"/>
    <w:rsid w:val="008D1BFB"/>
    <w:rsid w:val="008D1F09"/>
    <w:rsid w:val="008D2080"/>
    <w:rsid w:val="008D2252"/>
    <w:rsid w:val="008D24A5"/>
    <w:rsid w:val="008D31AA"/>
    <w:rsid w:val="008D332F"/>
    <w:rsid w:val="008D355C"/>
    <w:rsid w:val="008D3820"/>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B2"/>
    <w:rsid w:val="008E01DB"/>
    <w:rsid w:val="008E029A"/>
    <w:rsid w:val="008E03BF"/>
    <w:rsid w:val="008E077A"/>
    <w:rsid w:val="008E0917"/>
    <w:rsid w:val="008E0A11"/>
    <w:rsid w:val="008E0CC8"/>
    <w:rsid w:val="008E0DB1"/>
    <w:rsid w:val="008E10FE"/>
    <w:rsid w:val="008E12C0"/>
    <w:rsid w:val="008E1552"/>
    <w:rsid w:val="008E165B"/>
    <w:rsid w:val="008E17F4"/>
    <w:rsid w:val="008E2266"/>
    <w:rsid w:val="008E25C5"/>
    <w:rsid w:val="008E25DF"/>
    <w:rsid w:val="008E263A"/>
    <w:rsid w:val="008E26C8"/>
    <w:rsid w:val="008E2771"/>
    <w:rsid w:val="008E2E40"/>
    <w:rsid w:val="008E3023"/>
    <w:rsid w:val="008E32FE"/>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AD0"/>
    <w:rsid w:val="008E5AD7"/>
    <w:rsid w:val="008E5B13"/>
    <w:rsid w:val="008E5BE5"/>
    <w:rsid w:val="008E5C89"/>
    <w:rsid w:val="008E5E4C"/>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9E2"/>
    <w:rsid w:val="008F0A82"/>
    <w:rsid w:val="008F0CCC"/>
    <w:rsid w:val="008F0D6B"/>
    <w:rsid w:val="008F1196"/>
    <w:rsid w:val="008F12DB"/>
    <w:rsid w:val="008F13CE"/>
    <w:rsid w:val="008F1AE0"/>
    <w:rsid w:val="008F1BBF"/>
    <w:rsid w:val="008F1E25"/>
    <w:rsid w:val="008F1FE7"/>
    <w:rsid w:val="008F25D7"/>
    <w:rsid w:val="008F26C8"/>
    <w:rsid w:val="008F2C7C"/>
    <w:rsid w:val="008F2CDB"/>
    <w:rsid w:val="008F2D07"/>
    <w:rsid w:val="008F2DB0"/>
    <w:rsid w:val="008F3009"/>
    <w:rsid w:val="008F3161"/>
    <w:rsid w:val="008F3184"/>
    <w:rsid w:val="008F34F1"/>
    <w:rsid w:val="008F3BBF"/>
    <w:rsid w:val="008F42FA"/>
    <w:rsid w:val="008F430F"/>
    <w:rsid w:val="008F4505"/>
    <w:rsid w:val="008F473C"/>
    <w:rsid w:val="008F4A2D"/>
    <w:rsid w:val="008F4B0A"/>
    <w:rsid w:val="008F4CC9"/>
    <w:rsid w:val="008F509A"/>
    <w:rsid w:val="008F5229"/>
    <w:rsid w:val="008F54D0"/>
    <w:rsid w:val="008F5AA4"/>
    <w:rsid w:val="008F5D60"/>
    <w:rsid w:val="008F64FF"/>
    <w:rsid w:val="008F6592"/>
    <w:rsid w:val="008F6957"/>
    <w:rsid w:val="008F69DD"/>
    <w:rsid w:val="008F69E6"/>
    <w:rsid w:val="008F6D93"/>
    <w:rsid w:val="008F722F"/>
    <w:rsid w:val="008F746B"/>
    <w:rsid w:val="008F764B"/>
    <w:rsid w:val="008F76F8"/>
    <w:rsid w:val="008F7E44"/>
    <w:rsid w:val="008F7FA3"/>
    <w:rsid w:val="00900472"/>
    <w:rsid w:val="00900827"/>
    <w:rsid w:val="009008D0"/>
    <w:rsid w:val="009009DE"/>
    <w:rsid w:val="00900C98"/>
    <w:rsid w:val="00900DAE"/>
    <w:rsid w:val="00900EE2"/>
    <w:rsid w:val="009014E6"/>
    <w:rsid w:val="00901C14"/>
    <w:rsid w:val="00901C75"/>
    <w:rsid w:val="00902651"/>
    <w:rsid w:val="009027DC"/>
    <w:rsid w:val="0090297A"/>
    <w:rsid w:val="00902C1C"/>
    <w:rsid w:val="00902C5C"/>
    <w:rsid w:val="00902E40"/>
    <w:rsid w:val="00903320"/>
    <w:rsid w:val="0090338D"/>
    <w:rsid w:val="00903405"/>
    <w:rsid w:val="009034FE"/>
    <w:rsid w:val="00903938"/>
    <w:rsid w:val="009039C7"/>
    <w:rsid w:val="0090403C"/>
    <w:rsid w:val="009041B6"/>
    <w:rsid w:val="0090421C"/>
    <w:rsid w:val="0090470D"/>
    <w:rsid w:val="0090487F"/>
    <w:rsid w:val="00904D14"/>
    <w:rsid w:val="009056FB"/>
    <w:rsid w:val="009058D2"/>
    <w:rsid w:val="00906411"/>
    <w:rsid w:val="009064C9"/>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9B6"/>
    <w:rsid w:val="00912A60"/>
    <w:rsid w:val="00912A91"/>
    <w:rsid w:val="00912D34"/>
    <w:rsid w:val="00912E8D"/>
    <w:rsid w:val="00912FB4"/>
    <w:rsid w:val="0091306D"/>
    <w:rsid w:val="009135C6"/>
    <w:rsid w:val="00913759"/>
    <w:rsid w:val="00913B4C"/>
    <w:rsid w:val="00913B94"/>
    <w:rsid w:val="00913D29"/>
    <w:rsid w:val="00914199"/>
    <w:rsid w:val="009141A1"/>
    <w:rsid w:val="00914243"/>
    <w:rsid w:val="009142BA"/>
    <w:rsid w:val="0091452D"/>
    <w:rsid w:val="0091464F"/>
    <w:rsid w:val="0091498E"/>
    <w:rsid w:val="00915411"/>
    <w:rsid w:val="00915513"/>
    <w:rsid w:val="00915AEE"/>
    <w:rsid w:val="00915B22"/>
    <w:rsid w:val="00915FB9"/>
    <w:rsid w:val="00915FF0"/>
    <w:rsid w:val="00916170"/>
    <w:rsid w:val="00916596"/>
    <w:rsid w:val="00916962"/>
    <w:rsid w:val="00916BD8"/>
    <w:rsid w:val="00916EF2"/>
    <w:rsid w:val="00917091"/>
    <w:rsid w:val="009171B8"/>
    <w:rsid w:val="00917242"/>
    <w:rsid w:val="00917658"/>
    <w:rsid w:val="009178C8"/>
    <w:rsid w:val="00917B3C"/>
    <w:rsid w:val="00917C52"/>
    <w:rsid w:val="009202B7"/>
    <w:rsid w:val="00920527"/>
    <w:rsid w:val="009205B2"/>
    <w:rsid w:val="00920615"/>
    <w:rsid w:val="009207E0"/>
    <w:rsid w:val="00920E65"/>
    <w:rsid w:val="00920FDC"/>
    <w:rsid w:val="0092126F"/>
    <w:rsid w:val="009214FF"/>
    <w:rsid w:val="00921556"/>
    <w:rsid w:val="009219FB"/>
    <w:rsid w:val="00921D3C"/>
    <w:rsid w:val="00921D82"/>
    <w:rsid w:val="009220B7"/>
    <w:rsid w:val="0092261D"/>
    <w:rsid w:val="0092263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2A4"/>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545"/>
    <w:rsid w:val="00927863"/>
    <w:rsid w:val="00927877"/>
    <w:rsid w:val="00927BBF"/>
    <w:rsid w:val="00927CB3"/>
    <w:rsid w:val="00927D48"/>
    <w:rsid w:val="00927F75"/>
    <w:rsid w:val="009302A0"/>
    <w:rsid w:val="0093057F"/>
    <w:rsid w:val="00930AB6"/>
    <w:rsid w:val="00930AFA"/>
    <w:rsid w:val="009310B9"/>
    <w:rsid w:val="00931C3D"/>
    <w:rsid w:val="00931CE1"/>
    <w:rsid w:val="00932047"/>
    <w:rsid w:val="0093204B"/>
    <w:rsid w:val="0093235F"/>
    <w:rsid w:val="0093256F"/>
    <w:rsid w:val="00933173"/>
    <w:rsid w:val="009334A5"/>
    <w:rsid w:val="009336EE"/>
    <w:rsid w:val="00933812"/>
    <w:rsid w:val="00933AD1"/>
    <w:rsid w:val="00933F34"/>
    <w:rsid w:val="00933F4A"/>
    <w:rsid w:val="009341A5"/>
    <w:rsid w:val="009341B2"/>
    <w:rsid w:val="00934277"/>
    <w:rsid w:val="00934345"/>
    <w:rsid w:val="00934593"/>
    <w:rsid w:val="0093459C"/>
    <w:rsid w:val="00934AA0"/>
    <w:rsid w:val="00934EBE"/>
    <w:rsid w:val="0093525C"/>
    <w:rsid w:val="00935689"/>
    <w:rsid w:val="0093576E"/>
    <w:rsid w:val="00935C6F"/>
    <w:rsid w:val="00935CAC"/>
    <w:rsid w:val="00935D44"/>
    <w:rsid w:val="009361CA"/>
    <w:rsid w:val="00936236"/>
    <w:rsid w:val="00936400"/>
    <w:rsid w:val="00936624"/>
    <w:rsid w:val="00936654"/>
    <w:rsid w:val="0093682F"/>
    <w:rsid w:val="00936D01"/>
    <w:rsid w:val="0093734F"/>
    <w:rsid w:val="00937716"/>
    <w:rsid w:val="00937749"/>
    <w:rsid w:val="00937FAA"/>
    <w:rsid w:val="009403BD"/>
    <w:rsid w:val="00940CA3"/>
    <w:rsid w:val="00940D71"/>
    <w:rsid w:val="00940DC6"/>
    <w:rsid w:val="00940F65"/>
    <w:rsid w:val="009411A4"/>
    <w:rsid w:val="00941687"/>
    <w:rsid w:val="009417BA"/>
    <w:rsid w:val="00941C46"/>
    <w:rsid w:val="00941D46"/>
    <w:rsid w:val="0094220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65"/>
    <w:rsid w:val="009449C6"/>
    <w:rsid w:val="00944F12"/>
    <w:rsid w:val="00944FDF"/>
    <w:rsid w:val="009454BB"/>
    <w:rsid w:val="00945D40"/>
    <w:rsid w:val="00945F1F"/>
    <w:rsid w:val="0094600B"/>
    <w:rsid w:val="00946090"/>
    <w:rsid w:val="00946428"/>
    <w:rsid w:val="009465F2"/>
    <w:rsid w:val="00946ACE"/>
    <w:rsid w:val="00946B07"/>
    <w:rsid w:val="00947083"/>
    <w:rsid w:val="0094749B"/>
    <w:rsid w:val="009474DA"/>
    <w:rsid w:val="0094754E"/>
    <w:rsid w:val="00947679"/>
    <w:rsid w:val="00947850"/>
    <w:rsid w:val="009478FE"/>
    <w:rsid w:val="00947C64"/>
    <w:rsid w:val="00947FCF"/>
    <w:rsid w:val="009500A2"/>
    <w:rsid w:val="00950DD7"/>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861"/>
    <w:rsid w:val="0095494C"/>
    <w:rsid w:val="00954F88"/>
    <w:rsid w:val="0095548C"/>
    <w:rsid w:val="0095593C"/>
    <w:rsid w:val="009560A8"/>
    <w:rsid w:val="009560DC"/>
    <w:rsid w:val="00956475"/>
    <w:rsid w:val="009565AA"/>
    <w:rsid w:val="00956689"/>
    <w:rsid w:val="00956972"/>
    <w:rsid w:val="00956CC9"/>
    <w:rsid w:val="00957263"/>
    <w:rsid w:val="00957373"/>
    <w:rsid w:val="0095791A"/>
    <w:rsid w:val="00957EDD"/>
    <w:rsid w:val="00957F0B"/>
    <w:rsid w:val="0096048C"/>
    <w:rsid w:val="00960991"/>
    <w:rsid w:val="00960AC5"/>
    <w:rsid w:val="00960B06"/>
    <w:rsid w:val="00960BC1"/>
    <w:rsid w:val="00960D7B"/>
    <w:rsid w:val="00960DCC"/>
    <w:rsid w:val="009611D8"/>
    <w:rsid w:val="00961295"/>
    <w:rsid w:val="009613D2"/>
    <w:rsid w:val="009616D9"/>
    <w:rsid w:val="009617BF"/>
    <w:rsid w:val="00961AEA"/>
    <w:rsid w:val="00961AFE"/>
    <w:rsid w:val="00961C21"/>
    <w:rsid w:val="00961E4F"/>
    <w:rsid w:val="00961E6A"/>
    <w:rsid w:val="00962281"/>
    <w:rsid w:val="00962568"/>
    <w:rsid w:val="00962727"/>
    <w:rsid w:val="009629F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95"/>
    <w:rsid w:val="009660D4"/>
    <w:rsid w:val="009662CF"/>
    <w:rsid w:val="00966595"/>
    <w:rsid w:val="009666B3"/>
    <w:rsid w:val="00966B1C"/>
    <w:rsid w:val="009671DE"/>
    <w:rsid w:val="009673CD"/>
    <w:rsid w:val="009676F3"/>
    <w:rsid w:val="00967ADB"/>
    <w:rsid w:val="00967C5E"/>
    <w:rsid w:val="00967C7A"/>
    <w:rsid w:val="00967CAE"/>
    <w:rsid w:val="009705C2"/>
    <w:rsid w:val="00970961"/>
    <w:rsid w:val="00970A4F"/>
    <w:rsid w:val="00970B8B"/>
    <w:rsid w:val="00970C01"/>
    <w:rsid w:val="00970E7C"/>
    <w:rsid w:val="009715C8"/>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80B"/>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B5A"/>
    <w:rsid w:val="00977D9D"/>
    <w:rsid w:val="00980834"/>
    <w:rsid w:val="00980839"/>
    <w:rsid w:val="009809E7"/>
    <w:rsid w:val="00980B7F"/>
    <w:rsid w:val="009814E3"/>
    <w:rsid w:val="009816D9"/>
    <w:rsid w:val="00981BEC"/>
    <w:rsid w:val="00981DAD"/>
    <w:rsid w:val="00981DFA"/>
    <w:rsid w:val="00981E07"/>
    <w:rsid w:val="00982182"/>
    <w:rsid w:val="00982396"/>
    <w:rsid w:val="00983961"/>
    <w:rsid w:val="00984052"/>
    <w:rsid w:val="009840FF"/>
    <w:rsid w:val="009842EF"/>
    <w:rsid w:val="009846AF"/>
    <w:rsid w:val="0098487E"/>
    <w:rsid w:val="00984AED"/>
    <w:rsid w:val="00984CA7"/>
    <w:rsid w:val="00984E6C"/>
    <w:rsid w:val="00984F91"/>
    <w:rsid w:val="00985174"/>
    <w:rsid w:val="009851EB"/>
    <w:rsid w:val="009853A8"/>
    <w:rsid w:val="0098544E"/>
    <w:rsid w:val="00985518"/>
    <w:rsid w:val="0098571A"/>
    <w:rsid w:val="00985C29"/>
    <w:rsid w:val="00985E97"/>
    <w:rsid w:val="009862C9"/>
    <w:rsid w:val="009863DE"/>
    <w:rsid w:val="00986551"/>
    <w:rsid w:val="0098658A"/>
    <w:rsid w:val="009867BA"/>
    <w:rsid w:val="00986A53"/>
    <w:rsid w:val="00986B52"/>
    <w:rsid w:val="00986D46"/>
    <w:rsid w:val="00986EB9"/>
    <w:rsid w:val="00986F77"/>
    <w:rsid w:val="00987189"/>
    <w:rsid w:val="009873A3"/>
    <w:rsid w:val="009874E9"/>
    <w:rsid w:val="0098775C"/>
    <w:rsid w:val="009877D5"/>
    <w:rsid w:val="00987923"/>
    <w:rsid w:val="00987B15"/>
    <w:rsid w:val="00987E40"/>
    <w:rsid w:val="00990218"/>
    <w:rsid w:val="009903A4"/>
    <w:rsid w:val="0099047E"/>
    <w:rsid w:val="00990563"/>
    <w:rsid w:val="009905A5"/>
    <w:rsid w:val="0099089F"/>
    <w:rsid w:val="0099093C"/>
    <w:rsid w:val="00990BD2"/>
    <w:rsid w:val="00990CA5"/>
    <w:rsid w:val="00990CA6"/>
    <w:rsid w:val="00990DAF"/>
    <w:rsid w:val="00991287"/>
    <w:rsid w:val="00991577"/>
    <w:rsid w:val="00991695"/>
    <w:rsid w:val="0099183F"/>
    <w:rsid w:val="00991BA0"/>
    <w:rsid w:val="00991D8F"/>
    <w:rsid w:val="00992382"/>
    <w:rsid w:val="009923EF"/>
    <w:rsid w:val="0099261B"/>
    <w:rsid w:val="009927F0"/>
    <w:rsid w:val="00992D91"/>
    <w:rsid w:val="00992F02"/>
    <w:rsid w:val="00993463"/>
    <w:rsid w:val="009934BB"/>
    <w:rsid w:val="0099373B"/>
    <w:rsid w:val="009938A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70"/>
    <w:rsid w:val="0099699A"/>
    <w:rsid w:val="009974CA"/>
    <w:rsid w:val="0099773E"/>
    <w:rsid w:val="00997746"/>
    <w:rsid w:val="009979A6"/>
    <w:rsid w:val="009A0136"/>
    <w:rsid w:val="009A07CA"/>
    <w:rsid w:val="009A082B"/>
    <w:rsid w:val="009A0858"/>
    <w:rsid w:val="009A0D4C"/>
    <w:rsid w:val="009A0EBA"/>
    <w:rsid w:val="009A125B"/>
    <w:rsid w:val="009A14EB"/>
    <w:rsid w:val="009A16BB"/>
    <w:rsid w:val="009A18AB"/>
    <w:rsid w:val="009A1A62"/>
    <w:rsid w:val="009A1C0E"/>
    <w:rsid w:val="009A1C65"/>
    <w:rsid w:val="009A1CB4"/>
    <w:rsid w:val="009A1CD7"/>
    <w:rsid w:val="009A1CDA"/>
    <w:rsid w:val="009A2219"/>
    <w:rsid w:val="009A222E"/>
    <w:rsid w:val="009A244B"/>
    <w:rsid w:val="009A24C3"/>
    <w:rsid w:val="009A2650"/>
    <w:rsid w:val="009A285B"/>
    <w:rsid w:val="009A2FDA"/>
    <w:rsid w:val="009A2FE1"/>
    <w:rsid w:val="009A32C4"/>
    <w:rsid w:val="009A3310"/>
    <w:rsid w:val="009A341F"/>
    <w:rsid w:val="009A3470"/>
    <w:rsid w:val="009A37B0"/>
    <w:rsid w:val="009A3B6D"/>
    <w:rsid w:val="009A4024"/>
    <w:rsid w:val="009A416D"/>
    <w:rsid w:val="009A4263"/>
    <w:rsid w:val="009A47BF"/>
    <w:rsid w:val="009A4A22"/>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79"/>
    <w:rsid w:val="009B24ED"/>
    <w:rsid w:val="009B253C"/>
    <w:rsid w:val="009B2846"/>
    <w:rsid w:val="009B2A6A"/>
    <w:rsid w:val="009B2B59"/>
    <w:rsid w:val="009B2C69"/>
    <w:rsid w:val="009B327B"/>
    <w:rsid w:val="009B3519"/>
    <w:rsid w:val="009B36EB"/>
    <w:rsid w:val="009B39C1"/>
    <w:rsid w:val="009B47FB"/>
    <w:rsid w:val="009B4AF4"/>
    <w:rsid w:val="009B4BDC"/>
    <w:rsid w:val="009B4D6D"/>
    <w:rsid w:val="009B4F1E"/>
    <w:rsid w:val="009B53B9"/>
    <w:rsid w:val="009B56A5"/>
    <w:rsid w:val="009B57FD"/>
    <w:rsid w:val="009B5DE3"/>
    <w:rsid w:val="009B6177"/>
    <w:rsid w:val="009B6518"/>
    <w:rsid w:val="009B6646"/>
    <w:rsid w:val="009B66E9"/>
    <w:rsid w:val="009B671D"/>
    <w:rsid w:val="009B689B"/>
    <w:rsid w:val="009B6BF2"/>
    <w:rsid w:val="009B6FE9"/>
    <w:rsid w:val="009B702A"/>
    <w:rsid w:val="009B708E"/>
    <w:rsid w:val="009B70D3"/>
    <w:rsid w:val="009B76E0"/>
    <w:rsid w:val="009B7A8B"/>
    <w:rsid w:val="009B7E86"/>
    <w:rsid w:val="009C027F"/>
    <w:rsid w:val="009C044A"/>
    <w:rsid w:val="009C08A8"/>
    <w:rsid w:val="009C0B7C"/>
    <w:rsid w:val="009C0FDD"/>
    <w:rsid w:val="009C10FD"/>
    <w:rsid w:val="009C14D7"/>
    <w:rsid w:val="009C160E"/>
    <w:rsid w:val="009C1B5B"/>
    <w:rsid w:val="009C1CDC"/>
    <w:rsid w:val="009C1D5E"/>
    <w:rsid w:val="009C2071"/>
    <w:rsid w:val="009C22D0"/>
    <w:rsid w:val="009C250F"/>
    <w:rsid w:val="009C2775"/>
    <w:rsid w:val="009C2E3E"/>
    <w:rsid w:val="009C3174"/>
    <w:rsid w:val="009C31EC"/>
    <w:rsid w:val="009C332C"/>
    <w:rsid w:val="009C34B6"/>
    <w:rsid w:val="009C34CC"/>
    <w:rsid w:val="009C3DDB"/>
    <w:rsid w:val="009C3E2A"/>
    <w:rsid w:val="009C40CB"/>
    <w:rsid w:val="009C4194"/>
    <w:rsid w:val="009C496A"/>
    <w:rsid w:val="009C4B8D"/>
    <w:rsid w:val="009C4C13"/>
    <w:rsid w:val="009C51F3"/>
    <w:rsid w:val="009C523F"/>
    <w:rsid w:val="009C529E"/>
    <w:rsid w:val="009C58E9"/>
    <w:rsid w:val="009C5AC6"/>
    <w:rsid w:val="009C5B93"/>
    <w:rsid w:val="009C5DBC"/>
    <w:rsid w:val="009C5E31"/>
    <w:rsid w:val="009C5EB3"/>
    <w:rsid w:val="009C60AA"/>
    <w:rsid w:val="009C63CF"/>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4939"/>
    <w:rsid w:val="009D504E"/>
    <w:rsid w:val="009D530A"/>
    <w:rsid w:val="009D5318"/>
    <w:rsid w:val="009D5380"/>
    <w:rsid w:val="009D5B6D"/>
    <w:rsid w:val="009D5FBD"/>
    <w:rsid w:val="009D651C"/>
    <w:rsid w:val="009D65B7"/>
    <w:rsid w:val="009D68B3"/>
    <w:rsid w:val="009D6914"/>
    <w:rsid w:val="009D7052"/>
    <w:rsid w:val="009D71E0"/>
    <w:rsid w:val="009D75F6"/>
    <w:rsid w:val="009D7907"/>
    <w:rsid w:val="009D79F1"/>
    <w:rsid w:val="009D7DBB"/>
    <w:rsid w:val="009E0072"/>
    <w:rsid w:val="009E015A"/>
    <w:rsid w:val="009E0232"/>
    <w:rsid w:val="009E04DB"/>
    <w:rsid w:val="009E09C9"/>
    <w:rsid w:val="009E0B09"/>
    <w:rsid w:val="009E0E4D"/>
    <w:rsid w:val="009E12BE"/>
    <w:rsid w:val="009E191D"/>
    <w:rsid w:val="009E19B0"/>
    <w:rsid w:val="009E19B3"/>
    <w:rsid w:val="009E1CDE"/>
    <w:rsid w:val="009E22EA"/>
    <w:rsid w:val="009E2765"/>
    <w:rsid w:val="009E3284"/>
    <w:rsid w:val="009E374C"/>
    <w:rsid w:val="009E38AB"/>
    <w:rsid w:val="009E390F"/>
    <w:rsid w:val="009E39B5"/>
    <w:rsid w:val="009E3ABD"/>
    <w:rsid w:val="009E3AF9"/>
    <w:rsid w:val="009E3DA1"/>
    <w:rsid w:val="009E3DC7"/>
    <w:rsid w:val="009E3EAB"/>
    <w:rsid w:val="009E3F8C"/>
    <w:rsid w:val="009E4011"/>
    <w:rsid w:val="009E4586"/>
    <w:rsid w:val="009E4634"/>
    <w:rsid w:val="009E4772"/>
    <w:rsid w:val="009E4815"/>
    <w:rsid w:val="009E4859"/>
    <w:rsid w:val="009E4EDB"/>
    <w:rsid w:val="009E54DD"/>
    <w:rsid w:val="009E5629"/>
    <w:rsid w:val="009E5A2F"/>
    <w:rsid w:val="009E5A86"/>
    <w:rsid w:val="009E5BC0"/>
    <w:rsid w:val="009E63D5"/>
    <w:rsid w:val="009E65FA"/>
    <w:rsid w:val="009E67C4"/>
    <w:rsid w:val="009E68B4"/>
    <w:rsid w:val="009E69E7"/>
    <w:rsid w:val="009E6E98"/>
    <w:rsid w:val="009E6E9B"/>
    <w:rsid w:val="009E741F"/>
    <w:rsid w:val="009E792E"/>
    <w:rsid w:val="009E7DF4"/>
    <w:rsid w:val="009E7E1F"/>
    <w:rsid w:val="009F062A"/>
    <w:rsid w:val="009F0856"/>
    <w:rsid w:val="009F0BDB"/>
    <w:rsid w:val="009F0CAB"/>
    <w:rsid w:val="009F0D85"/>
    <w:rsid w:val="009F0FBE"/>
    <w:rsid w:val="009F1553"/>
    <w:rsid w:val="009F1726"/>
    <w:rsid w:val="009F1990"/>
    <w:rsid w:val="009F1ACF"/>
    <w:rsid w:val="009F1D93"/>
    <w:rsid w:val="009F22E4"/>
    <w:rsid w:val="009F232D"/>
    <w:rsid w:val="009F23CF"/>
    <w:rsid w:val="009F2642"/>
    <w:rsid w:val="009F29F3"/>
    <w:rsid w:val="009F2B75"/>
    <w:rsid w:val="009F336D"/>
    <w:rsid w:val="009F37E3"/>
    <w:rsid w:val="009F3CA5"/>
    <w:rsid w:val="009F401A"/>
    <w:rsid w:val="009F4417"/>
    <w:rsid w:val="009F44C9"/>
    <w:rsid w:val="009F44F0"/>
    <w:rsid w:val="009F45A7"/>
    <w:rsid w:val="009F4D33"/>
    <w:rsid w:val="009F4DF3"/>
    <w:rsid w:val="009F4F8F"/>
    <w:rsid w:val="009F4F97"/>
    <w:rsid w:val="009F532C"/>
    <w:rsid w:val="009F5883"/>
    <w:rsid w:val="009F58A1"/>
    <w:rsid w:val="009F5B7F"/>
    <w:rsid w:val="009F63FA"/>
    <w:rsid w:val="009F66FC"/>
    <w:rsid w:val="009F6CA4"/>
    <w:rsid w:val="009F6DE4"/>
    <w:rsid w:val="009F6E82"/>
    <w:rsid w:val="009F7137"/>
    <w:rsid w:val="009F718D"/>
    <w:rsid w:val="009F7248"/>
    <w:rsid w:val="009F7251"/>
    <w:rsid w:val="009F73F1"/>
    <w:rsid w:val="009F769D"/>
    <w:rsid w:val="009F77F0"/>
    <w:rsid w:val="009F7D5A"/>
    <w:rsid w:val="00A00361"/>
    <w:rsid w:val="00A005B5"/>
    <w:rsid w:val="00A00746"/>
    <w:rsid w:val="00A00830"/>
    <w:rsid w:val="00A00961"/>
    <w:rsid w:val="00A00AF0"/>
    <w:rsid w:val="00A00D6C"/>
    <w:rsid w:val="00A0105D"/>
    <w:rsid w:val="00A01522"/>
    <w:rsid w:val="00A01A07"/>
    <w:rsid w:val="00A01AA7"/>
    <w:rsid w:val="00A01AE4"/>
    <w:rsid w:val="00A01B9F"/>
    <w:rsid w:val="00A01CA6"/>
    <w:rsid w:val="00A020BD"/>
    <w:rsid w:val="00A0257B"/>
    <w:rsid w:val="00A026CC"/>
    <w:rsid w:val="00A0289C"/>
    <w:rsid w:val="00A02C60"/>
    <w:rsid w:val="00A02F19"/>
    <w:rsid w:val="00A0300D"/>
    <w:rsid w:val="00A038B5"/>
    <w:rsid w:val="00A0414F"/>
    <w:rsid w:val="00A042E1"/>
    <w:rsid w:val="00A0477C"/>
    <w:rsid w:val="00A04926"/>
    <w:rsid w:val="00A04E18"/>
    <w:rsid w:val="00A04F7D"/>
    <w:rsid w:val="00A05087"/>
    <w:rsid w:val="00A0550C"/>
    <w:rsid w:val="00A05578"/>
    <w:rsid w:val="00A0595D"/>
    <w:rsid w:val="00A06264"/>
    <w:rsid w:val="00A065B4"/>
    <w:rsid w:val="00A068E2"/>
    <w:rsid w:val="00A06AC6"/>
    <w:rsid w:val="00A06D7E"/>
    <w:rsid w:val="00A06DD8"/>
    <w:rsid w:val="00A06E60"/>
    <w:rsid w:val="00A06FE9"/>
    <w:rsid w:val="00A0736A"/>
    <w:rsid w:val="00A073EE"/>
    <w:rsid w:val="00A073FE"/>
    <w:rsid w:val="00A07515"/>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40B"/>
    <w:rsid w:val="00A14546"/>
    <w:rsid w:val="00A1462B"/>
    <w:rsid w:val="00A149A2"/>
    <w:rsid w:val="00A14CB3"/>
    <w:rsid w:val="00A14EBB"/>
    <w:rsid w:val="00A15026"/>
    <w:rsid w:val="00A1504B"/>
    <w:rsid w:val="00A150EC"/>
    <w:rsid w:val="00A152BB"/>
    <w:rsid w:val="00A15749"/>
    <w:rsid w:val="00A15DBE"/>
    <w:rsid w:val="00A15F4B"/>
    <w:rsid w:val="00A1615F"/>
    <w:rsid w:val="00A166B9"/>
    <w:rsid w:val="00A16A49"/>
    <w:rsid w:val="00A16A71"/>
    <w:rsid w:val="00A16EBA"/>
    <w:rsid w:val="00A17736"/>
    <w:rsid w:val="00A204EE"/>
    <w:rsid w:val="00A2054D"/>
    <w:rsid w:val="00A205BB"/>
    <w:rsid w:val="00A20616"/>
    <w:rsid w:val="00A2066F"/>
    <w:rsid w:val="00A206A2"/>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5BA"/>
    <w:rsid w:val="00A2386C"/>
    <w:rsid w:val="00A2388B"/>
    <w:rsid w:val="00A23D6F"/>
    <w:rsid w:val="00A23FA9"/>
    <w:rsid w:val="00A23FC9"/>
    <w:rsid w:val="00A24462"/>
    <w:rsid w:val="00A246D0"/>
    <w:rsid w:val="00A249EA"/>
    <w:rsid w:val="00A24AAC"/>
    <w:rsid w:val="00A24D1E"/>
    <w:rsid w:val="00A24FB1"/>
    <w:rsid w:val="00A25024"/>
    <w:rsid w:val="00A251D5"/>
    <w:rsid w:val="00A252DE"/>
    <w:rsid w:val="00A2533F"/>
    <w:rsid w:val="00A25F04"/>
    <w:rsid w:val="00A261CE"/>
    <w:rsid w:val="00A26284"/>
    <w:rsid w:val="00A262F2"/>
    <w:rsid w:val="00A2648E"/>
    <w:rsid w:val="00A265E1"/>
    <w:rsid w:val="00A26718"/>
    <w:rsid w:val="00A26892"/>
    <w:rsid w:val="00A268DA"/>
    <w:rsid w:val="00A26D2C"/>
    <w:rsid w:val="00A276B7"/>
    <w:rsid w:val="00A276E4"/>
    <w:rsid w:val="00A27763"/>
    <w:rsid w:val="00A279ED"/>
    <w:rsid w:val="00A27D1C"/>
    <w:rsid w:val="00A27F81"/>
    <w:rsid w:val="00A302BB"/>
    <w:rsid w:val="00A304F4"/>
    <w:rsid w:val="00A30B36"/>
    <w:rsid w:val="00A31074"/>
    <w:rsid w:val="00A311F4"/>
    <w:rsid w:val="00A3122E"/>
    <w:rsid w:val="00A31440"/>
    <w:rsid w:val="00A3193D"/>
    <w:rsid w:val="00A31B9D"/>
    <w:rsid w:val="00A31D26"/>
    <w:rsid w:val="00A31FF1"/>
    <w:rsid w:val="00A326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5FFC"/>
    <w:rsid w:val="00A3625B"/>
    <w:rsid w:val="00A3627E"/>
    <w:rsid w:val="00A362F4"/>
    <w:rsid w:val="00A367A1"/>
    <w:rsid w:val="00A36820"/>
    <w:rsid w:val="00A368E7"/>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14"/>
    <w:rsid w:val="00A42D9C"/>
    <w:rsid w:val="00A42F67"/>
    <w:rsid w:val="00A4334F"/>
    <w:rsid w:val="00A433A5"/>
    <w:rsid w:val="00A434AC"/>
    <w:rsid w:val="00A437FC"/>
    <w:rsid w:val="00A4395F"/>
    <w:rsid w:val="00A43ADA"/>
    <w:rsid w:val="00A43D9C"/>
    <w:rsid w:val="00A43E39"/>
    <w:rsid w:val="00A4405D"/>
    <w:rsid w:val="00A4421B"/>
    <w:rsid w:val="00A44578"/>
    <w:rsid w:val="00A44762"/>
    <w:rsid w:val="00A44808"/>
    <w:rsid w:val="00A44974"/>
    <w:rsid w:val="00A44BA6"/>
    <w:rsid w:val="00A44C4E"/>
    <w:rsid w:val="00A45013"/>
    <w:rsid w:val="00A452ED"/>
    <w:rsid w:val="00A45496"/>
    <w:rsid w:val="00A4576A"/>
    <w:rsid w:val="00A4596F"/>
    <w:rsid w:val="00A45D5D"/>
    <w:rsid w:val="00A45FF4"/>
    <w:rsid w:val="00A465D4"/>
    <w:rsid w:val="00A467D4"/>
    <w:rsid w:val="00A467FD"/>
    <w:rsid w:val="00A46B38"/>
    <w:rsid w:val="00A46ED8"/>
    <w:rsid w:val="00A471AF"/>
    <w:rsid w:val="00A47579"/>
    <w:rsid w:val="00A475E5"/>
    <w:rsid w:val="00A4796C"/>
    <w:rsid w:val="00A47A2F"/>
    <w:rsid w:val="00A47E74"/>
    <w:rsid w:val="00A501C9"/>
    <w:rsid w:val="00A502FE"/>
    <w:rsid w:val="00A5030F"/>
    <w:rsid w:val="00A503FB"/>
    <w:rsid w:val="00A504E4"/>
    <w:rsid w:val="00A50523"/>
    <w:rsid w:val="00A5062A"/>
    <w:rsid w:val="00A506B5"/>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1FB"/>
    <w:rsid w:val="00A544FD"/>
    <w:rsid w:val="00A54755"/>
    <w:rsid w:val="00A5475A"/>
    <w:rsid w:val="00A54F6B"/>
    <w:rsid w:val="00A54F6F"/>
    <w:rsid w:val="00A54FBA"/>
    <w:rsid w:val="00A5508C"/>
    <w:rsid w:val="00A550CE"/>
    <w:rsid w:val="00A55CC2"/>
    <w:rsid w:val="00A55E46"/>
    <w:rsid w:val="00A56027"/>
    <w:rsid w:val="00A56058"/>
    <w:rsid w:val="00A561AB"/>
    <w:rsid w:val="00A5639E"/>
    <w:rsid w:val="00A565A7"/>
    <w:rsid w:val="00A566B2"/>
    <w:rsid w:val="00A56BE5"/>
    <w:rsid w:val="00A57069"/>
    <w:rsid w:val="00A5737A"/>
    <w:rsid w:val="00A5743F"/>
    <w:rsid w:val="00A577A5"/>
    <w:rsid w:val="00A5799F"/>
    <w:rsid w:val="00A57D84"/>
    <w:rsid w:val="00A57F7C"/>
    <w:rsid w:val="00A6003E"/>
    <w:rsid w:val="00A602FF"/>
    <w:rsid w:val="00A6045E"/>
    <w:rsid w:val="00A60477"/>
    <w:rsid w:val="00A60644"/>
    <w:rsid w:val="00A607C2"/>
    <w:rsid w:val="00A60830"/>
    <w:rsid w:val="00A60D6B"/>
    <w:rsid w:val="00A61492"/>
    <w:rsid w:val="00A61501"/>
    <w:rsid w:val="00A61726"/>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B67"/>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68A"/>
    <w:rsid w:val="00A71AF5"/>
    <w:rsid w:val="00A71B87"/>
    <w:rsid w:val="00A71E2C"/>
    <w:rsid w:val="00A71F55"/>
    <w:rsid w:val="00A7241F"/>
    <w:rsid w:val="00A7293B"/>
    <w:rsid w:val="00A72A75"/>
    <w:rsid w:val="00A72DBF"/>
    <w:rsid w:val="00A73023"/>
    <w:rsid w:val="00A731C1"/>
    <w:rsid w:val="00A733FB"/>
    <w:rsid w:val="00A73507"/>
    <w:rsid w:val="00A73761"/>
    <w:rsid w:val="00A737D1"/>
    <w:rsid w:val="00A73A52"/>
    <w:rsid w:val="00A73AE0"/>
    <w:rsid w:val="00A73B24"/>
    <w:rsid w:val="00A73C61"/>
    <w:rsid w:val="00A73D05"/>
    <w:rsid w:val="00A73E39"/>
    <w:rsid w:val="00A73E5E"/>
    <w:rsid w:val="00A7409B"/>
    <w:rsid w:val="00A743C4"/>
    <w:rsid w:val="00A743EF"/>
    <w:rsid w:val="00A7495A"/>
    <w:rsid w:val="00A74960"/>
    <w:rsid w:val="00A74F88"/>
    <w:rsid w:val="00A75213"/>
    <w:rsid w:val="00A755BB"/>
    <w:rsid w:val="00A75655"/>
    <w:rsid w:val="00A75E65"/>
    <w:rsid w:val="00A75E70"/>
    <w:rsid w:val="00A75FB4"/>
    <w:rsid w:val="00A7626D"/>
    <w:rsid w:val="00A762DC"/>
    <w:rsid w:val="00A76522"/>
    <w:rsid w:val="00A76CC0"/>
    <w:rsid w:val="00A77416"/>
    <w:rsid w:val="00A77468"/>
    <w:rsid w:val="00A7752D"/>
    <w:rsid w:val="00A7755F"/>
    <w:rsid w:val="00A777B5"/>
    <w:rsid w:val="00A77979"/>
    <w:rsid w:val="00A77BD8"/>
    <w:rsid w:val="00A77FA9"/>
    <w:rsid w:val="00A802A0"/>
    <w:rsid w:val="00A8061D"/>
    <w:rsid w:val="00A806E1"/>
    <w:rsid w:val="00A809CE"/>
    <w:rsid w:val="00A80B7E"/>
    <w:rsid w:val="00A80E84"/>
    <w:rsid w:val="00A815E0"/>
    <w:rsid w:val="00A8167F"/>
    <w:rsid w:val="00A81865"/>
    <w:rsid w:val="00A81897"/>
    <w:rsid w:val="00A818D0"/>
    <w:rsid w:val="00A821EE"/>
    <w:rsid w:val="00A82E7B"/>
    <w:rsid w:val="00A82F56"/>
    <w:rsid w:val="00A83164"/>
    <w:rsid w:val="00A833D8"/>
    <w:rsid w:val="00A833DF"/>
    <w:rsid w:val="00A835BF"/>
    <w:rsid w:val="00A83DD4"/>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2846"/>
    <w:rsid w:val="00A92FA7"/>
    <w:rsid w:val="00A93757"/>
    <w:rsid w:val="00A938CF"/>
    <w:rsid w:val="00A939F7"/>
    <w:rsid w:val="00A93C9E"/>
    <w:rsid w:val="00A93D50"/>
    <w:rsid w:val="00A9402B"/>
    <w:rsid w:val="00A94916"/>
    <w:rsid w:val="00A949C3"/>
    <w:rsid w:val="00A94EC8"/>
    <w:rsid w:val="00A951CD"/>
    <w:rsid w:val="00A95201"/>
    <w:rsid w:val="00A9522B"/>
    <w:rsid w:val="00A95461"/>
    <w:rsid w:val="00A95487"/>
    <w:rsid w:val="00A954D3"/>
    <w:rsid w:val="00A95555"/>
    <w:rsid w:val="00A9557A"/>
    <w:rsid w:val="00A95619"/>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7E6"/>
    <w:rsid w:val="00A97AAF"/>
    <w:rsid w:val="00A97FA6"/>
    <w:rsid w:val="00AA023A"/>
    <w:rsid w:val="00AA02A7"/>
    <w:rsid w:val="00AA03E5"/>
    <w:rsid w:val="00AA03F6"/>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BA2"/>
    <w:rsid w:val="00AA3D8E"/>
    <w:rsid w:val="00AA4040"/>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9EF"/>
    <w:rsid w:val="00AB0B65"/>
    <w:rsid w:val="00AB0BC6"/>
    <w:rsid w:val="00AB0C9F"/>
    <w:rsid w:val="00AB0E94"/>
    <w:rsid w:val="00AB1A44"/>
    <w:rsid w:val="00AB1BAC"/>
    <w:rsid w:val="00AB1E9D"/>
    <w:rsid w:val="00AB1FF1"/>
    <w:rsid w:val="00AB2119"/>
    <w:rsid w:val="00AB26A6"/>
    <w:rsid w:val="00AB2A15"/>
    <w:rsid w:val="00AB2F38"/>
    <w:rsid w:val="00AB2FCE"/>
    <w:rsid w:val="00AB3145"/>
    <w:rsid w:val="00AB3709"/>
    <w:rsid w:val="00AB3A84"/>
    <w:rsid w:val="00AB45BF"/>
    <w:rsid w:val="00AB4B9F"/>
    <w:rsid w:val="00AB4ED6"/>
    <w:rsid w:val="00AB5157"/>
    <w:rsid w:val="00AB51A4"/>
    <w:rsid w:val="00AB51AF"/>
    <w:rsid w:val="00AB5282"/>
    <w:rsid w:val="00AB536D"/>
    <w:rsid w:val="00AB542E"/>
    <w:rsid w:val="00AB5D7A"/>
    <w:rsid w:val="00AB5E67"/>
    <w:rsid w:val="00AB63E9"/>
    <w:rsid w:val="00AB6903"/>
    <w:rsid w:val="00AB6B48"/>
    <w:rsid w:val="00AB6BF1"/>
    <w:rsid w:val="00AB6C80"/>
    <w:rsid w:val="00AB6F76"/>
    <w:rsid w:val="00AB7697"/>
    <w:rsid w:val="00AB77A7"/>
    <w:rsid w:val="00AB78E4"/>
    <w:rsid w:val="00AB7A90"/>
    <w:rsid w:val="00AB7AF7"/>
    <w:rsid w:val="00AB7C08"/>
    <w:rsid w:val="00AB7F79"/>
    <w:rsid w:val="00AC008A"/>
    <w:rsid w:val="00AC04DA"/>
    <w:rsid w:val="00AC0B92"/>
    <w:rsid w:val="00AC11EE"/>
    <w:rsid w:val="00AC1406"/>
    <w:rsid w:val="00AC1E62"/>
    <w:rsid w:val="00AC1E78"/>
    <w:rsid w:val="00AC22CA"/>
    <w:rsid w:val="00AC2364"/>
    <w:rsid w:val="00AC2423"/>
    <w:rsid w:val="00AC266E"/>
    <w:rsid w:val="00AC2834"/>
    <w:rsid w:val="00AC2DFE"/>
    <w:rsid w:val="00AC2E69"/>
    <w:rsid w:val="00AC3049"/>
    <w:rsid w:val="00AC3620"/>
    <w:rsid w:val="00AC36A8"/>
    <w:rsid w:val="00AC3EFF"/>
    <w:rsid w:val="00AC438F"/>
    <w:rsid w:val="00AC43F2"/>
    <w:rsid w:val="00AC454B"/>
    <w:rsid w:val="00AC55FE"/>
    <w:rsid w:val="00AC563B"/>
    <w:rsid w:val="00AC5C62"/>
    <w:rsid w:val="00AC60FC"/>
    <w:rsid w:val="00AC6A5A"/>
    <w:rsid w:val="00AC6CE7"/>
    <w:rsid w:val="00AC6EA0"/>
    <w:rsid w:val="00AC7EB2"/>
    <w:rsid w:val="00AD02F3"/>
    <w:rsid w:val="00AD0372"/>
    <w:rsid w:val="00AD052F"/>
    <w:rsid w:val="00AD0554"/>
    <w:rsid w:val="00AD0741"/>
    <w:rsid w:val="00AD07E8"/>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3F65"/>
    <w:rsid w:val="00AD439D"/>
    <w:rsid w:val="00AD4899"/>
    <w:rsid w:val="00AD4B4B"/>
    <w:rsid w:val="00AD4FC0"/>
    <w:rsid w:val="00AD55A7"/>
    <w:rsid w:val="00AD571D"/>
    <w:rsid w:val="00AD572F"/>
    <w:rsid w:val="00AD5882"/>
    <w:rsid w:val="00AD590B"/>
    <w:rsid w:val="00AD5AF8"/>
    <w:rsid w:val="00AD5BB5"/>
    <w:rsid w:val="00AD5D3D"/>
    <w:rsid w:val="00AD603D"/>
    <w:rsid w:val="00AD6110"/>
    <w:rsid w:val="00AD61AF"/>
    <w:rsid w:val="00AD622D"/>
    <w:rsid w:val="00AD6262"/>
    <w:rsid w:val="00AD64D1"/>
    <w:rsid w:val="00AD653A"/>
    <w:rsid w:val="00AD661B"/>
    <w:rsid w:val="00AD67BF"/>
    <w:rsid w:val="00AD6AE1"/>
    <w:rsid w:val="00AD70F9"/>
    <w:rsid w:val="00AD71B9"/>
    <w:rsid w:val="00AD72C6"/>
    <w:rsid w:val="00AD744A"/>
    <w:rsid w:val="00AD7951"/>
    <w:rsid w:val="00AD7A04"/>
    <w:rsid w:val="00AD7A72"/>
    <w:rsid w:val="00AD7A85"/>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38B"/>
    <w:rsid w:val="00AE387B"/>
    <w:rsid w:val="00AE3D51"/>
    <w:rsid w:val="00AE3DDB"/>
    <w:rsid w:val="00AE3F92"/>
    <w:rsid w:val="00AE44B6"/>
    <w:rsid w:val="00AE48E3"/>
    <w:rsid w:val="00AE4903"/>
    <w:rsid w:val="00AE4B12"/>
    <w:rsid w:val="00AE504D"/>
    <w:rsid w:val="00AE54D5"/>
    <w:rsid w:val="00AE5716"/>
    <w:rsid w:val="00AE57AC"/>
    <w:rsid w:val="00AE5A37"/>
    <w:rsid w:val="00AE5B2A"/>
    <w:rsid w:val="00AE5E0C"/>
    <w:rsid w:val="00AE5EB0"/>
    <w:rsid w:val="00AE63A6"/>
    <w:rsid w:val="00AE63A7"/>
    <w:rsid w:val="00AE67BB"/>
    <w:rsid w:val="00AE6870"/>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097"/>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72"/>
    <w:rsid w:val="00AF2E88"/>
    <w:rsid w:val="00AF2F31"/>
    <w:rsid w:val="00AF3639"/>
    <w:rsid w:val="00AF36C7"/>
    <w:rsid w:val="00AF3769"/>
    <w:rsid w:val="00AF3902"/>
    <w:rsid w:val="00AF3AB8"/>
    <w:rsid w:val="00AF3BDB"/>
    <w:rsid w:val="00AF3CEB"/>
    <w:rsid w:val="00AF3CF3"/>
    <w:rsid w:val="00AF40C9"/>
    <w:rsid w:val="00AF452D"/>
    <w:rsid w:val="00AF469D"/>
    <w:rsid w:val="00AF46E9"/>
    <w:rsid w:val="00AF47ED"/>
    <w:rsid w:val="00AF4823"/>
    <w:rsid w:val="00AF48F6"/>
    <w:rsid w:val="00AF501E"/>
    <w:rsid w:val="00AF5159"/>
    <w:rsid w:val="00AF535D"/>
    <w:rsid w:val="00AF546E"/>
    <w:rsid w:val="00AF54A1"/>
    <w:rsid w:val="00AF5513"/>
    <w:rsid w:val="00AF5549"/>
    <w:rsid w:val="00AF5941"/>
    <w:rsid w:val="00AF5E6B"/>
    <w:rsid w:val="00AF6490"/>
    <w:rsid w:val="00AF6BCE"/>
    <w:rsid w:val="00AF7251"/>
    <w:rsid w:val="00AF73DC"/>
    <w:rsid w:val="00AF795C"/>
    <w:rsid w:val="00AF7C12"/>
    <w:rsid w:val="00AF7C6C"/>
    <w:rsid w:val="00AF7E26"/>
    <w:rsid w:val="00AF7F81"/>
    <w:rsid w:val="00AF7FD4"/>
    <w:rsid w:val="00B004C6"/>
    <w:rsid w:val="00B00DF2"/>
    <w:rsid w:val="00B01057"/>
    <w:rsid w:val="00B0147B"/>
    <w:rsid w:val="00B017FB"/>
    <w:rsid w:val="00B01854"/>
    <w:rsid w:val="00B019F0"/>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C9D"/>
    <w:rsid w:val="00B04E55"/>
    <w:rsid w:val="00B04E8B"/>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1C4"/>
    <w:rsid w:val="00B1461C"/>
    <w:rsid w:val="00B14797"/>
    <w:rsid w:val="00B14C44"/>
    <w:rsid w:val="00B14C55"/>
    <w:rsid w:val="00B15759"/>
    <w:rsid w:val="00B1589B"/>
    <w:rsid w:val="00B15A60"/>
    <w:rsid w:val="00B15A67"/>
    <w:rsid w:val="00B15D4D"/>
    <w:rsid w:val="00B15FEC"/>
    <w:rsid w:val="00B16046"/>
    <w:rsid w:val="00B16084"/>
    <w:rsid w:val="00B16978"/>
    <w:rsid w:val="00B16A51"/>
    <w:rsid w:val="00B16B2C"/>
    <w:rsid w:val="00B170CD"/>
    <w:rsid w:val="00B1715A"/>
    <w:rsid w:val="00B173A5"/>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1"/>
    <w:rsid w:val="00B246C6"/>
    <w:rsid w:val="00B24735"/>
    <w:rsid w:val="00B24BE6"/>
    <w:rsid w:val="00B24DC1"/>
    <w:rsid w:val="00B24F7A"/>
    <w:rsid w:val="00B25089"/>
    <w:rsid w:val="00B25192"/>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57A"/>
    <w:rsid w:val="00B31620"/>
    <w:rsid w:val="00B31951"/>
    <w:rsid w:val="00B31FA6"/>
    <w:rsid w:val="00B32087"/>
    <w:rsid w:val="00B320F3"/>
    <w:rsid w:val="00B321D1"/>
    <w:rsid w:val="00B326AB"/>
    <w:rsid w:val="00B32981"/>
    <w:rsid w:val="00B32C08"/>
    <w:rsid w:val="00B32CF2"/>
    <w:rsid w:val="00B32E44"/>
    <w:rsid w:val="00B33106"/>
    <w:rsid w:val="00B33122"/>
    <w:rsid w:val="00B3357A"/>
    <w:rsid w:val="00B33783"/>
    <w:rsid w:val="00B33788"/>
    <w:rsid w:val="00B33BB6"/>
    <w:rsid w:val="00B33BCB"/>
    <w:rsid w:val="00B3404C"/>
    <w:rsid w:val="00B342A7"/>
    <w:rsid w:val="00B342A8"/>
    <w:rsid w:val="00B3483A"/>
    <w:rsid w:val="00B34B4C"/>
    <w:rsid w:val="00B34FD6"/>
    <w:rsid w:val="00B35B30"/>
    <w:rsid w:val="00B35C69"/>
    <w:rsid w:val="00B362BB"/>
    <w:rsid w:val="00B3657E"/>
    <w:rsid w:val="00B36586"/>
    <w:rsid w:val="00B372E7"/>
    <w:rsid w:val="00B376EF"/>
    <w:rsid w:val="00B377D8"/>
    <w:rsid w:val="00B37878"/>
    <w:rsid w:val="00B37CC1"/>
    <w:rsid w:val="00B37E64"/>
    <w:rsid w:val="00B37EF0"/>
    <w:rsid w:val="00B40A5C"/>
    <w:rsid w:val="00B40F2C"/>
    <w:rsid w:val="00B41712"/>
    <w:rsid w:val="00B41A0C"/>
    <w:rsid w:val="00B41FD5"/>
    <w:rsid w:val="00B42114"/>
    <w:rsid w:val="00B425FB"/>
    <w:rsid w:val="00B425FF"/>
    <w:rsid w:val="00B42E75"/>
    <w:rsid w:val="00B42EF2"/>
    <w:rsid w:val="00B4313A"/>
    <w:rsid w:val="00B432E1"/>
    <w:rsid w:val="00B43415"/>
    <w:rsid w:val="00B43897"/>
    <w:rsid w:val="00B439B5"/>
    <w:rsid w:val="00B43DFD"/>
    <w:rsid w:val="00B44396"/>
    <w:rsid w:val="00B446AD"/>
    <w:rsid w:val="00B446C7"/>
    <w:rsid w:val="00B4488A"/>
    <w:rsid w:val="00B44D32"/>
    <w:rsid w:val="00B4538D"/>
    <w:rsid w:val="00B453E8"/>
    <w:rsid w:val="00B459F8"/>
    <w:rsid w:val="00B45ABF"/>
    <w:rsid w:val="00B45BED"/>
    <w:rsid w:val="00B45CB4"/>
    <w:rsid w:val="00B45D25"/>
    <w:rsid w:val="00B45E03"/>
    <w:rsid w:val="00B45FDB"/>
    <w:rsid w:val="00B4684B"/>
    <w:rsid w:val="00B46946"/>
    <w:rsid w:val="00B475DF"/>
    <w:rsid w:val="00B47D2C"/>
    <w:rsid w:val="00B47E27"/>
    <w:rsid w:val="00B47FF9"/>
    <w:rsid w:val="00B5029F"/>
    <w:rsid w:val="00B504EF"/>
    <w:rsid w:val="00B50595"/>
    <w:rsid w:val="00B5070E"/>
    <w:rsid w:val="00B50722"/>
    <w:rsid w:val="00B507C2"/>
    <w:rsid w:val="00B5087E"/>
    <w:rsid w:val="00B50C7A"/>
    <w:rsid w:val="00B518AB"/>
    <w:rsid w:val="00B51CCB"/>
    <w:rsid w:val="00B51DAD"/>
    <w:rsid w:val="00B51E7A"/>
    <w:rsid w:val="00B520CB"/>
    <w:rsid w:val="00B52486"/>
    <w:rsid w:val="00B52797"/>
    <w:rsid w:val="00B52A00"/>
    <w:rsid w:val="00B52E57"/>
    <w:rsid w:val="00B53211"/>
    <w:rsid w:val="00B532C5"/>
    <w:rsid w:val="00B5358A"/>
    <w:rsid w:val="00B535A2"/>
    <w:rsid w:val="00B538A6"/>
    <w:rsid w:val="00B53BB4"/>
    <w:rsid w:val="00B53BDF"/>
    <w:rsid w:val="00B53CAB"/>
    <w:rsid w:val="00B540C4"/>
    <w:rsid w:val="00B5413B"/>
    <w:rsid w:val="00B542A3"/>
    <w:rsid w:val="00B54731"/>
    <w:rsid w:val="00B54C5F"/>
    <w:rsid w:val="00B54CC3"/>
    <w:rsid w:val="00B54F05"/>
    <w:rsid w:val="00B550B3"/>
    <w:rsid w:val="00B55184"/>
    <w:rsid w:val="00B554E2"/>
    <w:rsid w:val="00B554F6"/>
    <w:rsid w:val="00B558B4"/>
    <w:rsid w:val="00B55C72"/>
    <w:rsid w:val="00B55DE7"/>
    <w:rsid w:val="00B55F7C"/>
    <w:rsid w:val="00B56608"/>
    <w:rsid w:val="00B56A97"/>
    <w:rsid w:val="00B56DD5"/>
    <w:rsid w:val="00B56E6B"/>
    <w:rsid w:val="00B56FC9"/>
    <w:rsid w:val="00B57059"/>
    <w:rsid w:val="00B57087"/>
    <w:rsid w:val="00B5713F"/>
    <w:rsid w:val="00B60085"/>
    <w:rsid w:val="00B60424"/>
    <w:rsid w:val="00B6084E"/>
    <w:rsid w:val="00B60894"/>
    <w:rsid w:val="00B6124B"/>
    <w:rsid w:val="00B616D5"/>
    <w:rsid w:val="00B61855"/>
    <w:rsid w:val="00B619F7"/>
    <w:rsid w:val="00B61AFB"/>
    <w:rsid w:val="00B61B7F"/>
    <w:rsid w:val="00B61DD7"/>
    <w:rsid w:val="00B61DDC"/>
    <w:rsid w:val="00B621D5"/>
    <w:rsid w:val="00B6242A"/>
    <w:rsid w:val="00B62A6A"/>
    <w:rsid w:val="00B62B72"/>
    <w:rsid w:val="00B63DD4"/>
    <w:rsid w:val="00B63E0F"/>
    <w:rsid w:val="00B6447C"/>
    <w:rsid w:val="00B64971"/>
    <w:rsid w:val="00B651AB"/>
    <w:rsid w:val="00B6521C"/>
    <w:rsid w:val="00B6538D"/>
    <w:rsid w:val="00B65605"/>
    <w:rsid w:val="00B65B63"/>
    <w:rsid w:val="00B65D1D"/>
    <w:rsid w:val="00B65D84"/>
    <w:rsid w:val="00B65DCF"/>
    <w:rsid w:val="00B65DFB"/>
    <w:rsid w:val="00B664A4"/>
    <w:rsid w:val="00B665F0"/>
    <w:rsid w:val="00B66861"/>
    <w:rsid w:val="00B669C8"/>
    <w:rsid w:val="00B66BD6"/>
    <w:rsid w:val="00B66BE7"/>
    <w:rsid w:val="00B66D92"/>
    <w:rsid w:val="00B66F90"/>
    <w:rsid w:val="00B67305"/>
    <w:rsid w:val="00B67311"/>
    <w:rsid w:val="00B67411"/>
    <w:rsid w:val="00B67509"/>
    <w:rsid w:val="00B677AD"/>
    <w:rsid w:val="00B67F4A"/>
    <w:rsid w:val="00B7023A"/>
    <w:rsid w:val="00B705D6"/>
    <w:rsid w:val="00B70E53"/>
    <w:rsid w:val="00B715F1"/>
    <w:rsid w:val="00B718FA"/>
    <w:rsid w:val="00B71ABF"/>
    <w:rsid w:val="00B71DC2"/>
    <w:rsid w:val="00B71E21"/>
    <w:rsid w:val="00B71E8C"/>
    <w:rsid w:val="00B71FAC"/>
    <w:rsid w:val="00B72388"/>
    <w:rsid w:val="00B72602"/>
    <w:rsid w:val="00B727CB"/>
    <w:rsid w:val="00B7283C"/>
    <w:rsid w:val="00B72A2D"/>
    <w:rsid w:val="00B72D20"/>
    <w:rsid w:val="00B737CC"/>
    <w:rsid w:val="00B739C7"/>
    <w:rsid w:val="00B73AB7"/>
    <w:rsid w:val="00B73CBB"/>
    <w:rsid w:val="00B73D4D"/>
    <w:rsid w:val="00B73EA1"/>
    <w:rsid w:val="00B73F7A"/>
    <w:rsid w:val="00B74137"/>
    <w:rsid w:val="00B742BD"/>
    <w:rsid w:val="00B743B4"/>
    <w:rsid w:val="00B74407"/>
    <w:rsid w:val="00B74F5B"/>
    <w:rsid w:val="00B755A6"/>
    <w:rsid w:val="00B755AB"/>
    <w:rsid w:val="00B75EDF"/>
    <w:rsid w:val="00B760B1"/>
    <w:rsid w:val="00B7623F"/>
    <w:rsid w:val="00B76315"/>
    <w:rsid w:val="00B7646A"/>
    <w:rsid w:val="00B7682A"/>
    <w:rsid w:val="00B76CDC"/>
    <w:rsid w:val="00B76CDE"/>
    <w:rsid w:val="00B76DD1"/>
    <w:rsid w:val="00B76E3B"/>
    <w:rsid w:val="00B76F96"/>
    <w:rsid w:val="00B77494"/>
    <w:rsid w:val="00B7769E"/>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A15"/>
    <w:rsid w:val="00B82CF4"/>
    <w:rsid w:val="00B83075"/>
    <w:rsid w:val="00B831D6"/>
    <w:rsid w:val="00B83247"/>
    <w:rsid w:val="00B83445"/>
    <w:rsid w:val="00B83536"/>
    <w:rsid w:val="00B838C3"/>
    <w:rsid w:val="00B841BD"/>
    <w:rsid w:val="00B84308"/>
    <w:rsid w:val="00B84429"/>
    <w:rsid w:val="00B84573"/>
    <w:rsid w:val="00B84687"/>
    <w:rsid w:val="00B84746"/>
    <w:rsid w:val="00B847AC"/>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28A"/>
    <w:rsid w:val="00B90375"/>
    <w:rsid w:val="00B903AA"/>
    <w:rsid w:val="00B9052F"/>
    <w:rsid w:val="00B9056B"/>
    <w:rsid w:val="00B909E2"/>
    <w:rsid w:val="00B90A24"/>
    <w:rsid w:val="00B90D77"/>
    <w:rsid w:val="00B91020"/>
    <w:rsid w:val="00B91102"/>
    <w:rsid w:val="00B91375"/>
    <w:rsid w:val="00B91594"/>
    <w:rsid w:val="00B91ABE"/>
    <w:rsid w:val="00B92207"/>
    <w:rsid w:val="00B927A3"/>
    <w:rsid w:val="00B927E9"/>
    <w:rsid w:val="00B92A07"/>
    <w:rsid w:val="00B930E5"/>
    <w:rsid w:val="00B9320C"/>
    <w:rsid w:val="00B93661"/>
    <w:rsid w:val="00B93BFE"/>
    <w:rsid w:val="00B94228"/>
    <w:rsid w:val="00B9432A"/>
    <w:rsid w:val="00B94376"/>
    <w:rsid w:val="00B947D0"/>
    <w:rsid w:val="00B94EAF"/>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385"/>
    <w:rsid w:val="00BA0688"/>
    <w:rsid w:val="00BA06FE"/>
    <w:rsid w:val="00BA0B4E"/>
    <w:rsid w:val="00BA0D1F"/>
    <w:rsid w:val="00BA0EE8"/>
    <w:rsid w:val="00BA1513"/>
    <w:rsid w:val="00BA1828"/>
    <w:rsid w:val="00BA1ACB"/>
    <w:rsid w:val="00BA23DE"/>
    <w:rsid w:val="00BA24BA"/>
    <w:rsid w:val="00BA294A"/>
    <w:rsid w:val="00BA29C6"/>
    <w:rsid w:val="00BA316D"/>
    <w:rsid w:val="00BA33DB"/>
    <w:rsid w:val="00BA3426"/>
    <w:rsid w:val="00BA3A87"/>
    <w:rsid w:val="00BA3B9D"/>
    <w:rsid w:val="00BA3E04"/>
    <w:rsid w:val="00BA3E52"/>
    <w:rsid w:val="00BA405E"/>
    <w:rsid w:val="00BA41F3"/>
    <w:rsid w:val="00BA468B"/>
    <w:rsid w:val="00BA4886"/>
    <w:rsid w:val="00BA4B5B"/>
    <w:rsid w:val="00BA4C90"/>
    <w:rsid w:val="00BA4D72"/>
    <w:rsid w:val="00BA5005"/>
    <w:rsid w:val="00BA56FA"/>
    <w:rsid w:val="00BA5738"/>
    <w:rsid w:val="00BA594F"/>
    <w:rsid w:val="00BA5BFF"/>
    <w:rsid w:val="00BA6068"/>
    <w:rsid w:val="00BA6579"/>
    <w:rsid w:val="00BA667A"/>
    <w:rsid w:val="00BA66E2"/>
    <w:rsid w:val="00BA67C2"/>
    <w:rsid w:val="00BA7181"/>
    <w:rsid w:val="00BA730C"/>
    <w:rsid w:val="00BA78D7"/>
    <w:rsid w:val="00BA7C75"/>
    <w:rsid w:val="00BA7E16"/>
    <w:rsid w:val="00BA7E7D"/>
    <w:rsid w:val="00BB0799"/>
    <w:rsid w:val="00BB0E3F"/>
    <w:rsid w:val="00BB0F61"/>
    <w:rsid w:val="00BB116D"/>
    <w:rsid w:val="00BB128C"/>
    <w:rsid w:val="00BB159C"/>
    <w:rsid w:val="00BB15DA"/>
    <w:rsid w:val="00BB1947"/>
    <w:rsid w:val="00BB1AE3"/>
    <w:rsid w:val="00BB1DE1"/>
    <w:rsid w:val="00BB1EB5"/>
    <w:rsid w:val="00BB1EBA"/>
    <w:rsid w:val="00BB21F6"/>
    <w:rsid w:val="00BB22DC"/>
    <w:rsid w:val="00BB2A93"/>
    <w:rsid w:val="00BB2BF6"/>
    <w:rsid w:val="00BB2C93"/>
    <w:rsid w:val="00BB2D73"/>
    <w:rsid w:val="00BB2E98"/>
    <w:rsid w:val="00BB30B2"/>
    <w:rsid w:val="00BB3184"/>
    <w:rsid w:val="00BB32EC"/>
    <w:rsid w:val="00BB346B"/>
    <w:rsid w:val="00BB3511"/>
    <w:rsid w:val="00BB36E4"/>
    <w:rsid w:val="00BB371C"/>
    <w:rsid w:val="00BB3CFB"/>
    <w:rsid w:val="00BB44F7"/>
    <w:rsid w:val="00BB494D"/>
    <w:rsid w:val="00BB49B4"/>
    <w:rsid w:val="00BB4AFE"/>
    <w:rsid w:val="00BB4B15"/>
    <w:rsid w:val="00BB5229"/>
    <w:rsid w:val="00BB53CB"/>
    <w:rsid w:val="00BB5696"/>
    <w:rsid w:val="00BB5A22"/>
    <w:rsid w:val="00BB5E17"/>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CCA"/>
    <w:rsid w:val="00BB7EE5"/>
    <w:rsid w:val="00BB7F0C"/>
    <w:rsid w:val="00BC0079"/>
    <w:rsid w:val="00BC008F"/>
    <w:rsid w:val="00BC00D6"/>
    <w:rsid w:val="00BC052C"/>
    <w:rsid w:val="00BC087F"/>
    <w:rsid w:val="00BC0E04"/>
    <w:rsid w:val="00BC111E"/>
    <w:rsid w:val="00BC1B4D"/>
    <w:rsid w:val="00BC1DDF"/>
    <w:rsid w:val="00BC1DF3"/>
    <w:rsid w:val="00BC257F"/>
    <w:rsid w:val="00BC2887"/>
    <w:rsid w:val="00BC292B"/>
    <w:rsid w:val="00BC2968"/>
    <w:rsid w:val="00BC2A77"/>
    <w:rsid w:val="00BC2BA5"/>
    <w:rsid w:val="00BC2E9F"/>
    <w:rsid w:val="00BC30B7"/>
    <w:rsid w:val="00BC3587"/>
    <w:rsid w:val="00BC370F"/>
    <w:rsid w:val="00BC3AB2"/>
    <w:rsid w:val="00BC41A0"/>
    <w:rsid w:val="00BC4424"/>
    <w:rsid w:val="00BC52E7"/>
    <w:rsid w:val="00BC52EA"/>
    <w:rsid w:val="00BC657B"/>
    <w:rsid w:val="00BC67B6"/>
    <w:rsid w:val="00BC72F0"/>
    <w:rsid w:val="00BC77CB"/>
    <w:rsid w:val="00BC787F"/>
    <w:rsid w:val="00BC78BE"/>
    <w:rsid w:val="00BC7921"/>
    <w:rsid w:val="00BC7B23"/>
    <w:rsid w:val="00BC7B97"/>
    <w:rsid w:val="00BC7D42"/>
    <w:rsid w:val="00BC7EA2"/>
    <w:rsid w:val="00BC7F14"/>
    <w:rsid w:val="00BC7F50"/>
    <w:rsid w:val="00BD001D"/>
    <w:rsid w:val="00BD00C2"/>
    <w:rsid w:val="00BD0B22"/>
    <w:rsid w:val="00BD0C22"/>
    <w:rsid w:val="00BD0E12"/>
    <w:rsid w:val="00BD0F92"/>
    <w:rsid w:val="00BD1236"/>
    <w:rsid w:val="00BD1349"/>
    <w:rsid w:val="00BD1C8E"/>
    <w:rsid w:val="00BD20F3"/>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CF7"/>
    <w:rsid w:val="00BD5D36"/>
    <w:rsid w:val="00BD5FAB"/>
    <w:rsid w:val="00BD62C8"/>
    <w:rsid w:val="00BD634A"/>
    <w:rsid w:val="00BD727E"/>
    <w:rsid w:val="00BD7466"/>
    <w:rsid w:val="00BD7C85"/>
    <w:rsid w:val="00BE02D1"/>
    <w:rsid w:val="00BE04FF"/>
    <w:rsid w:val="00BE0582"/>
    <w:rsid w:val="00BE06FF"/>
    <w:rsid w:val="00BE0A2B"/>
    <w:rsid w:val="00BE0AFE"/>
    <w:rsid w:val="00BE0CC9"/>
    <w:rsid w:val="00BE0EDD"/>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0C9"/>
    <w:rsid w:val="00BE42DA"/>
    <w:rsid w:val="00BE43DD"/>
    <w:rsid w:val="00BE4715"/>
    <w:rsid w:val="00BE4DE2"/>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A31"/>
    <w:rsid w:val="00BE6B96"/>
    <w:rsid w:val="00BE6C0C"/>
    <w:rsid w:val="00BE7023"/>
    <w:rsid w:val="00BE7047"/>
    <w:rsid w:val="00BE704D"/>
    <w:rsid w:val="00BE7073"/>
    <w:rsid w:val="00BE70CE"/>
    <w:rsid w:val="00BE745C"/>
    <w:rsid w:val="00BE7530"/>
    <w:rsid w:val="00BE7797"/>
    <w:rsid w:val="00BF06D7"/>
    <w:rsid w:val="00BF0C9C"/>
    <w:rsid w:val="00BF10B0"/>
    <w:rsid w:val="00BF132E"/>
    <w:rsid w:val="00BF1C25"/>
    <w:rsid w:val="00BF1F3C"/>
    <w:rsid w:val="00BF2B7C"/>
    <w:rsid w:val="00BF2E16"/>
    <w:rsid w:val="00BF31A4"/>
    <w:rsid w:val="00BF3386"/>
    <w:rsid w:val="00BF338E"/>
    <w:rsid w:val="00BF37D1"/>
    <w:rsid w:val="00BF3BE7"/>
    <w:rsid w:val="00BF41D0"/>
    <w:rsid w:val="00BF4427"/>
    <w:rsid w:val="00BF477B"/>
    <w:rsid w:val="00BF485A"/>
    <w:rsid w:val="00BF4AC4"/>
    <w:rsid w:val="00BF4CF0"/>
    <w:rsid w:val="00BF4D05"/>
    <w:rsid w:val="00BF5169"/>
    <w:rsid w:val="00BF5338"/>
    <w:rsid w:val="00BF5BEB"/>
    <w:rsid w:val="00BF5C77"/>
    <w:rsid w:val="00BF626B"/>
    <w:rsid w:val="00BF62EF"/>
    <w:rsid w:val="00BF650B"/>
    <w:rsid w:val="00BF65DB"/>
    <w:rsid w:val="00BF6807"/>
    <w:rsid w:val="00BF6C00"/>
    <w:rsid w:val="00BF6C11"/>
    <w:rsid w:val="00BF6DF4"/>
    <w:rsid w:val="00BF7134"/>
    <w:rsid w:val="00BF7354"/>
    <w:rsid w:val="00BF7615"/>
    <w:rsid w:val="00BF76F1"/>
    <w:rsid w:val="00BF77BB"/>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34D"/>
    <w:rsid w:val="00C024AC"/>
    <w:rsid w:val="00C024C6"/>
    <w:rsid w:val="00C026B5"/>
    <w:rsid w:val="00C02772"/>
    <w:rsid w:val="00C028A2"/>
    <w:rsid w:val="00C028D7"/>
    <w:rsid w:val="00C02D68"/>
    <w:rsid w:val="00C02DEE"/>
    <w:rsid w:val="00C02EBF"/>
    <w:rsid w:val="00C03058"/>
    <w:rsid w:val="00C030C2"/>
    <w:rsid w:val="00C030DE"/>
    <w:rsid w:val="00C0331A"/>
    <w:rsid w:val="00C0336D"/>
    <w:rsid w:val="00C034AA"/>
    <w:rsid w:val="00C03CD0"/>
    <w:rsid w:val="00C04002"/>
    <w:rsid w:val="00C04394"/>
    <w:rsid w:val="00C04459"/>
    <w:rsid w:val="00C04556"/>
    <w:rsid w:val="00C048D7"/>
    <w:rsid w:val="00C058A3"/>
    <w:rsid w:val="00C05B99"/>
    <w:rsid w:val="00C05D6C"/>
    <w:rsid w:val="00C05FA4"/>
    <w:rsid w:val="00C06550"/>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0BD"/>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3DA"/>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458"/>
    <w:rsid w:val="00C16570"/>
    <w:rsid w:val="00C16623"/>
    <w:rsid w:val="00C16842"/>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3FA1"/>
    <w:rsid w:val="00C242D2"/>
    <w:rsid w:val="00C246AA"/>
    <w:rsid w:val="00C24F49"/>
    <w:rsid w:val="00C24F7D"/>
    <w:rsid w:val="00C24FE5"/>
    <w:rsid w:val="00C253A6"/>
    <w:rsid w:val="00C25406"/>
    <w:rsid w:val="00C25619"/>
    <w:rsid w:val="00C25986"/>
    <w:rsid w:val="00C259C3"/>
    <w:rsid w:val="00C25FE6"/>
    <w:rsid w:val="00C26313"/>
    <w:rsid w:val="00C26416"/>
    <w:rsid w:val="00C26655"/>
    <w:rsid w:val="00C26699"/>
    <w:rsid w:val="00C26CD5"/>
    <w:rsid w:val="00C26E40"/>
    <w:rsid w:val="00C2708F"/>
    <w:rsid w:val="00C27242"/>
    <w:rsid w:val="00C274F4"/>
    <w:rsid w:val="00C27B86"/>
    <w:rsid w:val="00C3012C"/>
    <w:rsid w:val="00C3060C"/>
    <w:rsid w:val="00C308E4"/>
    <w:rsid w:val="00C30928"/>
    <w:rsid w:val="00C3142B"/>
    <w:rsid w:val="00C3149A"/>
    <w:rsid w:val="00C3157E"/>
    <w:rsid w:val="00C3163D"/>
    <w:rsid w:val="00C31FB1"/>
    <w:rsid w:val="00C3211D"/>
    <w:rsid w:val="00C3259B"/>
    <w:rsid w:val="00C3278B"/>
    <w:rsid w:val="00C32800"/>
    <w:rsid w:val="00C32995"/>
    <w:rsid w:val="00C32B17"/>
    <w:rsid w:val="00C32DFF"/>
    <w:rsid w:val="00C32F75"/>
    <w:rsid w:val="00C330AB"/>
    <w:rsid w:val="00C331F6"/>
    <w:rsid w:val="00C33493"/>
    <w:rsid w:val="00C33B2A"/>
    <w:rsid w:val="00C33B75"/>
    <w:rsid w:val="00C33FDF"/>
    <w:rsid w:val="00C3400D"/>
    <w:rsid w:val="00C3417A"/>
    <w:rsid w:val="00C342A5"/>
    <w:rsid w:val="00C34658"/>
    <w:rsid w:val="00C348ED"/>
    <w:rsid w:val="00C349C5"/>
    <w:rsid w:val="00C34BD1"/>
    <w:rsid w:val="00C34C8E"/>
    <w:rsid w:val="00C34CE7"/>
    <w:rsid w:val="00C34EC9"/>
    <w:rsid w:val="00C34ED6"/>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458"/>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7C2"/>
    <w:rsid w:val="00C45870"/>
    <w:rsid w:val="00C45A19"/>
    <w:rsid w:val="00C45A3C"/>
    <w:rsid w:val="00C45C08"/>
    <w:rsid w:val="00C45D85"/>
    <w:rsid w:val="00C462FB"/>
    <w:rsid w:val="00C4690C"/>
    <w:rsid w:val="00C46A83"/>
    <w:rsid w:val="00C46C35"/>
    <w:rsid w:val="00C46EE0"/>
    <w:rsid w:val="00C46EE5"/>
    <w:rsid w:val="00C46FB6"/>
    <w:rsid w:val="00C4745D"/>
    <w:rsid w:val="00C4746A"/>
    <w:rsid w:val="00C47C00"/>
    <w:rsid w:val="00C50840"/>
    <w:rsid w:val="00C50A90"/>
    <w:rsid w:val="00C50AC9"/>
    <w:rsid w:val="00C50C38"/>
    <w:rsid w:val="00C50FD2"/>
    <w:rsid w:val="00C5107F"/>
    <w:rsid w:val="00C51370"/>
    <w:rsid w:val="00C518B6"/>
    <w:rsid w:val="00C51AD7"/>
    <w:rsid w:val="00C51BAE"/>
    <w:rsid w:val="00C51D72"/>
    <w:rsid w:val="00C51FF0"/>
    <w:rsid w:val="00C520C3"/>
    <w:rsid w:val="00C521EB"/>
    <w:rsid w:val="00C5230C"/>
    <w:rsid w:val="00C527C8"/>
    <w:rsid w:val="00C52824"/>
    <w:rsid w:val="00C52831"/>
    <w:rsid w:val="00C52E33"/>
    <w:rsid w:val="00C53146"/>
    <w:rsid w:val="00C53738"/>
    <w:rsid w:val="00C53ADD"/>
    <w:rsid w:val="00C53E05"/>
    <w:rsid w:val="00C54096"/>
    <w:rsid w:val="00C54388"/>
    <w:rsid w:val="00C5447C"/>
    <w:rsid w:val="00C547D5"/>
    <w:rsid w:val="00C54841"/>
    <w:rsid w:val="00C54D47"/>
    <w:rsid w:val="00C54F5F"/>
    <w:rsid w:val="00C55389"/>
    <w:rsid w:val="00C55685"/>
    <w:rsid w:val="00C5568E"/>
    <w:rsid w:val="00C556A8"/>
    <w:rsid w:val="00C5576F"/>
    <w:rsid w:val="00C55AB9"/>
    <w:rsid w:val="00C55B60"/>
    <w:rsid w:val="00C561A5"/>
    <w:rsid w:val="00C56881"/>
    <w:rsid w:val="00C56C23"/>
    <w:rsid w:val="00C57635"/>
    <w:rsid w:val="00C578B3"/>
    <w:rsid w:val="00C57C8C"/>
    <w:rsid w:val="00C57D81"/>
    <w:rsid w:val="00C57F30"/>
    <w:rsid w:val="00C57FFD"/>
    <w:rsid w:val="00C6094D"/>
    <w:rsid w:val="00C60A1E"/>
    <w:rsid w:val="00C60DBC"/>
    <w:rsid w:val="00C60ED5"/>
    <w:rsid w:val="00C60F2C"/>
    <w:rsid w:val="00C60F74"/>
    <w:rsid w:val="00C610DC"/>
    <w:rsid w:val="00C61201"/>
    <w:rsid w:val="00C618C2"/>
    <w:rsid w:val="00C61C1D"/>
    <w:rsid w:val="00C61E13"/>
    <w:rsid w:val="00C61F0B"/>
    <w:rsid w:val="00C61F13"/>
    <w:rsid w:val="00C62031"/>
    <w:rsid w:val="00C6219D"/>
    <w:rsid w:val="00C62810"/>
    <w:rsid w:val="00C62C82"/>
    <w:rsid w:val="00C62DFE"/>
    <w:rsid w:val="00C63101"/>
    <w:rsid w:val="00C63720"/>
    <w:rsid w:val="00C63755"/>
    <w:rsid w:val="00C63CE2"/>
    <w:rsid w:val="00C64287"/>
    <w:rsid w:val="00C6454B"/>
    <w:rsid w:val="00C64F3C"/>
    <w:rsid w:val="00C65135"/>
    <w:rsid w:val="00C652C2"/>
    <w:rsid w:val="00C65AA3"/>
    <w:rsid w:val="00C65AD4"/>
    <w:rsid w:val="00C65C97"/>
    <w:rsid w:val="00C6633D"/>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DD7"/>
    <w:rsid w:val="00C73F21"/>
    <w:rsid w:val="00C74B16"/>
    <w:rsid w:val="00C74BE0"/>
    <w:rsid w:val="00C75002"/>
    <w:rsid w:val="00C754CA"/>
    <w:rsid w:val="00C755C7"/>
    <w:rsid w:val="00C75641"/>
    <w:rsid w:val="00C7575F"/>
    <w:rsid w:val="00C760FF"/>
    <w:rsid w:val="00C76384"/>
    <w:rsid w:val="00C767AC"/>
    <w:rsid w:val="00C76A2C"/>
    <w:rsid w:val="00C76B3F"/>
    <w:rsid w:val="00C76C02"/>
    <w:rsid w:val="00C76C57"/>
    <w:rsid w:val="00C76CF9"/>
    <w:rsid w:val="00C76F98"/>
    <w:rsid w:val="00C76FC8"/>
    <w:rsid w:val="00C777CB"/>
    <w:rsid w:val="00C7797D"/>
    <w:rsid w:val="00C77DBB"/>
    <w:rsid w:val="00C77E78"/>
    <w:rsid w:val="00C804BD"/>
    <w:rsid w:val="00C80571"/>
    <w:rsid w:val="00C80C24"/>
    <w:rsid w:val="00C80E40"/>
    <w:rsid w:val="00C81179"/>
    <w:rsid w:val="00C814C3"/>
    <w:rsid w:val="00C81B05"/>
    <w:rsid w:val="00C81B2E"/>
    <w:rsid w:val="00C81E9C"/>
    <w:rsid w:val="00C81EF5"/>
    <w:rsid w:val="00C82055"/>
    <w:rsid w:val="00C82071"/>
    <w:rsid w:val="00C82476"/>
    <w:rsid w:val="00C828E1"/>
    <w:rsid w:val="00C82B95"/>
    <w:rsid w:val="00C82C33"/>
    <w:rsid w:val="00C82FD7"/>
    <w:rsid w:val="00C83492"/>
    <w:rsid w:val="00C834D3"/>
    <w:rsid w:val="00C8379C"/>
    <w:rsid w:val="00C839F9"/>
    <w:rsid w:val="00C83F64"/>
    <w:rsid w:val="00C841F3"/>
    <w:rsid w:val="00C84640"/>
    <w:rsid w:val="00C84682"/>
    <w:rsid w:val="00C846DB"/>
    <w:rsid w:val="00C847F8"/>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341"/>
    <w:rsid w:val="00C905E3"/>
    <w:rsid w:val="00C9072F"/>
    <w:rsid w:val="00C907A1"/>
    <w:rsid w:val="00C90857"/>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49B7"/>
    <w:rsid w:val="00C95254"/>
    <w:rsid w:val="00C95899"/>
    <w:rsid w:val="00C95903"/>
    <w:rsid w:val="00C95DDB"/>
    <w:rsid w:val="00C95E4A"/>
    <w:rsid w:val="00C95FC5"/>
    <w:rsid w:val="00C96786"/>
    <w:rsid w:val="00C96DA8"/>
    <w:rsid w:val="00C973B5"/>
    <w:rsid w:val="00C9761A"/>
    <w:rsid w:val="00C977CC"/>
    <w:rsid w:val="00C97EC5"/>
    <w:rsid w:val="00C97EF8"/>
    <w:rsid w:val="00CA012A"/>
    <w:rsid w:val="00CA06EC"/>
    <w:rsid w:val="00CA0A6E"/>
    <w:rsid w:val="00CA0AA8"/>
    <w:rsid w:val="00CA0B86"/>
    <w:rsid w:val="00CA0F63"/>
    <w:rsid w:val="00CA12C1"/>
    <w:rsid w:val="00CA1569"/>
    <w:rsid w:val="00CA19DB"/>
    <w:rsid w:val="00CA1B7E"/>
    <w:rsid w:val="00CA1BCC"/>
    <w:rsid w:val="00CA1C95"/>
    <w:rsid w:val="00CA26A7"/>
    <w:rsid w:val="00CA30D9"/>
    <w:rsid w:val="00CA3368"/>
    <w:rsid w:val="00CA336B"/>
    <w:rsid w:val="00CA34F9"/>
    <w:rsid w:val="00CA3CC5"/>
    <w:rsid w:val="00CA4371"/>
    <w:rsid w:val="00CA4721"/>
    <w:rsid w:val="00CA4789"/>
    <w:rsid w:val="00CA4C47"/>
    <w:rsid w:val="00CA51A9"/>
    <w:rsid w:val="00CA5644"/>
    <w:rsid w:val="00CA5715"/>
    <w:rsid w:val="00CA5900"/>
    <w:rsid w:val="00CA5E2B"/>
    <w:rsid w:val="00CA64F5"/>
    <w:rsid w:val="00CA670F"/>
    <w:rsid w:val="00CA6758"/>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3F90"/>
    <w:rsid w:val="00CB4237"/>
    <w:rsid w:val="00CB457D"/>
    <w:rsid w:val="00CB4C77"/>
    <w:rsid w:val="00CB4D5C"/>
    <w:rsid w:val="00CB4D9C"/>
    <w:rsid w:val="00CB5420"/>
    <w:rsid w:val="00CB5710"/>
    <w:rsid w:val="00CB5783"/>
    <w:rsid w:val="00CB5C32"/>
    <w:rsid w:val="00CB609E"/>
    <w:rsid w:val="00CB6274"/>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0D5F"/>
    <w:rsid w:val="00CC126E"/>
    <w:rsid w:val="00CC1852"/>
    <w:rsid w:val="00CC1949"/>
    <w:rsid w:val="00CC1B75"/>
    <w:rsid w:val="00CC1B85"/>
    <w:rsid w:val="00CC1E34"/>
    <w:rsid w:val="00CC1EF0"/>
    <w:rsid w:val="00CC1FF2"/>
    <w:rsid w:val="00CC2134"/>
    <w:rsid w:val="00CC234D"/>
    <w:rsid w:val="00CC2421"/>
    <w:rsid w:val="00CC25AB"/>
    <w:rsid w:val="00CC2913"/>
    <w:rsid w:val="00CC2FCC"/>
    <w:rsid w:val="00CC3092"/>
    <w:rsid w:val="00CC39B7"/>
    <w:rsid w:val="00CC3B4F"/>
    <w:rsid w:val="00CC406A"/>
    <w:rsid w:val="00CC410B"/>
    <w:rsid w:val="00CC465D"/>
    <w:rsid w:val="00CC4686"/>
    <w:rsid w:val="00CC4BD5"/>
    <w:rsid w:val="00CC4C49"/>
    <w:rsid w:val="00CC4D47"/>
    <w:rsid w:val="00CC5010"/>
    <w:rsid w:val="00CC5199"/>
    <w:rsid w:val="00CC5D41"/>
    <w:rsid w:val="00CC5E20"/>
    <w:rsid w:val="00CC5E8F"/>
    <w:rsid w:val="00CC5F6F"/>
    <w:rsid w:val="00CC612A"/>
    <w:rsid w:val="00CC6441"/>
    <w:rsid w:val="00CC692E"/>
    <w:rsid w:val="00CC6E42"/>
    <w:rsid w:val="00CC7175"/>
    <w:rsid w:val="00CD0012"/>
    <w:rsid w:val="00CD01C9"/>
    <w:rsid w:val="00CD034D"/>
    <w:rsid w:val="00CD0B39"/>
    <w:rsid w:val="00CD0F95"/>
    <w:rsid w:val="00CD1069"/>
    <w:rsid w:val="00CD1070"/>
    <w:rsid w:val="00CD1B1F"/>
    <w:rsid w:val="00CD1D47"/>
    <w:rsid w:val="00CD204A"/>
    <w:rsid w:val="00CD288B"/>
    <w:rsid w:val="00CD289E"/>
    <w:rsid w:val="00CD2999"/>
    <w:rsid w:val="00CD2D59"/>
    <w:rsid w:val="00CD3A62"/>
    <w:rsid w:val="00CD3B90"/>
    <w:rsid w:val="00CD3BD2"/>
    <w:rsid w:val="00CD4582"/>
    <w:rsid w:val="00CD4E02"/>
    <w:rsid w:val="00CD4FD4"/>
    <w:rsid w:val="00CD525D"/>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9B0"/>
    <w:rsid w:val="00CD7FA2"/>
    <w:rsid w:val="00CE0456"/>
    <w:rsid w:val="00CE04E1"/>
    <w:rsid w:val="00CE0863"/>
    <w:rsid w:val="00CE0921"/>
    <w:rsid w:val="00CE138F"/>
    <w:rsid w:val="00CE1510"/>
    <w:rsid w:val="00CE176E"/>
    <w:rsid w:val="00CE19D6"/>
    <w:rsid w:val="00CE1E65"/>
    <w:rsid w:val="00CE2291"/>
    <w:rsid w:val="00CE23F0"/>
    <w:rsid w:val="00CE26FE"/>
    <w:rsid w:val="00CE2952"/>
    <w:rsid w:val="00CE2ABF"/>
    <w:rsid w:val="00CE2B25"/>
    <w:rsid w:val="00CE2DA5"/>
    <w:rsid w:val="00CE35E7"/>
    <w:rsid w:val="00CE41C5"/>
    <w:rsid w:val="00CE43F3"/>
    <w:rsid w:val="00CE448F"/>
    <w:rsid w:val="00CE46BA"/>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57D"/>
    <w:rsid w:val="00CE77DE"/>
    <w:rsid w:val="00CE7937"/>
    <w:rsid w:val="00CE7D75"/>
    <w:rsid w:val="00CE7EFD"/>
    <w:rsid w:val="00CF003C"/>
    <w:rsid w:val="00CF04C4"/>
    <w:rsid w:val="00CF066C"/>
    <w:rsid w:val="00CF0B05"/>
    <w:rsid w:val="00CF0CE8"/>
    <w:rsid w:val="00CF0D83"/>
    <w:rsid w:val="00CF0EAA"/>
    <w:rsid w:val="00CF119F"/>
    <w:rsid w:val="00CF1264"/>
    <w:rsid w:val="00CF128F"/>
    <w:rsid w:val="00CF12FF"/>
    <w:rsid w:val="00CF14F7"/>
    <w:rsid w:val="00CF154D"/>
    <w:rsid w:val="00CF162A"/>
    <w:rsid w:val="00CF16EE"/>
    <w:rsid w:val="00CF174D"/>
    <w:rsid w:val="00CF1761"/>
    <w:rsid w:val="00CF18FC"/>
    <w:rsid w:val="00CF1BCB"/>
    <w:rsid w:val="00CF1DB6"/>
    <w:rsid w:val="00CF2573"/>
    <w:rsid w:val="00CF26C6"/>
    <w:rsid w:val="00CF299F"/>
    <w:rsid w:val="00CF2BAF"/>
    <w:rsid w:val="00CF2DBA"/>
    <w:rsid w:val="00CF2E31"/>
    <w:rsid w:val="00CF35BC"/>
    <w:rsid w:val="00CF36B5"/>
    <w:rsid w:val="00CF37D4"/>
    <w:rsid w:val="00CF3A42"/>
    <w:rsid w:val="00CF3EDA"/>
    <w:rsid w:val="00CF4186"/>
    <w:rsid w:val="00CF45B5"/>
    <w:rsid w:val="00CF517E"/>
    <w:rsid w:val="00CF5195"/>
    <w:rsid w:val="00CF51C1"/>
    <w:rsid w:val="00CF51F1"/>
    <w:rsid w:val="00CF54DA"/>
    <w:rsid w:val="00CF5988"/>
    <w:rsid w:val="00CF59E4"/>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1FE"/>
    <w:rsid w:val="00D02352"/>
    <w:rsid w:val="00D025CD"/>
    <w:rsid w:val="00D02688"/>
    <w:rsid w:val="00D02A3D"/>
    <w:rsid w:val="00D02B75"/>
    <w:rsid w:val="00D02C90"/>
    <w:rsid w:val="00D02D88"/>
    <w:rsid w:val="00D03544"/>
    <w:rsid w:val="00D0378F"/>
    <w:rsid w:val="00D0393E"/>
    <w:rsid w:val="00D03A37"/>
    <w:rsid w:val="00D03DA9"/>
    <w:rsid w:val="00D03F32"/>
    <w:rsid w:val="00D040A0"/>
    <w:rsid w:val="00D044C7"/>
    <w:rsid w:val="00D0454B"/>
    <w:rsid w:val="00D0470B"/>
    <w:rsid w:val="00D04A78"/>
    <w:rsid w:val="00D04B4E"/>
    <w:rsid w:val="00D04BFA"/>
    <w:rsid w:val="00D04C03"/>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949"/>
    <w:rsid w:val="00D10B2A"/>
    <w:rsid w:val="00D10D30"/>
    <w:rsid w:val="00D11104"/>
    <w:rsid w:val="00D11399"/>
    <w:rsid w:val="00D11843"/>
    <w:rsid w:val="00D118F6"/>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41A"/>
    <w:rsid w:val="00D16540"/>
    <w:rsid w:val="00D165F4"/>
    <w:rsid w:val="00D166A0"/>
    <w:rsid w:val="00D168A2"/>
    <w:rsid w:val="00D16C8C"/>
    <w:rsid w:val="00D16C8E"/>
    <w:rsid w:val="00D172D5"/>
    <w:rsid w:val="00D17686"/>
    <w:rsid w:val="00D17A85"/>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67D"/>
    <w:rsid w:val="00D22A0E"/>
    <w:rsid w:val="00D22EEC"/>
    <w:rsid w:val="00D22F34"/>
    <w:rsid w:val="00D23406"/>
    <w:rsid w:val="00D23AB4"/>
    <w:rsid w:val="00D23B4A"/>
    <w:rsid w:val="00D23C58"/>
    <w:rsid w:val="00D23CE5"/>
    <w:rsid w:val="00D23D07"/>
    <w:rsid w:val="00D242BD"/>
    <w:rsid w:val="00D24368"/>
    <w:rsid w:val="00D244AE"/>
    <w:rsid w:val="00D246BD"/>
    <w:rsid w:val="00D24AB5"/>
    <w:rsid w:val="00D24CF8"/>
    <w:rsid w:val="00D24F08"/>
    <w:rsid w:val="00D24F65"/>
    <w:rsid w:val="00D25328"/>
    <w:rsid w:val="00D255BD"/>
    <w:rsid w:val="00D2563C"/>
    <w:rsid w:val="00D25858"/>
    <w:rsid w:val="00D258E4"/>
    <w:rsid w:val="00D25A78"/>
    <w:rsid w:val="00D25FD4"/>
    <w:rsid w:val="00D2602A"/>
    <w:rsid w:val="00D26543"/>
    <w:rsid w:val="00D265F1"/>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E8"/>
    <w:rsid w:val="00D30AC8"/>
    <w:rsid w:val="00D30D98"/>
    <w:rsid w:val="00D3180F"/>
    <w:rsid w:val="00D31923"/>
    <w:rsid w:val="00D31E74"/>
    <w:rsid w:val="00D31EB2"/>
    <w:rsid w:val="00D31F57"/>
    <w:rsid w:val="00D3291D"/>
    <w:rsid w:val="00D32D18"/>
    <w:rsid w:val="00D32EED"/>
    <w:rsid w:val="00D3356E"/>
    <w:rsid w:val="00D338F5"/>
    <w:rsid w:val="00D3391E"/>
    <w:rsid w:val="00D3402E"/>
    <w:rsid w:val="00D3405E"/>
    <w:rsid w:val="00D340C9"/>
    <w:rsid w:val="00D3418C"/>
    <w:rsid w:val="00D34AEA"/>
    <w:rsid w:val="00D351DA"/>
    <w:rsid w:val="00D3521C"/>
    <w:rsid w:val="00D352E6"/>
    <w:rsid w:val="00D3553B"/>
    <w:rsid w:val="00D3584E"/>
    <w:rsid w:val="00D359E2"/>
    <w:rsid w:val="00D35B37"/>
    <w:rsid w:val="00D35B4D"/>
    <w:rsid w:val="00D35D45"/>
    <w:rsid w:val="00D364F7"/>
    <w:rsid w:val="00D36800"/>
    <w:rsid w:val="00D36D52"/>
    <w:rsid w:val="00D36F08"/>
    <w:rsid w:val="00D3702A"/>
    <w:rsid w:val="00D370C8"/>
    <w:rsid w:val="00D376C4"/>
    <w:rsid w:val="00D37CEC"/>
    <w:rsid w:val="00D37D5A"/>
    <w:rsid w:val="00D37DD0"/>
    <w:rsid w:val="00D37E71"/>
    <w:rsid w:val="00D37F18"/>
    <w:rsid w:val="00D4031D"/>
    <w:rsid w:val="00D40497"/>
    <w:rsid w:val="00D406F6"/>
    <w:rsid w:val="00D40A64"/>
    <w:rsid w:val="00D40ABD"/>
    <w:rsid w:val="00D4121A"/>
    <w:rsid w:val="00D4160F"/>
    <w:rsid w:val="00D41CF9"/>
    <w:rsid w:val="00D42161"/>
    <w:rsid w:val="00D42319"/>
    <w:rsid w:val="00D424AB"/>
    <w:rsid w:val="00D42D4F"/>
    <w:rsid w:val="00D42EF1"/>
    <w:rsid w:val="00D430FB"/>
    <w:rsid w:val="00D43241"/>
    <w:rsid w:val="00D433F2"/>
    <w:rsid w:val="00D436E4"/>
    <w:rsid w:val="00D43933"/>
    <w:rsid w:val="00D43B2A"/>
    <w:rsid w:val="00D440EE"/>
    <w:rsid w:val="00D442AF"/>
    <w:rsid w:val="00D44318"/>
    <w:rsid w:val="00D44367"/>
    <w:rsid w:val="00D443DF"/>
    <w:rsid w:val="00D44613"/>
    <w:rsid w:val="00D44806"/>
    <w:rsid w:val="00D44B75"/>
    <w:rsid w:val="00D44CB2"/>
    <w:rsid w:val="00D44F65"/>
    <w:rsid w:val="00D45359"/>
    <w:rsid w:val="00D45502"/>
    <w:rsid w:val="00D456FD"/>
    <w:rsid w:val="00D45989"/>
    <w:rsid w:val="00D45A8A"/>
    <w:rsid w:val="00D45D02"/>
    <w:rsid w:val="00D45F48"/>
    <w:rsid w:val="00D46275"/>
    <w:rsid w:val="00D46379"/>
    <w:rsid w:val="00D46558"/>
    <w:rsid w:val="00D46692"/>
    <w:rsid w:val="00D468C9"/>
    <w:rsid w:val="00D46DB6"/>
    <w:rsid w:val="00D475E1"/>
    <w:rsid w:val="00D47797"/>
    <w:rsid w:val="00D477CD"/>
    <w:rsid w:val="00D4785A"/>
    <w:rsid w:val="00D478F5"/>
    <w:rsid w:val="00D47C87"/>
    <w:rsid w:val="00D47F48"/>
    <w:rsid w:val="00D50265"/>
    <w:rsid w:val="00D50639"/>
    <w:rsid w:val="00D5097E"/>
    <w:rsid w:val="00D50A12"/>
    <w:rsid w:val="00D50B72"/>
    <w:rsid w:val="00D50EB6"/>
    <w:rsid w:val="00D51141"/>
    <w:rsid w:val="00D5166A"/>
    <w:rsid w:val="00D517BD"/>
    <w:rsid w:val="00D51938"/>
    <w:rsid w:val="00D5193F"/>
    <w:rsid w:val="00D519A1"/>
    <w:rsid w:val="00D51DBB"/>
    <w:rsid w:val="00D5202A"/>
    <w:rsid w:val="00D5216D"/>
    <w:rsid w:val="00D527B7"/>
    <w:rsid w:val="00D52872"/>
    <w:rsid w:val="00D52885"/>
    <w:rsid w:val="00D52921"/>
    <w:rsid w:val="00D5298D"/>
    <w:rsid w:val="00D52B44"/>
    <w:rsid w:val="00D52C35"/>
    <w:rsid w:val="00D52C4E"/>
    <w:rsid w:val="00D53602"/>
    <w:rsid w:val="00D5378A"/>
    <w:rsid w:val="00D53BC4"/>
    <w:rsid w:val="00D53EFC"/>
    <w:rsid w:val="00D5460E"/>
    <w:rsid w:val="00D54943"/>
    <w:rsid w:val="00D54AF5"/>
    <w:rsid w:val="00D54BB2"/>
    <w:rsid w:val="00D54CC4"/>
    <w:rsid w:val="00D54F57"/>
    <w:rsid w:val="00D550AA"/>
    <w:rsid w:val="00D550AD"/>
    <w:rsid w:val="00D553AA"/>
    <w:rsid w:val="00D55DE5"/>
    <w:rsid w:val="00D55EC6"/>
    <w:rsid w:val="00D56010"/>
    <w:rsid w:val="00D56077"/>
    <w:rsid w:val="00D560D0"/>
    <w:rsid w:val="00D561F0"/>
    <w:rsid w:val="00D56328"/>
    <w:rsid w:val="00D56456"/>
    <w:rsid w:val="00D56BD3"/>
    <w:rsid w:val="00D56C30"/>
    <w:rsid w:val="00D56D50"/>
    <w:rsid w:val="00D56E4E"/>
    <w:rsid w:val="00D56F0A"/>
    <w:rsid w:val="00D5709E"/>
    <w:rsid w:val="00D57220"/>
    <w:rsid w:val="00D576F8"/>
    <w:rsid w:val="00D578B3"/>
    <w:rsid w:val="00D57A5F"/>
    <w:rsid w:val="00D57B90"/>
    <w:rsid w:val="00D57DC7"/>
    <w:rsid w:val="00D60263"/>
    <w:rsid w:val="00D6026F"/>
    <w:rsid w:val="00D60270"/>
    <w:rsid w:val="00D60274"/>
    <w:rsid w:val="00D603B8"/>
    <w:rsid w:val="00D60AA7"/>
    <w:rsid w:val="00D60CA9"/>
    <w:rsid w:val="00D60FAC"/>
    <w:rsid w:val="00D6120F"/>
    <w:rsid w:val="00D613BE"/>
    <w:rsid w:val="00D6188A"/>
    <w:rsid w:val="00D61926"/>
    <w:rsid w:val="00D61F82"/>
    <w:rsid w:val="00D622F0"/>
    <w:rsid w:val="00D623E2"/>
    <w:rsid w:val="00D62567"/>
    <w:rsid w:val="00D6280E"/>
    <w:rsid w:val="00D62DDC"/>
    <w:rsid w:val="00D62DFB"/>
    <w:rsid w:val="00D62E23"/>
    <w:rsid w:val="00D62F52"/>
    <w:rsid w:val="00D62FAE"/>
    <w:rsid w:val="00D631AF"/>
    <w:rsid w:val="00D6343D"/>
    <w:rsid w:val="00D63595"/>
    <w:rsid w:val="00D63706"/>
    <w:rsid w:val="00D63B04"/>
    <w:rsid w:val="00D63EFC"/>
    <w:rsid w:val="00D63F00"/>
    <w:rsid w:val="00D640C6"/>
    <w:rsid w:val="00D64321"/>
    <w:rsid w:val="00D643E5"/>
    <w:rsid w:val="00D6443D"/>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BF9"/>
    <w:rsid w:val="00D66DF9"/>
    <w:rsid w:val="00D66EDE"/>
    <w:rsid w:val="00D67046"/>
    <w:rsid w:val="00D67067"/>
    <w:rsid w:val="00D67201"/>
    <w:rsid w:val="00D67375"/>
    <w:rsid w:val="00D67480"/>
    <w:rsid w:val="00D674E6"/>
    <w:rsid w:val="00D675C2"/>
    <w:rsid w:val="00D676D2"/>
    <w:rsid w:val="00D677E0"/>
    <w:rsid w:val="00D67852"/>
    <w:rsid w:val="00D6791E"/>
    <w:rsid w:val="00D67989"/>
    <w:rsid w:val="00D67A34"/>
    <w:rsid w:val="00D70158"/>
    <w:rsid w:val="00D70C02"/>
    <w:rsid w:val="00D70EEE"/>
    <w:rsid w:val="00D70F1B"/>
    <w:rsid w:val="00D711B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3BEB"/>
    <w:rsid w:val="00D74109"/>
    <w:rsid w:val="00D7413C"/>
    <w:rsid w:val="00D74158"/>
    <w:rsid w:val="00D744AC"/>
    <w:rsid w:val="00D7455E"/>
    <w:rsid w:val="00D74588"/>
    <w:rsid w:val="00D749BB"/>
    <w:rsid w:val="00D749E8"/>
    <w:rsid w:val="00D7500C"/>
    <w:rsid w:val="00D75411"/>
    <w:rsid w:val="00D757E5"/>
    <w:rsid w:val="00D75946"/>
    <w:rsid w:val="00D75D3C"/>
    <w:rsid w:val="00D76526"/>
    <w:rsid w:val="00D76979"/>
    <w:rsid w:val="00D76A92"/>
    <w:rsid w:val="00D76AB2"/>
    <w:rsid w:val="00D76BFF"/>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31"/>
    <w:rsid w:val="00D85677"/>
    <w:rsid w:val="00D85727"/>
    <w:rsid w:val="00D857A3"/>
    <w:rsid w:val="00D858E9"/>
    <w:rsid w:val="00D85CA1"/>
    <w:rsid w:val="00D860E1"/>
    <w:rsid w:val="00D86390"/>
    <w:rsid w:val="00D865D6"/>
    <w:rsid w:val="00D86911"/>
    <w:rsid w:val="00D86924"/>
    <w:rsid w:val="00D86D10"/>
    <w:rsid w:val="00D87183"/>
    <w:rsid w:val="00D871B0"/>
    <w:rsid w:val="00D875D8"/>
    <w:rsid w:val="00D879AA"/>
    <w:rsid w:val="00D87ADD"/>
    <w:rsid w:val="00D87C93"/>
    <w:rsid w:val="00D87F09"/>
    <w:rsid w:val="00D906D2"/>
    <w:rsid w:val="00D9093F"/>
    <w:rsid w:val="00D90C3A"/>
    <w:rsid w:val="00D90D87"/>
    <w:rsid w:val="00D90DE2"/>
    <w:rsid w:val="00D90E06"/>
    <w:rsid w:val="00D90FF8"/>
    <w:rsid w:val="00D91097"/>
    <w:rsid w:val="00D91558"/>
    <w:rsid w:val="00D9173B"/>
    <w:rsid w:val="00D918F2"/>
    <w:rsid w:val="00D92069"/>
    <w:rsid w:val="00D9206B"/>
    <w:rsid w:val="00D9208B"/>
    <w:rsid w:val="00D92213"/>
    <w:rsid w:val="00D9290B"/>
    <w:rsid w:val="00D92BC2"/>
    <w:rsid w:val="00D92CAA"/>
    <w:rsid w:val="00D92CF6"/>
    <w:rsid w:val="00D930C2"/>
    <w:rsid w:val="00D93320"/>
    <w:rsid w:val="00D9366E"/>
    <w:rsid w:val="00D93E94"/>
    <w:rsid w:val="00D93F26"/>
    <w:rsid w:val="00D94352"/>
    <w:rsid w:val="00D9437F"/>
    <w:rsid w:val="00D943AA"/>
    <w:rsid w:val="00D94FB8"/>
    <w:rsid w:val="00D9500C"/>
    <w:rsid w:val="00D956FA"/>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CB8"/>
    <w:rsid w:val="00DA0EB9"/>
    <w:rsid w:val="00DA0F5A"/>
    <w:rsid w:val="00DA11A8"/>
    <w:rsid w:val="00DA122D"/>
    <w:rsid w:val="00DA1B26"/>
    <w:rsid w:val="00DA1B66"/>
    <w:rsid w:val="00DA1D0C"/>
    <w:rsid w:val="00DA21C4"/>
    <w:rsid w:val="00DA2354"/>
    <w:rsid w:val="00DA238A"/>
    <w:rsid w:val="00DA24DD"/>
    <w:rsid w:val="00DA25A8"/>
    <w:rsid w:val="00DA29A8"/>
    <w:rsid w:val="00DA2F52"/>
    <w:rsid w:val="00DA2FE5"/>
    <w:rsid w:val="00DA30CD"/>
    <w:rsid w:val="00DA341B"/>
    <w:rsid w:val="00DA36AD"/>
    <w:rsid w:val="00DA376E"/>
    <w:rsid w:val="00DA3B01"/>
    <w:rsid w:val="00DA3B0D"/>
    <w:rsid w:val="00DA4029"/>
    <w:rsid w:val="00DA41BD"/>
    <w:rsid w:val="00DA4557"/>
    <w:rsid w:val="00DA4922"/>
    <w:rsid w:val="00DA4ADA"/>
    <w:rsid w:val="00DA4DB3"/>
    <w:rsid w:val="00DA4F56"/>
    <w:rsid w:val="00DA4F8B"/>
    <w:rsid w:val="00DA52B3"/>
    <w:rsid w:val="00DA5370"/>
    <w:rsid w:val="00DA554C"/>
    <w:rsid w:val="00DA6337"/>
    <w:rsid w:val="00DA6781"/>
    <w:rsid w:val="00DA6981"/>
    <w:rsid w:val="00DA6AA3"/>
    <w:rsid w:val="00DA6CD8"/>
    <w:rsid w:val="00DA6E37"/>
    <w:rsid w:val="00DA713C"/>
    <w:rsid w:val="00DA7293"/>
    <w:rsid w:val="00DA7408"/>
    <w:rsid w:val="00DA768C"/>
    <w:rsid w:val="00DA7881"/>
    <w:rsid w:val="00DA78E3"/>
    <w:rsid w:val="00DB038E"/>
    <w:rsid w:val="00DB045D"/>
    <w:rsid w:val="00DB071F"/>
    <w:rsid w:val="00DB0742"/>
    <w:rsid w:val="00DB08EF"/>
    <w:rsid w:val="00DB18B8"/>
    <w:rsid w:val="00DB1AA5"/>
    <w:rsid w:val="00DB29DA"/>
    <w:rsid w:val="00DB2D2D"/>
    <w:rsid w:val="00DB2E15"/>
    <w:rsid w:val="00DB2E69"/>
    <w:rsid w:val="00DB2E8C"/>
    <w:rsid w:val="00DB3128"/>
    <w:rsid w:val="00DB3305"/>
    <w:rsid w:val="00DB3459"/>
    <w:rsid w:val="00DB35A5"/>
    <w:rsid w:val="00DB36EF"/>
    <w:rsid w:val="00DB385C"/>
    <w:rsid w:val="00DB3BD2"/>
    <w:rsid w:val="00DB3C1E"/>
    <w:rsid w:val="00DB3C87"/>
    <w:rsid w:val="00DB3D33"/>
    <w:rsid w:val="00DB4563"/>
    <w:rsid w:val="00DB46E6"/>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1CF"/>
    <w:rsid w:val="00DC16E6"/>
    <w:rsid w:val="00DC1A90"/>
    <w:rsid w:val="00DC1A93"/>
    <w:rsid w:val="00DC1F58"/>
    <w:rsid w:val="00DC1FA3"/>
    <w:rsid w:val="00DC245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3EAF"/>
    <w:rsid w:val="00DC40F9"/>
    <w:rsid w:val="00DC4C08"/>
    <w:rsid w:val="00DC4ECC"/>
    <w:rsid w:val="00DC5912"/>
    <w:rsid w:val="00DC5A0D"/>
    <w:rsid w:val="00DC6460"/>
    <w:rsid w:val="00DC652A"/>
    <w:rsid w:val="00DC6729"/>
    <w:rsid w:val="00DC6BD4"/>
    <w:rsid w:val="00DC7090"/>
    <w:rsid w:val="00DC76CF"/>
    <w:rsid w:val="00DC7A5B"/>
    <w:rsid w:val="00DC7ADF"/>
    <w:rsid w:val="00DC7BC8"/>
    <w:rsid w:val="00DC7E10"/>
    <w:rsid w:val="00DC7E6E"/>
    <w:rsid w:val="00DD00FC"/>
    <w:rsid w:val="00DD05D2"/>
    <w:rsid w:val="00DD0664"/>
    <w:rsid w:val="00DD0888"/>
    <w:rsid w:val="00DD0B70"/>
    <w:rsid w:val="00DD0BF7"/>
    <w:rsid w:val="00DD0F22"/>
    <w:rsid w:val="00DD0FC3"/>
    <w:rsid w:val="00DD13CB"/>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3DD4"/>
    <w:rsid w:val="00DD4109"/>
    <w:rsid w:val="00DD4180"/>
    <w:rsid w:val="00DD45AF"/>
    <w:rsid w:val="00DD475E"/>
    <w:rsid w:val="00DD4BA6"/>
    <w:rsid w:val="00DD556D"/>
    <w:rsid w:val="00DD577E"/>
    <w:rsid w:val="00DD58CE"/>
    <w:rsid w:val="00DD58F4"/>
    <w:rsid w:val="00DD5BD6"/>
    <w:rsid w:val="00DD5D84"/>
    <w:rsid w:val="00DD5E1B"/>
    <w:rsid w:val="00DD5F7A"/>
    <w:rsid w:val="00DD61DD"/>
    <w:rsid w:val="00DD6514"/>
    <w:rsid w:val="00DD65ED"/>
    <w:rsid w:val="00DD6A6A"/>
    <w:rsid w:val="00DD6AF8"/>
    <w:rsid w:val="00DD6B0E"/>
    <w:rsid w:val="00DD6D98"/>
    <w:rsid w:val="00DD70A6"/>
    <w:rsid w:val="00DD7407"/>
    <w:rsid w:val="00DD76A3"/>
    <w:rsid w:val="00DD76A8"/>
    <w:rsid w:val="00DD7AB9"/>
    <w:rsid w:val="00DD7E4A"/>
    <w:rsid w:val="00DD7F9F"/>
    <w:rsid w:val="00DE049C"/>
    <w:rsid w:val="00DE0874"/>
    <w:rsid w:val="00DE08E8"/>
    <w:rsid w:val="00DE11BC"/>
    <w:rsid w:val="00DE14E6"/>
    <w:rsid w:val="00DE19A1"/>
    <w:rsid w:val="00DE1A02"/>
    <w:rsid w:val="00DE1A16"/>
    <w:rsid w:val="00DE1D29"/>
    <w:rsid w:val="00DE2529"/>
    <w:rsid w:val="00DE260D"/>
    <w:rsid w:val="00DE2874"/>
    <w:rsid w:val="00DE2BDC"/>
    <w:rsid w:val="00DE2D53"/>
    <w:rsid w:val="00DE301A"/>
    <w:rsid w:val="00DE30AA"/>
    <w:rsid w:val="00DE3651"/>
    <w:rsid w:val="00DE3C1B"/>
    <w:rsid w:val="00DE3EE0"/>
    <w:rsid w:val="00DE4323"/>
    <w:rsid w:val="00DE49D3"/>
    <w:rsid w:val="00DE54E7"/>
    <w:rsid w:val="00DE5606"/>
    <w:rsid w:val="00DE5A29"/>
    <w:rsid w:val="00DE5C63"/>
    <w:rsid w:val="00DE5E50"/>
    <w:rsid w:val="00DE5EA9"/>
    <w:rsid w:val="00DE5F66"/>
    <w:rsid w:val="00DE6152"/>
    <w:rsid w:val="00DE61C3"/>
    <w:rsid w:val="00DE6345"/>
    <w:rsid w:val="00DE6CD9"/>
    <w:rsid w:val="00DE6E28"/>
    <w:rsid w:val="00DE7037"/>
    <w:rsid w:val="00DE715E"/>
    <w:rsid w:val="00DE7B57"/>
    <w:rsid w:val="00DE7D68"/>
    <w:rsid w:val="00DF0572"/>
    <w:rsid w:val="00DF05EE"/>
    <w:rsid w:val="00DF06D5"/>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061"/>
    <w:rsid w:val="00DF5191"/>
    <w:rsid w:val="00DF52E5"/>
    <w:rsid w:val="00DF53D8"/>
    <w:rsid w:val="00DF5429"/>
    <w:rsid w:val="00DF595C"/>
    <w:rsid w:val="00DF631B"/>
    <w:rsid w:val="00DF6386"/>
    <w:rsid w:val="00DF6415"/>
    <w:rsid w:val="00DF663D"/>
    <w:rsid w:val="00DF66C5"/>
    <w:rsid w:val="00DF66EF"/>
    <w:rsid w:val="00DF684F"/>
    <w:rsid w:val="00DF691D"/>
    <w:rsid w:val="00DF69C3"/>
    <w:rsid w:val="00DF768E"/>
    <w:rsid w:val="00DF7704"/>
    <w:rsid w:val="00DF794B"/>
    <w:rsid w:val="00DF7CA7"/>
    <w:rsid w:val="00DF7E9C"/>
    <w:rsid w:val="00DF7F7C"/>
    <w:rsid w:val="00DF7FD3"/>
    <w:rsid w:val="00E0016C"/>
    <w:rsid w:val="00E00AA1"/>
    <w:rsid w:val="00E00B6A"/>
    <w:rsid w:val="00E00C94"/>
    <w:rsid w:val="00E00DB2"/>
    <w:rsid w:val="00E00DE7"/>
    <w:rsid w:val="00E00FF9"/>
    <w:rsid w:val="00E012DB"/>
    <w:rsid w:val="00E0136F"/>
    <w:rsid w:val="00E01413"/>
    <w:rsid w:val="00E01538"/>
    <w:rsid w:val="00E01688"/>
    <w:rsid w:val="00E02465"/>
    <w:rsid w:val="00E0248F"/>
    <w:rsid w:val="00E0271A"/>
    <w:rsid w:val="00E02749"/>
    <w:rsid w:val="00E0296E"/>
    <w:rsid w:val="00E02AE8"/>
    <w:rsid w:val="00E02B23"/>
    <w:rsid w:val="00E02B56"/>
    <w:rsid w:val="00E02CE9"/>
    <w:rsid w:val="00E02E8E"/>
    <w:rsid w:val="00E037E5"/>
    <w:rsid w:val="00E038CD"/>
    <w:rsid w:val="00E0390A"/>
    <w:rsid w:val="00E03C44"/>
    <w:rsid w:val="00E03D6B"/>
    <w:rsid w:val="00E03DC8"/>
    <w:rsid w:val="00E04556"/>
    <w:rsid w:val="00E04827"/>
    <w:rsid w:val="00E049EC"/>
    <w:rsid w:val="00E04CA4"/>
    <w:rsid w:val="00E04EC4"/>
    <w:rsid w:val="00E04F3B"/>
    <w:rsid w:val="00E0504D"/>
    <w:rsid w:val="00E050DA"/>
    <w:rsid w:val="00E0579D"/>
    <w:rsid w:val="00E05A75"/>
    <w:rsid w:val="00E05E88"/>
    <w:rsid w:val="00E06489"/>
    <w:rsid w:val="00E0678C"/>
    <w:rsid w:val="00E06CA6"/>
    <w:rsid w:val="00E06E66"/>
    <w:rsid w:val="00E06F72"/>
    <w:rsid w:val="00E07143"/>
    <w:rsid w:val="00E0741D"/>
    <w:rsid w:val="00E0764F"/>
    <w:rsid w:val="00E07869"/>
    <w:rsid w:val="00E07AC5"/>
    <w:rsid w:val="00E07AD3"/>
    <w:rsid w:val="00E07ED1"/>
    <w:rsid w:val="00E07FC9"/>
    <w:rsid w:val="00E10459"/>
    <w:rsid w:val="00E1061E"/>
    <w:rsid w:val="00E1062A"/>
    <w:rsid w:val="00E1070B"/>
    <w:rsid w:val="00E111C5"/>
    <w:rsid w:val="00E11B15"/>
    <w:rsid w:val="00E11E5F"/>
    <w:rsid w:val="00E11ED9"/>
    <w:rsid w:val="00E11EF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BAE"/>
    <w:rsid w:val="00E15DAC"/>
    <w:rsid w:val="00E15E92"/>
    <w:rsid w:val="00E15F0E"/>
    <w:rsid w:val="00E15F3C"/>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D3"/>
    <w:rsid w:val="00E209C7"/>
    <w:rsid w:val="00E20CE5"/>
    <w:rsid w:val="00E21075"/>
    <w:rsid w:val="00E211DD"/>
    <w:rsid w:val="00E212F3"/>
    <w:rsid w:val="00E21353"/>
    <w:rsid w:val="00E219A3"/>
    <w:rsid w:val="00E21D6A"/>
    <w:rsid w:val="00E21F01"/>
    <w:rsid w:val="00E22075"/>
    <w:rsid w:val="00E22110"/>
    <w:rsid w:val="00E22708"/>
    <w:rsid w:val="00E22F3B"/>
    <w:rsid w:val="00E236AB"/>
    <w:rsid w:val="00E236F5"/>
    <w:rsid w:val="00E237B9"/>
    <w:rsid w:val="00E23803"/>
    <w:rsid w:val="00E23B86"/>
    <w:rsid w:val="00E23DF0"/>
    <w:rsid w:val="00E23E7A"/>
    <w:rsid w:val="00E24088"/>
    <w:rsid w:val="00E242A7"/>
    <w:rsid w:val="00E2440E"/>
    <w:rsid w:val="00E24998"/>
    <w:rsid w:val="00E249BB"/>
    <w:rsid w:val="00E249E9"/>
    <w:rsid w:val="00E24D52"/>
    <w:rsid w:val="00E25315"/>
    <w:rsid w:val="00E25B8A"/>
    <w:rsid w:val="00E26014"/>
    <w:rsid w:val="00E26138"/>
    <w:rsid w:val="00E262BC"/>
    <w:rsid w:val="00E2691A"/>
    <w:rsid w:val="00E26C22"/>
    <w:rsid w:val="00E26E80"/>
    <w:rsid w:val="00E2707E"/>
    <w:rsid w:val="00E2780B"/>
    <w:rsid w:val="00E278B0"/>
    <w:rsid w:val="00E27D17"/>
    <w:rsid w:val="00E30069"/>
    <w:rsid w:val="00E3006E"/>
    <w:rsid w:val="00E301A6"/>
    <w:rsid w:val="00E302C1"/>
    <w:rsid w:val="00E3033B"/>
    <w:rsid w:val="00E30586"/>
    <w:rsid w:val="00E30E4D"/>
    <w:rsid w:val="00E311B9"/>
    <w:rsid w:val="00E3123E"/>
    <w:rsid w:val="00E312CA"/>
    <w:rsid w:val="00E31771"/>
    <w:rsid w:val="00E318E9"/>
    <w:rsid w:val="00E3195A"/>
    <w:rsid w:val="00E319F7"/>
    <w:rsid w:val="00E31C72"/>
    <w:rsid w:val="00E31DAC"/>
    <w:rsid w:val="00E32009"/>
    <w:rsid w:val="00E324DA"/>
    <w:rsid w:val="00E32582"/>
    <w:rsid w:val="00E32597"/>
    <w:rsid w:val="00E32775"/>
    <w:rsid w:val="00E32A27"/>
    <w:rsid w:val="00E32BD8"/>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6B1"/>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0F25"/>
    <w:rsid w:val="00E41477"/>
    <w:rsid w:val="00E416FF"/>
    <w:rsid w:val="00E41783"/>
    <w:rsid w:val="00E41D7C"/>
    <w:rsid w:val="00E41EB0"/>
    <w:rsid w:val="00E4243C"/>
    <w:rsid w:val="00E42A43"/>
    <w:rsid w:val="00E42B5B"/>
    <w:rsid w:val="00E42E79"/>
    <w:rsid w:val="00E430DA"/>
    <w:rsid w:val="00E4398A"/>
    <w:rsid w:val="00E43DB0"/>
    <w:rsid w:val="00E44049"/>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3857"/>
    <w:rsid w:val="00E54170"/>
    <w:rsid w:val="00E54532"/>
    <w:rsid w:val="00E547D0"/>
    <w:rsid w:val="00E54A05"/>
    <w:rsid w:val="00E54A80"/>
    <w:rsid w:val="00E54B7A"/>
    <w:rsid w:val="00E54BBD"/>
    <w:rsid w:val="00E54D16"/>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5A5"/>
    <w:rsid w:val="00E60889"/>
    <w:rsid w:val="00E6097B"/>
    <w:rsid w:val="00E609E0"/>
    <w:rsid w:val="00E60C1A"/>
    <w:rsid w:val="00E610B1"/>
    <w:rsid w:val="00E6190A"/>
    <w:rsid w:val="00E61EB2"/>
    <w:rsid w:val="00E61EF5"/>
    <w:rsid w:val="00E61EF9"/>
    <w:rsid w:val="00E61F27"/>
    <w:rsid w:val="00E62497"/>
    <w:rsid w:val="00E62526"/>
    <w:rsid w:val="00E62671"/>
    <w:rsid w:val="00E628A7"/>
    <w:rsid w:val="00E628B1"/>
    <w:rsid w:val="00E62C01"/>
    <w:rsid w:val="00E632A0"/>
    <w:rsid w:val="00E633F3"/>
    <w:rsid w:val="00E63526"/>
    <w:rsid w:val="00E636DA"/>
    <w:rsid w:val="00E63B18"/>
    <w:rsid w:val="00E63D4A"/>
    <w:rsid w:val="00E63E20"/>
    <w:rsid w:val="00E63E7D"/>
    <w:rsid w:val="00E64337"/>
    <w:rsid w:val="00E643B5"/>
    <w:rsid w:val="00E64928"/>
    <w:rsid w:val="00E64A52"/>
    <w:rsid w:val="00E64AFC"/>
    <w:rsid w:val="00E64CCD"/>
    <w:rsid w:val="00E64D8E"/>
    <w:rsid w:val="00E64EF8"/>
    <w:rsid w:val="00E652C9"/>
    <w:rsid w:val="00E65389"/>
    <w:rsid w:val="00E654FA"/>
    <w:rsid w:val="00E65651"/>
    <w:rsid w:val="00E6571F"/>
    <w:rsid w:val="00E6572A"/>
    <w:rsid w:val="00E658DB"/>
    <w:rsid w:val="00E659CF"/>
    <w:rsid w:val="00E65BCB"/>
    <w:rsid w:val="00E65CCE"/>
    <w:rsid w:val="00E660F8"/>
    <w:rsid w:val="00E66170"/>
    <w:rsid w:val="00E662D7"/>
    <w:rsid w:val="00E66577"/>
    <w:rsid w:val="00E66C66"/>
    <w:rsid w:val="00E6724B"/>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B58"/>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65"/>
    <w:rsid w:val="00E75176"/>
    <w:rsid w:val="00E755B3"/>
    <w:rsid w:val="00E756BC"/>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CE4"/>
    <w:rsid w:val="00E82D1F"/>
    <w:rsid w:val="00E82FE4"/>
    <w:rsid w:val="00E8325B"/>
    <w:rsid w:val="00E83545"/>
    <w:rsid w:val="00E83AE7"/>
    <w:rsid w:val="00E83E32"/>
    <w:rsid w:val="00E8408C"/>
    <w:rsid w:val="00E842E1"/>
    <w:rsid w:val="00E847CD"/>
    <w:rsid w:val="00E8489F"/>
    <w:rsid w:val="00E84A21"/>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0F06"/>
    <w:rsid w:val="00E91269"/>
    <w:rsid w:val="00E912E0"/>
    <w:rsid w:val="00E91817"/>
    <w:rsid w:val="00E91861"/>
    <w:rsid w:val="00E91B08"/>
    <w:rsid w:val="00E91D6D"/>
    <w:rsid w:val="00E91FAF"/>
    <w:rsid w:val="00E92389"/>
    <w:rsid w:val="00E9283C"/>
    <w:rsid w:val="00E929A4"/>
    <w:rsid w:val="00E93012"/>
    <w:rsid w:val="00E930A6"/>
    <w:rsid w:val="00E934FE"/>
    <w:rsid w:val="00E93579"/>
    <w:rsid w:val="00E93675"/>
    <w:rsid w:val="00E93848"/>
    <w:rsid w:val="00E938B1"/>
    <w:rsid w:val="00E93D73"/>
    <w:rsid w:val="00E940FC"/>
    <w:rsid w:val="00E943C1"/>
    <w:rsid w:val="00E94C74"/>
    <w:rsid w:val="00E94DD0"/>
    <w:rsid w:val="00E94EBC"/>
    <w:rsid w:val="00E957FC"/>
    <w:rsid w:val="00E95D12"/>
    <w:rsid w:val="00E95EA8"/>
    <w:rsid w:val="00E963C2"/>
    <w:rsid w:val="00E9688B"/>
    <w:rsid w:val="00E96CCE"/>
    <w:rsid w:val="00E96E00"/>
    <w:rsid w:val="00E96E72"/>
    <w:rsid w:val="00E96F50"/>
    <w:rsid w:val="00EA0051"/>
    <w:rsid w:val="00EA0619"/>
    <w:rsid w:val="00EA088D"/>
    <w:rsid w:val="00EA0923"/>
    <w:rsid w:val="00EA0A6D"/>
    <w:rsid w:val="00EA0C5E"/>
    <w:rsid w:val="00EA0F9E"/>
    <w:rsid w:val="00EA1093"/>
    <w:rsid w:val="00EA10CC"/>
    <w:rsid w:val="00EA1507"/>
    <w:rsid w:val="00EA1661"/>
    <w:rsid w:val="00EA1792"/>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A64"/>
    <w:rsid w:val="00EA5E38"/>
    <w:rsid w:val="00EA67A3"/>
    <w:rsid w:val="00EA68F8"/>
    <w:rsid w:val="00EA6B06"/>
    <w:rsid w:val="00EA6C3B"/>
    <w:rsid w:val="00EA7121"/>
    <w:rsid w:val="00EA721D"/>
    <w:rsid w:val="00EA7248"/>
    <w:rsid w:val="00EA758A"/>
    <w:rsid w:val="00EA7639"/>
    <w:rsid w:val="00EA7753"/>
    <w:rsid w:val="00EA7AE6"/>
    <w:rsid w:val="00EA7DC7"/>
    <w:rsid w:val="00EB1282"/>
    <w:rsid w:val="00EB1333"/>
    <w:rsid w:val="00EB14FD"/>
    <w:rsid w:val="00EB16EC"/>
    <w:rsid w:val="00EB1B25"/>
    <w:rsid w:val="00EB1B54"/>
    <w:rsid w:val="00EB1C0F"/>
    <w:rsid w:val="00EB1C5F"/>
    <w:rsid w:val="00EB1C6E"/>
    <w:rsid w:val="00EB1CC5"/>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439"/>
    <w:rsid w:val="00EB55B3"/>
    <w:rsid w:val="00EB5CB2"/>
    <w:rsid w:val="00EB6245"/>
    <w:rsid w:val="00EB62E4"/>
    <w:rsid w:val="00EB630F"/>
    <w:rsid w:val="00EB64DE"/>
    <w:rsid w:val="00EB6C1D"/>
    <w:rsid w:val="00EB7021"/>
    <w:rsid w:val="00EB7300"/>
    <w:rsid w:val="00EB7576"/>
    <w:rsid w:val="00EB782F"/>
    <w:rsid w:val="00EC0004"/>
    <w:rsid w:val="00EC020E"/>
    <w:rsid w:val="00EC027F"/>
    <w:rsid w:val="00EC04DD"/>
    <w:rsid w:val="00EC052E"/>
    <w:rsid w:val="00EC09B4"/>
    <w:rsid w:val="00EC0FC6"/>
    <w:rsid w:val="00EC1036"/>
    <w:rsid w:val="00EC110F"/>
    <w:rsid w:val="00EC1173"/>
    <w:rsid w:val="00EC13C3"/>
    <w:rsid w:val="00EC17BA"/>
    <w:rsid w:val="00EC1B33"/>
    <w:rsid w:val="00EC1C35"/>
    <w:rsid w:val="00EC1C39"/>
    <w:rsid w:val="00EC208E"/>
    <w:rsid w:val="00EC2575"/>
    <w:rsid w:val="00EC28A0"/>
    <w:rsid w:val="00EC2B03"/>
    <w:rsid w:val="00EC2B49"/>
    <w:rsid w:val="00EC2EF8"/>
    <w:rsid w:val="00EC339C"/>
    <w:rsid w:val="00EC3413"/>
    <w:rsid w:val="00EC3517"/>
    <w:rsid w:val="00EC38AF"/>
    <w:rsid w:val="00EC3AA3"/>
    <w:rsid w:val="00EC3B3B"/>
    <w:rsid w:val="00EC3EAD"/>
    <w:rsid w:val="00EC421A"/>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798"/>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000"/>
    <w:rsid w:val="00ED322A"/>
    <w:rsid w:val="00ED3714"/>
    <w:rsid w:val="00ED39DA"/>
    <w:rsid w:val="00ED4151"/>
    <w:rsid w:val="00ED43B8"/>
    <w:rsid w:val="00ED4AED"/>
    <w:rsid w:val="00ED5346"/>
    <w:rsid w:val="00ED5C21"/>
    <w:rsid w:val="00ED5D47"/>
    <w:rsid w:val="00ED5F2F"/>
    <w:rsid w:val="00ED622C"/>
    <w:rsid w:val="00ED62FC"/>
    <w:rsid w:val="00ED66C3"/>
    <w:rsid w:val="00ED68D2"/>
    <w:rsid w:val="00ED70B1"/>
    <w:rsid w:val="00ED769E"/>
    <w:rsid w:val="00ED7E0C"/>
    <w:rsid w:val="00EE02FE"/>
    <w:rsid w:val="00EE083D"/>
    <w:rsid w:val="00EE089F"/>
    <w:rsid w:val="00EE0A49"/>
    <w:rsid w:val="00EE0CC2"/>
    <w:rsid w:val="00EE0EF5"/>
    <w:rsid w:val="00EE107C"/>
    <w:rsid w:val="00EE138A"/>
    <w:rsid w:val="00EE153B"/>
    <w:rsid w:val="00EE1C7E"/>
    <w:rsid w:val="00EE2285"/>
    <w:rsid w:val="00EE22ED"/>
    <w:rsid w:val="00EE28D1"/>
    <w:rsid w:val="00EE2DB1"/>
    <w:rsid w:val="00EE2DD4"/>
    <w:rsid w:val="00EE2DF9"/>
    <w:rsid w:val="00EE2F9D"/>
    <w:rsid w:val="00EE3318"/>
    <w:rsid w:val="00EE36DF"/>
    <w:rsid w:val="00EE387E"/>
    <w:rsid w:val="00EE398C"/>
    <w:rsid w:val="00EE3B4C"/>
    <w:rsid w:val="00EE3B88"/>
    <w:rsid w:val="00EE44BF"/>
    <w:rsid w:val="00EE44D1"/>
    <w:rsid w:val="00EE4571"/>
    <w:rsid w:val="00EE4680"/>
    <w:rsid w:val="00EE48CF"/>
    <w:rsid w:val="00EE48F7"/>
    <w:rsid w:val="00EE526D"/>
    <w:rsid w:val="00EE54CC"/>
    <w:rsid w:val="00EE5A37"/>
    <w:rsid w:val="00EE5E1C"/>
    <w:rsid w:val="00EE5F7C"/>
    <w:rsid w:val="00EE624E"/>
    <w:rsid w:val="00EE62A1"/>
    <w:rsid w:val="00EE6825"/>
    <w:rsid w:val="00EE69C6"/>
    <w:rsid w:val="00EE6C21"/>
    <w:rsid w:val="00EE6DF6"/>
    <w:rsid w:val="00EE70C4"/>
    <w:rsid w:val="00EE7117"/>
    <w:rsid w:val="00EE7282"/>
    <w:rsid w:val="00EE7408"/>
    <w:rsid w:val="00EE7520"/>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DE0"/>
    <w:rsid w:val="00EF1F7E"/>
    <w:rsid w:val="00EF23B6"/>
    <w:rsid w:val="00EF295D"/>
    <w:rsid w:val="00EF2F1F"/>
    <w:rsid w:val="00EF3620"/>
    <w:rsid w:val="00EF376D"/>
    <w:rsid w:val="00EF3776"/>
    <w:rsid w:val="00EF39A6"/>
    <w:rsid w:val="00EF3E55"/>
    <w:rsid w:val="00EF3F8D"/>
    <w:rsid w:val="00EF4125"/>
    <w:rsid w:val="00EF4694"/>
    <w:rsid w:val="00EF4851"/>
    <w:rsid w:val="00EF4941"/>
    <w:rsid w:val="00EF4BFB"/>
    <w:rsid w:val="00EF4C8F"/>
    <w:rsid w:val="00EF4D4F"/>
    <w:rsid w:val="00EF4E14"/>
    <w:rsid w:val="00EF53AD"/>
    <w:rsid w:val="00EF54C3"/>
    <w:rsid w:val="00EF5608"/>
    <w:rsid w:val="00EF5AAF"/>
    <w:rsid w:val="00EF5E3E"/>
    <w:rsid w:val="00EF636C"/>
    <w:rsid w:val="00EF672A"/>
    <w:rsid w:val="00EF6B2B"/>
    <w:rsid w:val="00EF7648"/>
    <w:rsid w:val="00EF7794"/>
    <w:rsid w:val="00EF7A26"/>
    <w:rsid w:val="00EF7AFF"/>
    <w:rsid w:val="00EF7DDE"/>
    <w:rsid w:val="00F00017"/>
    <w:rsid w:val="00F001A8"/>
    <w:rsid w:val="00F00315"/>
    <w:rsid w:val="00F00386"/>
    <w:rsid w:val="00F007E1"/>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D2"/>
    <w:rsid w:val="00F03CEE"/>
    <w:rsid w:val="00F03D5C"/>
    <w:rsid w:val="00F04A47"/>
    <w:rsid w:val="00F04CC0"/>
    <w:rsid w:val="00F04D60"/>
    <w:rsid w:val="00F04ECB"/>
    <w:rsid w:val="00F04FFD"/>
    <w:rsid w:val="00F0519C"/>
    <w:rsid w:val="00F05869"/>
    <w:rsid w:val="00F05DA4"/>
    <w:rsid w:val="00F05E86"/>
    <w:rsid w:val="00F06022"/>
    <w:rsid w:val="00F061FC"/>
    <w:rsid w:val="00F063BC"/>
    <w:rsid w:val="00F06613"/>
    <w:rsid w:val="00F066D7"/>
    <w:rsid w:val="00F067AC"/>
    <w:rsid w:val="00F067DA"/>
    <w:rsid w:val="00F06832"/>
    <w:rsid w:val="00F06921"/>
    <w:rsid w:val="00F06F39"/>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2AA"/>
    <w:rsid w:val="00F157E7"/>
    <w:rsid w:val="00F15AB4"/>
    <w:rsid w:val="00F15AD6"/>
    <w:rsid w:val="00F15B1B"/>
    <w:rsid w:val="00F15B22"/>
    <w:rsid w:val="00F15D38"/>
    <w:rsid w:val="00F15DA8"/>
    <w:rsid w:val="00F15F60"/>
    <w:rsid w:val="00F1606B"/>
    <w:rsid w:val="00F161ED"/>
    <w:rsid w:val="00F165F1"/>
    <w:rsid w:val="00F16B7E"/>
    <w:rsid w:val="00F16B8A"/>
    <w:rsid w:val="00F16DEA"/>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A73"/>
    <w:rsid w:val="00F22EF0"/>
    <w:rsid w:val="00F22F03"/>
    <w:rsid w:val="00F2322D"/>
    <w:rsid w:val="00F232E1"/>
    <w:rsid w:val="00F232F6"/>
    <w:rsid w:val="00F234E1"/>
    <w:rsid w:val="00F2388B"/>
    <w:rsid w:val="00F23B8D"/>
    <w:rsid w:val="00F23BBC"/>
    <w:rsid w:val="00F23C03"/>
    <w:rsid w:val="00F23C60"/>
    <w:rsid w:val="00F24ED1"/>
    <w:rsid w:val="00F25122"/>
    <w:rsid w:val="00F25E2C"/>
    <w:rsid w:val="00F26378"/>
    <w:rsid w:val="00F26442"/>
    <w:rsid w:val="00F268BD"/>
    <w:rsid w:val="00F26A74"/>
    <w:rsid w:val="00F26CDD"/>
    <w:rsid w:val="00F274AE"/>
    <w:rsid w:val="00F27543"/>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17F"/>
    <w:rsid w:val="00F32B3C"/>
    <w:rsid w:val="00F32B3F"/>
    <w:rsid w:val="00F32BFB"/>
    <w:rsid w:val="00F32D32"/>
    <w:rsid w:val="00F32FE7"/>
    <w:rsid w:val="00F335CD"/>
    <w:rsid w:val="00F3391C"/>
    <w:rsid w:val="00F33A35"/>
    <w:rsid w:val="00F33AFF"/>
    <w:rsid w:val="00F33B44"/>
    <w:rsid w:val="00F33E72"/>
    <w:rsid w:val="00F33EE9"/>
    <w:rsid w:val="00F34291"/>
    <w:rsid w:val="00F345F9"/>
    <w:rsid w:val="00F34771"/>
    <w:rsid w:val="00F34A2C"/>
    <w:rsid w:val="00F34E35"/>
    <w:rsid w:val="00F35065"/>
    <w:rsid w:val="00F3572F"/>
    <w:rsid w:val="00F35769"/>
    <w:rsid w:val="00F35965"/>
    <w:rsid w:val="00F35C3A"/>
    <w:rsid w:val="00F360AE"/>
    <w:rsid w:val="00F362B9"/>
    <w:rsid w:val="00F36318"/>
    <w:rsid w:val="00F3675A"/>
    <w:rsid w:val="00F36D03"/>
    <w:rsid w:val="00F36F05"/>
    <w:rsid w:val="00F36F97"/>
    <w:rsid w:val="00F3712E"/>
    <w:rsid w:val="00F37210"/>
    <w:rsid w:val="00F372DA"/>
    <w:rsid w:val="00F37343"/>
    <w:rsid w:val="00F3751A"/>
    <w:rsid w:val="00F37CA7"/>
    <w:rsid w:val="00F4006B"/>
    <w:rsid w:val="00F40206"/>
    <w:rsid w:val="00F40958"/>
    <w:rsid w:val="00F40D53"/>
    <w:rsid w:val="00F40DAA"/>
    <w:rsid w:val="00F40EDB"/>
    <w:rsid w:val="00F41259"/>
    <w:rsid w:val="00F41498"/>
    <w:rsid w:val="00F415BA"/>
    <w:rsid w:val="00F41693"/>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6F0E"/>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01E"/>
    <w:rsid w:val="00F5210E"/>
    <w:rsid w:val="00F526A4"/>
    <w:rsid w:val="00F527FA"/>
    <w:rsid w:val="00F52E5B"/>
    <w:rsid w:val="00F53061"/>
    <w:rsid w:val="00F539AE"/>
    <w:rsid w:val="00F53FE0"/>
    <w:rsid w:val="00F54149"/>
    <w:rsid w:val="00F543CF"/>
    <w:rsid w:val="00F5445A"/>
    <w:rsid w:val="00F546D8"/>
    <w:rsid w:val="00F54728"/>
    <w:rsid w:val="00F54846"/>
    <w:rsid w:val="00F5503F"/>
    <w:rsid w:val="00F551AF"/>
    <w:rsid w:val="00F5527D"/>
    <w:rsid w:val="00F552BD"/>
    <w:rsid w:val="00F553BF"/>
    <w:rsid w:val="00F55B7C"/>
    <w:rsid w:val="00F55CA2"/>
    <w:rsid w:val="00F56082"/>
    <w:rsid w:val="00F5619F"/>
    <w:rsid w:val="00F56450"/>
    <w:rsid w:val="00F5646F"/>
    <w:rsid w:val="00F56ACB"/>
    <w:rsid w:val="00F56FFE"/>
    <w:rsid w:val="00F57077"/>
    <w:rsid w:val="00F57798"/>
    <w:rsid w:val="00F5787C"/>
    <w:rsid w:val="00F57A93"/>
    <w:rsid w:val="00F57C4E"/>
    <w:rsid w:val="00F57DD6"/>
    <w:rsid w:val="00F57E92"/>
    <w:rsid w:val="00F60171"/>
    <w:rsid w:val="00F6031F"/>
    <w:rsid w:val="00F606C7"/>
    <w:rsid w:val="00F6091E"/>
    <w:rsid w:val="00F60C55"/>
    <w:rsid w:val="00F60C8C"/>
    <w:rsid w:val="00F60D6C"/>
    <w:rsid w:val="00F61026"/>
    <w:rsid w:val="00F6130A"/>
    <w:rsid w:val="00F6193D"/>
    <w:rsid w:val="00F61A95"/>
    <w:rsid w:val="00F62044"/>
    <w:rsid w:val="00F620E1"/>
    <w:rsid w:val="00F62558"/>
    <w:rsid w:val="00F62D55"/>
    <w:rsid w:val="00F631C0"/>
    <w:rsid w:val="00F634C2"/>
    <w:rsid w:val="00F635E0"/>
    <w:rsid w:val="00F638C5"/>
    <w:rsid w:val="00F64574"/>
    <w:rsid w:val="00F64DDD"/>
    <w:rsid w:val="00F650A5"/>
    <w:rsid w:val="00F650D0"/>
    <w:rsid w:val="00F654A8"/>
    <w:rsid w:val="00F65C72"/>
    <w:rsid w:val="00F662C0"/>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0F6F"/>
    <w:rsid w:val="00F711B8"/>
    <w:rsid w:val="00F714F6"/>
    <w:rsid w:val="00F7152C"/>
    <w:rsid w:val="00F71645"/>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6FF"/>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25A"/>
    <w:rsid w:val="00F80C08"/>
    <w:rsid w:val="00F80D69"/>
    <w:rsid w:val="00F80DA8"/>
    <w:rsid w:val="00F81252"/>
    <w:rsid w:val="00F813AB"/>
    <w:rsid w:val="00F815A3"/>
    <w:rsid w:val="00F8210C"/>
    <w:rsid w:val="00F822A0"/>
    <w:rsid w:val="00F82487"/>
    <w:rsid w:val="00F82626"/>
    <w:rsid w:val="00F82959"/>
    <w:rsid w:val="00F82B8E"/>
    <w:rsid w:val="00F82C63"/>
    <w:rsid w:val="00F82FBC"/>
    <w:rsid w:val="00F82FCA"/>
    <w:rsid w:val="00F83733"/>
    <w:rsid w:val="00F83877"/>
    <w:rsid w:val="00F83A0E"/>
    <w:rsid w:val="00F83A7A"/>
    <w:rsid w:val="00F83E8C"/>
    <w:rsid w:val="00F83FFA"/>
    <w:rsid w:val="00F8412C"/>
    <w:rsid w:val="00F8418F"/>
    <w:rsid w:val="00F84473"/>
    <w:rsid w:val="00F84512"/>
    <w:rsid w:val="00F84A30"/>
    <w:rsid w:val="00F85203"/>
    <w:rsid w:val="00F85488"/>
    <w:rsid w:val="00F8549E"/>
    <w:rsid w:val="00F85788"/>
    <w:rsid w:val="00F858D9"/>
    <w:rsid w:val="00F85913"/>
    <w:rsid w:val="00F85A2B"/>
    <w:rsid w:val="00F85A53"/>
    <w:rsid w:val="00F85C47"/>
    <w:rsid w:val="00F86173"/>
    <w:rsid w:val="00F8656C"/>
    <w:rsid w:val="00F86D97"/>
    <w:rsid w:val="00F86E47"/>
    <w:rsid w:val="00F87085"/>
    <w:rsid w:val="00F8718A"/>
    <w:rsid w:val="00F871E9"/>
    <w:rsid w:val="00F87459"/>
    <w:rsid w:val="00F8757D"/>
    <w:rsid w:val="00F87819"/>
    <w:rsid w:val="00F87E5C"/>
    <w:rsid w:val="00F90167"/>
    <w:rsid w:val="00F90A13"/>
    <w:rsid w:val="00F90E4F"/>
    <w:rsid w:val="00F9116F"/>
    <w:rsid w:val="00F91702"/>
    <w:rsid w:val="00F917A9"/>
    <w:rsid w:val="00F919CE"/>
    <w:rsid w:val="00F92663"/>
    <w:rsid w:val="00F926A0"/>
    <w:rsid w:val="00F92727"/>
    <w:rsid w:val="00F92BBD"/>
    <w:rsid w:val="00F92E78"/>
    <w:rsid w:val="00F92E81"/>
    <w:rsid w:val="00F92F59"/>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EBB"/>
    <w:rsid w:val="00FA1F25"/>
    <w:rsid w:val="00FA26D2"/>
    <w:rsid w:val="00FA2833"/>
    <w:rsid w:val="00FA29F6"/>
    <w:rsid w:val="00FA2B64"/>
    <w:rsid w:val="00FA2F32"/>
    <w:rsid w:val="00FA2F92"/>
    <w:rsid w:val="00FA3059"/>
    <w:rsid w:val="00FA3395"/>
    <w:rsid w:val="00FA34DB"/>
    <w:rsid w:val="00FA3595"/>
    <w:rsid w:val="00FA35BC"/>
    <w:rsid w:val="00FA3714"/>
    <w:rsid w:val="00FA3731"/>
    <w:rsid w:val="00FA3B98"/>
    <w:rsid w:val="00FA4C46"/>
    <w:rsid w:val="00FA5191"/>
    <w:rsid w:val="00FA521E"/>
    <w:rsid w:val="00FA521F"/>
    <w:rsid w:val="00FA5529"/>
    <w:rsid w:val="00FA5634"/>
    <w:rsid w:val="00FA566D"/>
    <w:rsid w:val="00FA574F"/>
    <w:rsid w:val="00FA57EC"/>
    <w:rsid w:val="00FA5912"/>
    <w:rsid w:val="00FA5EA8"/>
    <w:rsid w:val="00FA5FAE"/>
    <w:rsid w:val="00FA601B"/>
    <w:rsid w:val="00FA6122"/>
    <w:rsid w:val="00FA6414"/>
    <w:rsid w:val="00FA67AA"/>
    <w:rsid w:val="00FA693B"/>
    <w:rsid w:val="00FA71D3"/>
    <w:rsid w:val="00FA742C"/>
    <w:rsid w:val="00FA7654"/>
    <w:rsid w:val="00FA768E"/>
    <w:rsid w:val="00FA7C72"/>
    <w:rsid w:val="00FB00E1"/>
    <w:rsid w:val="00FB02C6"/>
    <w:rsid w:val="00FB07E9"/>
    <w:rsid w:val="00FB0818"/>
    <w:rsid w:val="00FB08CC"/>
    <w:rsid w:val="00FB0953"/>
    <w:rsid w:val="00FB0AB0"/>
    <w:rsid w:val="00FB1438"/>
    <w:rsid w:val="00FB1899"/>
    <w:rsid w:val="00FB1CEC"/>
    <w:rsid w:val="00FB1DC2"/>
    <w:rsid w:val="00FB1F02"/>
    <w:rsid w:val="00FB2200"/>
    <w:rsid w:val="00FB238D"/>
    <w:rsid w:val="00FB28EE"/>
    <w:rsid w:val="00FB2CF4"/>
    <w:rsid w:val="00FB2E14"/>
    <w:rsid w:val="00FB3553"/>
    <w:rsid w:val="00FB3829"/>
    <w:rsid w:val="00FB3907"/>
    <w:rsid w:val="00FB3923"/>
    <w:rsid w:val="00FB3E11"/>
    <w:rsid w:val="00FB40DB"/>
    <w:rsid w:val="00FB41F0"/>
    <w:rsid w:val="00FB44AD"/>
    <w:rsid w:val="00FB4C50"/>
    <w:rsid w:val="00FB4D4A"/>
    <w:rsid w:val="00FB5197"/>
    <w:rsid w:val="00FB566E"/>
    <w:rsid w:val="00FB57C3"/>
    <w:rsid w:val="00FB5975"/>
    <w:rsid w:val="00FB5A04"/>
    <w:rsid w:val="00FB5E2A"/>
    <w:rsid w:val="00FB6878"/>
    <w:rsid w:val="00FB698D"/>
    <w:rsid w:val="00FB6D69"/>
    <w:rsid w:val="00FB6EE4"/>
    <w:rsid w:val="00FB6FEC"/>
    <w:rsid w:val="00FB706D"/>
    <w:rsid w:val="00FB71FF"/>
    <w:rsid w:val="00FB748F"/>
    <w:rsid w:val="00FB74C9"/>
    <w:rsid w:val="00FB751A"/>
    <w:rsid w:val="00FB7919"/>
    <w:rsid w:val="00FB7B95"/>
    <w:rsid w:val="00FB7F5B"/>
    <w:rsid w:val="00FB7FC8"/>
    <w:rsid w:val="00FC00F6"/>
    <w:rsid w:val="00FC0B04"/>
    <w:rsid w:val="00FC1271"/>
    <w:rsid w:val="00FC15DD"/>
    <w:rsid w:val="00FC16CE"/>
    <w:rsid w:val="00FC1769"/>
    <w:rsid w:val="00FC1803"/>
    <w:rsid w:val="00FC18A9"/>
    <w:rsid w:val="00FC1A8D"/>
    <w:rsid w:val="00FC1E85"/>
    <w:rsid w:val="00FC1E9E"/>
    <w:rsid w:val="00FC21A4"/>
    <w:rsid w:val="00FC224C"/>
    <w:rsid w:val="00FC241F"/>
    <w:rsid w:val="00FC2460"/>
    <w:rsid w:val="00FC266E"/>
    <w:rsid w:val="00FC26A8"/>
    <w:rsid w:val="00FC26D3"/>
    <w:rsid w:val="00FC2876"/>
    <w:rsid w:val="00FC290D"/>
    <w:rsid w:val="00FC2C22"/>
    <w:rsid w:val="00FC329F"/>
    <w:rsid w:val="00FC36BD"/>
    <w:rsid w:val="00FC3D75"/>
    <w:rsid w:val="00FC3DB3"/>
    <w:rsid w:val="00FC418A"/>
    <w:rsid w:val="00FC44DF"/>
    <w:rsid w:val="00FC4803"/>
    <w:rsid w:val="00FC4AF3"/>
    <w:rsid w:val="00FC4F6F"/>
    <w:rsid w:val="00FC50CE"/>
    <w:rsid w:val="00FC510F"/>
    <w:rsid w:val="00FC5262"/>
    <w:rsid w:val="00FC52B1"/>
    <w:rsid w:val="00FC534D"/>
    <w:rsid w:val="00FC56CA"/>
    <w:rsid w:val="00FC59EC"/>
    <w:rsid w:val="00FC5A4D"/>
    <w:rsid w:val="00FC5FEA"/>
    <w:rsid w:val="00FC601B"/>
    <w:rsid w:val="00FC6419"/>
    <w:rsid w:val="00FC6B35"/>
    <w:rsid w:val="00FC6D0F"/>
    <w:rsid w:val="00FC7301"/>
    <w:rsid w:val="00FC73ED"/>
    <w:rsid w:val="00FC7465"/>
    <w:rsid w:val="00FC7764"/>
    <w:rsid w:val="00FC77F2"/>
    <w:rsid w:val="00FC784C"/>
    <w:rsid w:val="00FC7BA7"/>
    <w:rsid w:val="00FC7C36"/>
    <w:rsid w:val="00FD0308"/>
    <w:rsid w:val="00FD05AF"/>
    <w:rsid w:val="00FD082D"/>
    <w:rsid w:val="00FD08D3"/>
    <w:rsid w:val="00FD0AF3"/>
    <w:rsid w:val="00FD0AF8"/>
    <w:rsid w:val="00FD0C81"/>
    <w:rsid w:val="00FD0EBA"/>
    <w:rsid w:val="00FD108D"/>
    <w:rsid w:val="00FD11A1"/>
    <w:rsid w:val="00FD1995"/>
    <w:rsid w:val="00FD23C3"/>
    <w:rsid w:val="00FD2578"/>
    <w:rsid w:val="00FD29B6"/>
    <w:rsid w:val="00FD2B54"/>
    <w:rsid w:val="00FD2F2B"/>
    <w:rsid w:val="00FD3166"/>
    <w:rsid w:val="00FD320B"/>
    <w:rsid w:val="00FD375E"/>
    <w:rsid w:val="00FD3B02"/>
    <w:rsid w:val="00FD3BD6"/>
    <w:rsid w:val="00FD3BE0"/>
    <w:rsid w:val="00FD3EBA"/>
    <w:rsid w:val="00FD42DE"/>
    <w:rsid w:val="00FD46A7"/>
    <w:rsid w:val="00FD4D09"/>
    <w:rsid w:val="00FD4D80"/>
    <w:rsid w:val="00FD51AA"/>
    <w:rsid w:val="00FD52CC"/>
    <w:rsid w:val="00FD52DB"/>
    <w:rsid w:val="00FD55F7"/>
    <w:rsid w:val="00FD56CF"/>
    <w:rsid w:val="00FD5729"/>
    <w:rsid w:val="00FD5B29"/>
    <w:rsid w:val="00FD5D4E"/>
    <w:rsid w:val="00FD5ED6"/>
    <w:rsid w:val="00FD5F25"/>
    <w:rsid w:val="00FD5FA4"/>
    <w:rsid w:val="00FD6138"/>
    <w:rsid w:val="00FD61D3"/>
    <w:rsid w:val="00FD6272"/>
    <w:rsid w:val="00FD62FD"/>
    <w:rsid w:val="00FD6463"/>
    <w:rsid w:val="00FD64CD"/>
    <w:rsid w:val="00FD65F6"/>
    <w:rsid w:val="00FD6839"/>
    <w:rsid w:val="00FD6A35"/>
    <w:rsid w:val="00FD722A"/>
    <w:rsid w:val="00FD727A"/>
    <w:rsid w:val="00FD732A"/>
    <w:rsid w:val="00FD73B4"/>
    <w:rsid w:val="00FD7461"/>
    <w:rsid w:val="00FD7634"/>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C97"/>
    <w:rsid w:val="00FE3D6C"/>
    <w:rsid w:val="00FE3FA9"/>
    <w:rsid w:val="00FE412B"/>
    <w:rsid w:val="00FE4209"/>
    <w:rsid w:val="00FE4422"/>
    <w:rsid w:val="00FE4478"/>
    <w:rsid w:val="00FE44B5"/>
    <w:rsid w:val="00FE499C"/>
    <w:rsid w:val="00FE4A4B"/>
    <w:rsid w:val="00FE4AC6"/>
    <w:rsid w:val="00FE4CDA"/>
    <w:rsid w:val="00FE4DC7"/>
    <w:rsid w:val="00FE4E1D"/>
    <w:rsid w:val="00FE4FF7"/>
    <w:rsid w:val="00FE5105"/>
    <w:rsid w:val="00FE546A"/>
    <w:rsid w:val="00FE5537"/>
    <w:rsid w:val="00FE571D"/>
    <w:rsid w:val="00FE57F3"/>
    <w:rsid w:val="00FE58D9"/>
    <w:rsid w:val="00FE5F6A"/>
    <w:rsid w:val="00FE6066"/>
    <w:rsid w:val="00FE627D"/>
    <w:rsid w:val="00FE64F0"/>
    <w:rsid w:val="00FE6835"/>
    <w:rsid w:val="00FE6980"/>
    <w:rsid w:val="00FE6BE6"/>
    <w:rsid w:val="00FE6C84"/>
    <w:rsid w:val="00FE6F92"/>
    <w:rsid w:val="00FE709E"/>
    <w:rsid w:val="00FE7213"/>
    <w:rsid w:val="00FE7512"/>
    <w:rsid w:val="00FE786F"/>
    <w:rsid w:val="00FE7AB0"/>
    <w:rsid w:val="00FE7AE6"/>
    <w:rsid w:val="00FE7CBC"/>
    <w:rsid w:val="00FE7E73"/>
    <w:rsid w:val="00FE7F5E"/>
    <w:rsid w:val="00FF0145"/>
    <w:rsid w:val="00FF0150"/>
    <w:rsid w:val="00FF04CC"/>
    <w:rsid w:val="00FF05C0"/>
    <w:rsid w:val="00FF0E8A"/>
    <w:rsid w:val="00FF0ECD"/>
    <w:rsid w:val="00FF100B"/>
    <w:rsid w:val="00FF13BD"/>
    <w:rsid w:val="00FF1852"/>
    <w:rsid w:val="00FF19C2"/>
    <w:rsid w:val="00FF1E28"/>
    <w:rsid w:val="00FF1F50"/>
    <w:rsid w:val="00FF225C"/>
    <w:rsid w:val="00FF2438"/>
    <w:rsid w:val="00FF273C"/>
    <w:rsid w:val="00FF2BCC"/>
    <w:rsid w:val="00FF2EC7"/>
    <w:rsid w:val="00FF32C0"/>
    <w:rsid w:val="00FF36E1"/>
    <w:rsid w:val="00FF385E"/>
    <w:rsid w:val="00FF3AE5"/>
    <w:rsid w:val="00FF3BEC"/>
    <w:rsid w:val="00FF3CF7"/>
    <w:rsid w:val="00FF3D63"/>
    <w:rsid w:val="00FF3E2A"/>
    <w:rsid w:val="00FF4796"/>
    <w:rsid w:val="00FF4A35"/>
    <w:rsid w:val="00FF4C23"/>
    <w:rsid w:val="00FF4FFD"/>
    <w:rsid w:val="00FF540B"/>
    <w:rsid w:val="00FF5E68"/>
    <w:rsid w:val="00FF6231"/>
    <w:rsid w:val="00FF63A5"/>
    <w:rsid w:val="00FF63F2"/>
    <w:rsid w:val="00FF65F4"/>
    <w:rsid w:val="00FF67B6"/>
    <w:rsid w:val="00FF6AEB"/>
    <w:rsid w:val="00FF6C28"/>
    <w:rsid w:val="00FF6D9B"/>
    <w:rsid w:val="00FF70EA"/>
    <w:rsid w:val="00FF776D"/>
    <w:rsid w:val="00FF7A52"/>
    <w:rsid w:val="00FF7B17"/>
    <w:rsid w:val="00FF7D3B"/>
    <w:rsid w:val="00FF7E45"/>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5BE8D7C4-A043-439C-8726-90D1ACE84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D0F2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3GPPNormalText">
    <w:name w:val="3GPP Normal Text"/>
    <w:basedOn w:val="a5"/>
    <w:link w:val="3GPPNormalTextChar"/>
    <w:qFormat/>
    <w:rsid w:val="007B4D94"/>
    <w:pPr>
      <w:spacing w:line="259" w:lineRule="auto"/>
      <w:jc w:val="both"/>
    </w:pPr>
    <w:rPr>
      <w:rFonts w:eastAsia="ＭＳ 明朝"/>
      <w:sz w:val="22"/>
      <w:szCs w:val="24"/>
      <w:lang w:val="en-US" w:eastAsia="en-US"/>
    </w:rPr>
  </w:style>
  <w:style w:type="character" w:customStyle="1" w:styleId="3GPPNormalTextChar">
    <w:name w:val="3GPP Normal Text Char"/>
    <w:link w:val="3GPPNormalText"/>
    <w:qFormat/>
    <w:rsid w:val="007B4D94"/>
    <w:rPr>
      <w:rFonts w:ascii="Times New Roman" w:hAnsi="Times New Roman"/>
      <w:sz w:val="22"/>
      <w:szCs w:val="24"/>
      <w:lang w:eastAsia="en-US"/>
    </w:rPr>
  </w:style>
  <w:style w:type="character" w:styleId="aff2">
    <w:name w:val="Unresolved Mention"/>
    <w:basedOn w:val="a2"/>
    <w:uiPriority w:val="99"/>
    <w:semiHidden/>
    <w:unhideWhenUsed/>
    <w:rsid w:val="005207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26950992">
      <w:bodyDiv w:val="1"/>
      <w:marLeft w:val="0"/>
      <w:marRight w:val="0"/>
      <w:marTop w:val="0"/>
      <w:marBottom w:val="0"/>
      <w:divBdr>
        <w:top w:val="none" w:sz="0" w:space="0" w:color="auto"/>
        <w:left w:val="none" w:sz="0" w:space="0" w:color="auto"/>
        <w:bottom w:val="none" w:sz="0" w:space="0" w:color="auto"/>
        <w:right w:val="none" w:sz="0" w:space="0" w:color="auto"/>
      </w:divBdr>
      <w:divsChild>
        <w:div w:id="737433847">
          <w:marLeft w:val="2160"/>
          <w:marRight w:val="0"/>
          <w:marTop w:val="0"/>
          <w:marBottom w:val="0"/>
          <w:divBdr>
            <w:top w:val="none" w:sz="0" w:space="0" w:color="auto"/>
            <w:left w:val="none" w:sz="0" w:space="0" w:color="auto"/>
            <w:bottom w:val="none" w:sz="0" w:space="0" w:color="auto"/>
            <w:right w:val="none" w:sz="0" w:space="0" w:color="auto"/>
          </w:divBdr>
        </w:div>
        <w:div w:id="1865553350">
          <w:marLeft w:val="2880"/>
          <w:marRight w:val="0"/>
          <w:marTop w:val="0"/>
          <w:marBottom w:val="0"/>
          <w:divBdr>
            <w:top w:val="none" w:sz="0" w:space="0" w:color="auto"/>
            <w:left w:val="none" w:sz="0" w:space="0" w:color="auto"/>
            <w:bottom w:val="none" w:sz="0" w:space="0" w:color="auto"/>
            <w:right w:val="none" w:sz="0" w:space="0" w:color="auto"/>
          </w:divBdr>
        </w:div>
        <w:div w:id="303434756">
          <w:marLeft w:val="2880"/>
          <w:marRight w:val="0"/>
          <w:marTop w:val="0"/>
          <w:marBottom w:val="0"/>
          <w:divBdr>
            <w:top w:val="none" w:sz="0" w:space="0" w:color="auto"/>
            <w:left w:val="none" w:sz="0" w:space="0" w:color="auto"/>
            <w:bottom w:val="none" w:sz="0" w:space="0" w:color="auto"/>
            <w:right w:val="none" w:sz="0" w:space="0" w:color="auto"/>
          </w:divBdr>
        </w:div>
      </w:divsChild>
    </w:div>
    <w:div w:id="31810753">
      <w:bodyDiv w:val="1"/>
      <w:marLeft w:val="0"/>
      <w:marRight w:val="0"/>
      <w:marTop w:val="0"/>
      <w:marBottom w:val="0"/>
      <w:divBdr>
        <w:top w:val="none" w:sz="0" w:space="0" w:color="auto"/>
        <w:left w:val="none" w:sz="0" w:space="0" w:color="auto"/>
        <w:bottom w:val="none" w:sz="0" w:space="0" w:color="auto"/>
        <w:right w:val="none" w:sz="0" w:space="0" w:color="auto"/>
      </w:divBdr>
      <w:divsChild>
        <w:div w:id="396897620">
          <w:marLeft w:val="706"/>
          <w:marRight w:val="0"/>
          <w:marTop w:val="58"/>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84497354">
      <w:bodyDiv w:val="1"/>
      <w:marLeft w:val="0"/>
      <w:marRight w:val="0"/>
      <w:marTop w:val="0"/>
      <w:marBottom w:val="0"/>
      <w:divBdr>
        <w:top w:val="none" w:sz="0" w:space="0" w:color="auto"/>
        <w:left w:val="none" w:sz="0" w:space="0" w:color="auto"/>
        <w:bottom w:val="none" w:sz="0" w:space="0" w:color="auto"/>
        <w:right w:val="none" w:sz="0" w:space="0" w:color="auto"/>
      </w:divBdr>
      <w:divsChild>
        <w:div w:id="331875049">
          <w:marLeft w:val="1267"/>
          <w:marRight w:val="0"/>
          <w:marTop w:val="53"/>
          <w:marBottom w:val="0"/>
          <w:divBdr>
            <w:top w:val="none" w:sz="0" w:space="0" w:color="auto"/>
            <w:left w:val="none" w:sz="0" w:space="0" w:color="auto"/>
            <w:bottom w:val="none" w:sz="0" w:space="0" w:color="auto"/>
            <w:right w:val="none" w:sz="0" w:space="0" w:color="auto"/>
          </w:divBdr>
        </w:div>
        <w:div w:id="444732199">
          <w:marLeft w:val="1267"/>
          <w:marRight w:val="0"/>
          <w:marTop w:val="53"/>
          <w:marBottom w:val="0"/>
          <w:divBdr>
            <w:top w:val="none" w:sz="0" w:space="0" w:color="auto"/>
            <w:left w:val="none" w:sz="0" w:space="0" w:color="auto"/>
            <w:bottom w:val="none" w:sz="0" w:space="0" w:color="auto"/>
            <w:right w:val="none" w:sz="0" w:space="0" w:color="auto"/>
          </w:divBdr>
        </w:div>
        <w:div w:id="648754976">
          <w:marLeft w:val="1267"/>
          <w:marRight w:val="0"/>
          <w:marTop w:val="53"/>
          <w:marBottom w:val="0"/>
          <w:divBdr>
            <w:top w:val="none" w:sz="0" w:space="0" w:color="auto"/>
            <w:left w:val="none" w:sz="0" w:space="0" w:color="auto"/>
            <w:bottom w:val="none" w:sz="0" w:space="0" w:color="auto"/>
            <w:right w:val="none" w:sz="0" w:space="0" w:color="auto"/>
          </w:divBdr>
        </w:div>
        <w:div w:id="904534079">
          <w:marLeft w:val="706"/>
          <w:marRight w:val="0"/>
          <w:marTop w:val="58"/>
          <w:marBottom w:val="0"/>
          <w:divBdr>
            <w:top w:val="none" w:sz="0" w:space="0" w:color="auto"/>
            <w:left w:val="none" w:sz="0" w:space="0" w:color="auto"/>
            <w:bottom w:val="none" w:sz="0" w:space="0" w:color="auto"/>
            <w:right w:val="none" w:sz="0" w:space="0" w:color="auto"/>
          </w:divBdr>
        </w:div>
        <w:div w:id="952248407">
          <w:marLeft w:val="979"/>
          <w:marRight w:val="0"/>
          <w:marTop w:val="53"/>
          <w:marBottom w:val="0"/>
          <w:divBdr>
            <w:top w:val="none" w:sz="0" w:space="0" w:color="auto"/>
            <w:left w:val="none" w:sz="0" w:space="0" w:color="auto"/>
            <w:bottom w:val="none" w:sz="0" w:space="0" w:color="auto"/>
            <w:right w:val="none" w:sz="0" w:space="0" w:color="auto"/>
          </w:divBdr>
        </w:div>
        <w:div w:id="1079521395">
          <w:marLeft w:val="1267"/>
          <w:marRight w:val="0"/>
          <w:marTop w:val="53"/>
          <w:marBottom w:val="0"/>
          <w:divBdr>
            <w:top w:val="none" w:sz="0" w:space="0" w:color="auto"/>
            <w:left w:val="none" w:sz="0" w:space="0" w:color="auto"/>
            <w:bottom w:val="none" w:sz="0" w:space="0" w:color="auto"/>
            <w:right w:val="none" w:sz="0" w:space="0" w:color="auto"/>
          </w:divBdr>
        </w:div>
        <w:div w:id="1537572850">
          <w:marLeft w:val="979"/>
          <w:marRight w:val="0"/>
          <w:marTop w:val="53"/>
          <w:marBottom w:val="0"/>
          <w:divBdr>
            <w:top w:val="none" w:sz="0" w:space="0" w:color="auto"/>
            <w:left w:val="none" w:sz="0" w:space="0" w:color="auto"/>
            <w:bottom w:val="none" w:sz="0" w:space="0" w:color="auto"/>
            <w:right w:val="none" w:sz="0" w:space="0" w:color="auto"/>
          </w:divBdr>
        </w:div>
      </w:divsChild>
    </w:div>
    <w:div w:id="84498486">
      <w:bodyDiv w:val="1"/>
      <w:marLeft w:val="0"/>
      <w:marRight w:val="0"/>
      <w:marTop w:val="0"/>
      <w:marBottom w:val="0"/>
      <w:divBdr>
        <w:top w:val="none" w:sz="0" w:space="0" w:color="auto"/>
        <w:left w:val="none" w:sz="0" w:space="0" w:color="auto"/>
        <w:bottom w:val="none" w:sz="0" w:space="0" w:color="auto"/>
        <w:right w:val="none" w:sz="0" w:space="0" w:color="auto"/>
      </w:divBdr>
      <w:divsChild>
        <w:div w:id="1121605338">
          <w:marLeft w:val="979"/>
          <w:marRight w:val="0"/>
          <w:marTop w:val="53"/>
          <w:marBottom w:val="0"/>
          <w:divBdr>
            <w:top w:val="none" w:sz="0" w:space="0" w:color="auto"/>
            <w:left w:val="none" w:sz="0" w:space="0" w:color="auto"/>
            <w:bottom w:val="none" w:sz="0" w:space="0" w:color="auto"/>
            <w:right w:val="none" w:sz="0" w:space="0" w:color="auto"/>
          </w:divBdr>
        </w:div>
      </w:divsChild>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2438023">
      <w:bodyDiv w:val="1"/>
      <w:marLeft w:val="0"/>
      <w:marRight w:val="0"/>
      <w:marTop w:val="0"/>
      <w:marBottom w:val="0"/>
      <w:divBdr>
        <w:top w:val="none" w:sz="0" w:space="0" w:color="auto"/>
        <w:left w:val="none" w:sz="0" w:space="0" w:color="auto"/>
        <w:bottom w:val="none" w:sz="0" w:space="0" w:color="auto"/>
        <w:right w:val="none" w:sz="0" w:space="0" w:color="auto"/>
      </w:divBdr>
      <w:divsChild>
        <w:div w:id="1822647967">
          <w:marLeft w:val="418"/>
          <w:marRight w:val="0"/>
          <w:marTop w:val="67"/>
          <w:marBottom w:val="0"/>
          <w:divBdr>
            <w:top w:val="none" w:sz="0" w:space="0" w:color="auto"/>
            <w:left w:val="none" w:sz="0" w:space="0" w:color="auto"/>
            <w:bottom w:val="none" w:sz="0" w:space="0" w:color="auto"/>
            <w:right w:val="none" w:sz="0" w:space="0" w:color="auto"/>
          </w:divBdr>
        </w:div>
      </w:divsChild>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07699809">
      <w:bodyDiv w:val="1"/>
      <w:marLeft w:val="0"/>
      <w:marRight w:val="0"/>
      <w:marTop w:val="0"/>
      <w:marBottom w:val="0"/>
      <w:divBdr>
        <w:top w:val="none" w:sz="0" w:space="0" w:color="auto"/>
        <w:left w:val="none" w:sz="0" w:space="0" w:color="auto"/>
        <w:bottom w:val="none" w:sz="0" w:space="0" w:color="auto"/>
        <w:right w:val="none" w:sz="0" w:space="0" w:color="auto"/>
      </w:divBdr>
      <w:divsChild>
        <w:div w:id="668027070">
          <w:marLeft w:val="979"/>
          <w:marRight w:val="0"/>
          <w:marTop w:val="58"/>
          <w:marBottom w:val="0"/>
          <w:divBdr>
            <w:top w:val="none" w:sz="0" w:space="0" w:color="auto"/>
            <w:left w:val="none" w:sz="0" w:space="0" w:color="auto"/>
            <w:bottom w:val="none" w:sz="0" w:space="0" w:color="auto"/>
            <w:right w:val="none" w:sz="0" w:space="0" w:color="auto"/>
          </w:divBdr>
        </w:div>
        <w:div w:id="89200156">
          <w:marLeft w:val="1267"/>
          <w:marRight w:val="0"/>
          <w:marTop w:val="55"/>
          <w:marBottom w:val="0"/>
          <w:divBdr>
            <w:top w:val="none" w:sz="0" w:space="0" w:color="auto"/>
            <w:left w:val="none" w:sz="0" w:space="0" w:color="auto"/>
            <w:bottom w:val="none" w:sz="0" w:space="0" w:color="auto"/>
            <w:right w:val="none" w:sz="0" w:space="0" w:color="auto"/>
          </w:divBdr>
        </w:div>
        <w:div w:id="1398817370">
          <w:marLeft w:val="1541"/>
          <w:marRight w:val="0"/>
          <w:marTop w:val="53"/>
          <w:marBottom w:val="0"/>
          <w:divBdr>
            <w:top w:val="none" w:sz="0" w:space="0" w:color="auto"/>
            <w:left w:val="none" w:sz="0" w:space="0" w:color="auto"/>
            <w:bottom w:val="none" w:sz="0" w:space="0" w:color="auto"/>
            <w:right w:val="none" w:sz="0" w:space="0" w:color="auto"/>
          </w:divBdr>
        </w:div>
      </w:divsChild>
    </w:div>
    <w:div w:id="108281459">
      <w:bodyDiv w:val="1"/>
      <w:marLeft w:val="0"/>
      <w:marRight w:val="0"/>
      <w:marTop w:val="0"/>
      <w:marBottom w:val="0"/>
      <w:divBdr>
        <w:top w:val="none" w:sz="0" w:space="0" w:color="auto"/>
        <w:left w:val="none" w:sz="0" w:space="0" w:color="auto"/>
        <w:bottom w:val="none" w:sz="0" w:space="0" w:color="auto"/>
        <w:right w:val="none" w:sz="0" w:space="0" w:color="auto"/>
      </w:divBdr>
      <w:divsChild>
        <w:div w:id="444665868">
          <w:marLeft w:val="706"/>
          <w:marRight w:val="0"/>
          <w:marTop w:val="58"/>
          <w:marBottom w:val="0"/>
          <w:divBdr>
            <w:top w:val="none" w:sz="0" w:space="0" w:color="auto"/>
            <w:left w:val="none" w:sz="0" w:space="0" w:color="auto"/>
            <w:bottom w:val="none" w:sz="0" w:space="0" w:color="auto"/>
            <w:right w:val="none" w:sz="0" w:space="0" w:color="auto"/>
          </w:divBdr>
        </w:div>
        <w:div w:id="1285387402">
          <w:marLeft w:val="706"/>
          <w:marRight w:val="0"/>
          <w:marTop w:val="58"/>
          <w:marBottom w:val="0"/>
          <w:divBdr>
            <w:top w:val="none" w:sz="0" w:space="0" w:color="auto"/>
            <w:left w:val="none" w:sz="0" w:space="0" w:color="auto"/>
            <w:bottom w:val="none" w:sz="0" w:space="0" w:color="auto"/>
            <w:right w:val="none" w:sz="0" w:space="0" w:color="auto"/>
          </w:divBdr>
        </w:div>
        <w:div w:id="1297952471">
          <w:marLeft w:val="706"/>
          <w:marRight w:val="0"/>
          <w:marTop w:val="58"/>
          <w:marBottom w:val="0"/>
          <w:divBdr>
            <w:top w:val="none" w:sz="0" w:space="0" w:color="auto"/>
            <w:left w:val="none" w:sz="0" w:space="0" w:color="auto"/>
            <w:bottom w:val="none" w:sz="0" w:space="0" w:color="auto"/>
            <w:right w:val="none" w:sz="0" w:space="0" w:color="auto"/>
          </w:divBdr>
        </w:div>
        <w:div w:id="1949383567">
          <w:marLeft w:val="706"/>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4433">
      <w:bodyDiv w:val="1"/>
      <w:marLeft w:val="0"/>
      <w:marRight w:val="0"/>
      <w:marTop w:val="0"/>
      <w:marBottom w:val="0"/>
      <w:divBdr>
        <w:top w:val="none" w:sz="0" w:space="0" w:color="auto"/>
        <w:left w:val="none" w:sz="0" w:space="0" w:color="auto"/>
        <w:bottom w:val="none" w:sz="0" w:space="0" w:color="auto"/>
        <w:right w:val="none" w:sz="0" w:space="0" w:color="auto"/>
      </w:divBdr>
      <w:divsChild>
        <w:div w:id="247541382">
          <w:marLeft w:val="979"/>
          <w:marRight w:val="0"/>
          <w:marTop w:val="43"/>
          <w:marBottom w:val="0"/>
          <w:divBdr>
            <w:top w:val="none" w:sz="0" w:space="0" w:color="auto"/>
            <w:left w:val="none" w:sz="0" w:space="0" w:color="auto"/>
            <w:bottom w:val="none" w:sz="0" w:space="0" w:color="auto"/>
            <w:right w:val="none" w:sz="0" w:space="0" w:color="auto"/>
          </w:divBdr>
        </w:div>
        <w:div w:id="485360661">
          <w:marLeft w:val="979"/>
          <w:marRight w:val="0"/>
          <w:marTop w:val="43"/>
          <w:marBottom w:val="0"/>
          <w:divBdr>
            <w:top w:val="none" w:sz="0" w:space="0" w:color="auto"/>
            <w:left w:val="none" w:sz="0" w:space="0" w:color="auto"/>
            <w:bottom w:val="none" w:sz="0" w:space="0" w:color="auto"/>
            <w:right w:val="none" w:sz="0" w:space="0" w:color="auto"/>
          </w:divBdr>
        </w:div>
        <w:div w:id="666979990">
          <w:marLeft w:val="706"/>
          <w:marRight w:val="0"/>
          <w:marTop w:val="48"/>
          <w:marBottom w:val="0"/>
          <w:divBdr>
            <w:top w:val="none" w:sz="0" w:space="0" w:color="auto"/>
            <w:left w:val="none" w:sz="0" w:space="0" w:color="auto"/>
            <w:bottom w:val="none" w:sz="0" w:space="0" w:color="auto"/>
            <w:right w:val="none" w:sz="0" w:space="0" w:color="auto"/>
          </w:divBdr>
        </w:div>
        <w:div w:id="746225021">
          <w:marLeft w:val="979"/>
          <w:marRight w:val="0"/>
          <w:marTop w:val="43"/>
          <w:marBottom w:val="0"/>
          <w:divBdr>
            <w:top w:val="none" w:sz="0" w:space="0" w:color="auto"/>
            <w:left w:val="none" w:sz="0" w:space="0" w:color="auto"/>
            <w:bottom w:val="none" w:sz="0" w:space="0" w:color="auto"/>
            <w:right w:val="none" w:sz="0" w:space="0" w:color="auto"/>
          </w:divBdr>
        </w:div>
        <w:div w:id="773549574">
          <w:marLeft w:val="979"/>
          <w:marRight w:val="0"/>
          <w:marTop w:val="48"/>
          <w:marBottom w:val="0"/>
          <w:divBdr>
            <w:top w:val="none" w:sz="0" w:space="0" w:color="auto"/>
            <w:left w:val="none" w:sz="0" w:space="0" w:color="auto"/>
            <w:bottom w:val="none" w:sz="0" w:space="0" w:color="auto"/>
            <w:right w:val="none" w:sz="0" w:space="0" w:color="auto"/>
          </w:divBdr>
        </w:div>
        <w:div w:id="858007539">
          <w:marLeft w:val="979"/>
          <w:marRight w:val="0"/>
          <w:marTop w:val="43"/>
          <w:marBottom w:val="0"/>
          <w:divBdr>
            <w:top w:val="none" w:sz="0" w:space="0" w:color="auto"/>
            <w:left w:val="none" w:sz="0" w:space="0" w:color="auto"/>
            <w:bottom w:val="none" w:sz="0" w:space="0" w:color="auto"/>
            <w:right w:val="none" w:sz="0" w:space="0" w:color="auto"/>
          </w:divBdr>
        </w:div>
        <w:div w:id="1345087510">
          <w:marLeft w:val="706"/>
          <w:marRight w:val="0"/>
          <w:marTop w:val="50"/>
          <w:marBottom w:val="0"/>
          <w:divBdr>
            <w:top w:val="none" w:sz="0" w:space="0" w:color="auto"/>
            <w:left w:val="none" w:sz="0" w:space="0" w:color="auto"/>
            <w:bottom w:val="none" w:sz="0" w:space="0" w:color="auto"/>
            <w:right w:val="none" w:sz="0" w:space="0" w:color="auto"/>
          </w:divBdr>
        </w:div>
        <w:div w:id="1908758083">
          <w:marLeft w:val="979"/>
          <w:marRight w:val="0"/>
          <w:marTop w:val="43"/>
          <w:marBottom w:val="0"/>
          <w:divBdr>
            <w:top w:val="none" w:sz="0" w:space="0" w:color="auto"/>
            <w:left w:val="none" w:sz="0" w:space="0" w:color="auto"/>
            <w:bottom w:val="none" w:sz="0" w:space="0" w:color="auto"/>
            <w:right w:val="none" w:sz="0" w:space="0" w:color="auto"/>
          </w:divBdr>
        </w:div>
        <w:div w:id="1917281166">
          <w:marLeft w:val="706"/>
          <w:marRight w:val="0"/>
          <w:marTop w:val="48"/>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0044801">
      <w:bodyDiv w:val="1"/>
      <w:marLeft w:val="0"/>
      <w:marRight w:val="0"/>
      <w:marTop w:val="0"/>
      <w:marBottom w:val="0"/>
      <w:divBdr>
        <w:top w:val="none" w:sz="0" w:space="0" w:color="auto"/>
        <w:left w:val="none" w:sz="0" w:space="0" w:color="auto"/>
        <w:bottom w:val="none" w:sz="0" w:space="0" w:color="auto"/>
        <w:right w:val="none" w:sz="0" w:space="0" w:color="auto"/>
      </w:divBdr>
      <w:divsChild>
        <w:div w:id="442313377">
          <w:marLeft w:val="1800"/>
          <w:marRight w:val="0"/>
          <w:marTop w:val="0"/>
          <w:marBottom w:val="0"/>
          <w:divBdr>
            <w:top w:val="none" w:sz="0" w:space="0" w:color="auto"/>
            <w:left w:val="none" w:sz="0" w:space="0" w:color="auto"/>
            <w:bottom w:val="none" w:sz="0" w:space="0" w:color="auto"/>
            <w:right w:val="none" w:sz="0" w:space="0" w:color="auto"/>
          </w:divBdr>
        </w:div>
        <w:div w:id="1141077758">
          <w:marLeft w:val="1080"/>
          <w:marRight w:val="0"/>
          <w:marTop w:val="0"/>
          <w:marBottom w:val="0"/>
          <w:divBdr>
            <w:top w:val="none" w:sz="0" w:space="0" w:color="auto"/>
            <w:left w:val="none" w:sz="0" w:space="0" w:color="auto"/>
            <w:bottom w:val="none" w:sz="0" w:space="0" w:color="auto"/>
            <w:right w:val="none" w:sz="0" w:space="0" w:color="auto"/>
          </w:divBdr>
        </w:div>
        <w:div w:id="1275210135">
          <w:marLeft w:val="1800"/>
          <w:marRight w:val="0"/>
          <w:marTop w:val="0"/>
          <w:marBottom w:val="0"/>
          <w:divBdr>
            <w:top w:val="none" w:sz="0" w:space="0" w:color="auto"/>
            <w:left w:val="none" w:sz="0" w:space="0" w:color="auto"/>
            <w:bottom w:val="none" w:sz="0" w:space="0" w:color="auto"/>
            <w:right w:val="none" w:sz="0" w:space="0" w:color="auto"/>
          </w:divBdr>
        </w:div>
        <w:div w:id="1822190343">
          <w:marLeft w:val="274"/>
          <w:marRight w:val="0"/>
          <w:marTop w:val="0"/>
          <w:marBottom w:val="0"/>
          <w:divBdr>
            <w:top w:val="none" w:sz="0" w:space="0" w:color="auto"/>
            <w:left w:val="none" w:sz="0" w:space="0" w:color="auto"/>
            <w:bottom w:val="none" w:sz="0" w:space="0" w:color="auto"/>
            <w:right w:val="none" w:sz="0" w:space="0" w:color="auto"/>
          </w:divBdr>
        </w:div>
        <w:div w:id="2136631921">
          <w:marLeft w:val="1080"/>
          <w:marRight w:val="0"/>
          <w:marTop w:val="0"/>
          <w:marBottom w:val="0"/>
          <w:divBdr>
            <w:top w:val="none" w:sz="0" w:space="0" w:color="auto"/>
            <w:left w:val="none" w:sz="0" w:space="0" w:color="auto"/>
            <w:bottom w:val="none" w:sz="0" w:space="0" w:color="auto"/>
            <w:right w:val="none" w:sz="0" w:space="0" w:color="auto"/>
          </w:divBdr>
        </w:div>
      </w:divsChild>
    </w:div>
    <w:div w:id="164515843">
      <w:bodyDiv w:val="1"/>
      <w:marLeft w:val="0"/>
      <w:marRight w:val="0"/>
      <w:marTop w:val="0"/>
      <w:marBottom w:val="0"/>
      <w:divBdr>
        <w:top w:val="none" w:sz="0" w:space="0" w:color="auto"/>
        <w:left w:val="none" w:sz="0" w:space="0" w:color="auto"/>
        <w:bottom w:val="none" w:sz="0" w:space="0" w:color="auto"/>
        <w:right w:val="none" w:sz="0" w:space="0" w:color="auto"/>
      </w:divBdr>
      <w:divsChild>
        <w:div w:id="511802330">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8926">
      <w:bodyDiv w:val="1"/>
      <w:marLeft w:val="0"/>
      <w:marRight w:val="0"/>
      <w:marTop w:val="0"/>
      <w:marBottom w:val="0"/>
      <w:divBdr>
        <w:top w:val="none" w:sz="0" w:space="0" w:color="auto"/>
        <w:left w:val="none" w:sz="0" w:space="0" w:color="auto"/>
        <w:bottom w:val="none" w:sz="0" w:space="0" w:color="auto"/>
        <w:right w:val="none" w:sz="0" w:space="0" w:color="auto"/>
      </w:divBdr>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927962">
      <w:bodyDiv w:val="1"/>
      <w:marLeft w:val="0"/>
      <w:marRight w:val="0"/>
      <w:marTop w:val="0"/>
      <w:marBottom w:val="0"/>
      <w:divBdr>
        <w:top w:val="none" w:sz="0" w:space="0" w:color="auto"/>
        <w:left w:val="none" w:sz="0" w:space="0" w:color="auto"/>
        <w:bottom w:val="none" w:sz="0" w:space="0" w:color="auto"/>
        <w:right w:val="none" w:sz="0" w:space="0" w:color="auto"/>
      </w:divBdr>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18790322">
      <w:bodyDiv w:val="1"/>
      <w:marLeft w:val="0"/>
      <w:marRight w:val="0"/>
      <w:marTop w:val="0"/>
      <w:marBottom w:val="0"/>
      <w:divBdr>
        <w:top w:val="none" w:sz="0" w:space="0" w:color="auto"/>
        <w:left w:val="none" w:sz="0" w:space="0" w:color="auto"/>
        <w:bottom w:val="none" w:sz="0" w:space="0" w:color="auto"/>
        <w:right w:val="none" w:sz="0" w:space="0" w:color="auto"/>
      </w:divBdr>
    </w:div>
    <w:div w:id="223150941">
      <w:bodyDiv w:val="1"/>
      <w:marLeft w:val="0"/>
      <w:marRight w:val="0"/>
      <w:marTop w:val="0"/>
      <w:marBottom w:val="0"/>
      <w:divBdr>
        <w:top w:val="none" w:sz="0" w:space="0" w:color="auto"/>
        <w:left w:val="none" w:sz="0" w:space="0" w:color="auto"/>
        <w:bottom w:val="none" w:sz="0" w:space="0" w:color="auto"/>
        <w:right w:val="none" w:sz="0" w:space="0" w:color="auto"/>
      </w:divBdr>
      <w:divsChild>
        <w:div w:id="687410119">
          <w:marLeft w:val="274"/>
          <w:marRight w:val="0"/>
          <w:marTop w:val="0"/>
          <w:marBottom w:val="0"/>
          <w:divBdr>
            <w:top w:val="none" w:sz="0" w:space="0" w:color="auto"/>
            <w:left w:val="none" w:sz="0" w:space="0" w:color="auto"/>
            <w:bottom w:val="none" w:sz="0" w:space="0" w:color="auto"/>
            <w:right w:val="none" w:sz="0" w:space="0" w:color="auto"/>
          </w:divBdr>
        </w:div>
        <w:div w:id="884096668">
          <w:marLeft w:val="1800"/>
          <w:marRight w:val="0"/>
          <w:marTop w:val="0"/>
          <w:marBottom w:val="0"/>
          <w:divBdr>
            <w:top w:val="none" w:sz="0" w:space="0" w:color="auto"/>
            <w:left w:val="none" w:sz="0" w:space="0" w:color="auto"/>
            <w:bottom w:val="none" w:sz="0" w:space="0" w:color="auto"/>
            <w:right w:val="none" w:sz="0" w:space="0" w:color="auto"/>
          </w:divBdr>
        </w:div>
        <w:div w:id="1160345111">
          <w:marLeft w:val="1800"/>
          <w:marRight w:val="0"/>
          <w:marTop w:val="0"/>
          <w:marBottom w:val="0"/>
          <w:divBdr>
            <w:top w:val="none" w:sz="0" w:space="0" w:color="auto"/>
            <w:left w:val="none" w:sz="0" w:space="0" w:color="auto"/>
            <w:bottom w:val="none" w:sz="0" w:space="0" w:color="auto"/>
            <w:right w:val="none" w:sz="0" w:space="0" w:color="auto"/>
          </w:divBdr>
        </w:div>
        <w:div w:id="1629626920">
          <w:marLeft w:val="1080"/>
          <w:marRight w:val="0"/>
          <w:marTop w:val="0"/>
          <w:marBottom w:val="0"/>
          <w:divBdr>
            <w:top w:val="none" w:sz="0" w:space="0" w:color="auto"/>
            <w:left w:val="none" w:sz="0" w:space="0" w:color="auto"/>
            <w:bottom w:val="none" w:sz="0" w:space="0" w:color="auto"/>
            <w:right w:val="none" w:sz="0" w:space="0" w:color="auto"/>
          </w:divBdr>
        </w:div>
        <w:div w:id="2133622046">
          <w:marLeft w:val="1080"/>
          <w:marRight w:val="0"/>
          <w:marTop w:val="0"/>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7175939">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5380569">
      <w:bodyDiv w:val="1"/>
      <w:marLeft w:val="0"/>
      <w:marRight w:val="0"/>
      <w:marTop w:val="0"/>
      <w:marBottom w:val="0"/>
      <w:divBdr>
        <w:top w:val="none" w:sz="0" w:space="0" w:color="auto"/>
        <w:left w:val="none" w:sz="0" w:space="0" w:color="auto"/>
        <w:bottom w:val="none" w:sz="0" w:space="0" w:color="auto"/>
        <w:right w:val="none" w:sz="0" w:space="0" w:color="auto"/>
      </w:divBdr>
      <w:divsChild>
        <w:div w:id="1499923523">
          <w:marLeft w:val="706"/>
          <w:marRight w:val="0"/>
          <w:marTop w:val="58"/>
          <w:marBottom w:val="0"/>
          <w:divBdr>
            <w:top w:val="none" w:sz="0" w:space="0" w:color="auto"/>
            <w:left w:val="none" w:sz="0" w:space="0" w:color="auto"/>
            <w:bottom w:val="none" w:sz="0" w:space="0" w:color="auto"/>
            <w:right w:val="none" w:sz="0" w:space="0" w:color="auto"/>
          </w:divBdr>
        </w:div>
      </w:divsChild>
    </w:div>
    <w:div w:id="308364540">
      <w:bodyDiv w:val="1"/>
      <w:marLeft w:val="0"/>
      <w:marRight w:val="0"/>
      <w:marTop w:val="0"/>
      <w:marBottom w:val="0"/>
      <w:divBdr>
        <w:top w:val="none" w:sz="0" w:space="0" w:color="auto"/>
        <w:left w:val="none" w:sz="0" w:space="0" w:color="auto"/>
        <w:bottom w:val="none" w:sz="0" w:space="0" w:color="auto"/>
        <w:right w:val="none" w:sz="0" w:space="0" w:color="auto"/>
      </w:divBdr>
      <w:divsChild>
        <w:div w:id="579827781">
          <w:marLeft w:val="979"/>
          <w:marRight w:val="0"/>
          <w:marTop w:val="53"/>
          <w:marBottom w:val="0"/>
          <w:divBdr>
            <w:top w:val="none" w:sz="0" w:space="0" w:color="auto"/>
            <w:left w:val="none" w:sz="0" w:space="0" w:color="auto"/>
            <w:bottom w:val="none" w:sz="0" w:space="0" w:color="auto"/>
            <w:right w:val="none" w:sz="0" w:space="0" w:color="auto"/>
          </w:divBdr>
        </w:div>
        <w:div w:id="600458076">
          <w:marLeft w:val="706"/>
          <w:marRight w:val="0"/>
          <w:marTop w:val="58"/>
          <w:marBottom w:val="0"/>
          <w:divBdr>
            <w:top w:val="none" w:sz="0" w:space="0" w:color="auto"/>
            <w:left w:val="none" w:sz="0" w:space="0" w:color="auto"/>
            <w:bottom w:val="none" w:sz="0" w:space="0" w:color="auto"/>
            <w:right w:val="none" w:sz="0" w:space="0" w:color="auto"/>
          </w:divBdr>
        </w:div>
        <w:div w:id="636882700">
          <w:marLeft w:val="1267"/>
          <w:marRight w:val="0"/>
          <w:marTop w:val="50"/>
          <w:marBottom w:val="0"/>
          <w:divBdr>
            <w:top w:val="none" w:sz="0" w:space="0" w:color="auto"/>
            <w:left w:val="none" w:sz="0" w:space="0" w:color="auto"/>
            <w:bottom w:val="none" w:sz="0" w:space="0" w:color="auto"/>
            <w:right w:val="none" w:sz="0" w:space="0" w:color="auto"/>
          </w:divBdr>
        </w:div>
        <w:div w:id="898708828">
          <w:marLeft w:val="1267"/>
          <w:marRight w:val="0"/>
          <w:marTop w:val="50"/>
          <w:marBottom w:val="0"/>
          <w:divBdr>
            <w:top w:val="none" w:sz="0" w:space="0" w:color="auto"/>
            <w:left w:val="none" w:sz="0" w:space="0" w:color="auto"/>
            <w:bottom w:val="none" w:sz="0" w:space="0" w:color="auto"/>
            <w:right w:val="none" w:sz="0" w:space="0" w:color="auto"/>
          </w:divBdr>
        </w:div>
        <w:div w:id="1256086347">
          <w:marLeft w:val="1267"/>
          <w:marRight w:val="0"/>
          <w:marTop w:val="50"/>
          <w:marBottom w:val="0"/>
          <w:divBdr>
            <w:top w:val="none" w:sz="0" w:space="0" w:color="auto"/>
            <w:left w:val="none" w:sz="0" w:space="0" w:color="auto"/>
            <w:bottom w:val="none" w:sz="0" w:space="0" w:color="auto"/>
            <w:right w:val="none" w:sz="0" w:space="0" w:color="auto"/>
          </w:divBdr>
        </w:div>
        <w:div w:id="1598639805">
          <w:marLeft w:val="979"/>
          <w:marRight w:val="0"/>
          <w:marTop w:val="53"/>
          <w:marBottom w:val="0"/>
          <w:divBdr>
            <w:top w:val="none" w:sz="0" w:space="0" w:color="auto"/>
            <w:left w:val="none" w:sz="0" w:space="0" w:color="auto"/>
            <w:bottom w:val="none" w:sz="0" w:space="0" w:color="auto"/>
            <w:right w:val="none" w:sz="0" w:space="0" w:color="auto"/>
          </w:divBdr>
        </w:div>
      </w:divsChild>
    </w:div>
    <w:div w:id="309335421">
      <w:bodyDiv w:val="1"/>
      <w:marLeft w:val="0"/>
      <w:marRight w:val="0"/>
      <w:marTop w:val="0"/>
      <w:marBottom w:val="0"/>
      <w:divBdr>
        <w:top w:val="none" w:sz="0" w:space="0" w:color="auto"/>
        <w:left w:val="none" w:sz="0" w:space="0" w:color="auto"/>
        <w:bottom w:val="none" w:sz="0" w:space="0" w:color="auto"/>
        <w:right w:val="none" w:sz="0" w:space="0" w:color="auto"/>
      </w:divBdr>
      <w:divsChild>
        <w:div w:id="770584610">
          <w:marLeft w:val="979"/>
          <w:marRight w:val="0"/>
          <w:marTop w:val="53"/>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8752468">
      <w:bodyDiv w:val="1"/>
      <w:marLeft w:val="0"/>
      <w:marRight w:val="0"/>
      <w:marTop w:val="0"/>
      <w:marBottom w:val="0"/>
      <w:divBdr>
        <w:top w:val="none" w:sz="0" w:space="0" w:color="auto"/>
        <w:left w:val="none" w:sz="0" w:space="0" w:color="auto"/>
        <w:bottom w:val="none" w:sz="0" w:space="0" w:color="auto"/>
        <w:right w:val="none" w:sz="0" w:space="0" w:color="auto"/>
      </w:divBdr>
      <w:divsChild>
        <w:div w:id="183596879">
          <w:marLeft w:val="547"/>
          <w:marRight w:val="0"/>
          <w:marTop w:val="0"/>
          <w:marBottom w:val="0"/>
          <w:divBdr>
            <w:top w:val="none" w:sz="0" w:space="0" w:color="auto"/>
            <w:left w:val="none" w:sz="0" w:space="0" w:color="auto"/>
            <w:bottom w:val="none" w:sz="0" w:space="0" w:color="auto"/>
            <w:right w:val="none" w:sz="0" w:space="0" w:color="auto"/>
          </w:divBdr>
        </w:div>
        <w:div w:id="266814206">
          <w:marLeft w:val="547"/>
          <w:marRight w:val="0"/>
          <w:marTop w:val="0"/>
          <w:marBottom w:val="0"/>
          <w:divBdr>
            <w:top w:val="none" w:sz="0" w:space="0" w:color="auto"/>
            <w:left w:val="none" w:sz="0" w:space="0" w:color="auto"/>
            <w:bottom w:val="none" w:sz="0" w:space="0" w:color="auto"/>
            <w:right w:val="none" w:sz="0" w:space="0" w:color="auto"/>
          </w:divBdr>
        </w:div>
        <w:div w:id="716859243">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55272706">
      <w:bodyDiv w:val="1"/>
      <w:marLeft w:val="0"/>
      <w:marRight w:val="0"/>
      <w:marTop w:val="0"/>
      <w:marBottom w:val="0"/>
      <w:divBdr>
        <w:top w:val="none" w:sz="0" w:space="0" w:color="auto"/>
        <w:left w:val="none" w:sz="0" w:space="0" w:color="auto"/>
        <w:bottom w:val="none" w:sz="0" w:space="0" w:color="auto"/>
        <w:right w:val="none" w:sz="0" w:space="0" w:color="auto"/>
      </w:divBdr>
      <w:divsChild>
        <w:div w:id="704986964">
          <w:marLeft w:val="979"/>
          <w:marRight w:val="0"/>
          <w:marTop w:val="58"/>
          <w:marBottom w:val="0"/>
          <w:divBdr>
            <w:top w:val="none" w:sz="0" w:space="0" w:color="auto"/>
            <w:left w:val="none" w:sz="0" w:space="0" w:color="auto"/>
            <w:bottom w:val="none" w:sz="0" w:space="0" w:color="auto"/>
            <w:right w:val="none" w:sz="0" w:space="0" w:color="auto"/>
          </w:divBdr>
        </w:div>
      </w:divsChild>
    </w:div>
    <w:div w:id="359357489">
      <w:bodyDiv w:val="1"/>
      <w:marLeft w:val="0"/>
      <w:marRight w:val="0"/>
      <w:marTop w:val="0"/>
      <w:marBottom w:val="0"/>
      <w:divBdr>
        <w:top w:val="none" w:sz="0" w:space="0" w:color="auto"/>
        <w:left w:val="none" w:sz="0" w:space="0" w:color="auto"/>
        <w:bottom w:val="none" w:sz="0" w:space="0" w:color="auto"/>
        <w:right w:val="none" w:sz="0" w:space="0" w:color="auto"/>
      </w:divBdr>
      <w:divsChild>
        <w:div w:id="2134209574">
          <w:marLeft w:val="547"/>
          <w:marRight w:val="0"/>
          <w:marTop w:val="0"/>
          <w:marBottom w:val="0"/>
          <w:divBdr>
            <w:top w:val="none" w:sz="0" w:space="0" w:color="auto"/>
            <w:left w:val="none" w:sz="0" w:space="0" w:color="auto"/>
            <w:bottom w:val="none" w:sz="0" w:space="0" w:color="auto"/>
            <w:right w:val="none" w:sz="0" w:space="0" w:color="auto"/>
          </w:divBdr>
        </w:div>
        <w:div w:id="1964531942">
          <w:marLeft w:val="1166"/>
          <w:marRight w:val="0"/>
          <w:marTop w:val="0"/>
          <w:marBottom w:val="0"/>
          <w:divBdr>
            <w:top w:val="none" w:sz="0" w:space="0" w:color="auto"/>
            <w:left w:val="none" w:sz="0" w:space="0" w:color="auto"/>
            <w:bottom w:val="none" w:sz="0" w:space="0" w:color="auto"/>
            <w:right w:val="none" w:sz="0" w:space="0" w:color="auto"/>
          </w:divBdr>
        </w:div>
        <w:div w:id="896626352">
          <w:marLeft w:val="1166"/>
          <w:marRight w:val="0"/>
          <w:marTop w:val="0"/>
          <w:marBottom w:val="0"/>
          <w:divBdr>
            <w:top w:val="none" w:sz="0" w:space="0" w:color="auto"/>
            <w:left w:val="none" w:sz="0" w:space="0" w:color="auto"/>
            <w:bottom w:val="none" w:sz="0" w:space="0" w:color="auto"/>
            <w:right w:val="none" w:sz="0" w:space="0" w:color="auto"/>
          </w:divBdr>
        </w:div>
        <w:div w:id="1622036226">
          <w:marLeft w:val="1166"/>
          <w:marRight w:val="0"/>
          <w:marTop w:val="0"/>
          <w:marBottom w:val="0"/>
          <w:divBdr>
            <w:top w:val="none" w:sz="0" w:space="0" w:color="auto"/>
            <w:left w:val="none" w:sz="0" w:space="0" w:color="auto"/>
            <w:bottom w:val="none" w:sz="0" w:space="0" w:color="auto"/>
            <w:right w:val="none" w:sz="0" w:space="0" w:color="auto"/>
          </w:divBdr>
        </w:div>
      </w:divsChild>
    </w:div>
    <w:div w:id="385299672">
      <w:bodyDiv w:val="1"/>
      <w:marLeft w:val="0"/>
      <w:marRight w:val="0"/>
      <w:marTop w:val="0"/>
      <w:marBottom w:val="0"/>
      <w:divBdr>
        <w:top w:val="none" w:sz="0" w:space="0" w:color="auto"/>
        <w:left w:val="none" w:sz="0" w:space="0" w:color="auto"/>
        <w:bottom w:val="none" w:sz="0" w:space="0" w:color="auto"/>
        <w:right w:val="none" w:sz="0" w:space="0" w:color="auto"/>
      </w:divBdr>
      <w:divsChild>
        <w:div w:id="305013026">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850212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3919437">
      <w:bodyDiv w:val="1"/>
      <w:marLeft w:val="0"/>
      <w:marRight w:val="0"/>
      <w:marTop w:val="0"/>
      <w:marBottom w:val="0"/>
      <w:divBdr>
        <w:top w:val="none" w:sz="0" w:space="0" w:color="auto"/>
        <w:left w:val="none" w:sz="0" w:space="0" w:color="auto"/>
        <w:bottom w:val="none" w:sz="0" w:space="0" w:color="auto"/>
        <w:right w:val="none" w:sz="0" w:space="0" w:color="auto"/>
      </w:divBdr>
      <w:divsChild>
        <w:div w:id="487483490">
          <w:marLeft w:val="547"/>
          <w:marRight w:val="0"/>
          <w:marTop w:val="0"/>
          <w:marBottom w:val="0"/>
          <w:divBdr>
            <w:top w:val="none" w:sz="0" w:space="0" w:color="auto"/>
            <w:left w:val="none" w:sz="0" w:space="0" w:color="auto"/>
            <w:bottom w:val="none" w:sz="0" w:space="0" w:color="auto"/>
            <w:right w:val="none" w:sz="0" w:space="0" w:color="auto"/>
          </w:divBdr>
        </w:div>
        <w:div w:id="491066533">
          <w:marLeft w:val="1166"/>
          <w:marRight w:val="0"/>
          <w:marTop w:val="0"/>
          <w:marBottom w:val="0"/>
          <w:divBdr>
            <w:top w:val="none" w:sz="0" w:space="0" w:color="auto"/>
            <w:left w:val="none" w:sz="0" w:space="0" w:color="auto"/>
            <w:bottom w:val="none" w:sz="0" w:space="0" w:color="auto"/>
            <w:right w:val="none" w:sz="0" w:space="0" w:color="auto"/>
          </w:divBdr>
        </w:div>
        <w:div w:id="1031761739">
          <w:marLeft w:val="547"/>
          <w:marRight w:val="0"/>
          <w:marTop w:val="0"/>
          <w:marBottom w:val="0"/>
          <w:divBdr>
            <w:top w:val="none" w:sz="0" w:space="0" w:color="auto"/>
            <w:left w:val="none" w:sz="0" w:space="0" w:color="auto"/>
            <w:bottom w:val="none" w:sz="0" w:space="0" w:color="auto"/>
            <w:right w:val="none" w:sz="0" w:space="0" w:color="auto"/>
          </w:divBdr>
        </w:div>
        <w:div w:id="1272250490">
          <w:marLeft w:val="1166"/>
          <w:marRight w:val="0"/>
          <w:marTop w:val="0"/>
          <w:marBottom w:val="0"/>
          <w:divBdr>
            <w:top w:val="none" w:sz="0" w:space="0" w:color="auto"/>
            <w:left w:val="none" w:sz="0" w:space="0" w:color="auto"/>
            <w:bottom w:val="none" w:sz="0" w:space="0" w:color="auto"/>
            <w:right w:val="none" w:sz="0" w:space="0" w:color="auto"/>
          </w:divBdr>
        </w:div>
        <w:div w:id="1515341581">
          <w:marLeft w:val="547"/>
          <w:marRight w:val="0"/>
          <w:marTop w:val="0"/>
          <w:marBottom w:val="0"/>
          <w:divBdr>
            <w:top w:val="none" w:sz="0" w:space="0" w:color="auto"/>
            <w:left w:val="none" w:sz="0" w:space="0" w:color="auto"/>
            <w:bottom w:val="none" w:sz="0" w:space="0" w:color="auto"/>
            <w:right w:val="none" w:sz="0" w:space="0" w:color="auto"/>
          </w:divBdr>
        </w:div>
      </w:divsChild>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973552">
      <w:bodyDiv w:val="1"/>
      <w:marLeft w:val="0"/>
      <w:marRight w:val="0"/>
      <w:marTop w:val="0"/>
      <w:marBottom w:val="0"/>
      <w:divBdr>
        <w:top w:val="none" w:sz="0" w:space="0" w:color="auto"/>
        <w:left w:val="none" w:sz="0" w:space="0" w:color="auto"/>
        <w:bottom w:val="none" w:sz="0" w:space="0" w:color="auto"/>
        <w:right w:val="none" w:sz="0" w:space="0" w:color="auto"/>
      </w:divBdr>
      <w:divsChild>
        <w:div w:id="1595168431">
          <w:marLeft w:val="547"/>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3181377">
      <w:bodyDiv w:val="1"/>
      <w:marLeft w:val="0"/>
      <w:marRight w:val="0"/>
      <w:marTop w:val="0"/>
      <w:marBottom w:val="0"/>
      <w:divBdr>
        <w:top w:val="none" w:sz="0" w:space="0" w:color="auto"/>
        <w:left w:val="none" w:sz="0" w:space="0" w:color="auto"/>
        <w:bottom w:val="none" w:sz="0" w:space="0" w:color="auto"/>
        <w:right w:val="none" w:sz="0" w:space="0" w:color="auto"/>
      </w:divBdr>
      <w:divsChild>
        <w:div w:id="1927760711">
          <w:marLeft w:val="979"/>
          <w:marRight w:val="0"/>
          <w:marTop w:val="58"/>
          <w:marBottom w:val="0"/>
          <w:divBdr>
            <w:top w:val="none" w:sz="0" w:space="0" w:color="auto"/>
            <w:left w:val="none" w:sz="0" w:space="0" w:color="auto"/>
            <w:bottom w:val="none" w:sz="0" w:space="0" w:color="auto"/>
            <w:right w:val="none" w:sz="0" w:space="0" w:color="auto"/>
          </w:divBdr>
        </w:div>
        <w:div w:id="313920523">
          <w:marLeft w:val="979"/>
          <w:marRight w:val="0"/>
          <w:marTop w:val="58"/>
          <w:marBottom w:val="0"/>
          <w:divBdr>
            <w:top w:val="none" w:sz="0" w:space="0" w:color="auto"/>
            <w:left w:val="none" w:sz="0" w:space="0" w:color="auto"/>
            <w:bottom w:val="none" w:sz="0" w:space="0" w:color="auto"/>
            <w:right w:val="none" w:sz="0" w:space="0" w:color="auto"/>
          </w:divBdr>
        </w:div>
      </w:divsChild>
    </w:div>
    <w:div w:id="494878055">
      <w:bodyDiv w:val="1"/>
      <w:marLeft w:val="0"/>
      <w:marRight w:val="0"/>
      <w:marTop w:val="0"/>
      <w:marBottom w:val="0"/>
      <w:divBdr>
        <w:top w:val="none" w:sz="0" w:space="0" w:color="auto"/>
        <w:left w:val="none" w:sz="0" w:space="0" w:color="auto"/>
        <w:bottom w:val="none" w:sz="0" w:space="0" w:color="auto"/>
        <w:right w:val="none" w:sz="0" w:space="0" w:color="auto"/>
      </w:divBdr>
      <w:divsChild>
        <w:div w:id="1537740975">
          <w:marLeft w:val="979"/>
          <w:marRight w:val="0"/>
          <w:marTop w:val="58"/>
          <w:marBottom w:val="0"/>
          <w:divBdr>
            <w:top w:val="none" w:sz="0" w:space="0" w:color="auto"/>
            <w:left w:val="none" w:sz="0" w:space="0" w:color="auto"/>
            <w:bottom w:val="none" w:sz="0" w:space="0" w:color="auto"/>
            <w:right w:val="none" w:sz="0" w:space="0" w:color="auto"/>
          </w:divBdr>
        </w:div>
        <w:div w:id="2129273659">
          <w:marLeft w:val="2160"/>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5806479">
      <w:bodyDiv w:val="1"/>
      <w:marLeft w:val="0"/>
      <w:marRight w:val="0"/>
      <w:marTop w:val="0"/>
      <w:marBottom w:val="0"/>
      <w:divBdr>
        <w:top w:val="none" w:sz="0" w:space="0" w:color="auto"/>
        <w:left w:val="none" w:sz="0" w:space="0" w:color="auto"/>
        <w:bottom w:val="none" w:sz="0" w:space="0" w:color="auto"/>
        <w:right w:val="none" w:sz="0" w:space="0" w:color="auto"/>
      </w:divBdr>
      <w:divsChild>
        <w:div w:id="1806309509">
          <w:marLeft w:val="547"/>
          <w:marRight w:val="0"/>
          <w:marTop w:val="0"/>
          <w:marBottom w:val="0"/>
          <w:divBdr>
            <w:top w:val="none" w:sz="0" w:space="0" w:color="auto"/>
            <w:left w:val="none" w:sz="0" w:space="0" w:color="auto"/>
            <w:bottom w:val="none" w:sz="0" w:space="0" w:color="auto"/>
            <w:right w:val="none" w:sz="0" w:space="0" w:color="auto"/>
          </w:divBdr>
        </w:div>
        <w:div w:id="632638847">
          <w:marLeft w:val="1166"/>
          <w:marRight w:val="0"/>
          <w:marTop w:val="0"/>
          <w:marBottom w:val="0"/>
          <w:divBdr>
            <w:top w:val="none" w:sz="0" w:space="0" w:color="auto"/>
            <w:left w:val="none" w:sz="0" w:space="0" w:color="auto"/>
            <w:bottom w:val="none" w:sz="0" w:space="0" w:color="auto"/>
            <w:right w:val="none" w:sz="0" w:space="0" w:color="auto"/>
          </w:divBdr>
        </w:div>
        <w:div w:id="1782647308">
          <w:marLeft w:val="1166"/>
          <w:marRight w:val="0"/>
          <w:marTop w:val="0"/>
          <w:marBottom w:val="0"/>
          <w:divBdr>
            <w:top w:val="none" w:sz="0" w:space="0" w:color="auto"/>
            <w:left w:val="none" w:sz="0" w:space="0" w:color="auto"/>
            <w:bottom w:val="none" w:sz="0" w:space="0" w:color="auto"/>
            <w:right w:val="none" w:sz="0" w:space="0" w:color="auto"/>
          </w:divBdr>
        </w:div>
        <w:div w:id="905260781">
          <w:marLeft w:val="1800"/>
          <w:marRight w:val="0"/>
          <w:marTop w:val="0"/>
          <w:marBottom w:val="0"/>
          <w:divBdr>
            <w:top w:val="none" w:sz="0" w:space="0" w:color="auto"/>
            <w:left w:val="none" w:sz="0" w:space="0" w:color="auto"/>
            <w:bottom w:val="none" w:sz="0" w:space="0" w:color="auto"/>
            <w:right w:val="none" w:sz="0" w:space="0" w:color="auto"/>
          </w:divBdr>
        </w:div>
        <w:div w:id="459497919">
          <w:marLeft w:val="1800"/>
          <w:marRight w:val="0"/>
          <w:marTop w:val="0"/>
          <w:marBottom w:val="0"/>
          <w:divBdr>
            <w:top w:val="none" w:sz="0" w:space="0" w:color="auto"/>
            <w:left w:val="none" w:sz="0" w:space="0" w:color="auto"/>
            <w:bottom w:val="none" w:sz="0" w:space="0" w:color="auto"/>
            <w:right w:val="none" w:sz="0" w:space="0" w:color="auto"/>
          </w:divBdr>
        </w:div>
        <w:div w:id="1993216495">
          <w:marLeft w:val="1800"/>
          <w:marRight w:val="0"/>
          <w:marTop w:val="0"/>
          <w:marBottom w:val="0"/>
          <w:divBdr>
            <w:top w:val="none" w:sz="0" w:space="0" w:color="auto"/>
            <w:left w:val="none" w:sz="0" w:space="0" w:color="auto"/>
            <w:bottom w:val="none" w:sz="0" w:space="0" w:color="auto"/>
            <w:right w:val="none" w:sz="0" w:space="0" w:color="auto"/>
          </w:divBdr>
        </w:div>
        <w:div w:id="1146552332">
          <w:marLeft w:val="547"/>
          <w:marRight w:val="0"/>
          <w:marTop w:val="0"/>
          <w:marBottom w:val="0"/>
          <w:divBdr>
            <w:top w:val="none" w:sz="0" w:space="0" w:color="auto"/>
            <w:left w:val="none" w:sz="0" w:space="0" w:color="auto"/>
            <w:bottom w:val="none" w:sz="0" w:space="0" w:color="auto"/>
            <w:right w:val="none" w:sz="0" w:space="0" w:color="auto"/>
          </w:divBdr>
        </w:div>
        <w:div w:id="1516260832">
          <w:marLeft w:val="1166"/>
          <w:marRight w:val="0"/>
          <w:marTop w:val="0"/>
          <w:marBottom w:val="0"/>
          <w:divBdr>
            <w:top w:val="none" w:sz="0" w:space="0" w:color="auto"/>
            <w:left w:val="none" w:sz="0" w:space="0" w:color="auto"/>
            <w:bottom w:val="none" w:sz="0" w:space="0" w:color="auto"/>
            <w:right w:val="none" w:sz="0" w:space="0" w:color="auto"/>
          </w:divBdr>
        </w:div>
        <w:div w:id="722290599">
          <w:marLeft w:val="1800"/>
          <w:marRight w:val="0"/>
          <w:marTop w:val="0"/>
          <w:marBottom w:val="0"/>
          <w:divBdr>
            <w:top w:val="none" w:sz="0" w:space="0" w:color="auto"/>
            <w:left w:val="none" w:sz="0" w:space="0" w:color="auto"/>
            <w:bottom w:val="none" w:sz="0" w:space="0" w:color="auto"/>
            <w:right w:val="none" w:sz="0" w:space="0" w:color="auto"/>
          </w:divBdr>
        </w:div>
        <w:div w:id="1873498122">
          <w:marLeft w:val="1800"/>
          <w:marRight w:val="0"/>
          <w:marTop w:val="0"/>
          <w:marBottom w:val="0"/>
          <w:divBdr>
            <w:top w:val="none" w:sz="0" w:space="0" w:color="auto"/>
            <w:left w:val="none" w:sz="0" w:space="0" w:color="auto"/>
            <w:bottom w:val="none" w:sz="0" w:space="0" w:color="auto"/>
            <w:right w:val="none" w:sz="0" w:space="0" w:color="auto"/>
          </w:divBdr>
        </w:div>
        <w:div w:id="505829279">
          <w:marLeft w:val="1800"/>
          <w:marRight w:val="0"/>
          <w:marTop w:val="0"/>
          <w:marBottom w:val="0"/>
          <w:divBdr>
            <w:top w:val="none" w:sz="0" w:space="0" w:color="auto"/>
            <w:left w:val="none" w:sz="0" w:space="0" w:color="auto"/>
            <w:bottom w:val="none" w:sz="0" w:space="0" w:color="auto"/>
            <w:right w:val="none" w:sz="0" w:space="0" w:color="auto"/>
          </w:divBdr>
        </w:div>
      </w:divsChild>
    </w:div>
    <w:div w:id="501359456">
      <w:bodyDiv w:val="1"/>
      <w:marLeft w:val="0"/>
      <w:marRight w:val="0"/>
      <w:marTop w:val="0"/>
      <w:marBottom w:val="0"/>
      <w:divBdr>
        <w:top w:val="none" w:sz="0" w:space="0" w:color="auto"/>
        <w:left w:val="none" w:sz="0" w:space="0" w:color="auto"/>
        <w:bottom w:val="none" w:sz="0" w:space="0" w:color="auto"/>
        <w:right w:val="none" w:sz="0" w:space="0" w:color="auto"/>
      </w:divBdr>
      <w:divsChild>
        <w:div w:id="250166828">
          <w:marLeft w:val="979"/>
          <w:marRight w:val="0"/>
          <w:marTop w:val="67"/>
          <w:marBottom w:val="0"/>
          <w:divBdr>
            <w:top w:val="none" w:sz="0" w:space="0" w:color="auto"/>
            <w:left w:val="none" w:sz="0" w:space="0" w:color="auto"/>
            <w:bottom w:val="none" w:sz="0" w:space="0" w:color="auto"/>
            <w:right w:val="none" w:sz="0" w:space="0" w:color="auto"/>
          </w:divBdr>
        </w:div>
        <w:div w:id="946430860">
          <w:marLeft w:val="706"/>
          <w:marRight w:val="0"/>
          <w:marTop w:val="67"/>
          <w:marBottom w:val="0"/>
          <w:divBdr>
            <w:top w:val="none" w:sz="0" w:space="0" w:color="auto"/>
            <w:left w:val="none" w:sz="0" w:space="0" w:color="auto"/>
            <w:bottom w:val="none" w:sz="0" w:space="0" w:color="auto"/>
            <w:right w:val="none" w:sz="0" w:space="0" w:color="auto"/>
          </w:divBdr>
        </w:div>
        <w:div w:id="419176764">
          <w:marLeft w:val="979"/>
          <w:marRight w:val="0"/>
          <w:marTop w:val="67"/>
          <w:marBottom w:val="0"/>
          <w:divBdr>
            <w:top w:val="none" w:sz="0" w:space="0" w:color="auto"/>
            <w:left w:val="none" w:sz="0" w:space="0" w:color="auto"/>
            <w:bottom w:val="none" w:sz="0" w:space="0" w:color="auto"/>
            <w:right w:val="none" w:sz="0" w:space="0" w:color="auto"/>
          </w:divBdr>
        </w:div>
      </w:divsChild>
    </w:div>
    <w:div w:id="503059715">
      <w:bodyDiv w:val="1"/>
      <w:marLeft w:val="0"/>
      <w:marRight w:val="0"/>
      <w:marTop w:val="0"/>
      <w:marBottom w:val="0"/>
      <w:divBdr>
        <w:top w:val="none" w:sz="0" w:space="0" w:color="auto"/>
        <w:left w:val="none" w:sz="0" w:space="0" w:color="auto"/>
        <w:bottom w:val="none" w:sz="0" w:space="0" w:color="auto"/>
        <w:right w:val="none" w:sz="0" w:space="0" w:color="auto"/>
      </w:divBdr>
    </w:div>
    <w:div w:id="504436353">
      <w:bodyDiv w:val="1"/>
      <w:marLeft w:val="0"/>
      <w:marRight w:val="0"/>
      <w:marTop w:val="0"/>
      <w:marBottom w:val="0"/>
      <w:divBdr>
        <w:top w:val="none" w:sz="0" w:space="0" w:color="auto"/>
        <w:left w:val="none" w:sz="0" w:space="0" w:color="auto"/>
        <w:bottom w:val="none" w:sz="0" w:space="0" w:color="auto"/>
        <w:right w:val="none" w:sz="0" w:space="0" w:color="auto"/>
      </w:divBdr>
      <w:divsChild>
        <w:div w:id="1103496840">
          <w:marLeft w:val="994"/>
          <w:marRight w:val="0"/>
          <w:marTop w:val="0"/>
          <w:marBottom w:val="0"/>
          <w:divBdr>
            <w:top w:val="none" w:sz="0" w:space="0" w:color="auto"/>
            <w:left w:val="none" w:sz="0" w:space="0" w:color="auto"/>
            <w:bottom w:val="none" w:sz="0" w:space="0" w:color="auto"/>
            <w:right w:val="none" w:sz="0" w:space="0" w:color="auto"/>
          </w:divBdr>
        </w:div>
        <w:div w:id="1503811164">
          <w:marLeft w:val="274"/>
          <w:marRight w:val="0"/>
          <w:marTop w:val="0"/>
          <w:marBottom w:val="0"/>
          <w:divBdr>
            <w:top w:val="none" w:sz="0" w:space="0" w:color="auto"/>
            <w:left w:val="none" w:sz="0" w:space="0" w:color="auto"/>
            <w:bottom w:val="none" w:sz="0" w:space="0" w:color="auto"/>
            <w:right w:val="none" w:sz="0" w:space="0" w:color="auto"/>
          </w:divBdr>
        </w:div>
      </w:divsChild>
    </w:div>
    <w:div w:id="504978443">
      <w:bodyDiv w:val="1"/>
      <w:marLeft w:val="0"/>
      <w:marRight w:val="0"/>
      <w:marTop w:val="0"/>
      <w:marBottom w:val="0"/>
      <w:divBdr>
        <w:top w:val="none" w:sz="0" w:space="0" w:color="auto"/>
        <w:left w:val="none" w:sz="0" w:space="0" w:color="auto"/>
        <w:bottom w:val="none" w:sz="0" w:space="0" w:color="auto"/>
        <w:right w:val="none" w:sz="0" w:space="0" w:color="auto"/>
      </w:divBdr>
      <w:divsChild>
        <w:div w:id="2127870">
          <w:marLeft w:val="1166"/>
          <w:marRight w:val="0"/>
          <w:marTop w:val="0"/>
          <w:marBottom w:val="0"/>
          <w:divBdr>
            <w:top w:val="none" w:sz="0" w:space="0" w:color="auto"/>
            <w:left w:val="none" w:sz="0" w:space="0" w:color="auto"/>
            <w:bottom w:val="none" w:sz="0" w:space="0" w:color="auto"/>
            <w:right w:val="none" w:sz="0" w:space="0" w:color="auto"/>
          </w:divBdr>
        </w:div>
        <w:div w:id="642778609">
          <w:marLeft w:val="547"/>
          <w:marRight w:val="0"/>
          <w:marTop w:val="0"/>
          <w:marBottom w:val="0"/>
          <w:divBdr>
            <w:top w:val="none" w:sz="0" w:space="0" w:color="auto"/>
            <w:left w:val="none" w:sz="0" w:space="0" w:color="auto"/>
            <w:bottom w:val="none" w:sz="0" w:space="0" w:color="auto"/>
            <w:right w:val="none" w:sz="0" w:space="0" w:color="auto"/>
          </w:divBdr>
        </w:div>
        <w:div w:id="1157378749">
          <w:marLeft w:val="1166"/>
          <w:marRight w:val="0"/>
          <w:marTop w:val="0"/>
          <w:marBottom w:val="0"/>
          <w:divBdr>
            <w:top w:val="none" w:sz="0" w:space="0" w:color="auto"/>
            <w:left w:val="none" w:sz="0" w:space="0" w:color="auto"/>
            <w:bottom w:val="none" w:sz="0" w:space="0" w:color="auto"/>
            <w:right w:val="none" w:sz="0" w:space="0" w:color="auto"/>
          </w:divBdr>
        </w:div>
        <w:div w:id="1725519573">
          <w:marLeft w:val="547"/>
          <w:marRight w:val="0"/>
          <w:marTop w:val="0"/>
          <w:marBottom w:val="0"/>
          <w:divBdr>
            <w:top w:val="none" w:sz="0" w:space="0" w:color="auto"/>
            <w:left w:val="none" w:sz="0" w:space="0" w:color="auto"/>
            <w:bottom w:val="none" w:sz="0" w:space="0" w:color="auto"/>
            <w:right w:val="none" w:sz="0" w:space="0" w:color="auto"/>
          </w:divBdr>
        </w:div>
        <w:div w:id="1897279385">
          <w:marLeft w:val="547"/>
          <w:marRight w:val="0"/>
          <w:marTop w:val="0"/>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5900166">
      <w:bodyDiv w:val="1"/>
      <w:marLeft w:val="0"/>
      <w:marRight w:val="0"/>
      <w:marTop w:val="0"/>
      <w:marBottom w:val="0"/>
      <w:divBdr>
        <w:top w:val="none" w:sz="0" w:space="0" w:color="auto"/>
        <w:left w:val="none" w:sz="0" w:space="0" w:color="auto"/>
        <w:bottom w:val="none" w:sz="0" w:space="0" w:color="auto"/>
        <w:right w:val="none" w:sz="0" w:space="0" w:color="auto"/>
      </w:divBdr>
    </w:div>
    <w:div w:id="506558254">
      <w:bodyDiv w:val="1"/>
      <w:marLeft w:val="0"/>
      <w:marRight w:val="0"/>
      <w:marTop w:val="0"/>
      <w:marBottom w:val="0"/>
      <w:divBdr>
        <w:top w:val="none" w:sz="0" w:space="0" w:color="auto"/>
        <w:left w:val="none" w:sz="0" w:space="0" w:color="auto"/>
        <w:bottom w:val="none" w:sz="0" w:space="0" w:color="auto"/>
        <w:right w:val="none" w:sz="0" w:space="0" w:color="auto"/>
      </w:divBdr>
      <w:divsChild>
        <w:div w:id="60367986">
          <w:marLeft w:val="547"/>
          <w:marRight w:val="0"/>
          <w:marTop w:val="0"/>
          <w:marBottom w:val="0"/>
          <w:divBdr>
            <w:top w:val="none" w:sz="0" w:space="0" w:color="auto"/>
            <w:left w:val="none" w:sz="0" w:space="0" w:color="auto"/>
            <w:bottom w:val="none" w:sz="0" w:space="0" w:color="auto"/>
            <w:right w:val="none" w:sz="0" w:space="0" w:color="auto"/>
          </w:divBdr>
        </w:div>
        <w:div w:id="1170560057">
          <w:marLeft w:val="547"/>
          <w:marRight w:val="0"/>
          <w:marTop w:val="0"/>
          <w:marBottom w:val="0"/>
          <w:divBdr>
            <w:top w:val="none" w:sz="0" w:space="0" w:color="auto"/>
            <w:left w:val="none" w:sz="0" w:space="0" w:color="auto"/>
            <w:bottom w:val="none" w:sz="0" w:space="0" w:color="auto"/>
            <w:right w:val="none" w:sz="0" w:space="0" w:color="auto"/>
          </w:divBdr>
        </w:div>
        <w:div w:id="1443262225">
          <w:marLeft w:val="547"/>
          <w:marRight w:val="0"/>
          <w:marTop w:val="0"/>
          <w:marBottom w:val="0"/>
          <w:divBdr>
            <w:top w:val="none" w:sz="0" w:space="0" w:color="auto"/>
            <w:left w:val="none" w:sz="0" w:space="0" w:color="auto"/>
            <w:bottom w:val="none" w:sz="0" w:space="0" w:color="auto"/>
            <w:right w:val="none" w:sz="0" w:space="0" w:color="auto"/>
          </w:divBdr>
        </w:div>
        <w:div w:id="1887838013">
          <w:marLeft w:val="1166"/>
          <w:marRight w:val="0"/>
          <w:marTop w:val="0"/>
          <w:marBottom w:val="0"/>
          <w:divBdr>
            <w:top w:val="none" w:sz="0" w:space="0" w:color="auto"/>
            <w:left w:val="none" w:sz="0" w:space="0" w:color="auto"/>
            <w:bottom w:val="none" w:sz="0" w:space="0" w:color="auto"/>
            <w:right w:val="none" w:sz="0" w:space="0" w:color="auto"/>
          </w:divBdr>
        </w:div>
        <w:div w:id="2138864285">
          <w:marLeft w:val="1166"/>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2958577">
      <w:bodyDiv w:val="1"/>
      <w:marLeft w:val="0"/>
      <w:marRight w:val="0"/>
      <w:marTop w:val="0"/>
      <w:marBottom w:val="0"/>
      <w:divBdr>
        <w:top w:val="none" w:sz="0" w:space="0" w:color="auto"/>
        <w:left w:val="none" w:sz="0" w:space="0" w:color="auto"/>
        <w:bottom w:val="none" w:sz="0" w:space="0" w:color="auto"/>
        <w:right w:val="none" w:sz="0" w:space="0" w:color="auto"/>
      </w:divBdr>
      <w:divsChild>
        <w:div w:id="375859570">
          <w:marLeft w:val="418"/>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4780021">
      <w:bodyDiv w:val="1"/>
      <w:marLeft w:val="0"/>
      <w:marRight w:val="0"/>
      <w:marTop w:val="0"/>
      <w:marBottom w:val="0"/>
      <w:divBdr>
        <w:top w:val="none" w:sz="0" w:space="0" w:color="auto"/>
        <w:left w:val="none" w:sz="0" w:space="0" w:color="auto"/>
        <w:bottom w:val="none" w:sz="0" w:space="0" w:color="auto"/>
        <w:right w:val="none" w:sz="0" w:space="0" w:color="auto"/>
      </w:divBdr>
      <w:divsChild>
        <w:div w:id="294215169">
          <w:marLeft w:val="1267"/>
          <w:marRight w:val="0"/>
          <w:marTop w:val="58"/>
          <w:marBottom w:val="0"/>
          <w:divBdr>
            <w:top w:val="none" w:sz="0" w:space="0" w:color="auto"/>
            <w:left w:val="none" w:sz="0" w:space="0" w:color="auto"/>
            <w:bottom w:val="none" w:sz="0" w:space="0" w:color="auto"/>
            <w:right w:val="none" w:sz="0" w:space="0" w:color="auto"/>
          </w:divBdr>
        </w:div>
        <w:div w:id="727846366">
          <w:marLeft w:val="1267"/>
          <w:marRight w:val="0"/>
          <w:marTop w:val="58"/>
          <w:marBottom w:val="0"/>
          <w:divBdr>
            <w:top w:val="none" w:sz="0" w:space="0" w:color="auto"/>
            <w:left w:val="none" w:sz="0" w:space="0" w:color="auto"/>
            <w:bottom w:val="none" w:sz="0" w:space="0" w:color="auto"/>
            <w:right w:val="none" w:sz="0" w:space="0" w:color="auto"/>
          </w:divBdr>
        </w:div>
        <w:div w:id="1012948058">
          <w:marLeft w:val="1267"/>
          <w:marRight w:val="0"/>
          <w:marTop w:val="58"/>
          <w:marBottom w:val="0"/>
          <w:divBdr>
            <w:top w:val="none" w:sz="0" w:space="0" w:color="auto"/>
            <w:left w:val="none" w:sz="0" w:space="0" w:color="auto"/>
            <w:bottom w:val="none" w:sz="0" w:space="0" w:color="auto"/>
            <w:right w:val="none" w:sz="0" w:space="0" w:color="auto"/>
          </w:divBdr>
        </w:div>
        <w:div w:id="1378626704">
          <w:marLeft w:val="1267"/>
          <w:marRight w:val="0"/>
          <w:marTop w:val="58"/>
          <w:marBottom w:val="0"/>
          <w:divBdr>
            <w:top w:val="none" w:sz="0" w:space="0" w:color="auto"/>
            <w:left w:val="none" w:sz="0" w:space="0" w:color="auto"/>
            <w:bottom w:val="none" w:sz="0" w:space="0" w:color="auto"/>
            <w:right w:val="none" w:sz="0" w:space="0" w:color="auto"/>
          </w:divBdr>
        </w:div>
        <w:div w:id="1598443326">
          <w:marLeft w:val="979"/>
          <w:marRight w:val="0"/>
          <w:marTop w:val="67"/>
          <w:marBottom w:val="0"/>
          <w:divBdr>
            <w:top w:val="none" w:sz="0" w:space="0" w:color="auto"/>
            <w:left w:val="none" w:sz="0" w:space="0" w:color="auto"/>
            <w:bottom w:val="none" w:sz="0" w:space="0" w:color="auto"/>
            <w:right w:val="none" w:sz="0" w:space="0" w:color="auto"/>
          </w:divBdr>
        </w:div>
        <w:div w:id="2013756796">
          <w:marLeft w:val="979"/>
          <w:marRight w:val="0"/>
          <w:marTop w:val="67"/>
          <w:marBottom w:val="0"/>
          <w:divBdr>
            <w:top w:val="none" w:sz="0" w:space="0" w:color="auto"/>
            <w:left w:val="none" w:sz="0" w:space="0" w:color="auto"/>
            <w:bottom w:val="none" w:sz="0" w:space="0" w:color="auto"/>
            <w:right w:val="none" w:sz="0" w:space="0" w:color="auto"/>
          </w:divBdr>
        </w:div>
      </w:divsChild>
    </w:div>
    <w:div w:id="53944236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44370929">
      <w:bodyDiv w:val="1"/>
      <w:marLeft w:val="0"/>
      <w:marRight w:val="0"/>
      <w:marTop w:val="0"/>
      <w:marBottom w:val="0"/>
      <w:divBdr>
        <w:top w:val="none" w:sz="0" w:space="0" w:color="auto"/>
        <w:left w:val="none" w:sz="0" w:space="0" w:color="auto"/>
        <w:bottom w:val="none" w:sz="0" w:space="0" w:color="auto"/>
        <w:right w:val="none" w:sz="0" w:space="0" w:color="auto"/>
      </w:divBdr>
      <w:divsChild>
        <w:div w:id="749889674">
          <w:marLeft w:val="547"/>
          <w:marRight w:val="0"/>
          <w:marTop w:val="0"/>
          <w:marBottom w:val="0"/>
          <w:divBdr>
            <w:top w:val="none" w:sz="0" w:space="0" w:color="auto"/>
            <w:left w:val="none" w:sz="0" w:space="0" w:color="auto"/>
            <w:bottom w:val="none" w:sz="0" w:space="0" w:color="auto"/>
            <w:right w:val="none" w:sz="0" w:space="0" w:color="auto"/>
          </w:divBdr>
        </w:div>
        <w:div w:id="1649625182">
          <w:marLeft w:val="1166"/>
          <w:marRight w:val="0"/>
          <w:marTop w:val="0"/>
          <w:marBottom w:val="0"/>
          <w:divBdr>
            <w:top w:val="none" w:sz="0" w:space="0" w:color="auto"/>
            <w:left w:val="none" w:sz="0" w:space="0" w:color="auto"/>
            <w:bottom w:val="none" w:sz="0" w:space="0" w:color="auto"/>
            <w:right w:val="none" w:sz="0" w:space="0" w:color="auto"/>
          </w:divBdr>
        </w:div>
        <w:div w:id="1857577034">
          <w:marLeft w:val="1166"/>
          <w:marRight w:val="0"/>
          <w:marTop w:val="0"/>
          <w:marBottom w:val="0"/>
          <w:divBdr>
            <w:top w:val="none" w:sz="0" w:space="0" w:color="auto"/>
            <w:left w:val="none" w:sz="0" w:space="0" w:color="auto"/>
            <w:bottom w:val="none" w:sz="0" w:space="0" w:color="auto"/>
            <w:right w:val="none" w:sz="0" w:space="0" w:color="auto"/>
          </w:divBdr>
        </w:div>
      </w:divsChild>
    </w:div>
    <w:div w:id="545793683">
      <w:bodyDiv w:val="1"/>
      <w:marLeft w:val="0"/>
      <w:marRight w:val="0"/>
      <w:marTop w:val="0"/>
      <w:marBottom w:val="0"/>
      <w:divBdr>
        <w:top w:val="none" w:sz="0" w:space="0" w:color="auto"/>
        <w:left w:val="none" w:sz="0" w:space="0" w:color="auto"/>
        <w:bottom w:val="none" w:sz="0" w:space="0" w:color="auto"/>
        <w:right w:val="none" w:sz="0" w:space="0" w:color="auto"/>
      </w:divBdr>
    </w:div>
    <w:div w:id="558177764">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6138668">
      <w:bodyDiv w:val="1"/>
      <w:marLeft w:val="0"/>
      <w:marRight w:val="0"/>
      <w:marTop w:val="0"/>
      <w:marBottom w:val="0"/>
      <w:divBdr>
        <w:top w:val="none" w:sz="0" w:space="0" w:color="auto"/>
        <w:left w:val="none" w:sz="0" w:space="0" w:color="auto"/>
        <w:bottom w:val="none" w:sz="0" w:space="0" w:color="auto"/>
        <w:right w:val="none" w:sz="0" w:space="0" w:color="auto"/>
      </w:divBdr>
      <w:divsChild>
        <w:div w:id="786201204">
          <w:marLeft w:val="979"/>
          <w:marRight w:val="0"/>
          <w:marTop w:val="58"/>
          <w:marBottom w:val="0"/>
          <w:divBdr>
            <w:top w:val="none" w:sz="0" w:space="0" w:color="auto"/>
            <w:left w:val="none" w:sz="0" w:space="0" w:color="auto"/>
            <w:bottom w:val="none" w:sz="0" w:space="0" w:color="auto"/>
            <w:right w:val="none" w:sz="0" w:space="0" w:color="auto"/>
          </w:divBdr>
        </w:div>
        <w:div w:id="1874492409">
          <w:marLeft w:val="2160"/>
          <w:marRight w:val="0"/>
          <w:marTop w:val="0"/>
          <w:marBottom w:val="0"/>
          <w:divBdr>
            <w:top w:val="none" w:sz="0" w:space="0" w:color="auto"/>
            <w:left w:val="none" w:sz="0" w:space="0" w:color="auto"/>
            <w:bottom w:val="none" w:sz="0" w:space="0" w:color="auto"/>
            <w:right w:val="none" w:sz="0" w:space="0" w:color="auto"/>
          </w:divBdr>
        </w:div>
      </w:divsChild>
    </w:div>
    <w:div w:id="577442420">
      <w:bodyDiv w:val="1"/>
      <w:marLeft w:val="0"/>
      <w:marRight w:val="0"/>
      <w:marTop w:val="0"/>
      <w:marBottom w:val="0"/>
      <w:divBdr>
        <w:top w:val="none" w:sz="0" w:space="0" w:color="auto"/>
        <w:left w:val="none" w:sz="0" w:space="0" w:color="auto"/>
        <w:bottom w:val="none" w:sz="0" w:space="0" w:color="auto"/>
        <w:right w:val="none" w:sz="0" w:space="0" w:color="auto"/>
      </w:divBdr>
      <w:divsChild>
        <w:div w:id="656693722">
          <w:marLeft w:val="274"/>
          <w:marRight w:val="0"/>
          <w:marTop w:val="0"/>
          <w:marBottom w:val="0"/>
          <w:divBdr>
            <w:top w:val="none" w:sz="0" w:space="0" w:color="auto"/>
            <w:left w:val="none" w:sz="0" w:space="0" w:color="auto"/>
            <w:bottom w:val="none" w:sz="0" w:space="0" w:color="auto"/>
            <w:right w:val="none" w:sz="0" w:space="0" w:color="auto"/>
          </w:divBdr>
        </w:div>
      </w:divsChild>
    </w:div>
    <w:div w:id="584997388">
      <w:bodyDiv w:val="1"/>
      <w:marLeft w:val="0"/>
      <w:marRight w:val="0"/>
      <w:marTop w:val="0"/>
      <w:marBottom w:val="0"/>
      <w:divBdr>
        <w:top w:val="none" w:sz="0" w:space="0" w:color="auto"/>
        <w:left w:val="none" w:sz="0" w:space="0" w:color="auto"/>
        <w:bottom w:val="none" w:sz="0" w:space="0" w:color="auto"/>
        <w:right w:val="none" w:sz="0" w:space="0" w:color="auto"/>
      </w:divBdr>
      <w:divsChild>
        <w:div w:id="1831022166">
          <w:marLeft w:val="979"/>
          <w:marRight w:val="0"/>
          <w:marTop w:val="58"/>
          <w:marBottom w:val="0"/>
          <w:divBdr>
            <w:top w:val="none" w:sz="0" w:space="0" w:color="auto"/>
            <w:left w:val="none" w:sz="0" w:space="0" w:color="auto"/>
            <w:bottom w:val="none" w:sz="0" w:space="0" w:color="auto"/>
            <w:right w:val="none" w:sz="0" w:space="0" w:color="auto"/>
          </w:divBdr>
        </w:div>
        <w:div w:id="1833790088">
          <w:marLeft w:val="979"/>
          <w:marRight w:val="0"/>
          <w:marTop w:val="58"/>
          <w:marBottom w:val="0"/>
          <w:divBdr>
            <w:top w:val="none" w:sz="0" w:space="0" w:color="auto"/>
            <w:left w:val="none" w:sz="0" w:space="0" w:color="auto"/>
            <w:bottom w:val="none" w:sz="0" w:space="0" w:color="auto"/>
            <w:right w:val="none" w:sz="0" w:space="0" w:color="auto"/>
          </w:divBdr>
        </w:div>
      </w:divsChild>
    </w:div>
    <w:div w:id="594096481">
      <w:bodyDiv w:val="1"/>
      <w:marLeft w:val="0"/>
      <w:marRight w:val="0"/>
      <w:marTop w:val="0"/>
      <w:marBottom w:val="0"/>
      <w:divBdr>
        <w:top w:val="none" w:sz="0" w:space="0" w:color="auto"/>
        <w:left w:val="none" w:sz="0" w:space="0" w:color="auto"/>
        <w:bottom w:val="none" w:sz="0" w:space="0" w:color="auto"/>
        <w:right w:val="none" w:sz="0" w:space="0" w:color="auto"/>
      </w:divBdr>
      <w:divsChild>
        <w:div w:id="361903993">
          <w:marLeft w:val="1267"/>
          <w:marRight w:val="0"/>
          <w:marTop w:val="58"/>
          <w:marBottom w:val="0"/>
          <w:divBdr>
            <w:top w:val="none" w:sz="0" w:space="0" w:color="auto"/>
            <w:left w:val="none" w:sz="0" w:space="0" w:color="auto"/>
            <w:bottom w:val="none" w:sz="0" w:space="0" w:color="auto"/>
            <w:right w:val="none" w:sz="0" w:space="0" w:color="auto"/>
          </w:divBdr>
        </w:div>
        <w:div w:id="1226717137">
          <w:marLeft w:val="979"/>
          <w:marRight w:val="0"/>
          <w:marTop w:val="5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6065222">
      <w:bodyDiv w:val="1"/>
      <w:marLeft w:val="0"/>
      <w:marRight w:val="0"/>
      <w:marTop w:val="0"/>
      <w:marBottom w:val="0"/>
      <w:divBdr>
        <w:top w:val="none" w:sz="0" w:space="0" w:color="auto"/>
        <w:left w:val="none" w:sz="0" w:space="0" w:color="auto"/>
        <w:bottom w:val="none" w:sz="0" w:space="0" w:color="auto"/>
        <w:right w:val="none" w:sz="0" w:space="0" w:color="auto"/>
      </w:divBdr>
    </w:div>
    <w:div w:id="626399772">
      <w:bodyDiv w:val="1"/>
      <w:marLeft w:val="0"/>
      <w:marRight w:val="0"/>
      <w:marTop w:val="0"/>
      <w:marBottom w:val="0"/>
      <w:divBdr>
        <w:top w:val="none" w:sz="0" w:space="0" w:color="auto"/>
        <w:left w:val="none" w:sz="0" w:space="0" w:color="auto"/>
        <w:bottom w:val="none" w:sz="0" w:space="0" w:color="auto"/>
        <w:right w:val="none" w:sz="0" w:space="0" w:color="auto"/>
      </w:divBdr>
      <w:divsChild>
        <w:div w:id="1401172983">
          <w:marLeft w:val="1267"/>
          <w:marRight w:val="0"/>
          <w:marTop w:val="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7304709">
      <w:bodyDiv w:val="1"/>
      <w:marLeft w:val="0"/>
      <w:marRight w:val="0"/>
      <w:marTop w:val="0"/>
      <w:marBottom w:val="0"/>
      <w:divBdr>
        <w:top w:val="none" w:sz="0" w:space="0" w:color="auto"/>
        <w:left w:val="none" w:sz="0" w:space="0" w:color="auto"/>
        <w:bottom w:val="none" w:sz="0" w:space="0" w:color="auto"/>
        <w:right w:val="none" w:sz="0" w:space="0" w:color="auto"/>
      </w:divBdr>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8097850">
      <w:bodyDiv w:val="1"/>
      <w:marLeft w:val="0"/>
      <w:marRight w:val="0"/>
      <w:marTop w:val="0"/>
      <w:marBottom w:val="0"/>
      <w:divBdr>
        <w:top w:val="none" w:sz="0" w:space="0" w:color="auto"/>
        <w:left w:val="none" w:sz="0" w:space="0" w:color="auto"/>
        <w:bottom w:val="none" w:sz="0" w:space="0" w:color="auto"/>
        <w:right w:val="none" w:sz="0" w:space="0" w:color="auto"/>
      </w:divBdr>
      <w:divsChild>
        <w:div w:id="1969125789">
          <w:marLeft w:val="979"/>
          <w:marRight w:val="0"/>
          <w:marTop w:val="58"/>
          <w:marBottom w:val="0"/>
          <w:divBdr>
            <w:top w:val="none" w:sz="0" w:space="0" w:color="auto"/>
            <w:left w:val="none" w:sz="0" w:space="0" w:color="auto"/>
            <w:bottom w:val="none" w:sz="0" w:space="0" w:color="auto"/>
            <w:right w:val="none" w:sz="0" w:space="0" w:color="auto"/>
          </w:divBdr>
        </w:div>
        <w:div w:id="1345671699">
          <w:marLeft w:val="979"/>
          <w:marRight w:val="0"/>
          <w:marTop w:val="58"/>
          <w:marBottom w:val="0"/>
          <w:divBdr>
            <w:top w:val="none" w:sz="0" w:space="0" w:color="auto"/>
            <w:left w:val="none" w:sz="0" w:space="0" w:color="auto"/>
            <w:bottom w:val="none" w:sz="0" w:space="0" w:color="auto"/>
            <w:right w:val="none" w:sz="0" w:space="0" w:color="auto"/>
          </w:divBdr>
        </w:div>
        <w:div w:id="380176379">
          <w:marLeft w:val="1267"/>
          <w:marRight w:val="0"/>
          <w:marTop w:val="58"/>
          <w:marBottom w:val="0"/>
          <w:divBdr>
            <w:top w:val="none" w:sz="0" w:space="0" w:color="auto"/>
            <w:left w:val="none" w:sz="0" w:space="0" w:color="auto"/>
            <w:bottom w:val="none" w:sz="0" w:space="0" w:color="auto"/>
            <w:right w:val="none" w:sz="0" w:space="0" w:color="auto"/>
          </w:divBdr>
        </w:div>
      </w:divsChild>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121090">
      <w:bodyDiv w:val="1"/>
      <w:marLeft w:val="0"/>
      <w:marRight w:val="0"/>
      <w:marTop w:val="0"/>
      <w:marBottom w:val="0"/>
      <w:divBdr>
        <w:top w:val="none" w:sz="0" w:space="0" w:color="auto"/>
        <w:left w:val="none" w:sz="0" w:space="0" w:color="auto"/>
        <w:bottom w:val="none" w:sz="0" w:space="0" w:color="auto"/>
        <w:right w:val="none" w:sz="0" w:space="0" w:color="auto"/>
      </w:divBdr>
      <w:divsChild>
        <w:div w:id="2087989769">
          <w:marLeft w:val="979"/>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5782321">
      <w:bodyDiv w:val="1"/>
      <w:marLeft w:val="0"/>
      <w:marRight w:val="0"/>
      <w:marTop w:val="0"/>
      <w:marBottom w:val="0"/>
      <w:divBdr>
        <w:top w:val="none" w:sz="0" w:space="0" w:color="auto"/>
        <w:left w:val="none" w:sz="0" w:space="0" w:color="auto"/>
        <w:bottom w:val="none" w:sz="0" w:space="0" w:color="auto"/>
        <w:right w:val="none" w:sz="0" w:space="0" w:color="auto"/>
      </w:divBdr>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104592">
      <w:bodyDiv w:val="1"/>
      <w:marLeft w:val="0"/>
      <w:marRight w:val="0"/>
      <w:marTop w:val="0"/>
      <w:marBottom w:val="0"/>
      <w:divBdr>
        <w:top w:val="none" w:sz="0" w:space="0" w:color="auto"/>
        <w:left w:val="none" w:sz="0" w:space="0" w:color="auto"/>
        <w:bottom w:val="none" w:sz="0" w:space="0" w:color="auto"/>
        <w:right w:val="none" w:sz="0" w:space="0" w:color="auto"/>
      </w:divBdr>
      <w:divsChild>
        <w:div w:id="343365562">
          <w:marLeft w:val="706"/>
          <w:marRight w:val="0"/>
          <w:marTop w:val="58"/>
          <w:marBottom w:val="0"/>
          <w:divBdr>
            <w:top w:val="none" w:sz="0" w:space="0" w:color="auto"/>
            <w:left w:val="none" w:sz="0" w:space="0" w:color="auto"/>
            <w:bottom w:val="none" w:sz="0" w:space="0" w:color="auto"/>
            <w:right w:val="none" w:sz="0" w:space="0" w:color="auto"/>
          </w:divBdr>
        </w:div>
        <w:div w:id="763309211">
          <w:marLeft w:val="979"/>
          <w:marRight w:val="0"/>
          <w:marTop w:val="58"/>
          <w:marBottom w:val="0"/>
          <w:divBdr>
            <w:top w:val="none" w:sz="0" w:space="0" w:color="auto"/>
            <w:left w:val="none" w:sz="0" w:space="0" w:color="auto"/>
            <w:bottom w:val="none" w:sz="0" w:space="0" w:color="auto"/>
            <w:right w:val="none" w:sz="0" w:space="0" w:color="auto"/>
          </w:divBdr>
        </w:div>
        <w:div w:id="942763750">
          <w:marLeft w:val="706"/>
          <w:marRight w:val="0"/>
          <w:marTop w:val="58"/>
          <w:marBottom w:val="0"/>
          <w:divBdr>
            <w:top w:val="none" w:sz="0" w:space="0" w:color="auto"/>
            <w:left w:val="none" w:sz="0" w:space="0" w:color="auto"/>
            <w:bottom w:val="none" w:sz="0" w:space="0" w:color="auto"/>
            <w:right w:val="none" w:sz="0" w:space="0" w:color="auto"/>
          </w:divBdr>
        </w:div>
        <w:div w:id="422339147">
          <w:marLeft w:val="706"/>
          <w:marRight w:val="0"/>
          <w:marTop w:val="58"/>
          <w:marBottom w:val="0"/>
          <w:divBdr>
            <w:top w:val="none" w:sz="0" w:space="0" w:color="auto"/>
            <w:left w:val="none" w:sz="0" w:space="0" w:color="auto"/>
            <w:bottom w:val="none" w:sz="0" w:space="0" w:color="auto"/>
            <w:right w:val="none" w:sz="0" w:space="0" w:color="auto"/>
          </w:divBdr>
        </w:div>
        <w:div w:id="1957172230">
          <w:marLeft w:val="706"/>
          <w:marRight w:val="0"/>
          <w:marTop w:val="58"/>
          <w:marBottom w:val="0"/>
          <w:divBdr>
            <w:top w:val="none" w:sz="0" w:space="0" w:color="auto"/>
            <w:left w:val="none" w:sz="0" w:space="0" w:color="auto"/>
            <w:bottom w:val="none" w:sz="0" w:space="0" w:color="auto"/>
            <w:right w:val="none" w:sz="0" w:space="0" w:color="auto"/>
          </w:divBdr>
        </w:div>
      </w:divsChild>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5420254">
      <w:bodyDiv w:val="1"/>
      <w:marLeft w:val="0"/>
      <w:marRight w:val="0"/>
      <w:marTop w:val="0"/>
      <w:marBottom w:val="0"/>
      <w:divBdr>
        <w:top w:val="none" w:sz="0" w:space="0" w:color="auto"/>
        <w:left w:val="none" w:sz="0" w:space="0" w:color="auto"/>
        <w:bottom w:val="none" w:sz="0" w:space="0" w:color="auto"/>
        <w:right w:val="none" w:sz="0" w:space="0" w:color="auto"/>
      </w:divBdr>
      <w:divsChild>
        <w:div w:id="706568800">
          <w:marLeft w:val="1267"/>
          <w:marRight w:val="0"/>
          <w:marTop w:val="58"/>
          <w:marBottom w:val="0"/>
          <w:divBdr>
            <w:top w:val="none" w:sz="0" w:space="0" w:color="auto"/>
            <w:left w:val="none" w:sz="0" w:space="0" w:color="auto"/>
            <w:bottom w:val="none" w:sz="0" w:space="0" w:color="auto"/>
            <w:right w:val="none" w:sz="0" w:space="0" w:color="auto"/>
          </w:divBdr>
        </w:div>
        <w:div w:id="1001544415">
          <w:marLeft w:val="979"/>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33690089">
      <w:bodyDiv w:val="1"/>
      <w:marLeft w:val="0"/>
      <w:marRight w:val="0"/>
      <w:marTop w:val="0"/>
      <w:marBottom w:val="0"/>
      <w:divBdr>
        <w:top w:val="none" w:sz="0" w:space="0" w:color="auto"/>
        <w:left w:val="none" w:sz="0" w:space="0" w:color="auto"/>
        <w:bottom w:val="none" w:sz="0" w:space="0" w:color="auto"/>
        <w:right w:val="none" w:sz="0" w:space="0" w:color="auto"/>
      </w:divBdr>
      <w:divsChild>
        <w:div w:id="903032765">
          <w:marLeft w:val="547"/>
          <w:marRight w:val="0"/>
          <w:marTop w:val="0"/>
          <w:marBottom w:val="0"/>
          <w:divBdr>
            <w:top w:val="none" w:sz="0" w:space="0" w:color="auto"/>
            <w:left w:val="none" w:sz="0" w:space="0" w:color="auto"/>
            <w:bottom w:val="none" w:sz="0" w:space="0" w:color="auto"/>
            <w:right w:val="none" w:sz="0" w:space="0" w:color="auto"/>
          </w:divBdr>
        </w:div>
        <w:div w:id="1516308025">
          <w:marLeft w:val="1166"/>
          <w:marRight w:val="0"/>
          <w:marTop w:val="0"/>
          <w:marBottom w:val="0"/>
          <w:divBdr>
            <w:top w:val="none" w:sz="0" w:space="0" w:color="auto"/>
            <w:left w:val="none" w:sz="0" w:space="0" w:color="auto"/>
            <w:bottom w:val="none" w:sz="0" w:space="0" w:color="auto"/>
            <w:right w:val="none" w:sz="0" w:space="0" w:color="auto"/>
          </w:divBdr>
        </w:div>
        <w:div w:id="77598603">
          <w:marLeft w:val="1800"/>
          <w:marRight w:val="0"/>
          <w:marTop w:val="0"/>
          <w:marBottom w:val="0"/>
          <w:divBdr>
            <w:top w:val="none" w:sz="0" w:space="0" w:color="auto"/>
            <w:left w:val="none" w:sz="0" w:space="0" w:color="auto"/>
            <w:bottom w:val="none" w:sz="0" w:space="0" w:color="auto"/>
            <w:right w:val="none" w:sz="0" w:space="0" w:color="auto"/>
          </w:divBdr>
        </w:div>
        <w:div w:id="533425897">
          <w:marLeft w:val="2520"/>
          <w:marRight w:val="0"/>
          <w:marTop w:val="0"/>
          <w:marBottom w:val="0"/>
          <w:divBdr>
            <w:top w:val="none" w:sz="0" w:space="0" w:color="auto"/>
            <w:left w:val="none" w:sz="0" w:space="0" w:color="auto"/>
            <w:bottom w:val="none" w:sz="0" w:space="0" w:color="auto"/>
            <w:right w:val="none" w:sz="0" w:space="0" w:color="auto"/>
          </w:divBdr>
        </w:div>
        <w:div w:id="2140100307">
          <w:marLeft w:val="1166"/>
          <w:marRight w:val="0"/>
          <w:marTop w:val="0"/>
          <w:marBottom w:val="0"/>
          <w:divBdr>
            <w:top w:val="none" w:sz="0" w:space="0" w:color="auto"/>
            <w:left w:val="none" w:sz="0" w:space="0" w:color="auto"/>
            <w:bottom w:val="none" w:sz="0" w:space="0" w:color="auto"/>
            <w:right w:val="none" w:sz="0" w:space="0" w:color="auto"/>
          </w:divBdr>
        </w:div>
        <w:div w:id="1443721210">
          <w:marLeft w:val="1800"/>
          <w:marRight w:val="0"/>
          <w:marTop w:val="0"/>
          <w:marBottom w:val="0"/>
          <w:divBdr>
            <w:top w:val="none" w:sz="0" w:space="0" w:color="auto"/>
            <w:left w:val="none" w:sz="0" w:space="0" w:color="auto"/>
            <w:bottom w:val="none" w:sz="0" w:space="0" w:color="auto"/>
            <w:right w:val="none" w:sz="0" w:space="0" w:color="auto"/>
          </w:divBdr>
        </w:div>
        <w:div w:id="1672558298">
          <w:marLeft w:val="1166"/>
          <w:marRight w:val="0"/>
          <w:marTop w:val="0"/>
          <w:marBottom w:val="0"/>
          <w:divBdr>
            <w:top w:val="none" w:sz="0" w:space="0" w:color="auto"/>
            <w:left w:val="none" w:sz="0" w:space="0" w:color="auto"/>
            <w:bottom w:val="none" w:sz="0" w:space="0" w:color="auto"/>
            <w:right w:val="none" w:sz="0" w:space="0" w:color="auto"/>
          </w:divBdr>
        </w:div>
        <w:div w:id="832650498">
          <w:marLeft w:val="1800"/>
          <w:marRight w:val="0"/>
          <w:marTop w:val="0"/>
          <w:marBottom w:val="0"/>
          <w:divBdr>
            <w:top w:val="none" w:sz="0" w:space="0" w:color="auto"/>
            <w:left w:val="none" w:sz="0" w:space="0" w:color="auto"/>
            <w:bottom w:val="none" w:sz="0" w:space="0" w:color="auto"/>
            <w:right w:val="none" w:sz="0" w:space="0" w:color="auto"/>
          </w:divBdr>
        </w:div>
        <w:div w:id="1822504728">
          <w:marLeft w:val="1166"/>
          <w:marRight w:val="0"/>
          <w:marTop w:val="0"/>
          <w:marBottom w:val="0"/>
          <w:divBdr>
            <w:top w:val="none" w:sz="0" w:space="0" w:color="auto"/>
            <w:left w:val="none" w:sz="0" w:space="0" w:color="auto"/>
            <w:bottom w:val="none" w:sz="0" w:space="0" w:color="auto"/>
            <w:right w:val="none" w:sz="0" w:space="0" w:color="auto"/>
          </w:divBdr>
        </w:div>
        <w:div w:id="1383095657">
          <w:marLeft w:val="547"/>
          <w:marRight w:val="0"/>
          <w:marTop w:val="0"/>
          <w:marBottom w:val="0"/>
          <w:divBdr>
            <w:top w:val="none" w:sz="0" w:space="0" w:color="auto"/>
            <w:left w:val="none" w:sz="0" w:space="0" w:color="auto"/>
            <w:bottom w:val="none" w:sz="0" w:space="0" w:color="auto"/>
            <w:right w:val="none" w:sz="0" w:space="0" w:color="auto"/>
          </w:divBdr>
        </w:div>
        <w:div w:id="726418297">
          <w:marLeft w:val="1166"/>
          <w:marRight w:val="0"/>
          <w:marTop w:val="0"/>
          <w:marBottom w:val="0"/>
          <w:divBdr>
            <w:top w:val="none" w:sz="0" w:space="0" w:color="auto"/>
            <w:left w:val="none" w:sz="0" w:space="0" w:color="auto"/>
            <w:bottom w:val="none" w:sz="0" w:space="0" w:color="auto"/>
            <w:right w:val="none" w:sz="0" w:space="0" w:color="auto"/>
          </w:divBdr>
        </w:div>
        <w:div w:id="1393306821">
          <w:marLeft w:val="1800"/>
          <w:marRight w:val="0"/>
          <w:marTop w:val="0"/>
          <w:marBottom w:val="0"/>
          <w:divBdr>
            <w:top w:val="none" w:sz="0" w:space="0" w:color="auto"/>
            <w:left w:val="none" w:sz="0" w:space="0" w:color="auto"/>
            <w:bottom w:val="none" w:sz="0" w:space="0" w:color="auto"/>
            <w:right w:val="none" w:sz="0" w:space="0" w:color="auto"/>
          </w:divBdr>
        </w:div>
        <w:div w:id="218438170">
          <w:marLeft w:val="1166"/>
          <w:marRight w:val="0"/>
          <w:marTop w:val="0"/>
          <w:marBottom w:val="0"/>
          <w:divBdr>
            <w:top w:val="none" w:sz="0" w:space="0" w:color="auto"/>
            <w:left w:val="none" w:sz="0" w:space="0" w:color="auto"/>
            <w:bottom w:val="none" w:sz="0" w:space="0" w:color="auto"/>
            <w:right w:val="none" w:sz="0" w:space="0" w:color="auto"/>
          </w:divBdr>
        </w:div>
        <w:div w:id="835346896">
          <w:marLeft w:val="1800"/>
          <w:marRight w:val="0"/>
          <w:marTop w:val="0"/>
          <w:marBottom w:val="0"/>
          <w:divBdr>
            <w:top w:val="none" w:sz="0" w:space="0" w:color="auto"/>
            <w:left w:val="none" w:sz="0" w:space="0" w:color="auto"/>
            <w:bottom w:val="none" w:sz="0" w:space="0" w:color="auto"/>
            <w:right w:val="none" w:sz="0" w:space="0" w:color="auto"/>
          </w:divBdr>
        </w:div>
        <w:div w:id="1081833282">
          <w:marLeft w:val="1800"/>
          <w:marRight w:val="0"/>
          <w:marTop w:val="0"/>
          <w:marBottom w:val="0"/>
          <w:divBdr>
            <w:top w:val="none" w:sz="0" w:space="0" w:color="auto"/>
            <w:left w:val="none" w:sz="0" w:space="0" w:color="auto"/>
            <w:bottom w:val="none" w:sz="0" w:space="0" w:color="auto"/>
            <w:right w:val="none" w:sz="0" w:space="0" w:color="auto"/>
          </w:divBdr>
        </w:div>
        <w:div w:id="1966739802">
          <w:marLeft w:val="1166"/>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94206">
      <w:bodyDiv w:val="1"/>
      <w:marLeft w:val="0"/>
      <w:marRight w:val="0"/>
      <w:marTop w:val="0"/>
      <w:marBottom w:val="0"/>
      <w:divBdr>
        <w:top w:val="none" w:sz="0" w:space="0" w:color="auto"/>
        <w:left w:val="none" w:sz="0" w:space="0" w:color="auto"/>
        <w:bottom w:val="none" w:sz="0" w:space="0" w:color="auto"/>
        <w:right w:val="none" w:sz="0" w:space="0" w:color="auto"/>
      </w:divBdr>
      <w:divsChild>
        <w:div w:id="514802787">
          <w:marLeft w:val="1166"/>
          <w:marRight w:val="0"/>
          <w:marTop w:val="0"/>
          <w:marBottom w:val="0"/>
          <w:divBdr>
            <w:top w:val="none" w:sz="0" w:space="0" w:color="auto"/>
            <w:left w:val="none" w:sz="0" w:space="0" w:color="auto"/>
            <w:bottom w:val="none" w:sz="0" w:space="0" w:color="auto"/>
            <w:right w:val="none" w:sz="0" w:space="0" w:color="auto"/>
          </w:divBdr>
        </w:div>
        <w:div w:id="783422999">
          <w:marLeft w:val="1166"/>
          <w:marRight w:val="0"/>
          <w:marTop w:val="0"/>
          <w:marBottom w:val="0"/>
          <w:divBdr>
            <w:top w:val="none" w:sz="0" w:space="0" w:color="auto"/>
            <w:left w:val="none" w:sz="0" w:space="0" w:color="auto"/>
            <w:bottom w:val="none" w:sz="0" w:space="0" w:color="auto"/>
            <w:right w:val="none" w:sz="0" w:space="0" w:color="auto"/>
          </w:divBdr>
        </w:div>
        <w:div w:id="1016662327">
          <w:marLeft w:val="547"/>
          <w:marRight w:val="0"/>
          <w:marTop w:val="0"/>
          <w:marBottom w:val="0"/>
          <w:divBdr>
            <w:top w:val="none" w:sz="0" w:space="0" w:color="auto"/>
            <w:left w:val="none" w:sz="0" w:space="0" w:color="auto"/>
            <w:bottom w:val="none" w:sz="0" w:space="0" w:color="auto"/>
            <w:right w:val="none" w:sz="0" w:space="0" w:color="auto"/>
          </w:divBdr>
        </w:div>
        <w:div w:id="1132401532">
          <w:marLeft w:val="547"/>
          <w:marRight w:val="0"/>
          <w:marTop w:val="0"/>
          <w:marBottom w:val="0"/>
          <w:divBdr>
            <w:top w:val="none" w:sz="0" w:space="0" w:color="auto"/>
            <w:left w:val="none" w:sz="0" w:space="0" w:color="auto"/>
            <w:bottom w:val="none" w:sz="0" w:space="0" w:color="auto"/>
            <w:right w:val="none" w:sz="0" w:space="0" w:color="auto"/>
          </w:divBdr>
        </w:div>
        <w:div w:id="1179083080">
          <w:marLeft w:val="547"/>
          <w:marRight w:val="0"/>
          <w:marTop w:val="0"/>
          <w:marBottom w:val="0"/>
          <w:divBdr>
            <w:top w:val="none" w:sz="0" w:space="0" w:color="auto"/>
            <w:left w:val="none" w:sz="0" w:space="0" w:color="auto"/>
            <w:bottom w:val="none" w:sz="0" w:space="0" w:color="auto"/>
            <w:right w:val="none" w:sz="0" w:space="0" w:color="auto"/>
          </w:divBdr>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6359228">
      <w:bodyDiv w:val="1"/>
      <w:marLeft w:val="0"/>
      <w:marRight w:val="0"/>
      <w:marTop w:val="0"/>
      <w:marBottom w:val="0"/>
      <w:divBdr>
        <w:top w:val="none" w:sz="0" w:space="0" w:color="auto"/>
        <w:left w:val="none" w:sz="0" w:space="0" w:color="auto"/>
        <w:bottom w:val="none" w:sz="0" w:space="0" w:color="auto"/>
        <w:right w:val="none" w:sz="0" w:space="0" w:color="auto"/>
      </w:divBdr>
      <w:divsChild>
        <w:div w:id="51000030">
          <w:marLeft w:val="2160"/>
          <w:marRight w:val="0"/>
          <w:marTop w:val="0"/>
          <w:marBottom w:val="0"/>
          <w:divBdr>
            <w:top w:val="none" w:sz="0" w:space="0" w:color="auto"/>
            <w:left w:val="none" w:sz="0" w:space="0" w:color="auto"/>
            <w:bottom w:val="none" w:sz="0" w:space="0" w:color="auto"/>
            <w:right w:val="none" w:sz="0" w:space="0" w:color="auto"/>
          </w:divBdr>
        </w:div>
        <w:div w:id="248854933">
          <w:marLeft w:val="2880"/>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24551">
      <w:bodyDiv w:val="1"/>
      <w:marLeft w:val="0"/>
      <w:marRight w:val="0"/>
      <w:marTop w:val="0"/>
      <w:marBottom w:val="0"/>
      <w:divBdr>
        <w:top w:val="none" w:sz="0" w:space="0" w:color="auto"/>
        <w:left w:val="none" w:sz="0" w:space="0" w:color="auto"/>
        <w:bottom w:val="none" w:sz="0" w:space="0" w:color="auto"/>
        <w:right w:val="none" w:sz="0" w:space="0" w:color="auto"/>
      </w:divBdr>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8587192">
      <w:bodyDiv w:val="1"/>
      <w:marLeft w:val="0"/>
      <w:marRight w:val="0"/>
      <w:marTop w:val="0"/>
      <w:marBottom w:val="0"/>
      <w:divBdr>
        <w:top w:val="none" w:sz="0" w:space="0" w:color="auto"/>
        <w:left w:val="none" w:sz="0" w:space="0" w:color="auto"/>
        <w:bottom w:val="none" w:sz="0" w:space="0" w:color="auto"/>
        <w:right w:val="none" w:sz="0" w:space="0" w:color="auto"/>
      </w:divBdr>
      <w:divsChild>
        <w:div w:id="625745768">
          <w:marLeft w:val="274"/>
          <w:marRight w:val="0"/>
          <w:marTop w:val="0"/>
          <w:marBottom w:val="0"/>
          <w:divBdr>
            <w:top w:val="none" w:sz="0" w:space="0" w:color="auto"/>
            <w:left w:val="none" w:sz="0" w:space="0" w:color="auto"/>
            <w:bottom w:val="none" w:sz="0" w:space="0" w:color="auto"/>
            <w:right w:val="none" w:sz="0" w:space="0" w:color="auto"/>
          </w:divBdr>
        </w:div>
        <w:div w:id="653416485">
          <w:marLeft w:val="994"/>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449869">
      <w:bodyDiv w:val="1"/>
      <w:marLeft w:val="0"/>
      <w:marRight w:val="0"/>
      <w:marTop w:val="0"/>
      <w:marBottom w:val="0"/>
      <w:divBdr>
        <w:top w:val="none" w:sz="0" w:space="0" w:color="auto"/>
        <w:left w:val="none" w:sz="0" w:space="0" w:color="auto"/>
        <w:bottom w:val="none" w:sz="0" w:space="0" w:color="auto"/>
        <w:right w:val="none" w:sz="0" w:space="0" w:color="auto"/>
      </w:divBdr>
      <w:divsChild>
        <w:div w:id="363478390">
          <w:marLeft w:val="547"/>
          <w:marRight w:val="0"/>
          <w:marTop w:val="0"/>
          <w:marBottom w:val="0"/>
          <w:divBdr>
            <w:top w:val="none" w:sz="0" w:space="0" w:color="auto"/>
            <w:left w:val="none" w:sz="0" w:space="0" w:color="auto"/>
            <w:bottom w:val="none" w:sz="0" w:space="0" w:color="auto"/>
            <w:right w:val="none" w:sz="0" w:space="0" w:color="auto"/>
          </w:divBdr>
        </w:div>
        <w:div w:id="121967297">
          <w:marLeft w:val="1166"/>
          <w:marRight w:val="0"/>
          <w:marTop w:val="0"/>
          <w:marBottom w:val="0"/>
          <w:divBdr>
            <w:top w:val="none" w:sz="0" w:space="0" w:color="auto"/>
            <w:left w:val="none" w:sz="0" w:space="0" w:color="auto"/>
            <w:bottom w:val="none" w:sz="0" w:space="0" w:color="auto"/>
            <w:right w:val="none" w:sz="0" w:space="0" w:color="auto"/>
          </w:divBdr>
        </w:div>
        <w:div w:id="797837284">
          <w:marLeft w:val="1800"/>
          <w:marRight w:val="0"/>
          <w:marTop w:val="0"/>
          <w:marBottom w:val="0"/>
          <w:divBdr>
            <w:top w:val="none" w:sz="0" w:space="0" w:color="auto"/>
            <w:left w:val="none" w:sz="0" w:space="0" w:color="auto"/>
            <w:bottom w:val="none" w:sz="0" w:space="0" w:color="auto"/>
            <w:right w:val="none" w:sz="0" w:space="0" w:color="auto"/>
          </w:divBdr>
        </w:div>
        <w:div w:id="140856950">
          <w:marLeft w:val="1800"/>
          <w:marRight w:val="0"/>
          <w:marTop w:val="0"/>
          <w:marBottom w:val="0"/>
          <w:divBdr>
            <w:top w:val="none" w:sz="0" w:space="0" w:color="auto"/>
            <w:left w:val="none" w:sz="0" w:space="0" w:color="auto"/>
            <w:bottom w:val="none" w:sz="0" w:space="0" w:color="auto"/>
            <w:right w:val="none" w:sz="0" w:space="0" w:color="auto"/>
          </w:divBdr>
        </w:div>
        <w:div w:id="1671254772">
          <w:marLeft w:val="547"/>
          <w:marRight w:val="0"/>
          <w:marTop w:val="0"/>
          <w:marBottom w:val="0"/>
          <w:divBdr>
            <w:top w:val="none" w:sz="0" w:space="0" w:color="auto"/>
            <w:left w:val="none" w:sz="0" w:space="0" w:color="auto"/>
            <w:bottom w:val="none" w:sz="0" w:space="0" w:color="auto"/>
            <w:right w:val="none" w:sz="0" w:space="0" w:color="auto"/>
          </w:divBdr>
        </w:div>
        <w:div w:id="1813907782">
          <w:marLeft w:val="1166"/>
          <w:marRight w:val="0"/>
          <w:marTop w:val="0"/>
          <w:marBottom w:val="0"/>
          <w:divBdr>
            <w:top w:val="none" w:sz="0" w:space="0" w:color="auto"/>
            <w:left w:val="none" w:sz="0" w:space="0" w:color="auto"/>
            <w:bottom w:val="none" w:sz="0" w:space="0" w:color="auto"/>
            <w:right w:val="none" w:sz="0" w:space="0" w:color="auto"/>
          </w:divBdr>
        </w:div>
        <w:div w:id="572400287">
          <w:marLeft w:val="1166"/>
          <w:marRight w:val="0"/>
          <w:marTop w:val="0"/>
          <w:marBottom w:val="0"/>
          <w:divBdr>
            <w:top w:val="none" w:sz="0" w:space="0" w:color="auto"/>
            <w:left w:val="none" w:sz="0" w:space="0" w:color="auto"/>
            <w:bottom w:val="none" w:sz="0" w:space="0" w:color="auto"/>
            <w:right w:val="none" w:sz="0" w:space="0" w:color="auto"/>
          </w:divBdr>
        </w:div>
        <w:div w:id="1681738759">
          <w:marLeft w:val="1166"/>
          <w:marRight w:val="0"/>
          <w:marTop w:val="0"/>
          <w:marBottom w:val="0"/>
          <w:divBdr>
            <w:top w:val="none" w:sz="0" w:space="0" w:color="auto"/>
            <w:left w:val="none" w:sz="0" w:space="0" w:color="auto"/>
            <w:bottom w:val="none" w:sz="0" w:space="0" w:color="auto"/>
            <w:right w:val="none" w:sz="0" w:space="0" w:color="auto"/>
          </w:divBdr>
        </w:div>
        <w:div w:id="48000169">
          <w:marLeft w:val="547"/>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504876">
      <w:bodyDiv w:val="1"/>
      <w:marLeft w:val="0"/>
      <w:marRight w:val="0"/>
      <w:marTop w:val="0"/>
      <w:marBottom w:val="0"/>
      <w:divBdr>
        <w:top w:val="none" w:sz="0" w:space="0" w:color="auto"/>
        <w:left w:val="none" w:sz="0" w:space="0" w:color="auto"/>
        <w:bottom w:val="none" w:sz="0" w:space="0" w:color="auto"/>
        <w:right w:val="none" w:sz="0" w:space="0" w:color="auto"/>
      </w:divBdr>
      <w:divsChild>
        <w:div w:id="958299335">
          <w:marLeft w:val="1267"/>
          <w:marRight w:val="0"/>
          <w:marTop w:val="0"/>
          <w:marBottom w:val="0"/>
          <w:divBdr>
            <w:top w:val="none" w:sz="0" w:space="0" w:color="auto"/>
            <w:left w:val="none" w:sz="0" w:space="0" w:color="auto"/>
            <w:bottom w:val="none" w:sz="0" w:space="0" w:color="auto"/>
            <w:right w:val="none" w:sz="0" w:space="0" w:color="auto"/>
          </w:divBdr>
        </w:div>
        <w:div w:id="1946958506">
          <w:marLeft w:val="1541"/>
          <w:marRight w:val="0"/>
          <w:marTop w:val="0"/>
          <w:marBottom w:val="0"/>
          <w:divBdr>
            <w:top w:val="none" w:sz="0" w:space="0" w:color="auto"/>
            <w:left w:val="none" w:sz="0" w:space="0" w:color="auto"/>
            <w:bottom w:val="none" w:sz="0" w:space="0" w:color="auto"/>
            <w:right w:val="none" w:sz="0" w:space="0" w:color="auto"/>
          </w:divBdr>
        </w:div>
      </w:divsChild>
    </w:div>
    <w:div w:id="910850674">
      <w:bodyDiv w:val="1"/>
      <w:marLeft w:val="0"/>
      <w:marRight w:val="0"/>
      <w:marTop w:val="0"/>
      <w:marBottom w:val="0"/>
      <w:divBdr>
        <w:top w:val="none" w:sz="0" w:space="0" w:color="auto"/>
        <w:left w:val="none" w:sz="0" w:space="0" w:color="auto"/>
        <w:bottom w:val="none" w:sz="0" w:space="0" w:color="auto"/>
        <w:right w:val="none" w:sz="0" w:space="0" w:color="auto"/>
      </w:divBdr>
      <w:divsChild>
        <w:div w:id="1985618110">
          <w:marLeft w:val="547"/>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41303302">
      <w:bodyDiv w:val="1"/>
      <w:marLeft w:val="0"/>
      <w:marRight w:val="0"/>
      <w:marTop w:val="0"/>
      <w:marBottom w:val="0"/>
      <w:divBdr>
        <w:top w:val="none" w:sz="0" w:space="0" w:color="auto"/>
        <w:left w:val="none" w:sz="0" w:space="0" w:color="auto"/>
        <w:bottom w:val="none" w:sz="0" w:space="0" w:color="auto"/>
        <w:right w:val="none" w:sz="0" w:space="0" w:color="auto"/>
      </w:divBdr>
      <w:divsChild>
        <w:div w:id="726223133">
          <w:marLeft w:val="547"/>
          <w:marRight w:val="0"/>
          <w:marTop w:val="0"/>
          <w:marBottom w:val="0"/>
          <w:divBdr>
            <w:top w:val="none" w:sz="0" w:space="0" w:color="auto"/>
            <w:left w:val="none" w:sz="0" w:space="0" w:color="auto"/>
            <w:bottom w:val="none" w:sz="0" w:space="0" w:color="auto"/>
            <w:right w:val="none" w:sz="0" w:space="0" w:color="auto"/>
          </w:divBdr>
        </w:div>
        <w:div w:id="1979412083">
          <w:marLeft w:val="1166"/>
          <w:marRight w:val="0"/>
          <w:marTop w:val="0"/>
          <w:marBottom w:val="0"/>
          <w:divBdr>
            <w:top w:val="none" w:sz="0" w:space="0" w:color="auto"/>
            <w:left w:val="none" w:sz="0" w:space="0" w:color="auto"/>
            <w:bottom w:val="none" w:sz="0" w:space="0" w:color="auto"/>
            <w:right w:val="none" w:sz="0" w:space="0" w:color="auto"/>
          </w:divBdr>
        </w:div>
        <w:div w:id="21832457">
          <w:marLeft w:val="1166"/>
          <w:marRight w:val="0"/>
          <w:marTop w:val="0"/>
          <w:marBottom w:val="0"/>
          <w:divBdr>
            <w:top w:val="none" w:sz="0" w:space="0" w:color="auto"/>
            <w:left w:val="none" w:sz="0" w:space="0" w:color="auto"/>
            <w:bottom w:val="none" w:sz="0" w:space="0" w:color="auto"/>
            <w:right w:val="none" w:sz="0" w:space="0" w:color="auto"/>
          </w:divBdr>
        </w:div>
        <w:div w:id="635070416">
          <w:marLeft w:val="1166"/>
          <w:marRight w:val="0"/>
          <w:marTop w:val="0"/>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61614936">
      <w:bodyDiv w:val="1"/>
      <w:marLeft w:val="0"/>
      <w:marRight w:val="0"/>
      <w:marTop w:val="0"/>
      <w:marBottom w:val="0"/>
      <w:divBdr>
        <w:top w:val="none" w:sz="0" w:space="0" w:color="auto"/>
        <w:left w:val="none" w:sz="0" w:space="0" w:color="auto"/>
        <w:bottom w:val="none" w:sz="0" w:space="0" w:color="auto"/>
        <w:right w:val="none" w:sz="0" w:space="0" w:color="auto"/>
      </w:divBdr>
      <w:divsChild>
        <w:div w:id="362555036">
          <w:marLeft w:val="706"/>
          <w:marRight w:val="0"/>
          <w:marTop w:val="48"/>
          <w:marBottom w:val="0"/>
          <w:divBdr>
            <w:top w:val="none" w:sz="0" w:space="0" w:color="auto"/>
            <w:left w:val="none" w:sz="0" w:space="0" w:color="auto"/>
            <w:bottom w:val="none" w:sz="0" w:space="0" w:color="auto"/>
            <w:right w:val="none" w:sz="0" w:space="0" w:color="auto"/>
          </w:divBdr>
        </w:div>
      </w:divsChild>
    </w:div>
    <w:div w:id="961769341">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494130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018143">
      <w:bodyDiv w:val="1"/>
      <w:marLeft w:val="0"/>
      <w:marRight w:val="0"/>
      <w:marTop w:val="0"/>
      <w:marBottom w:val="0"/>
      <w:divBdr>
        <w:top w:val="none" w:sz="0" w:space="0" w:color="auto"/>
        <w:left w:val="none" w:sz="0" w:space="0" w:color="auto"/>
        <w:bottom w:val="none" w:sz="0" w:space="0" w:color="auto"/>
        <w:right w:val="none" w:sz="0" w:space="0" w:color="auto"/>
      </w:divBdr>
    </w:div>
    <w:div w:id="991759399">
      <w:bodyDiv w:val="1"/>
      <w:marLeft w:val="0"/>
      <w:marRight w:val="0"/>
      <w:marTop w:val="0"/>
      <w:marBottom w:val="0"/>
      <w:divBdr>
        <w:top w:val="none" w:sz="0" w:space="0" w:color="auto"/>
        <w:left w:val="none" w:sz="0" w:space="0" w:color="auto"/>
        <w:bottom w:val="none" w:sz="0" w:space="0" w:color="auto"/>
        <w:right w:val="none" w:sz="0" w:space="0" w:color="auto"/>
      </w:divBdr>
      <w:divsChild>
        <w:div w:id="324937699">
          <w:marLeft w:val="1267"/>
          <w:marRight w:val="0"/>
          <w:marTop w:val="50"/>
          <w:marBottom w:val="0"/>
          <w:divBdr>
            <w:top w:val="none" w:sz="0" w:space="0" w:color="auto"/>
            <w:left w:val="none" w:sz="0" w:space="0" w:color="auto"/>
            <w:bottom w:val="none" w:sz="0" w:space="0" w:color="auto"/>
            <w:right w:val="none" w:sz="0" w:space="0" w:color="auto"/>
          </w:divBdr>
        </w:div>
        <w:div w:id="629363438">
          <w:marLeft w:val="979"/>
          <w:marRight w:val="0"/>
          <w:marTop w:val="53"/>
          <w:marBottom w:val="0"/>
          <w:divBdr>
            <w:top w:val="none" w:sz="0" w:space="0" w:color="auto"/>
            <w:left w:val="none" w:sz="0" w:space="0" w:color="auto"/>
            <w:bottom w:val="none" w:sz="0" w:space="0" w:color="auto"/>
            <w:right w:val="none" w:sz="0" w:space="0" w:color="auto"/>
          </w:divBdr>
        </w:div>
        <w:div w:id="699017914">
          <w:marLeft w:val="1267"/>
          <w:marRight w:val="0"/>
          <w:marTop w:val="50"/>
          <w:marBottom w:val="0"/>
          <w:divBdr>
            <w:top w:val="none" w:sz="0" w:space="0" w:color="auto"/>
            <w:left w:val="none" w:sz="0" w:space="0" w:color="auto"/>
            <w:bottom w:val="none" w:sz="0" w:space="0" w:color="auto"/>
            <w:right w:val="none" w:sz="0" w:space="0" w:color="auto"/>
          </w:divBdr>
        </w:div>
        <w:div w:id="821578629">
          <w:marLeft w:val="979"/>
          <w:marRight w:val="0"/>
          <w:marTop w:val="53"/>
          <w:marBottom w:val="0"/>
          <w:divBdr>
            <w:top w:val="none" w:sz="0" w:space="0" w:color="auto"/>
            <w:left w:val="none" w:sz="0" w:space="0" w:color="auto"/>
            <w:bottom w:val="none" w:sz="0" w:space="0" w:color="auto"/>
            <w:right w:val="none" w:sz="0" w:space="0" w:color="auto"/>
          </w:divBdr>
        </w:div>
        <w:div w:id="1534028680">
          <w:marLeft w:val="1267"/>
          <w:marRight w:val="0"/>
          <w:marTop w:val="50"/>
          <w:marBottom w:val="0"/>
          <w:divBdr>
            <w:top w:val="none" w:sz="0" w:space="0" w:color="auto"/>
            <w:left w:val="none" w:sz="0" w:space="0" w:color="auto"/>
            <w:bottom w:val="none" w:sz="0" w:space="0" w:color="auto"/>
            <w:right w:val="none" w:sz="0" w:space="0" w:color="auto"/>
          </w:divBdr>
        </w:div>
        <w:div w:id="1871720563">
          <w:marLeft w:val="706"/>
          <w:marRight w:val="0"/>
          <w:marTop w:val="58"/>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5962931">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644908">
      <w:bodyDiv w:val="1"/>
      <w:marLeft w:val="0"/>
      <w:marRight w:val="0"/>
      <w:marTop w:val="0"/>
      <w:marBottom w:val="0"/>
      <w:divBdr>
        <w:top w:val="none" w:sz="0" w:space="0" w:color="auto"/>
        <w:left w:val="none" w:sz="0" w:space="0" w:color="auto"/>
        <w:bottom w:val="none" w:sz="0" w:space="0" w:color="auto"/>
        <w:right w:val="none" w:sz="0" w:space="0" w:color="auto"/>
      </w:divBdr>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3270828">
      <w:bodyDiv w:val="1"/>
      <w:marLeft w:val="0"/>
      <w:marRight w:val="0"/>
      <w:marTop w:val="0"/>
      <w:marBottom w:val="0"/>
      <w:divBdr>
        <w:top w:val="none" w:sz="0" w:space="0" w:color="auto"/>
        <w:left w:val="none" w:sz="0" w:space="0" w:color="auto"/>
        <w:bottom w:val="none" w:sz="0" w:space="0" w:color="auto"/>
        <w:right w:val="none" w:sz="0" w:space="0" w:color="auto"/>
      </w:divBdr>
      <w:divsChild>
        <w:div w:id="1116217378">
          <w:marLeft w:val="1267"/>
          <w:marRight w:val="0"/>
          <w:marTop w:val="58"/>
          <w:marBottom w:val="0"/>
          <w:divBdr>
            <w:top w:val="none" w:sz="0" w:space="0" w:color="auto"/>
            <w:left w:val="none" w:sz="0" w:space="0" w:color="auto"/>
            <w:bottom w:val="none" w:sz="0" w:space="0" w:color="auto"/>
            <w:right w:val="none" w:sz="0" w:space="0" w:color="auto"/>
          </w:divBdr>
        </w:div>
      </w:divsChild>
    </w:div>
    <w:div w:id="1033731928">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927586">
      <w:bodyDiv w:val="1"/>
      <w:marLeft w:val="0"/>
      <w:marRight w:val="0"/>
      <w:marTop w:val="0"/>
      <w:marBottom w:val="0"/>
      <w:divBdr>
        <w:top w:val="none" w:sz="0" w:space="0" w:color="auto"/>
        <w:left w:val="none" w:sz="0" w:space="0" w:color="auto"/>
        <w:bottom w:val="none" w:sz="0" w:space="0" w:color="auto"/>
        <w:right w:val="none" w:sz="0" w:space="0" w:color="auto"/>
      </w:divBdr>
      <w:divsChild>
        <w:div w:id="513032658">
          <w:marLeft w:val="979"/>
          <w:marRight w:val="0"/>
          <w:marTop w:val="67"/>
          <w:marBottom w:val="0"/>
          <w:divBdr>
            <w:top w:val="none" w:sz="0" w:space="0" w:color="auto"/>
            <w:left w:val="none" w:sz="0" w:space="0" w:color="auto"/>
            <w:bottom w:val="none" w:sz="0" w:space="0" w:color="auto"/>
            <w:right w:val="none" w:sz="0" w:space="0" w:color="auto"/>
          </w:divBdr>
        </w:div>
        <w:div w:id="1750728731">
          <w:marLeft w:val="706"/>
          <w:marRight w:val="0"/>
          <w:marTop w:val="67"/>
          <w:marBottom w:val="0"/>
          <w:divBdr>
            <w:top w:val="none" w:sz="0" w:space="0" w:color="auto"/>
            <w:left w:val="none" w:sz="0" w:space="0" w:color="auto"/>
            <w:bottom w:val="none" w:sz="0" w:space="0" w:color="auto"/>
            <w:right w:val="none" w:sz="0" w:space="0" w:color="auto"/>
          </w:divBdr>
        </w:div>
        <w:div w:id="545683096">
          <w:marLeft w:val="979"/>
          <w:marRight w:val="0"/>
          <w:marTop w:val="67"/>
          <w:marBottom w:val="0"/>
          <w:divBdr>
            <w:top w:val="none" w:sz="0" w:space="0" w:color="auto"/>
            <w:left w:val="none" w:sz="0" w:space="0" w:color="auto"/>
            <w:bottom w:val="none" w:sz="0" w:space="0" w:color="auto"/>
            <w:right w:val="none" w:sz="0" w:space="0" w:color="auto"/>
          </w:divBdr>
        </w:div>
      </w:divsChild>
    </w:div>
    <w:div w:id="106352310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165558">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5369334">
      <w:bodyDiv w:val="1"/>
      <w:marLeft w:val="0"/>
      <w:marRight w:val="0"/>
      <w:marTop w:val="0"/>
      <w:marBottom w:val="0"/>
      <w:divBdr>
        <w:top w:val="none" w:sz="0" w:space="0" w:color="auto"/>
        <w:left w:val="none" w:sz="0" w:space="0" w:color="auto"/>
        <w:bottom w:val="none" w:sz="0" w:space="0" w:color="auto"/>
        <w:right w:val="none" w:sz="0" w:space="0" w:color="auto"/>
      </w:divBdr>
      <w:divsChild>
        <w:div w:id="531459548">
          <w:marLeft w:val="979"/>
          <w:marRight w:val="0"/>
          <w:marTop w:val="41"/>
          <w:marBottom w:val="0"/>
          <w:divBdr>
            <w:top w:val="none" w:sz="0" w:space="0" w:color="auto"/>
            <w:left w:val="none" w:sz="0" w:space="0" w:color="auto"/>
            <w:bottom w:val="none" w:sz="0" w:space="0" w:color="auto"/>
            <w:right w:val="none" w:sz="0" w:space="0" w:color="auto"/>
          </w:divBdr>
        </w:div>
        <w:div w:id="534125618">
          <w:marLeft w:val="979"/>
          <w:marRight w:val="0"/>
          <w:marTop w:val="41"/>
          <w:marBottom w:val="0"/>
          <w:divBdr>
            <w:top w:val="none" w:sz="0" w:space="0" w:color="auto"/>
            <w:left w:val="none" w:sz="0" w:space="0" w:color="auto"/>
            <w:bottom w:val="none" w:sz="0" w:space="0" w:color="auto"/>
            <w:right w:val="none" w:sz="0" w:space="0" w:color="auto"/>
          </w:divBdr>
        </w:div>
        <w:div w:id="796217055">
          <w:marLeft w:val="979"/>
          <w:marRight w:val="0"/>
          <w:marTop w:val="41"/>
          <w:marBottom w:val="0"/>
          <w:divBdr>
            <w:top w:val="none" w:sz="0" w:space="0" w:color="auto"/>
            <w:left w:val="none" w:sz="0" w:space="0" w:color="auto"/>
            <w:bottom w:val="none" w:sz="0" w:space="0" w:color="auto"/>
            <w:right w:val="none" w:sz="0" w:space="0" w:color="auto"/>
          </w:divBdr>
        </w:div>
        <w:div w:id="989795091">
          <w:marLeft w:val="979"/>
          <w:marRight w:val="0"/>
          <w:marTop w:val="43"/>
          <w:marBottom w:val="0"/>
          <w:divBdr>
            <w:top w:val="none" w:sz="0" w:space="0" w:color="auto"/>
            <w:left w:val="none" w:sz="0" w:space="0" w:color="auto"/>
            <w:bottom w:val="none" w:sz="0" w:space="0" w:color="auto"/>
            <w:right w:val="none" w:sz="0" w:space="0" w:color="auto"/>
          </w:divBdr>
        </w:div>
        <w:div w:id="1246378366">
          <w:marLeft w:val="979"/>
          <w:marRight w:val="0"/>
          <w:marTop w:val="41"/>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07625638">
      <w:bodyDiv w:val="1"/>
      <w:marLeft w:val="0"/>
      <w:marRight w:val="0"/>
      <w:marTop w:val="0"/>
      <w:marBottom w:val="0"/>
      <w:divBdr>
        <w:top w:val="none" w:sz="0" w:space="0" w:color="auto"/>
        <w:left w:val="none" w:sz="0" w:space="0" w:color="auto"/>
        <w:bottom w:val="none" w:sz="0" w:space="0" w:color="auto"/>
        <w:right w:val="none" w:sz="0" w:space="0" w:color="auto"/>
      </w:divBdr>
      <w:divsChild>
        <w:div w:id="1445029470">
          <w:marLeft w:val="418"/>
          <w:marRight w:val="0"/>
          <w:marTop w:val="67"/>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4904571">
      <w:bodyDiv w:val="1"/>
      <w:marLeft w:val="0"/>
      <w:marRight w:val="0"/>
      <w:marTop w:val="0"/>
      <w:marBottom w:val="0"/>
      <w:divBdr>
        <w:top w:val="none" w:sz="0" w:space="0" w:color="auto"/>
        <w:left w:val="none" w:sz="0" w:space="0" w:color="auto"/>
        <w:bottom w:val="none" w:sz="0" w:space="0" w:color="auto"/>
        <w:right w:val="none" w:sz="0" w:space="0" w:color="auto"/>
      </w:divBdr>
      <w:divsChild>
        <w:div w:id="1216311679">
          <w:marLeft w:val="706"/>
          <w:marRight w:val="0"/>
          <w:marTop w:val="58"/>
          <w:marBottom w:val="0"/>
          <w:divBdr>
            <w:top w:val="none" w:sz="0" w:space="0" w:color="auto"/>
            <w:left w:val="none" w:sz="0" w:space="0" w:color="auto"/>
            <w:bottom w:val="none" w:sz="0" w:space="0" w:color="auto"/>
            <w:right w:val="none" w:sz="0" w:space="0" w:color="auto"/>
          </w:divBdr>
        </w:div>
        <w:div w:id="1258518787">
          <w:marLeft w:val="706"/>
          <w:marRight w:val="0"/>
          <w:marTop w:val="58"/>
          <w:marBottom w:val="0"/>
          <w:divBdr>
            <w:top w:val="none" w:sz="0" w:space="0" w:color="auto"/>
            <w:left w:val="none" w:sz="0" w:space="0" w:color="auto"/>
            <w:bottom w:val="none" w:sz="0" w:space="0" w:color="auto"/>
            <w:right w:val="none" w:sz="0" w:space="0" w:color="auto"/>
          </w:divBdr>
        </w:div>
        <w:div w:id="1799954441">
          <w:marLeft w:val="706"/>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36725671">
      <w:bodyDiv w:val="1"/>
      <w:marLeft w:val="0"/>
      <w:marRight w:val="0"/>
      <w:marTop w:val="0"/>
      <w:marBottom w:val="0"/>
      <w:divBdr>
        <w:top w:val="none" w:sz="0" w:space="0" w:color="auto"/>
        <w:left w:val="none" w:sz="0" w:space="0" w:color="auto"/>
        <w:bottom w:val="none" w:sz="0" w:space="0" w:color="auto"/>
        <w:right w:val="none" w:sz="0" w:space="0" w:color="auto"/>
      </w:divBdr>
      <w:divsChild>
        <w:div w:id="353650446">
          <w:marLeft w:val="979"/>
          <w:marRight w:val="0"/>
          <w:marTop w:val="50"/>
          <w:marBottom w:val="0"/>
          <w:divBdr>
            <w:top w:val="none" w:sz="0" w:space="0" w:color="auto"/>
            <w:left w:val="none" w:sz="0" w:space="0" w:color="auto"/>
            <w:bottom w:val="none" w:sz="0" w:space="0" w:color="auto"/>
            <w:right w:val="none" w:sz="0" w:space="0" w:color="auto"/>
          </w:divBdr>
        </w:div>
        <w:div w:id="744107910">
          <w:marLeft w:val="979"/>
          <w:marRight w:val="0"/>
          <w:marTop w:val="50"/>
          <w:marBottom w:val="0"/>
          <w:divBdr>
            <w:top w:val="none" w:sz="0" w:space="0" w:color="auto"/>
            <w:left w:val="none" w:sz="0" w:space="0" w:color="auto"/>
            <w:bottom w:val="none" w:sz="0" w:space="0" w:color="auto"/>
            <w:right w:val="none" w:sz="0" w:space="0" w:color="auto"/>
          </w:divBdr>
        </w:div>
      </w:divsChild>
    </w:div>
    <w:div w:id="1146122986">
      <w:bodyDiv w:val="1"/>
      <w:marLeft w:val="0"/>
      <w:marRight w:val="0"/>
      <w:marTop w:val="0"/>
      <w:marBottom w:val="0"/>
      <w:divBdr>
        <w:top w:val="none" w:sz="0" w:space="0" w:color="auto"/>
        <w:left w:val="none" w:sz="0" w:space="0" w:color="auto"/>
        <w:bottom w:val="none" w:sz="0" w:space="0" w:color="auto"/>
        <w:right w:val="none" w:sz="0" w:space="0" w:color="auto"/>
      </w:divBdr>
      <w:divsChild>
        <w:div w:id="251864663">
          <w:marLeft w:val="1267"/>
          <w:marRight w:val="0"/>
          <w:marTop w:val="55"/>
          <w:marBottom w:val="0"/>
          <w:divBdr>
            <w:top w:val="none" w:sz="0" w:space="0" w:color="auto"/>
            <w:left w:val="none" w:sz="0" w:space="0" w:color="auto"/>
            <w:bottom w:val="none" w:sz="0" w:space="0" w:color="auto"/>
            <w:right w:val="none" w:sz="0" w:space="0" w:color="auto"/>
          </w:divBdr>
        </w:div>
        <w:div w:id="442769719">
          <w:marLeft w:val="1267"/>
          <w:marRight w:val="0"/>
          <w:marTop w:val="55"/>
          <w:marBottom w:val="0"/>
          <w:divBdr>
            <w:top w:val="none" w:sz="0" w:space="0" w:color="auto"/>
            <w:left w:val="none" w:sz="0" w:space="0" w:color="auto"/>
            <w:bottom w:val="none" w:sz="0" w:space="0" w:color="auto"/>
            <w:right w:val="none" w:sz="0" w:space="0" w:color="auto"/>
          </w:divBdr>
        </w:div>
        <w:div w:id="443619281">
          <w:marLeft w:val="1267"/>
          <w:marRight w:val="0"/>
          <w:marTop w:val="53"/>
          <w:marBottom w:val="0"/>
          <w:divBdr>
            <w:top w:val="none" w:sz="0" w:space="0" w:color="auto"/>
            <w:left w:val="none" w:sz="0" w:space="0" w:color="auto"/>
            <w:bottom w:val="none" w:sz="0" w:space="0" w:color="auto"/>
            <w:right w:val="none" w:sz="0" w:space="0" w:color="auto"/>
          </w:divBdr>
        </w:div>
      </w:divsChild>
    </w:div>
    <w:div w:id="1152675663">
      <w:bodyDiv w:val="1"/>
      <w:marLeft w:val="0"/>
      <w:marRight w:val="0"/>
      <w:marTop w:val="0"/>
      <w:marBottom w:val="0"/>
      <w:divBdr>
        <w:top w:val="none" w:sz="0" w:space="0" w:color="auto"/>
        <w:left w:val="none" w:sz="0" w:space="0" w:color="auto"/>
        <w:bottom w:val="none" w:sz="0" w:space="0" w:color="auto"/>
        <w:right w:val="none" w:sz="0" w:space="0" w:color="auto"/>
      </w:divBdr>
      <w:divsChild>
        <w:div w:id="1175610426">
          <w:marLeft w:val="547"/>
          <w:marRight w:val="0"/>
          <w:marTop w:val="0"/>
          <w:marBottom w:val="0"/>
          <w:divBdr>
            <w:top w:val="none" w:sz="0" w:space="0" w:color="auto"/>
            <w:left w:val="none" w:sz="0" w:space="0" w:color="auto"/>
            <w:bottom w:val="none" w:sz="0" w:space="0" w:color="auto"/>
            <w:right w:val="none" w:sz="0" w:space="0" w:color="auto"/>
          </w:divBdr>
        </w:div>
        <w:div w:id="1307587807">
          <w:marLeft w:val="1166"/>
          <w:marRight w:val="0"/>
          <w:marTop w:val="0"/>
          <w:marBottom w:val="0"/>
          <w:divBdr>
            <w:top w:val="none" w:sz="0" w:space="0" w:color="auto"/>
            <w:left w:val="none" w:sz="0" w:space="0" w:color="auto"/>
            <w:bottom w:val="none" w:sz="0" w:space="0" w:color="auto"/>
            <w:right w:val="none" w:sz="0" w:space="0" w:color="auto"/>
          </w:divBdr>
        </w:div>
        <w:div w:id="473331481">
          <w:marLeft w:val="1800"/>
          <w:marRight w:val="0"/>
          <w:marTop w:val="0"/>
          <w:marBottom w:val="0"/>
          <w:divBdr>
            <w:top w:val="none" w:sz="0" w:space="0" w:color="auto"/>
            <w:left w:val="none" w:sz="0" w:space="0" w:color="auto"/>
            <w:bottom w:val="none" w:sz="0" w:space="0" w:color="auto"/>
            <w:right w:val="none" w:sz="0" w:space="0" w:color="auto"/>
          </w:divBdr>
        </w:div>
        <w:div w:id="1956936942">
          <w:marLeft w:val="1166"/>
          <w:marRight w:val="0"/>
          <w:marTop w:val="0"/>
          <w:marBottom w:val="0"/>
          <w:divBdr>
            <w:top w:val="none" w:sz="0" w:space="0" w:color="auto"/>
            <w:left w:val="none" w:sz="0" w:space="0" w:color="auto"/>
            <w:bottom w:val="none" w:sz="0" w:space="0" w:color="auto"/>
            <w:right w:val="none" w:sz="0" w:space="0" w:color="auto"/>
          </w:divBdr>
        </w:div>
        <w:div w:id="159777128">
          <w:marLeft w:val="1800"/>
          <w:marRight w:val="0"/>
          <w:marTop w:val="0"/>
          <w:marBottom w:val="0"/>
          <w:divBdr>
            <w:top w:val="none" w:sz="0" w:space="0" w:color="auto"/>
            <w:left w:val="none" w:sz="0" w:space="0" w:color="auto"/>
            <w:bottom w:val="none" w:sz="0" w:space="0" w:color="auto"/>
            <w:right w:val="none" w:sz="0" w:space="0" w:color="auto"/>
          </w:divBdr>
        </w:div>
        <w:div w:id="206454306">
          <w:marLeft w:val="1166"/>
          <w:marRight w:val="0"/>
          <w:marTop w:val="0"/>
          <w:marBottom w:val="0"/>
          <w:divBdr>
            <w:top w:val="none" w:sz="0" w:space="0" w:color="auto"/>
            <w:left w:val="none" w:sz="0" w:space="0" w:color="auto"/>
            <w:bottom w:val="none" w:sz="0" w:space="0" w:color="auto"/>
            <w:right w:val="none" w:sz="0" w:space="0" w:color="auto"/>
          </w:divBdr>
        </w:div>
        <w:div w:id="2037660370">
          <w:marLeft w:val="1800"/>
          <w:marRight w:val="0"/>
          <w:marTop w:val="0"/>
          <w:marBottom w:val="0"/>
          <w:divBdr>
            <w:top w:val="none" w:sz="0" w:space="0" w:color="auto"/>
            <w:left w:val="none" w:sz="0" w:space="0" w:color="auto"/>
            <w:bottom w:val="none" w:sz="0" w:space="0" w:color="auto"/>
            <w:right w:val="none" w:sz="0" w:space="0" w:color="auto"/>
          </w:divBdr>
        </w:div>
        <w:div w:id="123234023">
          <w:marLeft w:val="1800"/>
          <w:marRight w:val="0"/>
          <w:marTop w:val="0"/>
          <w:marBottom w:val="0"/>
          <w:divBdr>
            <w:top w:val="none" w:sz="0" w:space="0" w:color="auto"/>
            <w:left w:val="none" w:sz="0" w:space="0" w:color="auto"/>
            <w:bottom w:val="none" w:sz="0" w:space="0" w:color="auto"/>
            <w:right w:val="none" w:sz="0" w:space="0" w:color="auto"/>
          </w:divBdr>
        </w:div>
        <w:div w:id="1760830002">
          <w:marLeft w:val="1800"/>
          <w:marRight w:val="0"/>
          <w:marTop w:val="0"/>
          <w:marBottom w:val="0"/>
          <w:divBdr>
            <w:top w:val="none" w:sz="0" w:space="0" w:color="auto"/>
            <w:left w:val="none" w:sz="0" w:space="0" w:color="auto"/>
            <w:bottom w:val="none" w:sz="0" w:space="0" w:color="auto"/>
            <w:right w:val="none" w:sz="0" w:space="0" w:color="auto"/>
          </w:divBdr>
        </w:div>
        <w:div w:id="479808799">
          <w:marLeft w:val="1800"/>
          <w:marRight w:val="0"/>
          <w:marTop w:val="0"/>
          <w:marBottom w:val="0"/>
          <w:divBdr>
            <w:top w:val="none" w:sz="0" w:space="0" w:color="auto"/>
            <w:left w:val="none" w:sz="0" w:space="0" w:color="auto"/>
            <w:bottom w:val="none" w:sz="0" w:space="0" w:color="auto"/>
            <w:right w:val="none" w:sz="0" w:space="0" w:color="auto"/>
          </w:divBdr>
        </w:div>
        <w:div w:id="1473478147">
          <w:marLeft w:val="1166"/>
          <w:marRight w:val="0"/>
          <w:marTop w:val="0"/>
          <w:marBottom w:val="0"/>
          <w:divBdr>
            <w:top w:val="none" w:sz="0" w:space="0" w:color="auto"/>
            <w:left w:val="none" w:sz="0" w:space="0" w:color="auto"/>
            <w:bottom w:val="none" w:sz="0" w:space="0" w:color="auto"/>
            <w:right w:val="none" w:sz="0" w:space="0" w:color="auto"/>
          </w:divBdr>
        </w:div>
        <w:div w:id="1482119311">
          <w:marLeft w:val="1800"/>
          <w:marRight w:val="0"/>
          <w:marTop w:val="0"/>
          <w:marBottom w:val="0"/>
          <w:divBdr>
            <w:top w:val="none" w:sz="0" w:space="0" w:color="auto"/>
            <w:left w:val="none" w:sz="0" w:space="0" w:color="auto"/>
            <w:bottom w:val="none" w:sz="0" w:space="0" w:color="auto"/>
            <w:right w:val="none" w:sz="0" w:space="0" w:color="auto"/>
          </w:divBdr>
        </w:div>
        <w:div w:id="1587114297">
          <w:marLeft w:val="547"/>
          <w:marRight w:val="0"/>
          <w:marTop w:val="0"/>
          <w:marBottom w:val="0"/>
          <w:divBdr>
            <w:top w:val="none" w:sz="0" w:space="0" w:color="auto"/>
            <w:left w:val="none" w:sz="0" w:space="0" w:color="auto"/>
            <w:bottom w:val="none" w:sz="0" w:space="0" w:color="auto"/>
            <w:right w:val="none" w:sz="0" w:space="0" w:color="auto"/>
          </w:divBdr>
        </w:div>
      </w:divsChild>
    </w:div>
    <w:div w:id="1161189618">
      <w:bodyDiv w:val="1"/>
      <w:marLeft w:val="0"/>
      <w:marRight w:val="0"/>
      <w:marTop w:val="0"/>
      <w:marBottom w:val="0"/>
      <w:divBdr>
        <w:top w:val="none" w:sz="0" w:space="0" w:color="auto"/>
        <w:left w:val="none" w:sz="0" w:space="0" w:color="auto"/>
        <w:bottom w:val="none" w:sz="0" w:space="0" w:color="auto"/>
        <w:right w:val="none" w:sz="0" w:space="0" w:color="auto"/>
      </w:divBdr>
      <w:divsChild>
        <w:div w:id="1085570886">
          <w:marLeft w:val="979"/>
          <w:marRight w:val="0"/>
          <w:marTop w:val="67"/>
          <w:marBottom w:val="0"/>
          <w:divBdr>
            <w:top w:val="none" w:sz="0" w:space="0" w:color="auto"/>
            <w:left w:val="none" w:sz="0" w:space="0" w:color="auto"/>
            <w:bottom w:val="none" w:sz="0" w:space="0" w:color="auto"/>
            <w:right w:val="none" w:sz="0" w:space="0" w:color="auto"/>
          </w:divBdr>
        </w:div>
        <w:div w:id="112405794">
          <w:marLeft w:val="1267"/>
          <w:marRight w:val="0"/>
          <w:marTop w:val="65"/>
          <w:marBottom w:val="0"/>
          <w:divBdr>
            <w:top w:val="none" w:sz="0" w:space="0" w:color="auto"/>
            <w:left w:val="none" w:sz="0" w:space="0" w:color="auto"/>
            <w:bottom w:val="none" w:sz="0" w:space="0" w:color="auto"/>
            <w:right w:val="none" w:sz="0" w:space="0" w:color="auto"/>
          </w:divBdr>
        </w:div>
        <w:div w:id="114107656">
          <w:marLeft w:val="1267"/>
          <w:marRight w:val="0"/>
          <w:marTop w:val="65"/>
          <w:marBottom w:val="0"/>
          <w:divBdr>
            <w:top w:val="none" w:sz="0" w:space="0" w:color="auto"/>
            <w:left w:val="none" w:sz="0" w:space="0" w:color="auto"/>
            <w:bottom w:val="none" w:sz="0" w:space="0" w:color="auto"/>
            <w:right w:val="none" w:sz="0" w:space="0" w:color="auto"/>
          </w:divBdr>
        </w:div>
        <w:div w:id="1660042296">
          <w:marLeft w:val="979"/>
          <w:marRight w:val="0"/>
          <w:marTop w:val="6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284423">
      <w:bodyDiv w:val="1"/>
      <w:marLeft w:val="0"/>
      <w:marRight w:val="0"/>
      <w:marTop w:val="0"/>
      <w:marBottom w:val="0"/>
      <w:divBdr>
        <w:top w:val="none" w:sz="0" w:space="0" w:color="auto"/>
        <w:left w:val="none" w:sz="0" w:space="0" w:color="auto"/>
        <w:bottom w:val="none" w:sz="0" w:space="0" w:color="auto"/>
        <w:right w:val="none" w:sz="0" w:space="0" w:color="auto"/>
      </w:divBdr>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0490056">
      <w:bodyDiv w:val="1"/>
      <w:marLeft w:val="0"/>
      <w:marRight w:val="0"/>
      <w:marTop w:val="0"/>
      <w:marBottom w:val="0"/>
      <w:divBdr>
        <w:top w:val="none" w:sz="0" w:space="0" w:color="auto"/>
        <w:left w:val="none" w:sz="0" w:space="0" w:color="auto"/>
        <w:bottom w:val="none" w:sz="0" w:space="0" w:color="auto"/>
        <w:right w:val="none" w:sz="0" w:space="0" w:color="auto"/>
      </w:divBdr>
      <w:divsChild>
        <w:div w:id="1740515896">
          <w:marLeft w:val="1267"/>
          <w:marRight w:val="0"/>
          <w:marTop w:val="5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3980159">
      <w:bodyDiv w:val="1"/>
      <w:marLeft w:val="0"/>
      <w:marRight w:val="0"/>
      <w:marTop w:val="0"/>
      <w:marBottom w:val="0"/>
      <w:divBdr>
        <w:top w:val="none" w:sz="0" w:space="0" w:color="auto"/>
        <w:left w:val="none" w:sz="0" w:space="0" w:color="auto"/>
        <w:bottom w:val="none" w:sz="0" w:space="0" w:color="auto"/>
        <w:right w:val="none" w:sz="0" w:space="0" w:color="auto"/>
      </w:divBdr>
      <w:divsChild>
        <w:div w:id="1745640906">
          <w:marLeft w:val="979"/>
          <w:marRight w:val="0"/>
          <w:marTop w:val="58"/>
          <w:marBottom w:val="0"/>
          <w:divBdr>
            <w:top w:val="none" w:sz="0" w:space="0" w:color="auto"/>
            <w:left w:val="none" w:sz="0" w:space="0" w:color="auto"/>
            <w:bottom w:val="none" w:sz="0" w:space="0" w:color="auto"/>
            <w:right w:val="none" w:sz="0" w:space="0" w:color="auto"/>
          </w:divBdr>
        </w:div>
        <w:div w:id="225648732">
          <w:marLeft w:val="979"/>
          <w:marRight w:val="0"/>
          <w:marTop w:val="58"/>
          <w:marBottom w:val="0"/>
          <w:divBdr>
            <w:top w:val="none" w:sz="0" w:space="0" w:color="auto"/>
            <w:left w:val="none" w:sz="0" w:space="0" w:color="auto"/>
            <w:bottom w:val="none" w:sz="0" w:space="0" w:color="auto"/>
            <w:right w:val="none" w:sz="0" w:space="0" w:color="auto"/>
          </w:divBdr>
        </w:div>
        <w:div w:id="1744064299">
          <w:marLeft w:val="979"/>
          <w:marRight w:val="0"/>
          <w:marTop w:val="58"/>
          <w:marBottom w:val="0"/>
          <w:divBdr>
            <w:top w:val="none" w:sz="0" w:space="0" w:color="auto"/>
            <w:left w:val="none" w:sz="0" w:space="0" w:color="auto"/>
            <w:bottom w:val="none" w:sz="0" w:space="0" w:color="auto"/>
            <w:right w:val="none" w:sz="0" w:space="0" w:color="auto"/>
          </w:divBdr>
        </w:div>
      </w:divsChild>
    </w:div>
    <w:div w:id="1211111053">
      <w:bodyDiv w:val="1"/>
      <w:marLeft w:val="0"/>
      <w:marRight w:val="0"/>
      <w:marTop w:val="0"/>
      <w:marBottom w:val="0"/>
      <w:divBdr>
        <w:top w:val="none" w:sz="0" w:space="0" w:color="auto"/>
        <w:left w:val="none" w:sz="0" w:space="0" w:color="auto"/>
        <w:bottom w:val="none" w:sz="0" w:space="0" w:color="auto"/>
        <w:right w:val="none" w:sz="0" w:space="0" w:color="auto"/>
      </w:divBdr>
      <w:divsChild>
        <w:div w:id="1502548844">
          <w:marLeft w:val="547"/>
          <w:marRight w:val="0"/>
          <w:marTop w:val="0"/>
          <w:marBottom w:val="0"/>
          <w:divBdr>
            <w:top w:val="none" w:sz="0" w:space="0" w:color="auto"/>
            <w:left w:val="none" w:sz="0" w:space="0" w:color="auto"/>
            <w:bottom w:val="none" w:sz="0" w:space="0" w:color="auto"/>
            <w:right w:val="none" w:sz="0" w:space="0" w:color="auto"/>
          </w:divBdr>
        </w:div>
        <w:div w:id="747045185">
          <w:marLeft w:val="1166"/>
          <w:marRight w:val="0"/>
          <w:marTop w:val="0"/>
          <w:marBottom w:val="0"/>
          <w:divBdr>
            <w:top w:val="none" w:sz="0" w:space="0" w:color="auto"/>
            <w:left w:val="none" w:sz="0" w:space="0" w:color="auto"/>
            <w:bottom w:val="none" w:sz="0" w:space="0" w:color="auto"/>
            <w:right w:val="none" w:sz="0" w:space="0" w:color="auto"/>
          </w:divBdr>
        </w:div>
        <w:div w:id="997656495">
          <w:marLeft w:val="1800"/>
          <w:marRight w:val="0"/>
          <w:marTop w:val="0"/>
          <w:marBottom w:val="0"/>
          <w:divBdr>
            <w:top w:val="none" w:sz="0" w:space="0" w:color="auto"/>
            <w:left w:val="none" w:sz="0" w:space="0" w:color="auto"/>
            <w:bottom w:val="none" w:sz="0" w:space="0" w:color="auto"/>
            <w:right w:val="none" w:sz="0" w:space="0" w:color="auto"/>
          </w:divBdr>
        </w:div>
        <w:div w:id="112948827">
          <w:marLeft w:val="2520"/>
          <w:marRight w:val="0"/>
          <w:marTop w:val="0"/>
          <w:marBottom w:val="0"/>
          <w:divBdr>
            <w:top w:val="none" w:sz="0" w:space="0" w:color="auto"/>
            <w:left w:val="none" w:sz="0" w:space="0" w:color="auto"/>
            <w:bottom w:val="none" w:sz="0" w:space="0" w:color="auto"/>
            <w:right w:val="none" w:sz="0" w:space="0" w:color="auto"/>
          </w:divBdr>
        </w:div>
        <w:div w:id="128597059">
          <w:marLeft w:val="1166"/>
          <w:marRight w:val="0"/>
          <w:marTop w:val="0"/>
          <w:marBottom w:val="0"/>
          <w:divBdr>
            <w:top w:val="none" w:sz="0" w:space="0" w:color="auto"/>
            <w:left w:val="none" w:sz="0" w:space="0" w:color="auto"/>
            <w:bottom w:val="none" w:sz="0" w:space="0" w:color="auto"/>
            <w:right w:val="none" w:sz="0" w:space="0" w:color="auto"/>
          </w:divBdr>
        </w:div>
        <w:div w:id="145587253">
          <w:marLeft w:val="1800"/>
          <w:marRight w:val="0"/>
          <w:marTop w:val="0"/>
          <w:marBottom w:val="0"/>
          <w:divBdr>
            <w:top w:val="none" w:sz="0" w:space="0" w:color="auto"/>
            <w:left w:val="none" w:sz="0" w:space="0" w:color="auto"/>
            <w:bottom w:val="none" w:sz="0" w:space="0" w:color="auto"/>
            <w:right w:val="none" w:sz="0" w:space="0" w:color="auto"/>
          </w:divBdr>
        </w:div>
        <w:div w:id="1467317015">
          <w:marLeft w:val="1166"/>
          <w:marRight w:val="0"/>
          <w:marTop w:val="0"/>
          <w:marBottom w:val="0"/>
          <w:divBdr>
            <w:top w:val="none" w:sz="0" w:space="0" w:color="auto"/>
            <w:left w:val="none" w:sz="0" w:space="0" w:color="auto"/>
            <w:bottom w:val="none" w:sz="0" w:space="0" w:color="auto"/>
            <w:right w:val="none" w:sz="0" w:space="0" w:color="auto"/>
          </w:divBdr>
        </w:div>
        <w:div w:id="860626209">
          <w:marLeft w:val="1800"/>
          <w:marRight w:val="0"/>
          <w:marTop w:val="0"/>
          <w:marBottom w:val="0"/>
          <w:divBdr>
            <w:top w:val="none" w:sz="0" w:space="0" w:color="auto"/>
            <w:left w:val="none" w:sz="0" w:space="0" w:color="auto"/>
            <w:bottom w:val="none" w:sz="0" w:space="0" w:color="auto"/>
            <w:right w:val="none" w:sz="0" w:space="0" w:color="auto"/>
          </w:divBdr>
        </w:div>
        <w:div w:id="1757898595">
          <w:marLeft w:val="1166"/>
          <w:marRight w:val="0"/>
          <w:marTop w:val="0"/>
          <w:marBottom w:val="0"/>
          <w:divBdr>
            <w:top w:val="none" w:sz="0" w:space="0" w:color="auto"/>
            <w:left w:val="none" w:sz="0" w:space="0" w:color="auto"/>
            <w:bottom w:val="none" w:sz="0" w:space="0" w:color="auto"/>
            <w:right w:val="none" w:sz="0" w:space="0" w:color="auto"/>
          </w:divBdr>
        </w:div>
        <w:div w:id="1582174399">
          <w:marLeft w:val="547"/>
          <w:marRight w:val="0"/>
          <w:marTop w:val="0"/>
          <w:marBottom w:val="0"/>
          <w:divBdr>
            <w:top w:val="none" w:sz="0" w:space="0" w:color="auto"/>
            <w:left w:val="none" w:sz="0" w:space="0" w:color="auto"/>
            <w:bottom w:val="none" w:sz="0" w:space="0" w:color="auto"/>
            <w:right w:val="none" w:sz="0" w:space="0" w:color="auto"/>
          </w:divBdr>
        </w:div>
        <w:div w:id="666322727">
          <w:marLeft w:val="1166"/>
          <w:marRight w:val="0"/>
          <w:marTop w:val="0"/>
          <w:marBottom w:val="0"/>
          <w:divBdr>
            <w:top w:val="none" w:sz="0" w:space="0" w:color="auto"/>
            <w:left w:val="none" w:sz="0" w:space="0" w:color="auto"/>
            <w:bottom w:val="none" w:sz="0" w:space="0" w:color="auto"/>
            <w:right w:val="none" w:sz="0" w:space="0" w:color="auto"/>
          </w:divBdr>
        </w:div>
        <w:div w:id="304433420">
          <w:marLeft w:val="1800"/>
          <w:marRight w:val="0"/>
          <w:marTop w:val="0"/>
          <w:marBottom w:val="0"/>
          <w:divBdr>
            <w:top w:val="none" w:sz="0" w:space="0" w:color="auto"/>
            <w:left w:val="none" w:sz="0" w:space="0" w:color="auto"/>
            <w:bottom w:val="none" w:sz="0" w:space="0" w:color="auto"/>
            <w:right w:val="none" w:sz="0" w:space="0" w:color="auto"/>
          </w:divBdr>
        </w:div>
        <w:div w:id="618798405">
          <w:marLeft w:val="1166"/>
          <w:marRight w:val="0"/>
          <w:marTop w:val="0"/>
          <w:marBottom w:val="0"/>
          <w:divBdr>
            <w:top w:val="none" w:sz="0" w:space="0" w:color="auto"/>
            <w:left w:val="none" w:sz="0" w:space="0" w:color="auto"/>
            <w:bottom w:val="none" w:sz="0" w:space="0" w:color="auto"/>
            <w:right w:val="none" w:sz="0" w:space="0" w:color="auto"/>
          </w:divBdr>
        </w:div>
        <w:div w:id="80420011">
          <w:marLeft w:val="1800"/>
          <w:marRight w:val="0"/>
          <w:marTop w:val="0"/>
          <w:marBottom w:val="0"/>
          <w:divBdr>
            <w:top w:val="none" w:sz="0" w:space="0" w:color="auto"/>
            <w:left w:val="none" w:sz="0" w:space="0" w:color="auto"/>
            <w:bottom w:val="none" w:sz="0" w:space="0" w:color="auto"/>
            <w:right w:val="none" w:sz="0" w:space="0" w:color="auto"/>
          </w:divBdr>
        </w:div>
        <w:div w:id="1363240023">
          <w:marLeft w:val="1800"/>
          <w:marRight w:val="0"/>
          <w:marTop w:val="0"/>
          <w:marBottom w:val="0"/>
          <w:divBdr>
            <w:top w:val="none" w:sz="0" w:space="0" w:color="auto"/>
            <w:left w:val="none" w:sz="0" w:space="0" w:color="auto"/>
            <w:bottom w:val="none" w:sz="0" w:space="0" w:color="auto"/>
            <w:right w:val="none" w:sz="0" w:space="0" w:color="auto"/>
          </w:divBdr>
        </w:div>
        <w:div w:id="1642928558">
          <w:marLeft w:val="1166"/>
          <w:marRight w:val="0"/>
          <w:marTop w:val="0"/>
          <w:marBottom w:val="0"/>
          <w:divBdr>
            <w:top w:val="none" w:sz="0" w:space="0" w:color="auto"/>
            <w:left w:val="none" w:sz="0" w:space="0" w:color="auto"/>
            <w:bottom w:val="none" w:sz="0" w:space="0" w:color="auto"/>
            <w:right w:val="none" w:sz="0" w:space="0" w:color="auto"/>
          </w:divBdr>
        </w:div>
      </w:divsChild>
    </w:div>
    <w:div w:id="1212039855">
      <w:bodyDiv w:val="1"/>
      <w:marLeft w:val="0"/>
      <w:marRight w:val="0"/>
      <w:marTop w:val="0"/>
      <w:marBottom w:val="0"/>
      <w:divBdr>
        <w:top w:val="none" w:sz="0" w:space="0" w:color="auto"/>
        <w:left w:val="none" w:sz="0" w:space="0" w:color="auto"/>
        <w:bottom w:val="none" w:sz="0" w:space="0" w:color="auto"/>
        <w:right w:val="none" w:sz="0" w:space="0" w:color="auto"/>
      </w:divBdr>
      <w:divsChild>
        <w:div w:id="1892571548">
          <w:marLeft w:val="1800"/>
          <w:marRight w:val="0"/>
          <w:marTop w:val="0"/>
          <w:marBottom w:val="0"/>
          <w:divBdr>
            <w:top w:val="none" w:sz="0" w:space="0" w:color="auto"/>
            <w:left w:val="none" w:sz="0" w:space="0" w:color="auto"/>
            <w:bottom w:val="none" w:sz="0" w:space="0" w:color="auto"/>
            <w:right w:val="none" w:sz="0" w:space="0" w:color="auto"/>
          </w:divBdr>
        </w:div>
      </w:divsChild>
    </w:div>
    <w:div w:id="1212957223">
      <w:bodyDiv w:val="1"/>
      <w:marLeft w:val="0"/>
      <w:marRight w:val="0"/>
      <w:marTop w:val="0"/>
      <w:marBottom w:val="0"/>
      <w:divBdr>
        <w:top w:val="none" w:sz="0" w:space="0" w:color="auto"/>
        <w:left w:val="none" w:sz="0" w:space="0" w:color="auto"/>
        <w:bottom w:val="none" w:sz="0" w:space="0" w:color="auto"/>
        <w:right w:val="none" w:sz="0" w:space="0" w:color="auto"/>
      </w:divBdr>
      <w:divsChild>
        <w:div w:id="1970938926">
          <w:marLeft w:val="1267"/>
          <w:marRight w:val="0"/>
          <w:marTop w:val="0"/>
          <w:marBottom w:val="0"/>
          <w:divBdr>
            <w:top w:val="none" w:sz="0" w:space="0" w:color="auto"/>
            <w:left w:val="none" w:sz="0" w:space="0" w:color="auto"/>
            <w:bottom w:val="none" w:sz="0" w:space="0" w:color="auto"/>
            <w:right w:val="none" w:sz="0" w:space="0" w:color="auto"/>
          </w:divBdr>
        </w:div>
        <w:div w:id="1991207421">
          <w:marLeft w:val="1541"/>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828489">
      <w:bodyDiv w:val="1"/>
      <w:marLeft w:val="0"/>
      <w:marRight w:val="0"/>
      <w:marTop w:val="0"/>
      <w:marBottom w:val="0"/>
      <w:divBdr>
        <w:top w:val="none" w:sz="0" w:space="0" w:color="auto"/>
        <w:left w:val="none" w:sz="0" w:space="0" w:color="auto"/>
        <w:bottom w:val="none" w:sz="0" w:space="0" w:color="auto"/>
        <w:right w:val="none" w:sz="0" w:space="0" w:color="auto"/>
      </w:divBdr>
      <w:divsChild>
        <w:div w:id="558899581">
          <w:marLeft w:val="706"/>
          <w:marRight w:val="0"/>
          <w:marTop w:val="67"/>
          <w:marBottom w:val="0"/>
          <w:divBdr>
            <w:top w:val="none" w:sz="0" w:space="0" w:color="auto"/>
            <w:left w:val="none" w:sz="0" w:space="0" w:color="auto"/>
            <w:bottom w:val="none" w:sz="0" w:space="0" w:color="auto"/>
            <w:right w:val="none" w:sz="0" w:space="0" w:color="auto"/>
          </w:divBdr>
        </w:div>
      </w:divsChild>
    </w:div>
    <w:div w:id="1243760424">
      <w:bodyDiv w:val="1"/>
      <w:marLeft w:val="0"/>
      <w:marRight w:val="0"/>
      <w:marTop w:val="0"/>
      <w:marBottom w:val="0"/>
      <w:divBdr>
        <w:top w:val="none" w:sz="0" w:space="0" w:color="auto"/>
        <w:left w:val="none" w:sz="0" w:space="0" w:color="auto"/>
        <w:bottom w:val="none" w:sz="0" w:space="0" w:color="auto"/>
        <w:right w:val="none" w:sz="0" w:space="0" w:color="auto"/>
      </w:divBdr>
      <w:divsChild>
        <w:div w:id="255287216">
          <w:marLeft w:val="979"/>
          <w:marRight w:val="0"/>
          <w:marTop w:val="58"/>
          <w:marBottom w:val="0"/>
          <w:divBdr>
            <w:top w:val="none" w:sz="0" w:space="0" w:color="auto"/>
            <w:left w:val="none" w:sz="0" w:space="0" w:color="auto"/>
            <w:bottom w:val="none" w:sz="0" w:space="0" w:color="auto"/>
            <w:right w:val="none" w:sz="0" w:space="0" w:color="auto"/>
          </w:divBdr>
        </w:div>
        <w:div w:id="1051072889">
          <w:marLeft w:val="1267"/>
          <w:marRight w:val="0"/>
          <w:marTop w:val="55"/>
          <w:marBottom w:val="0"/>
          <w:divBdr>
            <w:top w:val="none" w:sz="0" w:space="0" w:color="auto"/>
            <w:left w:val="none" w:sz="0" w:space="0" w:color="auto"/>
            <w:bottom w:val="none" w:sz="0" w:space="0" w:color="auto"/>
            <w:right w:val="none" w:sz="0" w:space="0" w:color="auto"/>
          </w:divBdr>
        </w:div>
      </w:divsChild>
    </w:div>
    <w:div w:id="1243878929">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60483440">
      <w:bodyDiv w:val="1"/>
      <w:marLeft w:val="0"/>
      <w:marRight w:val="0"/>
      <w:marTop w:val="0"/>
      <w:marBottom w:val="0"/>
      <w:divBdr>
        <w:top w:val="none" w:sz="0" w:space="0" w:color="auto"/>
        <w:left w:val="none" w:sz="0" w:space="0" w:color="auto"/>
        <w:bottom w:val="none" w:sz="0" w:space="0" w:color="auto"/>
        <w:right w:val="none" w:sz="0" w:space="0" w:color="auto"/>
      </w:divBdr>
    </w:div>
    <w:div w:id="1265462006">
      <w:bodyDiv w:val="1"/>
      <w:marLeft w:val="0"/>
      <w:marRight w:val="0"/>
      <w:marTop w:val="0"/>
      <w:marBottom w:val="0"/>
      <w:divBdr>
        <w:top w:val="none" w:sz="0" w:space="0" w:color="auto"/>
        <w:left w:val="none" w:sz="0" w:space="0" w:color="auto"/>
        <w:bottom w:val="none" w:sz="0" w:space="0" w:color="auto"/>
        <w:right w:val="none" w:sz="0" w:space="0" w:color="auto"/>
      </w:divBdr>
      <w:divsChild>
        <w:div w:id="253784667">
          <w:marLeft w:val="547"/>
          <w:marRight w:val="0"/>
          <w:marTop w:val="0"/>
          <w:marBottom w:val="0"/>
          <w:divBdr>
            <w:top w:val="none" w:sz="0" w:space="0" w:color="auto"/>
            <w:left w:val="none" w:sz="0" w:space="0" w:color="auto"/>
            <w:bottom w:val="none" w:sz="0" w:space="0" w:color="auto"/>
            <w:right w:val="none" w:sz="0" w:space="0" w:color="auto"/>
          </w:divBdr>
        </w:div>
        <w:div w:id="1823160551">
          <w:marLeft w:val="1166"/>
          <w:marRight w:val="0"/>
          <w:marTop w:val="0"/>
          <w:marBottom w:val="0"/>
          <w:divBdr>
            <w:top w:val="none" w:sz="0" w:space="0" w:color="auto"/>
            <w:left w:val="none" w:sz="0" w:space="0" w:color="auto"/>
            <w:bottom w:val="none" w:sz="0" w:space="0" w:color="auto"/>
            <w:right w:val="none" w:sz="0" w:space="0" w:color="auto"/>
          </w:divBdr>
        </w:div>
        <w:div w:id="1864781544">
          <w:marLeft w:val="1166"/>
          <w:marRight w:val="0"/>
          <w:marTop w:val="0"/>
          <w:marBottom w:val="0"/>
          <w:divBdr>
            <w:top w:val="none" w:sz="0" w:space="0" w:color="auto"/>
            <w:left w:val="none" w:sz="0" w:space="0" w:color="auto"/>
            <w:bottom w:val="none" w:sz="0" w:space="0" w:color="auto"/>
            <w:right w:val="none" w:sz="0" w:space="0" w:color="auto"/>
          </w:divBdr>
        </w:div>
        <w:div w:id="666783808">
          <w:marLeft w:val="1166"/>
          <w:marRight w:val="0"/>
          <w:marTop w:val="0"/>
          <w:marBottom w:val="0"/>
          <w:divBdr>
            <w:top w:val="none" w:sz="0" w:space="0" w:color="auto"/>
            <w:left w:val="none" w:sz="0" w:space="0" w:color="auto"/>
            <w:bottom w:val="none" w:sz="0" w:space="0" w:color="auto"/>
            <w:right w:val="none" w:sz="0" w:space="0" w:color="auto"/>
          </w:divBdr>
        </w:div>
        <w:div w:id="889997688">
          <w:marLeft w:val="1166"/>
          <w:marRight w:val="0"/>
          <w:marTop w:val="0"/>
          <w:marBottom w:val="0"/>
          <w:divBdr>
            <w:top w:val="none" w:sz="0" w:space="0" w:color="auto"/>
            <w:left w:val="none" w:sz="0" w:space="0" w:color="auto"/>
            <w:bottom w:val="none" w:sz="0" w:space="0" w:color="auto"/>
            <w:right w:val="none" w:sz="0" w:space="0" w:color="auto"/>
          </w:divBdr>
        </w:div>
        <w:div w:id="408115315">
          <w:marLeft w:val="1166"/>
          <w:marRight w:val="0"/>
          <w:marTop w:val="0"/>
          <w:marBottom w:val="0"/>
          <w:divBdr>
            <w:top w:val="none" w:sz="0" w:space="0" w:color="auto"/>
            <w:left w:val="none" w:sz="0" w:space="0" w:color="auto"/>
            <w:bottom w:val="none" w:sz="0" w:space="0" w:color="auto"/>
            <w:right w:val="none" w:sz="0" w:space="0" w:color="auto"/>
          </w:divBdr>
        </w:div>
        <w:div w:id="467671185">
          <w:marLeft w:val="1166"/>
          <w:marRight w:val="0"/>
          <w:marTop w:val="0"/>
          <w:marBottom w:val="0"/>
          <w:divBdr>
            <w:top w:val="none" w:sz="0" w:space="0" w:color="auto"/>
            <w:left w:val="none" w:sz="0" w:space="0" w:color="auto"/>
            <w:bottom w:val="none" w:sz="0" w:space="0" w:color="auto"/>
            <w:right w:val="none" w:sz="0" w:space="0" w:color="auto"/>
          </w:divBdr>
        </w:div>
        <w:div w:id="162623756">
          <w:marLeft w:val="1166"/>
          <w:marRight w:val="0"/>
          <w:marTop w:val="0"/>
          <w:marBottom w:val="0"/>
          <w:divBdr>
            <w:top w:val="none" w:sz="0" w:space="0" w:color="auto"/>
            <w:left w:val="none" w:sz="0" w:space="0" w:color="auto"/>
            <w:bottom w:val="none" w:sz="0" w:space="0" w:color="auto"/>
            <w:right w:val="none" w:sz="0" w:space="0" w:color="auto"/>
          </w:divBdr>
        </w:div>
        <w:div w:id="1499079750">
          <w:marLeft w:val="1166"/>
          <w:marRight w:val="0"/>
          <w:marTop w:val="0"/>
          <w:marBottom w:val="0"/>
          <w:divBdr>
            <w:top w:val="none" w:sz="0" w:space="0" w:color="auto"/>
            <w:left w:val="none" w:sz="0" w:space="0" w:color="auto"/>
            <w:bottom w:val="none" w:sz="0" w:space="0" w:color="auto"/>
            <w:right w:val="none" w:sz="0" w:space="0" w:color="auto"/>
          </w:divBdr>
        </w:div>
        <w:div w:id="1419138730">
          <w:marLeft w:val="547"/>
          <w:marRight w:val="0"/>
          <w:marTop w:val="0"/>
          <w:marBottom w:val="0"/>
          <w:divBdr>
            <w:top w:val="none" w:sz="0" w:space="0" w:color="auto"/>
            <w:left w:val="none" w:sz="0" w:space="0" w:color="auto"/>
            <w:bottom w:val="none" w:sz="0" w:space="0" w:color="auto"/>
            <w:right w:val="none" w:sz="0" w:space="0" w:color="auto"/>
          </w:divBdr>
        </w:div>
      </w:divsChild>
    </w:div>
    <w:div w:id="1281960352">
      <w:bodyDiv w:val="1"/>
      <w:marLeft w:val="0"/>
      <w:marRight w:val="0"/>
      <w:marTop w:val="0"/>
      <w:marBottom w:val="0"/>
      <w:divBdr>
        <w:top w:val="none" w:sz="0" w:space="0" w:color="auto"/>
        <w:left w:val="none" w:sz="0" w:space="0" w:color="auto"/>
        <w:bottom w:val="none" w:sz="0" w:space="0" w:color="auto"/>
        <w:right w:val="none" w:sz="0" w:space="0" w:color="auto"/>
      </w:divBdr>
      <w:divsChild>
        <w:div w:id="1787314874">
          <w:marLeft w:val="979"/>
          <w:marRight w:val="0"/>
          <w:marTop w:val="67"/>
          <w:marBottom w:val="0"/>
          <w:divBdr>
            <w:top w:val="none" w:sz="0" w:space="0" w:color="auto"/>
            <w:left w:val="none" w:sz="0" w:space="0" w:color="auto"/>
            <w:bottom w:val="none" w:sz="0" w:space="0" w:color="auto"/>
            <w:right w:val="none" w:sz="0" w:space="0" w:color="auto"/>
          </w:divBdr>
        </w:div>
        <w:div w:id="1713727577">
          <w:marLeft w:val="1267"/>
          <w:marRight w:val="0"/>
          <w:marTop w:val="65"/>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2249101">
      <w:bodyDiv w:val="1"/>
      <w:marLeft w:val="0"/>
      <w:marRight w:val="0"/>
      <w:marTop w:val="0"/>
      <w:marBottom w:val="0"/>
      <w:divBdr>
        <w:top w:val="none" w:sz="0" w:space="0" w:color="auto"/>
        <w:left w:val="none" w:sz="0" w:space="0" w:color="auto"/>
        <w:bottom w:val="none" w:sz="0" w:space="0" w:color="auto"/>
        <w:right w:val="none" w:sz="0" w:space="0" w:color="auto"/>
      </w:divBdr>
      <w:divsChild>
        <w:div w:id="1888569007">
          <w:marLeft w:val="547"/>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0265185">
      <w:bodyDiv w:val="1"/>
      <w:marLeft w:val="0"/>
      <w:marRight w:val="0"/>
      <w:marTop w:val="0"/>
      <w:marBottom w:val="0"/>
      <w:divBdr>
        <w:top w:val="none" w:sz="0" w:space="0" w:color="auto"/>
        <w:left w:val="none" w:sz="0" w:space="0" w:color="auto"/>
        <w:bottom w:val="none" w:sz="0" w:space="0" w:color="auto"/>
        <w:right w:val="none" w:sz="0" w:space="0" w:color="auto"/>
      </w:divBdr>
      <w:divsChild>
        <w:div w:id="366413142">
          <w:marLeft w:val="1166"/>
          <w:marRight w:val="0"/>
          <w:marTop w:val="0"/>
          <w:marBottom w:val="0"/>
          <w:divBdr>
            <w:top w:val="none" w:sz="0" w:space="0" w:color="auto"/>
            <w:left w:val="none" w:sz="0" w:space="0" w:color="auto"/>
            <w:bottom w:val="none" w:sz="0" w:space="0" w:color="auto"/>
            <w:right w:val="none" w:sz="0" w:space="0" w:color="auto"/>
          </w:divBdr>
        </w:div>
        <w:div w:id="382365709">
          <w:marLeft w:val="547"/>
          <w:marRight w:val="0"/>
          <w:marTop w:val="0"/>
          <w:marBottom w:val="0"/>
          <w:divBdr>
            <w:top w:val="none" w:sz="0" w:space="0" w:color="auto"/>
            <w:left w:val="none" w:sz="0" w:space="0" w:color="auto"/>
            <w:bottom w:val="none" w:sz="0" w:space="0" w:color="auto"/>
            <w:right w:val="none" w:sz="0" w:space="0" w:color="auto"/>
          </w:divBdr>
        </w:div>
        <w:div w:id="406608178">
          <w:marLeft w:val="547"/>
          <w:marRight w:val="0"/>
          <w:marTop w:val="0"/>
          <w:marBottom w:val="0"/>
          <w:divBdr>
            <w:top w:val="none" w:sz="0" w:space="0" w:color="auto"/>
            <w:left w:val="none" w:sz="0" w:space="0" w:color="auto"/>
            <w:bottom w:val="none" w:sz="0" w:space="0" w:color="auto"/>
            <w:right w:val="none" w:sz="0" w:space="0" w:color="auto"/>
          </w:divBdr>
        </w:div>
        <w:div w:id="886838073">
          <w:marLeft w:val="1166"/>
          <w:marRight w:val="0"/>
          <w:marTop w:val="0"/>
          <w:marBottom w:val="0"/>
          <w:divBdr>
            <w:top w:val="none" w:sz="0" w:space="0" w:color="auto"/>
            <w:left w:val="none" w:sz="0" w:space="0" w:color="auto"/>
            <w:bottom w:val="none" w:sz="0" w:space="0" w:color="auto"/>
            <w:right w:val="none" w:sz="0" w:space="0" w:color="auto"/>
          </w:divBdr>
        </w:div>
        <w:div w:id="942225861">
          <w:marLeft w:val="547"/>
          <w:marRight w:val="0"/>
          <w:marTop w:val="0"/>
          <w:marBottom w:val="0"/>
          <w:divBdr>
            <w:top w:val="none" w:sz="0" w:space="0" w:color="auto"/>
            <w:left w:val="none" w:sz="0" w:space="0" w:color="auto"/>
            <w:bottom w:val="none" w:sz="0" w:space="0" w:color="auto"/>
            <w:right w:val="none" w:sz="0" w:space="0" w:color="auto"/>
          </w:divBdr>
        </w:div>
      </w:divsChild>
    </w:div>
    <w:div w:id="1302345486">
      <w:bodyDiv w:val="1"/>
      <w:marLeft w:val="0"/>
      <w:marRight w:val="0"/>
      <w:marTop w:val="0"/>
      <w:marBottom w:val="0"/>
      <w:divBdr>
        <w:top w:val="none" w:sz="0" w:space="0" w:color="auto"/>
        <w:left w:val="none" w:sz="0" w:space="0" w:color="auto"/>
        <w:bottom w:val="none" w:sz="0" w:space="0" w:color="auto"/>
        <w:right w:val="none" w:sz="0" w:space="0" w:color="auto"/>
      </w:divBdr>
      <w:divsChild>
        <w:div w:id="714309179">
          <w:marLeft w:val="706"/>
          <w:marRight w:val="0"/>
          <w:marTop w:val="58"/>
          <w:marBottom w:val="0"/>
          <w:divBdr>
            <w:top w:val="none" w:sz="0" w:space="0" w:color="auto"/>
            <w:left w:val="none" w:sz="0" w:space="0" w:color="auto"/>
            <w:bottom w:val="none" w:sz="0" w:space="0" w:color="auto"/>
            <w:right w:val="none" w:sz="0" w:space="0" w:color="auto"/>
          </w:divBdr>
        </w:div>
        <w:div w:id="1591700048">
          <w:marLeft w:val="706"/>
          <w:marRight w:val="0"/>
          <w:marTop w:val="58"/>
          <w:marBottom w:val="0"/>
          <w:divBdr>
            <w:top w:val="none" w:sz="0" w:space="0" w:color="auto"/>
            <w:left w:val="none" w:sz="0" w:space="0" w:color="auto"/>
            <w:bottom w:val="none" w:sz="0" w:space="0" w:color="auto"/>
            <w:right w:val="none" w:sz="0" w:space="0" w:color="auto"/>
          </w:divBdr>
        </w:div>
        <w:div w:id="1033263460">
          <w:marLeft w:val="706"/>
          <w:marRight w:val="0"/>
          <w:marTop w:val="58"/>
          <w:marBottom w:val="0"/>
          <w:divBdr>
            <w:top w:val="none" w:sz="0" w:space="0" w:color="auto"/>
            <w:left w:val="none" w:sz="0" w:space="0" w:color="auto"/>
            <w:bottom w:val="none" w:sz="0" w:space="0" w:color="auto"/>
            <w:right w:val="none" w:sz="0" w:space="0" w:color="auto"/>
          </w:divBdr>
        </w:div>
        <w:div w:id="1345746810">
          <w:marLeft w:val="979"/>
          <w:marRight w:val="0"/>
          <w:marTop w:val="58"/>
          <w:marBottom w:val="0"/>
          <w:divBdr>
            <w:top w:val="none" w:sz="0" w:space="0" w:color="auto"/>
            <w:left w:val="none" w:sz="0" w:space="0" w:color="auto"/>
            <w:bottom w:val="none" w:sz="0" w:space="0" w:color="auto"/>
            <w:right w:val="none" w:sz="0" w:space="0" w:color="auto"/>
          </w:divBdr>
        </w:div>
        <w:div w:id="1776057795">
          <w:marLeft w:val="1267"/>
          <w:marRight w:val="0"/>
          <w:marTop w:val="58"/>
          <w:marBottom w:val="0"/>
          <w:divBdr>
            <w:top w:val="none" w:sz="0" w:space="0" w:color="auto"/>
            <w:left w:val="none" w:sz="0" w:space="0" w:color="auto"/>
            <w:bottom w:val="none" w:sz="0" w:space="0" w:color="auto"/>
            <w:right w:val="none" w:sz="0" w:space="0" w:color="auto"/>
          </w:divBdr>
        </w:div>
        <w:div w:id="1660886637">
          <w:marLeft w:val="979"/>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34915">
      <w:bodyDiv w:val="1"/>
      <w:marLeft w:val="0"/>
      <w:marRight w:val="0"/>
      <w:marTop w:val="0"/>
      <w:marBottom w:val="0"/>
      <w:divBdr>
        <w:top w:val="none" w:sz="0" w:space="0" w:color="auto"/>
        <w:left w:val="none" w:sz="0" w:space="0" w:color="auto"/>
        <w:bottom w:val="none" w:sz="0" w:space="0" w:color="auto"/>
        <w:right w:val="none" w:sz="0" w:space="0" w:color="auto"/>
      </w:divBdr>
    </w:div>
    <w:div w:id="1314140711">
      <w:bodyDiv w:val="1"/>
      <w:marLeft w:val="0"/>
      <w:marRight w:val="0"/>
      <w:marTop w:val="0"/>
      <w:marBottom w:val="0"/>
      <w:divBdr>
        <w:top w:val="none" w:sz="0" w:space="0" w:color="auto"/>
        <w:left w:val="none" w:sz="0" w:space="0" w:color="auto"/>
        <w:bottom w:val="none" w:sz="0" w:space="0" w:color="auto"/>
        <w:right w:val="none" w:sz="0" w:space="0" w:color="auto"/>
      </w:divBdr>
      <w:divsChild>
        <w:div w:id="176623055">
          <w:marLeft w:val="547"/>
          <w:marRight w:val="0"/>
          <w:marTop w:val="0"/>
          <w:marBottom w:val="0"/>
          <w:divBdr>
            <w:top w:val="none" w:sz="0" w:space="0" w:color="auto"/>
            <w:left w:val="none" w:sz="0" w:space="0" w:color="auto"/>
            <w:bottom w:val="none" w:sz="0" w:space="0" w:color="auto"/>
            <w:right w:val="none" w:sz="0" w:space="0" w:color="auto"/>
          </w:divBdr>
        </w:div>
        <w:div w:id="759331961">
          <w:marLeft w:val="1166"/>
          <w:marRight w:val="0"/>
          <w:marTop w:val="0"/>
          <w:marBottom w:val="0"/>
          <w:divBdr>
            <w:top w:val="none" w:sz="0" w:space="0" w:color="auto"/>
            <w:left w:val="none" w:sz="0" w:space="0" w:color="auto"/>
            <w:bottom w:val="none" w:sz="0" w:space="0" w:color="auto"/>
            <w:right w:val="none" w:sz="0" w:space="0" w:color="auto"/>
          </w:divBdr>
        </w:div>
        <w:div w:id="447555461">
          <w:marLeft w:val="1800"/>
          <w:marRight w:val="0"/>
          <w:marTop w:val="0"/>
          <w:marBottom w:val="0"/>
          <w:divBdr>
            <w:top w:val="none" w:sz="0" w:space="0" w:color="auto"/>
            <w:left w:val="none" w:sz="0" w:space="0" w:color="auto"/>
            <w:bottom w:val="none" w:sz="0" w:space="0" w:color="auto"/>
            <w:right w:val="none" w:sz="0" w:space="0" w:color="auto"/>
          </w:divBdr>
        </w:div>
        <w:div w:id="1541434231">
          <w:marLeft w:val="2520"/>
          <w:marRight w:val="0"/>
          <w:marTop w:val="0"/>
          <w:marBottom w:val="0"/>
          <w:divBdr>
            <w:top w:val="none" w:sz="0" w:space="0" w:color="auto"/>
            <w:left w:val="none" w:sz="0" w:space="0" w:color="auto"/>
            <w:bottom w:val="none" w:sz="0" w:space="0" w:color="auto"/>
            <w:right w:val="none" w:sz="0" w:space="0" w:color="auto"/>
          </w:divBdr>
        </w:div>
        <w:div w:id="1631982192">
          <w:marLeft w:val="1166"/>
          <w:marRight w:val="0"/>
          <w:marTop w:val="0"/>
          <w:marBottom w:val="0"/>
          <w:divBdr>
            <w:top w:val="none" w:sz="0" w:space="0" w:color="auto"/>
            <w:left w:val="none" w:sz="0" w:space="0" w:color="auto"/>
            <w:bottom w:val="none" w:sz="0" w:space="0" w:color="auto"/>
            <w:right w:val="none" w:sz="0" w:space="0" w:color="auto"/>
          </w:divBdr>
        </w:div>
        <w:div w:id="191385029">
          <w:marLeft w:val="1800"/>
          <w:marRight w:val="0"/>
          <w:marTop w:val="0"/>
          <w:marBottom w:val="0"/>
          <w:divBdr>
            <w:top w:val="none" w:sz="0" w:space="0" w:color="auto"/>
            <w:left w:val="none" w:sz="0" w:space="0" w:color="auto"/>
            <w:bottom w:val="none" w:sz="0" w:space="0" w:color="auto"/>
            <w:right w:val="none" w:sz="0" w:space="0" w:color="auto"/>
          </w:divBdr>
        </w:div>
        <w:div w:id="474223460">
          <w:marLeft w:val="1166"/>
          <w:marRight w:val="0"/>
          <w:marTop w:val="0"/>
          <w:marBottom w:val="0"/>
          <w:divBdr>
            <w:top w:val="none" w:sz="0" w:space="0" w:color="auto"/>
            <w:left w:val="none" w:sz="0" w:space="0" w:color="auto"/>
            <w:bottom w:val="none" w:sz="0" w:space="0" w:color="auto"/>
            <w:right w:val="none" w:sz="0" w:space="0" w:color="auto"/>
          </w:divBdr>
        </w:div>
        <w:div w:id="499276961">
          <w:marLeft w:val="1800"/>
          <w:marRight w:val="0"/>
          <w:marTop w:val="0"/>
          <w:marBottom w:val="0"/>
          <w:divBdr>
            <w:top w:val="none" w:sz="0" w:space="0" w:color="auto"/>
            <w:left w:val="none" w:sz="0" w:space="0" w:color="auto"/>
            <w:bottom w:val="none" w:sz="0" w:space="0" w:color="auto"/>
            <w:right w:val="none" w:sz="0" w:space="0" w:color="auto"/>
          </w:divBdr>
        </w:div>
        <w:div w:id="812676574">
          <w:marLeft w:val="1166"/>
          <w:marRight w:val="0"/>
          <w:marTop w:val="0"/>
          <w:marBottom w:val="0"/>
          <w:divBdr>
            <w:top w:val="none" w:sz="0" w:space="0" w:color="auto"/>
            <w:left w:val="none" w:sz="0" w:space="0" w:color="auto"/>
            <w:bottom w:val="none" w:sz="0" w:space="0" w:color="auto"/>
            <w:right w:val="none" w:sz="0" w:space="0" w:color="auto"/>
          </w:divBdr>
        </w:div>
        <w:div w:id="1972055656">
          <w:marLeft w:val="547"/>
          <w:marRight w:val="0"/>
          <w:marTop w:val="0"/>
          <w:marBottom w:val="0"/>
          <w:divBdr>
            <w:top w:val="none" w:sz="0" w:space="0" w:color="auto"/>
            <w:left w:val="none" w:sz="0" w:space="0" w:color="auto"/>
            <w:bottom w:val="none" w:sz="0" w:space="0" w:color="auto"/>
            <w:right w:val="none" w:sz="0" w:space="0" w:color="auto"/>
          </w:divBdr>
        </w:div>
        <w:div w:id="1246764916">
          <w:marLeft w:val="1166"/>
          <w:marRight w:val="0"/>
          <w:marTop w:val="0"/>
          <w:marBottom w:val="0"/>
          <w:divBdr>
            <w:top w:val="none" w:sz="0" w:space="0" w:color="auto"/>
            <w:left w:val="none" w:sz="0" w:space="0" w:color="auto"/>
            <w:bottom w:val="none" w:sz="0" w:space="0" w:color="auto"/>
            <w:right w:val="none" w:sz="0" w:space="0" w:color="auto"/>
          </w:divBdr>
        </w:div>
        <w:div w:id="1722441230">
          <w:marLeft w:val="1800"/>
          <w:marRight w:val="0"/>
          <w:marTop w:val="0"/>
          <w:marBottom w:val="0"/>
          <w:divBdr>
            <w:top w:val="none" w:sz="0" w:space="0" w:color="auto"/>
            <w:left w:val="none" w:sz="0" w:space="0" w:color="auto"/>
            <w:bottom w:val="none" w:sz="0" w:space="0" w:color="auto"/>
            <w:right w:val="none" w:sz="0" w:space="0" w:color="auto"/>
          </w:divBdr>
        </w:div>
        <w:div w:id="1892615643">
          <w:marLeft w:val="1166"/>
          <w:marRight w:val="0"/>
          <w:marTop w:val="0"/>
          <w:marBottom w:val="0"/>
          <w:divBdr>
            <w:top w:val="none" w:sz="0" w:space="0" w:color="auto"/>
            <w:left w:val="none" w:sz="0" w:space="0" w:color="auto"/>
            <w:bottom w:val="none" w:sz="0" w:space="0" w:color="auto"/>
            <w:right w:val="none" w:sz="0" w:space="0" w:color="auto"/>
          </w:divBdr>
        </w:div>
        <w:div w:id="1472478722">
          <w:marLeft w:val="1800"/>
          <w:marRight w:val="0"/>
          <w:marTop w:val="0"/>
          <w:marBottom w:val="0"/>
          <w:divBdr>
            <w:top w:val="none" w:sz="0" w:space="0" w:color="auto"/>
            <w:left w:val="none" w:sz="0" w:space="0" w:color="auto"/>
            <w:bottom w:val="none" w:sz="0" w:space="0" w:color="auto"/>
            <w:right w:val="none" w:sz="0" w:space="0" w:color="auto"/>
          </w:divBdr>
        </w:div>
        <w:div w:id="2066488135">
          <w:marLeft w:val="1800"/>
          <w:marRight w:val="0"/>
          <w:marTop w:val="0"/>
          <w:marBottom w:val="0"/>
          <w:divBdr>
            <w:top w:val="none" w:sz="0" w:space="0" w:color="auto"/>
            <w:left w:val="none" w:sz="0" w:space="0" w:color="auto"/>
            <w:bottom w:val="none" w:sz="0" w:space="0" w:color="auto"/>
            <w:right w:val="none" w:sz="0" w:space="0" w:color="auto"/>
          </w:divBdr>
        </w:div>
        <w:div w:id="1590969204">
          <w:marLeft w:val="1166"/>
          <w:marRight w:val="0"/>
          <w:marTop w:val="0"/>
          <w:marBottom w:val="0"/>
          <w:divBdr>
            <w:top w:val="none" w:sz="0" w:space="0" w:color="auto"/>
            <w:left w:val="none" w:sz="0" w:space="0" w:color="auto"/>
            <w:bottom w:val="none" w:sz="0" w:space="0" w:color="auto"/>
            <w:right w:val="none" w:sz="0" w:space="0" w:color="auto"/>
          </w:divBdr>
        </w:div>
      </w:divsChild>
    </w:div>
    <w:div w:id="1315720494">
      <w:bodyDiv w:val="1"/>
      <w:marLeft w:val="0"/>
      <w:marRight w:val="0"/>
      <w:marTop w:val="0"/>
      <w:marBottom w:val="0"/>
      <w:divBdr>
        <w:top w:val="none" w:sz="0" w:space="0" w:color="auto"/>
        <w:left w:val="none" w:sz="0" w:space="0" w:color="auto"/>
        <w:bottom w:val="none" w:sz="0" w:space="0" w:color="auto"/>
        <w:right w:val="none" w:sz="0" w:space="0" w:color="auto"/>
      </w:divBdr>
      <w:divsChild>
        <w:div w:id="516965399">
          <w:marLeft w:val="979"/>
          <w:marRight w:val="0"/>
          <w:marTop w:val="58"/>
          <w:marBottom w:val="0"/>
          <w:divBdr>
            <w:top w:val="none" w:sz="0" w:space="0" w:color="auto"/>
            <w:left w:val="none" w:sz="0" w:space="0" w:color="auto"/>
            <w:bottom w:val="none" w:sz="0" w:space="0" w:color="auto"/>
            <w:right w:val="none" w:sz="0" w:space="0" w:color="auto"/>
          </w:divBdr>
        </w:div>
      </w:divsChild>
    </w:div>
    <w:div w:id="1315914581">
      <w:bodyDiv w:val="1"/>
      <w:marLeft w:val="0"/>
      <w:marRight w:val="0"/>
      <w:marTop w:val="0"/>
      <w:marBottom w:val="0"/>
      <w:divBdr>
        <w:top w:val="none" w:sz="0" w:space="0" w:color="auto"/>
        <w:left w:val="none" w:sz="0" w:space="0" w:color="auto"/>
        <w:bottom w:val="none" w:sz="0" w:space="0" w:color="auto"/>
        <w:right w:val="none" w:sz="0" w:space="0" w:color="auto"/>
      </w:divBdr>
      <w:divsChild>
        <w:div w:id="1520464427">
          <w:marLeft w:val="979"/>
          <w:marRight w:val="0"/>
          <w:marTop w:val="67"/>
          <w:marBottom w:val="0"/>
          <w:divBdr>
            <w:top w:val="none" w:sz="0" w:space="0" w:color="auto"/>
            <w:left w:val="none" w:sz="0" w:space="0" w:color="auto"/>
            <w:bottom w:val="none" w:sz="0" w:space="0" w:color="auto"/>
            <w:right w:val="none" w:sz="0" w:space="0" w:color="auto"/>
          </w:divBdr>
        </w:div>
        <w:div w:id="1188711930">
          <w:marLeft w:val="1267"/>
          <w:marRight w:val="0"/>
          <w:marTop w:val="65"/>
          <w:marBottom w:val="0"/>
          <w:divBdr>
            <w:top w:val="none" w:sz="0" w:space="0" w:color="auto"/>
            <w:left w:val="none" w:sz="0" w:space="0" w:color="auto"/>
            <w:bottom w:val="none" w:sz="0" w:space="0" w:color="auto"/>
            <w:right w:val="none" w:sz="0" w:space="0" w:color="auto"/>
          </w:divBdr>
        </w:div>
        <w:div w:id="1477726078">
          <w:marLeft w:val="1267"/>
          <w:marRight w:val="0"/>
          <w:marTop w:val="65"/>
          <w:marBottom w:val="0"/>
          <w:divBdr>
            <w:top w:val="none" w:sz="0" w:space="0" w:color="auto"/>
            <w:left w:val="none" w:sz="0" w:space="0" w:color="auto"/>
            <w:bottom w:val="none" w:sz="0" w:space="0" w:color="auto"/>
            <w:right w:val="none" w:sz="0" w:space="0" w:color="auto"/>
          </w:divBdr>
        </w:div>
        <w:div w:id="251209522">
          <w:marLeft w:val="979"/>
          <w:marRight w:val="0"/>
          <w:marTop w:val="67"/>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23654525">
      <w:bodyDiv w:val="1"/>
      <w:marLeft w:val="0"/>
      <w:marRight w:val="0"/>
      <w:marTop w:val="0"/>
      <w:marBottom w:val="0"/>
      <w:divBdr>
        <w:top w:val="none" w:sz="0" w:space="0" w:color="auto"/>
        <w:left w:val="none" w:sz="0" w:space="0" w:color="auto"/>
        <w:bottom w:val="none" w:sz="0" w:space="0" w:color="auto"/>
        <w:right w:val="none" w:sz="0" w:space="0" w:color="auto"/>
      </w:divBdr>
    </w:div>
    <w:div w:id="1325208786">
      <w:bodyDiv w:val="1"/>
      <w:marLeft w:val="0"/>
      <w:marRight w:val="0"/>
      <w:marTop w:val="0"/>
      <w:marBottom w:val="0"/>
      <w:divBdr>
        <w:top w:val="none" w:sz="0" w:space="0" w:color="auto"/>
        <w:left w:val="none" w:sz="0" w:space="0" w:color="auto"/>
        <w:bottom w:val="none" w:sz="0" w:space="0" w:color="auto"/>
        <w:right w:val="none" w:sz="0" w:space="0" w:color="auto"/>
      </w:divBdr>
      <w:divsChild>
        <w:div w:id="1449549422">
          <w:marLeft w:val="706"/>
          <w:marRight w:val="0"/>
          <w:marTop w:val="58"/>
          <w:marBottom w:val="0"/>
          <w:divBdr>
            <w:top w:val="none" w:sz="0" w:space="0" w:color="auto"/>
            <w:left w:val="none" w:sz="0" w:space="0" w:color="auto"/>
            <w:bottom w:val="none" w:sz="0" w:space="0" w:color="auto"/>
            <w:right w:val="none" w:sz="0" w:space="0" w:color="auto"/>
          </w:divBdr>
        </w:div>
        <w:div w:id="1826892445">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1590602">
      <w:bodyDiv w:val="1"/>
      <w:marLeft w:val="0"/>
      <w:marRight w:val="0"/>
      <w:marTop w:val="0"/>
      <w:marBottom w:val="0"/>
      <w:divBdr>
        <w:top w:val="none" w:sz="0" w:space="0" w:color="auto"/>
        <w:left w:val="none" w:sz="0" w:space="0" w:color="auto"/>
        <w:bottom w:val="none" w:sz="0" w:space="0" w:color="auto"/>
        <w:right w:val="none" w:sz="0" w:space="0" w:color="auto"/>
      </w:divBdr>
      <w:divsChild>
        <w:div w:id="1722169837">
          <w:marLeft w:val="1267"/>
          <w:marRight w:val="0"/>
          <w:marTop w:val="5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3556405">
      <w:bodyDiv w:val="1"/>
      <w:marLeft w:val="0"/>
      <w:marRight w:val="0"/>
      <w:marTop w:val="0"/>
      <w:marBottom w:val="0"/>
      <w:divBdr>
        <w:top w:val="none" w:sz="0" w:space="0" w:color="auto"/>
        <w:left w:val="none" w:sz="0" w:space="0" w:color="auto"/>
        <w:bottom w:val="none" w:sz="0" w:space="0" w:color="auto"/>
        <w:right w:val="none" w:sz="0" w:space="0" w:color="auto"/>
      </w:divBdr>
      <w:divsChild>
        <w:div w:id="88547896">
          <w:marLeft w:val="706"/>
          <w:marRight w:val="0"/>
          <w:marTop w:val="58"/>
          <w:marBottom w:val="0"/>
          <w:divBdr>
            <w:top w:val="none" w:sz="0" w:space="0" w:color="auto"/>
            <w:left w:val="none" w:sz="0" w:space="0" w:color="auto"/>
            <w:bottom w:val="none" w:sz="0" w:space="0" w:color="auto"/>
            <w:right w:val="none" w:sz="0" w:space="0" w:color="auto"/>
          </w:divBdr>
        </w:div>
        <w:div w:id="270741853">
          <w:marLeft w:val="706"/>
          <w:marRight w:val="0"/>
          <w:marTop w:val="58"/>
          <w:marBottom w:val="0"/>
          <w:divBdr>
            <w:top w:val="none" w:sz="0" w:space="0" w:color="auto"/>
            <w:left w:val="none" w:sz="0" w:space="0" w:color="auto"/>
            <w:bottom w:val="none" w:sz="0" w:space="0" w:color="auto"/>
            <w:right w:val="none" w:sz="0" w:space="0" w:color="auto"/>
          </w:divBdr>
        </w:div>
        <w:div w:id="1233006292">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142914">
      <w:bodyDiv w:val="1"/>
      <w:marLeft w:val="0"/>
      <w:marRight w:val="0"/>
      <w:marTop w:val="0"/>
      <w:marBottom w:val="0"/>
      <w:divBdr>
        <w:top w:val="none" w:sz="0" w:space="0" w:color="auto"/>
        <w:left w:val="none" w:sz="0" w:space="0" w:color="auto"/>
        <w:bottom w:val="none" w:sz="0" w:space="0" w:color="auto"/>
        <w:right w:val="none" w:sz="0" w:space="0" w:color="auto"/>
      </w:divBdr>
      <w:divsChild>
        <w:div w:id="2140027752">
          <w:marLeft w:val="706"/>
          <w:marRight w:val="0"/>
          <w:marTop w:val="67"/>
          <w:marBottom w:val="0"/>
          <w:divBdr>
            <w:top w:val="none" w:sz="0" w:space="0" w:color="auto"/>
            <w:left w:val="none" w:sz="0" w:space="0" w:color="auto"/>
            <w:bottom w:val="none" w:sz="0" w:space="0" w:color="auto"/>
            <w:right w:val="none" w:sz="0" w:space="0" w:color="auto"/>
          </w:divBdr>
        </w:div>
        <w:div w:id="784229636">
          <w:marLeft w:val="706"/>
          <w:marRight w:val="0"/>
          <w:marTop w:val="67"/>
          <w:marBottom w:val="0"/>
          <w:divBdr>
            <w:top w:val="none" w:sz="0" w:space="0" w:color="auto"/>
            <w:left w:val="none" w:sz="0" w:space="0" w:color="auto"/>
            <w:bottom w:val="none" w:sz="0" w:space="0" w:color="auto"/>
            <w:right w:val="none" w:sz="0" w:space="0" w:color="auto"/>
          </w:divBdr>
        </w:div>
        <w:div w:id="1120034248">
          <w:marLeft w:val="979"/>
          <w:marRight w:val="0"/>
          <w:marTop w:val="67"/>
          <w:marBottom w:val="0"/>
          <w:divBdr>
            <w:top w:val="none" w:sz="0" w:space="0" w:color="auto"/>
            <w:left w:val="none" w:sz="0" w:space="0" w:color="auto"/>
            <w:bottom w:val="none" w:sz="0" w:space="0" w:color="auto"/>
            <w:right w:val="none" w:sz="0" w:space="0" w:color="auto"/>
          </w:divBdr>
        </w:div>
        <w:div w:id="483202422">
          <w:marLeft w:val="979"/>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50855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105667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1345199">
      <w:bodyDiv w:val="1"/>
      <w:marLeft w:val="0"/>
      <w:marRight w:val="0"/>
      <w:marTop w:val="0"/>
      <w:marBottom w:val="0"/>
      <w:divBdr>
        <w:top w:val="none" w:sz="0" w:space="0" w:color="auto"/>
        <w:left w:val="none" w:sz="0" w:space="0" w:color="auto"/>
        <w:bottom w:val="none" w:sz="0" w:space="0" w:color="auto"/>
        <w:right w:val="none" w:sz="0" w:space="0" w:color="auto"/>
      </w:divBdr>
      <w:divsChild>
        <w:div w:id="162622333">
          <w:marLeft w:val="1166"/>
          <w:marRight w:val="0"/>
          <w:marTop w:val="0"/>
          <w:marBottom w:val="0"/>
          <w:divBdr>
            <w:top w:val="none" w:sz="0" w:space="0" w:color="auto"/>
            <w:left w:val="none" w:sz="0" w:space="0" w:color="auto"/>
            <w:bottom w:val="none" w:sz="0" w:space="0" w:color="auto"/>
            <w:right w:val="none" w:sz="0" w:space="0" w:color="auto"/>
          </w:divBdr>
        </w:div>
        <w:div w:id="227422737">
          <w:marLeft w:val="1166"/>
          <w:marRight w:val="0"/>
          <w:marTop w:val="0"/>
          <w:marBottom w:val="0"/>
          <w:divBdr>
            <w:top w:val="none" w:sz="0" w:space="0" w:color="auto"/>
            <w:left w:val="none" w:sz="0" w:space="0" w:color="auto"/>
            <w:bottom w:val="none" w:sz="0" w:space="0" w:color="auto"/>
            <w:right w:val="none" w:sz="0" w:space="0" w:color="auto"/>
          </w:divBdr>
        </w:div>
        <w:div w:id="854424507">
          <w:marLeft w:val="547"/>
          <w:marRight w:val="0"/>
          <w:marTop w:val="0"/>
          <w:marBottom w:val="0"/>
          <w:divBdr>
            <w:top w:val="none" w:sz="0" w:space="0" w:color="auto"/>
            <w:left w:val="none" w:sz="0" w:space="0" w:color="auto"/>
            <w:bottom w:val="none" w:sz="0" w:space="0" w:color="auto"/>
            <w:right w:val="none" w:sz="0" w:space="0" w:color="auto"/>
          </w:divBdr>
        </w:div>
        <w:div w:id="1324233863">
          <w:marLeft w:val="1800"/>
          <w:marRight w:val="0"/>
          <w:marTop w:val="0"/>
          <w:marBottom w:val="0"/>
          <w:divBdr>
            <w:top w:val="none" w:sz="0" w:space="0" w:color="auto"/>
            <w:left w:val="none" w:sz="0" w:space="0" w:color="auto"/>
            <w:bottom w:val="none" w:sz="0" w:space="0" w:color="auto"/>
            <w:right w:val="none" w:sz="0" w:space="0" w:color="auto"/>
          </w:divBdr>
        </w:div>
        <w:div w:id="1579511236">
          <w:marLeft w:val="1166"/>
          <w:marRight w:val="0"/>
          <w:marTop w:val="0"/>
          <w:marBottom w:val="0"/>
          <w:divBdr>
            <w:top w:val="none" w:sz="0" w:space="0" w:color="auto"/>
            <w:left w:val="none" w:sz="0" w:space="0" w:color="auto"/>
            <w:bottom w:val="none" w:sz="0" w:space="0" w:color="auto"/>
            <w:right w:val="none" w:sz="0" w:space="0" w:color="auto"/>
          </w:divBdr>
        </w:div>
        <w:div w:id="1588028862">
          <w:marLeft w:val="1166"/>
          <w:marRight w:val="0"/>
          <w:marTop w:val="0"/>
          <w:marBottom w:val="0"/>
          <w:divBdr>
            <w:top w:val="none" w:sz="0" w:space="0" w:color="auto"/>
            <w:left w:val="none" w:sz="0" w:space="0" w:color="auto"/>
            <w:bottom w:val="none" w:sz="0" w:space="0" w:color="auto"/>
            <w:right w:val="none" w:sz="0" w:space="0" w:color="auto"/>
          </w:divBdr>
        </w:div>
        <w:div w:id="1831486921">
          <w:marLeft w:val="1166"/>
          <w:marRight w:val="0"/>
          <w:marTop w:val="0"/>
          <w:marBottom w:val="0"/>
          <w:divBdr>
            <w:top w:val="none" w:sz="0" w:space="0" w:color="auto"/>
            <w:left w:val="none" w:sz="0" w:space="0" w:color="auto"/>
            <w:bottom w:val="none" w:sz="0" w:space="0" w:color="auto"/>
            <w:right w:val="none" w:sz="0" w:space="0" w:color="auto"/>
          </w:divBdr>
        </w:div>
        <w:div w:id="1857112015">
          <w:marLeft w:val="547"/>
          <w:marRight w:val="0"/>
          <w:marTop w:val="0"/>
          <w:marBottom w:val="0"/>
          <w:divBdr>
            <w:top w:val="none" w:sz="0" w:space="0" w:color="auto"/>
            <w:left w:val="none" w:sz="0" w:space="0" w:color="auto"/>
            <w:bottom w:val="none" w:sz="0" w:space="0" w:color="auto"/>
            <w:right w:val="none" w:sz="0" w:space="0" w:color="auto"/>
          </w:divBdr>
        </w:div>
        <w:div w:id="1915167999">
          <w:marLeft w:val="1166"/>
          <w:marRight w:val="0"/>
          <w:marTop w:val="0"/>
          <w:marBottom w:val="0"/>
          <w:divBdr>
            <w:top w:val="none" w:sz="0" w:space="0" w:color="auto"/>
            <w:left w:val="none" w:sz="0" w:space="0" w:color="auto"/>
            <w:bottom w:val="none" w:sz="0" w:space="0" w:color="auto"/>
            <w:right w:val="none" w:sz="0" w:space="0" w:color="auto"/>
          </w:divBdr>
        </w:div>
        <w:div w:id="1927763186">
          <w:marLeft w:val="1800"/>
          <w:marRight w:val="0"/>
          <w:marTop w:val="0"/>
          <w:marBottom w:val="0"/>
          <w:divBdr>
            <w:top w:val="none" w:sz="0" w:space="0" w:color="auto"/>
            <w:left w:val="none" w:sz="0" w:space="0" w:color="auto"/>
            <w:bottom w:val="none" w:sz="0" w:space="0" w:color="auto"/>
            <w:right w:val="none" w:sz="0" w:space="0" w:color="auto"/>
          </w:divBdr>
        </w:div>
        <w:div w:id="1939749227">
          <w:marLeft w:val="547"/>
          <w:marRight w:val="0"/>
          <w:marTop w:val="0"/>
          <w:marBottom w:val="0"/>
          <w:divBdr>
            <w:top w:val="none" w:sz="0" w:space="0" w:color="auto"/>
            <w:left w:val="none" w:sz="0" w:space="0" w:color="auto"/>
            <w:bottom w:val="none" w:sz="0" w:space="0" w:color="auto"/>
            <w:right w:val="none" w:sz="0" w:space="0" w:color="auto"/>
          </w:divBdr>
        </w:div>
        <w:div w:id="1969237709">
          <w:marLeft w:val="1166"/>
          <w:marRight w:val="0"/>
          <w:marTop w:val="0"/>
          <w:marBottom w:val="0"/>
          <w:divBdr>
            <w:top w:val="none" w:sz="0" w:space="0" w:color="auto"/>
            <w:left w:val="none" w:sz="0" w:space="0" w:color="auto"/>
            <w:bottom w:val="none" w:sz="0" w:space="0" w:color="auto"/>
            <w:right w:val="none" w:sz="0" w:space="0" w:color="auto"/>
          </w:divBdr>
        </w:div>
        <w:div w:id="2022119976">
          <w:marLeft w:val="1166"/>
          <w:marRight w:val="0"/>
          <w:marTop w:val="0"/>
          <w:marBottom w:val="0"/>
          <w:divBdr>
            <w:top w:val="none" w:sz="0" w:space="0" w:color="auto"/>
            <w:left w:val="none" w:sz="0" w:space="0" w:color="auto"/>
            <w:bottom w:val="none" w:sz="0" w:space="0" w:color="auto"/>
            <w:right w:val="none" w:sz="0" w:space="0" w:color="auto"/>
          </w:divBdr>
        </w:div>
        <w:div w:id="2047369045">
          <w:marLeft w:val="1166"/>
          <w:marRight w:val="0"/>
          <w:marTop w:val="0"/>
          <w:marBottom w:val="0"/>
          <w:divBdr>
            <w:top w:val="none" w:sz="0" w:space="0" w:color="auto"/>
            <w:left w:val="none" w:sz="0" w:space="0" w:color="auto"/>
            <w:bottom w:val="none" w:sz="0" w:space="0" w:color="auto"/>
            <w:right w:val="none" w:sz="0" w:space="0" w:color="auto"/>
          </w:divBdr>
        </w:div>
      </w:divsChild>
    </w:div>
    <w:div w:id="1414206819">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2631378">
      <w:bodyDiv w:val="1"/>
      <w:marLeft w:val="0"/>
      <w:marRight w:val="0"/>
      <w:marTop w:val="0"/>
      <w:marBottom w:val="0"/>
      <w:divBdr>
        <w:top w:val="none" w:sz="0" w:space="0" w:color="auto"/>
        <w:left w:val="none" w:sz="0" w:space="0" w:color="auto"/>
        <w:bottom w:val="none" w:sz="0" w:space="0" w:color="auto"/>
        <w:right w:val="none" w:sz="0" w:space="0" w:color="auto"/>
      </w:divBdr>
      <w:divsChild>
        <w:div w:id="874729504">
          <w:marLeft w:val="547"/>
          <w:marRight w:val="0"/>
          <w:marTop w:val="0"/>
          <w:marBottom w:val="0"/>
          <w:divBdr>
            <w:top w:val="none" w:sz="0" w:space="0" w:color="auto"/>
            <w:left w:val="none" w:sz="0" w:space="0" w:color="auto"/>
            <w:bottom w:val="none" w:sz="0" w:space="0" w:color="auto"/>
            <w:right w:val="none" w:sz="0" w:space="0" w:color="auto"/>
          </w:divBdr>
        </w:div>
        <w:div w:id="265623661">
          <w:marLeft w:val="1166"/>
          <w:marRight w:val="0"/>
          <w:marTop w:val="0"/>
          <w:marBottom w:val="0"/>
          <w:divBdr>
            <w:top w:val="none" w:sz="0" w:space="0" w:color="auto"/>
            <w:left w:val="none" w:sz="0" w:space="0" w:color="auto"/>
            <w:bottom w:val="none" w:sz="0" w:space="0" w:color="auto"/>
            <w:right w:val="none" w:sz="0" w:space="0" w:color="auto"/>
          </w:divBdr>
        </w:div>
        <w:div w:id="2102338555">
          <w:marLeft w:val="1166"/>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08872">
      <w:bodyDiv w:val="1"/>
      <w:marLeft w:val="0"/>
      <w:marRight w:val="0"/>
      <w:marTop w:val="0"/>
      <w:marBottom w:val="0"/>
      <w:divBdr>
        <w:top w:val="none" w:sz="0" w:space="0" w:color="auto"/>
        <w:left w:val="none" w:sz="0" w:space="0" w:color="auto"/>
        <w:bottom w:val="none" w:sz="0" w:space="0" w:color="auto"/>
        <w:right w:val="none" w:sz="0" w:space="0" w:color="auto"/>
      </w:divBdr>
      <w:divsChild>
        <w:div w:id="1732460531">
          <w:marLeft w:val="706"/>
          <w:marRight w:val="0"/>
          <w:marTop w:val="58"/>
          <w:marBottom w:val="0"/>
          <w:divBdr>
            <w:top w:val="none" w:sz="0" w:space="0" w:color="auto"/>
            <w:left w:val="none" w:sz="0" w:space="0" w:color="auto"/>
            <w:bottom w:val="none" w:sz="0" w:space="0" w:color="auto"/>
            <w:right w:val="none" w:sz="0" w:space="0" w:color="auto"/>
          </w:divBdr>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227153">
      <w:bodyDiv w:val="1"/>
      <w:marLeft w:val="0"/>
      <w:marRight w:val="0"/>
      <w:marTop w:val="0"/>
      <w:marBottom w:val="0"/>
      <w:divBdr>
        <w:top w:val="none" w:sz="0" w:space="0" w:color="auto"/>
        <w:left w:val="none" w:sz="0" w:space="0" w:color="auto"/>
        <w:bottom w:val="none" w:sz="0" w:space="0" w:color="auto"/>
        <w:right w:val="none" w:sz="0" w:space="0" w:color="auto"/>
      </w:divBdr>
      <w:divsChild>
        <w:div w:id="1807161501">
          <w:marLeft w:val="2160"/>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2116448">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12836450">
      <w:bodyDiv w:val="1"/>
      <w:marLeft w:val="0"/>
      <w:marRight w:val="0"/>
      <w:marTop w:val="0"/>
      <w:marBottom w:val="0"/>
      <w:divBdr>
        <w:top w:val="none" w:sz="0" w:space="0" w:color="auto"/>
        <w:left w:val="none" w:sz="0" w:space="0" w:color="auto"/>
        <w:bottom w:val="none" w:sz="0" w:space="0" w:color="auto"/>
        <w:right w:val="none" w:sz="0" w:space="0" w:color="auto"/>
      </w:divBdr>
      <w:divsChild>
        <w:div w:id="1449198519">
          <w:marLeft w:val="547"/>
          <w:marRight w:val="0"/>
          <w:marTop w:val="0"/>
          <w:marBottom w:val="0"/>
          <w:divBdr>
            <w:top w:val="none" w:sz="0" w:space="0" w:color="auto"/>
            <w:left w:val="none" w:sz="0" w:space="0" w:color="auto"/>
            <w:bottom w:val="none" w:sz="0" w:space="0" w:color="auto"/>
            <w:right w:val="none" w:sz="0" w:space="0" w:color="auto"/>
          </w:divBdr>
        </w:div>
        <w:div w:id="457651190">
          <w:marLeft w:val="547"/>
          <w:marRight w:val="0"/>
          <w:marTop w:val="0"/>
          <w:marBottom w:val="0"/>
          <w:divBdr>
            <w:top w:val="none" w:sz="0" w:space="0" w:color="auto"/>
            <w:left w:val="none" w:sz="0" w:space="0" w:color="auto"/>
            <w:bottom w:val="none" w:sz="0" w:space="0" w:color="auto"/>
            <w:right w:val="none" w:sz="0" w:space="0" w:color="auto"/>
          </w:divBdr>
        </w:div>
        <w:div w:id="1630621057">
          <w:marLeft w:val="547"/>
          <w:marRight w:val="0"/>
          <w:marTop w:val="0"/>
          <w:marBottom w:val="0"/>
          <w:divBdr>
            <w:top w:val="none" w:sz="0" w:space="0" w:color="auto"/>
            <w:left w:val="none" w:sz="0" w:space="0" w:color="auto"/>
            <w:bottom w:val="none" w:sz="0" w:space="0" w:color="auto"/>
            <w:right w:val="none" w:sz="0" w:space="0" w:color="auto"/>
          </w:divBdr>
        </w:div>
      </w:divsChild>
    </w:div>
    <w:div w:id="1518471478">
      <w:bodyDiv w:val="1"/>
      <w:marLeft w:val="0"/>
      <w:marRight w:val="0"/>
      <w:marTop w:val="0"/>
      <w:marBottom w:val="0"/>
      <w:divBdr>
        <w:top w:val="none" w:sz="0" w:space="0" w:color="auto"/>
        <w:left w:val="none" w:sz="0" w:space="0" w:color="auto"/>
        <w:bottom w:val="none" w:sz="0" w:space="0" w:color="auto"/>
        <w:right w:val="none" w:sz="0" w:space="0" w:color="auto"/>
      </w:divBdr>
      <w:divsChild>
        <w:div w:id="495000829">
          <w:marLeft w:val="547"/>
          <w:marRight w:val="0"/>
          <w:marTop w:val="0"/>
          <w:marBottom w:val="0"/>
          <w:divBdr>
            <w:top w:val="none" w:sz="0" w:space="0" w:color="auto"/>
            <w:left w:val="none" w:sz="0" w:space="0" w:color="auto"/>
            <w:bottom w:val="none" w:sz="0" w:space="0" w:color="auto"/>
            <w:right w:val="none" w:sz="0" w:space="0" w:color="auto"/>
          </w:divBdr>
        </w:div>
        <w:div w:id="845628498">
          <w:marLeft w:val="1166"/>
          <w:marRight w:val="0"/>
          <w:marTop w:val="0"/>
          <w:marBottom w:val="0"/>
          <w:divBdr>
            <w:top w:val="none" w:sz="0" w:space="0" w:color="auto"/>
            <w:left w:val="none" w:sz="0" w:space="0" w:color="auto"/>
            <w:bottom w:val="none" w:sz="0" w:space="0" w:color="auto"/>
            <w:right w:val="none" w:sz="0" w:space="0" w:color="auto"/>
          </w:divBdr>
        </w:div>
        <w:div w:id="2008821089">
          <w:marLeft w:val="1166"/>
          <w:marRight w:val="0"/>
          <w:marTop w:val="0"/>
          <w:marBottom w:val="0"/>
          <w:divBdr>
            <w:top w:val="none" w:sz="0" w:space="0" w:color="auto"/>
            <w:left w:val="none" w:sz="0" w:space="0" w:color="auto"/>
            <w:bottom w:val="none" w:sz="0" w:space="0" w:color="auto"/>
            <w:right w:val="none" w:sz="0" w:space="0" w:color="auto"/>
          </w:divBdr>
        </w:div>
        <w:div w:id="426115274">
          <w:marLeft w:val="1166"/>
          <w:marRight w:val="0"/>
          <w:marTop w:val="0"/>
          <w:marBottom w:val="0"/>
          <w:divBdr>
            <w:top w:val="none" w:sz="0" w:space="0" w:color="auto"/>
            <w:left w:val="none" w:sz="0" w:space="0" w:color="auto"/>
            <w:bottom w:val="none" w:sz="0" w:space="0" w:color="auto"/>
            <w:right w:val="none" w:sz="0" w:space="0" w:color="auto"/>
          </w:divBdr>
        </w:div>
        <w:div w:id="1223566464">
          <w:marLeft w:val="1166"/>
          <w:marRight w:val="0"/>
          <w:marTop w:val="0"/>
          <w:marBottom w:val="0"/>
          <w:divBdr>
            <w:top w:val="none" w:sz="0" w:space="0" w:color="auto"/>
            <w:left w:val="none" w:sz="0" w:space="0" w:color="auto"/>
            <w:bottom w:val="none" w:sz="0" w:space="0" w:color="auto"/>
            <w:right w:val="none" w:sz="0" w:space="0" w:color="auto"/>
          </w:divBdr>
        </w:div>
        <w:div w:id="1495292901">
          <w:marLeft w:val="1166"/>
          <w:marRight w:val="0"/>
          <w:marTop w:val="0"/>
          <w:marBottom w:val="0"/>
          <w:divBdr>
            <w:top w:val="none" w:sz="0" w:space="0" w:color="auto"/>
            <w:left w:val="none" w:sz="0" w:space="0" w:color="auto"/>
            <w:bottom w:val="none" w:sz="0" w:space="0" w:color="auto"/>
            <w:right w:val="none" w:sz="0" w:space="0" w:color="auto"/>
          </w:divBdr>
        </w:div>
        <w:div w:id="1978142157">
          <w:marLeft w:val="1166"/>
          <w:marRight w:val="0"/>
          <w:marTop w:val="0"/>
          <w:marBottom w:val="0"/>
          <w:divBdr>
            <w:top w:val="none" w:sz="0" w:space="0" w:color="auto"/>
            <w:left w:val="none" w:sz="0" w:space="0" w:color="auto"/>
            <w:bottom w:val="none" w:sz="0" w:space="0" w:color="auto"/>
            <w:right w:val="none" w:sz="0" w:space="0" w:color="auto"/>
          </w:divBdr>
        </w:div>
        <w:div w:id="904294390">
          <w:marLeft w:val="1166"/>
          <w:marRight w:val="0"/>
          <w:marTop w:val="0"/>
          <w:marBottom w:val="0"/>
          <w:divBdr>
            <w:top w:val="none" w:sz="0" w:space="0" w:color="auto"/>
            <w:left w:val="none" w:sz="0" w:space="0" w:color="auto"/>
            <w:bottom w:val="none" w:sz="0" w:space="0" w:color="auto"/>
            <w:right w:val="none" w:sz="0" w:space="0" w:color="auto"/>
          </w:divBdr>
        </w:div>
        <w:div w:id="1652177380">
          <w:marLeft w:val="1166"/>
          <w:marRight w:val="0"/>
          <w:marTop w:val="0"/>
          <w:marBottom w:val="0"/>
          <w:divBdr>
            <w:top w:val="none" w:sz="0" w:space="0" w:color="auto"/>
            <w:left w:val="none" w:sz="0" w:space="0" w:color="auto"/>
            <w:bottom w:val="none" w:sz="0" w:space="0" w:color="auto"/>
            <w:right w:val="none" w:sz="0" w:space="0" w:color="auto"/>
          </w:divBdr>
        </w:div>
        <w:div w:id="280452618">
          <w:marLeft w:val="547"/>
          <w:marRight w:val="0"/>
          <w:marTop w:val="0"/>
          <w:marBottom w:val="0"/>
          <w:divBdr>
            <w:top w:val="none" w:sz="0" w:space="0" w:color="auto"/>
            <w:left w:val="none" w:sz="0" w:space="0" w:color="auto"/>
            <w:bottom w:val="none" w:sz="0" w:space="0" w:color="auto"/>
            <w:right w:val="none" w:sz="0" w:space="0" w:color="auto"/>
          </w:divBdr>
        </w:div>
      </w:divsChild>
    </w:div>
    <w:div w:id="1520046290">
      <w:bodyDiv w:val="1"/>
      <w:marLeft w:val="0"/>
      <w:marRight w:val="0"/>
      <w:marTop w:val="0"/>
      <w:marBottom w:val="0"/>
      <w:divBdr>
        <w:top w:val="none" w:sz="0" w:space="0" w:color="auto"/>
        <w:left w:val="none" w:sz="0" w:space="0" w:color="auto"/>
        <w:bottom w:val="none" w:sz="0" w:space="0" w:color="auto"/>
        <w:right w:val="none" w:sz="0" w:space="0" w:color="auto"/>
      </w:divBdr>
      <w:divsChild>
        <w:div w:id="504635780">
          <w:marLeft w:val="994"/>
          <w:marRight w:val="0"/>
          <w:marTop w:val="0"/>
          <w:marBottom w:val="0"/>
          <w:divBdr>
            <w:top w:val="none" w:sz="0" w:space="0" w:color="auto"/>
            <w:left w:val="none" w:sz="0" w:space="0" w:color="auto"/>
            <w:bottom w:val="none" w:sz="0" w:space="0" w:color="auto"/>
            <w:right w:val="none" w:sz="0" w:space="0" w:color="auto"/>
          </w:divBdr>
        </w:div>
        <w:div w:id="1669282107">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3397501">
      <w:bodyDiv w:val="1"/>
      <w:marLeft w:val="0"/>
      <w:marRight w:val="0"/>
      <w:marTop w:val="0"/>
      <w:marBottom w:val="0"/>
      <w:divBdr>
        <w:top w:val="none" w:sz="0" w:space="0" w:color="auto"/>
        <w:left w:val="none" w:sz="0" w:space="0" w:color="auto"/>
        <w:bottom w:val="none" w:sz="0" w:space="0" w:color="auto"/>
        <w:right w:val="none" w:sz="0" w:space="0" w:color="auto"/>
      </w:divBdr>
    </w:div>
    <w:div w:id="1544707040">
      <w:bodyDiv w:val="1"/>
      <w:marLeft w:val="0"/>
      <w:marRight w:val="0"/>
      <w:marTop w:val="0"/>
      <w:marBottom w:val="0"/>
      <w:divBdr>
        <w:top w:val="none" w:sz="0" w:space="0" w:color="auto"/>
        <w:left w:val="none" w:sz="0" w:space="0" w:color="auto"/>
        <w:bottom w:val="none" w:sz="0" w:space="0" w:color="auto"/>
        <w:right w:val="none" w:sz="0" w:space="0" w:color="auto"/>
      </w:divBdr>
      <w:divsChild>
        <w:div w:id="427850720">
          <w:marLeft w:val="979"/>
          <w:marRight w:val="0"/>
          <w:marTop w:val="58"/>
          <w:marBottom w:val="0"/>
          <w:divBdr>
            <w:top w:val="none" w:sz="0" w:space="0" w:color="auto"/>
            <w:left w:val="none" w:sz="0" w:space="0" w:color="auto"/>
            <w:bottom w:val="none" w:sz="0" w:space="0" w:color="auto"/>
            <w:right w:val="none" w:sz="0" w:space="0" w:color="auto"/>
          </w:divBdr>
        </w:div>
        <w:div w:id="2068799127">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812219">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05264257">
      <w:bodyDiv w:val="1"/>
      <w:marLeft w:val="0"/>
      <w:marRight w:val="0"/>
      <w:marTop w:val="0"/>
      <w:marBottom w:val="0"/>
      <w:divBdr>
        <w:top w:val="none" w:sz="0" w:space="0" w:color="auto"/>
        <w:left w:val="none" w:sz="0" w:space="0" w:color="auto"/>
        <w:bottom w:val="none" w:sz="0" w:space="0" w:color="auto"/>
        <w:right w:val="none" w:sz="0" w:space="0" w:color="auto"/>
      </w:divBdr>
      <w:divsChild>
        <w:div w:id="1167356774">
          <w:marLeft w:val="547"/>
          <w:marRight w:val="0"/>
          <w:marTop w:val="0"/>
          <w:marBottom w:val="0"/>
          <w:divBdr>
            <w:top w:val="none" w:sz="0" w:space="0" w:color="auto"/>
            <w:left w:val="none" w:sz="0" w:space="0" w:color="auto"/>
            <w:bottom w:val="none" w:sz="0" w:space="0" w:color="auto"/>
            <w:right w:val="none" w:sz="0" w:space="0" w:color="auto"/>
          </w:divBdr>
        </w:div>
        <w:div w:id="145434060">
          <w:marLeft w:val="1166"/>
          <w:marRight w:val="0"/>
          <w:marTop w:val="0"/>
          <w:marBottom w:val="0"/>
          <w:divBdr>
            <w:top w:val="none" w:sz="0" w:space="0" w:color="auto"/>
            <w:left w:val="none" w:sz="0" w:space="0" w:color="auto"/>
            <w:bottom w:val="none" w:sz="0" w:space="0" w:color="auto"/>
            <w:right w:val="none" w:sz="0" w:space="0" w:color="auto"/>
          </w:divBdr>
        </w:div>
        <w:div w:id="1527868405">
          <w:marLeft w:val="1166"/>
          <w:marRight w:val="0"/>
          <w:marTop w:val="0"/>
          <w:marBottom w:val="0"/>
          <w:divBdr>
            <w:top w:val="none" w:sz="0" w:space="0" w:color="auto"/>
            <w:left w:val="none" w:sz="0" w:space="0" w:color="auto"/>
            <w:bottom w:val="none" w:sz="0" w:space="0" w:color="auto"/>
            <w:right w:val="none" w:sz="0" w:space="0" w:color="auto"/>
          </w:divBdr>
        </w:div>
        <w:div w:id="433356718">
          <w:marLeft w:val="1166"/>
          <w:marRight w:val="0"/>
          <w:marTop w:val="0"/>
          <w:marBottom w:val="0"/>
          <w:divBdr>
            <w:top w:val="none" w:sz="0" w:space="0" w:color="auto"/>
            <w:left w:val="none" w:sz="0" w:space="0" w:color="auto"/>
            <w:bottom w:val="none" w:sz="0" w:space="0" w:color="auto"/>
            <w:right w:val="none" w:sz="0" w:space="0" w:color="auto"/>
          </w:divBdr>
        </w:div>
      </w:divsChild>
    </w:div>
    <w:div w:id="1605310084">
      <w:bodyDiv w:val="1"/>
      <w:marLeft w:val="0"/>
      <w:marRight w:val="0"/>
      <w:marTop w:val="0"/>
      <w:marBottom w:val="0"/>
      <w:divBdr>
        <w:top w:val="none" w:sz="0" w:space="0" w:color="auto"/>
        <w:left w:val="none" w:sz="0" w:space="0" w:color="auto"/>
        <w:bottom w:val="none" w:sz="0" w:space="0" w:color="auto"/>
        <w:right w:val="none" w:sz="0" w:space="0" w:color="auto"/>
      </w:divBdr>
    </w:div>
    <w:div w:id="1618830250">
      <w:bodyDiv w:val="1"/>
      <w:marLeft w:val="0"/>
      <w:marRight w:val="0"/>
      <w:marTop w:val="0"/>
      <w:marBottom w:val="0"/>
      <w:divBdr>
        <w:top w:val="none" w:sz="0" w:space="0" w:color="auto"/>
        <w:left w:val="none" w:sz="0" w:space="0" w:color="auto"/>
        <w:bottom w:val="none" w:sz="0" w:space="0" w:color="auto"/>
        <w:right w:val="none" w:sz="0" w:space="0" w:color="auto"/>
      </w:divBdr>
      <w:divsChild>
        <w:div w:id="300963555">
          <w:marLeft w:val="1800"/>
          <w:marRight w:val="0"/>
          <w:marTop w:val="0"/>
          <w:marBottom w:val="0"/>
          <w:divBdr>
            <w:top w:val="none" w:sz="0" w:space="0" w:color="auto"/>
            <w:left w:val="none" w:sz="0" w:space="0" w:color="auto"/>
            <w:bottom w:val="none" w:sz="0" w:space="0" w:color="auto"/>
            <w:right w:val="none" w:sz="0" w:space="0" w:color="auto"/>
          </w:divBdr>
        </w:div>
        <w:div w:id="637301923">
          <w:marLeft w:val="1080"/>
          <w:marRight w:val="0"/>
          <w:marTop w:val="0"/>
          <w:marBottom w:val="0"/>
          <w:divBdr>
            <w:top w:val="none" w:sz="0" w:space="0" w:color="auto"/>
            <w:left w:val="none" w:sz="0" w:space="0" w:color="auto"/>
            <w:bottom w:val="none" w:sz="0" w:space="0" w:color="auto"/>
            <w:right w:val="none" w:sz="0" w:space="0" w:color="auto"/>
          </w:divBdr>
        </w:div>
        <w:div w:id="789592237">
          <w:marLeft w:val="1080"/>
          <w:marRight w:val="0"/>
          <w:marTop w:val="0"/>
          <w:marBottom w:val="0"/>
          <w:divBdr>
            <w:top w:val="none" w:sz="0" w:space="0" w:color="auto"/>
            <w:left w:val="none" w:sz="0" w:space="0" w:color="auto"/>
            <w:bottom w:val="none" w:sz="0" w:space="0" w:color="auto"/>
            <w:right w:val="none" w:sz="0" w:space="0" w:color="auto"/>
          </w:divBdr>
        </w:div>
        <w:div w:id="955523461">
          <w:marLeft w:val="1800"/>
          <w:marRight w:val="0"/>
          <w:marTop w:val="0"/>
          <w:marBottom w:val="0"/>
          <w:divBdr>
            <w:top w:val="none" w:sz="0" w:space="0" w:color="auto"/>
            <w:left w:val="none" w:sz="0" w:space="0" w:color="auto"/>
            <w:bottom w:val="none" w:sz="0" w:space="0" w:color="auto"/>
            <w:right w:val="none" w:sz="0" w:space="0" w:color="auto"/>
          </w:divBdr>
        </w:div>
        <w:div w:id="1548026787">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389685">
      <w:bodyDiv w:val="1"/>
      <w:marLeft w:val="0"/>
      <w:marRight w:val="0"/>
      <w:marTop w:val="0"/>
      <w:marBottom w:val="0"/>
      <w:divBdr>
        <w:top w:val="none" w:sz="0" w:space="0" w:color="auto"/>
        <w:left w:val="none" w:sz="0" w:space="0" w:color="auto"/>
        <w:bottom w:val="none" w:sz="0" w:space="0" w:color="auto"/>
        <w:right w:val="none" w:sz="0" w:space="0" w:color="auto"/>
      </w:divBdr>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64234776">
      <w:bodyDiv w:val="1"/>
      <w:marLeft w:val="0"/>
      <w:marRight w:val="0"/>
      <w:marTop w:val="0"/>
      <w:marBottom w:val="0"/>
      <w:divBdr>
        <w:top w:val="none" w:sz="0" w:space="0" w:color="auto"/>
        <w:left w:val="none" w:sz="0" w:space="0" w:color="auto"/>
        <w:bottom w:val="none" w:sz="0" w:space="0" w:color="auto"/>
        <w:right w:val="none" w:sz="0" w:space="0" w:color="auto"/>
      </w:divBdr>
      <w:divsChild>
        <w:div w:id="1267616401">
          <w:marLeft w:val="1267"/>
          <w:marRight w:val="0"/>
          <w:marTop w:val="58"/>
          <w:marBottom w:val="0"/>
          <w:divBdr>
            <w:top w:val="none" w:sz="0" w:space="0" w:color="auto"/>
            <w:left w:val="none" w:sz="0" w:space="0" w:color="auto"/>
            <w:bottom w:val="none" w:sz="0" w:space="0" w:color="auto"/>
            <w:right w:val="none" w:sz="0" w:space="0" w:color="auto"/>
          </w:divBdr>
        </w:div>
        <w:div w:id="2078042946">
          <w:marLeft w:val="1267"/>
          <w:marRight w:val="0"/>
          <w:marTop w:val="58"/>
          <w:marBottom w:val="0"/>
          <w:divBdr>
            <w:top w:val="none" w:sz="0" w:space="0" w:color="auto"/>
            <w:left w:val="none" w:sz="0" w:space="0" w:color="auto"/>
            <w:bottom w:val="none" w:sz="0" w:space="0" w:color="auto"/>
            <w:right w:val="none" w:sz="0" w:space="0" w:color="auto"/>
          </w:divBdr>
        </w:div>
      </w:divsChild>
    </w:div>
    <w:div w:id="1668047247">
      <w:bodyDiv w:val="1"/>
      <w:marLeft w:val="0"/>
      <w:marRight w:val="0"/>
      <w:marTop w:val="0"/>
      <w:marBottom w:val="0"/>
      <w:divBdr>
        <w:top w:val="none" w:sz="0" w:space="0" w:color="auto"/>
        <w:left w:val="none" w:sz="0" w:space="0" w:color="auto"/>
        <w:bottom w:val="none" w:sz="0" w:space="0" w:color="auto"/>
        <w:right w:val="none" w:sz="0" w:space="0" w:color="auto"/>
      </w:divBdr>
    </w:div>
    <w:div w:id="1669599422">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1617971">
      <w:bodyDiv w:val="1"/>
      <w:marLeft w:val="0"/>
      <w:marRight w:val="0"/>
      <w:marTop w:val="0"/>
      <w:marBottom w:val="0"/>
      <w:divBdr>
        <w:top w:val="none" w:sz="0" w:space="0" w:color="auto"/>
        <w:left w:val="none" w:sz="0" w:space="0" w:color="auto"/>
        <w:bottom w:val="none" w:sz="0" w:space="0" w:color="auto"/>
        <w:right w:val="none" w:sz="0" w:space="0" w:color="auto"/>
      </w:divBdr>
      <w:divsChild>
        <w:div w:id="1720400734">
          <w:marLeft w:val="547"/>
          <w:marRight w:val="0"/>
          <w:marTop w:val="0"/>
          <w:marBottom w:val="0"/>
          <w:divBdr>
            <w:top w:val="none" w:sz="0" w:space="0" w:color="auto"/>
            <w:left w:val="none" w:sz="0" w:space="0" w:color="auto"/>
            <w:bottom w:val="none" w:sz="0" w:space="0" w:color="auto"/>
            <w:right w:val="none" w:sz="0" w:space="0" w:color="auto"/>
          </w:divBdr>
        </w:div>
        <w:div w:id="66998524">
          <w:marLeft w:val="1166"/>
          <w:marRight w:val="0"/>
          <w:marTop w:val="0"/>
          <w:marBottom w:val="0"/>
          <w:divBdr>
            <w:top w:val="none" w:sz="0" w:space="0" w:color="auto"/>
            <w:left w:val="none" w:sz="0" w:space="0" w:color="auto"/>
            <w:bottom w:val="none" w:sz="0" w:space="0" w:color="auto"/>
            <w:right w:val="none" w:sz="0" w:space="0" w:color="auto"/>
          </w:divBdr>
        </w:div>
        <w:div w:id="1645772082">
          <w:marLeft w:val="1166"/>
          <w:marRight w:val="0"/>
          <w:marTop w:val="0"/>
          <w:marBottom w:val="0"/>
          <w:divBdr>
            <w:top w:val="none" w:sz="0" w:space="0" w:color="auto"/>
            <w:left w:val="none" w:sz="0" w:space="0" w:color="auto"/>
            <w:bottom w:val="none" w:sz="0" w:space="0" w:color="auto"/>
            <w:right w:val="none" w:sz="0" w:space="0" w:color="auto"/>
          </w:divBdr>
        </w:div>
        <w:div w:id="1530295740">
          <w:marLeft w:val="1166"/>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00661959">
      <w:bodyDiv w:val="1"/>
      <w:marLeft w:val="0"/>
      <w:marRight w:val="0"/>
      <w:marTop w:val="0"/>
      <w:marBottom w:val="0"/>
      <w:divBdr>
        <w:top w:val="none" w:sz="0" w:space="0" w:color="auto"/>
        <w:left w:val="none" w:sz="0" w:space="0" w:color="auto"/>
        <w:bottom w:val="none" w:sz="0" w:space="0" w:color="auto"/>
        <w:right w:val="none" w:sz="0" w:space="0" w:color="auto"/>
      </w:divBdr>
    </w:div>
    <w:div w:id="1709600137">
      <w:bodyDiv w:val="1"/>
      <w:marLeft w:val="0"/>
      <w:marRight w:val="0"/>
      <w:marTop w:val="0"/>
      <w:marBottom w:val="0"/>
      <w:divBdr>
        <w:top w:val="none" w:sz="0" w:space="0" w:color="auto"/>
        <w:left w:val="none" w:sz="0" w:space="0" w:color="auto"/>
        <w:bottom w:val="none" w:sz="0" w:space="0" w:color="auto"/>
        <w:right w:val="none" w:sz="0" w:space="0" w:color="auto"/>
      </w:divBdr>
      <w:divsChild>
        <w:div w:id="240482018">
          <w:marLeft w:val="1267"/>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3535218">
      <w:bodyDiv w:val="1"/>
      <w:marLeft w:val="0"/>
      <w:marRight w:val="0"/>
      <w:marTop w:val="0"/>
      <w:marBottom w:val="0"/>
      <w:divBdr>
        <w:top w:val="none" w:sz="0" w:space="0" w:color="auto"/>
        <w:left w:val="none" w:sz="0" w:space="0" w:color="auto"/>
        <w:bottom w:val="none" w:sz="0" w:space="0" w:color="auto"/>
        <w:right w:val="none" w:sz="0" w:space="0" w:color="auto"/>
      </w:divBdr>
      <w:divsChild>
        <w:div w:id="444159210">
          <w:marLeft w:val="706"/>
          <w:marRight w:val="0"/>
          <w:marTop w:val="58"/>
          <w:marBottom w:val="0"/>
          <w:divBdr>
            <w:top w:val="none" w:sz="0" w:space="0" w:color="auto"/>
            <w:left w:val="none" w:sz="0" w:space="0" w:color="auto"/>
            <w:bottom w:val="none" w:sz="0" w:space="0" w:color="auto"/>
            <w:right w:val="none" w:sz="0" w:space="0" w:color="auto"/>
          </w:divBdr>
        </w:div>
        <w:div w:id="781606884">
          <w:marLeft w:val="979"/>
          <w:marRight w:val="0"/>
          <w:marTop w:val="53"/>
          <w:marBottom w:val="0"/>
          <w:divBdr>
            <w:top w:val="none" w:sz="0" w:space="0" w:color="auto"/>
            <w:left w:val="none" w:sz="0" w:space="0" w:color="auto"/>
            <w:bottom w:val="none" w:sz="0" w:space="0" w:color="auto"/>
            <w:right w:val="none" w:sz="0" w:space="0" w:color="auto"/>
          </w:divBdr>
        </w:div>
        <w:div w:id="1860924493">
          <w:marLeft w:val="979"/>
          <w:marRight w:val="0"/>
          <w:marTop w:val="53"/>
          <w:marBottom w:val="0"/>
          <w:divBdr>
            <w:top w:val="none" w:sz="0" w:space="0" w:color="auto"/>
            <w:left w:val="none" w:sz="0" w:space="0" w:color="auto"/>
            <w:bottom w:val="none" w:sz="0" w:space="0" w:color="auto"/>
            <w:right w:val="none" w:sz="0" w:space="0" w:color="auto"/>
          </w:divBdr>
        </w:div>
        <w:div w:id="1963461061">
          <w:marLeft w:val="979"/>
          <w:marRight w:val="0"/>
          <w:marTop w:val="53"/>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54233087">
      <w:bodyDiv w:val="1"/>
      <w:marLeft w:val="0"/>
      <w:marRight w:val="0"/>
      <w:marTop w:val="0"/>
      <w:marBottom w:val="0"/>
      <w:divBdr>
        <w:top w:val="none" w:sz="0" w:space="0" w:color="auto"/>
        <w:left w:val="none" w:sz="0" w:space="0" w:color="auto"/>
        <w:bottom w:val="none" w:sz="0" w:space="0" w:color="auto"/>
        <w:right w:val="none" w:sz="0" w:space="0" w:color="auto"/>
      </w:divBdr>
      <w:divsChild>
        <w:div w:id="2043361550">
          <w:marLeft w:val="547"/>
          <w:marRight w:val="0"/>
          <w:marTop w:val="0"/>
          <w:marBottom w:val="0"/>
          <w:divBdr>
            <w:top w:val="none" w:sz="0" w:space="0" w:color="auto"/>
            <w:left w:val="none" w:sz="0" w:space="0" w:color="auto"/>
            <w:bottom w:val="none" w:sz="0" w:space="0" w:color="auto"/>
            <w:right w:val="none" w:sz="0" w:space="0" w:color="auto"/>
          </w:divBdr>
        </w:div>
        <w:div w:id="1704288979">
          <w:marLeft w:val="1166"/>
          <w:marRight w:val="0"/>
          <w:marTop w:val="0"/>
          <w:marBottom w:val="0"/>
          <w:divBdr>
            <w:top w:val="none" w:sz="0" w:space="0" w:color="auto"/>
            <w:left w:val="none" w:sz="0" w:space="0" w:color="auto"/>
            <w:bottom w:val="none" w:sz="0" w:space="0" w:color="auto"/>
            <w:right w:val="none" w:sz="0" w:space="0" w:color="auto"/>
          </w:divBdr>
        </w:div>
        <w:div w:id="638150816">
          <w:marLeft w:val="1166"/>
          <w:marRight w:val="0"/>
          <w:marTop w:val="0"/>
          <w:marBottom w:val="0"/>
          <w:divBdr>
            <w:top w:val="none" w:sz="0" w:space="0" w:color="auto"/>
            <w:left w:val="none" w:sz="0" w:space="0" w:color="auto"/>
            <w:bottom w:val="none" w:sz="0" w:space="0" w:color="auto"/>
            <w:right w:val="none" w:sz="0" w:space="0" w:color="auto"/>
          </w:divBdr>
        </w:div>
        <w:div w:id="1954511137">
          <w:marLeft w:val="1166"/>
          <w:marRight w:val="0"/>
          <w:marTop w:val="0"/>
          <w:marBottom w:val="0"/>
          <w:divBdr>
            <w:top w:val="none" w:sz="0" w:space="0" w:color="auto"/>
            <w:left w:val="none" w:sz="0" w:space="0" w:color="auto"/>
            <w:bottom w:val="none" w:sz="0" w:space="0" w:color="auto"/>
            <w:right w:val="none" w:sz="0" w:space="0" w:color="auto"/>
          </w:divBdr>
        </w:div>
        <w:div w:id="1642148750">
          <w:marLeft w:val="1166"/>
          <w:marRight w:val="0"/>
          <w:marTop w:val="0"/>
          <w:marBottom w:val="0"/>
          <w:divBdr>
            <w:top w:val="none" w:sz="0" w:space="0" w:color="auto"/>
            <w:left w:val="none" w:sz="0" w:space="0" w:color="auto"/>
            <w:bottom w:val="none" w:sz="0" w:space="0" w:color="auto"/>
            <w:right w:val="none" w:sz="0" w:space="0" w:color="auto"/>
          </w:divBdr>
        </w:div>
        <w:div w:id="1275092967">
          <w:marLeft w:val="1166"/>
          <w:marRight w:val="0"/>
          <w:marTop w:val="0"/>
          <w:marBottom w:val="0"/>
          <w:divBdr>
            <w:top w:val="none" w:sz="0" w:space="0" w:color="auto"/>
            <w:left w:val="none" w:sz="0" w:space="0" w:color="auto"/>
            <w:bottom w:val="none" w:sz="0" w:space="0" w:color="auto"/>
            <w:right w:val="none" w:sz="0" w:space="0" w:color="auto"/>
          </w:divBdr>
        </w:div>
        <w:div w:id="1913998671">
          <w:marLeft w:val="1166"/>
          <w:marRight w:val="0"/>
          <w:marTop w:val="0"/>
          <w:marBottom w:val="0"/>
          <w:divBdr>
            <w:top w:val="none" w:sz="0" w:space="0" w:color="auto"/>
            <w:left w:val="none" w:sz="0" w:space="0" w:color="auto"/>
            <w:bottom w:val="none" w:sz="0" w:space="0" w:color="auto"/>
            <w:right w:val="none" w:sz="0" w:space="0" w:color="auto"/>
          </w:divBdr>
        </w:div>
        <w:div w:id="1243180202">
          <w:marLeft w:val="1166"/>
          <w:marRight w:val="0"/>
          <w:marTop w:val="0"/>
          <w:marBottom w:val="0"/>
          <w:divBdr>
            <w:top w:val="none" w:sz="0" w:space="0" w:color="auto"/>
            <w:left w:val="none" w:sz="0" w:space="0" w:color="auto"/>
            <w:bottom w:val="none" w:sz="0" w:space="0" w:color="auto"/>
            <w:right w:val="none" w:sz="0" w:space="0" w:color="auto"/>
          </w:divBdr>
        </w:div>
        <w:div w:id="746001270">
          <w:marLeft w:val="1166"/>
          <w:marRight w:val="0"/>
          <w:marTop w:val="0"/>
          <w:marBottom w:val="0"/>
          <w:divBdr>
            <w:top w:val="none" w:sz="0" w:space="0" w:color="auto"/>
            <w:left w:val="none" w:sz="0" w:space="0" w:color="auto"/>
            <w:bottom w:val="none" w:sz="0" w:space="0" w:color="auto"/>
            <w:right w:val="none" w:sz="0" w:space="0" w:color="auto"/>
          </w:divBdr>
        </w:div>
        <w:div w:id="314651234">
          <w:marLeft w:val="547"/>
          <w:marRight w:val="0"/>
          <w:marTop w:val="0"/>
          <w:marBottom w:val="0"/>
          <w:divBdr>
            <w:top w:val="none" w:sz="0" w:space="0" w:color="auto"/>
            <w:left w:val="none" w:sz="0" w:space="0" w:color="auto"/>
            <w:bottom w:val="none" w:sz="0" w:space="0" w:color="auto"/>
            <w:right w:val="none" w:sz="0" w:space="0" w:color="auto"/>
          </w:divBdr>
        </w:div>
      </w:divsChild>
    </w:div>
    <w:div w:id="1754693240">
      <w:bodyDiv w:val="1"/>
      <w:marLeft w:val="0"/>
      <w:marRight w:val="0"/>
      <w:marTop w:val="0"/>
      <w:marBottom w:val="0"/>
      <w:divBdr>
        <w:top w:val="none" w:sz="0" w:space="0" w:color="auto"/>
        <w:left w:val="none" w:sz="0" w:space="0" w:color="auto"/>
        <w:bottom w:val="none" w:sz="0" w:space="0" w:color="auto"/>
        <w:right w:val="none" w:sz="0" w:space="0" w:color="auto"/>
      </w:divBdr>
      <w:divsChild>
        <w:div w:id="321392777">
          <w:marLeft w:val="979"/>
          <w:marRight w:val="0"/>
          <w:marTop w:val="53"/>
          <w:marBottom w:val="0"/>
          <w:divBdr>
            <w:top w:val="none" w:sz="0" w:space="0" w:color="auto"/>
            <w:left w:val="none" w:sz="0" w:space="0" w:color="auto"/>
            <w:bottom w:val="none" w:sz="0" w:space="0" w:color="auto"/>
            <w:right w:val="none" w:sz="0" w:space="0" w:color="auto"/>
          </w:divBdr>
        </w:div>
        <w:div w:id="530411762">
          <w:marLeft w:val="979"/>
          <w:marRight w:val="0"/>
          <w:marTop w:val="53"/>
          <w:marBottom w:val="0"/>
          <w:divBdr>
            <w:top w:val="none" w:sz="0" w:space="0" w:color="auto"/>
            <w:left w:val="none" w:sz="0" w:space="0" w:color="auto"/>
            <w:bottom w:val="none" w:sz="0" w:space="0" w:color="auto"/>
            <w:right w:val="none" w:sz="0" w:space="0" w:color="auto"/>
          </w:divBdr>
        </w:div>
        <w:div w:id="920718648">
          <w:marLeft w:val="979"/>
          <w:marRight w:val="0"/>
          <w:marTop w:val="53"/>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976609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528917">
      <w:bodyDiv w:val="1"/>
      <w:marLeft w:val="0"/>
      <w:marRight w:val="0"/>
      <w:marTop w:val="0"/>
      <w:marBottom w:val="0"/>
      <w:divBdr>
        <w:top w:val="none" w:sz="0" w:space="0" w:color="auto"/>
        <w:left w:val="none" w:sz="0" w:space="0" w:color="auto"/>
        <w:bottom w:val="none" w:sz="0" w:space="0" w:color="auto"/>
        <w:right w:val="none" w:sz="0" w:space="0" w:color="auto"/>
      </w:divBdr>
      <w:divsChild>
        <w:div w:id="1183516943">
          <w:marLeft w:val="547"/>
          <w:marRight w:val="0"/>
          <w:marTop w:val="0"/>
          <w:marBottom w:val="0"/>
          <w:divBdr>
            <w:top w:val="none" w:sz="0" w:space="0" w:color="auto"/>
            <w:left w:val="none" w:sz="0" w:space="0" w:color="auto"/>
            <w:bottom w:val="none" w:sz="0" w:space="0" w:color="auto"/>
            <w:right w:val="none" w:sz="0" w:space="0" w:color="auto"/>
          </w:divBdr>
        </w:div>
        <w:div w:id="785807141">
          <w:marLeft w:val="1166"/>
          <w:marRight w:val="0"/>
          <w:marTop w:val="0"/>
          <w:marBottom w:val="0"/>
          <w:divBdr>
            <w:top w:val="none" w:sz="0" w:space="0" w:color="auto"/>
            <w:left w:val="none" w:sz="0" w:space="0" w:color="auto"/>
            <w:bottom w:val="none" w:sz="0" w:space="0" w:color="auto"/>
            <w:right w:val="none" w:sz="0" w:space="0" w:color="auto"/>
          </w:divBdr>
        </w:div>
        <w:div w:id="990862747">
          <w:marLeft w:val="1800"/>
          <w:marRight w:val="0"/>
          <w:marTop w:val="0"/>
          <w:marBottom w:val="0"/>
          <w:divBdr>
            <w:top w:val="none" w:sz="0" w:space="0" w:color="auto"/>
            <w:left w:val="none" w:sz="0" w:space="0" w:color="auto"/>
            <w:bottom w:val="none" w:sz="0" w:space="0" w:color="auto"/>
            <w:right w:val="none" w:sz="0" w:space="0" w:color="auto"/>
          </w:divBdr>
        </w:div>
        <w:div w:id="961692242">
          <w:marLeft w:val="1166"/>
          <w:marRight w:val="0"/>
          <w:marTop w:val="0"/>
          <w:marBottom w:val="0"/>
          <w:divBdr>
            <w:top w:val="none" w:sz="0" w:space="0" w:color="auto"/>
            <w:left w:val="none" w:sz="0" w:space="0" w:color="auto"/>
            <w:bottom w:val="none" w:sz="0" w:space="0" w:color="auto"/>
            <w:right w:val="none" w:sz="0" w:space="0" w:color="auto"/>
          </w:divBdr>
        </w:div>
        <w:div w:id="2039310039">
          <w:marLeft w:val="1800"/>
          <w:marRight w:val="0"/>
          <w:marTop w:val="0"/>
          <w:marBottom w:val="0"/>
          <w:divBdr>
            <w:top w:val="none" w:sz="0" w:space="0" w:color="auto"/>
            <w:left w:val="none" w:sz="0" w:space="0" w:color="auto"/>
            <w:bottom w:val="none" w:sz="0" w:space="0" w:color="auto"/>
            <w:right w:val="none" w:sz="0" w:space="0" w:color="auto"/>
          </w:divBdr>
        </w:div>
        <w:div w:id="1769962172">
          <w:marLeft w:val="1166"/>
          <w:marRight w:val="0"/>
          <w:marTop w:val="0"/>
          <w:marBottom w:val="0"/>
          <w:divBdr>
            <w:top w:val="none" w:sz="0" w:space="0" w:color="auto"/>
            <w:left w:val="none" w:sz="0" w:space="0" w:color="auto"/>
            <w:bottom w:val="none" w:sz="0" w:space="0" w:color="auto"/>
            <w:right w:val="none" w:sz="0" w:space="0" w:color="auto"/>
          </w:divBdr>
        </w:div>
        <w:div w:id="612638461">
          <w:marLeft w:val="1800"/>
          <w:marRight w:val="0"/>
          <w:marTop w:val="0"/>
          <w:marBottom w:val="0"/>
          <w:divBdr>
            <w:top w:val="none" w:sz="0" w:space="0" w:color="auto"/>
            <w:left w:val="none" w:sz="0" w:space="0" w:color="auto"/>
            <w:bottom w:val="none" w:sz="0" w:space="0" w:color="auto"/>
            <w:right w:val="none" w:sz="0" w:space="0" w:color="auto"/>
          </w:divBdr>
        </w:div>
        <w:div w:id="1365859758">
          <w:marLeft w:val="1800"/>
          <w:marRight w:val="0"/>
          <w:marTop w:val="0"/>
          <w:marBottom w:val="0"/>
          <w:divBdr>
            <w:top w:val="none" w:sz="0" w:space="0" w:color="auto"/>
            <w:left w:val="none" w:sz="0" w:space="0" w:color="auto"/>
            <w:bottom w:val="none" w:sz="0" w:space="0" w:color="auto"/>
            <w:right w:val="none" w:sz="0" w:space="0" w:color="auto"/>
          </w:divBdr>
        </w:div>
        <w:div w:id="539055633">
          <w:marLeft w:val="1800"/>
          <w:marRight w:val="0"/>
          <w:marTop w:val="0"/>
          <w:marBottom w:val="0"/>
          <w:divBdr>
            <w:top w:val="none" w:sz="0" w:space="0" w:color="auto"/>
            <w:left w:val="none" w:sz="0" w:space="0" w:color="auto"/>
            <w:bottom w:val="none" w:sz="0" w:space="0" w:color="auto"/>
            <w:right w:val="none" w:sz="0" w:space="0" w:color="auto"/>
          </w:divBdr>
        </w:div>
        <w:div w:id="2063675884">
          <w:marLeft w:val="1800"/>
          <w:marRight w:val="0"/>
          <w:marTop w:val="0"/>
          <w:marBottom w:val="0"/>
          <w:divBdr>
            <w:top w:val="none" w:sz="0" w:space="0" w:color="auto"/>
            <w:left w:val="none" w:sz="0" w:space="0" w:color="auto"/>
            <w:bottom w:val="none" w:sz="0" w:space="0" w:color="auto"/>
            <w:right w:val="none" w:sz="0" w:space="0" w:color="auto"/>
          </w:divBdr>
        </w:div>
        <w:div w:id="1269698726">
          <w:marLeft w:val="1166"/>
          <w:marRight w:val="0"/>
          <w:marTop w:val="0"/>
          <w:marBottom w:val="0"/>
          <w:divBdr>
            <w:top w:val="none" w:sz="0" w:space="0" w:color="auto"/>
            <w:left w:val="none" w:sz="0" w:space="0" w:color="auto"/>
            <w:bottom w:val="none" w:sz="0" w:space="0" w:color="auto"/>
            <w:right w:val="none" w:sz="0" w:space="0" w:color="auto"/>
          </w:divBdr>
        </w:div>
        <w:div w:id="253826939">
          <w:marLeft w:val="1800"/>
          <w:marRight w:val="0"/>
          <w:marTop w:val="0"/>
          <w:marBottom w:val="0"/>
          <w:divBdr>
            <w:top w:val="none" w:sz="0" w:space="0" w:color="auto"/>
            <w:left w:val="none" w:sz="0" w:space="0" w:color="auto"/>
            <w:bottom w:val="none" w:sz="0" w:space="0" w:color="auto"/>
            <w:right w:val="none" w:sz="0" w:space="0" w:color="auto"/>
          </w:divBdr>
        </w:div>
        <w:div w:id="623193120">
          <w:marLeft w:val="547"/>
          <w:marRight w:val="0"/>
          <w:marTop w:val="0"/>
          <w:marBottom w:val="0"/>
          <w:divBdr>
            <w:top w:val="none" w:sz="0" w:space="0" w:color="auto"/>
            <w:left w:val="none" w:sz="0" w:space="0" w:color="auto"/>
            <w:bottom w:val="none" w:sz="0" w:space="0" w:color="auto"/>
            <w:right w:val="none" w:sz="0" w:space="0" w:color="auto"/>
          </w:divBdr>
        </w:div>
      </w:divsChild>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791315459">
      <w:bodyDiv w:val="1"/>
      <w:marLeft w:val="0"/>
      <w:marRight w:val="0"/>
      <w:marTop w:val="0"/>
      <w:marBottom w:val="0"/>
      <w:divBdr>
        <w:top w:val="none" w:sz="0" w:space="0" w:color="auto"/>
        <w:left w:val="none" w:sz="0" w:space="0" w:color="auto"/>
        <w:bottom w:val="none" w:sz="0" w:space="0" w:color="auto"/>
        <w:right w:val="none" w:sz="0" w:space="0" w:color="auto"/>
      </w:divBdr>
    </w:div>
    <w:div w:id="181544445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4467227">
      <w:bodyDiv w:val="1"/>
      <w:marLeft w:val="0"/>
      <w:marRight w:val="0"/>
      <w:marTop w:val="0"/>
      <w:marBottom w:val="0"/>
      <w:divBdr>
        <w:top w:val="none" w:sz="0" w:space="0" w:color="auto"/>
        <w:left w:val="none" w:sz="0" w:space="0" w:color="auto"/>
        <w:bottom w:val="none" w:sz="0" w:space="0" w:color="auto"/>
        <w:right w:val="none" w:sz="0" w:space="0" w:color="auto"/>
      </w:divBdr>
    </w:div>
    <w:div w:id="18479418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560459">
      <w:bodyDiv w:val="1"/>
      <w:marLeft w:val="0"/>
      <w:marRight w:val="0"/>
      <w:marTop w:val="0"/>
      <w:marBottom w:val="0"/>
      <w:divBdr>
        <w:top w:val="none" w:sz="0" w:space="0" w:color="auto"/>
        <w:left w:val="none" w:sz="0" w:space="0" w:color="auto"/>
        <w:bottom w:val="none" w:sz="0" w:space="0" w:color="auto"/>
        <w:right w:val="none" w:sz="0" w:space="0" w:color="auto"/>
      </w:divBdr>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1919725">
      <w:bodyDiv w:val="1"/>
      <w:marLeft w:val="0"/>
      <w:marRight w:val="0"/>
      <w:marTop w:val="0"/>
      <w:marBottom w:val="0"/>
      <w:divBdr>
        <w:top w:val="none" w:sz="0" w:space="0" w:color="auto"/>
        <w:left w:val="none" w:sz="0" w:space="0" w:color="auto"/>
        <w:bottom w:val="none" w:sz="0" w:space="0" w:color="auto"/>
        <w:right w:val="none" w:sz="0" w:space="0" w:color="auto"/>
      </w:divBdr>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4563010">
      <w:bodyDiv w:val="1"/>
      <w:marLeft w:val="0"/>
      <w:marRight w:val="0"/>
      <w:marTop w:val="0"/>
      <w:marBottom w:val="0"/>
      <w:divBdr>
        <w:top w:val="none" w:sz="0" w:space="0" w:color="auto"/>
        <w:left w:val="none" w:sz="0" w:space="0" w:color="auto"/>
        <w:bottom w:val="none" w:sz="0" w:space="0" w:color="auto"/>
        <w:right w:val="none" w:sz="0" w:space="0" w:color="auto"/>
      </w:divBdr>
    </w:div>
    <w:div w:id="1888566670">
      <w:bodyDiv w:val="1"/>
      <w:marLeft w:val="0"/>
      <w:marRight w:val="0"/>
      <w:marTop w:val="0"/>
      <w:marBottom w:val="0"/>
      <w:divBdr>
        <w:top w:val="none" w:sz="0" w:space="0" w:color="auto"/>
        <w:left w:val="none" w:sz="0" w:space="0" w:color="auto"/>
        <w:bottom w:val="none" w:sz="0" w:space="0" w:color="auto"/>
        <w:right w:val="none" w:sz="0" w:space="0" w:color="auto"/>
      </w:divBdr>
      <w:divsChild>
        <w:div w:id="790324429">
          <w:marLeft w:val="979"/>
          <w:marRight w:val="0"/>
          <w:marTop w:val="58"/>
          <w:marBottom w:val="0"/>
          <w:divBdr>
            <w:top w:val="none" w:sz="0" w:space="0" w:color="auto"/>
            <w:left w:val="none" w:sz="0" w:space="0" w:color="auto"/>
            <w:bottom w:val="none" w:sz="0" w:space="0" w:color="auto"/>
            <w:right w:val="none" w:sz="0" w:space="0" w:color="auto"/>
          </w:divBdr>
        </w:div>
        <w:div w:id="1480538616">
          <w:marLeft w:val="2160"/>
          <w:marRight w:val="0"/>
          <w:marTop w:val="0"/>
          <w:marBottom w:val="0"/>
          <w:divBdr>
            <w:top w:val="none" w:sz="0" w:space="0" w:color="auto"/>
            <w:left w:val="none" w:sz="0" w:space="0" w:color="auto"/>
            <w:bottom w:val="none" w:sz="0" w:space="0" w:color="auto"/>
            <w:right w:val="none" w:sz="0" w:space="0" w:color="auto"/>
          </w:divBdr>
        </w:div>
        <w:div w:id="250816057">
          <w:marLeft w:val="288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2633">
      <w:bodyDiv w:val="1"/>
      <w:marLeft w:val="0"/>
      <w:marRight w:val="0"/>
      <w:marTop w:val="0"/>
      <w:marBottom w:val="0"/>
      <w:divBdr>
        <w:top w:val="none" w:sz="0" w:space="0" w:color="auto"/>
        <w:left w:val="none" w:sz="0" w:space="0" w:color="auto"/>
        <w:bottom w:val="none" w:sz="0" w:space="0" w:color="auto"/>
        <w:right w:val="none" w:sz="0" w:space="0" w:color="auto"/>
      </w:divBdr>
      <w:divsChild>
        <w:div w:id="267929928">
          <w:marLeft w:val="547"/>
          <w:marRight w:val="0"/>
          <w:marTop w:val="0"/>
          <w:marBottom w:val="0"/>
          <w:divBdr>
            <w:top w:val="none" w:sz="0" w:space="0" w:color="auto"/>
            <w:left w:val="none" w:sz="0" w:space="0" w:color="auto"/>
            <w:bottom w:val="none" w:sz="0" w:space="0" w:color="auto"/>
            <w:right w:val="none" w:sz="0" w:space="0" w:color="auto"/>
          </w:divBdr>
        </w:div>
        <w:div w:id="460198808">
          <w:marLeft w:val="547"/>
          <w:marRight w:val="0"/>
          <w:marTop w:val="0"/>
          <w:marBottom w:val="0"/>
          <w:divBdr>
            <w:top w:val="none" w:sz="0" w:space="0" w:color="auto"/>
            <w:left w:val="none" w:sz="0" w:space="0" w:color="auto"/>
            <w:bottom w:val="none" w:sz="0" w:space="0" w:color="auto"/>
            <w:right w:val="none" w:sz="0" w:space="0" w:color="auto"/>
          </w:divBdr>
        </w:div>
        <w:div w:id="493109291">
          <w:marLeft w:val="1166"/>
          <w:marRight w:val="0"/>
          <w:marTop w:val="0"/>
          <w:marBottom w:val="0"/>
          <w:divBdr>
            <w:top w:val="none" w:sz="0" w:space="0" w:color="auto"/>
            <w:left w:val="none" w:sz="0" w:space="0" w:color="auto"/>
            <w:bottom w:val="none" w:sz="0" w:space="0" w:color="auto"/>
            <w:right w:val="none" w:sz="0" w:space="0" w:color="auto"/>
          </w:divBdr>
        </w:div>
        <w:div w:id="1541046132">
          <w:marLeft w:val="547"/>
          <w:marRight w:val="0"/>
          <w:marTop w:val="0"/>
          <w:marBottom w:val="0"/>
          <w:divBdr>
            <w:top w:val="none" w:sz="0" w:space="0" w:color="auto"/>
            <w:left w:val="none" w:sz="0" w:space="0" w:color="auto"/>
            <w:bottom w:val="none" w:sz="0" w:space="0" w:color="auto"/>
            <w:right w:val="none" w:sz="0" w:space="0" w:color="auto"/>
          </w:divBdr>
        </w:div>
        <w:div w:id="1698264865">
          <w:marLeft w:val="1166"/>
          <w:marRight w:val="0"/>
          <w:marTop w:val="0"/>
          <w:marBottom w:val="0"/>
          <w:divBdr>
            <w:top w:val="none" w:sz="0" w:space="0" w:color="auto"/>
            <w:left w:val="none" w:sz="0" w:space="0" w:color="auto"/>
            <w:bottom w:val="none" w:sz="0" w:space="0" w:color="auto"/>
            <w:right w:val="none" w:sz="0" w:space="0" w:color="auto"/>
          </w:divBdr>
        </w:div>
      </w:divsChild>
    </w:div>
    <w:div w:id="1922181991">
      <w:bodyDiv w:val="1"/>
      <w:marLeft w:val="0"/>
      <w:marRight w:val="0"/>
      <w:marTop w:val="0"/>
      <w:marBottom w:val="0"/>
      <w:divBdr>
        <w:top w:val="none" w:sz="0" w:space="0" w:color="auto"/>
        <w:left w:val="none" w:sz="0" w:space="0" w:color="auto"/>
        <w:bottom w:val="none" w:sz="0" w:space="0" w:color="auto"/>
        <w:right w:val="none" w:sz="0" w:space="0" w:color="auto"/>
      </w:divBdr>
      <w:divsChild>
        <w:div w:id="1090585670">
          <w:marLeft w:val="994"/>
          <w:marRight w:val="0"/>
          <w:marTop w:val="0"/>
          <w:marBottom w:val="0"/>
          <w:divBdr>
            <w:top w:val="none" w:sz="0" w:space="0" w:color="auto"/>
            <w:left w:val="none" w:sz="0" w:space="0" w:color="auto"/>
            <w:bottom w:val="none" w:sz="0" w:space="0" w:color="auto"/>
            <w:right w:val="none" w:sz="0" w:space="0" w:color="auto"/>
          </w:divBdr>
        </w:div>
        <w:div w:id="2104761639">
          <w:marLeft w:val="274"/>
          <w:marRight w:val="0"/>
          <w:marTop w:val="0"/>
          <w:marBottom w:val="0"/>
          <w:divBdr>
            <w:top w:val="none" w:sz="0" w:space="0" w:color="auto"/>
            <w:left w:val="none" w:sz="0" w:space="0" w:color="auto"/>
            <w:bottom w:val="none" w:sz="0" w:space="0" w:color="auto"/>
            <w:right w:val="none" w:sz="0" w:space="0" w:color="auto"/>
          </w:divBdr>
        </w:div>
      </w:divsChild>
    </w:div>
    <w:div w:id="1930575958">
      <w:bodyDiv w:val="1"/>
      <w:marLeft w:val="0"/>
      <w:marRight w:val="0"/>
      <w:marTop w:val="0"/>
      <w:marBottom w:val="0"/>
      <w:divBdr>
        <w:top w:val="none" w:sz="0" w:space="0" w:color="auto"/>
        <w:left w:val="none" w:sz="0" w:space="0" w:color="auto"/>
        <w:bottom w:val="none" w:sz="0" w:space="0" w:color="auto"/>
        <w:right w:val="none" w:sz="0" w:space="0" w:color="auto"/>
      </w:divBdr>
      <w:divsChild>
        <w:div w:id="292911457">
          <w:marLeft w:val="979"/>
          <w:marRight w:val="0"/>
          <w:marTop w:val="58"/>
          <w:marBottom w:val="0"/>
          <w:divBdr>
            <w:top w:val="none" w:sz="0" w:space="0" w:color="auto"/>
            <w:left w:val="none" w:sz="0" w:space="0" w:color="auto"/>
            <w:bottom w:val="none" w:sz="0" w:space="0" w:color="auto"/>
            <w:right w:val="none" w:sz="0" w:space="0" w:color="auto"/>
          </w:divBdr>
        </w:div>
        <w:div w:id="99492987">
          <w:marLeft w:val="706"/>
          <w:marRight w:val="0"/>
          <w:marTop w:val="58"/>
          <w:marBottom w:val="0"/>
          <w:divBdr>
            <w:top w:val="none" w:sz="0" w:space="0" w:color="auto"/>
            <w:left w:val="none" w:sz="0" w:space="0" w:color="auto"/>
            <w:bottom w:val="none" w:sz="0" w:space="0" w:color="auto"/>
            <w:right w:val="none" w:sz="0" w:space="0" w:color="auto"/>
          </w:divBdr>
        </w:div>
        <w:div w:id="1815415772">
          <w:marLeft w:val="979"/>
          <w:marRight w:val="0"/>
          <w:marTop w:val="58"/>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686173">
      <w:bodyDiv w:val="1"/>
      <w:marLeft w:val="0"/>
      <w:marRight w:val="0"/>
      <w:marTop w:val="0"/>
      <w:marBottom w:val="0"/>
      <w:divBdr>
        <w:top w:val="none" w:sz="0" w:space="0" w:color="auto"/>
        <w:left w:val="none" w:sz="0" w:space="0" w:color="auto"/>
        <w:bottom w:val="none" w:sz="0" w:space="0" w:color="auto"/>
        <w:right w:val="none" w:sz="0" w:space="0" w:color="auto"/>
      </w:divBdr>
    </w:div>
    <w:div w:id="1943763981">
      <w:bodyDiv w:val="1"/>
      <w:marLeft w:val="0"/>
      <w:marRight w:val="0"/>
      <w:marTop w:val="0"/>
      <w:marBottom w:val="0"/>
      <w:divBdr>
        <w:top w:val="none" w:sz="0" w:space="0" w:color="auto"/>
        <w:left w:val="none" w:sz="0" w:space="0" w:color="auto"/>
        <w:bottom w:val="none" w:sz="0" w:space="0" w:color="auto"/>
        <w:right w:val="none" w:sz="0" w:space="0" w:color="auto"/>
      </w:divBdr>
      <w:divsChild>
        <w:div w:id="406419299">
          <w:marLeft w:val="979"/>
          <w:marRight w:val="0"/>
          <w:marTop w:val="67"/>
          <w:marBottom w:val="0"/>
          <w:divBdr>
            <w:top w:val="none" w:sz="0" w:space="0" w:color="auto"/>
            <w:left w:val="none" w:sz="0" w:space="0" w:color="auto"/>
            <w:bottom w:val="none" w:sz="0" w:space="0" w:color="auto"/>
            <w:right w:val="none" w:sz="0" w:space="0" w:color="auto"/>
          </w:divBdr>
        </w:div>
        <w:div w:id="705326805">
          <w:marLeft w:val="706"/>
          <w:marRight w:val="0"/>
          <w:marTop w:val="67"/>
          <w:marBottom w:val="0"/>
          <w:divBdr>
            <w:top w:val="none" w:sz="0" w:space="0" w:color="auto"/>
            <w:left w:val="none" w:sz="0" w:space="0" w:color="auto"/>
            <w:bottom w:val="none" w:sz="0" w:space="0" w:color="auto"/>
            <w:right w:val="none" w:sz="0" w:space="0" w:color="auto"/>
          </w:divBdr>
        </w:div>
        <w:div w:id="1439833109">
          <w:marLeft w:val="979"/>
          <w:marRight w:val="0"/>
          <w:marTop w:val="67"/>
          <w:marBottom w:val="0"/>
          <w:divBdr>
            <w:top w:val="none" w:sz="0" w:space="0" w:color="auto"/>
            <w:left w:val="none" w:sz="0" w:space="0" w:color="auto"/>
            <w:bottom w:val="none" w:sz="0" w:space="0" w:color="auto"/>
            <w:right w:val="none" w:sz="0" w:space="0" w:color="auto"/>
          </w:divBdr>
        </w:div>
      </w:divsChild>
    </w:div>
    <w:div w:id="1947421686">
      <w:bodyDiv w:val="1"/>
      <w:marLeft w:val="0"/>
      <w:marRight w:val="0"/>
      <w:marTop w:val="0"/>
      <w:marBottom w:val="0"/>
      <w:divBdr>
        <w:top w:val="none" w:sz="0" w:space="0" w:color="auto"/>
        <w:left w:val="none" w:sz="0" w:space="0" w:color="auto"/>
        <w:bottom w:val="none" w:sz="0" w:space="0" w:color="auto"/>
        <w:right w:val="none" w:sz="0" w:space="0" w:color="auto"/>
      </w:divBdr>
      <w:divsChild>
        <w:div w:id="24409665">
          <w:marLeft w:val="979"/>
          <w:marRight w:val="0"/>
          <w:marTop w:val="48"/>
          <w:marBottom w:val="0"/>
          <w:divBdr>
            <w:top w:val="none" w:sz="0" w:space="0" w:color="auto"/>
            <w:left w:val="none" w:sz="0" w:space="0" w:color="auto"/>
            <w:bottom w:val="none" w:sz="0" w:space="0" w:color="auto"/>
            <w:right w:val="none" w:sz="0" w:space="0" w:color="auto"/>
          </w:divBdr>
        </w:div>
        <w:div w:id="582183641">
          <w:marLeft w:val="706"/>
          <w:marRight w:val="0"/>
          <w:marTop w:val="50"/>
          <w:marBottom w:val="0"/>
          <w:divBdr>
            <w:top w:val="none" w:sz="0" w:space="0" w:color="auto"/>
            <w:left w:val="none" w:sz="0" w:space="0" w:color="auto"/>
            <w:bottom w:val="none" w:sz="0" w:space="0" w:color="auto"/>
            <w:right w:val="none" w:sz="0" w:space="0" w:color="auto"/>
          </w:divBdr>
        </w:div>
        <w:div w:id="634022853">
          <w:marLeft w:val="979"/>
          <w:marRight w:val="0"/>
          <w:marTop w:val="41"/>
          <w:marBottom w:val="0"/>
          <w:divBdr>
            <w:top w:val="none" w:sz="0" w:space="0" w:color="auto"/>
            <w:left w:val="none" w:sz="0" w:space="0" w:color="auto"/>
            <w:bottom w:val="none" w:sz="0" w:space="0" w:color="auto"/>
            <w:right w:val="none" w:sz="0" w:space="0" w:color="auto"/>
          </w:divBdr>
        </w:div>
        <w:div w:id="701057121">
          <w:marLeft w:val="979"/>
          <w:marRight w:val="0"/>
          <w:marTop w:val="43"/>
          <w:marBottom w:val="0"/>
          <w:divBdr>
            <w:top w:val="none" w:sz="0" w:space="0" w:color="auto"/>
            <w:left w:val="none" w:sz="0" w:space="0" w:color="auto"/>
            <w:bottom w:val="none" w:sz="0" w:space="0" w:color="auto"/>
            <w:right w:val="none" w:sz="0" w:space="0" w:color="auto"/>
          </w:divBdr>
        </w:div>
        <w:div w:id="751321632">
          <w:marLeft w:val="979"/>
          <w:marRight w:val="0"/>
          <w:marTop w:val="43"/>
          <w:marBottom w:val="0"/>
          <w:divBdr>
            <w:top w:val="none" w:sz="0" w:space="0" w:color="auto"/>
            <w:left w:val="none" w:sz="0" w:space="0" w:color="auto"/>
            <w:bottom w:val="none" w:sz="0" w:space="0" w:color="auto"/>
            <w:right w:val="none" w:sz="0" w:space="0" w:color="auto"/>
          </w:divBdr>
        </w:div>
        <w:div w:id="768281564">
          <w:marLeft w:val="979"/>
          <w:marRight w:val="0"/>
          <w:marTop w:val="43"/>
          <w:marBottom w:val="0"/>
          <w:divBdr>
            <w:top w:val="none" w:sz="0" w:space="0" w:color="auto"/>
            <w:left w:val="none" w:sz="0" w:space="0" w:color="auto"/>
            <w:bottom w:val="none" w:sz="0" w:space="0" w:color="auto"/>
            <w:right w:val="none" w:sz="0" w:space="0" w:color="auto"/>
          </w:divBdr>
        </w:div>
        <w:div w:id="856963641">
          <w:marLeft w:val="979"/>
          <w:marRight w:val="0"/>
          <w:marTop w:val="41"/>
          <w:marBottom w:val="0"/>
          <w:divBdr>
            <w:top w:val="none" w:sz="0" w:space="0" w:color="auto"/>
            <w:left w:val="none" w:sz="0" w:space="0" w:color="auto"/>
            <w:bottom w:val="none" w:sz="0" w:space="0" w:color="auto"/>
            <w:right w:val="none" w:sz="0" w:space="0" w:color="auto"/>
          </w:divBdr>
        </w:div>
        <w:div w:id="961228288">
          <w:marLeft w:val="706"/>
          <w:marRight w:val="0"/>
          <w:marTop w:val="48"/>
          <w:marBottom w:val="0"/>
          <w:divBdr>
            <w:top w:val="none" w:sz="0" w:space="0" w:color="auto"/>
            <w:left w:val="none" w:sz="0" w:space="0" w:color="auto"/>
            <w:bottom w:val="none" w:sz="0" w:space="0" w:color="auto"/>
            <w:right w:val="none" w:sz="0" w:space="0" w:color="auto"/>
          </w:divBdr>
        </w:div>
        <w:div w:id="1014573094">
          <w:marLeft w:val="979"/>
          <w:marRight w:val="0"/>
          <w:marTop w:val="41"/>
          <w:marBottom w:val="0"/>
          <w:divBdr>
            <w:top w:val="none" w:sz="0" w:space="0" w:color="auto"/>
            <w:left w:val="none" w:sz="0" w:space="0" w:color="auto"/>
            <w:bottom w:val="none" w:sz="0" w:space="0" w:color="auto"/>
            <w:right w:val="none" w:sz="0" w:space="0" w:color="auto"/>
          </w:divBdr>
        </w:div>
        <w:div w:id="1062556798">
          <w:marLeft w:val="979"/>
          <w:marRight w:val="0"/>
          <w:marTop w:val="41"/>
          <w:marBottom w:val="0"/>
          <w:divBdr>
            <w:top w:val="none" w:sz="0" w:space="0" w:color="auto"/>
            <w:left w:val="none" w:sz="0" w:space="0" w:color="auto"/>
            <w:bottom w:val="none" w:sz="0" w:space="0" w:color="auto"/>
            <w:right w:val="none" w:sz="0" w:space="0" w:color="auto"/>
          </w:divBdr>
        </w:div>
        <w:div w:id="1190610501">
          <w:marLeft w:val="706"/>
          <w:marRight w:val="0"/>
          <w:marTop w:val="48"/>
          <w:marBottom w:val="0"/>
          <w:divBdr>
            <w:top w:val="none" w:sz="0" w:space="0" w:color="auto"/>
            <w:left w:val="none" w:sz="0" w:space="0" w:color="auto"/>
            <w:bottom w:val="none" w:sz="0" w:space="0" w:color="auto"/>
            <w:right w:val="none" w:sz="0" w:space="0" w:color="auto"/>
          </w:divBdr>
        </w:div>
        <w:div w:id="1207841183">
          <w:marLeft w:val="979"/>
          <w:marRight w:val="0"/>
          <w:marTop w:val="43"/>
          <w:marBottom w:val="0"/>
          <w:divBdr>
            <w:top w:val="none" w:sz="0" w:space="0" w:color="auto"/>
            <w:left w:val="none" w:sz="0" w:space="0" w:color="auto"/>
            <w:bottom w:val="none" w:sz="0" w:space="0" w:color="auto"/>
            <w:right w:val="none" w:sz="0" w:space="0" w:color="auto"/>
          </w:divBdr>
        </w:div>
        <w:div w:id="1334258854">
          <w:marLeft w:val="979"/>
          <w:marRight w:val="0"/>
          <w:marTop w:val="43"/>
          <w:marBottom w:val="0"/>
          <w:divBdr>
            <w:top w:val="none" w:sz="0" w:space="0" w:color="auto"/>
            <w:left w:val="none" w:sz="0" w:space="0" w:color="auto"/>
            <w:bottom w:val="none" w:sz="0" w:space="0" w:color="auto"/>
            <w:right w:val="none" w:sz="0" w:space="0" w:color="auto"/>
          </w:divBdr>
        </w:div>
        <w:div w:id="1448353846">
          <w:marLeft w:val="418"/>
          <w:marRight w:val="0"/>
          <w:marTop w:val="58"/>
          <w:marBottom w:val="0"/>
          <w:divBdr>
            <w:top w:val="none" w:sz="0" w:space="0" w:color="auto"/>
            <w:left w:val="none" w:sz="0" w:space="0" w:color="auto"/>
            <w:bottom w:val="none" w:sz="0" w:space="0" w:color="auto"/>
            <w:right w:val="none" w:sz="0" w:space="0" w:color="auto"/>
          </w:divBdr>
        </w:div>
        <w:div w:id="1548951289">
          <w:marLeft w:val="979"/>
          <w:marRight w:val="0"/>
          <w:marTop w:val="43"/>
          <w:marBottom w:val="0"/>
          <w:divBdr>
            <w:top w:val="none" w:sz="0" w:space="0" w:color="auto"/>
            <w:left w:val="none" w:sz="0" w:space="0" w:color="auto"/>
            <w:bottom w:val="none" w:sz="0" w:space="0" w:color="auto"/>
            <w:right w:val="none" w:sz="0" w:space="0" w:color="auto"/>
          </w:divBdr>
        </w:div>
        <w:div w:id="1711832913">
          <w:marLeft w:val="706"/>
          <w:marRight w:val="0"/>
          <w:marTop w:val="48"/>
          <w:marBottom w:val="0"/>
          <w:divBdr>
            <w:top w:val="none" w:sz="0" w:space="0" w:color="auto"/>
            <w:left w:val="none" w:sz="0" w:space="0" w:color="auto"/>
            <w:bottom w:val="none" w:sz="0" w:space="0" w:color="auto"/>
            <w:right w:val="none" w:sz="0" w:space="0" w:color="auto"/>
          </w:divBdr>
        </w:div>
      </w:divsChild>
    </w:div>
    <w:div w:id="1948389192">
      <w:bodyDiv w:val="1"/>
      <w:marLeft w:val="0"/>
      <w:marRight w:val="0"/>
      <w:marTop w:val="0"/>
      <w:marBottom w:val="0"/>
      <w:divBdr>
        <w:top w:val="none" w:sz="0" w:space="0" w:color="auto"/>
        <w:left w:val="none" w:sz="0" w:space="0" w:color="auto"/>
        <w:bottom w:val="none" w:sz="0" w:space="0" w:color="auto"/>
        <w:right w:val="none" w:sz="0" w:space="0" w:color="auto"/>
      </w:divBdr>
    </w:div>
    <w:div w:id="1948731231">
      <w:bodyDiv w:val="1"/>
      <w:marLeft w:val="0"/>
      <w:marRight w:val="0"/>
      <w:marTop w:val="0"/>
      <w:marBottom w:val="0"/>
      <w:divBdr>
        <w:top w:val="none" w:sz="0" w:space="0" w:color="auto"/>
        <w:left w:val="none" w:sz="0" w:space="0" w:color="auto"/>
        <w:bottom w:val="none" w:sz="0" w:space="0" w:color="auto"/>
        <w:right w:val="none" w:sz="0" w:space="0" w:color="auto"/>
      </w:divBdr>
      <w:divsChild>
        <w:div w:id="273175173">
          <w:marLeft w:val="979"/>
          <w:marRight w:val="0"/>
          <w:marTop w:val="58"/>
          <w:marBottom w:val="0"/>
          <w:divBdr>
            <w:top w:val="none" w:sz="0" w:space="0" w:color="auto"/>
            <w:left w:val="none" w:sz="0" w:space="0" w:color="auto"/>
            <w:bottom w:val="none" w:sz="0" w:space="0" w:color="auto"/>
            <w:right w:val="none" w:sz="0" w:space="0" w:color="auto"/>
          </w:divBdr>
        </w:div>
        <w:div w:id="2026518268">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0892968">
      <w:bodyDiv w:val="1"/>
      <w:marLeft w:val="0"/>
      <w:marRight w:val="0"/>
      <w:marTop w:val="0"/>
      <w:marBottom w:val="0"/>
      <w:divBdr>
        <w:top w:val="none" w:sz="0" w:space="0" w:color="auto"/>
        <w:left w:val="none" w:sz="0" w:space="0" w:color="auto"/>
        <w:bottom w:val="none" w:sz="0" w:space="0" w:color="auto"/>
        <w:right w:val="none" w:sz="0" w:space="0" w:color="auto"/>
      </w:divBdr>
    </w:div>
    <w:div w:id="1952667563">
      <w:bodyDiv w:val="1"/>
      <w:marLeft w:val="0"/>
      <w:marRight w:val="0"/>
      <w:marTop w:val="0"/>
      <w:marBottom w:val="0"/>
      <w:divBdr>
        <w:top w:val="none" w:sz="0" w:space="0" w:color="auto"/>
        <w:left w:val="none" w:sz="0" w:space="0" w:color="auto"/>
        <w:bottom w:val="none" w:sz="0" w:space="0" w:color="auto"/>
        <w:right w:val="none" w:sz="0" w:space="0" w:color="auto"/>
      </w:divBdr>
      <w:divsChild>
        <w:div w:id="94525880">
          <w:marLeft w:val="547"/>
          <w:marRight w:val="0"/>
          <w:marTop w:val="0"/>
          <w:marBottom w:val="0"/>
          <w:divBdr>
            <w:top w:val="none" w:sz="0" w:space="0" w:color="auto"/>
            <w:left w:val="none" w:sz="0" w:space="0" w:color="auto"/>
            <w:bottom w:val="none" w:sz="0" w:space="0" w:color="auto"/>
            <w:right w:val="none" w:sz="0" w:space="0" w:color="auto"/>
          </w:divBdr>
        </w:div>
        <w:div w:id="1639992394">
          <w:marLeft w:val="1166"/>
          <w:marRight w:val="0"/>
          <w:marTop w:val="0"/>
          <w:marBottom w:val="0"/>
          <w:divBdr>
            <w:top w:val="none" w:sz="0" w:space="0" w:color="auto"/>
            <w:left w:val="none" w:sz="0" w:space="0" w:color="auto"/>
            <w:bottom w:val="none" w:sz="0" w:space="0" w:color="auto"/>
            <w:right w:val="none" w:sz="0" w:space="0" w:color="auto"/>
          </w:divBdr>
        </w:div>
        <w:div w:id="1443377335">
          <w:marLeft w:val="1166"/>
          <w:marRight w:val="0"/>
          <w:marTop w:val="0"/>
          <w:marBottom w:val="0"/>
          <w:divBdr>
            <w:top w:val="none" w:sz="0" w:space="0" w:color="auto"/>
            <w:left w:val="none" w:sz="0" w:space="0" w:color="auto"/>
            <w:bottom w:val="none" w:sz="0" w:space="0" w:color="auto"/>
            <w:right w:val="none" w:sz="0" w:space="0" w:color="auto"/>
          </w:divBdr>
        </w:div>
        <w:div w:id="1677612590">
          <w:marLeft w:val="1166"/>
          <w:marRight w:val="0"/>
          <w:marTop w:val="0"/>
          <w:marBottom w:val="0"/>
          <w:divBdr>
            <w:top w:val="none" w:sz="0" w:space="0" w:color="auto"/>
            <w:left w:val="none" w:sz="0" w:space="0" w:color="auto"/>
            <w:bottom w:val="none" w:sz="0" w:space="0" w:color="auto"/>
            <w:right w:val="none" w:sz="0" w:space="0" w:color="auto"/>
          </w:divBdr>
        </w:div>
        <w:div w:id="1328284100">
          <w:marLeft w:val="1166"/>
          <w:marRight w:val="0"/>
          <w:marTop w:val="0"/>
          <w:marBottom w:val="0"/>
          <w:divBdr>
            <w:top w:val="none" w:sz="0" w:space="0" w:color="auto"/>
            <w:left w:val="none" w:sz="0" w:space="0" w:color="auto"/>
            <w:bottom w:val="none" w:sz="0" w:space="0" w:color="auto"/>
            <w:right w:val="none" w:sz="0" w:space="0" w:color="auto"/>
          </w:divBdr>
        </w:div>
        <w:div w:id="2090078374">
          <w:marLeft w:val="1166"/>
          <w:marRight w:val="0"/>
          <w:marTop w:val="0"/>
          <w:marBottom w:val="0"/>
          <w:divBdr>
            <w:top w:val="none" w:sz="0" w:space="0" w:color="auto"/>
            <w:left w:val="none" w:sz="0" w:space="0" w:color="auto"/>
            <w:bottom w:val="none" w:sz="0" w:space="0" w:color="auto"/>
            <w:right w:val="none" w:sz="0" w:space="0" w:color="auto"/>
          </w:divBdr>
        </w:div>
        <w:div w:id="200747963">
          <w:marLeft w:val="1166"/>
          <w:marRight w:val="0"/>
          <w:marTop w:val="0"/>
          <w:marBottom w:val="0"/>
          <w:divBdr>
            <w:top w:val="none" w:sz="0" w:space="0" w:color="auto"/>
            <w:left w:val="none" w:sz="0" w:space="0" w:color="auto"/>
            <w:bottom w:val="none" w:sz="0" w:space="0" w:color="auto"/>
            <w:right w:val="none" w:sz="0" w:space="0" w:color="auto"/>
          </w:divBdr>
        </w:div>
        <w:div w:id="499081747">
          <w:marLeft w:val="1166"/>
          <w:marRight w:val="0"/>
          <w:marTop w:val="0"/>
          <w:marBottom w:val="0"/>
          <w:divBdr>
            <w:top w:val="none" w:sz="0" w:space="0" w:color="auto"/>
            <w:left w:val="none" w:sz="0" w:space="0" w:color="auto"/>
            <w:bottom w:val="none" w:sz="0" w:space="0" w:color="auto"/>
            <w:right w:val="none" w:sz="0" w:space="0" w:color="auto"/>
          </w:divBdr>
        </w:div>
        <w:div w:id="19742470">
          <w:marLeft w:val="1166"/>
          <w:marRight w:val="0"/>
          <w:marTop w:val="0"/>
          <w:marBottom w:val="0"/>
          <w:divBdr>
            <w:top w:val="none" w:sz="0" w:space="0" w:color="auto"/>
            <w:left w:val="none" w:sz="0" w:space="0" w:color="auto"/>
            <w:bottom w:val="none" w:sz="0" w:space="0" w:color="auto"/>
            <w:right w:val="none" w:sz="0" w:space="0" w:color="auto"/>
          </w:divBdr>
        </w:div>
        <w:div w:id="1883666510">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1352969">
      <w:bodyDiv w:val="1"/>
      <w:marLeft w:val="0"/>
      <w:marRight w:val="0"/>
      <w:marTop w:val="0"/>
      <w:marBottom w:val="0"/>
      <w:divBdr>
        <w:top w:val="none" w:sz="0" w:space="0" w:color="auto"/>
        <w:left w:val="none" w:sz="0" w:space="0" w:color="auto"/>
        <w:bottom w:val="none" w:sz="0" w:space="0" w:color="auto"/>
        <w:right w:val="none" w:sz="0" w:space="0" w:color="auto"/>
      </w:divBdr>
      <w:divsChild>
        <w:div w:id="94794296">
          <w:marLeft w:val="1800"/>
          <w:marRight w:val="0"/>
          <w:marTop w:val="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78758621">
      <w:bodyDiv w:val="1"/>
      <w:marLeft w:val="0"/>
      <w:marRight w:val="0"/>
      <w:marTop w:val="0"/>
      <w:marBottom w:val="0"/>
      <w:divBdr>
        <w:top w:val="none" w:sz="0" w:space="0" w:color="auto"/>
        <w:left w:val="none" w:sz="0" w:space="0" w:color="auto"/>
        <w:bottom w:val="none" w:sz="0" w:space="0" w:color="auto"/>
        <w:right w:val="none" w:sz="0" w:space="0" w:color="auto"/>
      </w:divBdr>
    </w:div>
    <w:div w:id="1990818762">
      <w:bodyDiv w:val="1"/>
      <w:marLeft w:val="0"/>
      <w:marRight w:val="0"/>
      <w:marTop w:val="0"/>
      <w:marBottom w:val="0"/>
      <w:divBdr>
        <w:top w:val="none" w:sz="0" w:space="0" w:color="auto"/>
        <w:left w:val="none" w:sz="0" w:space="0" w:color="auto"/>
        <w:bottom w:val="none" w:sz="0" w:space="0" w:color="auto"/>
        <w:right w:val="none" w:sz="0" w:space="0" w:color="auto"/>
      </w:divBdr>
      <w:divsChild>
        <w:div w:id="2006391504">
          <w:marLeft w:val="547"/>
          <w:marRight w:val="0"/>
          <w:marTop w:val="0"/>
          <w:marBottom w:val="0"/>
          <w:divBdr>
            <w:top w:val="none" w:sz="0" w:space="0" w:color="auto"/>
            <w:left w:val="none" w:sz="0" w:space="0" w:color="auto"/>
            <w:bottom w:val="none" w:sz="0" w:space="0" w:color="auto"/>
            <w:right w:val="none" w:sz="0" w:space="0" w:color="auto"/>
          </w:divBdr>
        </w:div>
        <w:div w:id="1308390400">
          <w:marLeft w:val="1166"/>
          <w:marRight w:val="0"/>
          <w:marTop w:val="0"/>
          <w:marBottom w:val="0"/>
          <w:divBdr>
            <w:top w:val="none" w:sz="0" w:space="0" w:color="auto"/>
            <w:left w:val="none" w:sz="0" w:space="0" w:color="auto"/>
            <w:bottom w:val="none" w:sz="0" w:space="0" w:color="auto"/>
            <w:right w:val="none" w:sz="0" w:space="0" w:color="auto"/>
          </w:divBdr>
        </w:div>
        <w:div w:id="46615300">
          <w:marLeft w:val="1166"/>
          <w:marRight w:val="0"/>
          <w:marTop w:val="0"/>
          <w:marBottom w:val="0"/>
          <w:divBdr>
            <w:top w:val="none" w:sz="0" w:space="0" w:color="auto"/>
            <w:left w:val="none" w:sz="0" w:space="0" w:color="auto"/>
            <w:bottom w:val="none" w:sz="0" w:space="0" w:color="auto"/>
            <w:right w:val="none" w:sz="0" w:space="0" w:color="auto"/>
          </w:divBdr>
        </w:div>
        <w:div w:id="617371283">
          <w:marLeft w:val="1166"/>
          <w:marRight w:val="0"/>
          <w:marTop w:val="0"/>
          <w:marBottom w:val="0"/>
          <w:divBdr>
            <w:top w:val="none" w:sz="0" w:space="0" w:color="auto"/>
            <w:left w:val="none" w:sz="0" w:space="0" w:color="auto"/>
            <w:bottom w:val="none" w:sz="0" w:space="0" w:color="auto"/>
            <w:right w:val="none" w:sz="0" w:space="0" w:color="auto"/>
          </w:divBdr>
        </w:div>
        <w:div w:id="165751530">
          <w:marLeft w:val="1166"/>
          <w:marRight w:val="0"/>
          <w:marTop w:val="0"/>
          <w:marBottom w:val="0"/>
          <w:divBdr>
            <w:top w:val="none" w:sz="0" w:space="0" w:color="auto"/>
            <w:left w:val="none" w:sz="0" w:space="0" w:color="auto"/>
            <w:bottom w:val="none" w:sz="0" w:space="0" w:color="auto"/>
            <w:right w:val="none" w:sz="0" w:space="0" w:color="auto"/>
          </w:divBdr>
        </w:div>
        <w:div w:id="413551509">
          <w:marLeft w:val="1166"/>
          <w:marRight w:val="0"/>
          <w:marTop w:val="0"/>
          <w:marBottom w:val="0"/>
          <w:divBdr>
            <w:top w:val="none" w:sz="0" w:space="0" w:color="auto"/>
            <w:left w:val="none" w:sz="0" w:space="0" w:color="auto"/>
            <w:bottom w:val="none" w:sz="0" w:space="0" w:color="auto"/>
            <w:right w:val="none" w:sz="0" w:space="0" w:color="auto"/>
          </w:divBdr>
        </w:div>
        <w:div w:id="821428695">
          <w:marLeft w:val="1166"/>
          <w:marRight w:val="0"/>
          <w:marTop w:val="0"/>
          <w:marBottom w:val="0"/>
          <w:divBdr>
            <w:top w:val="none" w:sz="0" w:space="0" w:color="auto"/>
            <w:left w:val="none" w:sz="0" w:space="0" w:color="auto"/>
            <w:bottom w:val="none" w:sz="0" w:space="0" w:color="auto"/>
            <w:right w:val="none" w:sz="0" w:space="0" w:color="auto"/>
          </w:divBdr>
        </w:div>
        <w:div w:id="797145786">
          <w:marLeft w:val="1166"/>
          <w:marRight w:val="0"/>
          <w:marTop w:val="0"/>
          <w:marBottom w:val="0"/>
          <w:divBdr>
            <w:top w:val="none" w:sz="0" w:space="0" w:color="auto"/>
            <w:left w:val="none" w:sz="0" w:space="0" w:color="auto"/>
            <w:bottom w:val="none" w:sz="0" w:space="0" w:color="auto"/>
            <w:right w:val="none" w:sz="0" w:space="0" w:color="auto"/>
          </w:divBdr>
        </w:div>
        <w:div w:id="1285163006">
          <w:marLeft w:val="1166"/>
          <w:marRight w:val="0"/>
          <w:marTop w:val="0"/>
          <w:marBottom w:val="0"/>
          <w:divBdr>
            <w:top w:val="none" w:sz="0" w:space="0" w:color="auto"/>
            <w:left w:val="none" w:sz="0" w:space="0" w:color="auto"/>
            <w:bottom w:val="none" w:sz="0" w:space="0" w:color="auto"/>
            <w:right w:val="none" w:sz="0" w:space="0" w:color="auto"/>
          </w:divBdr>
        </w:div>
        <w:div w:id="1499616872">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4063883">
      <w:bodyDiv w:val="1"/>
      <w:marLeft w:val="0"/>
      <w:marRight w:val="0"/>
      <w:marTop w:val="0"/>
      <w:marBottom w:val="0"/>
      <w:divBdr>
        <w:top w:val="none" w:sz="0" w:space="0" w:color="auto"/>
        <w:left w:val="none" w:sz="0" w:space="0" w:color="auto"/>
        <w:bottom w:val="none" w:sz="0" w:space="0" w:color="auto"/>
        <w:right w:val="none" w:sz="0" w:space="0" w:color="auto"/>
      </w:divBdr>
      <w:divsChild>
        <w:div w:id="897208385">
          <w:marLeft w:val="274"/>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01225389">
      <w:bodyDiv w:val="1"/>
      <w:marLeft w:val="0"/>
      <w:marRight w:val="0"/>
      <w:marTop w:val="0"/>
      <w:marBottom w:val="0"/>
      <w:divBdr>
        <w:top w:val="none" w:sz="0" w:space="0" w:color="auto"/>
        <w:left w:val="none" w:sz="0" w:space="0" w:color="auto"/>
        <w:bottom w:val="none" w:sz="0" w:space="0" w:color="auto"/>
        <w:right w:val="none" w:sz="0" w:space="0" w:color="auto"/>
      </w:divBdr>
      <w:divsChild>
        <w:div w:id="1274901378">
          <w:marLeft w:val="547"/>
          <w:marRight w:val="0"/>
          <w:marTop w:val="0"/>
          <w:marBottom w:val="0"/>
          <w:divBdr>
            <w:top w:val="none" w:sz="0" w:space="0" w:color="auto"/>
            <w:left w:val="none" w:sz="0" w:space="0" w:color="auto"/>
            <w:bottom w:val="none" w:sz="0" w:space="0" w:color="auto"/>
            <w:right w:val="none" w:sz="0" w:space="0" w:color="auto"/>
          </w:divBdr>
        </w:div>
      </w:divsChild>
    </w:div>
    <w:div w:id="2007197476">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7209">
      <w:bodyDiv w:val="1"/>
      <w:marLeft w:val="0"/>
      <w:marRight w:val="0"/>
      <w:marTop w:val="0"/>
      <w:marBottom w:val="0"/>
      <w:divBdr>
        <w:top w:val="none" w:sz="0" w:space="0" w:color="auto"/>
        <w:left w:val="none" w:sz="0" w:space="0" w:color="auto"/>
        <w:bottom w:val="none" w:sz="0" w:space="0" w:color="auto"/>
        <w:right w:val="none" w:sz="0" w:space="0" w:color="auto"/>
      </w:divBdr>
      <w:divsChild>
        <w:div w:id="1149637755">
          <w:marLeft w:val="547"/>
          <w:marRight w:val="0"/>
          <w:marTop w:val="0"/>
          <w:marBottom w:val="0"/>
          <w:divBdr>
            <w:top w:val="none" w:sz="0" w:space="0" w:color="auto"/>
            <w:left w:val="none" w:sz="0" w:space="0" w:color="auto"/>
            <w:bottom w:val="none" w:sz="0" w:space="0" w:color="auto"/>
            <w:right w:val="none" w:sz="0" w:space="0" w:color="auto"/>
          </w:divBdr>
        </w:div>
        <w:div w:id="1688869904">
          <w:marLeft w:val="1166"/>
          <w:marRight w:val="0"/>
          <w:marTop w:val="0"/>
          <w:marBottom w:val="0"/>
          <w:divBdr>
            <w:top w:val="none" w:sz="0" w:space="0" w:color="auto"/>
            <w:left w:val="none" w:sz="0" w:space="0" w:color="auto"/>
            <w:bottom w:val="none" w:sz="0" w:space="0" w:color="auto"/>
            <w:right w:val="none" w:sz="0" w:space="0" w:color="auto"/>
          </w:divBdr>
        </w:div>
        <w:div w:id="425737903">
          <w:marLeft w:val="1800"/>
          <w:marRight w:val="0"/>
          <w:marTop w:val="0"/>
          <w:marBottom w:val="0"/>
          <w:divBdr>
            <w:top w:val="none" w:sz="0" w:space="0" w:color="auto"/>
            <w:left w:val="none" w:sz="0" w:space="0" w:color="auto"/>
            <w:bottom w:val="none" w:sz="0" w:space="0" w:color="auto"/>
            <w:right w:val="none" w:sz="0" w:space="0" w:color="auto"/>
          </w:divBdr>
        </w:div>
        <w:div w:id="844825820">
          <w:marLeft w:val="1800"/>
          <w:marRight w:val="0"/>
          <w:marTop w:val="0"/>
          <w:marBottom w:val="0"/>
          <w:divBdr>
            <w:top w:val="none" w:sz="0" w:space="0" w:color="auto"/>
            <w:left w:val="none" w:sz="0" w:space="0" w:color="auto"/>
            <w:bottom w:val="none" w:sz="0" w:space="0" w:color="auto"/>
            <w:right w:val="none" w:sz="0" w:space="0" w:color="auto"/>
          </w:divBdr>
        </w:div>
        <w:div w:id="1065689777">
          <w:marLeft w:val="547"/>
          <w:marRight w:val="0"/>
          <w:marTop w:val="0"/>
          <w:marBottom w:val="0"/>
          <w:divBdr>
            <w:top w:val="none" w:sz="0" w:space="0" w:color="auto"/>
            <w:left w:val="none" w:sz="0" w:space="0" w:color="auto"/>
            <w:bottom w:val="none" w:sz="0" w:space="0" w:color="auto"/>
            <w:right w:val="none" w:sz="0" w:space="0" w:color="auto"/>
          </w:divBdr>
        </w:div>
        <w:div w:id="369259472">
          <w:marLeft w:val="1166"/>
          <w:marRight w:val="0"/>
          <w:marTop w:val="0"/>
          <w:marBottom w:val="0"/>
          <w:divBdr>
            <w:top w:val="none" w:sz="0" w:space="0" w:color="auto"/>
            <w:left w:val="none" w:sz="0" w:space="0" w:color="auto"/>
            <w:bottom w:val="none" w:sz="0" w:space="0" w:color="auto"/>
            <w:right w:val="none" w:sz="0" w:space="0" w:color="auto"/>
          </w:divBdr>
        </w:div>
        <w:div w:id="1092581425">
          <w:marLeft w:val="1166"/>
          <w:marRight w:val="0"/>
          <w:marTop w:val="0"/>
          <w:marBottom w:val="0"/>
          <w:divBdr>
            <w:top w:val="none" w:sz="0" w:space="0" w:color="auto"/>
            <w:left w:val="none" w:sz="0" w:space="0" w:color="auto"/>
            <w:bottom w:val="none" w:sz="0" w:space="0" w:color="auto"/>
            <w:right w:val="none" w:sz="0" w:space="0" w:color="auto"/>
          </w:divBdr>
        </w:div>
        <w:div w:id="1390611643">
          <w:marLeft w:val="1166"/>
          <w:marRight w:val="0"/>
          <w:marTop w:val="0"/>
          <w:marBottom w:val="0"/>
          <w:divBdr>
            <w:top w:val="none" w:sz="0" w:space="0" w:color="auto"/>
            <w:left w:val="none" w:sz="0" w:space="0" w:color="auto"/>
            <w:bottom w:val="none" w:sz="0" w:space="0" w:color="auto"/>
            <w:right w:val="none" w:sz="0" w:space="0" w:color="auto"/>
          </w:divBdr>
        </w:div>
        <w:div w:id="600190719">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884202">
      <w:bodyDiv w:val="1"/>
      <w:marLeft w:val="0"/>
      <w:marRight w:val="0"/>
      <w:marTop w:val="0"/>
      <w:marBottom w:val="0"/>
      <w:divBdr>
        <w:top w:val="none" w:sz="0" w:space="0" w:color="auto"/>
        <w:left w:val="none" w:sz="0" w:space="0" w:color="auto"/>
        <w:bottom w:val="none" w:sz="0" w:space="0" w:color="auto"/>
        <w:right w:val="none" w:sz="0" w:space="0" w:color="auto"/>
      </w:divBdr>
      <w:divsChild>
        <w:div w:id="659577532">
          <w:marLeft w:val="994"/>
          <w:marRight w:val="0"/>
          <w:marTop w:val="0"/>
          <w:marBottom w:val="0"/>
          <w:divBdr>
            <w:top w:val="none" w:sz="0" w:space="0" w:color="auto"/>
            <w:left w:val="none" w:sz="0" w:space="0" w:color="auto"/>
            <w:bottom w:val="none" w:sz="0" w:space="0" w:color="auto"/>
            <w:right w:val="none" w:sz="0" w:space="0" w:color="auto"/>
          </w:divBdr>
        </w:div>
        <w:div w:id="1110901951">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0783476">
      <w:bodyDiv w:val="1"/>
      <w:marLeft w:val="0"/>
      <w:marRight w:val="0"/>
      <w:marTop w:val="0"/>
      <w:marBottom w:val="0"/>
      <w:divBdr>
        <w:top w:val="none" w:sz="0" w:space="0" w:color="auto"/>
        <w:left w:val="none" w:sz="0" w:space="0" w:color="auto"/>
        <w:bottom w:val="none" w:sz="0" w:space="0" w:color="auto"/>
        <w:right w:val="none" w:sz="0" w:space="0" w:color="auto"/>
      </w:divBdr>
      <w:divsChild>
        <w:div w:id="1554199477">
          <w:marLeft w:val="547"/>
          <w:marRight w:val="0"/>
          <w:marTop w:val="0"/>
          <w:marBottom w:val="0"/>
          <w:divBdr>
            <w:top w:val="none" w:sz="0" w:space="0" w:color="auto"/>
            <w:left w:val="none" w:sz="0" w:space="0" w:color="auto"/>
            <w:bottom w:val="none" w:sz="0" w:space="0" w:color="auto"/>
            <w:right w:val="none" w:sz="0" w:space="0" w:color="auto"/>
          </w:divBdr>
        </w:div>
        <w:div w:id="1598715012">
          <w:marLeft w:val="547"/>
          <w:marRight w:val="0"/>
          <w:marTop w:val="0"/>
          <w:marBottom w:val="0"/>
          <w:divBdr>
            <w:top w:val="none" w:sz="0" w:space="0" w:color="auto"/>
            <w:left w:val="none" w:sz="0" w:space="0" w:color="auto"/>
            <w:bottom w:val="none" w:sz="0" w:space="0" w:color="auto"/>
            <w:right w:val="none" w:sz="0" w:space="0" w:color="auto"/>
          </w:divBdr>
        </w:div>
        <w:div w:id="927929282">
          <w:marLeft w:val="547"/>
          <w:marRight w:val="0"/>
          <w:marTop w:val="0"/>
          <w:marBottom w:val="0"/>
          <w:divBdr>
            <w:top w:val="none" w:sz="0" w:space="0" w:color="auto"/>
            <w:left w:val="none" w:sz="0" w:space="0" w:color="auto"/>
            <w:bottom w:val="none" w:sz="0" w:space="0" w:color="auto"/>
            <w:right w:val="none" w:sz="0" w:space="0" w:color="auto"/>
          </w:divBdr>
        </w:div>
        <w:div w:id="523910252">
          <w:marLeft w:val="547"/>
          <w:marRight w:val="0"/>
          <w:marTop w:val="0"/>
          <w:marBottom w:val="0"/>
          <w:divBdr>
            <w:top w:val="none" w:sz="0" w:space="0" w:color="auto"/>
            <w:left w:val="none" w:sz="0" w:space="0" w:color="auto"/>
            <w:bottom w:val="none" w:sz="0" w:space="0" w:color="auto"/>
            <w:right w:val="none" w:sz="0" w:space="0" w:color="auto"/>
          </w:divBdr>
        </w:div>
        <w:div w:id="1255825518">
          <w:marLeft w:val="547"/>
          <w:marRight w:val="0"/>
          <w:marTop w:val="0"/>
          <w:marBottom w:val="0"/>
          <w:divBdr>
            <w:top w:val="none" w:sz="0" w:space="0" w:color="auto"/>
            <w:left w:val="none" w:sz="0" w:space="0" w:color="auto"/>
            <w:bottom w:val="none" w:sz="0" w:space="0" w:color="auto"/>
            <w:right w:val="none" w:sz="0" w:space="0" w:color="auto"/>
          </w:divBdr>
        </w:div>
        <w:div w:id="1036009837">
          <w:marLeft w:val="547"/>
          <w:marRight w:val="0"/>
          <w:marTop w:val="0"/>
          <w:marBottom w:val="0"/>
          <w:divBdr>
            <w:top w:val="none" w:sz="0" w:space="0" w:color="auto"/>
            <w:left w:val="none" w:sz="0" w:space="0" w:color="auto"/>
            <w:bottom w:val="none" w:sz="0" w:space="0" w:color="auto"/>
            <w:right w:val="none" w:sz="0" w:space="0" w:color="auto"/>
          </w:divBdr>
        </w:div>
        <w:div w:id="761610572">
          <w:marLeft w:val="547"/>
          <w:marRight w:val="0"/>
          <w:marTop w:val="0"/>
          <w:marBottom w:val="0"/>
          <w:divBdr>
            <w:top w:val="none" w:sz="0" w:space="0" w:color="auto"/>
            <w:left w:val="none" w:sz="0" w:space="0" w:color="auto"/>
            <w:bottom w:val="none" w:sz="0" w:space="0" w:color="auto"/>
            <w:right w:val="none" w:sz="0" w:space="0" w:color="auto"/>
          </w:divBdr>
        </w:div>
        <w:div w:id="1328287676">
          <w:marLeft w:val="547"/>
          <w:marRight w:val="0"/>
          <w:marTop w:val="0"/>
          <w:marBottom w:val="0"/>
          <w:divBdr>
            <w:top w:val="none" w:sz="0" w:space="0" w:color="auto"/>
            <w:left w:val="none" w:sz="0" w:space="0" w:color="auto"/>
            <w:bottom w:val="none" w:sz="0" w:space="0" w:color="auto"/>
            <w:right w:val="none" w:sz="0" w:space="0" w:color="auto"/>
          </w:divBdr>
        </w:div>
        <w:div w:id="593827645">
          <w:marLeft w:val="547"/>
          <w:marRight w:val="0"/>
          <w:marTop w:val="0"/>
          <w:marBottom w:val="0"/>
          <w:divBdr>
            <w:top w:val="none" w:sz="0" w:space="0" w:color="auto"/>
            <w:left w:val="none" w:sz="0" w:space="0" w:color="auto"/>
            <w:bottom w:val="none" w:sz="0" w:space="0" w:color="auto"/>
            <w:right w:val="none" w:sz="0" w:space="0" w:color="auto"/>
          </w:divBdr>
        </w:div>
      </w:divsChild>
    </w:div>
    <w:div w:id="2119060592">
      <w:bodyDiv w:val="1"/>
      <w:marLeft w:val="0"/>
      <w:marRight w:val="0"/>
      <w:marTop w:val="0"/>
      <w:marBottom w:val="0"/>
      <w:divBdr>
        <w:top w:val="none" w:sz="0" w:space="0" w:color="auto"/>
        <w:left w:val="none" w:sz="0" w:space="0" w:color="auto"/>
        <w:bottom w:val="none" w:sz="0" w:space="0" w:color="auto"/>
        <w:right w:val="none" w:sz="0" w:space="0" w:color="auto"/>
      </w:divBdr>
      <w:divsChild>
        <w:div w:id="123851938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561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36578</TotalTime>
  <Pages>8</Pages>
  <Words>3572</Words>
  <Characters>20364</Characters>
  <Application>Microsoft Office Word</Application>
  <DocSecurity>0</DocSecurity>
  <Lines>169</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Taichi Shichijo (七條 太一)</cp:lastModifiedBy>
  <cp:revision>675</cp:revision>
  <cp:lastPrinted>2016-09-21T11:03:00Z</cp:lastPrinted>
  <dcterms:created xsi:type="dcterms:W3CDTF">2019-02-15T07:05:00Z</dcterms:created>
  <dcterms:modified xsi:type="dcterms:W3CDTF">2023-05-15T09:38:00Z</dcterms:modified>
</cp:coreProperties>
</file>