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F8E82" w14:textId="406F300D"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C62177" w:rsidRPr="00C62177">
        <w:rPr>
          <w:rFonts w:ascii="Arial" w:hAnsi="Arial" w:cs="Arial"/>
          <w:b/>
          <w:bCs/>
          <w:sz w:val="24"/>
          <w:szCs w:val="24"/>
        </w:rPr>
        <w:t>#113</w:t>
      </w:r>
      <w:r w:rsidRPr="00B310FC">
        <w:rPr>
          <w:rFonts w:ascii="Arial" w:hAnsi="Arial" w:cs="Arial"/>
          <w:b/>
          <w:bCs/>
          <w:sz w:val="24"/>
          <w:szCs w:val="24"/>
        </w:rPr>
        <w:tab/>
      </w:r>
      <w:r w:rsidR="00DB247F" w:rsidRPr="00B310FC">
        <w:rPr>
          <w:rFonts w:ascii="Arial" w:hAnsi="Arial" w:cs="Arial"/>
          <w:b/>
          <w:bCs/>
          <w:sz w:val="24"/>
          <w:szCs w:val="24"/>
        </w:rPr>
        <w:t>R1-</w:t>
      </w:r>
      <w:r w:rsidR="005F33FC" w:rsidRPr="005F33FC">
        <w:t xml:space="preserve"> </w:t>
      </w:r>
      <w:r w:rsidR="005F33FC" w:rsidRPr="005F33FC">
        <w:rPr>
          <w:rFonts w:ascii="Arial" w:hAnsi="Arial" w:cs="Arial"/>
          <w:b/>
          <w:bCs/>
          <w:sz w:val="24"/>
          <w:szCs w:val="24"/>
        </w:rPr>
        <w:t>230</w:t>
      </w:r>
      <w:r w:rsidR="00ED5393" w:rsidRPr="00ED5393">
        <w:rPr>
          <w:rFonts w:ascii="Arial" w:hAnsi="Arial" w:cs="Arial"/>
          <w:b/>
          <w:bCs/>
          <w:sz w:val="24"/>
          <w:szCs w:val="24"/>
        </w:rPr>
        <w:t>5490</w:t>
      </w:r>
    </w:p>
    <w:p w14:paraId="73AAE5E5" w14:textId="19513AC3" w:rsidR="00463675" w:rsidRPr="00C62177" w:rsidRDefault="00C62177" w:rsidP="00961CC0">
      <w:pPr>
        <w:pStyle w:val="a3"/>
        <w:pBdr>
          <w:bottom w:val="single" w:sz="4" w:space="1" w:color="auto"/>
        </w:pBdr>
        <w:tabs>
          <w:tab w:val="clear" w:pos="4153"/>
          <w:tab w:val="clear" w:pos="8306"/>
          <w:tab w:val="right" w:pos="9639"/>
        </w:tabs>
        <w:rPr>
          <w:rFonts w:ascii="Arial" w:hAnsi="Arial" w:cs="Arial"/>
        </w:rPr>
      </w:pPr>
      <w:r w:rsidRPr="00B73855">
        <w:rPr>
          <w:rFonts w:ascii="Arial" w:hAnsi="Arial"/>
          <w:b/>
          <w:bCs/>
          <w:noProof/>
          <w:sz w:val="24"/>
          <w:szCs w:val="24"/>
        </w:rPr>
        <w:t>Incheon</w:t>
      </w:r>
      <w:r w:rsidR="00C262E5" w:rsidRPr="00C262E5">
        <w:rPr>
          <w:rFonts w:ascii="Arial" w:hAnsi="Arial" w:cs="Arial"/>
          <w:b/>
          <w:bCs/>
          <w:sz w:val="24"/>
          <w:szCs w:val="24"/>
        </w:rPr>
        <w:t xml:space="preserve">, </w:t>
      </w:r>
      <w:r w:rsidRPr="00B73855">
        <w:rPr>
          <w:rFonts w:ascii="Arial" w:hAnsi="Arial"/>
          <w:b/>
          <w:bCs/>
          <w:noProof/>
          <w:sz w:val="24"/>
          <w:szCs w:val="24"/>
        </w:rPr>
        <w:t>Korea</w:t>
      </w:r>
      <w:r>
        <w:rPr>
          <w:rFonts w:ascii="Arial" w:hAnsi="Arial"/>
          <w:b/>
          <w:bCs/>
          <w:noProof/>
          <w:sz w:val="24"/>
          <w:szCs w:val="24"/>
        </w:rPr>
        <w:t>,</w:t>
      </w:r>
      <w:r>
        <w:rPr>
          <w:rFonts w:ascii="Arial" w:hAnsi="Arial" w:cs="Arial"/>
          <w:b/>
          <w:bCs/>
          <w:sz w:val="24"/>
          <w:szCs w:val="24"/>
        </w:rPr>
        <w:t xml:space="preserve"> </w:t>
      </w:r>
      <w:r w:rsidRPr="00B73855">
        <w:rPr>
          <w:rFonts w:ascii="Arial" w:hAnsi="Arial"/>
          <w:b/>
          <w:bCs/>
          <w:noProof/>
          <w:sz w:val="24"/>
          <w:szCs w:val="24"/>
        </w:rPr>
        <w:t>May 22nd – May 26th</w:t>
      </w:r>
      <w:r w:rsidR="00C262E5" w:rsidRPr="00C262E5">
        <w:rPr>
          <w:rFonts w:ascii="Arial" w:hAnsi="Arial" w:cs="Arial"/>
          <w:b/>
          <w:bCs/>
          <w:sz w:val="24"/>
          <w:szCs w:val="24"/>
        </w:rPr>
        <w:t>, 2023</w:t>
      </w:r>
    </w:p>
    <w:p w14:paraId="7E4265C5" w14:textId="4B622838" w:rsidR="00463675" w:rsidRPr="00987F5E" w:rsidRDefault="00463675" w:rsidP="000F4E43">
      <w:pPr>
        <w:pStyle w:val="af0"/>
      </w:pPr>
      <w:r w:rsidRPr="00B310FC">
        <w:t>Title:</w:t>
      </w:r>
      <w:r w:rsidRPr="00B310FC">
        <w:tab/>
      </w:r>
      <w:r w:rsidR="00C262E5" w:rsidRPr="00C262E5">
        <w:rPr>
          <w:sz w:val="22"/>
          <w:szCs w:val="22"/>
        </w:rPr>
        <w:t xml:space="preserve">Draft </w:t>
      </w:r>
      <w:r w:rsidR="008728E2">
        <w:rPr>
          <w:sz w:val="22"/>
          <w:szCs w:val="22"/>
        </w:rPr>
        <w:t>r</w:t>
      </w:r>
      <w:r w:rsidR="008728E2" w:rsidRPr="008728E2">
        <w:rPr>
          <w:sz w:val="22"/>
          <w:szCs w:val="22"/>
        </w:rPr>
        <w:t xml:space="preserve">eply LS </w:t>
      </w:r>
      <w:r w:rsidR="0064468D">
        <w:rPr>
          <w:sz w:val="22"/>
          <w:szCs w:val="22"/>
        </w:rPr>
        <w:t xml:space="preserve">on </w:t>
      </w:r>
      <w:r w:rsidR="0064468D" w:rsidRPr="0064468D">
        <w:rPr>
          <w:sz w:val="22"/>
          <w:szCs w:val="22"/>
        </w:rPr>
        <w:t>RAT-dependent positioning integrity</w:t>
      </w:r>
    </w:p>
    <w:p w14:paraId="54471FD7" w14:textId="2E1F8F31" w:rsidR="00463675" w:rsidRPr="00837FAC" w:rsidRDefault="00463675" w:rsidP="000F4E43">
      <w:pPr>
        <w:pStyle w:val="af0"/>
        <w:rPr>
          <w:b w:val="0"/>
        </w:rPr>
      </w:pPr>
      <w:r w:rsidRPr="00B310FC">
        <w:t>Response to:</w:t>
      </w:r>
      <w:r w:rsidRPr="00B310FC">
        <w:tab/>
      </w:r>
      <w:r w:rsidRPr="00837FAC">
        <w:rPr>
          <w:b w:val="0"/>
        </w:rPr>
        <w:t>LS (</w:t>
      </w:r>
      <w:r w:rsidR="00AD2C92" w:rsidRPr="00AD2C92">
        <w:rPr>
          <w:b w:val="0"/>
        </w:rPr>
        <w:t>R2-</w:t>
      </w:r>
      <w:r w:rsidR="0064468D" w:rsidRPr="0064468D">
        <w:rPr>
          <w:b w:val="0"/>
        </w:rPr>
        <w:t>2304563</w:t>
      </w:r>
      <w:r w:rsidR="00916CC0" w:rsidRPr="00837FAC">
        <w:rPr>
          <w:b w:val="0"/>
        </w:rPr>
        <w:t>)</w:t>
      </w:r>
    </w:p>
    <w:p w14:paraId="479D5CE3" w14:textId="6CAF7C29" w:rsidR="00463675" w:rsidRPr="00B310FC" w:rsidRDefault="00463675" w:rsidP="000F4E43">
      <w:pPr>
        <w:pStyle w:val="af0"/>
      </w:pPr>
      <w:r w:rsidRPr="00B310FC">
        <w:t>Release:</w:t>
      </w:r>
      <w:r w:rsidRPr="00B310FC">
        <w:tab/>
      </w:r>
      <w:r w:rsidR="00916CC0" w:rsidRPr="00837FAC">
        <w:rPr>
          <w:b w:val="0"/>
        </w:rPr>
        <w:t>Rel-1</w:t>
      </w:r>
      <w:r w:rsidR="008728E2">
        <w:rPr>
          <w:b w:val="0"/>
        </w:rPr>
        <w:t>8</w:t>
      </w:r>
    </w:p>
    <w:p w14:paraId="7B014BE0" w14:textId="72E5CCCC" w:rsidR="00463675" w:rsidRPr="00837FAC" w:rsidRDefault="00463675" w:rsidP="000F4E43">
      <w:pPr>
        <w:pStyle w:val="af0"/>
        <w:rPr>
          <w:b w:val="0"/>
        </w:rPr>
      </w:pPr>
      <w:r w:rsidRPr="00B310FC">
        <w:t>Work Item:</w:t>
      </w:r>
      <w:r w:rsidRPr="00B310FC">
        <w:tab/>
      </w:r>
      <w:r w:rsidR="00C262E5" w:rsidRPr="00C262E5">
        <w:rPr>
          <w:b w:val="0"/>
        </w:rPr>
        <w:t>NR_</w:t>
      </w:r>
      <w:r w:rsidR="00FB36FC">
        <w:rPr>
          <w:b w:val="0"/>
        </w:rPr>
        <w:t>pos_enh2</w:t>
      </w:r>
    </w:p>
    <w:p w14:paraId="7BC8C14A" w14:textId="77777777" w:rsidR="00463675" w:rsidRPr="00B310FC" w:rsidRDefault="00463675">
      <w:pPr>
        <w:spacing w:after="60"/>
        <w:ind w:left="1985" w:hanging="1985"/>
        <w:rPr>
          <w:rFonts w:ascii="Arial" w:hAnsi="Arial" w:cs="Arial"/>
          <w:b/>
        </w:rPr>
      </w:pPr>
    </w:p>
    <w:p w14:paraId="5FAC29E5" w14:textId="5D7FC73F" w:rsidR="00463675" w:rsidRPr="00B310FC" w:rsidRDefault="00463675" w:rsidP="000F4E43">
      <w:pPr>
        <w:pStyle w:val="Source"/>
      </w:pPr>
      <w:r w:rsidRPr="00B310FC">
        <w:t>Source:</w:t>
      </w:r>
      <w:r w:rsidRPr="00B310FC">
        <w:tab/>
      </w:r>
      <w:r w:rsidR="00916CC0" w:rsidRPr="00B310FC">
        <w:rPr>
          <w:b w:val="0"/>
        </w:rPr>
        <w:t>RAN1</w:t>
      </w:r>
    </w:p>
    <w:p w14:paraId="6AD01353" w14:textId="3EB9FB1C" w:rsidR="00463675" w:rsidRPr="00B310FC" w:rsidRDefault="00463675" w:rsidP="000F4E43">
      <w:pPr>
        <w:pStyle w:val="Source"/>
      </w:pPr>
      <w:r w:rsidRPr="00B310FC">
        <w:t>To:</w:t>
      </w:r>
      <w:r w:rsidRPr="00B310FC">
        <w:tab/>
      </w:r>
      <w:r w:rsidR="00CF0BDF" w:rsidRPr="00B310FC">
        <w:rPr>
          <w:b w:val="0"/>
        </w:rPr>
        <w:t>RAN</w:t>
      </w:r>
      <w:r w:rsidR="00C262E5">
        <w:rPr>
          <w:b w:val="0"/>
        </w:rPr>
        <w:t>2</w:t>
      </w:r>
    </w:p>
    <w:p w14:paraId="4B824EE3" w14:textId="36710F7F" w:rsidR="00463675" w:rsidRPr="00B310FC" w:rsidRDefault="00463675" w:rsidP="000F4E43">
      <w:pPr>
        <w:pStyle w:val="Source"/>
      </w:pPr>
      <w:r w:rsidRPr="00B310FC">
        <w:t>Cc:</w:t>
      </w:r>
      <w:r w:rsidRPr="00B310FC">
        <w:tab/>
      </w:r>
    </w:p>
    <w:p w14:paraId="61193E7E" w14:textId="77777777" w:rsidR="00463675" w:rsidRPr="00B310FC" w:rsidRDefault="00463675">
      <w:pPr>
        <w:spacing w:after="60"/>
        <w:ind w:left="1985" w:hanging="1985"/>
        <w:rPr>
          <w:rFonts w:ascii="Arial" w:hAnsi="Arial" w:cs="Arial"/>
          <w:bCs/>
        </w:rPr>
      </w:pPr>
    </w:p>
    <w:p w14:paraId="207F546C"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4FD6753F" w14:textId="77777777" w:rsidR="00463675" w:rsidRPr="00B310FC" w:rsidRDefault="00463675" w:rsidP="002D3DEC">
      <w:pPr>
        <w:pStyle w:val="Contact"/>
        <w:tabs>
          <w:tab w:val="clear" w:pos="2268"/>
        </w:tabs>
        <w:rPr>
          <w:bCs/>
        </w:rPr>
      </w:pPr>
      <w:r w:rsidRPr="00B310FC">
        <w:t>Name:</w:t>
      </w:r>
      <w:r w:rsidRPr="00B310FC">
        <w:rPr>
          <w:bCs/>
        </w:rPr>
        <w:tab/>
      </w:r>
      <w:r w:rsidRPr="00B310FC">
        <w:rPr>
          <w:bCs/>
        </w:rPr>
        <w:tab/>
      </w:r>
    </w:p>
    <w:p w14:paraId="715CCCB2" w14:textId="77777777" w:rsidR="00923E7C" w:rsidRPr="004B6F7F" w:rsidRDefault="00463675" w:rsidP="004B6F7F">
      <w:pPr>
        <w:pStyle w:val="Contact"/>
        <w:tabs>
          <w:tab w:val="clear" w:pos="2268"/>
        </w:tabs>
        <w:rPr>
          <w:bCs/>
        </w:rPr>
      </w:pPr>
      <w:r w:rsidRPr="00B310FC">
        <w:t>E-mail Address:</w:t>
      </w:r>
      <w:r w:rsidRPr="00B310FC">
        <w:rPr>
          <w:bCs/>
        </w:rPr>
        <w:tab/>
      </w:r>
    </w:p>
    <w:p w14:paraId="1025CE90" w14:textId="77777777" w:rsidR="00463675" w:rsidRPr="00B310FC" w:rsidRDefault="00463675" w:rsidP="000F4E43">
      <w:pPr>
        <w:pStyle w:val="af0"/>
      </w:pPr>
      <w:r w:rsidRPr="00B310FC">
        <w:t>Attachments:</w:t>
      </w:r>
      <w:r w:rsidRPr="00B310FC">
        <w:tab/>
      </w:r>
    </w:p>
    <w:p w14:paraId="15723492" w14:textId="77777777" w:rsidR="00463675" w:rsidRPr="00B310FC" w:rsidRDefault="00463675">
      <w:pPr>
        <w:pBdr>
          <w:bottom w:val="single" w:sz="4" w:space="1" w:color="auto"/>
        </w:pBdr>
        <w:rPr>
          <w:rFonts w:ascii="Arial" w:hAnsi="Arial" w:cs="Arial"/>
        </w:rPr>
      </w:pPr>
    </w:p>
    <w:p w14:paraId="595778BD" w14:textId="77777777" w:rsidR="00463675" w:rsidRPr="00B310FC" w:rsidRDefault="00463675">
      <w:pPr>
        <w:rPr>
          <w:rFonts w:ascii="Arial" w:hAnsi="Arial" w:cs="Arial"/>
        </w:rPr>
      </w:pPr>
    </w:p>
    <w:p w14:paraId="0BBFD13E" w14:textId="77777777" w:rsidR="00463675" w:rsidRPr="00B310FC" w:rsidRDefault="00463675">
      <w:pPr>
        <w:spacing w:after="120"/>
        <w:rPr>
          <w:rFonts w:ascii="Arial" w:hAnsi="Arial" w:cs="Arial"/>
          <w:b/>
        </w:rPr>
      </w:pPr>
      <w:r w:rsidRPr="00B310FC">
        <w:rPr>
          <w:rFonts w:ascii="Arial" w:hAnsi="Arial" w:cs="Arial"/>
          <w:b/>
        </w:rPr>
        <w:t>1. Overall Description:</w:t>
      </w:r>
    </w:p>
    <w:p w14:paraId="58CADE2F" w14:textId="1C3DA5DE" w:rsidR="00961CC0" w:rsidRPr="000F0118" w:rsidRDefault="001D630D" w:rsidP="00E71E03">
      <w:pPr>
        <w:pStyle w:val="af4"/>
        <w:spacing w:after="120"/>
        <w:ind w:leftChars="0" w:left="0"/>
        <w:contextualSpacing/>
        <w:jc w:val="both"/>
        <w:rPr>
          <w:rFonts w:eastAsia="Malgun Gothic"/>
          <w:sz w:val="21"/>
          <w:szCs w:val="21"/>
          <w:lang w:eastAsia="ko-KR"/>
        </w:rPr>
      </w:pPr>
      <w:r w:rsidRPr="000F0118">
        <w:rPr>
          <w:rFonts w:eastAsia="Malgun Gothic"/>
          <w:sz w:val="21"/>
          <w:szCs w:val="21"/>
          <w:lang w:eastAsia="ko-KR"/>
        </w:rPr>
        <w:t xml:space="preserve">RAN1 would like to provide replies on the </w:t>
      </w:r>
      <w:r w:rsidR="00B22888" w:rsidRPr="000F0118">
        <w:rPr>
          <w:rFonts w:eastAsia="Malgun Gothic"/>
          <w:sz w:val="21"/>
          <w:szCs w:val="21"/>
          <w:lang w:eastAsia="ko-KR"/>
        </w:rPr>
        <w:t>LS</w:t>
      </w:r>
      <w:r w:rsidRPr="000F0118">
        <w:rPr>
          <w:rFonts w:eastAsia="Malgun Gothic"/>
          <w:sz w:val="21"/>
          <w:szCs w:val="21"/>
          <w:lang w:eastAsia="ko-KR"/>
        </w:rPr>
        <w:t xml:space="preserve"> from RAN</w:t>
      </w:r>
      <w:r w:rsidR="00C262E5" w:rsidRPr="000F0118">
        <w:rPr>
          <w:rFonts w:eastAsia="Malgun Gothic"/>
          <w:sz w:val="21"/>
          <w:szCs w:val="21"/>
          <w:lang w:eastAsia="ko-KR"/>
        </w:rPr>
        <w:t>2</w:t>
      </w:r>
      <w:r w:rsidRPr="000F0118">
        <w:rPr>
          <w:rFonts w:eastAsia="Malgun Gothic"/>
          <w:sz w:val="21"/>
          <w:szCs w:val="21"/>
          <w:lang w:eastAsia="ko-KR"/>
        </w:rPr>
        <w:t xml:space="preserve"> in </w:t>
      </w:r>
      <w:r w:rsidR="00C262E5" w:rsidRPr="000F0118">
        <w:rPr>
          <w:rFonts w:eastAsia="Malgun Gothic"/>
          <w:sz w:val="21"/>
          <w:szCs w:val="21"/>
          <w:lang w:eastAsia="ko-KR"/>
        </w:rPr>
        <w:t>R2-</w:t>
      </w:r>
      <w:r w:rsidR="00763448" w:rsidRPr="00763448">
        <w:rPr>
          <w:rFonts w:eastAsia="Malgun Gothic"/>
          <w:sz w:val="21"/>
          <w:szCs w:val="21"/>
          <w:lang w:eastAsia="ko-KR"/>
        </w:rPr>
        <w:t>2304563</w:t>
      </w:r>
      <w:r w:rsidR="00763448">
        <w:rPr>
          <w:rFonts w:eastAsia="Malgun Gothic"/>
          <w:sz w:val="21"/>
          <w:szCs w:val="21"/>
          <w:lang w:eastAsia="ko-KR"/>
        </w:rPr>
        <w:t xml:space="preserve"> </w:t>
      </w:r>
      <w:r w:rsidR="00C262E5" w:rsidRPr="000F0118">
        <w:rPr>
          <w:rFonts w:eastAsia="Malgun Gothic"/>
          <w:sz w:val="21"/>
          <w:szCs w:val="21"/>
          <w:lang w:eastAsia="ko-KR"/>
        </w:rPr>
        <w:t>on</w:t>
      </w:r>
      <w:bookmarkStart w:id="0" w:name="_Hlk134539697"/>
      <w:r w:rsidR="00C262E5" w:rsidRPr="000F0118">
        <w:rPr>
          <w:rFonts w:eastAsia="Malgun Gothic"/>
          <w:sz w:val="21"/>
          <w:szCs w:val="21"/>
          <w:lang w:eastAsia="ko-KR"/>
        </w:rPr>
        <w:t xml:space="preserve"> </w:t>
      </w:r>
      <w:r w:rsidR="00213E82" w:rsidRPr="000F0118">
        <w:rPr>
          <w:rFonts w:eastAsia="Malgun Gothic"/>
          <w:sz w:val="21"/>
          <w:szCs w:val="21"/>
          <w:lang w:eastAsia="ko-KR"/>
        </w:rPr>
        <w:t>RAT-dependent positioning integrity</w:t>
      </w:r>
      <w:bookmarkEnd w:id="0"/>
      <w:r w:rsidR="000C6DB9" w:rsidRPr="000F0118">
        <w:rPr>
          <w:rFonts w:eastAsia="Malgun Gothic"/>
          <w:sz w:val="21"/>
          <w:szCs w:val="21"/>
          <w:lang w:eastAsia="ko-KR"/>
        </w:rPr>
        <w:t xml:space="preserve">. </w:t>
      </w:r>
    </w:p>
    <w:p w14:paraId="1DDCF052" w14:textId="19D41441" w:rsidR="000C6DB9" w:rsidRPr="000F0118" w:rsidRDefault="000C6DB9" w:rsidP="00A62201">
      <w:pPr>
        <w:spacing w:afterLines="50" w:after="120"/>
        <w:jc w:val="both"/>
        <w:rPr>
          <w:rFonts w:eastAsia="Yu Mincho"/>
          <w:iCs/>
          <w:sz w:val="21"/>
          <w:szCs w:val="21"/>
          <w:lang w:eastAsia="ja-JP"/>
        </w:rPr>
      </w:pPr>
      <w:r w:rsidRPr="000F0118">
        <w:rPr>
          <w:rFonts w:eastAsia="Yu Mincho"/>
          <w:bCs/>
          <w:iCs/>
          <w:sz w:val="21"/>
          <w:szCs w:val="24"/>
          <w:lang w:val="en-US" w:eastAsia="ja-JP"/>
        </w:rPr>
        <w:t>RAN</w:t>
      </w:r>
      <w:r w:rsidR="00C262E5" w:rsidRPr="000F0118">
        <w:rPr>
          <w:rFonts w:eastAsia="Yu Mincho"/>
          <w:bCs/>
          <w:iCs/>
          <w:sz w:val="21"/>
          <w:szCs w:val="24"/>
          <w:lang w:val="en-US" w:eastAsia="ja-JP"/>
        </w:rPr>
        <w:t>2</w:t>
      </w:r>
      <w:r w:rsidRPr="000F0118">
        <w:rPr>
          <w:rFonts w:eastAsia="Yu Mincho"/>
          <w:bCs/>
          <w:iCs/>
          <w:sz w:val="21"/>
          <w:szCs w:val="24"/>
          <w:lang w:val="en-US" w:eastAsia="ja-JP"/>
        </w:rPr>
        <w:t xml:space="preserve"> asked</w:t>
      </w:r>
      <w:r w:rsidR="00415B2D" w:rsidRPr="000F0118">
        <w:rPr>
          <w:rFonts w:eastAsia="Yu Mincho"/>
          <w:bCs/>
          <w:iCs/>
          <w:sz w:val="21"/>
          <w:szCs w:val="24"/>
          <w:lang w:val="en-US" w:eastAsia="ja-JP"/>
        </w:rPr>
        <w:t xml:space="preserve"> to RAN1 </w:t>
      </w:r>
      <w:r w:rsidR="00533074">
        <w:rPr>
          <w:iCs/>
          <w:sz w:val="21"/>
          <w:szCs w:val="21"/>
          <w:lang w:val="en-US" w:eastAsia="zh-CN"/>
        </w:rPr>
        <w:t>whether there is any concern on the</w:t>
      </w:r>
      <w:r w:rsidR="007B4D50" w:rsidRPr="000F0118">
        <w:rPr>
          <w:rFonts w:eastAsiaTheme="minorEastAsia"/>
          <w:sz w:val="21"/>
          <w:szCs w:val="21"/>
        </w:rPr>
        <w:t xml:space="preserve"> </w:t>
      </w:r>
      <w:r w:rsidR="00213E82" w:rsidRPr="000F0118">
        <w:rPr>
          <w:rFonts w:eastAsia="等线"/>
          <w:sz w:val="21"/>
          <w:szCs w:val="21"/>
          <w:lang w:val="en-US" w:eastAsia="zh-CN"/>
        </w:rPr>
        <w:t>working assumption</w:t>
      </w:r>
      <w:r w:rsidR="00A62201" w:rsidRPr="000F0118">
        <w:rPr>
          <w:rFonts w:eastAsia="等线"/>
          <w:sz w:val="21"/>
          <w:szCs w:val="21"/>
          <w:lang w:val="en-US" w:eastAsia="zh-CN"/>
        </w:rPr>
        <w:t xml:space="preserve"> </w:t>
      </w:r>
      <w:r w:rsidR="007B4D50" w:rsidRPr="000F0118">
        <w:rPr>
          <w:rFonts w:eastAsiaTheme="minorEastAsia"/>
          <w:sz w:val="21"/>
          <w:szCs w:val="21"/>
        </w:rPr>
        <w:t xml:space="preserve">regarding </w:t>
      </w:r>
      <w:r w:rsidR="00A62201" w:rsidRPr="000F0118">
        <w:rPr>
          <w:rFonts w:eastAsiaTheme="minorEastAsia"/>
          <w:sz w:val="21"/>
          <w:szCs w:val="21"/>
        </w:rPr>
        <w:t>the decision method for bound distribution of error sources</w:t>
      </w:r>
      <w:r w:rsidR="000F0118" w:rsidRPr="000F0118">
        <w:rPr>
          <w:rFonts w:eastAsiaTheme="minorEastAsia"/>
          <w:sz w:val="21"/>
          <w:szCs w:val="21"/>
        </w:rPr>
        <w:t>, and provide feedback for whether beam-related information are error sources for DL-AOD and whether DNU flag is needed, and the LS is copied below for reference</w:t>
      </w:r>
      <w:r w:rsidR="007B4D50" w:rsidRPr="000F0118">
        <w:rPr>
          <w:rFonts w:eastAsiaTheme="minorEastAsia"/>
          <w:sz w:val="21"/>
          <w:szCs w:val="21"/>
        </w:rPr>
        <w:t>.</w:t>
      </w:r>
    </w:p>
    <w:tbl>
      <w:tblPr>
        <w:tblStyle w:val="af2"/>
        <w:tblW w:w="0" w:type="auto"/>
        <w:tblLook w:val="04A0" w:firstRow="1" w:lastRow="0" w:firstColumn="1" w:lastColumn="0" w:noHBand="0" w:noVBand="1"/>
      </w:tblPr>
      <w:tblGrid>
        <w:gridCol w:w="9629"/>
      </w:tblGrid>
      <w:tr w:rsidR="00B22888" w14:paraId="429760B9" w14:textId="77777777" w:rsidTr="00B22888">
        <w:tc>
          <w:tcPr>
            <w:tcW w:w="9629" w:type="dxa"/>
          </w:tcPr>
          <w:p w14:paraId="74B6F804" w14:textId="77777777" w:rsidR="00213E82" w:rsidRPr="00A62201" w:rsidRDefault="00213E82" w:rsidP="00A62201">
            <w:pPr>
              <w:autoSpaceDE w:val="0"/>
              <w:autoSpaceDN w:val="0"/>
              <w:adjustRightInd w:val="0"/>
              <w:spacing w:before="60" w:after="60" w:line="288" w:lineRule="auto"/>
              <w:rPr>
                <w:sz w:val="22"/>
              </w:rPr>
            </w:pPr>
            <w:r w:rsidRPr="00763448">
              <w:rPr>
                <w:sz w:val="22"/>
                <w:highlight w:val="darkYellow"/>
              </w:rPr>
              <w:t>Working assumption</w:t>
            </w:r>
            <w:r w:rsidRPr="00A62201">
              <w:rPr>
                <w:sz w:val="22"/>
              </w:rPr>
              <w:t>:</w:t>
            </w:r>
          </w:p>
          <w:p w14:paraId="74B1BDEA" w14:textId="07562F5B" w:rsidR="00B22888" w:rsidRDefault="00213E82" w:rsidP="00A62201">
            <w:pPr>
              <w:autoSpaceDE w:val="0"/>
              <w:autoSpaceDN w:val="0"/>
              <w:adjustRightInd w:val="0"/>
              <w:spacing w:before="60" w:after="60" w:line="288" w:lineRule="auto"/>
              <w:rPr>
                <w:sz w:val="22"/>
              </w:rPr>
            </w:pPr>
            <w:r w:rsidRPr="00A62201">
              <w:rPr>
                <w:sz w:val="22"/>
              </w:rPr>
              <w:t>It is left to LMF implementation to decide the measurement error source bound distribution based on the measurement results from UE and/or NG-RAN</w:t>
            </w:r>
            <w:r w:rsidR="00A62201" w:rsidRPr="00A62201">
              <w:rPr>
                <w:sz w:val="22"/>
              </w:rPr>
              <w:t>.</w:t>
            </w:r>
          </w:p>
          <w:p w14:paraId="10635EF9" w14:textId="77777777" w:rsidR="00A62201" w:rsidRPr="00A62201" w:rsidRDefault="00A62201" w:rsidP="00A62201">
            <w:pPr>
              <w:autoSpaceDE w:val="0"/>
              <w:autoSpaceDN w:val="0"/>
              <w:adjustRightInd w:val="0"/>
              <w:spacing w:before="60" w:after="60" w:line="288" w:lineRule="auto"/>
              <w:rPr>
                <w:sz w:val="22"/>
              </w:rPr>
            </w:pPr>
          </w:p>
          <w:p w14:paraId="1E6C7C35" w14:textId="77777777" w:rsidR="00A62201" w:rsidRPr="003E275C" w:rsidRDefault="00A62201" w:rsidP="00A62201">
            <w:pPr>
              <w:autoSpaceDE w:val="0"/>
              <w:autoSpaceDN w:val="0"/>
              <w:adjustRightInd w:val="0"/>
              <w:spacing w:before="60" w:after="60" w:line="288" w:lineRule="auto"/>
              <w:rPr>
                <w:sz w:val="22"/>
              </w:rPr>
            </w:pPr>
            <w:r w:rsidRPr="003E275C">
              <w:rPr>
                <w:sz w:val="22"/>
              </w:rPr>
              <w:t>In addition, RAN2 also has two questions to RAN1</w:t>
            </w:r>
            <w:r w:rsidRPr="003E275C">
              <w:rPr>
                <w:rFonts w:hint="eastAsia"/>
                <w:sz w:val="22"/>
              </w:rPr>
              <w:t>:</w:t>
            </w:r>
          </w:p>
          <w:p w14:paraId="42E5B7C6" w14:textId="77777777" w:rsidR="00A62201" w:rsidRPr="003E275C" w:rsidRDefault="00A62201" w:rsidP="00A62201">
            <w:pPr>
              <w:autoSpaceDE w:val="0"/>
              <w:autoSpaceDN w:val="0"/>
              <w:adjustRightInd w:val="0"/>
              <w:spacing w:before="60" w:after="60" w:line="288" w:lineRule="auto"/>
              <w:rPr>
                <w:sz w:val="22"/>
              </w:rPr>
            </w:pPr>
            <w:r w:rsidRPr="003E275C">
              <w:rPr>
                <w:rFonts w:hint="eastAsia"/>
                <w:sz w:val="22"/>
              </w:rPr>
              <w:t>Q</w:t>
            </w:r>
            <w:r w:rsidRPr="003E275C">
              <w:rPr>
                <w:sz w:val="22"/>
              </w:rPr>
              <w:t>1</w:t>
            </w:r>
            <w:r>
              <w:rPr>
                <w:sz w:val="22"/>
              </w:rPr>
              <w:t xml:space="preserve">: </w:t>
            </w:r>
            <w:r w:rsidRPr="003E275C">
              <w:rPr>
                <w:sz w:val="22"/>
              </w:rPr>
              <w:t>Are beam-related information (Beam Bore-Sight Direction and Beam Antenna Information) error source</w:t>
            </w:r>
            <w:r w:rsidRPr="003E275C">
              <w:rPr>
                <w:rFonts w:hint="eastAsia"/>
                <w:sz w:val="22"/>
              </w:rPr>
              <w:t>s</w:t>
            </w:r>
            <w:r w:rsidRPr="003E275C">
              <w:rPr>
                <w:sz w:val="22"/>
              </w:rPr>
              <w:t xml:space="preserve"> for DL-AOD positioning?</w:t>
            </w:r>
          </w:p>
          <w:p w14:paraId="586C020C" w14:textId="01C7FB74" w:rsidR="00A62201" w:rsidRPr="00EC36BA" w:rsidRDefault="00A62201" w:rsidP="00A62201">
            <w:pPr>
              <w:autoSpaceDE w:val="0"/>
              <w:autoSpaceDN w:val="0"/>
              <w:adjustRightInd w:val="0"/>
              <w:spacing w:before="60" w:after="60" w:line="288" w:lineRule="auto"/>
              <w:rPr>
                <w:rFonts w:ascii="Arial" w:eastAsia="等线" w:hAnsi="Arial" w:cs="Arial"/>
                <w:lang w:val="en-US" w:eastAsia="zh-CN"/>
              </w:rPr>
            </w:pPr>
            <w:r w:rsidRPr="003E275C">
              <w:rPr>
                <w:sz w:val="22"/>
              </w:rPr>
              <w:t>Q2</w:t>
            </w:r>
            <w:r>
              <w:rPr>
                <w:sz w:val="22"/>
              </w:rPr>
              <w:t xml:space="preserve">: </w:t>
            </w:r>
            <w:r w:rsidRPr="003E275C">
              <w:rPr>
                <w:sz w:val="22"/>
              </w:rPr>
              <w:t xml:space="preserve">Are DNU flag(s) for </w:t>
            </w:r>
            <w:r w:rsidRPr="003E275C">
              <w:rPr>
                <w:rFonts w:hint="eastAsia"/>
                <w:sz w:val="22"/>
              </w:rPr>
              <w:t xml:space="preserve">TRP/UE </w:t>
            </w:r>
            <w:r w:rsidRPr="003E275C">
              <w:rPr>
                <w:sz w:val="22"/>
              </w:rPr>
              <w:t>positioning measurements needed or not?</w:t>
            </w:r>
          </w:p>
        </w:tc>
      </w:tr>
    </w:tbl>
    <w:p w14:paraId="78F71065" w14:textId="169EDE50" w:rsidR="00C62177" w:rsidRPr="008C412B" w:rsidRDefault="000C6DB9" w:rsidP="00E71E03">
      <w:pPr>
        <w:spacing w:before="240" w:after="120" w:line="276" w:lineRule="auto"/>
        <w:jc w:val="both"/>
        <w:rPr>
          <w:rFonts w:ascii="Arial" w:hAnsi="Arial" w:cs="Arial"/>
          <w:lang w:eastAsia="ko-KR"/>
        </w:rPr>
      </w:pPr>
      <w:r w:rsidRPr="00390FB8">
        <w:rPr>
          <w:rFonts w:ascii="Arial" w:hAnsi="Arial" w:cs="Arial"/>
          <w:b/>
          <w:lang w:eastAsia="ko-KR"/>
        </w:rPr>
        <w:t>RAN1 reply:</w:t>
      </w:r>
      <w:r>
        <w:rPr>
          <w:rFonts w:ascii="Arial" w:hAnsi="Arial" w:cs="Arial"/>
          <w:b/>
          <w:lang w:eastAsia="ko-KR"/>
        </w:rPr>
        <w:t xml:space="preserve"> </w:t>
      </w:r>
      <w:r w:rsidR="00213E82" w:rsidRPr="00213E82">
        <w:rPr>
          <w:rFonts w:ascii="Arial" w:hAnsi="Arial" w:cs="Arial"/>
          <w:lang w:eastAsia="ko-KR"/>
        </w:rPr>
        <w:t>RAN1 confirms the working assumption for the decision method for bound distribution of error sources</w:t>
      </w:r>
      <w:r w:rsidR="00EC36BA" w:rsidRPr="00EC36BA">
        <w:rPr>
          <w:rFonts w:ascii="Arial" w:hAnsi="Arial" w:cs="Arial"/>
          <w:lang w:eastAsia="ko-KR"/>
        </w:rPr>
        <w:t>.</w:t>
      </w:r>
      <w:r w:rsidR="00763448">
        <w:rPr>
          <w:rFonts w:ascii="Arial" w:hAnsi="Arial" w:cs="Arial"/>
          <w:lang w:eastAsia="ko-KR"/>
        </w:rPr>
        <w:t xml:space="preserve"> For the </w:t>
      </w:r>
      <w:r w:rsidR="00763448" w:rsidRPr="00763448">
        <w:rPr>
          <w:rFonts w:ascii="Arial" w:hAnsi="Arial" w:cs="Arial"/>
          <w:lang w:eastAsia="ko-KR"/>
        </w:rPr>
        <w:t>error sources for DL-AOD</w:t>
      </w:r>
      <w:r w:rsidR="00763448">
        <w:rPr>
          <w:rFonts w:ascii="Arial" w:hAnsi="Arial" w:cs="Arial"/>
          <w:lang w:eastAsia="ko-KR"/>
        </w:rPr>
        <w:t>, RAN1 suggest that b</w:t>
      </w:r>
      <w:r w:rsidR="00763448" w:rsidRPr="00763448">
        <w:rPr>
          <w:rFonts w:ascii="Arial" w:hAnsi="Arial" w:cs="Arial"/>
          <w:lang w:eastAsia="ko-KR"/>
        </w:rPr>
        <w:t>oresight direction of DL PRS can be identified as an error source for DL-</w:t>
      </w:r>
      <w:proofErr w:type="spellStart"/>
      <w:r w:rsidR="00763448" w:rsidRPr="00763448">
        <w:rPr>
          <w:rFonts w:ascii="Arial" w:hAnsi="Arial" w:cs="Arial"/>
          <w:lang w:eastAsia="ko-KR"/>
        </w:rPr>
        <w:t>AoD</w:t>
      </w:r>
      <w:proofErr w:type="spellEnd"/>
      <w:r w:rsidR="00763448">
        <w:rPr>
          <w:rFonts w:ascii="Arial" w:hAnsi="Arial" w:cs="Arial"/>
          <w:lang w:eastAsia="ko-KR"/>
        </w:rPr>
        <w:t xml:space="preserve">. Besides, </w:t>
      </w:r>
      <w:r w:rsidR="00763448" w:rsidRPr="008C412B">
        <w:rPr>
          <w:rFonts w:ascii="Arial" w:hAnsi="Arial" w:cs="Arial"/>
          <w:lang w:eastAsia="ko-KR"/>
        </w:rPr>
        <w:t xml:space="preserve">DNU flag(s) </w:t>
      </w:r>
      <w:r w:rsidR="00F82A84">
        <w:rPr>
          <w:rFonts w:ascii="Arial" w:hAnsi="Arial" w:cs="Arial"/>
          <w:lang w:eastAsia="ko-KR"/>
        </w:rPr>
        <w:t>in</w:t>
      </w:r>
      <w:r w:rsidR="00F82A84" w:rsidRPr="008C412B">
        <w:rPr>
          <w:rFonts w:ascii="Arial" w:hAnsi="Arial" w:cs="Arial"/>
          <w:lang w:eastAsia="ko-KR"/>
        </w:rPr>
        <w:t xml:space="preserve"> </w:t>
      </w:r>
      <w:r w:rsidR="00763448" w:rsidRPr="008C412B">
        <w:rPr>
          <w:rFonts w:ascii="Arial" w:hAnsi="Arial" w:cs="Arial"/>
          <w:lang w:eastAsia="ko-KR"/>
        </w:rPr>
        <w:t xml:space="preserve">RAT </w:t>
      </w:r>
      <w:r w:rsidR="00F82A84">
        <w:rPr>
          <w:rFonts w:ascii="Arial" w:hAnsi="Arial" w:cs="Arial"/>
          <w:lang w:eastAsia="ko-KR"/>
        </w:rPr>
        <w:t>in</w:t>
      </w:r>
      <w:r w:rsidR="00763448" w:rsidRPr="008C412B">
        <w:rPr>
          <w:rFonts w:ascii="Arial" w:hAnsi="Arial" w:cs="Arial"/>
          <w:lang w:eastAsia="ko-KR"/>
        </w:rPr>
        <w:t xml:space="preserve">dependent positioning </w:t>
      </w:r>
      <w:r w:rsidR="00533074">
        <w:rPr>
          <w:rFonts w:ascii="Arial" w:hAnsi="Arial" w:cs="Arial"/>
          <w:lang w:eastAsia="ko-KR"/>
        </w:rPr>
        <w:t>can be reu</w:t>
      </w:r>
      <w:r w:rsidR="00204AFD">
        <w:rPr>
          <w:rFonts w:ascii="Arial" w:hAnsi="Arial" w:cs="Arial"/>
          <w:lang w:eastAsia="ko-KR"/>
        </w:rPr>
        <w:t>se</w:t>
      </w:r>
      <w:r w:rsidR="00533074">
        <w:rPr>
          <w:rFonts w:ascii="Arial" w:hAnsi="Arial" w:cs="Arial"/>
          <w:lang w:eastAsia="ko-KR"/>
        </w:rPr>
        <w:t>d for</w:t>
      </w:r>
      <w:r w:rsidR="00F82A84" w:rsidRPr="00F82A84">
        <w:rPr>
          <w:rFonts w:ascii="Arial" w:hAnsi="Arial" w:cs="Arial"/>
          <w:lang w:eastAsia="ko-KR"/>
        </w:rPr>
        <w:t xml:space="preserve"> </w:t>
      </w:r>
      <w:r w:rsidR="00F82A84" w:rsidRPr="008C412B">
        <w:rPr>
          <w:rFonts w:ascii="Arial" w:hAnsi="Arial" w:cs="Arial"/>
          <w:lang w:eastAsia="ko-KR"/>
        </w:rPr>
        <w:t>RAT dependent positioning</w:t>
      </w:r>
      <w:r w:rsidR="00533074">
        <w:rPr>
          <w:rFonts w:ascii="Arial" w:hAnsi="Arial" w:cs="Arial"/>
          <w:lang w:eastAsia="ko-KR"/>
        </w:rPr>
        <w:t xml:space="preserve"> </w:t>
      </w:r>
      <w:r w:rsidR="00763448" w:rsidRPr="008C412B">
        <w:rPr>
          <w:rFonts w:ascii="Arial" w:hAnsi="Arial" w:cs="Arial"/>
          <w:lang w:eastAsia="ko-KR"/>
        </w:rPr>
        <w:t>from RAN1’s perspective</w:t>
      </w:r>
      <w:r w:rsidR="00CA0ADF">
        <w:rPr>
          <w:rFonts w:ascii="Arial" w:hAnsi="Arial" w:cs="Arial"/>
          <w:lang w:eastAsia="ko-KR"/>
        </w:rPr>
        <w:t xml:space="preserve">, and </w:t>
      </w:r>
      <w:r w:rsidR="00CA0ADF" w:rsidRPr="00CA0ADF">
        <w:rPr>
          <w:rFonts w:ascii="Arial" w:hAnsi="Arial" w:cs="Arial"/>
          <w:lang w:eastAsia="ko-KR"/>
        </w:rPr>
        <w:t>the determination method for DNU flag should left to LMF implementation</w:t>
      </w:r>
      <w:r w:rsidR="00763448" w:rsidRPr="008C412B">
        <w:rPr>
          <w:rFonts w:ascii="Arial" w:hAnsi="Arial" w:cs="Arial"/>
          <w:lang w:eastAsia="ko-KR"/>
        </w:rPr>
        <w:t>.</w:t>
      </w:r>
    </w:p>
    <w:p w14:paraId="2AE3A14B" w14:textId="77777777" w:rsidR="00463675" w:rsidRPr="00B310FC" w:rsidRDefault="00463675">
      <w:pPr>
        <w:spacing w:after="120"/>
        <w:rPr>
          <w:rFonts w:ascii="Arial" w:hAnsi="Arial" w:cs="Arial"/>
          <w:b/>
        </w:rPr>
      </w:pPr>
      <w:r w:rsidRPr="00B310FC">
        <w:rPr>
          <w:rFonts w:ascii="Arial" w:hAnsi="Arial" w:cs="Arial"/>
          <w:b/>
        </w:rPr>
        <w:t>2. Actions:</w:t>
      </w:r>
    </w:p>
    <w:p w14:paraId="79AF95CE" w14:textId="06F3617F"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EC36BA">
        <w:rPr>
          <w:rFonts w:ascii="Arial" w:hAnsi="Arial" w:cs="Arial"/>
          <w:b/>
        </w:rPr>
        <w:t>2</w:t>
      </w:r>
    </w:p>
    <w:p w14:paraId="53C193B5" w14:textId="66CACEED" w:rsidR="00463675" w:rsidRPr="00E71E03" w:rsidRDefault="00463675" w:rsidP="00E71E03">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2C23AE">
        <w:rPr>
          <w:rFonts w:ascii="Arial" w:hAnsi="Arial" w:cs="Arial"/>
        </w:rPr>
        <w:t>2</w:t>
      </w:r>
      <w:r w:rsidR="00916CC0" w:rsidRPr="00B310FC">
        <w:rPr>
          <w:rFonts w:ascii="Arial" w:hAnsi="Arial" w:cs="Arial"/>
        </w:rPr>
        <w:t xml:space="preserve"> to take the above information into account in their further work</w:t>
      </w:r>
      <w:r w:rsidR="007D280B">
        <w:rPr>
          <w:rFonts w:ascii="Arial" w:hAnsi="Arial" w:cs="Arial"/>
        </w:rPr>
        <w:t>.</w:t>
      </w:r>
    </w:p>
    <w:p w14:paraId="444C6490" w14:textId="77777777"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14:paraId="1C62AEBE" w14:textId="009AFF69" w:rsidR="00B22888" w:rsidRDefault="00E71E03" w:rsidP="00EA1117">
      <w:pPr>
        <w:spacing w:after="120"/>
        <w:ind w:left="2268" w:hanging="2268"/>
        <w:rPr>
          <w:rFonts w:ascii="Arial" w:hAnsi="Arial" w:cs="Arial"/>
          <w:bCs/>
        </w:rPr>
      </w:pPr>
      <w:r>
        <w:rPr>
          <w:rFonts w:ascii="Arial" w:hAnsi="Arial" w:cs="Arial"/>
          <w:bCs/>
        </w:rPr>
        <w:t>TSG RAN1 Meeting #11</w:t>
      </w:r>
      <w:r w:rsidR="00C262E5">
        <w:rPr>
          <w:rFonts w:ascii="Arial" w:hAnsi="Arial" w:cs="Arial"/>
          <w:bCs/>
        </w:rPr>
        <w:t>3</w:t>
      </w:r>
      <w:r>
        <w:rPr>
          <w:rFonts w:ascii="Arial" w:hAnsi="Arial" w:cs="Arial"/>
          <w:bCs/>
        </w:rPr>
        <w:tab/>
      </w:r>
      <w:r w:rsidR="00B22888" w:rsidRPr="00B310FC">
        <w:rPr>
          <w:rFonts w:ascii="Arial" w:hAnsi="Arial" w:cs="Arial"/>
          <w:bCs/>
        </w:rPr>
        <w:tab/>
      </w:r>
      <w:r w:rsidR="0095647C">
        <w:rPr>
          <w:rFonts w:ascii="Arial" w:hAnsi="Arial" w:cs="Arial"/>
          <w:bCs/>
        </w:rPr>
        <w:t>2</w:t>
      </w:r>
      <w:r>
        <w:rPr>
          <w:rFonts w:ascii="Arial" w:hAnsi="Arial" w:cs="Arial"/>
          <w:bCs/>
        </w:rPr>
        <w:t>2</w:t>
      </w:r>
      <w:r w:rsidR="00B22888" w:rsidRPr="00B310FC">
        <w:rPr>
          <w:rFonts w:ascii="Arial" w:hAnsi="Arial" w:cs="Arial"/>
          <w:bCs/>
          <w:vertAlign w:val="superscript"/>
        </w:rPr>
        <w:t>th</w:t>
      </w:r>
      <w:r w:rsidR="00B22888" w:rsidRPr="00B310FC">
        <w:rPr>
          <w:rFonts w:ascii="Arial" w:hAnsi="Arial" w:cs="Arial"/>
          <w:bCs/>
        </w:rPr>
        <w:t xml:space="preserve"> – </w:t>
      </w:r>
      <w:r w:rsidR="0095647C">
        <w:rPr>
          <w:rFonts w:ascii="Arial" w:hAnsi="Arial" w:cs="Arial"/>
          <w:bCs/>
        </w:rPr>
        <w:t>2</w:t>
      </w:r>
      <w:r>
        <w:rPr>
          <w:rFonts w:ascii="Arial" w:hAnsi="Arial" w:cs="Arial"/>
          <w:bCs/>
        </w:rPr>
        <w:t>6</w:t>
      </w:r>
      <w:r w:rsidR="00B22888" w:rsidRPr="00B310FC">
        <w:rPr>
          <w:rFonts w:ascii="Arial" w:hAnsi="Arial" w:cs="Arial"/>
          <w:bCs/>
          <w:vertAlign w:val="superscript"/>
        </w:rPr>
        <w:t>th</w:t>
      </w:r>
      <w:r w:rsidR="00B22888" w:rsidRPr="00B310FC">
        <w:rPr>
          <w:rFonts w:ascii="Arial" w:hAnsi="Arial" w:cs="Arial"/>
          <w:bCs/>
        </w:rPr>
        <w:t xml:space="preserve"> </w:t>
      </w:r>
      <w:r w:rsidR="00C262E5">
        <w:rPr>
          <w:rFonts w:ascii="Arial" w:hAnsi="Arial" w:cs="Arial"/>
          <w:bCs/>
        </w:rPr>
        <w:t>May</w:t>
      </w:r>
      <w:r w:rsidR="00B22888" w:rsidRPr="00B310FC">
        <w:rPr>
          <w:rFonts w:ascii="Arial" w:hAnsi="Arial" w:cs="Arial"/>
          <w:bCs/>
        </w:rPr>
        <w:t xml:space="preserve"> 202</w:t>
      </w:r>
      <w:r w:rsidR="00C262E5">
        <w:rPr>
          <w:rFonts w:ascii="Arial" w:hAnsi="Arial" w:cs="Arial"/>
          <w:bCs/>
        </w:rPr>
        <w:t>3</w:t>
      </w:r>
      <w:r w:rsidR="00B22888">
        <w:rPr>
          <w:rFonts w:ascii="Arial" w:hAnsi="Arial" w:cs="Arial"/>
          <w:bCs/>
        </w:rPr>
        <w:tab/>
      </w:r>
      <w:r w:rsidR="00B22888">
        <w:rPr>
          <w:rFonts w:ascii="Arial" w:hAnsi="Arial" w:cs="Arial"/>
          <w:bCs/>
        </w:rPr>
        <w:tab/>
      </w:r>
      <w:r w:rsidR="00B22888">
        <w:rPr>
          <w:rFonts w:ascii="Arial" w:hAnsi="Arial" w:cs="Arial"/>
          <w:bCs/>
        </w:rPr>
        <w:tab/>
      </w:r>
      <w:r w:rsidR="00B22888">
        <w:rPr>
          <w:rFonts w:ascii="Arial" w:hAnsi="Arial" w:cs="Arial"/>
          <w:bCs/>
        </w:rPr>
        <w:tab/>
      </w:r>
      <w:r w:rsidR="00C262E5">
        <w:rPr>
          <w:rFonts w:ascii="Arial" w:hAnsi="Arial" w:cs="Arial"/>
          <w:bCs/>
        </w:rPr>
        <w:t>Incheon, KR</w:t>
      </w:r>
    </w:p>
    <w:p w14:paraId="5545189D" w14:textId="49480667" w:rsidR="00415B2D" w:rsidRPr="00415B2D" w:rsidRDefault="00415B2D" w:rsidP="00EA1117">
      <w:pPr>
        <w:spacing w:after="120"/>
        <w:ind w:left="2268" w:hanging="2268"/>
        <w:rPr>
          <w:rFonts w:ascii="Arial" w:hAnsi="Arial" w:cs="Arial"/>
          <w:bCs/>
        </w:rPr>
      </w:pPr>
      <w:r>
        <w:rPr>
          <w:rFonts w:ascii="Arial" w:hAnsi="Arial" w:cs="Arial"/>
          <w:bCs/>
        </w:rPr>
        <w:t>TSG RAN1 Meeting #114</w:t>
      </w:r>
      <w:r>
        <w:rPr>
          <w:rFonts w:ascii="Arial" w:hAnsi="Arial" w:cs="Arial"/>
          <w:bCs/>
        </w:rPr>
        <w:tab/>
      </w:r>
      <w:r w:rsidRPr="00B310FC">
        <w:rPr>
          <w:rFonts w:ascii="Arial" w:hAnsi="Arial" w:cs="Arial"/>
          <w:bCs/>
        </w:rPr>
        <w:tab/>
      </w:r>
      <w:r>
        <w:rPr>
          <w:rFonts w:ascii="Arial" w:hAnsi="Arial" w:cs="Arial"/>
          <w:bCs/>
        </w:rPr>
        <w:t>21</w:t>
      </w:r>
      <w:r w:rsidRPr="00B310FC">
        <w:rPr>
          <w:rFonts w:ascii="Arial" w:hAnsi="Arial" w:cs="Arial"/>
          <w:bCs/>
          <w:vertAlign w:val="superscript"/>
        </w:rPr>
        <w:t>th</w:t>
      </w:r>
      <w:r w:rsidRPr="00B310FC">
        <w:rPr>
          <w:rFonts w:ascii="Arial" w:hAnsi="Arial" w:cs="Arial"/>
          <w:bCs/>
        </w:rPr>
        <w:t xml:space="preserve"> – </w:t>
      </w:r>
      <w:r>
        <w:rPr>
          <w:rFonts w:ascii="Arial" w:hAnsi="Arial" w:cs="Arial"/>
          <w:bCs/>
        </w:rPr>
        <w:t>25</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Aug. 2023</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Toulouse, FR</w:t>
      </w:r>
    </w:p>
    <w:sectPr w:rsidR="00415B2D" w:rsidRPr="00415B2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0746" w14:textId="77777777" w:rsidR="00393462" w:rsidRDefault="00393462">
      <w:r>
        <w:separator/>
      </w:r>
    </w:p>
  </w:endnote>
  <w:endnote w:type="continuationSeparator" w:id="0">
    <w:p w14:paraId="36483E9A" w14:textId="77777777" w:rsidR="00393462" w:rsidRDefault="0039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ABBBB" w14:textId="77777777" w:rsidR="00393462" w:rsidRDefault="00393462">
      <w:r>
        <w:separator/>
      </w:r>
    </w:p>
  </w:footnote>
  <w:footnote w:type="continuationSeparator" w:id="0">
    <w:p w14:paraId="55F01CA7" w14:textId="77777777" w:rsidR="00393462" w:rsidRDefault="00393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宋体"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1"/>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22"/>
  </w:num>
  <w:num w:numId="17">
    <w:abstractNumId w:val="24"/>
  </w:num>
  <w:num w:numId="18">
    <w:abstractNumId w:val="23"/>
  </w:num>
  <w:num w:numId="19">
    <w:abstractNumId w:val="20"/>
  </w:num>
  <w:num w:numId="20">
    <w:abstractNumId w:val="11"/>
  </w:num>
  <w:num w:numId="21">
    <w:abstractNumId w:val="10"/>
  </w:num>
  <w:num w:numId="22">
    <w:abstractNumId w:val="25"/>
  </w:num>
  <w:num w:numId="23">
    <w:abstractNumId w:val="13"/>
  </w:num>
  <w:num w:numId="24">
    <w:abstractNumId w:val="15"/>
  </w:num>
  <w:num w:numId="25">
    <w:abstractNumId w:val="19"/>
  </w:num>
  <w:num w:numId="26">
    <w:abstractNumId w:val="28"/>
  </w:num>
  <w:num w:numId="27">
    <w:abstractNumId w:val="17"/>
  </w:num>
  <w:num w:numId="28">
    <w:abstractNumId w:val="16"/>
  </w:num>
  <w:num w:numId="29">
    <w:abstractNumId w:val="14"/>
  </w:num>
  <w:num w:numId="30">
    <w:abstractNumId w:val="27"/>
  </w:num>
  <w:num w:numId="3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232B"/>
    <w:rsid w:val="00031200"/>
    <w:rsid w:val="000413DB"/>
    <w:rsid w:val="0005503C"/>
    <w:rsid w:val="00063133"/>
    <w:rsid w:val="00070B59"/>
    <w:rsid w:val="00074FC2"/>
    <w:rsid w:val="000A31B9"/>
    <w:rsid w:val="000A5C53"/>
    <w:rsid w:val="000B693C"/>
    <w:rsid w:val="000C6DB9"/>
    <w:rsid w:val="000D430A"/>
    <w:rsid w:val="000D5FAC"/>
    <w:rsid w:val="000F0118"/>
    <w:rsid w:val="000F1408"/>
    <w:rsid w:val="000F4E43"/>
    <w:rsid w:val="00103873"/>
    <w:rsid w:val="001310C6"/>
    <w:rsid w:val="001526D0"/>
    <w:rsid w:val="0016425A"/>
    <w:rsid w:val="00175F78"/>
    <w:rsid w:val="00181E10"/>
    <w:rsid w:val="001963BC"/>
    <w:rsid w:val="001A1521"/>
    <w:rsid w:val="001A38A6"/>
    <w:rsid w:val="001B2B02"/>
    <w:rsid w:val="001B5FFD"/>
    <w:rsid w:val="001B6ADA"/>
    <w:rsid w:val="001D25E1"/>
    <w:rsid w:val="001D630D"/>
    <w:rsid w:val="001D7607"/>
    <w:rsid w:val="001E3E16"/>
    <w:rsid w:val="00204AFD"/>
    <w:rsid w:val="00213E82"/>
    <w:rsid w:val="00217D9C"/>
    <w:rsid w:val="002331F4"/>
    <w:rsid w:val="00251C1D"/>
    <w:rsid w:val="00255936"/>
    <w:rsid w:val="00265289"/>
    <w:rsid w:val="00282988"/>
    <w:rsid w:val="002A4B1E"/>
    <w:rsid w:val="002B0B27"/>
    <w:rsid w:val="002C23AE"/>
    <w:rsid w:val="002D085B"/>
    <w:rsid w:val="002D3DEC"/>
    <w:rsid w:val="00310045"/>
    <w:rsid w:val="00330F53"/>
    <w:rsid w:val="00341D78"/>
    <w:rsid w:val="00351F8A"/>
    <w:rsid w:val="00383488"/>
    <w:rsid w:val="00393462"/>
    <w:rsid w:val="003A6CC9"/>
    <w:rsid w:val="003B7FA0"/>
    <w:rsid w:val="003C2BA0"/>
    <w:rsid w:val="003C567A"/>
    <w:rsid w:val="003C7C9D"/>
    <w:rsid w:val="003D0D4B"/>
    <w:rsid w:val="003E3EE8"/>
    <w:rsid w:val="00404DA0"/>
    <w:rsid w:val="00404E25"/>
    <w:rsid w:val="00415B2D"/>
    <w:rsid w:val="00416E70"/>
    <w:rsid w:val="004227AE"/>
    <w:rsid w:val="0044304C"/>
    <w:rsid w:val="00454F8B"/>
    <w:rsid w:val="00455C31"/>
    <w:rsid w:val="00463675"/>
    <w:rsid w:val="0046630D"/>
    <w:rsid w:val="004902B9"/>
    <w:rsid w:val="004B6F7F"/>
    <w:rsid w:val="004B7C67"/>
    <w:rsid w:val="004D2DF9"/>
    <w:rsid w:val="004E19F4"/>
    <w:rsid w:val="004E4EE3"/>
    <w:rsid w:val="004F65EB"/>
    <w:rsid w:val="0051699E"/>
    <w:rsid w:val="00521762"/>
    <w:rsid w:val="00523E41"/>
    <w:rsid w:val="00533074"/>
    <w:rsid w:val="0057771C"/>
    <w:rsid w:val="00581330"/>
    <w:rsid w:val="00584B08"/>
    <w:rsid w:val="005B21FE"/>
    <w:rsid w:val="005B2FFD"/>
    <w:rsid w:val="005D04F2"/>
    <w:rsid w:val="005F252A"/>
    <w:rsid w:val="005F33FC"/>
    <w:rsid w:val="0060618E"/>
    <w:rsid w:val="006145D6"/>
    <w:rsid w:val="00625316"/>
    <w:rsid w:val="00625547"/>
    <w:rsid w:val="0064347F"/>
    <w:rsid w:val="0064468D"/>
    <w:rsid w:val="00652227"/>
    <w:rsid w:val="00665096"/>
    <w:rsid w:val="006666B8"/>
    <w:rsid w:val="00692D7C"/>
    <w:rsid w:val="006A085E"/>
    <w:rsid w:val="006A1012"/>
    <w:rsid w:val="006A643B"/>
    <w:rsid w:val="006C5C36"/>
    <w:rsid w:val="006C5DE8"/>
    <w:rsid w:val="006C69D6"/>
    <w:rsid w:val="006D0543"/>
    <w:rsid w:val="006E2BD2"/>
    <w:rsid w:val="006F5313"/>
    <w:rsid w:val="00726FC3"/>
    <w:rsid w:val="007372CC"/>
    <w:rsid w:val="007620DD"/>
    <w:rsid w:val="00763448"/>
    <w:rsid w:val="00763E5E"/>
    <w:rsid w:val="00765460"/>
    <w:rsid w:val="00766DCA"/>
    <w:rsid w:val="00780EA3"/>
    <w:rsid w:val="0079236E"/>
    <w:rsid w:val="007A062E"/>
    <w:rsid w:val="007A2A2D"/>
    <w:rsid w:val="007A7FCF"/>
    <w:rsid w:val="007B4D50"/>
    <w:rsid w:val="007C7E24"/>
    <w:rsid w:val="007D280B"/>
    <w:rsid w:val="007F58E8"/>
    <w:rsid w:val="00801BA9"/>
    <w:rsid w:val="00802948"/>
    <w:rsid w:val="008049BF"/>
    <w:rsid w:val="0080550F"/>
    <w:rsid w:val="00805DA9"/>
    <w:rsid w:val="0080645F"/>
    <w:rsid w:val="008230DF"/>
    <w:rsid w:val="00837FAC"/>
    <w:rsid w:val="00841D20"/>
    <w:rsid w:val="008566B1"/>
    <w:rsid w:val="008728E2"/>
    <w:rsid w:val="00874569"/>
    <w:rsid w:val="008871B5"/>
    <w:rsid w:val="008A0D10"/>
    <w:rsid w:val="008B2D94"/>
    <w:rsid w:val="008C412B"/>
    <w:rsid w:val="008D37E5"/>
    <w:rsid w:val="008E0F68"/>
    <w:rsid w:val="008E48CD"/>
    <w:rsid w:val="008F0781"/>
    <w:rsid w:val="008F17A5"/>
    <w:rsid w:val="00916CC0"/>
    <w:rsid w:val="00923E7C"/>
    <w:rsid w:val="009263DF"/>
    <w:rsid w:val="0093447D"/>
    <w:rsid w:val="00937C01"/>
    <w:rsid w:val="00941E86"/>
    <w:rsid w:val="0095647C"/>
    <w:rsid w:val="00961CC0"/>
    <w:rsid w:val="00963A76"/>
    <w:rsid w:val="0097078F"/>
    <w:rsid w:val="009740A8"/>
    <w:rsid w:val="00981BF2"/>
    <w:rsid w:val="00987F5E"/>
    <w:rsid w:val="00993640"/>
    <w:rsid w:val="009943DC"/>
    <w:rsid w:val="009962B7"/>
    <w:rsid w:val="00A00198"/>
    <w:rsid w:val="00A20CAA"/>
    <w:rsid w:val="00A34F72"/>
    <w:rsid w:val="00A4142F"/>
    <w:rsid w:val="00A47C03"/>
    <w:rsid w:val="00A51A22"/>
    <w:rsid w:val="00A56018"/>
    <w:rsid w:val="00A62201"/>
    <w:rsid w:val="00A70F5D"/>
    <w:rsid w:val="00A71381"/>
    <w:rsid w:val="00A97912"/>
    <w:rsid w:val="00AA1037"/>
    <w:rsid w:val="00AA1939"/>
    <w:rsid w:val="00AB1421"/>
    <w:rsid w:val="00AC1202"/>
    <w:rsid w:val="00AD2C92"/>
    <w:rsid w:val="00B0486C"/>
    <w:rsid w:val="00B1263C"/>
    <w:rsid w:val="00B133CF"/>
    <w:rsid w:val="00B22888"/>
    <w:rsid w:val="00B26872"/>
    <w:rsid w:val="00B310FC"/>
    <w:rsid w:val="00B613C9"/>
    <w:rsid w:val="00B64BC2"/>
    <w:rsid w:val="00B74B95"/>
    <w:rsid w:val="00B94E68"/>
    <w:rsid w:val="00B97CD6"/>
    <w:rsid w:val="00BA286E"/>
    <w:rsid w:val="00BA6F19"/>
    <w:rsid w:val="00BB3700"/>
    <w:rsid w:val="00BE4E26"/>
    <w:rsid w:val="00BF1682"/>
    <w:rsid w:val="00C00027"/>
    <w:rsid w:val="00C174F7"/>
    <w:rsid w:val="00C262E5"/>
    <w:rsid w:val="00C5498E"/>
    <w:rsid w:val="00C62177"/>
    <w:rsid w:val="00CA09FC"/>
    <w:rsid w:val="00CA0ADF"/>
    <w:rsid w:val="00CB5D1B"/>
    <w:rsid w:val="00CC1212"/>
    <w:rsid w:val="00CD639C"/>
    <w:rsid w:val="00CF0BDF"/>
    <w:rsid w:val="00CF3B9D"/>
    <w:rsid w:val="00D14DCF"/>
    <w:rsid w:val="00D25ACF"/>
    <w:rsid w:val="00D3014F"/>
    <w:rsid w:val="00D851E9"/>
    <w:rsid w:val="00D86FA3"/>
    <w:rsid w:val="00DB247F"/>
    <w:rsid w:val="00DD43E2"/>
    <w:rsid w:val="00DE05A2"/>
    <w:rsid w:val="00E10A4A"/>
    <w:rsid w:val="00E15A52"/>
    <w:rsid w:val="00E20753"/>
    <w:rsid w:val="00E27C41"/>
    <w:rsid w:val="00E31AA2"/>
    <w:rsid w:val="00E345EB"/>
    <w:rsid w:val="00E657C5"/>
    <w:rsid w:val="00E71E03"/>
    <w:rsid w:val="00E8353F"/>
    <w:rsid w:val="00E90B61"/>
    <w:rsid w:val="00E932AE"/>
    <w:rsid w:val="00EA1117"/>
    <w:rsid w:val="00EC36BA"/>
    <w:rsid w:val="00ED5393"/>
    <w:rsid w:val="00EE33DB"/>
    <w:rsid w:val="00F14901"/>
    <w:rsid w:val="00F54701"/>
    <w:rsid w:val="00F82A84"/>
    <w:rsid w:val="00F915DE"/>
    <w:rsid w:val="00FB3477"/>
    <w:rsid w:val="00FB36FC"/>
    <w:rsid w:val="00FC143E"/>
    <w:rsid w:val="00FC7F9D"/>
    <w:rsid w:val="00FD230B"/>
    <w:rsid w:val="00FD7202"/>
    <w:rsid w:val="00FF4309"/>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08D8E"/>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2">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Batang" w:hAnsi="Arial"/>
      <w:lang w:eastAsia="zh-CN"/>
    </w:rPr>
  </w:style>
  <w:style w:type="character" w:customStyle="1" w:styleId="ReferenceChar">
    <w:name w:val="Reference Char"/>
    <w:link w:val="Reference"/>
    <w:rsid w:val="001A1521"/>
    <w:rPr>
      <w:rFonts w:ascii="Arial" w:eastAsia="Batang"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Batang"/>
      <w:sz w:val="22"/>
    </w:rPr>
  </w:style>
  <w:style w:type="character" w:customStyle="1" w:styleId="2222Char">
    <w:name w:val="스타일 스타일 스타일 스타일 양쪽 첫 줄:  2 글자 + 첫 줄:  2 글자 + 첫 줄:  2 글자 + 첫 줄:  2... Char"/>
    <w:basedOn w:val="a0"/>
    <w:link w:val="2222"/>
    <w:rsid w:val="0051699E"/>
    <w:rPr>
      <w:rFonts w:cs="Batang"/>
      <w:sz w:val="22"/>
      <w:lang w:val="en-GB"/>
    </w:rPr>
  </w:style>
  <w:style w:type="paragraph" w:styleId="af3">
    <w:name w:val="caption"/>
    <w:basedOn w:val="a"/>
    <w:next w:val="a"/>
    <w:uiPriority w:val="35"/>
    <w:unhideWhenUsed/>
    <w:qFormat/>
    <w:rsid w:val="006E2BD2"/>
    <w:pPr>
      <w:spacing w:after="200"/>
    </w:pPr>
    <w:rPr>
      <w:i/>
      <w:iCs/>
      <w:color w:val="44546A" w:themeColor="text2"/>
      <w:sz w:val="18"/>
      <w:szCs w:val="18"/>
    </w:rPr>
  </w:style>
  <w:style w:type="paragraph" w:styleId="af4">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5"/>
    <w:uiPriority w:val="34"/>
    <w:qFormat/>
    <w:rsid w:val="001E3E16"/>
    <w:pPr>
      <w:ind w:leftChars="400" w:left="800"/>
    </w:pPr>
    <w:rPr>
      <w:rFonts w:eastAsia="等线"/>
    </w:rPr>
  </w:style>
  <w:style w:type="character" w:customStyle="1" w:styleId="af5">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4"/>
    <w:uiPriority w:val="34"/>
    <w:qFormat/>
    <w:rsid w:val="001E3E16"/>
    <w:rPr>
      <w:rFonts w:eastAsia="等线"/>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 w:type="paragraph" w:customStyle="1" w:styleId="NO">
    <w:name w:val="NO"/>
    <w:basedOn w:val="a"/>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af6">
    <w:name w:val="annotation subject"/>
    <w:basedOn w:val="a6"/>
    <w:next w:val="a6"/>
    <w:link w:val="af7"/>
    <w:uiPriority w:val="99"/>
    <w:semiHidden/>
    <w:unhideWhenUsed/>
    <w:rsid w:val="006666B8"/>
    <w:pPr>
      <w:tabs>
        <w:tab w:val="clear" w:pos="1418"/>
        <w:tab w:val="clear" w:pos="4678"/>
        <w:tab w:val="clear" w:pos="5954"/>
        <w:tab w:val="clear" w:pos="7088"/>
      </w:tabs>
      <w:spacing w:after="0"/>
      <w:jc w:val="left"/>
    </w:pPr>
    <w:rPr>
      <w:rFonts w:ascii="Times New Roman" w:hAnsi="Times New Roman"/>
      <w:b/>
      <w:bCs/>
    </w:rPr>
  </w:style>
  <w:style w:type="character" w:customStyle="1" w:styleId="af7">
    <w:name w:val="批注主题 字符"/>
    <w:basedOn w:val="a7"/>
    <w:link w:val="af6"/>
    <w:uiPriority w:val="99"/>
    <w:semiHidden/>
    <w:rsid w:val="006666B8"/>
    <w:rPr>
      <w:rFonts w:ascii="Arial" w:hAnsi="Arial"/>
      <w:b/>
      <w:bCs/>
      <w:lang w:val="en-GB" w:eastAsia="en-US"/>
    </w:rPr>
  </w:style>
  <w:style w:type="character" w:customStyle="1" w:styleId="Doc-text2Char">
    <w:name w:val="Doc-text2 Char"/>
    <w:link w:val="Doc-text2"/>
    <w:qFormat/>
    <w:locked/>
    <w:rsid w:val="00B22888"/>
    <w:rPr>
      <w:rFonts w:ascii="Arial" w:eastAsia="MS Mincho" w:hAnsi="Arial" w:cs="Arial"/>
      <w:szCs w:val="24"/>
    </w:rPr>
  </w:style>
  <w:style w:type="paragraph" w:customStyle="1" w:styleId="Doc-text2">
    <w:name w:val="Doc-text2"/>
    <w:basedOn w:val="a"/>
    <w:link w:val="Doc-text2Char"/>
    <w:qFormat/>
    <w:rsid w:val="00B22888"/>
    <w:pPr>
      <w:tabs>
        <w:tab w:val="left" w:pos="1622"/>
      </w:tabs>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529178">
      <w:bodyDiv w:val="1"/>
      <w:marLeft w:val="0"/>
      <w:marRight w:val="0"/>
      <w:marTop w:val="0"/>
      <w:marBottom w:val="0"/>
      <w:divBdr>
        <w:top w:val="none" w:sz="0" w:space="0" w:color="auto"/>
        <w:left w:val="none" w:sz="0" w:space="0" w:color="auto"/>
        <w:bottom w:val="none" w:sz="0" w:space="0" w:color="auto"/>
        <w:right w:val="none" w:sz="0" w:space="0" w:color="auto"/>
      </w:divBdr>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279</Words>
  <Characters>1591</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pengru li/PHY Research &amp; Standard Lab /SRC-Beijing/Engineer/Samsung Electronics</cp:lastModifiedBy>
  <cp:revision>9</cp:revision>
  <cp:lastPrinted>2002-04-23T14:10:00Z</cp:lastPrinted>
  <dcterms:created xsi:type="dcterms:W3CDTF">2023-05-12T00:04:00Z</dcterms:created>
  <dcterms:modified xsi:type="dcterms:W3CDTF">2023-05-12T10:06:00Z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