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2D5" w14:textId="18E7A9E7" w:rsidR="00B41C4B" w:rsidRDefault="00A36B6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73C530A"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SimSun"/>
                <w:lang w:val="en-US" w:eastAsia="zh-CN"/>
              </w:rPr>
            </w:pPr>
            <w:r>
              <w:rPr>
                <w:rFonts w:eastAsia="SimSun"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r>
              <w:rPr>
                <w:rFonts w:eastAsiaTheme="minorEastAsia"/>
                <w:lang w:val="en-US" w:eastAsia="zh-CN"/>
              </w:rPr>
              <w:t>Rapeepat Ratasuk</w:t>
            </w:r>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r>
              <w:rPr>
                <w:rFonts w:eastAsiaTheme="minorEastAsia"/>
                <w:lang w:val="en-US" w:eastAsia="zh-CN"/>
              </w:rPr>
              <w:t>Yongjun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r>
              <w:rPr>
                <w:rFonts w:eastAsiaTheme="minorEastAsia"/>
                <w:lang w:val="en-US" w:eastAsia="zh-CN"/>
              </w:rPr>
              <w:t>Xiaojun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r>
              <w:rPr>
                <w:rFonts w:eastAsiaTheme="minorEastAsia"/>
                <w:lang w:eastAsia="zh-CN"/>
              </w:rPr>
              <w:t>Spreadtrum</w:t>
            </w:r>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Yu Mincho"/>
                <w:lang w:val="en-US" w:eastAsia="ja-JP"/>
              </w:rPr>
            </w:pPr>
            <w:r>
              <w:rPr>
                <w:rFonts w:eastAsia="Yu Mincho"/>
                <w:lang w:val="en-US" w:eastAsia="ja-JP"/>
              </w:rPr>
              <w:t>Zhisong Zuo</w:t>
            </w:r>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Huawei, HiSilicon</w:t>
            </w:r>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380"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lastRenderedPageBreak/>
              <w:t>Huawei, HiSilicon</w:t>
            </w:r>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73C5476"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73C5479" w14:textId="77777777" w:rsidR="00B41C4B" w:rsidRDefault="00A36B6C">
      <w:pPr>
        <w:pStyle w:val="ListParagraph"/>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ListParagraph"/>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ListParagraph"/>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73C54C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73C54C5"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73C54C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73C54C7"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73C54C8"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73C54CD"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4DB"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73C54D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73C54E1"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SimSun"/>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773C5500" w14:textId="77777777" w:rsidR="00B41C4B" w:rsidRDefault="00A36B6C">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73C5505"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73C556D"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73C556F"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773C557A" w14:textId="77777777" w:rsidR="00B41C4B" w:rsidRDefault="00A36B6C">
            <w:pPr>
              <w:jc w:val="left"/>
              <w:rPr>
                <w:rFonts w:eastAsia="PMingLiU"/>
                <w:lang w:val="en-US" w:eastAsia="zh-TW"/>
              </w:rPr>
            </w:pPr>
            <w:r>
              <w:rPr>
                <w:rFonts w:eastAsia="PMingLiU"/>
                <w:lang w:val="en-US" w:eastAsia="zh-TW"/>
              </w:rPr>
              <w:t>But doing so, eRedCap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73C5591"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AC"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73C55BA"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3C55C6" w14:textId="77777777" w:rsidR="00B41C4B" w:rsidRDefault="00A36B6C">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773C55C8" w14:textId="3CE82E15" w:rsidR="00B41C4B" w:rsidRPr="001B35D9" w:rsidRDefault="00A36B6C" w:rsidP="001B35D9">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773C55D8" w14:textId="77777777" w:rsidR="00B41C4B" w:rsidRDefault="00A36B6C">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xml:space="preserve">, applicable entries in default PUSCH TDRA table can </w:t>
            </w:r>
            <w:r>
              <w:rPr>
                <w:rFonts w:eastAsia="SimSun" w:hint="eastAsia"/>
                <w:color w:val="000000"/>
                <w:szCs w:val="22"/>
                <w:lang w:val="en-US" w:eastAsia="zh-CN"/>
              </w:rPr>
              <w:lastRenderedPageBreak/>
              <w:t>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Heading3"/>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DengXian"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X = 1/0.5 ms for 15/30 kHz SCS.</w:t>
      </w:r>
    </w:p>
    <w:p w14:paraId="3F717D14" w14:textId="00121D86" w:rsidR="00AB0801" w:rsidRPr="00323570" w:rsidRDefault="00B31473" w:rsidP="00B31473">
      <w:pPr>
        <w:pStyle w:val="ListParagraph"/>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eRedCap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ListParagraph"/>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eRedCap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eRedCap UEs as well.</w:t>
      </w:r>
    </w:p>
    <w:p w14:paraId="3A13F7D3" w14:textId="6AAD08B2" w:rsidR="002D2394" w:rsidRPr="006904C9" w:rsidRDefault="002D2394" w:rsidP="002D2394">
      <w:pPr>
        <w:pStyle w:val="ListParagraph"/>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indication for Rel-18 eRedCap</w:t>
      </w:r>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TableGrid"/>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lastRenderedPageBreak/>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Yu Mincho"/>
                <w:lang w:val="en-US" w:eastAsia="ja-JP"/>
              </w:rPr>
            </w:pPr>
            <w:r>
              <w:rPr>
                <w:rFonts w:eastAsia="Yu Mincho"/>
                <w:lang w:val="en-US" w:eastAsia="ja-JP"/>
              </w:rPr>
              <w:t>FUTUREWEI</w:t>
            </w:r>
          </w:p>
        </w:tc>
        <w:tc>
          <w:tcPr>
            <w:tcW w:w="1464" w:type="dxa"/>
          </w:tcPr>
          <w:p w14:paraId="7074EF87" w14:textId="7EF6DEAC" w:rsidR="00484985" w:rsidRDefault="00A343BC" w:rsidP="00484985">
            <w:pPr>
              <w:tabs>
                <w:tab w:val="left" w:pos="551"/>
              </w:tabs>
              <w:jc w:val="left"/>
              <w:rPr>
                <w:rFonts w:eastAsia="Yu Mincho"/>
                <w:lang w:val="en-US" w:eastAsia="ja-JP"/>
              </w:rPr>
            </w:pPr>
            <w:r>
              <w:rPr>
                <w:rFonts w:eastAsia="Yu Mincho"/>
                <w:lang w:val="en-US" w:eastAsia="ja-JP"/>
              </w:rPr>
              <w:t>Y</w:t>
            </w:r>
          </w:p>
        </w:tc>
        <w:tc>
          <w:tcPr>
            <w:tcW w:w="6688" w:type="dxa"/>
          </w:tcPr>
          <w:p w14:paraId="3FA49B17" w14:textId="2983E514" w:rsidR="00A343BC" w:rsidRDefault="00A343BC" w:rsidP="00484985">
            <w:pPr>
              <w:jc w:val="left"/>
              <w:rPr>
                <w:rFonts w:eastAsia="Yu Mincho"/>
                <w:lang w:val="en-US" w:eastAsia="ja-JP"/>
              </w:rPr>
            </w:pPr>
            <w:r>
              <w:rPr>
                <w:rFonts w:eastAsia="Yu Mincho"/>
                <w:lang w:val="en-US" w:eastAsia="ja-JP"/>
              </w:rPr>
              <w:t xml:space="preserve">We are fine for agreement or just a working assumption for the 1/0.5 ms bullet to allow </w:t>
            </w:r>
            <w:r w:rsidR="00B30248">
              <w:rPr>
                <w:rFonts w:eastAsia="Yu Mincho"/>
                <w:lang w:val="en-US" w:eastAsia="ja-JP"/>
              </w:rPr>
              <w:t xml:space="preserve">companies </w:t>
            </w:r>
            <w:r w:rsidR="000B0CB8">
              <w:rPr>
                <w:rFonts w:eastAsia="Yu Mincho"/>
                <w:lang w:val="en-US" w:eastAsia="ja-JP"/>
              </w:rPr>
              <w:t xml:space="preserve">time </w:t>
            </w:r>
            <w:r>
              <w:rPr>
                <w:rFonts w:eastAsia="Yu Mincho"/>
                <w:lang w:val="en-US" w:eastAsia="ja-JP"/>
              </w:rPr>
              <w:t>for additional checking.</w:t>
            </w:r>
            <w:r w:rsidR="00F210E2">
              <w:rPr>
                <w:rFonts w:eastAsia="Yu Mincho"/>
                <w:lang w:val="en-US" w:eastAsia="ja-JP"/>
              </w:rPr>
              <w:t xml:space="preserve"> </w:t>
            </w:r>
            <w:r>
              <w:rPr>
                <w:rFonts w:eastAsia="Yu Mincho"/>
                <w:lang w:val="en-US" w:eastAsia="ja-JP"/>
              </w:rPr>
              <w:t>T</w:t>
            </w:r>
            <w:r w:rsidRPr="00A343BC">
              <w:rPr>
                <w:rFonts w:eastAsia="Yu Mincho"/>
                <w:lang w:val="en-US" w:eastAsia="ja-JP"/>
              </w:rPr>
              <w:t>h</w:t>
            </w:r>
            <w:r>
              <w:rPr>
                <w:rFonts w:eastAsia="Yu Mincho"/>
                <w:lang w:val="en-US" w:eastAsia="ja-JP"/>
              </w:rPr>
              <w:t>is</w:t>
            </w:r>
            <w:r w:rsidRPr="00A343BC">
              <w:rPr>
                <w:rFonts w:eastAsia="Yu Mincho"/>
                <w:lang w:val="en-US" w:eastAsia="ja-JP"/>
              </w:rPr>
              <w:t xml:space="preserve"> middle value </w:t>
            </w:r>
            <w:r>
              <w:rPr>
                <w:rFonts w:eastAsia="Yu Mincho"/>
                <w:lang w:val="en-US" w:eastAsia="ja-JP"/>
              </w:rPr>
              <w:t xml:space="preserve">(1/0.5 ms) </w:t>
            </w:r>
            <w:r w:rsidRPr="00A343BC">
              <w:rPr>
                <w:rFonts w:eastAsia="Yu Mincho"/>
                <w:lang w:val="en-US" w:eastAsia="ja-JP"/>
              </w:rPr>
              <w:t xml:space="preserve">is reasonable to be able to cover multiple vendor's implementation concerns without too </w:t>
            </w:r>
            <w:r w:rsidR="00B30248">
              <w:rPr>
                <w:rFonts w:eastAsia="Yu Mincho"/>
                <w:lang w:val="en-US" w:eastAsia="ja-JP"/>
              </w:rPr>
              <w:t xml:space="preserve">much </w:t>
            </w:r>
            <w:r w:rsidRPr="00A343BC">
              <w:rPr>
                <w:rFonts w:eastAsia="Yu Mincho"/>
                <w:lang w:val="en-US" w:eastAsia="ja-JP"/>
              </w:rPr>
              <w:t xml:space="preserve">significant impact on the </w:t>
            </w:r>
            <w:r>
              <w:rPr>
                <w:rFonts w:eastAsia="Yu Mincho"/>
                <w:lang w:val="en-US" w:eastAsia="ja-JP"/>
              </w:rPr>
              <w:t xml:space="preserve">TDRA </w:t>
            </w:r>
            <w:r w:rsidRPr="00A343BC">
              <w:rPr>
                <w:rFonts w:eastAsia="Yu Mincho"/>
                <w:lang w:val="en-US" w:eastAsia="ja-JP"/>
              </w:rPr>
              <w:t>table usage.</w:t>
            </w:r>
          </w:p>
          <w:p w14:paraId="64357B5B" w14:textId="77777777" w:rsidR="00484985" w:rsidRDefault="00A343BC" w:rsidP="00484985">
            <w:pPr>
              <w:jc w:val="left"/>
              <w:rPr>
                <w:rFonts w:eastAsia="Yu Mincho"/>
                <w:lang w:val="en-US" w:eastAsia="ja-JP"/>
              </w:rPr>
            </w:pPr>
            <w:r w:rsidRPr="00A343BC">
              <w:rPr>
                <w:rFonts w:eastAsia="Yu Mincho"/>
                <w:lang w:val="en-US" w:eastAsia="ja-JP"/>
              </w:rPr>
              <w:t xml:space="preserve">The EI covers some important cases while addressing the concern on </w:t>
            </w:r>
            <w:r w:rsidR="00F210E2">
              <w:rPr>
                <w:rFonts w:eastAsia="Yu Mincho"/>
                <w:lang w:val="en-US" w:eastAsia="ja-JP"/>
              </w:rPr>
              <w:t xml:space="preserve">RACH </w:t>
            </w:r>
            <w:r w:rsidRPr="00A343BC">
              <w:rPr>
                <w:rFonts w:eastAsia="Yu Mincho"/>
                <w:lang w:val="en-US" w:eastAsia="ja-JP"/>
              </w:rPr>
              <w:t>fragmentation, while we believe it should be up to the network operator to decide.</w:t>
            </w:r>
          </w:p>
          <w:p w14:paraId="51160088" w14:textId="09082C85" w:rsidR="00F210E2" w:rsidRDefault="00F210E2" w:rsidP="00484985">
            <w:pPr>
              <w:jc w:val="left"/>
              <w:rPr>
                <w:rFonts w:eastAsia="Yu Mincho"/>
                <w:lang w:val="en-US" w:eastAsia="ja-JP"/>
              </w:rPr>
            </w:pPr>
            <w:r>
              <w:rPr>
                <w:rFonts w:eastAsia="Yu Mincho"/>
                <w:lang w:val="en-US" w:eastAsia="ja-JP"/>
              </w:rPr>
              <w:t xml:space="preserve">Minor editorial </w:t>
            </w:r>
            <w:r w:rsidR="000B0CB8">
              <w:rPr>
                <w:rFonts w:eastAsia="Yu Mincho"/>
                <w:lang w:val="en-US" w:eastAsia="ja-JP"/>
              </w:rPr>
              <w:t>suggestion</w:t>
            </w:r>
            <w:r>
              <w:rPr>
                <w:rFonts w:eastAsia="Yu Mincho"/>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Malgun Gothic"/>
                <w:lang w:val="en-US" w:eastAsia="ko-KR"/>
              </w:rPr>
            </w:pPr>
            <w:r>
              <w:rPr>
                <w:rFonts w:eastAsia="Malgun Gothic" w:hint="eastAsia"/>
                <w:lang w:val="en-US" w:eastAsia="ko-KR"/>
              </w:rPr>
              <w:t>LG</w:t>
            </w:r>
          </w:p>
        </w:tc>
        <w:tc>
          <w:tcPr>
            <w:tcW w:w="1464" w:type="dxa"/>
          </w:tcPr>
          <w:p w14:paraId="7D1C65B9" w14:textId="5709267A" w:rsidR="00484985" w:rsidRPr="002759BC" w:rsidRDefault="002759BC" w:rsidP="00484985">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577549B" w14:textId="33519B54" w:rsidR="00484985" w:rsidRPr="00C91B10" w:rsidRDefault="009A0B48" w:rsidP="00C91B10">
            <w:pPr>
              <w:jc w:val="left"/>
              <w:rPr>
                <w:rFonts w:eastAsia="Malgun Gothic"/>
                <w:lang w:val="en-US" w:eastAsia="ko-KR"/>
              </w:rPr>
            </w:pPr>
            <w:r w:rsidRPr="009A0B48">
              <w:rPr>
                <w:rFonts w:eastAsia="Malgun Gothic"/>
                <w:lang w:val="en-US" w:eastAsia="ko-KR"/>
              </w:rPr>
              <w:t>If t</w:t>
            </w:r>
            <w:r w:rsidRPr="009A0B48">
              <w:rPr>
                <w:rFonts w:eastAsia="Malgun Gothic" w:hint="eastAsia"/>
                <w:lang w:val="en-US" w:eastAsia="ko-KR"/>
              </w:rPr>
              <w:t xml:space="preserve">he </w:t>
            </w:r>
            <w:r w:rsidRPr="009A0B48">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876832" w14:paraId="0F2E8671" w14:textId="77777777" w:rsidTr="00484985">
        <w:tc>
          <w:tcPr>
            <w:tcW w:w="1479" w:type="dxa"/>
          </w:tcPr>
          <w:p w14:paraId="21734022" w14:textId="58BFDC89"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D702CA5" w14:textId="537C5E8B"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543CE1D" w14:textId="77777777" w:rsidR="00876832" w:rsidRDefault="00876832" w:rsidP="00876832">
            <w:pPr>
              <w:jc w:val="left"/>
              <w:rPr>
                <w:rFonts w:eastAsia="Yu Mincho"/>
                <w:lang w:val="en-US" w:eastAsia="ja-JP"/>
              </w:rPr>
            </w:pPr>
            <w:r>
              <w:rPr>
                <w:rFonts w:eastAsia="Yu Mincho"/>
                <w:lang w:val="en-US" w:eastAsia="ja-JP"/>
              </w:rPr>
              <w:t>We cannot accept this proposal especially for the 2</w:t>
            </w:r>
            <w:r w:rsidRPr="00506ABB">
              <w:rPr>
                <w:rFonts w:eastAsia="Yu Mincho"/>
                <w:vertAlign w:val="superscript"/>
                <w:lang w:val="en-US" w:eastAsia="ja-JP"/>
              </w:rPr>
              <w:t>nd</w:t>
            </w:r>
            <w:r>
              <w:rPr>
                <w:rFonts w:eastAsia="Yu Mincho"/>
                <w:lang w:val="en-US" w:eastAsia="ja-JP"/>
              </w:rPr>
              <w:t xml:space="preserve"> bullet. </w:t>
            </w:r>
          </w:p>
          <w:p w14:paraId="754723A5" w14:textId="77777777" w:rsidR="00876832" w:rsidRDefault="00876832" w:rsidP="0087683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52F6D79" w14:textId="77777777" w:rsidR="00876832" w:rsidRDefault="00876832" w:rsidP="0087683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336D9D0B" w14:textId="4787909A" w:rsidR="00876832" w:rsidRDefault="00876832" w:rsidP="0087683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8834AA" w14:paraId="4D455F1F" w14:textId="77777777" w:rsidTr="00484985">
        <w:tc>
          <w:tcPr>
            <w:tcW w:w="1479" w:type="dxa"/>
          </w:tcPr>
          <w:p w14:paraId="16EC0F79" w14:textId="30CE95B8" w:rsidR="008834AA" w:rsidRPr="00125930" w:rsidRDefault="008834AA" w:rsidP="008834AA">
            <w:pPr>
              <w:jc w:val="left"/>
              <w:rPr>
                <w:rFonts w:eastAsia="Yu Mincho" w:hint="eastAsia"/>
                <w:lang w:eastAsia="ja-JP"/>
              </w:rPr>
            </w:pPr>
            <w:r>
              <w:rPr>
                <w:rFonts w:eastAsiaTheme="minorEastAsia"/>
                <w:lang w:val="en-US" w:eastAsia="zh-CN"/>
              </w:rPr>
              <w:t>Qualcomm</w:t>
            </w:r>
          </w:p>
        </w:tc>
        <w:tc>
          <w:tcPr>
            <w:tcW w:w="1464" w:type="dxa"/>
          </w:tcPr>
          <w:p w14:paraId="791A58EA" w14:textId="00526EBE" w:rsidR="008834AA" w:rsidRDefault="008834AA" w:rsidP="008834AA">
            <w:pPr>
              <w:tabs>
                <w:tab w:val="left" w:pos="551"/>
              </w:tabs>
              <w:jc w:val="left"/>
              <w:rPr>
                <w:rFonts w:eastAsia="Yu Mincho" w:hint="eastAsia"/>
                <w:lang w:val="en-US" w:eastAsia="ja-JP"/>
              </w:rPr>
            </w:pPr>
            <w:r>
              <w:rPr>
                <w:rFonts w:eastAsiaTheme="minorEastAsia"/>
                <w:lang w:val="en-US" w:eastAsia="zh-CN"/>
              </w:rPr>
              <w:t>N</w:t>
            </w:r>
          </w:p>
        </w:tc>
        <w:tc>
          <w:tcPr>
            <w:tcW w:w="6688" w:type="dxa"/>
          </w:tcPr>
          <w:p w14:paraId="756F19A8" w14:textId="50F6AA91" w:rsidR="008834AA" w:rsidRDefault="008834AA" w:rsidP="008834AA">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w:t>
            </w:r>
            <w:r w:rsidR="00BA66B6">
              <w:rPr>
                <w:rFonts w:eastAsiaTheme="minorEastAsia"/>
                <w:lang w:val="en-US" w:eastAsia="zh-CN"/>
              </w:rPr>
              <w:t>For now</w:t>
            </w:r>
            <w:r>
              <w:rPr>
                <w:rFonts w:eastAsiaTheme="minorEastAsia"/>
                <w:lang w:val="en-US" w:eastAsia="zh-CN"/>
              </w:rPr>
              <w:t>, we can have X=0.5/0.25 ms for 15/30KHz SCS as a working assumption and we can revisit it next meeting if there is any comprehensive analysis that 0.5/0.25 ms is not sufficient.</w:t>
            </w:r>
          </w:p>
          <w:p w14:paraId="02D1FF8C" w14:textId="4238296F" w:rsidR="008834AA" w:rsidRDefault="008834AA" w:rsidP="008834AA">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bl>
    <w:p w14:paraId="1A7E8888" w14:textId="77777777" w:rsidR="008C71E8" w:rsidRDefault="008C71E8">
      <w:pPr>
        <w:rPr>
          <w:bCs/>
          <w:szCs w:val="22"/>
          <w:lang w:val="en-US"/>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73C561F"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773C5620"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ListParagraph"/>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73C5634" w14:textId="77777777" w:rsidR="00B41C4B" w:rsidRDefault="00A36B6C">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ListParagraph"/>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ListParagraph"/>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73C5652" w14:textId="77777777" w:rsidR="00B41C4B" w:rsidRDefault="00A36B6C">
      <w:pPr>
        <w:pStyle w:val="ListParagraph"/>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w:t>
            </w:r>
            <w:r>
              <w:rPr>
                <w:rFonts w:eastAsiaTheme="minorEastAsia"/>
                <w:lang w:val="en-US" w:eastAsia="zh-CN"/>
              </w:rPr>
              <w:lastRenderedPageBreak/>
              <w:t xml:space="preserve">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w:t>
            </w:r>
            <w:r>
              <w:rPr>
                <w:rFonts w:eastAsia="Calibri"/>
                <w:lang w:val="en-US" w:eastAsia="ja-JP"/>
              </w:rPr>
              <w:lastRenderedPageBreak/>
              <w:t>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BW3/PR3+PR1 + PR1 share the initial access, based on RAN guidance. So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ListParagraph"/>
              <w:numPr>
                <w:ilvl w:val="0"/>
                <w:numId w:val="36"/>
              </w:numPr>
              <w:jc w:val="left"/>
              <w:rPr>
                <w:rFonts w:eastAsiaTheme="minorEastAsia"/>
                <w:b/>
                <w:sz w:val="20"/>
                <w:szCs w:val="22"/>
                <w:lang w:val="en-US" w:eastAsia="zh-CN"/>
              </w:rPr>
            </w:pPr>
            <w:r>
              <w:rPr>
                <w:rFonts w:eastAsiaTheme="minorEastAsia"/>
                <w:b/>
                <w:sz w:val="20"/>
                <w:szCs w:val="22"/>
                <w:lang w:val="en-US" w:eastAsia="zh-CN"/>
              </w:rPr>
              <w:lastRenderedPageBreak/>
              <w:t>Option 1: Additional separate early indication in Msg1 only concerns UEs that support UE BB bandwidth reduction.</w:t>
            </w:r>
          </w:p>
          <w:p w14:paraId="773C56DC" w14:textId="77777777" w:rsidR="00B41C4B" w:rsidRDefault="00A36B6C">
            <w:pPr>
              <w:pStyle w:val="ListParagraph"/>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lastRenderedPageBreak/>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ListParagraph"/>
                    <w:numPr>
                      <w:ilvl w:val="0"/>
                      <w:numId w:val="37"/>
                    </w:numPr>
                    <w:jc w:val="left"/>
                    <w:rPr>
                      <w:rFonts w:eastAsiaTheme="minorEastAsia"/>
                      <w:lang w:val="en-US" w:eastAsia="zh-CN"/>
                    </w:rPr>
                  </w:pPr>
                  <w:r>
                    <w:rPr>
                      <w:sz w:val="20"/>
                      <w:lang w:val="en-US"/>
                    </w:rPr>
                    <w:t>Same as Rel-18 eRedCap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This question can be discussed together with proposal Proposal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73C5718"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3: network-configurable in any situation</w:t>
            </w:r>
          </w:p>
          <w:p w14:paraId="773C5719"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SimSun"/>
                <w:lang w:val="en-US" w:eastAsia="ja-JP"/>
              </w:rPr>
            </w:pPr>
            <w:r>
              <w:rPr>
                <w:rFonts w:eastAsia="SimSun" w:hint="eastAsia"/>
                <w:lang w:val="en-US" w:eastAsia="zh-CN"/>
              </w:rPr>
              <w:t>CMCC</w:t>
            </w:r>
          </w:p>
        </w:tc>
        <w:tc>
          <w:tcPr>
            <w:tcW w:w="8155" w:type="dxa"/>
          </w:tcPr>
          <w:p w14:paraId="773C571F" w14:textId="77777777" w:rsidR="00B41C4B" w:rsidRDefault="00A36B6C">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SimSun"/>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SimSun"/>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SimSun"/>
                <w:lang w:val="en-US" w:eastAsia="ja-JP"/>
              </w:rPr>
            </w:pPr>
            <w:r>
              <w:rPr>
                <w:rFonts w:eastAsia="SimSun" w:hint="eastAsia"/>
                <w:lang w:val="en-US" w:eastAsia="zh-CN"/>
              </w:rPr>
              <w:t>ZTE, Sanechips</w:t>
            </w:r>
          </w:p>
        </w:tc>
        <w:tc>
          <w:tcPr>
            <w:tcW w:w="8155" w:type="dxa"/>
          </w:tcPr>
          <w:p w14:paraId="773C572F" w14:textId="77777777" w:rsidR="00B41C4B" w:rsidRDefault="00A36B6C">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SimSun"/>
                <w:lang w:val="en-US" w:eastAsia="zh-CN"/>
              </w:rPr>
            </w:pPr>
            <w:r>
              <w:rPr>
                <w:rFonts w:eastAsia="SimSun"/>
                <w:lang w:val="en-US" w:eastAsia="zh-CN"/>
              </w:rPr>
              <w:t>Nordic</w:t>
            </w:r>
          </w:p>
        </w:tc>
        <w:tc>
          <w:tcPr>
            <w:tcW w:w="8155" w:type="dxa"/>
          </w:tcPr>
          <w:p w14:paraId="6B8046E1" w14:textId="09559BCB" w:rsidR="00D4453B" w:rsidRDefault="00D4453B" w:rsidP="00D4453B">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sidRPr="00984FB9">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2C5F2E" w14:paraId="0D05EBA3" w14:textId="77777777">
        <w:tc>
          <w:tcPr>
            <w:tcW w:w="1479" w:type="dxa"/>
          </w:tcPr>
          <w:p w14:paraId="6A7247D5" w14:textId="4D147D96" w:rsidR="002C5F2E" w:rsidRDefault="00845D7D">
            <w:pPr>
              <w:jc w:val="left"/>
              <w:rPr>
                <w:rFonts w:eastAsia="SimSun"/>
                <w:lang w:val="en-US" w:eastAsia="zh-CN"/>
              </w:rPr>
            </w:pPr>
            <w:r>
              <w:rPr>
                <w:rFonts w:eastAsia="SimSun"/>
                <w:lang w:val="en-US" w:eastAsia="zh-CN"/>
              </w:rPr>
              <w:lastRenderedPageBreak/>
              <w:t>FL6</w:t>
            </w:r>
          </w:p>
        </w:tc>
        <w:tc>
          <w:tcPr>
            <w:tcW w:w="8155" w:type="dxa"/>
          </w:tcPr>
          <w:p w14:paraId="3D3A9F81" w14:textId="53DF1710" w:rsidR="002C5F2E" w:rsidRDefault="00B74706">
            <w:pPr>
              <w:jc w:val="left"/>
              <w:rPr>
                <w:rFonts w:eastAsia="SimSun"/>
                <w:lang w:val="en-US" w:eastAsia="zh-CN"/>
              </w:rPr>
            </w:pPr>
            <w:r>
              <w:rPr>
                <w:rFonts w:eastAsia="SimSun"/>
                <w:lang w:val="en-US" w:eastAsia="zh-CN"/>
              </w:rPr>
              <w:t xml:space="preserve">This </w:t>
            </w:r>
            <w:r w:rsidR="00BD03F5">
              <w:rPr>
                <w:rFonts w:eastAsia="SimSun"/>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73A"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73C5741"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We see the need for a separate initial BWP for Rel-18 eRedCap at least for the following cases;</w:t>
            </w:r>
          </w:p>
          <w:p w14:paraId="773C575C"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3C575D"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773C5797"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ListParagraph"/>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773C57DD"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r>
              <w:rPr>
                <w:rFonts w:eastAsiaTheme="minorEastAsia"/>
                <w:lang w:val="en-US" w:eastAsia="zh-CN"/>
              </w:rPr>
              <w:t>Spreadtrum</w:t>
            </w:r>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ListParagraph"/>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t>So, our interpretation of the spec (w/o change) is:</w:t>
            </w:r>
          </w:p>
          <w:p w14:paraId="773C57FA" w14:textId="77777777" w:rsidR="00B41C4B" w:rsidRDefault="00A36B6C">
            <w:pPr>
              <w:pStyle w:val="ListParagraph"/>
              <w:numPr>
                <w:ilvl w:val="0"/>
                <w:numId w:val="42"/>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unicast vs. P-RNTI triggered SI</w:t>
                  </w:r>
                </w:p>
              </w:tc>
              <w:tc>
                <w:tcPr>
                  <w:tcW w:w="1560" w:type="dxa"/>
                </w:tcPr>
                <w:p w14:paraId="773C5805" w14:textId="77777777" w:rsidR="00B41C4B" w:rsidRDefault="00A36B6C">
                  <w:pPr>
                    <w:jc w:val="left"/>
                    <w:rPr>
                      <w:rFonts w:eastAsia="Yu Mincho"/>
                      <w:lang w:eastAsia="ja-JP"/>
                    </w:rPr>
                  </w:pPr>
                  <w:r>
                    <w:rPr>
                      <w:rFonts w:eastAsia="Yu Mincho"/>
                      <w:lang w:eastAsia="ja-JP"/>
                    </w:rPr>
                    <w:t>unicast vs. autonomous SI acquisition</w:t>
                  </w:r>
                </w:p>
              </w:tc>
              <w:tc>
                <w:tcPr>
                  <w:tcW w:w="1559" w:type="dxa"/>
                </w:tcPr>
                <w:p w14:paraId="773C5806" w14:textId="77777777" w:rsidR="00B41C4B" w:rsidRDefault="00A36B6C">
                  <w:pPr>
                    <w:jc w:val="left"/>
                    <w:rPr>
                      <w:rFonts w:eastAsia="Yu Mincho"/>
                      <w:lang w:eastAsia="ja-JP"/>
                    </w:rPr>
                  </w:pPr>
                  <w:r>
                    <w:rPr>
                      <w:rFonts w:eastAsia="Yu Mincho"/>
                      <w:lang w:eastAsia="ja-JP"/>
                    </w:rPr>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Unicast vs. 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ListParagraph"/>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ListParagraph"/>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ListParagraph"/>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73C5849" w14:textId="77777777" w:rsidR="00B41C4B" w:rsidRDefault="00A36B6C">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t>Huawei, HiSilicon</w:t>
            </w:r>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893" w14:textId="77777777" w:rsidR="00B41C4B" w:rsidRDefault="00A36B6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r>
              <w:rPr>
                <w:rFonts w:eastAsiaTheme="minorEastAsia" w:hint="eastAsia"/>
                <w:lang w:val="en-US" w:eastAsia="zh-CN"/>
              </w:rPr>
              <w:t>So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lastRenderedPageBreak/>
              <w:t>ZTE, Sanechips</w:t>
            </w:r>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73C58C9" w14:textId="77777777" w:rsidR="00B41C4B" w:rsidRDefault="00A36B6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73C58CA" w14:textId="77777777" w:rsidR="00B41C4B" w:rsidRDefault="00A36B6C">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Heading3"/>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D53BF">
      <w:pPr>
        <w:pStyle w:val="ListParagraph"/>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D53BF">
      <w:pPr>
        <w:pStyle w:val="ListParagraph"/>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D53BF">
      <w:pPr>
        <w:pStyle w:val="ListParagraph"/>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ED53BF">
      <w:pPr>
        <w:pStyle w:val="ListParagraph"/>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Yu Mincho"/>
                <w:lang w:val="en-US" w:eastAsia="ja-JP"/>
              </w:rPr>
            </w:pPr>
            <w:r>
              <w:rPr>
                <w:rFonts w:eastAsia="Yu Mincho"/>
                <w:lang w:val="en-US" w:eastAsia="ja-JP"/>
              </w:rPr>
              <w:t>FUTUREWEI</w:t>
            </w:r>
          </w:p>
        </w:tc>
        <w:tc>
          <w:tcPr>
            <w:tcW w:w="1464" w:type="dxa"/>
          </w:tcPr>
          <w:p w14:paraId="58443037" w14:textId="07B3FD3B" w:rsidR="009A3073" w:rsidRDefault="00A343BC">
            <w:pPr>
              <w:tabs>
                <w:tab w:val="left" w:pos="551"/>
              </w:tabs>
              <w:jc w:val="left"/>
              <w:rPr>
                <w:rFonts w:eastAsia="Yu Mincho"/>
                <w:lang w:val="en-US" w:eastAsia="ja-JP"/>
              </w:rPr>
            </w:pPr>
            <w:r>
              <w:rPr>
                <w:rFonts w:eastAsia="Yu Mincho"/>
                <w:lang w:val="en-US" w:eastAsia="ja-JP"/>
              </w:rPr>
              <w:t>Y</w:t>
            </w:r>
          </w:p>
        </w:tc>
        <w:tc>
          <w:tcPr>
            <w:tcW w:w="6688" w:type="dxa"/>
          </w:tcPr>
          <w:p w14:paraId="4AFAA5F1" w14:textId="613D90F8" w:rsidR="009A3073" w:rsidRDefault="009A3073">
            <w:pPr>
              <w:jc w:val="left"/>
              <w:rPr>
                <w:rFonts w:eastAsia="Yu Mincho"/>
                <w:lang w:val="en-US" w:eastAsia="ja-JP"/>
              </w:rPr>
            </w:pPr>
          </w:p>
        </w:tc>
      </w:tr>
      <w:tr w:rsidR="009A3073" w14:paraId="165AFAE3" w14:textId="77777777">
        <w:tc>
          <w:tcPr>
            <w:tcW w:w="1479" w:type="dxa"/>
          </w:tcPr>
          <w:p w14:paraId="450F82CE" w14:textId="358BEE73" w:rsidR="009A3073"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7F19E436" w14:textId="544786BF" w:rsidR="009A3073"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1F54E17B" w14:textId="2B5334EC" w:rsidR="009A3073" w:rsidRPr="002759BC" w:rsidRDefault="009A3073" w:rsidP="002759BC">
            <w:pPr>
              <w:jc w:val="left"/>
              <w:rPr>
                <w:rFonts w:eastAsiaTheme="minorEastAsia"/>
                <w:lang w:val="en-US" w:eastAsia="zh-CN"/>
              </w:rPr>
            </w:pPr>
          </w:p>
        </w:tc>
      </w:tr>
      <w:tr w:rsidR="00876832" w14:paraId="358C8273" w14:textId="77777777">
        <w:tc>
          <w:tcPr>
            <w:tcW w:w="1479" w:type="dxa"/>
          </w:tcPr>
          <w:p w14:paraId="3F33C095" w14:textId="0C0E7C52" w:rsidR="00876832" w:rsidRDefault="00876832" w:rsidP="0087683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F6FE31B" w14:textId="22C41914" w:rsidR="00876832" w:rsidRDefault="00876832" w:rsidP="00876832">
            <w:pPr>
              <w:tabs>
                <w:tab w:val="left" w:pos="551"/>
              </w:tabs>
              <w:jc w:val="left"/>
              <w:rPr>
                <w:rFonts w:eastAsia="Malgun Gothic"/>
                <w:lang w:val="en-US" w:eastAsia="ko-KR"/>
              </w:rPr>
            </w:pPr>
            <w:r>
              <w:rPr>
                <w:rFonts w:eastAsia="Yu Mincho" w:hint="eastAsia"/>
                <w:lang w:val="en-US" w:eastAsia="ja-JP"/>
              </w:rPr>
              <w:t>N</w:t>
            </w:r>
          </w:p>
        </w:tc>
        <w:tc>
          <w:tcPr>
            <w:tcW w:w="6688" w:type="dxa"/>
          </w:tcPr>
          <w:p w14:paraId="5802CC16" w14:textId="77777777" w:rsidR="00876832" w:rsidRDefault="00876832" w:rsidP="00876832">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7E5C4E31" w14:textId="77777777" w:rsidR="00876832" w:rsidRDefault="00876832" w:rsidP="0087683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630A4B7" w14:textId="77777777" w:rsidR="00876832" w:rsidRDefault="00876832" w:rsidP="00876832">
            <w:pPr>
              <w:jc w:val="left"/>
              <w:rPr>
                <w:rFonts w:eastAsia="Yu Mincho"/>
                <w:lang w:val="en-US" w:eastAsia="ja-JP"/>
              </w:rPr>
            </w:pPr>
            <w:r>
              <w:rPr>
                <w:rFonts w:eastAsia="Yu Mincho"/>
                <w:lang w:val="en-US" w:eastAsia="ja-JP"/>
              </w:rPr>
              <w:t xml:space="preserve">To summarize, </w:t>
            </w:r>
            <w:r w:rsidRPr="00CD0B17">
              <w:rPr>
                <w:rFonts w:eastAsia="Yu Mincho"/>
                <w:lang w:val="en-US" w:eastAsia="ja-JP"/>
              </w:rPr>
              <w:t>a UE shall be able to</w:t>
            </w:r>
            <w:r>
              <w:rPr>
                <w:rFonts w:eastAsia="Yu Mincho"/>
                <w:lang w:val="en-US" w:eastAsia="ja-JP"/>
              </w:rPr>
              <w:t xml:space="preserve"> decode unicast PDSCH FDMed with SI PDSCH and</w:t>
            </w:r>
          </w:p>
          <w:p w14:paraId="1F5AD427" w14:textId="77777777" w:rsidR="00876832" w:rsidRPr="00876832" w:rsidRDefault="00876832" w:rsidP="00ED53BF">
            <w:pPr>
              <w:pStyle w:val="ListParagraph"/>
              <w:numPr>
                <w:ilvl w:val="0"/>
                <w:numId w:val="62"/>
              </w:numPr>
              <w:jc w:val="left"/>
              <w:rPr>
                <w:rFonts w:eastAsia="Yu Mincho"/>
                <w:sz w:val="20"/>
                <w:szCs w:val="20"/>
                <w:lang w:val="en-US"/>
              </w:rPr>
            </w:pPr>
            <w:r w:rsidRPr="00876832">
              <w:rPr>
                <w:rFonts w:eastAsia="Yu Mincho"/>
                <w:sz w:val="20"/>
                <w:szCs w:val="20"/>
                <w:lang w:val="en-US"/>
              </w:rPr>
              <w:t>decode unicast PDSCH within the processing timeline requirement for HARQ-ACK transmission.</w:t>
            </w:r>
          </w:p>
          <w:p w14:paraId="42684785" w14:textId="0064353B" w:rsidR="00876832" w:rsidRPr="00876832" w:rsidRDefault="00876832" w:rsidP="00ED53BF">
            <w:pPr>
              <w:pStyle w:val="ListParagraph"/>
              <w:numPr>
                <w:ilvl w:val="0"/>
                <w:numId w:val="62"/>
              </w:numPr>
              <w:jc w:val="left"/>
              <w:rPr>
                <w:rFonts w:eastAsia="Yu Mincho"/>
                <w:sz w:val="20"/>
                <w:szCs w:val="21"/>
                <w:lang w:val="en-US"/>
              </w:rPr>
            </w:pPr>
            <w:r w:rsidRPr="00876832">
              <w:rPr>
                <w:rFonts w:eastAsia="Yu Mincho" w:hint="eastAsia"/>
                <w:sz w:val="20"/>
                <w:szCs w:val="20"/>
                <w:lang w:val="en-US"/>
              </w:rPr>
              <w:t>d</w:t>
            </w:r>
            <w:r w:rsidRPr="00876832">
              <w:rPr>
                <w:rFonts w:eastAsia="Yu Mincho"/>
                <w:sz w:val="20"/>
                <w:szCs w:val="20"/>
                <w:lang w:val="en-US"/>
              </w:rPr>
              <w:t>ecode SI PDSCH (across multiple slots).</w:t>
            </w:r>
          </w:p>
        </w:tc>
      </w:tr>
      <w:tr w:rsidR="001C2E7F" w14:paraId="11728EAA" w14:textId="77777777">
        <w:tc>
          <w:tcPr>
            <w:tcW w:w="1479" w:type="dxa"/>
          </w:tcPr>
          <w:p w14:paraId="4E1D3A80" w14:textId="5328DB78" w:rsidR="001C2E7F" w:rsidRDefault="001C2E7F" w:rsidP="001C2E7F">
            <w:pPr>
              <w:jc w:val="left"/>
              <w:rPr>
                <w:rFonts w:eastAsia="Yu Mincho" w:hint="eastAsia"/>
                <w:lang w:val="en-US" w:eastAsia="ja-JP"/>
              </w:rPr>
            </w:pPr>
            <w:r>
              <w:rPr>
                <w:rFonts w:eastAsiaTheme="minorEastAsia"/>
                <w:lang w:val="en-US" w:eastAsia="zh-CN"/>
              </w:rPr>
              <w:t>Qualcomm</w:t>
            </w:r>
          </w:p>
        </w:tc>
        <w:tc>
          <w:tcPr>
            <w:tcW w:w="1464" w:type="dxa"/>
          </w:tcPr>
          <w:p w14:paraId="525A0DAD" w14:textId="61786974" w:rsidR="001C2E7F" w:rsidRDefault="001C2E7F" w:rsidP="001C2E7F">
            <w:pPr>
              <w:tabs>
                <w:tab w:val="left" w:pos="551"/>
              </w:tabs>
              <w:jc w:val="left"/>
              <w:rPr>
                <w:rFonts w:eastAsia="Yu Mincho" w:hint="eastAsia"/>
                <w:lang w:val="en-US" w:eastAsia="ja-JP"/>
              </w:rPr>
            </w:pPr>
            <w:r>
              <w:rPr>
                <w:rFonts w:eastAsiaTheme="minorEastAsia"/>
                <w:lang w:val="en-US" w:eastAsia="zh-CN"/>
              </w:rPr>
              <w:t>N</w:t>
            </w:r>
          </w:p>
        </w:tc>
        <w:tc>
          <w:tcPr>
            <w:tcW w:w="6688" w:type="dxa"/>
          </w:tcPr>
          <w:p w14:paraId="63CB8322" w14:textId="6A106A42" w:rsidR="001C2E7F" w:rsidRDefault="001C2E7F" w:rsidP="001C2E7F">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w:t>
            </w:r>
            <w:r>
              <w:rPr>
                <w:rFonts w:eastAsiaTheme="minorEastAsia"/>
                <w:lang w:val="en-US" w:eastAsia="zh-CN"/>
              </w:rPr>
              <w:lastRenderedPageBreak/>
              <w:t xml:space="preserve">still process the PDSCH within sufficiently large </w:t>
            </w:r>
            <w:r>
              <w:rPr>
                <w:rFonts w:eastAsiaTheme="minorEastAsia"/>
                <w:lang w:val="en-US" w:eastAsia="zh-CN"/>
              </w:rPr>
              <w:t xml:space="preserve">processing </w:t>
            </w:r>
            <w:r>
              <w:rPr>
                <w:rFonts w:eastAsiaTheme="minorEastAsia"/>
                <w:lang w:val="en-US" w:eastAsia="zh-CN"/>
              </w:rPr>
              <w:t xml:space="preserve">time budget. If the unicast PDSCH is simultaneously scheduled with SI PDSCH, there </w:t>
            </w:r>
            <w:r w:rsidR="00B52C1E">
              <w:rPr>
                <w:rFonts w:eastAsiaTheme="minorEastAsia"/>
                <w:lang w:val="en-US" w:eastAsia="zh-CN"/>
              </w:rPr>
              <w:t>can be</w:t>
            </w:r>
            <w:r>
              <w:rPr>
                <w:rFonts w:eastAsiaTheme="minorEastAsia"/>
                <w:lang w:val="en-US" w:eastAsia="zh-CN"/>
              </w:rPr>
              <w:t xml:space="preserve"> just one slot delay for SI PDSCH processing, </w:t>
            </w:r>
            <w:r w:rsidR="00B52C1E">
              <w:rPr>
                <w:rFonts w:eastAsiaTheme="minorEastAsia"/>
                <w:lang w:val="en-US" w:eastAsia="zh-CN"/>
              </w:rPr>
              <w:t>but</w:t>
            </w:r>
            <w:r>
              <w:rPr>
                <w:rFonts w:eastAsiaTheme="minorEastAsia"/>
                <w:lang w:val="en-US" w:eastAsia="zh-CN"/>
              </w:rPr>
              <w:t xml:space="preserve"> this </w:t>
            </w:r>
            <w:r w:rsidR="00B52C1E">
              <w:rPr>
                <w:rFonts w:eastAsiaTheme="minorEastAsia"/>
                <w:lang w:val="en-US" w:eastAsia="zh-CN"/>
              </w:rPr>
              <w:t>will be</w:t>
            </w:r>
            <w:r>
              <w:rPr>
                <w:rFonts w:eastAsiaTheme="minorEastAsia"/>
                <w:lang w:val="en-US" w:eastAsia="zh-CN"/>
              </w:rPr>
              <w:t xml:space="preserve"> still within the time budget. The new behavior or prioritization is not aligned with the logic that we used for the previous agreement on SI PDSCH. We do not see any technical reason to define this proposed behavior.</w:t>
            </w:r>
          </w:p>
        </w:tc>
      </w:tr>
    </w:tbl>
    <w:p w14:paraId="06422E0E" w14:textId="339DE584" w:rsidR="009A3073" w:rsidRPr="009A3073" w:rsidRDefault="009A3073" w:rsidP="00261F0C">
      <w:pPr>
        <w:rPr>
          <w:rFonts w:eastAsia="Microsoft YaHei UI"/>
          <w:lang w:val="en-US"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lastRenderedPageBreak/>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ListParagraph"/>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73C5947"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ListParagraph"/>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73C598D"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lastRenderedPageBreak/>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5pt;height:90.25pt" o:ole="">
                  <v:imagedata r:id="rId16" o:title=""/>
                </v:shape>
                <o:OLEObject Type="Embed" ProgID="Visio.Drawing.15" ShapeID="_x0000_i1025" DrawAspect="Content" ObjectID="_1743531599"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w:t>
            </w:r>
            <w:r>
              <w:rPr>
                <w:lang w:eastAsia="ja-JP"/>
              </w:rPr>
              <w:lastRenderedPageBreak/>
              <w:t>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C3"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SimSun"/>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lastRenderedPageBreak/>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E9"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8.85pt;height:90.25pt" o:ole="">
                  <v:imagedata r:id="rId16" o:title=""/>
                </v:shape>
                <o:OLEObject Type="Embed" ProgID="Visio.Drawing.15" ShapeID="_x0000_i1026" DrawAspect="Content" ObjectID="_1743531600"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SimSun"/>
                <w:lang w:val="en-US" w:eastAsia="ja-JP"/>
              </w:rPr>
            </w:pPr>
            <w:r>
              <w:rPr>
                <w:rFonts w:eastAsia="SimSun" w:hint="eastAsia"/>
                <w:lang w:val="en-US" w:eastAsia="zh-CN"/>
              </w:rPr>
              <w:t>CMCC</w:t>
            </w:r>
          </w:p>
        </w:tc>
        <w:tc>
          <w:tcPr>
            <w:tcW w:w="1372" w:type="dxa"/>
          </w:tcPr>
          <w:p w14:paraId="773C5A0B" w14:textId="77777777" w:rsidR="00B41C4B" w:rsidRDefault="00A36B6C">
            <w:pPr>
              <w:tabs>
                <w:tab w:val="left" w:pos="551"/>
              </w:tabs>
              <w:jc w:val="left"/>
              <w:rPr>
                <w:rFonts w:eastAsia="SimSun"/>
                <w:lang w:val="en-US" w:eastAsia="ja-JP"/>
              </w:rPr>
            </w:pPr>
            <w:r>
              <w:rPr>
                <w:rFonts w:eastAsia="SimSun" w:hint="eastAsia"/>
                <w:lang w:val="en-US" w:eastAsia="zh-CN"/>
              </w:rPr>
              <w:t>N</w:t>
            </w:r>
          </w:p>
        </w:tc>
        <w:tc>
          <w:tcPr>
            <w:tcW w:w="6780" w:type="dxa"/>
          </w:tcPr>
          <w:p w14:paraId="773C5A0C" w14:textId="77777777" w:rsidR="00B41C4B" w:rsidRDefault="00A36B6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lastRenderedPageBreak/>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73C5A33" w14:textId="77777777" w:rsidR="00B41C4B" w:rsidRDefault="00A36B6C">
            <w:pPr>
              <w:tabs>
                <w:tab w:val="left" w:pos="551"/>
              </w:tabs>
              <w:jc w:val="left"/>
              <w:rPr>
                <w:rFonts w:eastAsia="SimSun"/>
                <w:lang w:val="en-US" w:eastAsia="zh-CN"/>
              </w:rPr>
            </w:pPr>
            <w:r>
              <w:rPr>
                <w:rFonts w:eastAsia="SimSun"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Heading3"/>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lastRenderedPageBreak/>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r>
              <w:rPr>
                <w:sz w:val="16"/>
                <w:szCs w:val="16"/>
              </w:rPr>
              <w:t>ra-ContentionResolutionTimer ENUMERATED { sf8,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w:t>
            </w:r>
            <w:r>
              <w:rPr>
                <w:lang w:val="en-US"/>
              </w:rPr>
              <w:lastRenderedPageBreak/>
              <w:t>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lastRenderedPageBreak/>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773C5AAF" w14:textId="77777777" w:rsidR="00B41C4B" w:rsidRDefault="00A36B6C">
            <w:pPr>
              <w:jc w:val="left"/>
              <w:rPr>
                <w:i/>
              </w:rPr>
            </w:pPr>
            <w:r>
              <w:rPr>
                <w:i/>
              </w:rPr>
              <w:t>ra-ContentionResolutionTimer ENUMERATED { sf8,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w:t>
            </w:r>
            <w:r>
              <w:rPr>
                <w:rFonts w:eastAsiaTheme="minorEastAsia"/>
                <w:lang w:val="en-US" w:eastAsia="zh-CN"/>
              </w:rPr>
              <w:lastRenderedPageBreak/>
              <w:t>ContentionResolutionTimer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Heading3"/>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Yu Mincho"/>
                <w:lang w:val="en-US" w:eastAsia="ja-JP"/>
              </w:rPr>
            </w:pPr>
            <w:r>
              <w:rPr>
                <w:rFonts w:eastAsia="Yu Mincho"/>
                <w:lang w:val="en-US" w:eastAsia="ja-JP"/>
              </w:rPr>
              <w:t>FUTUREWEI</w:t>
            </w:r>
          </w:p>
        </w:tc>
        <w:tc>
          <w:tcPr>
            <w:tcW w:w="1464" w:type="dxa"/>
          </w:tcPr>
          <w:p w14:paraId="21B28B51" w14:textId="429567EE" w:rsidR="00DE46B8" w:rsidRDefault="00F210E2">
            <w:pPr>
              <w:tabs>
                <w:tab w:val="left" w:pos="551"/>
              </w:tabs>
              <w:jc w:val="left"/>
              <w:rPr>
                <w:rFonts w:eastAsia="Yu Mincho"/>
                <w:lang w:val="en-US" w:eastAsia="ja-JP"/>
              </w:rPr>
            </w:pPr>
            <w:r>
              <w:rPr>
                <w:rFonts w:eastAsia="Yu Mincho"/>
                <w:lang w:val="en-US" w:eastAsia="ja-JP"/>
              </w:rPr>
              <w:t>Y</w:t>
            </w: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6C6B993D" w:rsidR="00DE46B8"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4D6545A5" w14:textId="76E2B47D" w:rsidR="00DE46B8"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2DBC02" w14:textId="2069ED82" w:rsidR="00DE46B8" w:rsidRPr="002759BC" w:rsidRDefault="00FD2311">
            <w:pPr>
              <w:jc w:val="left"/>
              <w:rPr>
                <w:rFonts w:eastAsia="Malgun Gothic"/>
                <w:lang w:val="en-US" w:eastAsia="ko-KR"/>
              </w:rPr>
            </w:pPr>
            <w:r w:rsidRPr="00FD2311">
              <w:rPr>
                <w:rFonts w:eastAsia="Malgun Gothic"/>
                <w:lang w:val="en-US" w:eastAsia="ko-KR"/>
              </w:rPr>
              <w:t>We think this is kind of optimization which is not essential. We still prefer Option 3, or Option 2 if it is meant for legacy behavior.</w:t>
            </w:r>
          </w:p>
        </w:tc>
      </w:tr>
      <w:tr w:rsidR="00876832" w14:paraId="2D65673C" w14:textId="77777777">
        <w:tc>
          <w:tcPr>
            <w:tcW w:w="1479" w:type="dxa"/>
          </w:tcPr>
          <w:p w14:paraId="17CED003" w14:textId="0C24681B"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40ED25C" w14:textId="6BBA7DB1" w:rsidR="00876832" w:rsidRDefault="00876832" w:rsidP="0087683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77A91A5D" w14:textId="6C74DDBE" w:rsidR="00876832" w:rsidRDefault="00876832" w:rsidP="00876832">
            <w:pPr>
              <w:jc w:val="left"/>
              <w:rPr>
                <w:rFonts w:eastAsiaTheme="minorEastAsia"/>
                <w:lang w:val="en-US" w:eastAsia="zh-CN"/>
              </w:rPr>
            </w:pPr>
            <w:r>
              <w:rPr>
                <w:rFonts w:eastAsia="Yu Mincho"/>
                <w:lang w:val="en-US" w:eastAsia="ja-JP"/>
              </w:rPr>
              <w:t>We tend to agree with ZTE that no spec impact is expected from RAN1 perspective.</w:t>
            </w:r>
          </w:p>
        </w:tc>
      </w:tr>
      <w:tr w:rsidR="001E7D8A" w14:paraId="05EEBF5A" w14:textId="77777777">
        <w:tc>
          <w:tcPr>
            <w:tcW w:w="1479" w:type="dxa"/>
          </w:tcPr>
          <w:p w14:paraId="475703AD" w14:textId="5FA6865B" w:rsidR="001E7D8A" w:rsidRDefault="001E7D8A" w:rsidP="001E7D8A">
            <w:pPr>
              <w:jc w:val="left"/>
              <w:rPr>
                <w:rFonts w:eastAsia="Yu Mincho" w:hint="eastAsia"/>
                <w:lang w:val="en-US" w:eastAsia="ja-JP"/>
              </w:rPr>
            </w:pPr>
            <w:r>
              <w:rPr>
                <w:rFonts w:eastAsiaTheme="minorEastAsia"/>
                <w:lang w:val="en-US" w:eastAsia="zh-CN"/>
              </w:rPr>
              <w:t>Qualcomm</w:t>
            </w:r>
          </w:p>
        </w:tc>
        <w:tc>
          <w:tcPr>
            <w:tcW w:w="1464" w:type="dxa"/>
          </w:tcPr>
          <w:p w14:paraId="7034F177" w14:textId="77777777" w:rsidR="001E7D8A" w:rsidRDefault="001E7D8A" w:rsidP="001E7D8A">
            <w:pPr>
              <w:tabs>
                <w:tab w:val="left" w:pos="551"/>
              </w:tabs>
              <w:jc w:val="left"/>
              <w:rPr>
                <w:rFonts w:eastAsia="Yu Mincho" w:hint="eastAsia"/>
                <w:lang w:val="en-US" w:eastAsia="ja-JP"/>
              </w:rPr>
            </w:pPr>
          </w:p>
        </w:tc>
        <w:tc>
          <w:tcPr>
            <w:tcW w:w="6688" w:type="dxa"/>
          </w:tcPr>
          <w:p w14:paraId="3A205878" w14:textId="127D2B33" w:rsidR="001E7D8A" w:rsidRDefault="001E7D8A" w:rsidP="001E7D8A">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73C5ABE" w14:textId="77777777" w:rsidR="00B41C4B" w:rsidRDefault="00A36B6C">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73C5AC4"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73C5AC5"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lastRenderedPageBreak/>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73C5ADC"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73C5ADD"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Should the MsgB PDSCH bandwidth be limited in the same way as for Msg2 or Msg4?</w:t>
      </w:r>
    </w:p>
    <w:p w14:paraId="773C5AE1" w14:textId="77777777" w:rsidR="00B41C4B" w:rsidRDefault="00A36B6C">
      <w:pPr>
        <w:pStyle w:val="ListParagraph"/>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ListParagraph"/>
        <w:numPr>
          <w:ilvl w:val="0"/>
          <w:numId w:val="51"/>
        </w:numPr>
        <w:jc w:val="left"/>
        <w:rPr>
          <w:b/>
          <w:bCs/>
          <w:sz w:val="20"/>
          <w:szCs w:val="22"/>
          <w:lang w:val="en-US"/>
        </w:rPr>
      </w:pPr>
      <w:r>
        <w:rPr>
          <w:b/>
          <w:bCs/>
          <w:sz w:val="20"/>
          <w:szCs w:val="22"/>
          <w:lang w:val="en-US"/>
        </w:rPr>
        <w:t>Option 2: Yes, limit the MsgB PDSCH bandwidth in the same way as for Msg2 PDSCH.</w:t>
      </w:r>
    </w:p>
    <w:p w14:paraId="773C5AE3" w14:textId="77777777" w:rsidR="00B41C4B" w:rsidRDefault="00A36B6C">
      <w:pPr>
        <w:pStyle w:val="ListParagraph"/>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Multiple MsgB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SimSun"/>
                <w:lang w:val="en-US" w:eastAsia="ja-JP"/>
              </w:rPr>
            </w:pPr>
            <w:r>
              <w:rPr>
                <w:rFonts w:eastAsia="SimSun" w:hint="eastAsia"/>
                <w:lang w:val="en-US" w:eastAsia="zh-CN"/>
              </w:rPr>
              <w:lastRenderedPageBreak/>
              <w:t>Transsion</w:t>
            </w:r>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t>In case a MsgB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SimSun"/>
                <w:lang w:val="en-US" w:eastAsia="ja-JP"/>
              </w:rPr>
            </w:pPr>
            <w:r>
              <w:rPr>
                <w:rFonts w:eastAsia="SimSun" w:hint="eastAsia"/>
                <w:lang w:val="en-US" w:eastAsia="zh-CN"/>
              </w:rPr>
              <w:t>CMCC</w:t>
            </w:r>
          </w:p>
        </w:tc>
        <w:tc>
          <w:tcPr>
            <w:tcW w:w="1464" w:type="dxa"/>
          </w:tcPr>
          <w:p w14:paraId="773C5B23" w14:textId="2D59C40F"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Pr>
          <w:p w14:paraId="773C5B24" w14:textId="77777777" w:rsidR="00B41C4B" w:rsidRDefault="00A36B6C">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773C5B29" w14:textId="77777777" w:rsidR="00B41C4B" w:rsidRDefault="00A36B6C">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36" w14:textId="77777777" w:rsidR="00B41C4B" w:rsidRDefault="00B41C4B">
            <w:pPr>
              <w:tabs>
                <w:tab w:val="left" w:pos="551"/>
              </w:tabs>
              <w:jc w:val="left"/>
              <w:rPr>
                <w:rFonts w:eastAsia="SimSun"/>
                <w:lang w:val="en-US" w:eastAsia="ja-JP"/>
              </w:rPr>
            </w:pPr>
          </w:p>
        </w:tc>
        <w:tc>
          <w:tcPr>
            <w:tcW w:w="6663" w:type="dxa"/>
          </w:tcPr>
          <w:p w14:paraId="773C5B37" w14:textId="77777777" w:rsidR="00B41C4B" w:rsidRDefault="00A36B6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73C5B38" w14:textId="77777777" w:rsidR="00B41C4B" w:rsidRDefault="00A36B6C">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73C5B39" w14:textId="77777777" w:rsidR="00B41C4B" w:rsidRDefault="00A36B6C">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Heading3"/>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r w:rsidRPr="00707DAB">
        <w:rPr>
          <w:b/>
          <w:bCs/>
          <w:lang w:val="en-US"/>
        </w:rPr>
        <w:t>MsgA</w:t>
      </w:r>
      <w:r w:rsidRPr="00707DAB">
        <w:rPr>
          <w:b/>
          <w:lang w:val="en-US"/>
        </w:rPr>
        <w:t xml:space="preserve"> indication is available,</w:t>
      </w:r>
    </w:p>
    <w:p w14:paraId="70A2E9CE" w14:textId="11C5CD72" w:rsidR="000A5292" w:rsidRPr="00707DAB" w:rsidRDefault="00C8440F" w:rsidP="00ED53BF">
      <w:pPr>
        <w:pStyle w:val="ListParagraph"/>
        <w:numPr>
          <w:ilvl w:val="0"/>
          <w:numId w:val="61"/>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lastRenderedPageBreak/>
        <w:t xml:space="preserve">The UE is not required to process a </w:t>
      </w:r>
      <w:r w:rsidR="00C8440F" w:rsidRPr="00707DAB">
        <w:rPr>
          <w:b/>
          <w:bCs/>
          <w:lang w:val="en-US"/>
        </w:rPr>
        <w:t>Msg</w:t>
      </w:r>
      <w:r w:rsidR="00E2076C" w:rsidRPr="00707DAB">
        <w:rPr>
          <w:b/>
          <w:bCs/>
          <w:lang w:val="en-US"/>
        </w:rPr>
        <w:t>B</w:t>
      </w:r>
      <w:r w:rsidRPr="00707DAB">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r w:rsidRPr="002A0F05">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Malgun Gothic"/>
                <w:lang w:val="en-US" w:eastAsia="ko-KR"/>
              </w:rPr>
            </w:pPr>
            <w:r>
              <w:rPr>
                <w:rFonts w:eastAsia="Malgun Gothic"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Malgun Gothic"/>
                <w:lang w:val="en-US" w:eastAsia="ko-KR"/>
              </w:rPr>
              <w:t xml:space="preserve">UE needs to process the </w:t>
            </w:r>
            <w:r w:rsidRPr="001432A5">
              <w:rPr>
                <w:rFonts w:eastAsia="Malgun Gothic"/>
                <w:lang w:eastAsia="ko-KR"/>
              </w:rPr>
              <w:t>MsgB PDSCH with a larger number of PRBs than 25 PRBs for 15 kHz SCS and 12 PRBs for 30 kHz SCS regardless of the MsgA early indication being available or not</w:t>
            </w:r>
          </w:p>
        </w:tc>
      </w:tr>
      <w:tr w:rsidR="00876832" w14:paraId="4A02DFC9" w14:textId="77777777" w:rsidTr="00095F49">
        <w:tc>
          <w:tcPr>
            <w:tcW w:w="1479" w:type="dxa"/>
          </w:tcPr>
          <w:p w14:paraId="08EF0F98" w14:textId="50F6A087"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635EAD9" w14:textId="207941B2"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D7F5C3F" w14:textId="66DA1DA8" w:rsidR="00876832" w:rsidRDefault="00876832" w:rsidP="0087683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8104EC" w14:paraId="1A402BA2" w14:textId="77777777" w:rsidTr="00095F49">
        <w:tc>
          <w:tcPr>
            <w:tcW w:w="1479" w:type="dxa"/>
          </w:tcPr>
          <w:p w14:paraId="19EE2B90" w14:textId="78A4C6E5" w:rsidR="008104EC" w:rsidRDefault="008104EC" w:rsidP="008104EC">
            <w:pPr>
              <w:jc w:val="left"/>
              <w:rPr>
                <w:rFonts w:eastAsia="Yu Mincho" w:hint="eastAsia"/>
                <w:lang w:val="en-US" w:eastAsia="ja-JP"/>
              </w:rPr>
            </w:pPr>
            <w:r>
              <w:rPr>
                <w:rFonts w:eastAsiaTheme="minorEastAsia"/>
                <w:lang w:val="en-US" w:eastAsia="zh-CN"/>
              </w:rPr>
              <w:t>Qualcomm</w:t>
            </w:r>
          </w:p>
        </w:tc>
        <w:tc>
          <w:tcPr>
            <w:tcW w:w="1464" w:type="dxa"/>
          </w:tcPr>
          <w:p w14:paraId="6109E3F0" w14:textId="77777777" w:rsidR="008104EC" w:rsidRDefault="008104EC" w:rsidP="008104EC">
            <w:pPr>
              <w:tabs>
                <w:tab w:val="left" w:pos="551"/>
              </w:tabs>
              <w:jc w:val="left"/>
              <w:rPr>
                <w:rFonts w:eastAsia="Yu Mincho" w:hint="eastAsia"/>
                <w:lang w:val="en-US" w:eastAsia="ja-JP"/>
              </w:rPr>
            </w:pPr>
          </w:p>
        </w:tc>
        <w:tc>
          <w:tcPr>
            <w:tcW w:w="6688" w:type="dxa"/>
          </w:tcPr>
          <w:p w14:paraId="646F3D25" w14:textId="77777777" w:rsidR="008104EC" w:rsidRDefault="008104EC" w:rsidP="008104EC">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A899B52" w14:textId="77777777" w:rsidR="008104EC" w:rsidRPr="00672EC4" w:rsidRDefault="008104EC" w:rsidP="00ED53BF">
            <w:pPr>
              <w:pStyle w:val="ListParagraph"/>
              <w:numPr>
                <w:ilvl w:val="0"/>
                <w:numId w:val="63"/>
              </w:numPr>
              <w:jc w:val="left"/>
              <w:rPr>
                <w:rFonts w:eastAsiaTheme="minorEastAsia"/>
                <w:lang w:val="en-US" w:eastAsia="zh-CN"/>
              </w:rPr>
            </w:pPr>
            <w:r w:rsidRPr="00672EC4">
              <w:rPr>
                <w:rFonts w:eastAsiaTheme="minorEastAsia"/>
                <w:lang w:val="en-US" w:eastAsia="zh-CN"/>
              </w:rPr>
              <w:t>option 4</w:t>
            </w:r>
            <w:r>
              <w:rPr>
                <w:rFonts w:eastAsiaTheme="minorEastAsia"/>
                <w:lang w:val="en-US" w:eastAsia="zh-CN"/>
              </w:rPr>
              <w:t>:</w:t>
            </w:r>
            <w:r w:rsidRPr="00672EC4">
              <w:rPr>
                <w:rFonts w:eastAsiaTheme="minorEastAsia"/>
                <w:lang w:val="en-US" w:eastAsia="zh-CN"/>
              </w:rPr>
              <w:t xml:space="preserve"> gNB always strictly follows the UE’s BB capability indication for the scheduling of MsgB </w:t>
            </w:r>
          </w:p>
          <w:p w14:paraId="2C185B54" w14:textId="77777777" w:rsidR="008104EC" w:rsidRPr="00672EC4" w:rsidRDefault="008104EC" w:rsidP="00ED53BF">
            <w:pPr>
              <w:pStyle w:val="ListParagraph"/>
              <w:numPr>
                <w:ilvl w:val="0"/>
                <w:numId w:val="63"/>
              </w:numPr>
              <w:jc w:val="left"/>
              <w:rPr>
                <w:rFonts w:eastAsiaTheme="minorEastAsia"/>
                <w:lang w:val="en-US" w:eastAsia="zh-CN"/>
              </w:rPr>
            </w:pPr>
            <w:r w:rsidRPr="00672EC4">
              <w:rPr>
                <w:rFonts w:eastAsiaTheme="minorEastAsia"/>
                <w:lang w:val="en-US" w:eastAsia="zh-CN"/>
              </w:rPr>
              <w:t>option 2</w:t>
            </w:r>
            <w:r>
              <w:rPr>
                <w:rFonts w:eastAsiaTheme="minorEastAsia"/>
                <w:lang w:val="en-US" w:eastAsia="zh-CN"/>
              </w:rPr>
              <w:t xml:space="preserve">: </w:t>
            </w:r>
            <w:r w:rsidRPr="00672EC4">
              <w:rPr>
                <w:rFonts w:eastAsiaTheme="minorEastAsia"/>
                <w:lang w:val="en-US" w:eastAsia="zh-CN"/>
              </w:rPr>
              <w:t>we allow gNB to perform scheduling of MsgB for all UEs including eRedCap UEs as in legacy operation (by allowing larger than 5MHz)</w:t>
            </w:r>
          </w:p>
          <w:p w14:paraId="537A69F8" w14:textId="0273F658" w:rsidR="008104EC" w:rsidRDefault="008104EC" w:rsidP="008104EC">
            <w:pPr>
              <w:jc w:val="left"/>
              <w:rPr>
                <w:rFonts w:eastAsia="Yu Mincho"/>
                <w:lang w:val="en-US" w:eastAsia="ja-JP"/>
              </w:rPr>
            </w:pPr>
            <w:r>
              <w:rPr>
                <w:rFonts w:eastAsiaTheme="minorEastAsia"/>
                <w:lang w:val="en-US" w:eastAsia="zh-CN"/>
              </w:rPr>
              <w:t xml:space="preserve">If option 4 is the right way to go, </w:t>
            </w:r>
            <w:r w:rsidR="00B70926">
              <w:rPr>
                <w:rFonts w:eastAsiaTheme="minorEastAsia"/>
                <w:lang w:val="en-US" w:eastAsia="zh-CN"/>
              </w:rPr>
              <w:t>we</w:t>
            </w:r>
            <w:r>
              <w:rPr>
                <w:rFonts w:eastAsiaTheme="minorEastAsia"/>
                <w:lang w:val="en-US" w:eastAsia="zh-CN"/>
              </w:rPr>
              <w:t xml:space="preserve"> can agree on the proposal. If option 2 is more preferable, we handle MsgB as Msg2 and need to change the proposal. We prefer the option 2 for</w:t>
            </w:r>
            <w:r w:rsidR="00ED53BF">
              <w:rPr>
                <w:rFonts w:eastAsiaTheme="minorEastAsia"/>
                <w:lang w:val="en-US" w:eastAsia="zh-CN"/>
              </w:rPr>
              <w:t xml:space="preserve"> maximizing </w:t>
            </w:r>
            <w:r>
              <w:rPr>
                <w:rFonts w:eastAsiaTheme="minorEastAsia"/>
                <w:lang w:val="en-US" w:eastAsia="zh-CN"/>
              </w:rPr>
              <w:t>gNB scheduling flexibility, which seems more aligned with what we have agreed on in the past</w:t>
            </w:r>
            <w:r w:rsidR="00ED53BF">
              <w:rPr>
                <w:rFonts w:eastAsiaTheme="minorEastAsia"/>
                <w:lang w:val="en-US" w:eastAsia="zh-CN"/>
              </w:rPr>
              <w:t>. B</w:t>
            </w:r>
            <w:r>
              <w:rPr>
                <w:rFonts w:eastAsiaTheme="minorEastAsia"/>
                <w:lang w:val="en-US" w:eastAsia="zh-CN"/>
              </w:rPr>
              <w:t>ut we can be flexible if majority companies agree on option 4.</w:t>
            </w: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Heading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B91"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773C5BD6"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73C5BD7"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3C5BD8"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lastRenderedPageBreak/>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ListParagraph"/>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lastRenderedPageBreak/>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3C5BF9"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lastRenderedPageBreak/>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lastRenderedPageBreak/>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773C5C39" w14:textId="77777777" w:rsidR="00B41C4B" w:rsidRDefault="00A36B6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73C5C3E" w14:textId="77777777" w:rsidR="00B41C4B" w:rsidRDefault="00A36B6C">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SimSun"/>
                <w:lang w:val="en-US" w:eastAsia="zh-CN"/>
              </w:rPr>
            </w:pPr>
            <w:r>
              <w:rPr>
                <w:rFonts w:eastAsia="SimSun"/>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lastRenderedPageBreak/>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ListParagraph"/>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w:t>
            </w:r>
            <w:r>
              <w:rPr>
                <w:rFonts w:eastAsia="Malgun Gothic"/>
                <w:lang w:eastAsia="ja-JP"/>
              </w:rPr>
              <w:lastRenderedPageBreak/>
              <w:t>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73C5C98" w14:textId="77777777" w:rsidR="00B41C4B" w:rsidRDefault="00A36B6C">
            <w:pPr>
              <w:pStyle w:val="ListParagraph"/>
              <w:numPr>
                <w:ilvl w:val="0"/>
                <w:numId w:val="42"/>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773C5C9A" w14:textId="77777777" w:rsidR="00B41C4B" w:rsidRDefault="00A36B6C">
            <w:pPr>
              <w:pStyle w:val="ListParagraph"/>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r>
                    <w:rPr>
                      <w:i/>
                      <w:iCs/>
                      <w:lang w:val="en-US"/>
                    </w:rPr>
                    <w:t>v</w:t>
                  </w:r>
                  <w:r>
                    <w:rPr>
                      <w:i/>
                      <w:iCs/>
                      <w:vertAlign w:val="subscript"/>
                      <w:lang w:val="en-US"/>
                    </w:rPr>
                    <w:t>Layers</w:t>
                  </w:r>
                </w:p>
              </w:tc>
              <w:tc>
                <w:tcPr>
                  <w:tcW w:w="567" w:type="dxa"/>
                </w:tcPr>
                <w:p w14:paraId="773C5C9E" w14:textId="77777777" w:rsidR="00B41C4B" w:rsidRDefault="00A36B6C">
                  <w:pPr>
                    <w:jc w:val="left"/>
                    <w:rPr>
                      <w:bCs/>
                      <w:lang w:val="en-US"/>
                    </w:rPr>
                  </w:pPr>
                  <w:r>
                    <w:rPr>
                      <w:i/>
                      <w:iCs/>
                      <w:lang w:val="en-US"/>
                    </w:rPr>
                    <w:t>Q</w:t>
                  </w:r>
                  <w:r>
                    <w:rPr>
                      <w:i/>
                      <w:iCs/>
                      <w:vertAlign w:val="subscript"/>
                      <w:lang w:val="en-US"/>
                    </w:rPr>
                    <w:t>m</w:t>
                  </w:r>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BW3/PR3+PR1 peak rate</w:t>
                  </w:r>
                </w:p>
                <w:p w14:paraId="773C5CA0" w14:textId="77777777" w:rsidR="00B41C4B" w:rsidRDefault="00A36B6C">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t>20MHz+PR1 peak rate</w:t>
                  </w:r>
                </w:p>
                <w:p w14:paraId="773C5CA2"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t>Rel-17 RedCap min. peak rate</w:t>
                  </w:r>
                </w:p>
                <w:p w14:paraId="773C5CA4"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t xml:space="preserve">We support this proposal in principle but prefer not to include the </w:t>
            </w:r>
            <w:r w:rsidRPr="0021307B">
              <w:rPr>
                <w:rFonts w:eastAsiaTheme="minorEastAsia"/>
                <w:lang w:val="en-US" w:eastAsia="zh-CN"/>
              </w:rPr>
              <w:t>,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t>In addition, we have a small suggestion for update;</w:t>
            </w:r>
          </w:p>
          <w:p w14:paraId="773C5CEB"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Existing scalingFactors</w:t>
            </w:r>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lastRenderedPageBreak/>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lastRenderedPageBreak/>
              <w:t>ZTE, Sanechips</w:t>
            </w:r>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subbullet</w:t>
            </w:r>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subbullet</w:t>
            </w:r>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subbullet</w:t>
            </w:r>
          </w:p>
        </w:tc>
        <w:tc>
          <w:tcPr>
            <w:tcW w:w="6688" w:type="dxa"/>
          </w:tcPr>
          <w:p w14:paraId="773C5D24" w14:textId="77777777" w:rsidR="00B41C4B" w:rsidRPr="00C32E85" w:rsidRDefault="00A36B6C">
            <w:pPr>
              <w:jc w:val="left"/>
              <w:rPr>
                <w:rFonts w:eastAsia="SimSun"/>
                <w:lang w:val="en-US" w:eastAsia="zh-CN"/>
              </w:rPr>
            </w:pPr>
            <w:r w:rsidRPr="00C32E85">
              <w:rPr>
                <w:rFonts w:eastAsia="SimSun"/>
                <w:lang w:val="en-US" w:eastAsia="zh-CN"/>
              </w:rPr>
              <w:t>For the third subbullet:</w:t>
            </w:r>
          </w:p>
          <w:p w14:paraId="773C5D25" w14:textId="77777777" w:rsidR="00B41C4B" w:rsidRPr="00C32E85" w:rsidRDefault="00A36B6C">
            <w:pPr>
              <w:jc w:val="left"/>
              <w:rPr>
                <w:rFonts w:eastAsia="SimSun"/>
                <w:lang w:val="en-US" w:eastAsia="zh-CN"/>
              </w:rPr>
            </w:pPr>
            <w:r w:rsidRPr="00C32E85">
              <w:rPr>
                <w:rFonts w:eastAsia="SimSun"/>
                <w:lang w:val="en-US" w:eastAsia="zh-CN"/>
              </w:rPr>
              <w:t xml:space="preserve">On modulation, the DL peak data rate depends on the UE capability parameter </w:t>
            </w:r>
            <w:r w:rsidRPr="00C32E85">
              <w:rPr>
                <w:i/>
                <w:iCs/>
              </w:rPr>
              <w:t>supportedModulationOrderDL</w:t>
            </w:r>
            <w:r w:rsidRPr="00C32E85">
              <w:rPr>
                <w:rFonts w:eastAsia="SimSun"/>
                <w:i/>
                <w:iCs/>
                <w:lang w:val="en-US" w:eastAsia="zh-CN"/>
              </w:rPr>
              <w:t xml:space="preserve"> </w:t>
            </w:r>
            <w:r w:rsidRPr="00C32E85">
              <w:rPr>
                <w:rFonts w:eastAsia="SimSun"/>
                <w:lang w:val="en-US" w:eastAsia="zh-CN"/>
              </w:rPr>
              <w:t xml:space="preserve">which indicates the maximum modulation order (1,2,4,6,8) applied for peak data rate calculation, but not depends on </w:t>
            </w:r>
            <w:r w:rsidRPr="00C32E85">
              <w:rPr>
                <w:rFonts w:eastAsia="DengXian"/>
                <w:i/>
              </w:rPr>
              <w:t>pdsch-256QAM-FR1</w:t>
            </w:r>
            <w:r w:rsidRPr="00C32E85">
              <w:rPr>
                <w:rFonts w:eastAsia="DengXian"/>
                <w:i/>
                <w:lang w:val="en-US" w:eastAsia="zh-CN"/>
              </w:rPr>
              <w:t xml:space="preserve"> </w:t>
            </w:r>
            <w:r w:rsidRPr="00C32E85">
              <w:rPr>
                <w:rFonts w:eastAsia="DengXian"/>
                <w:iCs/>
                <w:lang w:val="en-US" w:eastAsia="zh-CN"/>
              </w:rPr>
              <w:t>which</w:t>
            </w:r>
            <w:r w:rsidRPr="00C32E85">
              <w:rPr>
                <w:rFonts w:eastAsia="DengXian"/>
                <w:lang w:val="en-US" w:eastAsia="zh-CN"/>
              </w:rPr>
              <w:t xml:space="preserve"> i</w:t>
            </w:r>
            <w:r w:rsidRPr="00C32E85">
              <w:t>ndicates whether the UE supports 256QAM</w:t>
            </w:r>
            <w:r w:rsidRPr="00C32E85">
              <w:rPr>
                <w:rFonts w:eastAsia="SimSun"/>
                <w:lang w:val="en-US" w:eastAsia="zh-CN"/>
              </w:rPr>
              <w:t>.</w:t>
            </w:r>
          </w:p>
          <w:p w14:paraId="773C5D26" w14:textId="77777777" w:rsidR="00B41C4B" w:rsidRPr="00C32E85" w:rsidRDefault="00A36B6C">
            <w:pPr>
              <w:jc w:val="left"/>
              <w:rPr>
                <w:rFonts w:eastAsia="SimSun"/>
                <w:lang w:val="en-US" w:eastAsia="zh-CN"/>
              </w:rPr>
            </w:pPr>
            <w:r w:rsidRPr="00C32E85">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SimSun"/>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SimSun"/>
                <w:lang w:val="en-US" w:eastAsia="zh-CN"/>
              </w:rPr>
            </w:pPr>
            <w:r w:rsidRPr="00C32E85">
              <w:rPr>
                <w:rFonts w:eastAsia="SimSun"/>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SimSun"/>
                <w:lang w:val="en-US" w:eastAsia="zh-CN"/>
              </w:rPr>
              <w:t>. The third subbullet should be modified as following:</w:t>
            </w:r>
          </w:p>
          <w:p w14:paraId="773C5D28" w14:textId="77777777" w:rsidR="00B41C4B" w:rsidRPr="00C32E85" w:rsidRDefault="00A36B6C">
            <w:pPr>
              <w:pStyle w:val="ListParagraph"/>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For the second subbullet,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SimSun"/>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bullet but 2</w:t>
            </w:r>
            <w:r w:rsidRPr="001816F4">
              <w:rPr>
                <w:rFonts w:eastAsia="SimSun"/>
                <w:vertAlign w:val="superscript"/>
                <w:lang w:val="en-US" w:eastAsia="zh-CN"/>
              </w:rPr>
              <w:t>nd</w:t>
            </w:r>
            <w:r>
              <w:rPr>
                <w:rFonts w:eastAsia="SimSun"/>
                <w:lang w:val="en-US" w:eastAsia="zh-CN"/>
              </w:rPr>
              <w:t xml:space="preserve"> bullet is not needed. We prefer to modify the 3</w:t>
            </w:r>
            <w:r w:rsidRPr="007634B9">
              <w:rPr>
                <w:rFonts w:eastAsia="SimSun"/>
                <w:vertAlign w:val="superscript"/>
                <w:lang w:val="en-US" w:eastAsia="zh-CN"/>
              </w:rPr>
              <w:t>rd</w:t>
            </w:r>
            <w:r>
              <w:rPr>
                <w:rFonts w:eastAsia="SimSun"/>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SimSun"/>
                <w:lang w:val="en-US" w:eastAsia="zh-CN"/>
              </w:rPr>
            </w:pPr>
            <w:r>
              <w:rPr>
                <w:rFonts w:eastAsia="SimSun"/>
                <w:lang w:val="en-US" w:eastAsia="zh-CN"/>
              </w:rPr>
              <w:t>We could live with below as compromise.</w:t>
            </w:r>
          </w:p>
          <w:p w14:paraId="79B9A647" w14:textId="77777777" w:rsidR="00163229" w:rsidRDefault="00163229" w:rsidP="005E7FB4">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w:t>
      </w:r>
      <w:r w:rsidR="004506CF">
        <w:rPr>
          <w:rFonts w:ascii="Times" w:hAnsi="Times"/>
          <w:i/>
          <w:iCs/>
          <w:szCs w:val="24"/>
          <w:lang w:val="en-US"/>
        </w:rPr>
        <w:t>Q</w:t>
      </w:r>
      <w:r w:rsidR="004506CF">
        <w:rPr>
          <w:rFonts w:ascii="Times" w:hAnsi="Times"/>
          <w:i/>
          <w:iCs/>
          <w:szCs w:val="24"/>
          <w:vertAlign w:val="subscript"/>
          <w:lang w:val="en-US"/>
        </w:rPr>
        <w:t>m</w:t>
      </w:r>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Heading3"/>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TableGrid"/>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Yu Mincho"/>
                <w:lang w:val="en-US" w:eastAsia="ja-JP"/>
              </w:rPr>
            </w:pPr>
            <w:r>
              <w:rPr>
                <w:rFonts w:eastAsia="Yu Mincho"/>
                <w:lang w:val="en-US" w:eastAsia="ja-JP"/>
              </w:rPr>
              <w:t>FUTUREWEI</w:t>
            </w:r>
          </w:p>
        </w:tc>
        <w:tc>
          <w:tcPr>
            <w:tcW w:w="1464" w:type="dxa"/>
          </w:tcPr>
          <w:p w14:paraId="10AE9E04" w14:textId="4D22418C" w:rsidR="00A8547D" w:rsidRDefault="00E0144A" w:rsidP="005E7FB4">
            <w:pPr>
              <w:tabs>
                <w:tab w:val="left" w:pos="551"/>
              </w:tabs>
              <w:jc w:val="left"/>
              <w:rPr>
                <w:rFonts w:eastAsia="Yu Mincho"/>
                <w:lang w:val="en-US" w:eastAsia="ja-JP"/>
              </w:rPr>
            </w:pPr>
            <w:r>
              <w:rPr>
                <w:rFonts w:eastAsia="Yu Mincho"/>
                <w:lang w:val="en-US" w:eastAsia="ja-JP"/>
              </w:rPr>
              <w:t>Y</w:t>
            </w:r>
          </w:p>
        </w:tc>
        <w:tc>
          <w:tcPr>
            <w:tcW w:w="6688" w:type="dxa"/>
          </w:tcPr>
          <w:p w14:paraId="46A7A2DD" w14:textId="3A72981A" w:rsidR="002A0F05" w:rsidRPr="002A0F05" w:rsidRDefault="002A0F05" w:rsidP="002A0F05">
            <w:pPr>
              <w:jc w:val="left"/>
              <w:rPr>
                <w:rFonts w:eastAsia="Yu Mincho"/>
                <w:lang w:val="en-US" w:eastAsia="ja-JP"/>
              </w:rPr>
            </w:pPr>
            <w:r w:rsidRPr="002A0F05">
              <w:rPr>
                <w:rFonts w:eastAsia="Yu Mincho"/>
                <w:lang w:val="en-US" w:eastAsia="ja-JP"/>
              </w:rPr>
              <w:t>We are fine with X=3.2 and Y=0.8, but we do not want to imply that the existing equation “&gt;=” is changed to a “=”. From that perspective</w:t>
            </w:r>
            <w:r>
              <w:rPr>
                <w:rFonts w:eastAsia="Yu Mincho"/>
                <w:lang w:val="en-US" w:eastAsia="ja-JP"/>
              </w:rPr>
              <w:t>,</w:t>
            </w:r>
            <w:r w:rsidRPr="002A0F05">
              <w:rPr>
                <w:rFonts w:eastAsia="Yu Mincho"/>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lastRenderedPageBreak/>
              <w:t xml:space="preserve">For UE peak data rate reduction with UE BB bandwidth reduction, </w:t>
            </w:r>
          </w:p>
          <w:p w14:paraId="6593C0E7" w14:textId="602D5CF2" w:rsidR="002A0F05" w:rsidRPr="002A0F05" w:rsidRDefault="002A0F05" w:rsidP="002A0F05">
            <w:pPr>
              <w:pStyle w:val="ListParagraph"/>
              <w:numPr>
                <w:ilvl w:val="0"/>
                <w:numId w:val="27"/>
              </w:numPr>
              <w:jc w:val="left"/>
              <w:rPr>
                <w:rFonts w:eastAsia="Yu Mincho"/>
                <w:b/>
                <w:bCs/>
                <w:lang w:val="en-US"/>
              </w:rPr>
            </w:pPr>
            <w:r w:rsidRPr="002A0F05">
              <w:rPr>
                <w:rFonts w:eastAsia="Yu Mincho"/>
                <w:b/>
                <w:bCs/>
                <w:lang w:val="en-US"/>
              </w:rPr>
              <w:t xml:space="preserve">X= 3.2 </w:t>
            </w:r>
          </w:p>
          <w:p w14:paraId="705C41A5"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without UE BB bandwidth reduction, </w:t>
            </w:r>
          </w:p>
          <w:p w14:paraId="1E4F4E14" w14:textId="111E9BC8" w:rsidR="002A0F05" w:rsidRPr="002A0F05" w:rsidRDefault="002A0F05" w:rsidP="002A0F05">
            <w:pPr>
              <w:pStyle w:val="ListParagraph"/>
              <w:numPr>
                <w:ilvl w:val="0"/>
                <w:numId w:val="27"/>
              </w:numPr>
              <w:jc w:val="left"/>
              <w:rPr>
                <w:rFonts w:eastAsia="Yu Mincho"/>
                <w:b/>
                <w:bCs/>
                <w:lang w:val="en-US"/>
              </w:rPr>
            </w:pPr>
            <w:r w:rsidRPr="002A0F05">
              <w:rPr>
                <w:rFonts w:eastAsia="Yu Mincho"/>
                <w:b/>
                <w:bCs/>
                <w:lang w:val="en-US"/>
              </w:rPr>
              <w:t xml:space="preserve">Y= 0.8 </w:t>
            </w:r>
          </w:p>
          <w:p w14:paraId="15F0CCB5" w14:textId="1B5EF80C" w:rsidR="000B0CB8" w:rsidRDefault="002A0F05" w:rsidP="002A0F05">
            <w:pPr>
              <w:jc w:val="left"/>
              <w:rPr>
                <w:rFonts w:eastAsia="Yu Mincho"/>
                <w:lang w:val="en-US" w:eastAsia="ja-JP"/>
              </w:rPr>
            </w:pPr>
            <w:r w:rsidRPr="002A0F05">
              <w:rPr>
                <w:rFonts w:eastAsia="Yu Mincho"/>
                <w:lang w:val="en-US" w:eastAsia="ja-JP"/>
              </w:rPr>
              <w:t xml:space="preserve">We suggest to have a separate question to discuss whether eRedCap should only support 1RX based on </w:t>
            </w:r>
            <w:r>
              <w:rPr>
                <w:rFonts w:eastAsia="Yu Mincho"/>
                <w:lang w:val="en-US" w:eastAsia="ja-JP"/>
              </w:rPr>
              <w:t xml:space="preserve">the </w:t>
            </w:r>
            <w:r w:rsidRPr="002A0F05">
              <w:rPr>
                <w:rFonts w:eastAsia="Yu Mincho"/>
                <w:lang w:val="en-US" w:eastAsia="ja-JP"/>
              </w:rPr>
              <w:t xml:space="preserve">comments online, for example, Proposal: Should eRedCap </w:t>
            </w:r>
            <w:r>
              <w:rPr>
                <w:rFonts w:eastAsia="Yu Mincho"/>
                <w:lang w:val="en-US" w:eastAsia="ja-JP"/>
              </w:rPr>
              <w:t>be</w:t>
            </w:r>
            <w:r w:rsidRPr="002A0F05">
              <w:rPr>
                <w:rFonts w:eastAsia="Yu Mincho"/>
                <w:lang w:val="en-US" w:eastAsia="ja-JP"/>
              </w:rPr>
              <w:t xml:space="preserve"> limited to only 1Rx? Assuming that this is OK</w:t>
            </w:r>
            <w:r>
              <w:rPr>
                <w:rFonts w:eastAsia="Yu Mincho"/>
                <w:lang w:val="en-US" w:eastAsia="ja-JP"/>
              </w:rPr>
              <w:t>,</w:t>
            </w:r>
            <w:r w:rsidRPr="002A0F05">
              <w:rPr>
                <w:rFonts w:eastAsia="Yu Mincho"/>
                <w:lang w:val="en-US" w:eastAsia="ja-JP"/>
              </w:rPr>
              <w:t xml:space="preserve"> then this limitation will be captured in the features, with no need for changing the equation.</w:t>
            </w:r>
            <w:r w:rsidR="000E6ADA">
              <w:rPr>
                <w:rFonts w:eastAsia="Yu Mincho"/>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BatangChe"/>
                <w:lang w:val="en-US" w:eastAsia="ko-KR"/>
              </w:rPr>
              <w:lastRenderedPageBreak/>
              <w:t>LG</w:t>
            </w:r>
          </w:p>
        </w:tc>
        <w:tc>
          <w:tcPr>
            <w:tcW w:w="1464" w:type="dxa"/>
          </w:tcPr>
          <w:p w14:paraId="60607000" w14:textId="1ECB9D57" w:rsidR="00A8547D" w:rsidRPr="00E52ED9" w:rsidRDefault="00E52ED9" w:rsidP="005E7FB4">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6EB58BEF" w14:textId="09C3097E" w:rsidR="00A8547D" w:rsidRPr="00E52ED9" w:rsidRDefault="001432A5" w:rsidP="002759BC">
            <w:pPr>
              <w:jc w:val="left"/>
              <w:rPr>
                <w:rFonts w:eastAsia="Malgun Gothic"/>
                <w:lang w:val="en-US" w:eastAsia="ko-KR"/>
              </w:rPr>
            </w:pPr>
            <w:r w:rsidRPr="001432A5">
              <w:rPr>
                <w:rFonts w:eastAsia="Malgun Gothic"/>
                <w:lang w:val="en-US" w:eastAsia="ko-KR"/>
              </w:rPr>
              <w:t>W</w:t>
            </w:r>
            <w:r w:rsidRPr="001432A5">
              <w:rPr>
                <w:rFonts w:eastAsia="Malgun Gothic" w:hint="eastAsia"/>
                <w:lang w:val="en-US" w:eastAsia="ko-KR"/>
              </w:rPr>
              <w:t xml:space="preserve">e </w:t>
            </w:r>
            <w:r w:rsidRPr="001432A5">
              <w:rPr>
                <w:rFonts w:eastAsia="Malgun Gothic"/>
                <w:lang w:val="en-US" w:eastAsia="ko-KR"/>
              </w:rPr>
              <w:t>think we should stick to the original formulation with X and Y and “&gt;=” instead of “=” for the same reason as mentioned by FUTUREWEI.</w:t>
            </w:r>
          </w:p>
        </w:tc>
      </w:tr>
      <w:tr w:rsidR="00876832" w14:paraId="18113A3F" w14:textId="77777777" w:rsidTr="005E7FB4">
        <w:tc>
          <w:tcPr>
            <w:tcW w:w="1479" w:type="dxa"/>
          </w:tcPr>
          <w:p w14:paraId="1E58F47E" w14:textId="725FCDD1"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5A84C5B" w14:textId="77777777" w:rsidR="00876832" w:rsidRDefault="00876832" w:rsidP="00876832">
            <w:pPr>
              <w:tabs>
                <w:tab w:val="left" w:pos="551"/>
              </w:tabs>
              <w:jc w:val="left"/>
              <w:rPr>
                <w:rFonts w:eastAsiaTheme="minorEastAsia"/>
                <w:lang w:val="en-US" w:eastAsia="zh-CN"/>
              </w:rPr>
            </w:pPr>
          </w:p>
        </w:tc>
        <w:tc>
          <w:tcPr>
            <w:tcW w:w="6688" w:type="dxa"/>
          </w:tcPr>
          <w:p w14:paraId="6067C941" w14:textId="77777777" w:rsidR="00876832" w:rsidRDefault="00876832" w:rsidP="00876832">
            <w:pPr>
              <w:jc w:val="left"/>
              <w:rPr>
                <w:rFonts w:eastAsia="Yu Mincho"/>
                <w:lang w:val="en-US" w:eastAsia="ja-JP"/>
              </w:rPr>
            </w:pPr>
            <w:r>
              <w:rPr>
                <w:rFonts w:eastAsia="Yu Mincho"/>
                <w:lang w:val="en-US" w:eastAsia="ja-JP"/>
              </w:rPr>
              <w:t>We can live with the value 3.2 and 0.8.</w:t>
            </w:r>
          </w:p>
          <w:p w14:paraId="08A0A60C" w14:textId="77777777" w:rsidR="00876832" w:rsidRDefault="00876832" w:rsidP="00876832">
            <w:pPr>
              <w:jc w:val="left"/>
              <w:rPr>
                <w:rFonts w:eastAsia="Yu Mincho"/>
                <w:lang w:val="en-US" w:eastAsia="ja-JP"/>
              </w:rPr>
            </w:pPr>
            <w:r>
              <w:rPr>
                <w:rFonts w:eastAsia="Yu Mincho"/>
                <w:lang w:val="en-US" w:eastAsia="ja-JP"/>
              </w:rPr>
              <w:t>We still prefer to agree on the constraints as we agreed, i.e., “</w:t>
            </w:r>
            <w:r w:rsidRPr="00BC20C7">
              <w:rPr>
                <w:rFonts w:eastAsia="Yu Mincho" w:hint="eastAsia"/>
                <w:lang w:val="en-US" w:eastAsia="ja-JP"/>
              </w:rPr>
              <w:t>The constraint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lang w:val="en-US" w:eastAsia="ja-JP"/>
              </w:rPr>
              <w:t>≥</w:t>
            </w:r>
            <w:r w:rsidRPr="00BC20C7">
              <w:rPr>
                <w:rFonts w:eastAsia="Yu Mincho" w:hint="eastAsia"/>
                <w:lang w:val="en-US" w:eastAsia="ja-JP"/>
              </w:rPr>
              <w:t xml:space="preserve"> 4 is relaxed to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b/>
                <w:bCs/>
                <w:lang w:val="en-US" w:eastAsia="ja-JP"/>
              </w:rPr>
              <w:t>≥</w:t>
            </w:r>
            <w:r w:rsidRPr="00BC20C7">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160ECF43" w14:textId="77777777" w:rsidR="00876832" w:rsidRPr="003474B3" w:rsidRDefault="00876832" w:rsidP="00876832">
            <w:pPr>
              <w:jc w:val="left"/>
              <w:rPr>
                <w:b/>
                <w:lang w:val="en-US"/>
              </w:rPr>
            </w:pPr>
            <w:r w:rsidRPr="003474B3">
              <w:rPr>
                <w:b/>
                <w:lang w:val="en-US"/>
              </w:rPr>
              <w:t>For UE peak data rate reduction with UE BB bandwidth reduction,</w:t>
            </w:r>
          </w:p>
          <w:p w14:paraId="5131F9F5" w14:textId="77777777" w:rsidR="00876832" w:rsidRPr="003474B3" w:rsidRDefault="00876832"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3.2</w:t>
            </w:r>
          </w:p>
          <w:p w14:paraId="054F03D3" w14:textId="77777777" w:rsidR="00876832" w:rsidRPr="003474B3" w:rsidRDefault="00876832" w:rsidP="00876832">
            <w:pPr>
              <w:jc w:val="left"/>
              <w:rPr>
                <w:b/>
                <w:lang w:val="en-US"/>
              </w:rPr>
            </w:pPr>
            <w:r w:rsidRPr="003474B3">
              <w:rPr>
                <w:b/>
                <w:lang w:val="en-US"/>
              </w:rPr>
              <w:t>For UE peak data rate reduction without UE BB bandwidth reduction,</w:t>
            </w:r>
          </w:p>
          <w:p w14:paraId="435264A2" w14:textId="77777777" w:rsidR="00876832" w:rsidRPr="003474B3" w:rsidRDefault="00876832"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0.8</w:t>
            </w:r>
          </w:p>
          <w:p w14:paraId="34861CF2" w14:textId="4AEB706B" w:rsidR="00876832" w:rsidRDefault="00876832" w:rsidP="00876832">
            <w:pPr>
              <w:jc w:val="left"/>
              <w:rPr>
                <w:rFonts w:eastAsiaTheme="minorEastAsia"/>
                <w:lang w:val="en-US" w:eastAsia="zh-CN"/>
              </w:rPr>
            </w:pPr>
            <w:r w:rsidRPr="00BC20C7">
              <w:rPr>
                <w:rFonts w:eastAsia="Yu Mincho"/>
                <w:b/>
                <w:bCs/>
                <w:color w:val="FF0000"/>
                <w:lang w:val="en-US" w:eastAsia="ja-JP"/>
              </w:rPr>
              <w:t>FFS: Whether the 10-Mbps peak rate target is a minimum peak rate or a fixed peak rate.</w:t>
            </w:r>
          </w:p>
        </w:tc>
      </w:tr>
      <w:tr w:rsidR="004E7BD1" w14:paraId="2A6360FE" w14:textId="77777777" w:rsidTr="005E7FB4">
        <w:tc>
          <w:tcPr>
            <w:tcW w:w="1479" w:type="dxa"/>
          </w:tcPr>
          <w:p w14:paraId="771EDD9B" w14:textId="0EEDC25F" w:rsidR="004E7BD1" w:rsidRDefault="004E7BD1" w:rsidP="004E7BD1">
            <w:pPr>
              <w:jc w:val="left"/>
              <w:rPr>
                <w:rFonts w:eastAsia="Yu Mincho" w:hint="eastAsia"/>
                <w:lang w:val="en-US" w:eastAsia="ja-JP"/>
              </w:rPr>
            </w:pPr>
            <w:r>
              <w:rPr>
                <w:rFonts w:eastAsiaTheme="minorEastAsia"/>
                <w:lang w:val="en-US" w:eastAsia="zh-CN"/>
              </w:rPr>
              <w:t>Qualcomm</w:t>
            </w:r>
          </w:p>
        </w:tc>
        <w:tc>
          <w:tcPr>
            <w:tcW w:w="1464" w:type="dxa"/>
          </w:tcPr>
          <w:p w14:paraId="76288C33" w14:textId="0F3FEA7E" w:rsidR="004E7BD1" w:rsidRDefault="004E7BD1" w:rsidP="004E7BD1">
            <w:pPr>
              <w:tabs>
                <w:tab w:val="left" w:pos="551"/>
              </w:tabs>
              <w:jc w:val="left"/>
              <w:rPr>
                <w:rFonts w:eastAsiaTheme="minorEastAsia"/>
                <w:lang w:val="en-US" w:eastAsia="zh-CN"/>
              </w:rPr>
            </w:pPr>
          </w:p>
        </w:tc>
        <w:tc>
          <w:tcPr>
            <w:tcW w:w="6688" w:type="dxa"/>
          </w:tcPr>
          <w:p w14:paraId="52466F62" w14:textId="77777777" w:rsidR="004E7BD1" w:rsidRDefault="004E7BD1" w:rsidP="004E7BD1">
            <w:pPr>
              <w:jc w:val="left"/>
              <w:rPr>
                <w:rFonts w:eastAsiaTheme="minorEastAsia"/>
                <w:lang w:val="en-US" w:eastAsia="zh-CN"/>
              </w:rPr>
            </w:pPr>
            <w:r>
              <w:rPr>
                <w:rFonts w:eastAsiaTheme="minorEastAsia"/>
                <w:lang w:val="en-US" w:eastAsia="zh-CN"/>
              </w:rPr>
              <w:t xml:space="preserve">We are fine with the value itself: X=3.2 and Y=0.8 (instead of 0,75). </w:t>
            </w:r>
          </w:p>
          <w:p w14:paraId="0C977B57" w14:textId="732BD745" w:rsidR="004E7BD1" w:rsidRDefault="004E7BD1" w:rsidP="004E7BD1">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ListParagraph"/>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CE"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 Y=0.75</w:t>
            </w:r>
          </w:p>
          <w:p w14:paraId="773C5DCF"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D0"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lastRenderedPageBreak/>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Pr>
          <w:p w14:paraId="773C5DE8"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ListParagraph"/>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ListParagraph"/>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ListParagraph"/>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ListParagraph"/>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ListParagraph"/>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ListParagraph"/>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lastRenderedPageBreak/>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773C5EB2" w14:textId="77777777" w:rsidR="00B41C4B" w:rsidRDefault="00A36B6C">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Pr>
          <w:p w14:paraId="773C5EFE"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SimSun"/>
                <w:lang w:val="en-US" w:eastAsia="zh-CN"/>
              </w:rPr>
            </w:pPr>
            <w:r>
              <w:rPr>
                <w:rFonts w:eastAsia="SimSun" w:hint="eastAsia"/>
                <w:lang w:val="en-US" w:eastAsia="zh-CN"/>
              </w:rPr>
              <w:t>CATT</w:t>
            </w:r>
          </w:p>
        </w:tc>
        <w:tc>
          <w:tcPr>
            <w:tcW w:w="1464" w:type="dxa"/>
          </w:tcPr>
          <w:p w14:paraId="773C5F02" w14:textId="77777777" w:rsidR="00B41C4B" w:rsidRDefault="00B41C4B">
            <w:pPr>
              <w:tabs>
                <w:tab w:val="left" w:pos="551"/>
              </w:tabs>
              <w:jc w:val="left"/>
              <w:rPr>
                <w:rFonts w:eastAsia="SimSun"/>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SimSun"/>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SimSun"/>
                <w:lang w:val="en-US" w:eastAsia="zh-CN"/>
              </w:rPr>
            </w:pPr>
            <w:r>
              <w:rPr>
                <w:rFonts w:eastAsia="SimSun"/>
                <w:lang w:val="en-US" w:eastAsia="zh-CN"/>
              </w:rPr>
              <w:t>OPPO</w:t>
            </w:r>
          </w:p>
        </w:tc>
        <w:tc>
          <w:tcPr>
            <w:tcW w:w="1464" w:type="dxa"/>
          </w:tcPr>
          <w:p w14:paraId="773C5F0B" w14:textId="77777777" w:rsidR="00B41C4B" w:rsidRDefault="00A36B6C">
            <w:pPr>
              <w:tabs>
                <w:tab w:val="left" w:pos="551"/>
              </w:tabs>
              <w:jc w:val="left"/>
              <w:rPr>
                <w:rFonts w:eastAsia="SimSun"/>
                <w:lang w:val="en-US" w:eastAsia="zh-CN"/>
              </w:rPr>
            </w:pPr>
            <w:r>
              <w:rPr>
                <w:rFonts w:eastAsia="SimSun"/>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SimSun"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lastRenderedPageBreak/>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Heading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ListParagraph"/>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ListParagraph"/>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ListParagraph"/>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ListParagraph"/>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ListParagraph"/>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ListParagraph"/>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ListParagraph"/>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ListParagraph"/>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ListParagraph"/>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8"/>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BA66B6">
            <w:pPr>
              <w:jc w:val="left"/>
              <w:rPr>
                <w:color w:val="0000FF"/>
                <w:u w:val="single"/>
                <w:lang w:val="en-US"/>
              </w:rPr>
            </w:pPr>
            <w:hyperlink r:id="rId21" w:history="1">
              <w:r w:rsidR="00A36B6C">
                <w:rPr>
                  <w:rStyle w:val="Hyperlink"/>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BA66B6">
            <w:pPr>
              <w:jc w:val="left"/>
              <w:rPr>
                <w:rFonts w:eastAsia="Calibri"/>
                <w:color w:val="0000FF"/>
                <w:u w:val="single"/>
                <w:lang w:val="en-US"/>
              </w:rPr>
            </w:pPr>
            <w:hyperlink r:id="rId22" w:history="1">
              <w:r w:rsidR="00A36B6C">
                <w:rPr>
                  <w:rStyle w:val="Hyperlink"/>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BA66B6">
            <w:pPr>
              <w:jc w:val="left"/>
              <w:rPr>
                <w:rStyle w:val="Hyperlink"/>
                <w:color w:val="0000FF"/>
              </w:rPr>
            </w:pPr>
            <w:hyperlink r:id="rId23" w:history="1">
              <w:r w:rsidR="00A36B6C">
                <w:rPr>
                  <w:rStyle w:val="Hyperlink"/>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BA66B6">
            <w:pPr>
              <w:jc w:val="left"/>
              <w:rPr>
                <w:rStyle w:val="Hyperlink"/>
                <w:color w:val="0000FF"/>
              </w:rPr>
            </w:pPr>
            <w:hyperlink r:id="rId24" w:history="1">
              <w:r w:rsidR="00A36B6C">
                <w:rPr>
                  <w:rStyle w:val="Hyperlink"/>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BA66B6">
            <w:pPr>
              <w:jc w:val="left"/>
              <w:rPr>
                <w:rStyle w:val="Hyperlink"/>
                <w:color w:val="0000FF"/>
              </w:rPr>
            </w:pPr>
            <w:hyperlink r:id="rId25" w:history="1">
              <w:r w:rsidR="00A36B6C">
                <w:rPr>
                  <w:rStyle w:val="Hyperlink"/>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BA66B6">
            <w:pPr>
              <w:jc w:val="left"/>
              <w:rPr>
                <w:rStyle w:val="Hyperlink"/>
                <w:color w:val="0000FF"/>
              </w:rPr>
            </w:pPr>
            <w:hyperlink r:id="rId26" w:history="1">
              <w:r w:rsidR="00A36B6C">
                <w:rPr>
                  <w:rStyle w:val="Hyperlink"/>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BA66B6">
            <w:pPr>
              <w:jc w:val="left"/>
              <w:rPr>
                <w:rStyle w:val="Hyperlink"/>
                <w:color w:val="0000FF"/>
                <w:lang w:val="en-US" w:eastAsia="sv-SE"/>
              </w:rPr>
            </w:pPr>
            <w:hyperlink r:id="rId27" w:history="1">
              <w:r w:rsidR="00A36B6C">
                <w:rPr>
                  <w:rStyle w:val="Hyperlink"/>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BA66B6">
            <w:pPr>
              <w:jc w:val="left"/>
              <w:rPr>
                <w:rStyle w:val="Hyperlink"/>
                <w:color w:val="0000FF"/>
                <w:lang w:val="en-US" w:eastAsia="sv-SE"/>
              </w:rPr>
            </w:pPr>
            <w:hyperlink r:id="rId28" w:history="1">
              <w:r w:rsidR="00A36B6C">
                <w:rPr>
                  <w:rStyle w:val="Hyperlink"/>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Proposal for PR1 in eRedCap</w:t>
            </w:r>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BA66B6">
            <w:pPr>
              <w:jc w:val="left"/>
              <w:rPr>
                <w:rStyle w:val="Hyperlink"/>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BA66B6">
            <w:pPr>
              <w:jc w:val="left"/>
              <w:rPr>
                <w:rStyle w:val="Hyperlink"/>
                <w:color w:val="0000FF"/>
                <w:lang w:val="en-US" w:eastAsia="sv-SE"/>
              </w:rPr>
            </w:pPr>
            <w:hyperlink r:id="rId30" w:history="1">
              <w:r w:rsidR="00A36B6C">
                <w:rPr>
                  <w:rStyle w:val="Hyperlink"/>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BA66B6">
            <w:pPr>
              <w:jc w:val="left"/>
              <w:rPr>
                <w:rStyle w:val="Hyperlink"/>
                <w:color w:val="0000FF"/>
                <w:lang w:val="en-US" w:eastAsia="sv-SE"/>
              </w:rPr>
            </w:pPr>
            <w:hyperlink r:id="rId31" w:history="1">
              <w:r w:rsidR="00A36B6C">
                <w:rPr>
                  <w:rStyle w:val="Hyperlink"/>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BA66B6">
            <w:pPr>
              <w:jc w:val="left"/>
              <w:rPr>
                <w:rStyle w:val="Hyperlink"/>
                <w:color w:val="0000FF"/>
                <w:lang w:val="en-US" w:eastAsia="sv-SE"/>
              </w:rPr>
            </w:pPr>
            <w:hyperlink r:id="rId32" w:history="1">
              <w:r w:rsidR="00A36B6C">
                <w:rPr>
                  <w:rStyle w:val="Hyperlink"/>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BA66B6">
            <w:pPr>
              <w:jc w:val="left"/>
              <w:rPr>
                <w:rStyle w:val="Hyperlink"/>
                <w:color w:val="0000FF"/>
                <w:lang w:val="en-US" w:eastAsia="sv-SE"/>
              </w:rPr>
            </w:pPr>
            <w:hyperlink r:id="rId33" w:history="1">
              <w:r w:rsidR="00A36B6C">
                <w:rPr>
                  <w:rStyle w:val="Hyperlink"/>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BA66B6">
            <w:pPr>
              <w:jc w:val="left"/>
              <w:rPr>
                <w:rStyle w:val="Hyperlink"/>
                <w:color w:val="0000FF"/>
                <w:lang w:val="en-US" w:eastAsia="sv-SE"/>
              </w:rPr>
            </w:pPr>
            <w:hyperlink r:id="rId34" w:history="1">
              <w:r w:rsidR="00A36B6C">
                <w:rPr>
                  <w:rStyle w:val="Hyperlink"/>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BA66B6">
            <w:pPr>
              <w:jc w:val="left"/>
              <w:rPr>
                <w:rStyle w:val="Hyperlink"/>
                <w:color w:val="0000FF"/>
                <w:lang w:val="en-US" w:eastAsia="sv-SE"/>
              </w:rPr>
            </w:pPr>
            <w:hyperlink r:id="rId35" w:history="1">
              <w:r w:rsidR="00A36B6C">
                <w:rPr>
                  <w:rStyle w:val="Hyperlink"/>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r>
              <w:t>Spreadtrum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BA66B6">
            <w:pPr>
              <w:jc w:val="left"/>
              <w:rPr>
                <w:rStyle w:val="Hyperlink"/>
                <w:color w:val="0000FF"/>
                <w:lang w:val="en-US" w:eastAsia="sv-SE"/>
              </w:rPr>
            </w:pPr>
            <w:hyperlink r:id="rId36" w:history="1">
              <w:r w:rsidR="00A36B6C">
                <w:rPr>
                  <w:rStyle w:val="Hyperlink"/>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BA66B6">
            <w:pPr>
              <w:jc w:val="left"/>
              <w:rPr>
                <w:rStyle w:val="Hyperlink"/>
                <w:color w:val="0000FF"/>
                <w:lang w:val="en-US" w:eastAsia="sv-SE"/>
              </w:rPr>
            </w:pPr>
            <w:hyperlink r:id="rId37" w:history="1">
              <w:r w:rsidR="00A36B6C">
                <w:rPr>
                  <w:rStyle w:val="Hyperlink"/>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BA66B6">
            <w:pPr>
              <w:jc w:val="left"/>
              <w:rPr>
                <w:rStyle w:val="Hyperlink"/>
                <w:color w:val="0000FF"/>
                <w:lang w:val="en-US" w:eastAsia="sv-SE"/>
              </w:rPr>
            </w:pPr>
            <w:hyperlink r:id="rId38" w:history="1">
              <w:r w:rsidR="00A36B6C">
                <w:rPr>
                  <w:rStyle w:val="Hyperlink"/>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BA66B6">
            <w:pPr>
              <w:jc w:val="left"/>
              <w:rPr>
                <w:rStyle w:val="Hyperlink"/>
                <w:color w:val="0000FF"/>
                <w:lang w:val="en-US" w:eastAsia="sv-SE"/>
              </w:rPr>
            </w:pPr>
            <w:hyperlink r:id="rId39" w:history="1">
              <w:r w:rsidR="00A36B6C">
                <w:rPr>
                  <w:rStyle w:val="Hyperlink"/>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ZTE, Sanechips</w:t>
            </w:r>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BA66B6">
            <w:pPr>
              <w:jc w:val="left"/>
              <w:rPr>
                <w:rStyle w:val="Hyperlink"/>
                <w:color w:val="0000FF"/>
                <w:lang w:val="en-US" w:eastAsia="sv-SE"/>
              </w:rPr>
            </w:pPr>
            <w:hyperlink r:id="rId40" w:history="1">
              <w:r w:rsidR="00A36B6C">
                <w:rPr>
                  <w:rStyle w:val="Hyperlink"/>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lastRenderedPageBreak/>
              <w:t>[21]</w:t>
            </w:r>
          </w:p>
        </w:tc>
        <w:tc>
          <w:tcPr>
            <w:tcW w:w="1456" w:type="dxa"/>
            <w:tcMar>
              <w:top w:w="0" w:type="dxa"/>
              <w:left w:w="70" w:type="dxa"/>
              <w:bottom w:w="0" w:type="dxa"/>
              <w:right w:w="70" w:type="dxa"/>
            </w:tcMar>
          </w:tcPr>
          <w:p w14:paraId="773C5FBA" w14:textId="77777777" w:rsidR="00B41C4B" w:rsidRDefault="00BA66B6">
            <w:pPr>
              <w:jc w:val="left"/>
              <w:rPr>
                <w:rStyle w:val="Hyperlink"/>
                <w:color w:val="0000FF"/>
                <w:lang w:val="en-US" w:eastAsia="sv-SE"/>
              </w:rPr>
            </w:pPr>
            <w:hyperlink r:id="rId41" w:history="1">
              <w:r w:rsidR="00A36B6C">
                <w:rPr>
                  <w:rStyle w:val="Hyperlink"/>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BA66B6">
            <w:pPr>
              <w:jc w:val="left"/>
              <w:rPr>
                <w:rStyle w:val="Hyperlink"/>
                <w:color w:val="0000FF"/>
                <w:lang w:val="en-US" w:eastAsia="sv-SE"/>
              </w:rPr>
            </w:pPr>
            <w:hyperlink r:id="rId42" w:history="1">
              <w:r w:rsidR="00A36B6C">
                <w:rPr>
                  <w:rStyle w:val="Hyperlink"/>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BA66B6">
            <w:pPr>
              <w:jc w:val="left"/>
              <w:rPr>
                <w:rStyle w:val="Hyperlink"/>
                <w:color w:val="0000FF"/>
                <w:lang w:val="en-US" w:eastAsia="sv-SE"/>
              </w:rPr>
            </w:pPr>
            <w:hyperlink r:id="rId43" w:history="1">
              <w:r w:rsidR="00A36B6C">
                <w:rPr>
                  <w:rStyle w:val="Hyperlink"/>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BA66B6">
            <w:pPr>
              <w:jc w:val="left"/>
              <w:rPr>
                <w:rStyle w:val="Hyperlink"/>
                <w:color w:val="0000FF"/>
                <w:lang w:val="en-US" w:eastAsia="sv-SE"/>
              </w:rPr>
            </w:pPr>
            <w:hyperlink r:id="rId44" w:history="1">
              <w:r w:rsidR="00A36B6C">
                <w:rPr>
                  <w:rStyle w:val="Hyperlink"/>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BA66B6">
            <w:pPr>
              <w:jc w:val="left"/>
              <w:rPr>
                <w:rStyle w:val="Hyperlink"/>
                <w:color w:val="0000FF"/>
                <w:lang w:val="en-US" w:eastAsia="sv-SE"/>
              </w:rPr>
            </w:pPr>
            <w:hyperlink r:id="rId45" w:history="1">
              <w:r w:rsidR="00A36B6C">
                <w:rPr>
                  <w:rStyle w:val="Hyperlink"/>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r>
              <w:t>Transsion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BA66B6">
            <w:pPr>
              <w:jc w:val="left"/>
              <w:rPr>
                <w:rStyle w:val="Hyperlink"/>
                <w:color w:val="0000FF"/>
                <w:lang w:val="en-US" w:eastAsia="sv-SE"/>
              </w:rPr>
            </w:pPr>
            <w:hyperlink r:id="rId46" w:history="1">
              <w:r w:rsidR="00A36B6C">
                <w:rPr>
                  <w:rStyle w:val="Hyperlink"/>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BA66B6">
            <w:pPr>
              <w:jc w:val="left"/>
              <w:rPr>
                <w:rStyle w:val="Hyperlink"/>
                <w:color w:val="0000FF"/>
                <w:lang w:val="en-US" w:eastAsia="sv-SE"/>
              </w:rPr>
            </w:pPr>
            <w:hyperlink r:id="rId47" w:history="1">
              <w:r w:rsidR="00A36B6C">
                <w:rPr>
                  <w:rStyle w:val="Hyperlink"/>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BA66B6">
            <w:pPr>
              <w:jc w:val="left"/>
              <w:rPr>
                <w:rStyle w:val="Hyperlink"/>
                <w:color w:val="0000FF"/>
                <w:lang w:val="en-US" w:eastAsia="sv-SE"/>
              </w:rPr>
            </w:pPr>
            <w:hyperlink r:id="rId48" w:history="1">
              <w:r w:rsidR="00A36B6C">
                <w:rPr>
                  <w:rStyle w:val="Hyperlink"/>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BA66B6">
            <w:pPr>
              <w:jc w:val="left"/>
              <w:rPr>
                <w:rStyle w:val="Hyperlink"/>
                <w:color w:val="0000FF"/>
                <w:lang w:val="en-US" w:eastAsia="sv-SE"/>
              </w:rPr>
            </w:pPr>
            <w:hyperlink r:id="rId49" w:history="1">
              <w:r w:rsidR="00A36B6C">
                <w:rPr>
                  <w:rStyle w:val="Hyperlink"/>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BA66B6">
            <w:pPr>
              <w:jc w:val="left"/>
              <w:rPr>
                <w:rStyle w:val="Hyperlink"/>
                <w:color w:val="0000FF"/>
                <w:lang w:val="en-US" w:eastAsia="sv-SE"/>
              </w:rPr>
            </w:pPr>
            <w:hyperlink r:id="rId50" w:history="1">
              <w:r w:rsidR="00A36B6C">
                <w:rPr>
                  <w:rStyle w:val="Hyperlink"/>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BA66B6">
            <w:pPr>
              <w:jc w:val="left"/>
              <w:rPr>
                <w:rStyle w:val="Hyperlink"/>
                <w:color w:val="0000FF"/>
                <w:lang w:val="en-US" w:eastAsia="sv-SE"/>
              </w:rPr>
            </w:pPr>
            <w:hyperlink r:id="rId52" w:history="1">
              <w:r w:rsidR="00A36B6C">
                <w:rPr>
                  <w:rStyle w:val="Hyperlink"/>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BA66B6">
            <w:pPr>
              <w:jc w:val="left"/>
              <w:rPr>
                <w:rStyle w:val="Hyperlink"/>
                <w:color w:val="0000FF"/>
                <w:lang w:val="en-US" w:eastAsia="sv-SE"/>
              </w:rPr>
            </w:pPr>
            <w:hyperlink r:id="rId53" w:history="1">
              <w:r w:rsidR="00A36B6C">
                <w:rPr>
                  <w:rStyle w:val="Hyperlink"/>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BA66B6">
            <w:pPr>
              <w:jc w:val="left"/>
              <w:rPr>
                <w:color w:val="000000"/>
                <w:lang w:val="en-US"/>
              </w:rPr>
            </w:pPr>
            <w:hyperlink r:id="rId54" w:history="1">
              <w:r w:rsidR="00A36B6C">
                <w:rPr>
                  <w:rStyle w:val="Hyperlink"/>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BA66B6">
            <w:pPr>
              <w:jc w:val="left"/>
              <w:rPr>
                <w:color w:val="000000"/>
                <w:lang w:val="en-US"/>
              </w:rPr>
            </w:pPr>
            <w:hyperlink r:id="rId55" w:history="1">
              <w:r w:rsidR="00A36B6C">
                <w:rPr>
                  <w:rStyle w:val="Hyperlink"/>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BA66B6">
            <w:pPr>
              <w:jc w:val="left"/>
              <w:rPr>
                <w:rStyle w:val="Hyperlink"/>
                <w:color w:val="0000FF"/>
              </w:rPr>
            </w:pPr>
            <w:hyperlink r:id="rId56" w:history="1">
              <w:r w:rsidR="00A36B6C">
                <w:rPr>
                  <w:rStyle w:val="Hyperlink"/>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BA66B6">
            <w:pPr>
              <w:jc w:val="left"/>
            </w:pPr>
            <w:hyperlink r:id="rId57" w:history="1">
              <w:r w:rsidR="00A36B6C">
                <w:rPr>
                  <w:rStyle w:val="Hyperlink"/>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BA66B6">
            <w:pPr>
              <w:jc w:val="left"/>
            </w:pPr>
            <w:hyperlink r:id="rId59" w:history="1">
              <w:r w:rsidR="00A36B6C">
                <w:rPr>
                  <w:rStyle w:val="Hyperlink"/>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BA66B6">
            <w:pPr>
              <w:jc w:val="left"/>
            </w:pPr>
            <w:hyperlink r:id="rId61" w:history="1">
              <w:r w:rsidR="00A36B6C">
                <w:rPr>
                  <w:rStyle w:val="Hyperlink"/>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BA66B6">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Report from eRedCap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BA66B6">
            <w:pPr>
              <w:jc w:val="left"/>
            </w:pPr>
            <w:hyperlink r:id="rId64" w:history="1">
              <w:r w:rsidR="00A36B6C">
                <w:rPr>
                  <w:rStyle w:val="Hyperlink"/>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BA66B6">
            <w:pPr>
              <w:jc w:val="left"/>
            </w:pPr>
            <w:hyperlink r:id="rId65" w:history="1">
              <w:r w:rsidR="00A36B6C">
                <w:rPr>
                  <w:rStyle w:val="Hyperlink"/>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D14E" w14:textId="77777777" w:rsidR="00783C0E" w:rsidRDefault="00783C0E">
      <w:pPr>
        <w:spacing w:line="240" w:lineRule="auto"/>
      </w:pPr>
      <w:r>
        <w:separator/>
      </w:r>
    </w:p>
  </w:endnote>
  <w:endnote w:type="continuationSeparator" w:id="0">
    <w:p w14:paraId="7BCC5E58" w14:textId="77777777" w:rsidR="00783C0E" w:rsidRDefault="00783C0E">
      <w:pPr>
        <w:spacing w:line="240" w:lineRule="auto"/>
      </w:pPr>
      <w:r>
        <w:continuationSeparator/>
      </w:r>
    </w:p>
  </w:endnote>
  <w:endnote w:type="continuationNotice" w:id="1">
    <w:p w14:paraId="0D958788" w14:textId="77777777" w:rsidR="00783C0E" w:rsidRDefault="00783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CB8F" w14:textId="77777777" w:rsidR="00783C0E" w:rsidRDefault="00783C0E">
      <w:pPr>
        <w:spacing w:after="0"/>
      </w:pPr>
      <w:r>
        <w:separator/>
      </w:r>
    </w:p>
  </w:footnote>
  <w:footnote w:type="continuationSeparator" w:id="0">
    <w:p w14:paraId="650CFB5F" w14:textId="77777777" w:rsidR="00783C0E" w:rsidRDefault="00783C0E">
      <w:pPr>
        <w:spacing w:after="0"/>
      </w:pPr>
      <w:r>
        <w:continuationSeparator/>
      </w:r>
    </w:p>
  </w:footnote>
  <w:footnote w:type="continuationNotice" w:id="1">
    <w:p w14:paraId="2B509863" w14:textId="77777777" w:rsidR="00783C0E" w:rsidRDefault="00783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F407BD"/>
    <w:multiLevelType w:val="hybridMultilevel"/>
    <w:tmpl w:val="224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C4860"/>
    <w:multiLevelType w:val="hybridMultilevel"/>
    <w:tmpl w:val="9DF40F2E"/>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70769103">
    <w:abstractNumId w:val="7"/>
  </w:num>
  <w:num w:numId="2" w16cid:durableId="761297141">
    <w:abstractNumId w:val="18"/>
  </w:num>
  <w:num w:numId="3" w16cid:durableId="84300992">
    <w:abstractNumId w:val="1"/>
  </w:num>
  <w:num w:numId="4" w16cid:durableId="2077821733">
    <w:abstractNumId w:val="0"/>
  </w:num>
  <w:num w:numId="5" w16cid:durableId="1970084670">
    <w:abstractNumId w:val="22"/>
  </w:num>
  <w:num w:numId="6" w16cid:durableId="360787814">
    <w:abstractNumId w:val="28"/>
    <w:lvlOverride w:ilvl="0">
      <w:startOverride w:val="1"/>
    </w:lvlOverride>
  </w:num>
  <w:num w:numId="7" w16cid:durableId="1514763461">
    <w:abstractNumId w:val="29"/>
  </w:num>
  <w:num w:numId="8" w16cid:durableId="924605192">
    <w:abstractNumId w:val="40"/>
  </w:num>
  <w:num w:numId="9" w16cid:durableId="723256000">
    <w:abstractNumId w:val="54"/>
  </w:num>
  <w:num w:numId="10" w16cid:durableId="834347016">
    <w:abstractNumId w:val="59"/>
  </w:num>
  <w:num w:numId="11" w16cid:durableId="236288798">
    <w:abstractNumId w:val="42"/>
  </w:num>
  <w:num w:numId="12" w16cid:durableId="485098167">
    <w:abstractNumId w:val="24"/>
  </w:num>
  <w:num w:numId="13" w16cid:durableId="85536685">
    <w:abstractNumId w:val="33"/>
  </w:num>
  <w:num w:numId="14" w16cid:durableId="1355770306">
    <w:abstractNumId w:val="19"/>
  </w:num>
  <w:num w:numId="15" w16cid:durableId="973292284">
    <w:abstractNumId w:val="47"/>
  </w:num>
  <w:num w:numId="16" w16cid:durableId="1814639346">
    <w:abstractNumId w:val="4"/>
  </w:num>
  <w:num w:numId="17" w16cid:durableId="2046130728">
    <w:abstractNumId w:val="21"/>
  </w:num>
  <w:num w:numId="18" w16cid:durableId="1110129741">
    <w:abstractNumId w:val="11"/>
  </w:num>
  <w:num w:numId="19" w16cid:durableId="1624581417">
    <w:abstractNumId w:val="20"/>
  </w:num>
  <w:num w:numId="20" w16cid:durableId="1314139992">
    <w:abstractNumId w:val="48"/>
  </w:num>
  <w:num w:numId="21" w16cid:durableId="576520252">
    <w:abstractNumId w:val="41"/>
  </w:num>
  <w:num w:numId="22" w16cid:durableId="1911111525">
    <w:abstractNumId w:val="50"/>
  </w:num>
  <w:num w:numId="23" w16cid:durableId="1680739543">
    <w:abstractNumId w:val="34"/>
  </w:num>
  <w:num w:numId="24" w16cid:durableId="816843770">
    <w:abstractNumId w:val="2"/>
  </w:num>
  <w:num w:numId="25" w16cid:durableId="599798831">
    <w:abstractNumId w:val="46"/>
  </w:num>
  <w:num w:numId="26" w16cid:durableId="734739805">
    <w:abstractNumId w:val="49"/>
  </w:num>
  <w:num w:numId="27" w16cid:durableId="1707366433">
    <w:abstractNumId w:val="38"/>
  </w:num>
  <w:num w:numId="28" w16cid:durableId="1150513550">
    <w:abstractNumId w:val="35"/>
  </w:num>
  <w:num w:numId="29" w16cid:durableId="528226321">
    <w:abstractNumId w:val="57"/>
  </w:num>
  <w:num w:numId="30" w16cid:durableId="2132742442">
    <w:abstractNumId w:val="10"/>
  </w:num>
  <w:num w:numId="31" w16cid:durableId="631517622">
    <w:abstractNumId w:val="39"/>
  </w:num>
  <w:num w:numId="32" w16cid:durableId="239288819">
    <w:abstractNumId w:val="6"/>
  </w:num>
  <w:num w:numId="33" w16cid:durableId="1738899146">
    <w:abstractNumId w:val="12"/>
  </w:num>
  <w:num w:numId="34" w16cid:durableId="1084185946">
    <w:abstractNumId w:val="44"/>
  </w:num>
  <w:num w:numId="35" w16cid:durableId="2094475761">
    <w:abstractNumId w:val="61"/>
  </w:num>
  <w:num w:numId="36" w16cid:durableId="1609000296">
    <w:abstractNumId w:val="60"/>
  </w:num>
  <w:num w:numId="37" w16cid:durableId="276371419">
    <w:abstractNumId w:val="52"/>
  </w:num>
  <w:num w:numId="38" w16cid:durableId="1694914850">
    <w:abstractNumId w:val="3"/>
  </w:num>
  <w:num w:numId="39" w16cid:durableId="335503544">
    <w:abstractNumId w:val="51"/>
  </w:num>
  <w:num w:numId="40" w16cid:durableId="2142460647">
    <w:abstractNumId w:val="17"/>
  </w:num>
  <w:num w:numId="41" w16cid:durableId="1413621998">
    <w:abstractNumId w:val="8"/>
  </w:num>
  <w:num w:numId="42" w16cid:durableId="1042825979">
    <w:abstractNumId w:val="58"/>
  </w:num>
  <w:num w:numId="43" w16cid:durableId="33045683">
    <w:abstractNumId w:val="23"/>
  </w:num>
  <w:num w:numId="44" w16cid:durableId="685254803">
    <w:abstractNumId w:val="25"/>
  </w:num>
  <w:num w:numId="45" w16cid:durableId="102851250">
    <w:abstractNumId w:val="43"/>
  </w:num>
  <w:num w:numId="46" w16cid:durableId="1001010122">
    <w:abstractNumId w:val="15"/>
  </w:num>
  <w:num w:numId="47" w16cid:durableId="897397321">
    <w:abstractNumId w:val="53"/>
  </w:num>
  <w:num w:numId="48" w16cid:durableId="1381436443">
    <w:abstractNumId w:val="26"/>
  </w:num>
  <w:num w:numId="49" w16cid:durableId="1390688023">
    <w:abstractNumId w:val="9"/>
  </w:num>
  <w:num w:numId="50" w16cid:durableId="1540170223">
    <w:abstractNumId w:val="16"/>
  </w:num>
  <w:num w:numId="51" w16cid:durableId="50736406">
    <w:abstractNumId w:val="30"/>
  </w:num>
  <w:num w:numId="52" w16cid:durableId="566301943">
    <w:abstractNumId w:val="62"/>
  </w:num>
  <w:num w:numId="53" w16cid:durableId="411318948">
    <w:abstractNumId w:val="36"/>
  </w:num>
  <w:num w:numId="54" w16cid:durableId="2140999541">
    <w:abstractNumId w:val="31"/>
  </w:num>
  <w:num w:numId="55" w16cid:durableId="853953793">
    <w:abstractNumId w:val="5"/>
  </w:num>
  <w:num w:numId="56" w16cid:durableId="186450720">
    <w:abstractNumId w:val="56"/>
  </w:num>
  <w:num w:numId="57" w16cid:durableId="1861431440">
    <w:abstractNumId w:val="13"/>
  </w:num>
  <w:num w:numId="58" w16cid:durableId="305401826">
    <w:abstractNumId w:val="45"/>
  </w:num>
  <w:num w:numId="59" w16cid:durableId="1197235771">
    <w:abstractNumId w:val="14"/>
  </w:num>
  <w:num w:numId="60" w16cid:durableId="178862390">
    <w:abstractNumId w:val="32"/>
  </w:num>
  <w:num w:numId="61" w16cid:durableId="1521553169">
    <w:abstractNumId w:val="55"/>
  </w:num>
  <w:num w:numId="62" w16cid:durableId="763499651">
    <w:abstractNumId w:val="37"/>
  </w:num>
  <w:num w:numId="63" w16cid:durableId="1537280728">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3C52D5"/>
  <w15:docId w15:val="{489ACF91-F02C-4873-A5A4-CD3655C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FA4"/>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styleId="Revision">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1889.zip" TargetMode="External"/><Relationship Id="rId39" Type="http://schemas.openxmlformats.org/officeDocument/2006/relationships/hyperlink" Target="https://www.3gpp.org/ftp/TSG_RAN/WG1_RL1/TSGR1_112b-e/Docs/R1-2302943.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61" Type="http://schemas.openxmlformats.org/officeDocument/2006/relationships/hyperlink" Target="https://www.3gpp.org/ftp/TSG_RAN/WG1_RL1/TSGR1_112b-e/Docs/R1-2303909.zip" TargetMode="Externa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20DE9-FF97-41C7-8268-1A776E0E72FC}">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72</Pages>
  <Words>28672</Words>
  <Characters>163433</Characters>
  <Application>Microsoft Office Word</Application>
  <DocSecurity>0</DocSecurity>
  <Lines>1361</Lines>
  <Paragraphs>383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191722</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Yongjun Kwak</cp:lastModifiedBy>
  <cp:revision>5</cp:revision>
  <dcterms:created xsi:type="dcterms:W3CDTF">2023-04-21T04:28:00Z</dcterms:created>
  <dcterms:modified xsi:type="dcterms:W3CDTF">2023-04-21T04:30:00Z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