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맑은 고딕" w:hAnsi="Arial" w:cs="Arial"/>
          <w:b/>
          <w:bCs/>
          <w:lang w:val="de-DE" w:eastAsia="en-US"/>
        </w:rPr>
      </w:pPr>
      <w:r>
        <w:rPr>
          <w:rFonts w:ascii="Arial" w:eastAsia="맑은 고딕"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맑은 고딕" w:hAnsi="Arial" w:cs="Arial"/>
          <w:b/>
          <w:bCs/>
          <w:lang w:eastAsia="en-US"/>
        </w:rPr>
      </w:pPr>
      <w:r>
        <w:rPr>
          <w:rFonts w:ascii="Arial" w:eastAsia="맑은 고딕" w:hAnsi="Arial" w:cs="Arial"/>
          <w:b/>
          <w:bCs/>
          <w:lang w:val="en-US" w:eastAsia="en-US"/>
        </w:rPr>
        <w:t>e-Meeting, April</w:t>
      </w:r>
      <w:r>
        <w:rPr>
          <w:rFonts w:ascii="Arial" w:eastAsia="맑은 고딕" w:hAnsi="Arial" w:cs="Arial"/>
          <w:b/>
          <w:bCs/>
          <w:lang w:eastAsia="en-US"/>
        </w:rPr>
        <w:t xml:space="preserve"> 17</w:t>
      </w:r>
      <w:r>
        <w:rPr>
          <w:rFonts w:ascii="Arial" w:eastAsia="맑은 고딕" w:hAnsi="Arial" w:cs="Arial"/>
          <w:b/>
          <w:bCs/>
          <w:vertAlign w:val="superscript"/>
          <w:lang w:eastAsia="en-US"/>
        </w:rPr>
        <w:t>th</w:t>
      </w:r>
      <w:r>
        <w:rPr>
          <w:rFonts w:ascii="Arial" w:eastAsia="맑은 고딕" w:hAnsi="Arial" w:cs="Arial"/>
          <w:b/>
          <w:bCs/>
          <w:lang w:eastAsia="en-US"/>
        </w:rPr>
        <w:t xml:space="preserve"> – </w:t>
      </w:r>
      <w:r>
        <w:rPr>
          <w:rFonts w:ascii="Arial" w:eastAsia="맑은 고딕" w:hAnsi="Arial" w:cs="Arial"/>
          <w:b/>
          <w:bCs/>
          <w:lang w:val="en-US" w:eastAsia="en-US"/>
        </w:rPr>
        <w:t>April 26</w:t>
      </w:r>
      <w:r>
        <w:rPr>
          <w:rFonts w:ascii="Arial" w:eastAsia="맑은 고딕" w:hAnsi="Arial" w:cs="Arial"/>
          <w:b/>
          <w:bCs/>
          <w:vertAlign w:val="superscript"/>
          <w:lang w:val="en-US" w:eastAsia="en-US"/>
        </w:rPr>
        <w:t>th</w:t>
      </w:r>
      <w:r>
        <w:rPr>
          <w:rFonts w:ascii="Arial" w:eastAsia="맑은 고딕" w:hAnsi="Arial" w:cs="Arial"/>
          <w:b/>
          <w:bCs/>
          <w:lang w:eastAsia="en-US"/>
        </w:rPr>
        <w:t>, 2023</w:t>
      </w:r>
    </w:p>
    <w:p w14:paraId="400ABD36" w14:textId="77777777" w:rsidR="003C2260" w:rsidRDefault="003C2260">
      <w:pPr>
        <w:tabs>
          <w:tab w:val="center" w:pos="4536"/>
          <w:tab w:val="right" w:pos="9072"/>
        </w:tabs>
        <w:spacing w:line="276" w:lineRule="auto"/>
        <w:rPr>
          <w:rFonts w:ascii="Arial" w:eastAsia="맑은 고딕"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맑은 고딕" w:hAnsi="Arial"/>
          <w:b/>
          <w:lang w:val="pt-PT" w:eastAsia="en-US"/>
        </w:rPr>
        <w:t>Agenda item:</w:t>
      </w:r>
      <w:r>
        <w:rPr>
          <w:rFonts w:ascii="Arial" w:eastAsia="맑은 고딕" w:hAnsi="Arial"/>
          <w:lang w:val="pt-PT" w:eastAsia="en-US"/>
        </w:rPr>
        <w:tab/>
      </w:r>
      <w:bookmarkStart w:id="0" w:name="Source"/>
      <w:bookmarkEnd w:id="0"/>
      <w:r>
        <w:rPr>
          <w:rFonts w:ascii="Arial" w:eastAsia="MS Mincho" w:hAnsi="Arial" w:hint="eastAsia"/>
          <w:lang w:val="pt-PT"/>
        </w:rPr>
        <w:t>9</w:t>
      </w:r>
      <w:r>
        <w:rPr>
          <w:rFonts w:ascii="Arial" w:eastAsia="맑은 고딕"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맑은 고딕" w:hAnsi="Arial"/>
          <w:b/>
          <w:lang w:val="pt-PT" w:eastAsia="en-US"/>
        </w:rPr>
        <w:t xml:space="preserve">Source: </w:t>
      </w:r>
      <w:r>
        <w:rPr>
          <w:rFonts w:ascii="Arial" w:eastAsia="맑은 고딕" w:hAnsi="Arial"/>
          <w:b/>
          <w:lang w:val="pt-PT" w:eastAsia="en-US"/>
        </w:rPr>
        <w:tab/>
      </w:r>
      <w:r>
        <w:rPr>
          <w:rFonts w:ascii="Arial" w:eastAsia="맑은 고딕" w:hAnsi="Arial"/>
          <w:bCs/>
          <w:lang w:val="pt-PT" w:eastAsia="en-US"/>
        </w:rPr>
        <w:t>Moderator (</w:t>
      </w:r>
      <w:r>
        <w:rPr>
          <w:rFonts w:ascii="Arial" w:eastAsia="맑은 고딕"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바탕"/>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5"/>
              <w:spacing w:before="120"/>
              <w:rPr>
                <w:rFonts w:eastAsia="SimSun"/>
                <w:lang w:eastAsia="zh-CN"/>
              </w:rPr>
            </w:pPr>
          </w:p>
          <w:p w14:paraId="380FACEE" w14:textId="77777777" w:rsidR="003C2260" w:rsidRDefault="006134A8">
            <w:pPr>
              <w:pStyle w:val="a5"/>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바탕"/>
              </w:rPr>
            </w:pPr>
            <w:r>
              <w:rPr>
                <w:rStyle w:val="apple-converted-space"/>
              </w:rPr>
              <w:t xml:space="preserve">As for the new FG components, RAN1 agreed that, although the spec-allowed maximum number of co-scheduled cells per single DCI 0_X/1_X is 4, </w:t>
            </w:r>
            <w:r>
              <w:rPr>
                <w:rFonts w:eastAsia="바탕"/>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바탕"/>
              </w:rPr>
            </w:pPr>
            <w:r>
              <w:rPr>
                <w:rFonts w:eastAsia="바탕"/>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바탕"/>
                <w:b/>
                <w:i/>
              </w:rPr>
            </w:pPr>
            <w:r>
              <w:rPr>
                <w:rFonts w:eastAsia="바탕"/>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바탕"/>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바탕"/>
                      <w:color w:val="000000"/>
                      <w:sz w:val="20"/>
                    </w:rPr>
                  </w:pPr>
                  <w:r>
                    <w:rPr>
                      <w:rFonts w:eastAsia="바탕"/>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바탕"/>
                      <w:color w:val="000000"/>
                      <w:sz w:val="20"/>
                    </w:rPr>
                  </w:pPr>
                  <w:r>
                    <w:rPr>
                      <w:rFonts w:eastAsia="바탕"/>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바탕"/>
                      <w:color w:val="000000"/>
                    </w:rPr>
                  </w:pPr>
                  <w:r>
                    <w:rPr>
                      <w:rFonts w:eastAsia="바탕"/>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바탕"/>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맑은 고딕"/>
                      <w:bCs/>
                      <w:color w:val="000000"/>
                      <w:lang w:eastAsia="zh-CN"/>
                    </w:rPr>
                  </w:pPr>
                  <w:r>
                    <w:rPr>
                      <w:rFonts w:eastAsia="맑은 고딕"/>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맑은 고딕"/>
                      <w:bCs/>
                      <w:lang w:eastAsia="zh-CN"/>
                    </w:rPr>
                  </w:pPr>
                  <w:r>
                    <w:rPr>
                      <w:rFonts w:eastAsia="맑은 고딕"/>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바탕" w:hAnsi="Times" w:cs="Times"/>
                            <w:color w:val="000000"/>
                            <w:sz w:val="20"/>
                          </w:rPr>
                        </w:pPr>
                        <w:r>
                          <w:rPr>
                            <w:rFonts w:ascii="Times" w:eastAsia="바탕"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바탕" w:hAnsi="Times" w:cs="Times"/>
                            <w:color w:val="FF0000"/>
                            <w:sz w:val="20"/>
                          </w:rPr>
                        </w:pPr>
                        <w:r>
                          <w:rPr>
                            <w:rFonts w:ascii="Times" w:eastAsia="바탕"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바탕"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바탕"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바탕"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바탕" w:hAnsi="Times" w:cs="Times"/>
                            <w:color w:val="000000"/>
                          </w:rPr>
                        </w:pPr>
                        <w:r>
                          <w:rPr>
                            <w:rFonts w:ascii="Times" w:eastAsia="바탕"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바탕"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1_X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25811948"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The </w:t>
            </w:r>
            <w:r>
              <w:rPr>
                <w:rFonts w:eastAsia="맑은 고딕"/>
                <w:bCs/>
                <w:highlight w:val="yellow"/>
                <w:lang w:eastAsia="zh-CN"/>
              </w:rPr>
              <w:t>maximum number of co-scheduled cells</w:t>
            </w:r>
            <w:r>
              <w:rPr>
                <w:rFonts w:eastAsia="맑은 고딕"/>
                <w:bCs/>
                <w:lang w:eastAsia="zh-CN"/>
              </w:rPr>
              <w:t xml:space="preserve"> by a DCI format </w:t>
            </w:r>
            <w:r>
              <w:rPr>
                <w:rFonts w:eastAsia="맑은 고딕"/>
                <w:bCs/>
                <w:highlight w:val="yellow"/>
                <w:lang w:eastAsia="zh-CN"/>
              </w:rPr>
              <w:t>0_X</w:t>
            </w:r>
            <w:r>
              <w:rPr>
                <w:rFonts w:eastAsia="맑은 고딕"/>
                <w:bCs/>
                <w:lang w:eastAsia="zh-CN"/>
              </w:rPr>
              <w:t xml:space="preserve"> in Rel-18 is </w:t>
            </w:r>
            <w:r>
              <w:rPr>
                <w:rFonts w:eastAsia="맑은 고딕"/>
                <w:bCs/>
                <w:highlight w:val="yellow"/>
                <w:lang w:eastAsia="zh-CN"/>
              </w:rPr>
              <w:t>4</w:t>
            </w:r>
            <w:r>
              <w:rPr>
                <w:rFonts w:eastAsia="맑은 고딕"/>
                <w:bCs/>
                <w:lang w:eastAsia="zh-CN"/>
              </w:rPr>
              <w:t>.</w:t>
            </w:r>
          </w:p>
          <w:p w14:paraId="64B39879"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For a set of cells which is configured for multi-cell scheduling, </w:t>
            </w:r>
            <w:r>
              <w:rPr>
                <w:rFonts w:eastAsia="맑은 고딕"/>
                <w:bCs/>
                <w:highlight w:val="yellow"/>
                <w:lang w:eastAsia="zh-CN"/>
              </w:rPr>
              <w:t>up to 4 cells within the set of cells are supported</w:t>
            </w:r>
            <w:r>
              <w:rPr>
                <w:rFonts w:eastAsia="맑은 고딕"/>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맑은 고딕"/>
                <w:bCs/>
                <w:color w:val="000000"/>
                <w:lang w:eastAsia="zh-CN"/>
              </w:rPr>
            </w:pPr>
            <w:r>
              <w:rPr>
                <w:rFonts w:eastAsia="맑은 고딕"/>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맑은 고딕"/>
                <w:bCs/>
                <w:lang w:eastAsia="zh-CN"/>
              </w:rPr>
            </w:pPr>
            <w:r>
              <w:rPr>
                <w:rFonts w:eastAsia="맑은 고딕"/>
                <w:bCs/>
                <w:highlight w:val="yellow"/>
                <w:lang w:eastAsia="zh-CN"/>
              </w:rPr>
              <w:t>Up to 4 sets</w:t>
            </w:r>
            <w:r>
              <w:rPr>
                <w:rFonts w:eastAsia="맑은 고딕"/>
                <w:bCs/>
                <w:lang w:eastAsia="zh-CN"/>
              </w:rPr>
              <w:t xml:space="preserve"> of cells </w:t>
            </w:r>
            <w:r>
              <w:rPr>
                <w:rFonts w:eastAsia="맑은 고딕"/>
                <w:bCs/>
                <w:highlight w:val="yellow"/>
                <w:lang w:eastAsia="zh-CN"/>
              </w:rPr>
              <w:t>can be configured per PUCCH group</w:t>
            </w:r>
            <w:r>
              <w:rPr>
                <w:rFonts w:eastAsia="맑은 고딕"/>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 xml:space="preserve">First of all, </w:t>
            </w:r>
            <w:r>
              <w:rPr>
                <w:rFonts w:eastAsia="MS Mincho" w:cs="바탕"/>
                <w:sz w:val="21"/>
                <w:szCs w:val="21"/>
                <w:lang w:val="en-US"/>
              </w:rPr>
              <w:t>multi-cell PDSCH scheduling and multi-cell PUSCH scheduling should be separate features, same as for Rel-16 DL/UL cross-carrier scheduling (FG18-5, FG</w:t>
            </w:r>
            <w:r>
              <w:rPr>
                <w:rFonts w:eastAsia="MS Mincho" w:cs="바탕" w:hint="eastAsia"/>
                <w:sz w:val="21"/>
                <w:szCs w:val="21"/>
                <w:lang w:val="en-US"/>
              </w:rPr>
              <w:t>18-5b</w:t>
            </w:r>
            <w:r>
              <w:rPr>
                <w:rFonts w:eastAsia="MS Mincho" w:cs="바탕"/>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바탕"/>
                <w:sz w:val="21"/>
                <w:szCs w:val="21"/>
                <w:lang w:val="en-US"/>
              </w:rPr>
            </w:pPr>
          </w:p>
          <w:p w14:paraId="05B8DC85"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There</w:t>
            </w:r>
            <w:r>
              <w:rPr>
                <w:rFonts w:eastAsia="MS Mincho" w:cs="바탕"/>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 xml:space="preserve">Option 2: </w:t>
            </w:r>
            <w:r>
              <w:rPr>
                <w:rFonts w:eastAsia="MS Mincho" w:cs="바탕"/>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바탕"/>
                <w:sz w:val="21"/>
                <w:szCs w:val="21"/>
                <w:lang w:val="en-US"/>
              </w:rPr>
            </w:pPr>
            <w:r>
              <w:rPr>
                <w:rFonts w:eastAsia="MS Mincho" w:cs="바탕"/>
                <w:sz w:val="21"/>
                <w:szCs w:val="21"/>
                <w:lang w:val="en-US"/>
              </w:rPr>
              <w:t>Example is illustrated in Fig. 1.</w:t>
            </w:r>
          </w:p>
          <w:p w14:paraId="32A3F9F2"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1</w:t>
            </w:r>
            <w:r>
              <w:rPr>
                <w:rFonts w:eastAsia="MS Mincho" w:cs="바탕"/>
                <w:sz w:val="21"/>
                <w:szCs w:val="21"/>
                <w:lang w:val="en-US"/>
              </w:rPr>
              <w:tab/>
              <w:t>Example of multi-cell scheduling for a subset of cells/bands in a CA band combination</w:t>
            </w:r>
          </w:p>
          <w:p w14:paraId="5B6A8FBF" w14:textId="77777777" w:rsidR="003C2260" w:rsidRDefault="003C2260">
            <w:pPr>
              <w:spacing w:after="120"/>
              <w:rPr>
                <w:rFonts w:eastAsia="MS Mincho" w:cs="바탕"/>
                <w:sz w:val="21"/>
                <w:szCs w:val="21"/>
                <w:lang w:val="en-US"/>
              </w:rPr>
            </w:pPr>
          </w:p>
          <w:p w14:paraId="22197332" w14:textId="77777777" w:rsidR="003C2260" w:rsidRDefault="006134A8">
            <w:pPr>
              <w:spacing w:after="120"/>
              <w:jc w:val="both"/>
              <w:rPr>
                <w:rFonts w:eastAsia="MS Mincho" w:cs="바탕"/>
                <w:sz w:val="21"/>
                <w:szCs w:val="21"/>
                <w:lang w:val="en-US"/>
              </w:rPr>
            </w:pPr>
            <w:r>
              <w:rPr>
                <w:rFonts w:eastAsia="MS Mincho" w:cs="바탕"/>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2:</w:t>
            </w:r>
            <w:r>
              <w:rPr>
                <w:rFonts w:eastAsia="MS Mincho" w:cs="바탕" w:hint="eastAsia"/>
                <w:sz w:val="21"/>
                <w:szCs w:val="21"/>
                <w:lang w:val="en-US"/>
              </w:rPr>
              <w:t xml:space="preserve"> </w:t>
            </w:r>
            <w:r>
              <w:rPr>
                <w:rFonts w:eastAsia="MS Mincho" w:cs="바탕"/>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{1, 2, 3, 4}</w:t>
            </w:r>
          </w:p>
          <w:p w14:paraId="2D36398A" w14:textId="77777777" w:rsidR="003C2260" w:rsidRDefault="003C2260">
            <w:pPr>
              <w:spacing w:after="120"/>
              <w:jc w:val="both"/>
              <w:rPr>
                <w:rFonts w:eastAsia="MS Mincho" w:cs="바탕"/>
                <w:sz w:val="21"/>
                <w:szCs w:val="21"/>
                <w:lang w:val="en-US"/>
              </w:rPr>
            </w:pPr>
          </w:p>
          <w:p w14:paraId="144A33C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 xml:space="preserve">n the following, we assume Option 3 </w:t>
            </w:r>
            <w:r>
              <w:rPr>
                <w:rFonts w:eastAsia="MS Mincho" w:cs="바탕" w:hint="eastAsia"/>
                <w:sz w:val="21"/>
                <w:szCs w:val="21"/>
                <w:lang w:val="en-US"/>
              </w:rPr>
              <w:t>i</w:t>
            </w:r>
            <w:r>
              <w:rPr>
                <w:rFonts w:eastAsia="MS Mincho" w:cs="바탕"/>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바탕"/>
                <w:sz w:val="21"/>
                <w:szCs w:val="21"/>
                <w:lang w:val="en-US"/>
              </w:rPr>
            </w:pPr>
          </w:p>
          <w:p w14:paraId="721460D3"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바탕"/>
                <w:sz w:val="21"/>
                <w:szCs w:val="21"/>
                <w:lang w:val="en-US"/>
              </w:rPr>
            </w:pPr>
            <w:r>
              <w:rPr>
                <w:rFonts w:eastAsia="MS Mincho" w:cs="바탕"/>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3:</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ype-2 (per scheduled cell field)</w:t>
            </w:r>
          </w:p>
          <w:p w14:paraId="71680DAB"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4:</w:t>
            </w:r>
            <w:r>
              <w:rPr>
                <w:rFonts w:eastAsia="MS Mincho" w:cs="바탕" w:hint="eastAsia"/>
                <w:sz w:val="21"/>
                <w:szCs w:val="21"/>
                <w:lang w:val="en-US"/>
              </w:rPr>
              <w:t xml:space="preserve"> </w:t>
            </w:r>
            <w:r>
              <w:rPr>
                <w:rFonts w:eastAsia="MS Mincho" w:cs="바탕"/>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Based on </w:t>
            </w:r>
            <w:r>
              <w:rPr>
                <w:rFonts w:eastAsia="MS Mincho" w:cs="바탕" w:hint="eastAsia"/>
                <w:sz w:val="21"/>
                <w:szCs w:val="21"/>
                <w:lang w:val="en-US"/>
              </w:rPr>
              <w:t>F</w:t>
            </w:r>
            <w:r>
              <w:rPr>
                <w:rFonts w:eastAsia="MS Mincho" w:cs="바탕"/>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Antenna port(s) field, Precoder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lastRenderedPageBreak/>
              <w:t>T</w:t>
            </w:r>
            <w:r>
              <w:rPr>
                <w:rFonts w:eastAsia="MS Mincho" w:cs="바탕"/>
                <w:sz w:val="21"/>
                <w:szCs w:val="21"/>
                <w:lang w:val="en-US"/>
              </w:rPr>
              <w:t>ype-2 (per scheduled cell field)</w:t>
            </w:r>
          </w:p>
          <w:p w14:paraId="4BE5AC47" w14:textId="77777777" w:rsidR="003C2260" w:rsidRDefault="003C2260">
            <w:pPr>
              <w:spacing w:after="120"/>
              <w:jc w:val="both"/>
              <w:rPr>
                <w:rFonts w:eastAsia="MS Mincho" w:cs="바탕"/>
                <w:sz w:val="21"/>
                <w:szCs w:val="21"/>
                <w:lang w:val="en-US"/>
              </w:rPr>
            </w:pPr>
          </w:p>
          <w:p w14:paraId="450EEBFF" w14:textId="77777777" w:rsidR="003C2260" w:rsidRDefault="006134A8">
            <w:pPr>
              <w:spacing w:after="120"/>
              <w:jc w:val="both"/>
              <w:rPr>
                <w:rFonts w:eastAsia="MS Mincho" w:cs="바탕"/>
                <w:sz w:val="21"/>
                <w:szCs w:val="21"/>
                <w:lang w:val="en-US"/>
              </w:rPr>
            </w:pPr>
            <w:r>
              <w:rPr>
                <w:rFonts w:eastAsia="MS Mincho" w:cs="바탕"/>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I</w:t>
            </w:r>
            <w:r>
              <w:rPr>
                <w:rFonts w:eastAsia="MS Mincho" w:cs="바탕"/>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1 example</w:t>
            </w:r>
          </w:p>
          <w:p w14:paraId="5D866CF4" w14:textId="77777777" w:rsidR="003C2260" w:rsidRDefault="006134A8">
            <w:pPr>
              <w:spacing w:after="120"/>
              <w:jc w:val="center"/>
              <w:rPr>
                <w:rFonts w:eastAsia="MS Mincho" w:cs="바탕"/>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ase 2 example</w:t>
            </w:r>
          </w:p>
          <w:p w14:paraId="145D141B" w14:textId="77777777" w:rsidR="003C2260" w:rsidRDefault="006134A8">
            <w:pPr>
              <w:spacing w:after="120"/>
              <w:jc w:val="center"/>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ig. 2</w:t>
            </w:r>
            <w:r>
              <w:rPr>
                <w:rFonts w:eastAsia="MS Mincho" w:cs="바탕"/>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바탕"/>
                <w:sz w:val="21"/>
                <w:szCs w:val="21"/>
                <w:lang w:val="en-US"/>
              </w:rPr>
            </w:pPr>
          </w:p>
          <w:p w14:paraId="0E6B2D2B" w14:textId="77777777" w:rsidR="003C2260" w:rsidRDefault="006134A8">
            <w:pPr>
              <w:spacing w:after="120"/>
              <w:jc w:val="both"/>
              <w:rPr>
                <w:rFonts w:eastAsia="MS Mincho" w:cs="바탕"/>
                <w:sz w:val="21"/>
                <w:szCs w:val="21"/>
                <w:lang w:val="en-US"/>
              </w:rPr>
            </w:pPr>
            <w:r>
              <w:rPr>
                <w:rFonts w:eastAsia="MS Mincho" w:cs="바탕"/>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 monitoring legacy non-fallback DCI formats </w:t>
            </w:r>
            <w:r>
              <w:rPr>
                <w:rFonts w:eastAsia="MS Mincho" w:cs="바탕"/>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sz w:val="21"/>
                <w:szCs w:val="21"/>
                <w:lang w:val="en-US"/>
              </w:rPr>
              <w:t xml:space="preserve">(ii) monitoring legacy non-fallback DCI formats </w:t>
            </w:r>
            <w:r>
              <w:rPr>
                <w:rFonts w:eastAsia="MS Mincho" w:cs="바탕"/>
                <w:sz w:val="21"/>
                <w:szCs w:val="21"/>
                <w:u w:val="single"/>
                <w:lang w:val="en-US"/>
              </w:rPr>
              <w:t>for any cell of the set of cells</w:t>
            </w:r>
          </w:p>
          <w:p w14:paraId="1371E9E4" w14:textId="77777777" w:rsidR="003C2260" w:rsidRDefault="006134A8">
            <w:pPr>
              <w:spacing w:after="120"/>
              <w:jc w:val="both"/>
              <w:rPr>
                <w:rFonts w:eastAsia="MS Mincho" w:cs="바탕"/>
                <w:sz w:val="21"/>
                <w:szCs w:val="21"/>
                <w:lang w:val="en-US"/>
              </w:rPr>
            </w:pPr>
            <w:r>
              <w:rPr>
                <w:rFonts w:eastAsia="MS Mincho" w:cs="바탕"/>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5:</w:t>
            </w:r>
            <w:r>
              <w:rPr>
                <w:rFonts w:eastAsia="MS Mincho" w:cs="바탕" w:hint="eastAsia"/>
                <w:sz w:val="21"/>
                <w:szCs w:val="21"/>
                <w:lang w:val="en-US"/>
              </w:rPr>
              <w:t xml:space="preserve"> </w:t>
            </w:r>
            <w:r>
              <w:rPr>
                <w:rFonts w:eastAsia="MS Mincho" w:cs="바탕"/>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Candidate values: {no, for the reference cell, for any cell}</w:t>
            </w:r>
          </w:p>
          <w:p w14:paraId="30FBC6A6" w14:textId="77777777" w:rsidR="003C2260" w:rsidRDefault="003C2260">
            <w:pPr>
              <w:spacing w:after="120"/>
              <w:jc w:val="both"/>
              <w:rPr>
                <w:rFonts w:eastAsia="MS Mincho" w:cs="바탕"/>
                <w:sz w:val="21"/>
                <w:szCs w:val="21"/>
                <w:lang w:val="en-US"/>
              </w:rPr>
            </w:pPr>
          </w:p>
          <w:p w14:paraId="460096F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 xml:space="preserve">egarding the number of unicast DCI to process, legacy FGs (FG3-1/18-5/5b/5c/5d) counts the number of unicast DCI </w:t>
            </w:r>
            <w:r>
              <w:rPr>
                <w:rFonts w:eastAsia="MS Mincho" w:cs="바탕"/>
                <w:sz w:val="21"/>
                <w:szCs w:val="21"/>
                <w:u w:val="single"/>
                <w:lang w:val="en-US"/>
              </w:rPr>
              <w:t>per scheduled cell</w:t>
            </w:r>
            <w:r>
              <w:rPr>
                <w:rFonts w:eastAsia="MS Mincho" w:cs="바탕"/>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바탕"/>
                <w:sz w:val="21"/>
                <w:szCs w:val="21"/>
                <w:u w:val="single"/>
                <w:lang w:val="en-US"/>
              </w:rPr>
              <w:t>per set of cells for multi-cell scheduling</w:t>
            </w:r>
            <w:r>
              <w:rPr>
                <w:rFonts w:eastAsia="MS Mincho" w:cs="바탕"/>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A</w:t>
            </w:r>
            <w:r>
              <w:rPr>
                <w:rFonts w:eastAsia="MS Mincho" w:cs="바탕"/>
                <w:sz w:val="21"/>
                <w:szCs w:val="21"/>
                <w:lang w:val="en-US"/>
              </w:rPr>
              <w:t>t least as for basic framework, following should be feasible.</w:t>
            </w:r>
          </w:p>
          <w:p w14:paraId="501A29F6" w14:textId="77777777" w:rsidR="003C2260" w:rsidRDefault="006134A8">
            <w:pPr>
              <w:spacing w:after="120"/>
              <w:jc w:val="both"/>
              <w:rPr>
                <w:rFonts w:eastAsia="MS Mincho" w:cs="바탕"/>
                <w:sz w:val="21"/>
                <w:szCs w:val="21"/>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6:</w:t>
            </w:r>
            <w:r>
              <w:rPr>
                <w:rFonts w:eastAsia="MS Mincho" w:cs="바탕"/>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 xml:space="preserve">ne unicast DCI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slot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One unicast DCI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Two unicast DCIs per N consecutive slots of scheduling cell </w:t>
            </w:r>
            <w:r>
              <w:rPr>
                <w:rFonts w:eastAsia="MS Mincho" w:cs="바탕"/>
                <w:sz w:val="21"/>
                <w:szCs w:val="21"/>
                <w:u w:val="single"/>
                <w:lang w:val="en-US"/>
              </w:rPr>
              <w:t>for a set of cells</w:t>
            </w:r>
            <w:r>
              <w:rPr>
                <w:rFonts w:eastAsia="MS Mincho" w:cs="바탕"/>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N = 8 for (120, 15)</w:t>
            </w:r>
          </w:p>
          <w:p w14:paraId="0D9201BA" w14:textId="77777777" w:rsidR="003C2260" w:rsidRDefault="003C2260">
            <w:pPr>
              <w:spacing w:after="120"/>
              <w:jc w:val="both"/>
              <w:rPr>
                <w:rFonts w:eastAsia="MS Mincho" w:cs="바탕"/>
                <w:sz w:val="21"/>
                <w:szCs w:val="21"/>
                <w:lang w:val="en-US"/>
              </w:rPr>
            </w:pPr>
          </w:p>
          <w:p w14:paraId="3558F55E"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imilar clarifications are necessary for span-based PDCCH monitoring (</w:t>
            </w:r>
            <w:r>
              <w:rPr>
                <w:rFonts w:eastAsia="MS Mincho" w:cs="바탕" w:hint="eastAsia"/>
                <w:sz w:val="21"/>
                <w:szCs w:val="21"/>
                <w:lang w:val="en-US"/>
              </w:rPr>
              <w:t>F</w:t>
            </w:r>
            <w:r>
              <w:rPr>
                <w:rFonts w:eastAsia="MS Mincho" w:cs="바탕"/>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바탕"/>
                <w:sz w:val="21"/>
                <w:szCs w:val="21"/>
                <w:lang w:val="en-US"/>
              </w:rPr>
            </w:pPr>
          </w:p>
          <w:p w14:paraId="4C5D408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F</w:t>
            </w:r>
            <w:r>
              <w:rPr>
                <w:rFonts w:eastAsia="MS Mincho" w:cs="바탕"/>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F</w:t>
            </w:r>
            <w:r>
              <w:rPr>
                <w:rFonts w:eastAsia="MS Mincho" w:cs="바탕"/>
                <w:sz w:val="21"/>
                <w:szCs w:val="21"/>
                <w:lang w:val="en-US"/>
              </w:rPr>
              <w:t>DRA Type-1 granularity of 2, 4, 8, or 16 consecutive RBs based RIV</w:t>
            </w:r>
          </w:p>
          <w:p w14:paraId="6FAB67CC"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N</w:t>
            </w:r>
            <w:r>
              <w:rPr>
                <w:rFonts w:eastAsia="MS Mincho" w:cs="바탕"/>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바탕"/>
                <w:sz w:val="21"/>
                <w:szCs w:val="21"/>
                <w:lang w:val="en-US"/>
              </w:rPr>
            </w:pPr>
          </w:p>
          <w:p w14:paraId="03D8B092"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R</w:t>
            </w:r>
            <w:r>
              <w:rPr>
                <w:rFonts w:eastAsia="MS Mincho" w:cs="바탕"/>
                <w:sz w:val="21"/>
                <w:szCs w:val="21"/>
                <w:lang w:val="en-US"/>
              </w:rPr>
              <w:t>AN1 agreed to support priority indicator for DCI format 0_X and 1_X.</w:t>
            </w:r>
            <w:r>
              <w:rPr>
                <w:rFonts w:eastAsia="MS Mincho" w:cs="바탕" w:hint="eastAsia"/>
                <w:sz w:val="21"/>
                <w:szCs w:val="21"/>
                <w:lang w:val="en-US"/>
              </w:rPr>
              <w:t xml:space="preserve"> </w:t>
            </w:r>
            <w:r>
              <w:rPr>
                <w:rFonts w:eastAsia="MS Mincho" w:cs="바탕"/>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바탕"/>
                <w:sz w:val="21"/>
                <w:szCs w:val="21"/>
                <w:lang w:val="en-US"/>
              </w:rPr>
            </w:pPr>
            <w:r>
              <w:rPr>
                <w:rFonts w:eastAsia="MS Mincho" w:cs="바탕"/>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3) </w:t>
            </w:r>
            <w:r>
              <w:rPr>
                <w:rFonts w:eastAsia="MS Mincho" w:cs="바탕" w:hint="eastAsia"/>
                <w:sz w:val="21"/>
                <w:szCs w:val="21"/>
                <w:lang w:val="en-US"/>
              </w:rPr>
              <w:t>M</w:t>
            </w:r>
            <w:r>
              <w:rPr>
                <w:rFonts w:eastAsia="MS Mincho" w:cs="바탕"/>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바탕"/>
                <w:sz w:val="21"/>
                <w:szCs w:val="21"/>
                <w:lang w:val="en-US"/>
              </w:rPr>
            </w:pPr>
          </w:p>
          <w:p w14:paraId="7EF9FE5F"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O</w:t>
            </w:r>
            <w:r>
              <w:rPr>
                <w:rFonts w:eastAsia="MS Mincho" w:cs="바탕"/>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S</w:t>
            </w:r>
            <w:r>
              <w:rPr>
                <w:rFonts w:eastAsia="MS Mincho" w:cs="바탕"/>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3) Enhanced Type-3 HARQ-ACK codebook feedback triggered by a DCI format 1_X</w:t>
            </w:r>
          </w:p>
          <w:p w14:paraId="16835F1D" w14:textId="77777777" w:rsidR="003C2260" w:rsidRDefault="003C2260">
            <w:pPr>
              <w:spacing w:after="120"/>
              <w:jc w:val="both"/>
              <w:rPr>
                <w:rFonts w:eastAsia="MS Mincho" w:cs="바탕"/>
                <w:sz w:val="21"/>
                <w:szCs w:val="21"/>
                <w:lang w:val="en-US"/>
              </w:rPr>
            </w:pPr>
          </w:p>
          <w:p w14:paraId="48E48678"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바탕"/>
                <w:sz w:val="21"/>
                <w:szCs w:val="21"/>
                <w:lang w:val="en-US"/>
              </w:rPr>
            </w:pPr>
          </w:p>
          <w:p w14:paraId="4EB77429"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lastRenderedPageBreak/>
              <w:t>F</w:t>
            </w:r>
            <w:r>
              <w:rPr>
                <w:rFonts w:eastAsia="MS Mincho" w:cs="바탕"/>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SCell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SCell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SCell dormancy indication within active time by DCI 0_X:</w:t>
            </w:r>
          </w:p>
          <w:p w14:paraId="1E70CC05" w14:textId="77777777" w:rsidR="003C2260" w:rsidRDefault="003C2260">
            <w:pPr>
              <w:spacing w:after="120"/>
              <w:jc w:val="both"/>
              <w:rPr>
                <w:rFonts w:eastAsia="MS Mincho" w:cs="바탕"/>
                <w:sz w:val="21"/>
                <w:szCs w:val="21"/>
                <w:lang w:val="en-US"/>
              </w:rPr>
            </w:pPr>
          </w:p>
          <w:p w14:paraId="684FA924"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1)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2) </w:t>
            </w:r>
            <w:r>
              <w:rPr>
                <w:rFonts w:eastAsia="MS Mincho" w:cs="바탕" w:hint="eastAsia"/>
                <w:sz w:val="21"/>
                <w:szCs w:val="21"/>
                <w:lang w:val="en-US"/>
              </w:rPr>
              <w:t>D</w:t>
            </w:r>
            <w:r>
              <w:rPr>
                <w:rFonts w:eastAsia="MS Mincho" w:cs="바탕"/>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바탕"/>
                <w:sz w:val="21"/>
                <w:szCs w:val="21"/>
                <w:lang w:val="en-US"/>
              </w:rPr>
            </w:pPr>
          </w:p>
          <w:p w14:paraId="033955C1" w14:textId="77777777" w:rsidR="003C2260" w:rsidRDefault="006134A8">
            <w:pPr>
              <w:spacing w:after="120"/>
              <w:jc w:val="both"/>
              <w:rPr>
                <w:rFonts w:eastAsia="MS Mincho" w:cs="바탕"/>
                <w:sz w:val="21"/>
                <w:szCs w:val="21"/>
                <w:lang w:val="en-US"/>
              </w:rPr>
            </w:pPr>
            <w:r>
              <w:rPr>
                <w:rFonts w:eastAsia="MS Mincho" w:cs="바탕" w:hint="eastAsia"/>
                <w:sz w:val="21"/>
                <w:szCs w:val="21"/>
                <w:lang w:val="en-US"/>
              </w:rPr>
              <w:t>F</w:t>
            </w:r>
            <w:r>
              <w:rPr>
                <w:rFonts w:eastAsia="MS Mincho" w:cs="바탕"/>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바탕"/>
                <w:b/>
                <w:bCs/>
                <w:sz w:val="21"/>
                <w:szCs w:val="21"/>
                <w:u w:val="single"/>
                <w:lang w:val="en-US"/>
              </w:rPr>
            </w:pPr>
            <w:r>
              <w:rPr>
                <w:rFonts w:eastAsia="MS Mincho" w:cs="바탕" w:hint="eastAsia"/>
                <w:b/>
                <w:bCs/>
                <w:sz w:val="21"/>
                <w:szCs w:val="21"/>
                <w:u w:val="single"/>
                <w:lang w:val="en-US"/>
              </w:rPr>
              <w:t>P</w:t>
            </w:r>
            <w:r>
              <w:rPr>
                <w:rFonts w:eastAsia="MS Mincho" w:cs="바탕"/>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바탕"/>
                <w:sz w:val="21"/>
                <w:szCs w:val="21"/>
                <w:lang w:val="en-US"/>
              </w:rPr>
            </w:pPr>
            <w:r>
              <w:rPr>
                <w:rFonts w:eastAsia="MS Mincho" w:cs="바탕"/>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바탕"/>
                <w:sz w:val="21"/>
                <w:szCs w:val="21"/>
                <w:lang w:val="en-US"/>
              </w:rPr>
            </w:pPr>
            <w:r>
              <w:rPr>
                <w:rFonts w:eastAsia="MS Mincho" w:cs="바탕"/>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c</w:t>
            </w:r>
            <w:r>
              <w:rPr>
                <w:rFonts w:eastAsia="MS Mincho" w:cs="바탕"/>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바탕"/>
                <w:sz w:val="21"/>
                <w:szCs w:val="21"/>
                <w:lang w:val="en-US"/>
              </w:rPr>
            </w:pPr>
            <w:r>
              <w:rPr>
                <w:rFonts w:eastAsia="MS Mincho" w:cs="바탕" w:hint="eastAsia"/>
                <w:sz w:val="21"/>
                <w:szCs w:val="21"/>
                <w:lang w:val="en-US"/>
              </w:rPr>
              <w:t>T</w:t>
            </w:r>
            <w:r>
              <w:rPr>
                <w:rFonts w:eastAsia="MS Mincho" w:cs="바탕"/>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맑은 고딕"/>
                      <w:bCs/>
                      <w:color w:val="000000"/>
                      <w:sz w:val="20"/>
                      <w:lang w:eastAsia="zh-CN"/>
                    </w:rPr>
                  </w:pPr>
                  <w:r>
                    <w:rPr>
                      <w:rFonts w:eastAsia="맑은 고딕"/>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맑은 고딕"/>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맑은 고딕"/>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맑은 고딕"/>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맑은 고딕"/>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04889EE1" w14:textId="176A0BB6" w:rsidR="00D46E87" w:rsidRDefault="00D46E87" w:rsidP="007F0575">
            <w:pPr>
              <w:spacing w:after="0"/>
              <w:rPr>
                <w:rFonts w:eastAsia="맑은 고딕"/>
                <w:color w:val="000000" w:themeColor="text1"/>
                <w:lang w:eastAsia="ko-KR"/>
              </w:rPr>
            </w:pPr>
            <w:r>
              <w:rPr>
                <w:rFonts w:eastAsia="맑은 고딕"/>
                <w:color w:val="000000" w:themeColor="text1"/>
                <w:lang w:eastAsia="ko-KR"/>
              </w:rPr>
              <w:t>O</w:t>
            </w:r>
            <w:r>
              <w:rPr>
                <w:rFonts w:eastAsia="맑은 고딕" w:hint="eastAsia"/>
                <w:color w:val="000000" w:themeColor="text1"/>
                <w:lang w:eastAsia="ko-KR"/>
              </w:rPr>
              <w:t xml:space="preserve">n </w:t>
            </w:r>
            <w:r>
              <w:rPr>
                <w:rFonts w:eastAsia="맑은 고딕"/>
                <w:color w:val="000000" w:themeColor="text1"/>
                <w:lang w:eastAsia="ko-KR"/>
              </w:rPr>
              <w:t>Q2-2a-1:</w:t>
            </w:r>
            <w:r>
              <w:rPr>
                <w:rFonts w:eastAsia="맑은 고딕" w:hint="eastAsia"/>
                <w:color w:val="000000" w:themeColor="text1"/>
                <w:lang w:eastAsia="ko-KR"/>
              </w:rPr>
              <w:t xml:space="preserve"> FG 6-10 is </w:t>
            </w:r>
            <w:r>
              <w:rPr>
                <w:rFonts w:eastAsia="맑은 고딕"/>
                <w:color w:val="000000" w:themeColor="text1"/>
                <w:lang w:eastAsia="ko-KR"/>
              </w:rPr>
              <w:t xml:space="preserve">to be </w:t>
            </w:r>
            <w:r w:rsidRPr="00D46E87">
              <w:rPr>
                <w:rFonts w:eastAsia="맑은 고딕"/>
                <w:color w:val="000000" w:themeColor="text1"/>
                <w:lang w:eastAsia="ko-KR"/>
              </w:rPr>
              <w:t>prerequisite of FGs 49-1/1a/2/2a</w:t>
            </w:r>
            <w:r>
              <w:rPr>
                <w:rFonts w:eastAsia="맑은 고딕"/>
                <w:color w:val="000000" w:themeColor="text1"/>
                <w:lang w:eastAsia="ko-KR"/>
              </w:rPr>
              <w:t xml:space="preserve">. (there is no </w:t>
            </w:r>
            <w:r w:rsidR="00765FFC">
              <w:rPr>
                <w:rFonts w:eastAsia="맑은 고딕"/>
                <w:color w:val="000000" w:themeColor="text1"/>
                <w:lang w:eastAsia="ko-KR"/>
              </w:rPr>
              <w:t xml:space="preserve">functional </w:t>
            </w:r>
            <w:r>
              <w:rPr>
                <w:rFonts w:eastAsia="맑은 고딕"/>
                <w:color w:val="000000" w:themeColor="text1"/>
                <w:lang w:eastAsia="ko-KR"/>
              </w:rPr>
              <w:t xml:space="preserve">difference </w:t>
            </w:r>
            <w:r w:rsidR="00765FFC">
              <w:rPr>
                <w:rFonts w:eastAsia="맑은 고딕"/>
                <w:color w:val="000000" w:themeColor="text1"/>
                <w:lang w:eastAsia="ko-KR"/>
              </w:rPr>
              <w:t>between</w:t>
            </w:r>
            <w:r>
              <w:rPr>
                <w:rFonts w:eastAsia="맑은 고딕"/>
                <w:color w:val="000000" w:themeColor="text1"/>
                <w:lang w:eastAsia="ko-KR"/>
              </w:rPr>
              <w:t xml:space="preserve"> CCS </w:t>
            </w:r>
            <w:r w:rsidR="00765FFC">
              <w:rPr>
                <w:rFonts w:eastAsia="맑은 고딕"/>
                <w:color w:val="000000" w:themeColor="text1"/>
                <w:lang w:eastAsia="ko-KR"/>
              </w:rPr>
              <w:t>and</w:t>
            </w:r>
            <w:r>
              <w:rPr>
                <w:rFonts w:eastAsia="맑은 고딕"/>
                <w:color w:val="000000" w:themeColor="text1"/>
                <w:lang w:eastAsia="ko-KR"/>
              </w:rPr>
              <w:t xml:space="preserve"> single-cell scheduling by DCI 0_X/1_X)</w:t>
            </w:r>
          </w:p>
          <w:p w14:paraId="2CBB1CC8" w14:textId="33C4C62B" w:rsidR="00D46E87" w:rsidRPr="00D46E87" w:rsidRDefault="00D46E87" w:rsidP="007F0575">
            <w:pPr>
              <w:spacing w:after="0"/>
              <w:rPr>
                <w:rFonts w:eastAsia="맑은 고딕"/>
                <w:color w:val="000000" w:themeColor="text1"/>
                <w:lang w:eastAsia="ko-KR"/>
              </w:rPr>
            </w:pPr>
            <w:r>
              <w:rPr>
                <w:rFonts w:eastAsia="맑은 고딕"/>
                <w:color w:val="000000" w:themeColor="text1"/>
                <w:lang w:eastAsia="ko-KR"/>
              </w:rPr>
              <w:t xml:space="preserve">On Q2-2a-2: Alt1-1 is preferred. </w:t>
            </w:r>
          </w:p>
          <w:p w14:paraId="61117A29" w14:textId="12E6FCD6" w:rsidR="00D46E87" w:rsidRPr="008A6E2C" w:rsidRDefault="00D46E87" w:rsidP="007F0575">
            <w:pPr>
              <w:spacing w:after="0"/>
              <w:rPr>
                <w:rFonts w:eastAsia="맑은 고딕"/>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0DB3003" w14:textId="275C4297" w:rsidR="00643811" w:rsidRDefault="006E1DBF" w:rsidP="007F0575">
            <w:pPr>
              <w:spacing w:after="0"/>
              <w:rPr>
                <w:rFonts w:eastAsia="맑은 고딕"/>
                <w:color w:val="000000" w:themeColor="text1"/>
                <w:lang w:eastAsia="ko-KR"/>
              </w:rPr>
            </w:pPr>
            <w:r>
              <w:rPr>
                <w:rFonts w:eastAsia="맑은 고딕" w:hint="eastAsia"/>
                <w:color w:val="000000" w:themeColor="text1"/>
                <w:lang w:eastAsia="ko-KR"/>
              </w:rPr>
              <w:t xml:space="preserve">On </w:t>
            </w:r>
            <w:r>
              <w:rPr>
                <w:rFonts w:eastAsia="맑은 고딕"/>
                <w:color w:val="000000" w:themeColor="text1"/>
                <w:lang w:eastAsia="ko-KR"/>
              </w:rPr>
              <w:t xml:space="preserve">P2-2b-1: </w:t>
            </w:r>
            <w:r w:rsidR="006C5B2C">
              <w:rPr>
                <w:rFonts w:eastAsia="맑은 고딕"/>
                <w:color w:val="000000" w:themeColor="text1"/>
                <w:lang w:eastAsia="ko-KR"/>
              </w:rPr>
              <w:t>Fine with</w:t>
            </w:r>
            <w:r>
              <w:rPr>
                <w:rFonts w:eastAsia="맑은 고딕"/>
                <w:color w:val="000000" w:themeColor="text1"/>
                <w:lang w:eastAsia="ko-KR"/>
              </w:rPr>
              <w:t xml:space="preserve"> the proposal.</w:t>
            </w:r>
          </w:p>
          <w:p w14:paraId="05A235F9" w14:textId="13ABDC11" w:rsidR="006E1DBF" w:rsidRDefault="006E1DBF" w:rsidP="007F0575">
            <w:pPr>
              <w:spacing w:after="0"/>
              <w:rPr>
                <w:rFonts w:eastAsia="맑은 고딕"/>
                <w:color w:val="000000" w:themeColor="text1"/>
                <w:lang w:eastAsia="ko-KR"/>
              </w:rPr>
            </w:pPr>
            <w:r>
              <w:rPr>
                <w:rFonts w:eastAsia="맑은 고딕" w:hint="eastAsia"/>
                <w:color w:val="000000" w:themeColor="text1"/>
                <w:lang w:eastAsia="ko-KR"/>
              </w:rPr>
              <w:t>On Q2-2b-2:</w:t>
            </w:r>
            <w:r>
              <w:rPr>
                <w:rFonts w:eastAsia="맑은 고딕"/>
                <w:color w:val="000000" w:themeColor="text1"/>
                <w:lang w:eastAsia="ko-KR"/>
              </w:rPr>
              <w:t xml:space="preserve"> </w:t>
            </w:r>
            <w:r w:rsidR="006C5B2C">
              <w:rPr>
                <w:rFonts w:eastAsia="맑은 고딕"/>
                <w:color w:val="000000" w:themeColor="text1"/>
                <w:lang w:eastAsia="ko-KR"/>
              </w:rPr>
              <w:t xml:space="preserve">Opt2-2 is preferred. (there is no </w:t>
            </w:r>
            <w:r w:rsidR="00765FFC">
              <w:rPr>
                <w:rFonts w:eastAsia="맑은 고딕"/>
                <w:color w:val="000000" w:themeColor="text1"/>
                <w:lang w:eastAsia="ko-KR"/>
              </w:rPr>
              <w:t xml:space="preserve">functional </w:t>
            </w:r>
            <w:r w:rsidR="006C5B2C">
              <w:rPr>
                <w:rFonts w:eastAsia="맑은 고딕"/>
                <w:color w:val="000000" w:themeColor="text1"/>
                <w:lang w:eastAsia="ko-KR"/>
              </w:rPr>
              <w:t xml:space="preserve">difference </w:t>
            </w:r>
            <w:r w:rsidR="00765FFC">
              <w:rPr>
                <w:rFonts w:eastAsia="맑은 고딕"/>
                <w:color w:val="000000" w:themeColor="text1"/>
                <w:lang w:eastAsia="ko-KR"/>
              </w:rPr>
              <w:t>between</w:t>
            </w:r>
            <w:r w:rsidR="006C5B2C">
              <w:rPr>
                <w:rFonts w:eastAsia="맑은 고딕"/>
                <w:color w:val="000000" w:themeColor="text1"/>
                <w:lang w:eastAsia="ko-KR"/>
              </w:rPr>
              <w:t xml:space="preserve"> CCS </w:t>
            </w:r>
            <w:r w:rsidR="00765FFC">
              <w:rPr>
                <w:rFonts w:eastAsia="맑은 고딕"/>
                <w:color w:val="000000" w:themeColor="text1"/>
                <w:lang w:eastAsia="ko-KR"/>
              </w:rPr>
              <w:t>and</w:t>
            </w:r>
            <w:r w:rsidR="006C5B2C">
              <w:rPr>
                <w:rFonts w:eastAsia="맑은 고딕"/>
                <w:color w:val="000000" w:themeColor="text1"/>
                <w:lang w:eastAsia="ko-KR"/>
              </w:rPr>
              <w:t xml:space="preserve"> single-cell scheduling by DCI 0_X/1_X)</w:t>
            </w:r>
          </w:p>
          <w:p w14:paraId="3AFD5771" w14:textId="79E64A1E" w:rsidR="006E1DBF" w:rsidRDefault="006E1DBF" w:rsidP="007F0575">
            <w:pPr>
              <w:spacing w:after="0"/>
              <w:rPr>
                <w:rFonts w:eastAsia="맑은 고딕"/>
                <w:color w:val="000000" w:themeColor="text1"/>
                <w:lang w:eastAsia="ko-KR"/>
              </w:rPr>
            </w:pPr>
            <w:r>
              <w:rPr>
                <w:rFonts w:eastAsia="맑은 고딕"/>
                <w:color w:val="000000" w:themeColor="text1"/>
                <w:lang w:eastAsia="ko-KR"/>
              </w:rPr>
              <w:t xml:space="preserve">On Q2-2b-2: </w:t>
            </w:r>
            <w:r w:rsidR="003B623D">
              <w:rPr>
                <w:rFonts w:eastAsia="맑은 고딕"/>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맑은 고딕"/>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rsidP="005F7E15">
            <w:pPr>
              <w:pStyle w:val="aff"/>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lastRenderedPageBreak/>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5B180B58" w14:textId="6521A120" w:rsidR="00601ABE" w:rsidRDefault="006C5B2C" w:rsidP="00FA60B7">
            <w:pPr>
              <w:spacing w:after="0"/>
              <w:rPr>
                <w:rFonts w:eastAsia="맑은 고딕"/>
                <w:color w:val="000000" w:themeColor="text1"/>
                <w:lang w:eastAsia="ko-KR"/>
              </w:rPr>
            </w:pPr>
            <w:r>
              <w:rPr>
                <w:rFonts w:eastAsia="맑은 고딕" w:hint="eastAsia"/>
                <w:color w:val="000000" w:themeColor="text1"/>
                <w:lang w:eastAsia="ko-KR"/>
              </w:rPr>
              <w:t xml:space="preserve">On P2-3: </w:t>
            </w:r>
            <w:r w:rsidR="008E1856">
              <w:rPr>
                <w:rFonts w:eastAsia="맑은 고딕"/>
                <w:color w:val="000000" w:themeColor="text1"/>
                <w:lang w:eastAsia="ko-KR"/>
              </w:rPr>
              <w:t>Fine with the proposal. (by removing the bracket)</w:t>
            </w:r>
          </w:p>
          <w:p w14:paraId="203BF467" w14:textId="77777777" w:rsidR="006C5B2C" w:rsidRPr="006C5B2C" w:rsidRDefault="006C5B2C" w:rsidP="00FA60B7">
            <w:pPr>
              <w:spacing w:after="0"/>
              <w:rPr>
                <w:rFonts w:eastAsia="맑은 고딕"/>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lastRenderedPageBreak/>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lastRenderedPageBreak/>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46D2FCEE" w14:textId="77777777" w:rsidR="000C7E42" w:rsidRDefault="008E1856" w:rsidP="008E1856">
            <w:pPr>
              <w:spacing w:after="0"/>
              <w:rPr>
                <w:rFonts w:eastAsia="맑은 고딕"/>
                <w:color w:val="000000" w:themeColor="text1"/>
                <w:lang w:eastAsia="ko-KR"/>
              </w:rPr>
            </w:pPr>
            <w:r>
              <w:rPr>
                <w:rFonts w:eastAsia="맑은 고딕" w:hint="eastAsia"/>
                <w:color w:val="000000" w:themeColor="text1"/>
                <w:lang w:eastAsia="ko-KR"/>
              </w:rPr>
              <w:t xml:space="preserve">On P2-4: </w:t>
            </w:r>
            <w:r>
              <w:rPr>
                <w:rFonts w:eastAsia="맑은 고딕"/>
                <w:color w:val="000000" w:themeColor="text1"/>
                <w:lang w:eastAsia="ko-KR"/>
              </w:rPr>
              <w:t xml:space="preserve">Opt 1 is preferred. (by including “1” in the candidate value set for </w:t>
            </w:r>
            <w:r w:rsidR="003B623D">
              <w:rPr>
                <w:rFonts w:eastAsia="맑은 고딕"/>
                <w:color w:val="000000" w:themeColor="text1"/>
                <w:lang w:eastAsia="ko-KR"/>
              </w:rPr>
              <w:t>the max number of sets per PUCCH group)</w:t>
            </w:r>
          </w:p>
          <w:p w14:paraId="3552DA66" w14:textId="4AF57D41" w:rsidR="003B623D" w:rsidRPr="008E1856" w:rsidRDefault="003B623D" w:rsidP="008E1856">
            <w:pPr>
              <w:spacing w:after="0"/>
              <w:rPr>
                <w:rFonts w:eastAsia="맑은 고딕"/>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맑은 고딕" w:hAnsi="Times" w:cs="Times"/>
                <w:bCs/>
                <w:color w:val="000000"/>
                <w:sz w:val="20"/>
                <w:lang w:eastAsia="zh-CN"/>
              </w:rPr>
            </w:pPr>
            <w:r w:rsidRPr="00BC5674">
              <w:rPr>
                <w:rFonts w:ascii="Times" w:eastAsia="맑은 고딕"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맑은 고딕" w:hAnsi="Times" w:cs="Times"/>
                <w:bCs/>
                <w:sz w:val="20"/>
                <w:lang w:eastAsia="zh-CN"/>
              </w:rPr>
            </w:pPr>
            <w:r w:rsidRPr="00BC5674">
              <w:rPr>
                <w:rFonts w:ascii="Times" w:eastAsia="맑은 고딕" w:hAnsi="Times" w:cs="Times"/>
                <w:bCs/>
                <w:sz w:val="20"/>
                <w:lang w:eastAsia="zh-CN"/>
              </w:rPr>
              <w:t xml:space="preserve">Up to 4 sets of cells can be configured </w:t>
            </w:r>
            <w:r w:rsidRPr="00BC5674">
              <w:rPr>
                <w:rFonts w:ascii="Times" w:eastAsia="맑은 고딕" w:hAnsi="Times" w:cs="Times"/>
                <w:bCs/>
                <w:sz w:val="20"/>
                <w:highlight w:val="yellow"/>
                <w:lang w:eastAsia="zh-CN"/>
              </w:rPr>
              <w:t>per PUCCH group</w:t>
            </w:r>
            <w:r w:rsidRPr="00BC5674">
              <w:rPr>
                <w:rFonts w:ascii="Times" w:eastAsia="맑은 고딕"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aff"/>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aff"/>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aff"/>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aff"/>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aff"/>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맑은 고딕"/>
                <w:color w:val="000000" w:themeColor="text1"/>
                <w:lang w:eastAsia="ko-KR"/>
              </w:rPr>
            </w:pPr>
            <w:r>
              <w:rPr>
                <w:rFonts w:eastAsia="맑은 고딕" w:hint="eastAsia"/>
                <w:color w:val="000000" w:themeColor="text1"/>
                <w:lang w:eastAsia="ko-KR"/>
              </w:rPr>
              <w:t>On P2-5</w:t>
            </w:r>
            <w:r>
              <w:rPr>
                <w:rFonts w:eastAsia="맑은 고딕"/>
                <w:color w:val="000000" w:themeColor="text1"/>
                <w:lang w:eastAsia="ko-KR"/>
              </w:rPr>
              <w:t xml:space="preserve">: Not supportive to the proposal. (i.e., differentiation of two CB types is not preferred/desirable since </w:t>
            </w:r>
            <w:r w:rsidR="00C351CE">
              <w:rPr>
                <w:rFonts w:eastAsia="맑은 고딕"/>
                <w:color w:val="000000" w:themeColor="text1"/>
                <w:lang w:eastAsia="ko-KR"/>
              </w:rPr>
              <w:t xml:space="preserve">those are </w:t>
            </w:r>
            <w:r w:rsidR="00C351CE" w:rsidRPr="00C351CE">
              <w:rPr>
                <w:rFonts w:eastAsia="맑은 고딕" w:hint="eastAsia"/>
                <w:color w:val="000000" w:themeColor="text1"/>
                <w:lang w:eastAsia="ko-KR"/>
              </w:rPr>
              <w:t>complementary</w:t>
            </w:r>
            <w:r w:rsidR="00C351CE">
              <w:rPr>
                <w:rFonts w:eastAsia="맑은 고딕"/>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맑은 고딕"/>
                <w:color w:val="000000" w:themeColor="text1"/>
                <w:lang w:eastAsia="ko-KR"/>
              </w:rPr>
            </w:pPr>
            <w:r>
              <w:rPr>
                <w:rFonts w:eastAsia="맑은 고딕"/>
                <w:color w:val="000000" w:themeColor="text1"/>
                <w:lang w:eastAsia="ko-KR"/>
              </w:rPr>
              <w:t>It is preferred/desirable that b</w:t>
            </w:r>
            <w:r>
              <w:rPr>
                <w:rFonts w:eastAsia="맑은 고딕" w:hint="eastAsia"/>
                <w:color w:val="000000" w:themeColor="text1"/>
                <w:lang w:eastAsia="ko-KR"/>
              </w:rPr>
              <w:t xml:space="preserve">oth </w:t>
            </w:r>
            <w:r>
              <w:rPr>
                <w:rFonts w:eastAsia="맑은 고딕"/>
                <w:color w:val="000000" w:themeColor="text1"/>
                <w:lang w:eastAsia="ko-KR"/>
              </w:rPr>
              <w:t xml:space="preserve">two CB types are included as component </w:t>
            </w:r>
            <w:r w:rsidRPr="00C351CE">
              <w:rPr>
                <w:rFonts w:eastAsia="맑은 고딕"/>
                <w:color w:val="000000" w:themeColor="text1"/>
                <w:lang w:eastAsia="ko-KR"/>
              </w:rPr>
              <w:t>of FGs 49-1/1a/1b</w:t>
            </w:r>
            <w:r>
              <w:rPr>
                <w:rFonts w:eastAsia="맑은 고딕"/>
                <w:color w:val="000000" w:themeColor="text1"/>
                <w:lang w:eastAsia="ko-KR"/>
              </w:rPr>
              <w:t>, or both are</w:t>
            </w:r>
            <w:r w:rsidRPr="00C351CE">
              <w:rPr>
                <w:rFonts w:eastAsia="맑은 고딕"/>
                <w:color w:val="000000" w:themeColor="text1"/>
                <w:lang w:eastAsia="ko-KR"/>
              </w:rPr>
              <w:t xml:space="preserve"> </w:t>
            </w:r>
            <w:r>
              <w:rPr>
                <w:rFonts w:eastAsia="맑은 고딕"/>
                <w:color w:val="000000" w:themeColor="text1"/>
                <w:lang w:eastAsia="ko-KR"/>
              </w:rPr>
              <w:t xml:space="preserve">introduced as </w:t>
            </w:r>
            <w:r w:rsidRPr="00C351CE">
              <w:rPr>
                <w:rFonts w:eastAsia="맑은 고딕"/>
                <w:color w:val="000000" w:themeColor="text1"/>
                <w:lang w:eastAsia="ko-KR"/>
              </w:rPr>
              <w:t>separate FG</w:t>
            </w:r>
            <w:r>
              <w:rPr>
                <w:rFonts w:eastAsia="맑은 고딕"/>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맑은 고딕"/>
                <w:szCs w:val="21"/>
                <w:lang w:eastAsia="ko-KR"/>
              </w:rPr>
            </w:pPr>
            <w:r>
              <w:rPr>
                <w:rFonts w:eastAsia="맑은 고딕" w:hint="eastAsia"/>
                <w:szCs w:val="21"/>
                <w:lang w:eastAsia="ko-KR"/>
              </w:rPr>
              <w:t>LGE</w:t>
            </w:r>
          </w:p>
        </w:tc>
        <w:tc>
          <w:tcPr>
            <w:tcW w:w="4494" w:type="pct"/>
          </w:tcPr>
          <w:p w14:paraId="761231EB" w14:textId="1F5CD915" w:rsidR="00436A3B" w:rsidRPr="00C351CE" w:rsidRDefault="00C351CE" w:rsidP="00FA60B7">
            <w:pPr>
              <w:spacing w:after="0"/>
              <w:rPr>
                <w:rFonts w:eastAsia="맑은 고딕"/>
                <w:color w:val="000000" w:themeColor="text1"/>
                <w:lang w:eastAsia="ko-KR"/>
              </w:rPr>
            </w:pPr>
            <w:r>
              <w:rPr>
                <w:rFonts w:eastAsia="맑은 고딕"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lastRenderedPageBreak/>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바탕"/>
          <w:szCs w:val="24"/>
          <w:lang w:val="en-US"/>
        </w:rPr>
      </w:pPr>
      <w:r>
        <w:rPr>
          <w:rFonts w:eastAsia="MS Mincho" w:cs="바탕"/>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hint="eastAsia"/>
          <w:szCs w:val="24"/>
          <w:lang w:val="en-US"/>
        </w:rPr>
        <w:t>O</w:t>
      </w:r>
      <w:r>
        <w:rPr>
          <w:rFonts w:eastAsia="MS Mincho" w:cs="바탕"/>
          <w:szCs w:val="24"/>
          <w:lang w:val="en-US"/>
        </w:rPr>
        <w:t xml:space="preserve">ne unicast DCI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slot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바탕"/>
          <w:szCs w:val="24"/>
          <w:lang w:val="en-US"/>
        </w:rPr>
      </w:pPr>
      <w:r>
        <w:rPr>
          <w:rFonts w:eastAsia="MS Mincho" w:cs="바탕" w:hint="eastAsia"/>
          <w:szCs w:val="24"/>
          <w:lang w:val="en-US"/>
        </w:rPr>
        <w:t>F</w:t>
      </w:r>
      <w:r>
        <w:rPr>
          <w:rFonts w:eastAsia="MS Mincho" w:cs="바탕"/>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One unicast DCI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바탕"/>
          <w:szCs w:val="24"/>
          <w:lang w:val="en-US"/>
        </w:rPr>
      </w:pPr>
      <w:r>
        <w:rPr>
          <w:rFonts w:eastAsia="MS Mincho" w:cs="바탕"/>
          <w:szCs w:val="24"/>
          <w:lang w:val="en-US"/>
        </w:rPr>
        <w:t xml:space="preserve">Two unicast DCIs per N consecutive slots of scheduling cell </w:t>
      </w:r>
      <w:r>
        <w:rPr>
          <w:rFonts w:eastAsia="MS Mincho" w:cs="바탕"/>
          <w:szCs w:val="24"/>
          <w:u w:val="single"/>
          <w:lang w:val="en-US"/>
        </w:rPr>
        <w:t>for a set of cells</w:t>
      </w:r>
      <w:r>
        <w:rPr>
          <w:rFonts w:eastAsia="MS Mincho" w:cs="바탕"/>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바탕"/>
          <w:szCs w:val="24"/>
          <w:lang w:val="en-US"/>
        </w:rPr>
      </w:pPr>
      <w:r>
        <w:rPr>
          <w:rFonts w:eastAsia="MS Mincho" w:cs="바탕"/>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바탕"/>
          <w:sz w:val="21"/>
          <w:szCs w:val="21"/>
          <w:lang w:val="en-US"/>
        </w:rPr>
      </w:pPr>
      <w:r>
        <w:rPr>
          <w:rFonts w:eastAsia="MS Mincho" w:cs="바탕"/>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w:t>
            </w:r>
            <w:r w:rsidRPr="004F5882">
              <w:rPr>
                <w:rFonts w:eastAsia="MS Mincho" w:cs="바탕"/>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lastRenderedPageBreak/>
              <w:t>F</w:t>
            </w:r>
            <w:r w:rsidRPr="004F5882">
              <w:rPr>
                <w:rFonts w:eastAsia="MS Mincho" w:cs="바탕"/>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w:t>
            </w:r>
            <w:r w:rsidRPr="002E15F0">
              <w:rPr>
                <w:rFonts w:eastAsia="MS Mincho" w:cs="바탕"/>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8 for (120, 15)</w:t>
            </w:r>
          </w:p>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2E15F0">
              <w:rPr>
                <w:rFonts w:eastAsia="MS Mincho" w:cs="바탕" w:hint="eastAsia"/>
                <w:b/>
                <w:bCs/>
                <w:szCs w:val="24"/>
                <w:lang w:val="en-US"/>
              </w:rPr>
              <w:t>O</w:t>
            </w:r>
            <w:r w:rsidRPr="002E15F0">
              <w:rPr>
                <w:rFonts w:eastAsia="MS Mincho" w:cs="바탕"/>
                <w:b/>
                <w:bCs/>
                <w:szCs w:val="24"/>
                <w:lang w:val="en-US"/>
              </w:rPr>
              <w:t>ne unicast DCI per slot of scheduling c</w:t>
            </w:r>
            <w:r w:rsidRPr="004F5882">
              <w:rPr>
                <w:rFonts w:eastAsia="MS Mincho" w:cs="바탕"/>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바탕"/>
                <w:b/>
                <w:bCs/>
                <w:szCs w:val="24"/>
                <w:lang w:val="en-US"/>
              </w:rPr>
            </w:pPr>
            <w:r w:rsidRPr="004F5882">
              <w:rPr>
                <w:rFonts w:eastAsia="MS Mincho" w:cs="바탕" w:hint="eastAsia"/>
                <w:b/>
                <w:bCs/>
                <w:szCs w:val="24"/>
                <w:lang w:val="en-US"/>
              </w:rPr>
              <w:t>F</w:t>
            </w:r>
            <w:r w:rsidRPr="004F5882">
              <w:rPr>
                <w:rFonts w:eastAsia="MS Mincho" w:cs="바탕"/>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바탕"/>
                <w:b/>
                <w:bCs/>
                <w:szCs w:val="24"/>
                <w:lang w:val="en-US"/>
              </w:rPr>
            </w:pPr>
            <w:r w:rsidRPr="004F5882">
              <w:rPr>
                <w:rFonts w:eastAsia="MS Mincho" w:cs="바탕"/>
                <w:b/>
                <w:bCs/>
                <w:szCs w:val="24"/>
                <w:lang w:val="en-US"/>
              </w:rPr>
              <w:t>Two unicast DCIs per N consecutive slots of scheduling cell for a set of cells conf</w:t>
            </w:r>
            <w:r w:rsidRPr="002E15F0">
              <w:rPr>
                <w:rFonts w:eastAsia="MS Mincho" w:cs="바탕"/>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바탕"/>
                <w:b/>
                <w:bCs/>
                <w:szCs w:val="24"/>
                <w:lang w:val="en-US"/>
              </w:rPr>
            </w:pPr>
            <w:r w:rsidRPr="002E15F0">
              <w:rPr>
                <w:rFonts w:eastAsia="MS Mincho" w:cs="바탕"/>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바탕"/>
                <w:b/>
                <w:bCs/>
                <w:sz w:val="21"/>
                <w:szCs w:val="21"/>
                <w:lang w:val="en-US"/>
              </w:rPr>
            </w:pPr>
            <w:r w:rsidRPr="002E15F0">
              <w:rPr>
                <w:rFonts w:eastAsia="MS Mincho" w:cs="바탕"/>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바탕"/>
                <w:b/>
                <w:bCs/>
                <w:sz w:val="21"/>
                <w:szCs w:val="21"/>
                <w:lang w:val="en-US"/>
              </w:rPr>
            </w:pPr>
            <w:r>
              <w:rPr>
                <w:rFonts w:eastAsia="MS Mincho" w:cs="바탕" w:hint="eastAsia"/>
                <w:b/>
                <w:bCs/>
                <w:szCs w:val="21"/>
                <w:lang w:val="en-US"/>
              </w:rPr>
              <w:t>F</w:t>
            </w:r>
            <w:r>
              <w:rPr>
                <w:rFonts w:eastAsia="MS Mincho" w:cs="바탕"/>
                <w:b/>
                <w:bCs/>
                <w:szCs w:val="21"/>
                <w:lang w:val="en-US"/>
              </w:rPr>
              <w:t xml:space="preserve">FS whether to introduce advanced capability </w:t>
            </w:r>
            <w:r w:rsidR="00224185">
              <w:rPr>
                <w:rFonts w:eastAsia="MS Mincho" w:cs="바탕"/>
                <w:b/>
                <w:bCs/>
                <w:szCs w:val="21"/>
                <w:lang w:val="en-US"/>
              </w:rPr>
              <w:t>for the n</w:t>
            </w:r>
            <w:r w:rsidR="00224185" w:rsidRPr="002E15F0">
              <w:rPr>
                <w:rFonts w:eastAsia="MS Mincho" w:cs="바탕"/>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02022538" w14:textId="0935CB2A" w:rsidR="00EA5724" w:rsidRPr="00105862" w:rsidRDefault="00105862" w:rsidP="006D4FBC">
            <w:pPr>
              <w:spacing w:after="0"/>
              <w:rPr>
                <w:rFonts w:eastAsia="맑은 고딕"/>
                <w:color w:val="000000" w:themeColor="text1"/>
                <w:lang w:eastAsia="ko-KR"/>
              </w:rPr>
            </w:pPr>
            <w:r>
              <w:rPr>
                <w:rFonts w:eastAsia="맑은 고딕" w:hint="eastAsia"/>
                <w:color w:val="000000" w:themeColor="text1"/>
                <w:lang w:eastAsia="ko-KR"/>
              </w:rPr>
              <w:t xml:space="preserve">Opt 2 is preferred. </w:t>
            </w:r>
            <w:r w:rsidR="000C0684">
              <w:rPr>
                <w:rFonts w:eastAsia="맑은 고딕"/>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5BCE059E" w14:textId="31BBC2DF" w:rsidR="00784D4E" w:rsidRPr="00CF223B" w:rsidRDefault="00CF223B" w:rsidP="006D4FBC">
            <w:pPr>
              <w:spacing w:after="0"/>
              <w:rPr>
                <w:rFonts w:eastAsia="맑은 고딕"/>
                <w:color w:val="000000" w:themeColor="text1"/>
                <w:lang w:eastAsia="ko-KR"/>
              </w:rPr>
            </w:pPr>
            <w:r>
              <w:rPr>
                <w:rFonts w:eastAsia="맑은 고딕"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맑은 고딕"/>
                <w:szCs w:val="21"/>
                <w:lang w:eastAsia="ko-KR"/>
              </w:rPr>
            </w:pPr>
            <w:r>
              <w:rPr>
                <w:rFonts w:eastAsia="맑은 고딕" w:hint="eastAsia"/>
                <w:szCs w:val="21"/>
                <w:lang w:eastAsia="ko-KR"/>
              </w:rPr>
              <w:t>LGE</w:t>
            </w:r>
          </w:p>
        </w:tc>
        <w:tc>
          <w:tcPr>
            <w:tcW w:w="4494" w:type="pct"/>
          </w:tcPr>
          <w:p w14:paraId="1BDB6937" w14:textId="10511884" w:rsidR="00902F75" w:rsidRPr="00CF223B" w:rsidRDefault="00CF223B" w:rsidP="006D4FBC">
            <w:pPr>
              <w:spacing w:after="0"/>
              <w:rPr>
                <w:rFonts w:eastAsia="맑은 고딕"/>
                <w:color w:val="000000" w:themeColor="text1"/>
                <w:lang w:eastAsia="ko-KR"/>
              </w:rPr>
            </w:pPr>
            <w:r>
              <w:rPr>
                <w:rFonts w:eastAsia="맑은 고딕"/>
                <w:color w:val="000000" w:themeColor="text1"/>
                <w:lang w:eastAsia="ko-KR"/>
              </w:rPr>
              <w:t xml:space="preserve">On </w:t>
            </w:r>
            <w:r>
              <w:rPr>
                <w:rFonts w:eastAsia="맑은 고딕" w:hint="eastAsia"/>
                <w:color w:val="000000" w:themeColor="text1"/>
                <w:lang w:eastAsia="ko-KR"/>
              </w:rPr>
              <w:t>P2-10:</w:t>
            </w:r>
            <w:r>
              <w:rPr>
                <w:rFonts w:eastAsia="맑은 고딕"/>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lastRenderedPageBreak/>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2" w:name="OLE_LINK5"/>
            <w:r>
              <w:rPr>
                <w:rFonts w:eastAsia="SimSun" w:hint="eastAsia"/>
                <w:szCs w:val="21"/>
                <w:lang w:eastAsia="zh-CN"/>
              </w:rPr>
              <w:t>H</w:t>
            </w:r>
            <w:r>
              <w:rPr>
                <w:rFonts w:eastAsia="SimSun"/>
                <w:szCs w:val="21"/>
                <w:lang w:eastAsia="zh-CN"/>
              </w:rPr>
              <w:t xml:space="preserve">uawei, HiSilicon </w:t>
            </w:r>
            <w:bookmarkEnd w:id="32"/>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lastRenderedPageBreak/>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맑은 고딕"/>
                <w:szCs w:val="21"/>
                <w:lang w:val="en-US" w:eastAsia="ko-KR"/>
              </w:rPr>
            </w:pPr>
            <w:r>
              <w:rPr>
                <w:rFonts w:eastAsia="맑은 고딕"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맑은 고딕"/>
                <w:color w:val="000000" w:themeColor="text1"/>
                <w:lang w:val="en-US" w:eastAsia="ko-KR"/>
              </w:rPr>
            </w:pPr>
            <w:r>
              <w:rPr>
                <w:rFonts w:eastAsia="맑은 고딕" w:hint="eastAsia"/>
                <w:color w:val="000000" w:themeColor="text1"/>
                <w:lang w:val="en-US" w:eastAsia="ko-KR"/>
              </w:rPr>
              <w:t>On P2-11: Opt 2 is preferred.</w:t>
            </w:r>
            <w:r w:rsidR="000C0684">
              <w:rPr>
                <w:rFonts w:eastAsia="맑은 고딕"/>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lastRenderedPageBreak/>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SCell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맑은 고딕"/>
                <w:szCs w:val="21"/>
                <w:lang w:eastAsia="ko-KR"/>
              </w:rPr>
            </w:pPr>
            <w:r>
              <w:rPr>
                <w:rFonts w:eastAsia="맑은 고딕" w:hint="eastAsia"/>
                <w:szCs w:val="21"/>
                <w:lang w:eastAsia="ko-KR"/>
              </w:rPr>
              <w:lastRenderedPageBreak/>
              <w:t>LGE</w:t>
            </w:r>
          </w:p>
        </w:tc>
        <w:tc>
          <w:tcPr>
            <w:tcW w:w="4494" w:type="pct"/>
          </w:tcPr>
          <w:p w14:paraId="51624037" w14:textId="7E84C86A" w:rsidR="009F3CC9" w:rsidRDefault="00CF223B" w:rsidP="006D4FBC">
            <w:pPr>
              <w:spacing w:after="0"/>
              <w:rPr>
                <w:rFonts w:eastAsia="맑은 고딕"/>
                <w:color w:val="000000" w:themeColor="text1"/>
                <w:lang w:eastAsia="ko-KR"/>
              </w:rPr>
            </w:pPr>
            <w:r>
              <w:rPr>
                <w:rFonts w:eastAsia="맑은 고딕" w:hint="eastAsia"/>
                <w:color w:val="000000" w:themeColor="text1"/>
                <w:lang w:eastAsia="ko-KR"/>
              </w:rPr>
              <w:t xml:space="preserve">On Q2-12a: </w:t>
            </w:r>
            <w:r>
              <w:rPr>
                <w:rFonts w:eastAsia="맑은 고딕"/>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맑은 고딕"/>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굴림"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a7"/>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맑은 고딕"/>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맑은 고딕"/>
                      <w:b/>
                      <w:bCs/>
                      <w:szCs w:val="22"/>
                      <w:lang w:eastAsia="ko-KR"/>
                    </w:rPr>
                  </w:pPr>
                  <w:r>
                    <w:rPr>
                      <w:rFonts w:eastAsia="맑은 고딕"/>
                      <w:b/>
                      <w:bCs/>
                      <w:szCs w:val="22"/>
                      <w:lang w:eastAsia="ko-KR"/>
                    </w:rPr>
                    <w:t>Feature group</w:t>
                  </w:r>
                </w:p>
              </w:tc>
              <w:tc>
                <w:tcPr>
                  <w:tcW w:w="1366" w:type="pct"/>
                </w:tcPr>
                <w:p w14:paraId="052E3282" w14:textId="77777777" w:rsidR="003C2260" w:rsidRDefault="006134A8">
                  <w:pPr>
                    <w:spacing w:after="180"/>
                    <w:rPr>
                      <w:rFonts w:eastAsia="맑은 고딕"/>
                      <w:b/>
                      <w:bCs/>
                      <w:szCs w:val="22"/>
                      <w:lang w:eastAsia="ko-KR"/>
                    </w:rPr>
                  </w:pPr>
                  <w:r>
                    <w:rPr>
                      <w:rFonts w:eastAsia="맑은 고딕"/>
                      <w:b/>
                      <w:bCs/>
                      <w:szCs w:val="22"/>
                      <w:lang w:eastAsia="ko-KR"/>
                    </w:rPr>
                    <w:t>Components</w:t>
                  </w:r>
                </w:p>
              </w:tc>
              <w:tc>
                <w:tcPr>
                  <w:tcW w:w="1154" w:type="pct"/>
                </w:tcPr>
                <w:p w14:paraId="58544585" w14:textId="77777777" w:rsidR="003C2260" w:rsidRDefault="006134A8">
                  <w:pPr>
                    <w:spacing w:after="180"/>
                    <w:rPr>
                      <w:rFonts w:eastAsia="맑은 고딕"/>
                      <w:b/>
                      <w:bCs/>
                      <w:szCs w:val="22"/>
                      <w:lang w:eastAsia="ko-KR"/>
                    </w:rPr>
                  </w:pPr>
                  <w:r>
                    <w:rPr>
                      <w:rFonts w:eastAsia="맑은 고딕"/>
                      <w:b/>
                      <w:bCs/>
                      <w:szCs w:val="22"/>
                      <w:lang w:eastAsia="ko-KR"/>
                    </w:rPr>
                    <w:t>Prerequisite FG</w:t>
                  </w:r>
                </w:p>
              </w:tc>
              <w:tc>
                <w:tcPr>
                  <w:tcW w:w="341" w:type="pct"/>
                </w:tcPr>
                <w:p w14:paraId="33FBE42C" w14:textId="77777777" w:rsidR="003C2260" w:rsidRDefault="006134A8">
                  <w:pPr>
                    <w:spacing w:after="180"/>
                    <w:rPr>
                      <w:rFonts w:eastAsia="맑은 고딕"/>
                      <w:b/>
                      <w:bCs/>
                      <w:szCs w:val="22"/>
                      <w:lang w:eastAsia="ko-KR"/>
                    </w:rPr>
                  </w:pPr>
                  <w:r>
                    <w:rPr>
                      <w:rFonts w:eastAsia="맑은 고딕"/>
                      <w:b/>
                      <w:bCs/>
                      <w:szCs w:val="22"/>
                      <w:lang w:eastAsia="ko-KR"/>
                    </w:rPr>
                    <w:t>Type</w:t>
                  </w:r>
                </w:p>
              </w:tc>
              <w:tc>
                <w:tcPr>
                  <w:tcW w:w="986" w:type="pct"/>
                </w:tcPr>
                <w:p w14:paraId="616D3231" w14:textId="77777777" w:rsidR="003C2260" w:rsidRDefault="006134A8">
                  <w:pPr>
                    <w:spacing w:after="180"/>
                    <w:rPr>
                      <w:rFonts w:eastAsia="맑은 고딕"/>
                      <w:b/>
                      <w:bCs/>
                      <w:szCs w:val="22"/>
                      <w:lang w:eastAsia="ko-KR"/>
                    </w:rPr>
                  </w:pPr>
                  <w:r>
                    <w:rPr>
                      <w:rFonts w:eastAsia="맑은 고딕"/>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맑은 고딕"/>
                      <w:szCs w:val="22"/>
                      <w:lang w:eastAsia="ko-KR"/>
                    </w:rPr>
                  </w:pPr>
                  <w:r>
                    <w:rPr>
                      <w:rFonts w:eastAsia="맑은 고딕"/>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맑은 고딕"/>
                      <w:szCs w:val="22"/>
                      <w:lang w:eastAsia="ko-KR"/>
                    </w:rPr>
                  </w:pPr>
                  <w:r>
                    <w:rPr>
                      <w:rFonts w:eastAsia="맑은 고딕"/>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맑은 고딕"/>
                      <w:szCs w:val="22"/>
                      <w:lang w:eastAsia="ko-KR"/>
                    </w:rPr>
                  </w:pPr>
                  <w:r>
                    <w:rPr>
                      <w:rFonts w:eastAsia="맑은 고딕"/>
                      <w:szCs w:val="22"/>
                      <w:lang w:eastAsia="ko-KR"/>
                    </w:rPr>
                    <w:t>uplinkTxSwitching-OptionSupport-r18{switchedUL, dualUL, both}</w:t>
                  </w:r>
                </w:p>
              </w:tc>
              <w:tc>
                <w:tcPr>
                  <w:tcW w:w="1154" w:type="pct"/>
                </w:tcPr>
                <w:p w14:paraId="72E80ADC" w14:textId="77777777" w:rsidR="003C2260" w:rsidRDefault="006134A8">
                  <w:pPr>
                    <w:spacing w:after="180"/>
                    <w:rPr>
                      <w:rFonts w:eastAsia="맑은 고딕"/>
                      <w:szCs w:val="22"/>
                      <w:lang w:eastAsia="ko-KR"/>
                    </w:rPr>
                  </w:pPr>
                  <w:r>
                    <w:rPr>
                      <w:rFonts w:eastAsia="맑은 고딕"/>
                      <w:szCs w:val="22"/>
                      <w:lang w:eastAsia="ko-KR"/>
                    </w:rPr>
                    <w:t>ULTxSwitchingBandPair-r16</w:t>
                  </w:r>
                </w:p>
              </w:tc>
              <w:tc>
                <w:tcPr>
                  <w:tcW w:w="341" w:type="pct"/>
                </w:tcPr>
                <w:p w14:paraId="4AF5873E" w14:textId="77777777" w:rsidR="003C2260" w:rsidRDefault="006134A8">
                  <w:pPr>
                    <w:spacing w:after="180"/>
                    <w:rPr>
                      <w:rFonts w:eastAsia="맑은 고딕"/>
                      <w:szCs w:val="22"/>
                      <w:lang w:eastAsia="ko-KR"/>
                    </w:rPr>
                  </w:pPr>
                  <w:r>
                    <w:rPr>
                      <w:rFonts w:eastAsia="맑은 고딕"/>
                      <w:szCs w:val="22"/>
                      <w:lang w:eastAsia="ko-KR"/>
                    </w:rPr>
                    <w:t>Per BC</w:t>
                  </w:r>
                </w:p>
              </w:tc>
              <w:tc>
                <w:tcPr>
                  <w:tcW w:w="986" w:type="pct"/>
                </w:tcPr>
                <w:p w14:paraId="48522FF6" w14:textId="77777777" w:rsidR="003C2260" w:rsidRDefault="006134A8">
                  <w:pPr>
                    <w:spacing w:after="180"/>
                    <w:rPr>
                      <w:rFonts w:eastAsia="맑은 고딕"/>
                      <w:szCs w:val="22"/>
                      <w:lang w:eastAsia="ko-KR"/>
                    </w:rPr>
                  </w:pPr>
                  <w:r>
                    <w:rPr>
                      <w:rFonts w:eastAsia="맑은 고딕"/>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바탕" w:hAnsi="Times"/>
                      <w:sz w:val="20"/>
                      <w:highlight w:val="green"/>
                      <w:lang w:eastAsia="zh-CN"/>
                    </w:rPr>
                  </w:pPr>
                  <w:r>
                    <w:rPr>
                      <w:rFonts w:ascii="Times" w:eastAsia="바탕"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hint="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bookmarkStart w:id="50" w:name="_GoBack"/>
            <w:bookmarkEnd w:id="50"/>
          </w:p>
          <w:p w14:paraId="27A2BEAD" w14:textId="284CB935" w:rsidR="00925D43" w:rsidRDefault="00925D43" w:rsidP="00925D43">
            <w:pPr>
              <w:spacing w:after="0"/>
              <w:rPr>
                <w:rFonts w:eastAsiaTheme="minorEastAsia" w:hint="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lastRenderedPageBreak/>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51"/>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C865" w14:textId="77777777" w:rsidR="00FD192E" w:rsidRDefault="00FD192E">
      <w:pPr>
        <w:spacing w:line="240" w:lineRule="auto"/>
      </w:pPr>
      <w:r>
        <w:separator/>
      </w:r>
    </w:p>
  </w:endnote>
  <w:endnote w:type="continuationSeparator" w:id="0">
    <w:p w14:paraId="6E592FDF" w14:textId="77777777" w:rsidR="00FD192E" w:rsidRDefault="00FD192E">
      <w:pPr>
        <w:spacing w:line="240" w:lineRule="auto"/>
      </w:pPr>
      <w:r>
        <w:continuationSeparator/>
      </w:r>
    </w:p>
  </w:endnote>
  <w:endnote w:type="continuationNotice" w:id="1">
    <w:p w14:paraId="6A9B6097" w14:textId="77777777" w:rsidR="00FD192E" w:rsidRDefault="00FD1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7F0575" w:rsidRDefault="007F0575">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751E3C">
      <w:rPr>
        <w:rStyle w:val="af8"/>
        <w:rFonts w:eastAsia="MS Gothic"/>
        <w:noProof/>
      </w:rPr>
      <w:t>51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751E3C">
      <w:rPr>
        <w:rStyle w:val="af8"/>
        <w:rFonts w:eastAsia="MS Gothic"/>
        <w:noProof/>
      </w:rPr>
      <w:t>63</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CB56" w14:textId="77777777" w:rsidR="00FD192E" w:rsidRDefault="00FD192E">
      <w:pPr>
        <w:spacing w:after="0"/>
      </w:pPr>
      <w:r>
        <w:separator/>
      </w:r>
    </w:p>
  </w:footnote>
  <w:footnote w:type="continuationSeparator" w:id="0">
    <w:p w14:paraId="2B667A74" w14:textId="77777777" w:rsidR="00FD192E" w:rsidRDefault="00FD192E">
      <w:pPr>
        <w:spacing w:after="0"/>
      </w:pPr>
      <w:r>
        <w:continuationSeparator/>
      </w:r>
    </w:p>
  </w:footnote>
  <w:footnote w:type="continuationNotice" w:id="1">
    <w:p w14:paraId="2EF9DB96" w14:textId="77777777" w:rsidR="00FD192E" w:rsidRDefault="00FD19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3"/>
  </w:num>
  <w:num w:numId="3">
    <w:abstractNumId w:val="63"/>
  </w:num>
  <w:num w:numId="4">
    <w:abstractNumId w:val="77"/>
  </w:num>
  <w:num w:numId="5">
    <w:abstractNumId w:val="18"/>
  </w:num>
  <w:num w:numId="6">
    <w:abstractNumId w:val="34"/>
  </w:num>
  <w:num w:numId="7">
    <w:abstractNumId w:val="55"/>
  </w:num>
  <w:num w:numId="8">
    <w:abstractNumId w:val="42"/>
  </w:num>
  <w:num w:numId="9">
    <w:abstractNumId w:val="26"/>
  </w:num>
  <w:num w:numId="10">
    <w:abstractNumId w:val="44"/>
  </w:num>
  <w:num w:numId="11">
    <w:abstractNumId w:val="57"/>
  </w:num>
  <w:num w:numId="12">
    <w:abstractNumId w:val="46"/>
  </w:num>
  <w:num w:numId="13">
    <w:abstractNumId w:val="49"/>
  </w:num>
  <w:num w:numId="14">
    <w:abstractNumId w:val="35"/>
  </w:num>
  <w:num w:numId="15">
    <w:abstractNumId w:val="52"/>
  </w:num>
  <w:num w:numId="16">
    <w:abstractNumId w:val="22"/>
  </w:num>
  <w:num w:numId="17">
    <w:abstractNumId w:val="5"/>
  </w:num>
  <w:num w:numId="18">
    <w:abstractNumId w:val="13"/>
  </w:num>
  <w:num w:numId="19">
    <w:abstractNumId w:val="21"/>
  </w:num>
  <w:num w:numId="20">
    <w:abstractNumId w:val="51"/>
  </w:num>
  <w:num w:numId="21">
    <w:abstractNumId w:val="23"/>
  </w:num>
  <w:num w:numId="22">
    <w:abstractNumId w:val="61"/>
  </w:num>
  <w:num w:numId="23">
    <w:abstractNumId w:val="12"/>
  </w:num>
  <w:num w:numId="24">
    <w:abstractNumId w:val="6"/>
  </w:num>
  <w:num w:numId="25">
    <w:abstractNumId w:val="68"/>
  </w:num>
  <w:num w:numId="26">
    <w:abstractNumId w:val="54"/>
  </w:num>
  <w:num w:numId="27">
    <w:abstractNumId w:val="48"/>
  </w:num>
  <w:num w:numId="28">
    <w:abstractNumId w:val="1"/>
  </w:num>
  <w:num w:numId="29">
    <w:abstractNumId w:val="73"/>
  </w:num>
  <w:num w:numId="30">
    <w:abstractNumId w:val="74"/>
  </w:num>
  <w:num w:numId="31">
    <w:abstractNumId w:val="24"/>
  </w:num>
  <w:num w:numId="32">
    <w:abstractNumId w:val="2"/>
  </w:num>
  <w:num w:numId="33">
    <w:abstractNumId w:val="32"/>
  </w:num>
  <w:num w:numId="34">
    <w:abstractNumId w:val="16"/>
  </w:num>
  <w:num w:numId="35">
    <w:abstractNumId w:val="66"/>
  </w:num>
  <w:num w:numId="36">
    <w:abstractNumId w:val="20"/>
  </w:num>
  <w:num w:numId="37">
    <w:abstractNumId w:val="38"/>
  </w:num>
  <w:num w:numId="38">
    <w:abstractNumId w:val="30"/>
  </w:num>
  <w:num w:numId="39">
    <w:abstractNumId w:val="17"/>
  </w:num>
  <w:num w:numId="40">
    <w:abstractNumId w:val="50"/>
  </w:num>
  <w:num w:numId="41">
    <w:abstractNumId w:val="62"/>
  </w:num>
  <w:num w:numId="42">
    <w:abstractNumId w:val="3"/>
  </w:num>
  <w:num w:numId="43">
    <w:abstractNumId w:val="31"/>
  </w:num>
  <w:num w:numId="44">
    <w:abstractNumId w:val="4"/>
  </w:num>
  <w:num w:numId="45">
    <w:abstractNumId w:val="64"/>
  </w:num>
  <w:num w:numId="46">
    <w:abstractNumId w:val="56"/>
  </w:num>
  <w:num w:numId="47">
    <w:abstractNumId w:val="7"/>
  </w:num>
  <w:num w:numId="48">
    <w:abstractNumId w:val="69"/>
  </w:num>
  <w:num w:numId="49">
    <w:abstractNumId w:val="14"/>
  </w:num>
  <w:num w:numId="50">
    <w:abstractNumId w:val="9"/>
  </w:num>
  <w:num w:numId="51">
    <w:abstractNumId w:val="58"/>
  </w:num>
  <w:num w:numId="52">
    <w:abstractNumId w:val="19"/>
  </w:num>
  <w:num w:numId="53">
    <w:abstractNumId w:val="60"/>
  </w:num>
  <w:num w:numId="54">
    <w:abstractNumId w:val="70"/>
  </w:num>
  <w:num w:numId="55">
    <w:abstractNumId w:val="0"/>
  </w:num>
  <w:num w:numId="56">
    <w:abstractNumId w:val="71"/>
  </w:num>
  <w:num w:numId="57">
    <w:abstractNumId w:val="28"/>
  </w:num>
  <w:num w:numId="58">
    <w:abstractNumId w:val="67"/>
  </w:num>
  <w:num w:numId="59">
    <w:abstractNumId w:val="76"/>
  </w:num>
  <w:num w:numId="60">
    <w:abstractNumId w:val="75"/>
  </w:num>
  <w:num w:numId="61">
    <w:abstractNumId w:val="65"/>
  </w:num>
  <w:num w:numId="62">
    <w:abstractNumId w:val="39"/>
  </w:num>
  <w:num w:numId="63">
    <w:abstractNumId w:val="43"/>
  </w:num>
  <w:num w:numId="64">
    <w:abstractNumId w:val="40"/>
  </w:num>
  <w:num w:numId="65">
    <w:abstractNumId w:val="25"/>
  </w:num>
  <w:num w:numId="66">
    <w:abstractNumId w:val="53"/>
  </w:num>
  <w:num w:numId="67">
    <w:abstractNumId w:val="59"/>
  </w:num>
  <w:num w:numId="68">
    <w:abstractNumId w:val="11"/>
  </w:num>
  <w:num w:numId="69">
    <w:abstractNumId w:val="45"/>
  </w:num>
  <w:num w:numId="70">
    <w:abstractNumId w:val="47"/>
  </w:num>
  <w:num w:numId="71">
    <w:abstractNumId w:val="27"/>
  </w:num>
  <w:num w:numId="72">
    <w:abstractNumId w:val="37"/>
  </w:num>
  <w:num w:numId="73">
    <w:abstractNumId w:val="72"/>
  </w:num>
  <w:num w:numId="74">
    <w:abstractNumId w:val="41"/>
  </w:num>
  <w:num w:numId="75">
    <w:abstractNumId w:val="8"/>
  </w:num>
  <w:num w:numId="76">
    <w:abstractNumId w:val="36"/>
  </w:num>
  <w:num w:numId="77">
    <w:abstractNumId w:val="29"/>
  </w:num>
  <w:num w:numId="78">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풍선 도움말 텍스트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머리글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메모 주제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각주/미주 머리글 Char"/>
    <w:basedOn w:val="a1"/>
    <w:link w:val="af7"/>
    <w:qFormat/>
    <w:rPr>
      <w:rFonts w:ascii="Times New Roman" w:eastAsia="MS Gothic" w:hAnsi="Times New Roman"/>
      <w:b/>
      <w:color w:val="FF0000"/>
      <w:sz w:val="24"/>
      <w:szCs w:val="21"/>
    </w:rPr>
  </w:style>
  <w:style w:type="character" w:customStyle="1" w:styleId="Char2">
    <w:name w:val="맺음말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본문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Char">
    <w:name w:val="제목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맑은 고딕"/>
      <w:sz w:val="20"/>
      <w:lang w:val="en-US" w:eastAsia="en-GB"/>
    </w:rPr>
  </w:style>
  <w:style w:type="character" w:customStyle="1" w:styleId="eop">
    <w:name w:val="eop"/>
    <w:basedOn w:val="a1"/>
    <w:qFormat/>
  </w:style>
  <w:style w:type="character" w:customStyle="1" w:styleId="Char5">
    <w:name w:val="바닥글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캡션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1">
    <w:name w:val="Unresolved Mention"/>
    <w:basedOn w:val="a1"/>
    <w:uiPriority w:val="99"/>
    <w:unhideWhenUsed/>
    <w:rsid w:val="00177ECB"/>
    <w:rPr>
      <w:color w:val="605E5C"/>
      <w:shd w:val="clear" w:color="auto" w:fill="E1DFDD"/>
    </w:rPr>
  </w:style>
  <w:style w:type="character" w:styleId="aff2">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69</Pages>
  <Words>34533</Words>
  <Characters>196842</Characters>
  <Application>Microsoft Office Word</Application>
  <DocSecurity>0</DocSecurity>
  <Lines>1640</Lines>
  <Paragraphs>461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최승환/책임연구원/ICT기술센터 C&amp;M표준(연)5G무선접속표준Task(seunghwan.choi@lge.com)</cp:lastModifiedBy>
  <cp:revision>5</cp:revision>
  <cp:lastPrinted>2017-08-08T22:40:00Z</cp:lastPrinted>
  <dcterms:created xsi:type="dcterms:W3CDTF">2023-04-20T07:07:00Z</dcterms:created>
  <dcterms:modified xsi:type="dcterms:W3CDTF">2023-04-20T07:18:00Z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