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863" w14:textId="77777777" w:rsidR="0008120F" w:rsidRPr="000114C4" w:rsidRDefault="0008120F" w:rsidP="0008120F">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12bis-e</w:t>
      </w:r>
      <w:r w:rsidRPr="000114C4">
        <w:rPr>
          <w:rFonts w:ascii="Arial" w:hAnsi="Arial" w:cs="Arial"/>
          <w:b/>
          <w:bCs/>
          <w:sz w:val="28"/>
        </w:rPr>
        <w:tab/>
      </w:r>
      <w:r w:rsidRPr="00391F18">
        <w:rPr>
          <w:rFonts w:ascii="Arial" w:hAnsi="Arial" w:cs="Arial"/>
          <w:b/>
          <w:bCs/>
          <w:sz w:val="28"/>
        </w:rPr>
        <w:t>R1-2</w:t>
      </w:r>
      <w:r>
        <w:rPr>
          <w:rFonts w:ascii="Arial" w:hAnsi="Arial" w:cs="Arial"/>
          <w:b/>
          <w:bCs/>
          <w:sz w:val="28"/>
        </w:rPr>
        <w:t>302505</w:t>
      </w:r>
    </w:p>
    <w:p w14:paraId="2A302DD7" w14:textId="4D0980E1" w:rsidR="0008120F" w:rsidRPr="00FE56C0" w:rsidRDefault="0008120F" w:rsidP="000812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w:t>
      </w:r>
      <w:r w:rsidRPr="00FE56C0">
        <w:rPr>
          <w:rFonts w:ascii="Arial" w:eastAsia="MS Mincho" w:hAnsi="Arial" w:cs="Arial"/>
          <w:b/>
          <w:bCs/>
          <w:sz w:val="28"/>
          <w:lang w:eastAsia="ja-JP"/>
        </w:rPr>
        <w:t xml:space="preserve"> </w:t>
      </w:r>
      <w:r>
        <w:rPr>
          <w:rFonts w:ascii="Arial" w:eastAsia="MS Mincho" w:hAnsi="Arial" w:cs="Arial"/>
          <w:b/>
          <w:bCs/>
          <w:sz w:val="28"/>
          <w:lang w:eastAsia="ja-JP"/>
        </w:rPr>
        <w:t>17</w:t>
      </w:r>
      <w:r w:rsidRPr="0066023B">
        <w:rPr>
          <w:rFonts w:ascii="Arial" w:eastAsia="MS Mincho" w:hAnsi="Arial" w:cs="Arial"/>
          <w:b/>
          <w:bCs/>
          <w:sz w:val="28"/>
          <w:vertAlign w:val="superscript"/>
          <w:lang w:eastAsia="ja-JP"/>
        </w:rPr>
        <w:t>th</w:t>
      </w:r>
      <w:r w:rsidRPr="00FE56C0">
        <w:rPr>
          <w:rFonts w:ascii="Arial" w:eastAsia="MS Mincho" w:hAnsi="Arial" w:cs="Arial"/>
          <w:b/>
          <w:bCs/>
          <w:sz w:val="28"/>
          <w:lang w:eastAsia="ja-JP"/>
        </w:rPr>
        <w:t xml:space="preserve"> –</w:t>
      </w:r>
      <w:r w:rsidR="00443F73">
        <w:rPr>
          <w:rFonts w:ascii="Arial" w:eastAsia="MS Mincho" w:hAnsi="Arial" w:cs="Arial"/>
          <w:b/>
          <w:bCs/>
          <w:sz w:val="28"/>
          <w:lang w:eastAsia="ja-JP"/>
        </w:rPr>
        <w:t>April</w:t>
      </w:r>
      <w:r w:rsidR="00443F73" w:rsidDel="00443F73">
        <w:rPr>
          <w:rFonts w:ascii="Arial" w:eastAsia="MS Mincho" w:hAnsi="Arial" w:cs="Arial"/>
          <w:b/>
          <w:bCs/>
          <w:sz w:val="28"/>
          <w:lang w:eastAsia="ja-JP"/>
        </w:rPr>
        <w:t xml:space="preserve"> </w:t>
      </w:r>
      <w:r w:rsidR="00443F73">
        <w:rPr>
          <w:rFonts w:ascii="Arial" w:eastAsia="MS Mincho" w:hAnsi="Arial" w:cs="Arial"/>
          <w:b/>
          <w:bCs/>
          <w:sz w:val="28"/>
          <w:lang w:eastAsia="ja-JP"/>
        </w:rPr>
        <w:t>2</w:t>
      </w:r>
      <w:r w:rsidR="00443F73">
        <w:rPr>
          <w:rFonts w:ascii="Arial" w:eastAsia="MS Mincho" w:hAnsi="Arial" w:cs="Arial"/>
          <w:b/>
          <w:bCs/>
          <w:sz w:val="28"/>
          <w:lang w:eastAsia="ja-JP"/>
        </w:rPr>
        <w:t>6</w:t>
      </w:r>
      <w:r w:rsidR="00443F73" w:rsidRPr="0066023B">
        <w:rPr>
          <w:rFonts w:ascii="Arial" w:eastAsia="MS Mincho" w:hAnsi="Arial" w:cs="Arial"/>
          <w:b/>
          <w:bCs/>
          <w:sz w:val="28"/>
          <w:vertAlign w:val="superscript"/>
          <w:lang w:eastAsia="ja-JP"/>
        </w:rPr>
        <w:t>th</w:t>
      </w:r>
      <w:r w:rsidRPr="00FE56C0">
        <w:rPr>
          <w:rFonts w:ascii="Arial" w:eastAsia="MS Mincho" w:hAnsi="Arial" w:cs="Arial"/>
          <w:b/>
          <w:bCs/>
          <w:sz w:val="28"/>
          <w:lang w:eastAsia="ja-JP"/>
        </w:rPr>
        <w:t>, 202</w:t>
      </w:r>
      <w:r>
        <w:rPr>
          <w:rFonts w:ascii="Arial" w:eastAsia="MS Mincho" w:hAnsi="Arial" w:cs="Arial"/>
          <w:b/>
          <w:bCs/>
          <w:sz w:val="28"/>
          <w:lang w:eastAsia="ja-JP"/>
        </w:rPr>
        <w:t>3</w:t>
      </w:r>
    </w:p>
    <w:p w14:paraId="155B5CB6" w14:textId="77777777" w:rsidR="0008120F" w:rsidRPr="000114C4" w:rsidRDefault="0008120F" w:rsidP="0008120F">
      <w:pPr>
        <w:pStyle w:val="a5"/>
        <w:tabs>
          <w:tab w:val="clear" w:pos="4536"/>
          <w:tab w:val="left" w:pos="1800"/>
        </w:tabs>
        <w:ind w:left="1800" w:hanging="1800"/>
        <w:rPr>
          <w:rFonts w:cs="Arial"/>
          <w:sz w:val="22"/>
          <w:szCs w:val="22"/>
        </w:rPr>
      </w:pPr>
    </w:p>
    <w:p w14:paraId="6D007028" w14:textId="77777777" w:rsidR="0008120F" w:rsidRPr="000114C4" w:rsidRDefault="0008120F" w:rsidP="0008120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4DB97A8" w14:textId="77777777" w:rsidR="0008120F" w:rsidRPr="000114C4" w:rsidRDefault="0008120F" w:rsidP="0008120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 xml:space="preserve">Discussion on TA management for L1/L2 Mobility </w:t>
      </w:r>
    </w:p>
    <w:p w14:paraId="3755DBE0" w14:textId="77777777" w:rsidR="0008120F" w:rsidRPr="000114C4" w:rsidRDefault="0008120F" w:rsidP="0008120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Pr="00FE56C0">
        <w:rPr>
          <w:rFonts w:eastAsia="宋体" w:cs="Arial"/>
          <w:sz w:val="22"/>
          <w:szCs w:val="22"/>
          <w:lang w:eastAsia="zh-CN"/>
        </w:rPr>
        <w:t>9.1</w:t>
      </w:r>
      <w:r>
        <w:rPr>
          <w:rFonts w:eastAsia="宋体" w:cs="Arial"/>
          <w:sz w:val="22"/>
          <w:szCs w:val="22"/>
          <w:lang w:eastAsia="zh-CN"/>
        </w:rPr>
        <w:t>0</w:t>
      </w:r>
      <w:r w:rsidRPr="00FE56C0">
        <w:rPr>
          <w:rFonts w:eastAsia="宋体" w:cs="Arial"/>
          <w:sz w:val="22"/>
          <w:szCs w:val="22"/>
          <w:lang w:eastAsia="zh-CN"/>
        </w:rPr>
        <w:t>.2</w:t>
      </w:r>
    </w:p>
    <w:p w14:paraId="73E10407" w14:textId="77777777" w:rsidR="0008120F" w:rsidRPr="000114C4" w:rsidRDefault="0008120F" w:rsidP="0008120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A6470B7" w14:textId="77777777" w:rsidR="0008120F" w:rsidRPr="00C914FE" w:rsidRDefault="0008120F" w:rsidP="0008120F">
      <w:pPr>
        <w:pStyle w:val="title1"/>
      </w:pPr>
      <w:r>
        <w:rPr>
          <w:rFonts w:hint="eastAsia"/>
        </w:rPr>
        <w:t>I</w:t>
      </w:r>
      <w:r>
        <w:t>ntroduction</w:t>
      </w:r>
    </w:p>
    <w:p w14:paraId="1A44CCD0" w14:textId="77777777" w:rsidR="0008120F" w:rsidRDefault="0008120F" w:rsidP="0008120F">
      <w:pPr>
        <w:rPr>
          <w:rFonts w:eastAsiaTheme="minorEastAsia"/>
          <w:lang w:val="en-GB" w:eastAsia="zh-CN"/>
        </w:rPr>
      </w:pPr>
      <w:r>
        <w:rPr>
          <w:rFonts w:eastAsiaTheme="minorEastAsia"/>
          <w:lang w:val="en-GB" w:eastAsia="zh-CN"/>
        </w:rPr>
        <w:t xml:space="preserve">In RAN1#112 </w:t>
      </w:r>
      <w:r>
        <w:rPr>
          <w:rFonts w:eastAsiaTheme="minorEastAsia" w:hint="eastAsia"/>
          <w:lang w:val="en-GB" w:eastAsia="zh-CN"/>
        </w:rPr>
        <w:t>meeting</w:t>
      </w:r>
      <w:r>
        <w:rPr>
          <w:rFonts w:eastAsiaTheme="minorEastAsia"/>
          <w:lang w:val="en-GB" w:eastAsia="zh-CN"/>
        </w:rPr>
        <w:t xml:space="preserve">, </w:t>
      </w:r>
      <w:r w:rsidRPr="00A8038C">
        <w:rPr>
          <w:rFonts w:eastAsiaTheme="minorEastAsia"/>
          <w:lang w:val="en-GB" w:eastAsia="zh-CN"/>
        </w:rPr>
        <w:t>following agreement</w:t>
      </w:r>
      <w:r>
        <w:rPr>
          <w:rFonts w:eastAsiaTheme="minorEastAsia"/>
          <w:lang w:val="en-GB" w:eastAsia="zh-CN"/>
        </w:rPr>
        <w:t>s</w:t>
      </w:r>
      <w:r w:rsidRPr="00A8038C">
        <w:rPr>
          <w:rFonts w:eastAsiaTheme="minorEastAsia"/>
          <w:lang w:val="en-GB" w:eastAsia="zh-CN"/>
        </w:rPr>
        <w:t xml:space="preserve"> on </w:t>
      </w:r>
      <w:r>
        <w:rPr>
          <w:rFonts w:eastAsiaTheme="minorEastAsia"/>
          <w:lang w:val="en-GB" w:eastAsia="zh-CN"/>
        </w:rPr>
        <w:t>TA management for R18 L1/L2 triggered mobility</w:t>
      </w:r>
      <w:r w:rsidRPr="00A8038C">
        <w:rPr>
          <w:rFonts w:eastAsiaTheme="minorEastAsia"/>
          <w:lang w:val="en-GB" w:eastAsia="zh-CN"/>
        </w:rPr>
        <w:t xml:space="preserve"> were achieved</w:t>
      </w:r>
      <w:r>
        <w:rPr>
          <w:rFonts w:eastAsiaTheme="minorEastAsia"/>
          <w:lang w:val="en-GB" w:eastAsia="zh-CN"/>
        </w:rPr>
        <w:t xml:space="preserve"> [1]</w:t>
      </w:r>
      <w:r w:rsidRPr="00A8038C">
        <w:rPr>
          <w:rFonts w:eastAsiaTheme="minorEastAsia"/>
          <w:lang w:val="en-GB" w:eastAsia="zh-CN"/>
        </w:rPr>
        <w:t>:</w:t>
      </w:r>
    </w:p>
    <w:tbl>
      <w:tblPr>
        <w:tblStyle w:val="aa"/>
        <w:tblW w:w="0" w:type="auto"/>
        <w:tblLook w:val="04A0" w:firstRow="1" w:lastRow="0" w:firstColumn="1" w:lastColumn="0" w:noHBand="0" w:noVBand="1"/>
      </w:tblPr>
      <w:tblGrid>
        <w:gridCol w:w="9060"/>
      </w:tblGrid>
      <w:tr w:rsidR="0008120F" w14:paraId="14AB7075" w14:textId="77777777" w:rsidTr="0008212F">
        <w:tc>
          <w:tcPr>
            <w:tcW w:w="9060" w:type="dxa"/>
          </w:tcPr>
          <w:p w14:paraId="5C72011B" w14:textId="77777777" w:rsidR="0008120F" w:rsidRPr="004836EF" w:rsidRDefault="0008120F" w:rsidP="0008212F">
            <w:pPr>
              <w:snapToGrid w:val="0"/>
              <w:spacing w:after="0"/>
              <w:rPr>
                <w:b/>
                <w:szCs w:val="20"/>
                <w:highlight w:val="green"/>
              </w:rPr>
            </w:pPr>
            <w:r w:rsidRPr="004836EF">
              <w:rPr>
                <w:rFonts w:eastAsia="等线"/>
                <w:b/>
                <w:szCs w:val="20"/>
                <w:highlight w:val="green"/>
                <w:lang w:eastAsia="zh-CN"/>
              </w:rPr>
              <w:t>Agreement</w:t>
            </w:r>
          </w:p>
          <w:p w14:paraId="1CA155D5" w14:textId="77777777" w:rsidR="0008120F" w:rsidRPr="004836EF" w:rsidRDefault="0008120F" w:rsidP="0008212F">
            <w:pPr>
              <w:snapToGrid w:val="0"/>
              <w:spacing w:after="0"/>
              <w:rPr>
                <w:rFonts w:eastAsia="等线"/>
                <w:szCs w:val="20"/>
                <w:lang w:eastAsia="zh-CN"/>
              </w:rPr>
            </w:pPr>
            <w:r w:rsidRPr="004836EF">
              <w:rPr>
                <w:rFonts w:eastAsia="等线"/>
                <w:szCs w:val="20"/>
                <w:lang w:eastAsia="zh-CN"/>
              </w:rPr>
              <w:t>The PDCCH order from the source cell contains the indication of candidate cell.</w:t>
            </w:r>
          </w:p>
          <w:p w14:paraId="74668ADE" w14:textId="77777777" w:rsidR="0008120F" w:rsidRPr="004836EF" w:rsidRDefault="0008120F" w:rsidP="0008212F">
            <w:pPr>
              <w:pStyle w:val="af2"/>
              <w:widowControl/>
              <w:numPr>
                <w:ilvl w:val="0"/>
                <w:numId w:val="20"/>
              </w:numPr>
              <w:snapToGrid w:val="0"/>
              <w:spacing w:after="0"/>
              <w:ind w:firstLineChars="0"/>
              <w:contextualSpacing/>
              <w:jc w:val="left"/>
              <w:rPr>
                <w:rFonts w:ascii="Times New Roman" w:eastAsia="等线" w:hAnsi="Times New Roman"/>
                <w:sz w:val="20"/>
                <w:szCs w:val="20"/>
              </w:rPr>
            </w:pPr>
            <w:r w:rsidRPr="004836EF">
              <w:rPr>
                <w:rFonts w:ascii="Times New Roman" w:eastAsia="等线" w:hAnsi="Times New Roman"/>
                <w:sz w:val="20"/>
                <w:szCs w:val="20"/>
              </w:rPr>
              <w:t>The reserved bit(s) in DCI format 1_0 for PDCCH order can be used for indication of cell identity</w:t>
            </w:r>
          </w:p>
          <w:p w14:paraId="1CEA5339" w14:textId="77777777" w:rsidR="0008120F" w:rsidRPr="004836EF" w:rsidRDefault="0008120F" w:rsidP="0008212F">
            <w:pPr>
              <w:pStyle w:val="afa"/>
              <w:widowControl w:val="0"/>
              <w:spacing w:beforeLines="100" w:before="240" w:beforeAutospacing="0" w:after="0" w:afterAutospacing="0"/>
              <w:jc w:val="both"/>
              <w:rPr>
                <w:rFonts w:ascii="Times New Roman" w:hAnsi="Times New Roman" w:cs="Times New Roman"/>
                <w:sz w:val="20"/>
                <w:szCs w:val="20"/>
                <w:highlight w:val="green"/>
              </w:rPr>
            </w:pPr>
            <w:r w:rsidRPr="004836EF">
              <w:rPr>
                <w:rFonts w:ascii="Times New Roman" w:hAnsi="Times New Roman" w:cs="Times New Roman"/>
                <w:b/>
                <w:sz w:val="20"/>
                <w:szCs w:val="20"/>
                <w:highlight w:val="green"/>
              </w:rPr>
              <w:t>Agreement</w:t>
            </w:r>
          </w:p>
          <w:p w14:paraId="64876CD3" w14:textId="77777777" w:rsidR="0008120F" w:rsidRPr="004836EF" w:rsidRDefault="0008120F" w:rsidP="0008212F">
            <w:pPr>
              <w:pStyle w:val="afa"/>
              <w:widowControl w:val="0"/>
              <w:spacing w:before="0" w:beforeAutospacing="0" w:after="0" w:afterAutospacing="0"/>
              <w:jc w:val="both"/>
              <w:rPr>
                <w:rFonts w:ascii="Times New Roman" w:hAnsi="Times New Roman" w:cs="Times New Roman"/>
                <w:strike/>
                <w:color w:val="000000"/>
                <w:sz w:val="20"/>
                <w:szCs w:val="20"/>
              </w:rPr>
            </w:pPr>
            <w:r w:rsidRPr="004836EF">
              <w:rPr>
                <w:rFonts w:ascii="Times New Roman" w:hAnsi="Times New Roman" w:cs="Times New Roman"/>
                <w:bCs/>
                <w:color w:val="000000"/>
                <w:sz w:val="20"/>
                <w:szCs w:val="20"/>
              </w:rPr>
              <w:t>F</w:t>
            </w:r>
            <w:r w:rsidRPr="004836EF">
              <w:rPr>
                <w:rFonts w:ascii="Times New Roman" w:hAnsi="Times New Roman" w:cs="Times New Roman"/>
                <w:bCs/>
                <w:color w:val="000000"/>
                <w:sz w:val="20"/>
                <w:szCs w:val="20"/>
                <w:lang w:eastAsia="en-GB"/>
              </w:rPr>
              <w:t>or PDCCH ordered-RACH for candidate cell(s), RAR reception can be configured/indicated</w:t>
            </w:r>
          </w:p>
          <w:p w14:paraId="3A66C08E"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If reception of RAR is not configured/indicated (without RAR)</w:t>
            </w:r>
          </w:p>
          <w:p w14:paraId="12F5E2A0" w14:textId="77777777" w:rsidR="0008120F" w:rsidRPr="004836EF" w:rsidRDefault="0008120F" w:rsidP="0008212F">
            <w:pPr>
              <w:pStyle w:val="afa"/>
              <w:widowControl w:val="0"/>
              <w:numPr>
                <w:ilvl w:val="1"/>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TA value of candidate cell is indicated in cell switch command</w:t>
            </w:r>
          </w:p>
          <w:p w14:paraId="7E03E232" w14:textId="77777777" w:rsidR="0008120F" w:rsidRPr="004836EF" w:rsidRDefault="0008120F" w:rsidP="0008212F">
            <w:pPr>
              <w:pStyle w:val="afa"/>
              <w:widowControl w:val="0"/>
              <w:numPr>
                <w:ilvl w:val="1"/>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 xml:space="preserve">FFS: </w:t>
            </w:r>
            <w:r w:rsidRPr="004836EF">
              <w:rPr>
                <w:rFonts w:ascii="Times New Roman" w:hAnsi="Times New Roman" w:cs="Times New Roman"/>
                <w:color w:val="000000"/>
                <w:sz w:val="20"/>
                <w:szCs w:val="20"/>
              </w:rPr>
              <w:t>whether UE should re-transmit PRACH</w:t>
            </w:r>
            <w:r w:rsidRPr="004836EF">
              <w:rPr>
                <w:rFonts w:ascii="Times New Roman" w:hAnsi="Times New Roman" w:cs="Times New Roman"/>
                <w:color w:val="000000"/>
                <w:sz w:val="20"/>
                <w:szCs w:val="20"/>
                <w:lang w:val="en-GB"/>
              </w:rPr>
              <w:t xml:space="preserve"> when reception of RAR is not configured/indicated</w:t>
            </w:r>
          </w:p>
          <w:p w14:paraId="7609A2B4" w14:textId="77777777" w:rsidR="0008120F" w:rsidRPr="004836EF" w:rsidRDefault="0008120F" w:rsidP="0008212F">
            <w:pPr>
              <w:pStyle w:val="afa"/>
              <w:widowControl w:val="0"/>
              <w:numPr>
                <w:ilvl w:val="1"/>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FFS: how UE determine the transmit power of subsequent PRACH triggered by PDCCH order</w:t>
            </w:r>
          </w:p>
          <w:p w14:paraId="6AB3CE0C"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If reception of RAR is configured/indicated (with RAR), FFS</w:t>
            </w:r>
          </w:p>
          <w:p w14:paraId="0EF4898A" w14:textId="77777777" w:rsidR="0008120F" w:rsidRPr="004836EF" w:rsidRDefault="0008120F" w:rsidP="0008212F">
            <w:pPr>
              <w:pStyle w:val="afa"/>
              <w:widowControl w:val="0"/>
              <w:numPr>
                <w:ilvl w:val="1"/>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whether RAR is received from</w:t>
            </w:r>
            <w:r w:rsidRPr="004836EF">
              <w:rPr>
                <w:rFonts w:ascii="Times New Roman" w:hAnsi="Times New Roman" w:cs="Times New Roman"/>
                <w:strike/>
                <w:color w:val="000000"/>
                <w:sz w:val="20"/>
                <w:szCs w:val="20"/>
                <w:lang w:val="en-GB"/>
              </w:rPr>
              <w:t xml:space="preserve"> </w:t>
            </w:r>
            <w:r w:rsidRPr="004836EF">
              <w:rPr>
                <w:rFonts w:ascii="Times New Roman" w:hAnsi="Times New Roman" w:cs="Times New Roman"/>
                <w:color w:val="000000"/>
                <w:sz w:val="20"/>
                <w:szCs w:val="20"/>
                <w:lang w:val="en-GB"/>
              </w:rPr>
              <w:t>serving cell or candidate cell</w:t>
            </w:r>
          </w:p>
          <w:p w14:paraId="564D2B2E" w14:textId="77777777" w:rsidR="0008120F" w:rsidRPr="004836EF" w:rsidRDefault="0008120F" w:rsidP="0008212F">
            <w:pPr>
              <w:pStyle w:val="afa"/>
              <w:widowControl w:val="0"/>
              <w:numPr>
                <w:ilvl w:val="2"/>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bCs/>
                <w:color w:val="000000"/>
                <w:sz w:val="20"/>
                <w:szCs w:val="20"/>
                <w:lang w:val="en-GB"/>
              </w:rPr>
              <w:t xml:space="preserve">if RAR is received from </w:t>
            </w:r>
            <w:r w:rsidRPr="004836EF">
              <w:rPr>
                <w:rFonts w:ascii="Times New Roman" w:hAnsi="Times New Roman" w:cs="Times New Roman"/>
                <w:color w:val="000000"/>
                <w:sz w:val="20"/>
                <w:szCs w:val="20"/>
                <w:lang w:val="en-GB"/>
              </w:rPr>
              <w:t>candidate</w:t>
            </w:r>
            <w:r w:rsidRPr="004836EF">
              <w:rPr>
                <w:rFonts w:ascii="Times New Roman" w:hAnsi="Times New Roman" w:cs="Times New Roman"/>
                <w:bCs/>
                <w:color w:val="000000"/>
                <w:sz w:val="20"/>
                <w:szCs w:val="20"/>
                <w:lang w:val="en-GB"/>
              </w:rPr>
              <w:t xml:space="preserve"> cell, whether Type1-PDCCH CSS of the </w:t>
            </w:r>
            <w:r w:rsidRPr="004836EF">
              <w:rPr>
                <w:rFonts w:ascii="Times New Roman" w:hAnsi="Times New Roman" w:cs="Times New Roman"/>
                <w:color w:val="000000"/>
                <w:sz w:val="20"/>
                <w:szCs w:val="20"/>
                <w:lang w:val="en-GB"/>
              </w:rPr>
              <w:t>candidate</w:t>
            </w:r>
            <w:r w:rsidRPr="004836EF">
              <w:rPr>
                <w:rFonts w:ascii="Times New Roman" w:hAnsi="Times New Roman" w:cs="Times New Roman"/>
                <w:bCs/>
                <w:color w:val="000000"/>
                <w:sz w:val="20"/>
                <w:szCs w:val="20"/>
                <w:lang w:val="en-GB"/>
              </w:rPr>
              <w:t xml:space="preserve"> cell is configured to the UE</w:t>
            </w:r>
          </w:p>
          <w:p w14:paraId="697E5874" w14:textId="77777777" w:rsidR="0008120F" w:rsidRPr="004836EF" w:rsidRDefault="0008120F" w:rsidP="0008212F">
            <w:pPr>
              <w:pStyle w:val="afa"/>
              <w:widowControl w:val="0"/>
              <w:numPr>
                <w:ilvl w:val="1"/>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content of RAR</w:t>
            </w:r>
          </w:p>
          <w:p w14:paraId="2F1444B1"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hAnsi="Times New Roman" w:cs="Times New Roman"/>
                <w:color w:val="000000"/>
                <w:sz w:val="20"/>
                <w:szCs w:val="20"/>
                <w:lang w:val="en-GB"/>
              </w:rPr>
              <w:t xml:space="preserve">FFS: </w:t>
            </w:r>
            <w:proofErr w:type="spellStart"/>
            <w:r w:rsidRPr="004836EF">
              <w:rPr>
                <w:rFonts w:ascii="Times New Roman" w:hAnsi="Times New Roman" w:cs="Times New Roman"/>
                <w:color w:val="000000"/>
                <w:sz w:val="20"/>
                <w:szCs w:val="20"/>
                <w:lang w:val="en-GB"/>
              </w:rPr>
              <w:t>signaling</w:t>
            </w:r>
            <w:proofErr w:type="spellEnd"/>
            <w:r w:rsidRPr="004836EF">
              <w:rPr>
                <w:rFonts w:ascii="Times New Roman" w:hAnsi="Times New Roman" w:cs="Times New Roman"/>
                <w:color w:val="000000"/>
                <w:sz w:val="20"/>
                <w:szCs w:val="20"/>
                <w:lang w:val="en-GB"/>
              </w:rPr>
              <w:t xml:space="preserve"> for configuration/indication of whether RAR needs to be received</w:t>
            </w:r>
          </w:p>
          <w:p w14:paraId="379BF904"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hAnsi="Times New Roman" w:cs="Times New Roman"/>
                <w:color w:val="000000"/>
                <w:sz w:val="20"/>
                <w:szCs w:val="20"/>
                <w:lang w:val="en-GB"/>
              </w:rPr>
            </w:pPr>
            <w:r w:rsidRPr="004836EF">
              <w:rPr>
                <w:rFonts w:ascii="Times New Roman" w:eastAsia="等线" w:hAnsi="Times New Roman" w:cs="Times New Roman"/>
                <w:color w:val="000000"/>
                <w:sz w:val="20"/>
                <w:szCs w:val="20"/>
                <w:lang w:val="en-GB"/>
              </w:rPr>
              <w:t>UE can report the support combination of with RAR only and without RAR only, where support of one default scheme is the baseline UE approach for LTM</w:t>
            </w:r>
          </w:p>
          <w:p w14:paraId="75ACE990"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eastAsia="等线" w:hAnsi="Times New Roman" w:cs="Times New Roman"/>
                <w:color w:val="000000"/>
                <w:sz w:val="20"/>
                <w:szCs w:val="20"/>
              </w:rPr>
            </w:pPr>
            <w:r w:rsidRPr="004836EF">
              <w:rPr>
                <w:rFonts w:ascii="Times New Roman" w:eastAsia="等线" w:hAnsi="Times New Roman" w:cs="Times New Roman"/>
                <w:color w:val="000000"/>
                <w:sz w:val="20"/>
                <w:szCs w:val="20"/>
                <w:lang w:val="en-GB"/>
              </w:rPr>
              <w:t>Send LS to RAN2 and RAN3 to check the feasibility about this agreement</w:t>
            </w:r>
          </w:p>
          <w:p w14:paraId="058934B9" w14:textId="77777777" w:rsidR="0008120F" w:rsidRPr="004836EF" w:rsidRDefault="0008120F" w:rsidP="0008212F">
            <w:pPr>
              <w:pStyle w:val="afa"/>
              <w:widowControl w:val="0"/>
              <w:numPr>
                <w:ilvl w:val="0"/>
                <w:numId w:val="25"/>
              </w:numPr>
              <w:spacing w:before="0" w:beforeAutospacing="0" w:after="0" w:afterAutospacing="0"/>
              <w:jc w:val="both"/>
              <w:rPr>
                <w:rFonts w:ascii="Times New Roman" w:eastAsia="等线" w:hAnsi="Times New Roman" w:cs="Times New Roman"/>
                <w:color w:val="000000"/>
                <w:sz w:val="20"/>
                <w:szCs w:val="20"/>
              </w:rPr>
            </w:pPr>
            <w:r w:rsidRPr="004836EF">
              <w:rPr>
                <w:rFonts w:ascii="Times New Roman" w:eastAsia="等线" w:hAnsi="Times New Roman" w:cs="Times New Roman"/>
                <w:color w:val="000000"/>
                <w:sz w:val="20"/>
                <w:szCs w:val="20"/>
                <w:lang w:val="en-GB"/>
              </w:rPr>
              <w:t>Note: Definition of candidate cells is up to RAN2</w:t>
            </w:r>
          </w:p>
          <w:p w14:paraId="7BB856F9" w14:textId="77777777" w:rsidR="0008120F" w:rsidRPr="004836EF" w:rsidRDefault="0008120F" w:rsidP="0008212F">
            <w:pPr>
              <w:pStyle w:val="afa"/>
              <w:widowControl w:val="0"/>
              <w:spacing w:beforeLines="100" w:before="240" w:beforeAutospacing="0" w:after="0" w:afterAutospacing="0"/>
              <w:jc w:val="both"/>
              <w:rPr>
                <w:rFonts w:ascii="Times New Roman" w:eastAsia="等线" w:hAnsi="Times New Roman" w:cs="Times New Roman"/>
                <w:sz w:val="20"/>
                <w:szCs w:val="20"/>
                <w:highlight w:val="green"/>
              </w:rPr>
            </w:pPr>
            <w:r w:rsidRPr="004836EF">
              <w:rPr>
                <w:rFonts w:ascii="Times New Roman" w:hAnsi="Times New Roman" w:cs="Times New Roman"/>
                <w:b/>
                <w:sz w:val="20"/>
                <w:szCs w:val="20"/>
                <w:highlight w:val="green"/>
              </w:rPr>
              <w:t xml:space="preserve">Agreement </w:t>
            </w:r>
          </w:p>
          <w:p w14:paraId="69ED9061" w14:textId="77777777" w:rsidR="0008120F" w:rsidRPr="00A8038C" w:rsidRDefault="0008120F" w:rsidP="0008212F">
            <w:pPr>
              <w:snapToGrid w:val="0"/>
              <w:spacing w:after="0" w:line="256" w:lineRule="auto"/>
              <w:contextualSpacing/>
              <w:rPr>
                <w:rFonts w:eastAsia="等线"/>
                <w:szCs w:val="20"/>
              </w:rPr>
            </w:pPr>
            <w:r w:rsidRPr="00A8038C">
              <w:rPr>
                <w:rFonts w:eastAsia="等线"/>
                <w:szCs w:val="20"/>
              </w:rPr>
              <w:t>For PDCCH-order based RACH for TA measurement for candidate cells, legacy CBRA is not supported</w:t>
            </w:r>
          </w:p>
          <w:p w14:paraId="59C8D83E" w14:textId="77777777" w:rsidR="0008120F" w:rsidRPr="004836EF" w:rsidRDefault="0008120F" w:rsidP="0008212F">
            <w:pPr>
              <w:pStyle w:val="afa"/>
              <w:widowControl w:val="0"/>
              <w:spacing w:beforeLines="100" w:before="240" w:beforeAutospacing="0" w:after="0" w:afterAutospacing="0"/>
              <w:jc w:val="both"/>
              <w:rPr>
                <w:rFonts w:ascii="Times New Roman" w:hAnsi="Times New Roman" w:cs="Times New Roman"/>
                <w:b/>
                <w:sz w:val="20"/>
                <w:szCs w:val="20"/>
                <w:highlight w:val="green"/>
              </w:rPr>
            </w:pPr>
            <w:r w:rsidRPr="004836EF">
              <w:rPr>
                <w:rFonts w:ascii="Times New Roman" w:hAnsi="Times New Roman" w:cs="Times New Roman"/>
                <w:b/>
                <w:sz w:val="20"/>
                <w:szCs w:val="20"/>
                <w:highlight w:val="green"/>
              </w:rPr>
              <w:t>Agreement</w:t>
            </w:r>
          </w:p>
          <w:p w14:paraId="091C97CC" w14:textId="77777777" w:rsidR="0008120F" w:rsidRPr="004836EF" w:rsidRDefault="0008120F" w:rsidP="0008212F">
            <w:pPr>
              <w:snapToGrid w:val="0"/>
              <w:spacing w:after="0"/>
              <w:rPr>
                <w:rFonts w:eastAsia="等线"/>
                <w:szCs w:val="20"/>
                <w:lang w:eastAsia="zh-CN"/>
              </w:rPr>
            </w:pPr>
            <w:r w:rsidRPr="004836EF">
              <w:rPr>
                <w:rFonts w:eastAsia="等线"/>
                <w:szCs w:val="20"/>
                <w:lang w:eastAsia="zh-CN"/>
              </w:rPr>
              <w:t>on whether UE should initiate re-transmit PRACH when reception of RAR is not configured/indicated, down select one from the following alternatives.</w:t>
            </w:r>
          </w:p>
          <w:p w14:paraId="28F81559" w14:textId="77777777" w:rsidR="0008120F" w:rsidRPr="004836EF" w:rsidRDefault="0008120F" w:rsidP="0008212F">
            <w:pPr>
              <w:pStyle w:val="af2"/>
              <w:widowControl/>
              <w:numPr>
                <w:ilvl w:val="1"/>
                <w:numId w:val="21"/>
              </w:numPr>
              <w:snapToGrid w:val="0"/>
              <w:spacing w:after="0" w:line="256" w:lineRule="auto"/>
              <w:ind w:leftChars="243" w:left="846" w:firstLineChars="0" w:hanging="360"/>
              <w:contextualSpacing/>
              <w:rPr>
                <w:rFonts w:ascii="Times New Roman" w:eastAsia="等线" w:hAnsi="Times New Roman"/>
                <w:sz w:val="20"/>
                <w:szCs w:val="20"/>
              </w:rPr>
            </w:pPr>
            <w:r w:rsidRPr="004836EF">
              <w:rPr>
                <w:rFonts w:ascii="Times New Roman" w:eastAsia="等线" w:hAnsi="Times New Roman"/>
                <w:sz w:val="20"/>
                <w:szCs w:val="20"/>
              </w:rPr>
              <w:t xml:space="preserve">Alt 1: UE autonomous </w:t>
            </w:r>
            <w:r w:rsidRPr="00A8038C">
              <w:rPr>
                <w:rFonts w:ascii="Times New Roman" w:eastAsia="等线" w:hAnsi="Times New Roman"/>
                <w:sz w:val="20"/>
                <w:szCs w:val="20"/>
              </w:rPr>
              <w:t xml:space="preserve">re-transmission of PRACH is not allowed (e.g., by setting the number of allowed PRACH transmission to the minimum value of </w:t>
            </w:r>
            <w:proofErr w:type="spellStart"/>
            <w:r w:rsidRPr="00A8038C">
              <w:rPr>
                <w:rFonts w:ascii="Times New Roman" w:eastAsia="等线" w:hAnsi="Times New Roman"/>
                <w:sz w:val="20"/>
                <w:szCs w:val="20"/>
              </w:rPr>
              <w:t>PreambleTransMax</w:t>
            </w:r>
            <w:proofErr w:type="spellEnd"/>
            <w:r w:rsidRPr="00A8038C">
              <w:rPr>
                <w:rFonts w:ascii="Times New Roman" w:eastAsia="等线" w:hAnsi="Times New Roman"/>
                <w:sz w:val="20"/>
                <w:szCs w:val="20"/>
              </w:rPr>
              <w:t>=1)</w:t>
            </w:r>
          </w:p>
          <w:p w14:paraId="5057BF90" w14:textId="77777777" w:rsidR="0008120F" w:rsidRPr="004836EF" w:rsidRDefault="0008120F" w:rsidP="0008212F">
            <w:pPr>
              <w:pStyle w:val="af2"/>
              <w:widowControl/>
              <w:numPr>
                <w:ilvl w:val="1"/>
                <w:numId w:val="21"/>
              </w:numPr>
              <w:snapToGrid w:val="0"/>
              <w:spacing w:after="0" w:line="256" w:lineRule="auto"/>
              <w:ind w:leftChars="243" w:left="846" w:firstLineChars="0" w:hanging="360"/>
              <w:contextualSpacing/>
              <w:rPr>
                <w:rFonts w:ascii="Times New Roman" w:eastAsia="等线" w:hAnsi="Times New Roman"/>
                <w:strike/>
                <w:sz w:val="20"/>
                <w:szCs w:val="20"/>
              </w:rPr>
            </w:pPr>
            <w:r w:rsidRPr="004836EF">
              <w:rPr>
                <w:rFonts w:ascii="Times New Roman" w:eastAsia="等线" w:hAnsi="Times New Roman"/>
                <w:sz w:val="20"/>
                <w:szCs w:val="20"/>
              </w:rPr>
              <w:t xml:space="preserve">Alt 2: UE autonomous </w:t>
            </w:r>
            <w:r w:rsidRPr="004836EF">
              <w:rPr>
                <w:rFonts w:ascii="Times New Roman" w:hAnsi="Times New Roman"/>
                <w:sz w:val="20"/>
                <w:szCs w:val="20"/>
              </w:rPr>
              <w:t xml:space="preserve">Re-transmission of PRACH is allowed, </w:t>
            </w:r>
          </w:p>
          <w:p w14:paraId="515CD50C" w14:textId="77777777" w:rsidR="0008120F" w:rsidRPr="004836EF" w:rsidRDefault="0008120F" w:rsidP="0008212F">
            <w:pPr>
              <w:pStyle w:val="af2"/>
              <w:widowControl/>
              <w:numPr>
                <w:ilvl w:val="1"/>
                <w:numId w:val="22"/>
              </w:numPr>
              <w:snapToGrid w:val="0"/>
              <w:spacing w:after="0" w:line="256" w:lineRule="auto"/>
              <w:ind w:leftChars="453" w:left="1346" w:firstLineChars="0"/>
              <w:contextualSpacing/>
              <w:rPr>
                <w:rFonts w:ascii="Times New Roman" w:eastAsia="等线" w:hAnsi="Times New Roman"/>
                <w:strike/>
                <w:sz w:val="20"/>
                <w:szCs w:val="20"/>
              </w:rPr>
            </w:pPr>
            <w:r w:rsidRPr="004836EF">
              <w:rPr>
                <w:rFonts w:ascii="Times New Roman" w:eastAsia="等线" w:hAnsi="Times New Roman"/>
                <w:sz w:val="20"/>
                <w:szCs w:val="20"/>
              </w:rPr>
              <w:t xml:space="preserve">The number of PRACH transmission will be defined </w:t>
            </w:r>
            <w:proofErr w:type="gramStart"/>
            <w:r w:rsidRPr="004836EF">
              <w:rPr>
                <w:rFonts w:ascii="Times New Roman" w:eastAsia="等线" w:hAnsi="Times New Roman"/>
                <w:sz w:val="20"/>
                <w:szCs w:val="20"/>
              </w:rPr>
              <w:t>e.g.</w:t>
            </w:r>
            <w:proofErr w:type="gramEnd"/>
            <w:r w:rsidRPr="004836EF">
              <w:rPr>
                <w:rFonts w:ascii="Times New Roman" w:eastAsia="等线" w:hAnsi="Times New Roman"/>
                <w:sz w:val="20"/>
                <w:szCs w:val="20"/>
              </w:rPr>
              <w:t xml:space="preserve"> set the times of RACH transmission to the minimum value of </w:t>
            </w:r>
            <w:proofErr w:type="spellStart"/>
            <w:r w:rsidRPr="004836EF">
              <w:rPr>
                <w:rFonts w:ascii="Times New Roman" w:hAnsi="Times New Roman"/>
                <w:i/>
                <w:iCs/>
                <w:sz w:val="20"/>
                <w:szCs w:val="20"/>
              </w:rPr>
              <w:t>PreambleTransMax</w:t>
            </w:r>
            <w:proofErr w:type="spellEnd"/>
          </w:p>
          <w:p w14:paraId="7166101D" w14:textId="77777777" w:rsidR="0008120F" w:rsidRPr="004836EF" w:rsidRDefault="0008120F" w:rsidP="0008212F">
            <w:pPr>
              <w:pStyle w:val="afa"/>
              <w:widowControl w:val="0"/>
              <w:spacing w:beforeLines="100" w:before="240" w:beforeAutospacing="0" w:after="0" w:afterAutospacing="0"/>
              <w:jc w:val="both"/>
              <w:rPr>
                <w:rFonts w:ascii="Times New Roman" w:hAnsi="Times New Roman" w:cs="Times New Roman"/>
                <w:b/>
                <w:sz w:val="20"/>
                <w:szCs w:val="20"/>
                <w:highlight w:val="green"/>
              </w:rPr>
            </w:pPr>
            <w:r w:rsidRPr="004836EF">
              <w:rPr>
                <w:rFonts w:ascii="Times New Roman" w:hAnsi="Times New Roman" w:cs="Times New Roman"/>
                <w:b/>
                <w:sz w:val="20"/>
                <w:szCs w:val="20"/>
                <w:highlight w:val="green"/>
              </w:rPr>
              <w:t>Agreement</w:t>
            </w:r>
          </w:p>
          <w:p w14:paraId="738511CE" w14:textId="77777777" w:rsidR="0008120F" w:rsidRPr="004836EF" w:rsidRDefault="0008120F" w:rsidP="0008212F">
            <w:pPr>
              <w:snapToGrid w:val="0"/>
              <w:spacing w:after="0"/>
              <w:rPr>
                <w:rFonts w:eastAsia="等线"/>
                <w:szCs w:val="20"/>
                <w:lang w:eastAsia="zh-CN"/>
              </w:rPr>
            </w:pPr>
            <w:r w:rsidRPr="004836EF">
              <w:rPr>
                <w:rFonts w:eastAsia="等线"/>
                <w:szCs w:val="20"/>
                <w:lang w:eastAsia="zh-CN"/>
              </w:rPr>
              <w:t>If reception of RAR is configured/indicated, RAR contains at least TA of candidate cell.</w:t>
            </w:r>
          </w:p>
          <w:p w14:paraId="530913FB" w14:textId="77777777" w:rsidR="0008120F" w:rsidRPr="004836EF" w:rsidRDefault="0008120F" w:rsidP="0008212F">
            <w:pPr>
              <w:pStyle w:val="af2"/>
              <w:widowControl/>
              <w:numPr>
                <w:ilvl w:val="1"/>
                <w:numId w:val="24"/>
              </w:numPr>
              <w:snapToGrid w:val="0"/>
              <w:spacing w:after="0" w:line="256" w:lineRule="auto"/>
              <w:ind w:firstLineChars="0"/>
              <w:contextualSpacing/>
              <w:jc w:val="left"/>
              <w:rPr>
                <w:rFonts w:ascii="Times New Roman" w:eastAsia="等线" w:hAnsi="Times New Roman"/>
                <w:sz w:val="20"/>
                <w:szCs w:val="20"/>
              </w:rPr>
            </w:pPr>
            <w:r w:rsidRPr="004836EF">
              <w:rPr>
                <w:rFonts w:ascii="Times New Roman" w:eastAsia="等线" w:hAnsi="Times New Roman"/>
                <w:sz w:val="20"/>
                <w:szCs w:val="20"/>
              </w:rPr>
              <w:t>The maximum number of TA values memorized by UE is a UE capability</w:t>
            </w:r>
          </w:p>
          <w:p w14:paraId="1E505FAC" w14:textId="77777777" w:rsidR="0008120F" w:rsidRPr="004836EF" w:rsidRDefault="0008120F" w:rsidP="0008212F">
            <w:pPr>
              <w:pStyle w:val="af2"/>
              <w:widowControl/>
              <w:numPr>
                <w:ilvl w:val="1"/>
                <w:numId w:val="24"/>
              </w:numPr>
              <w:snapToGrid w:val="0"/>
              <w:spacing w:after="0" w:line="256" w:lineRule="auto"/>
              <w:ind w:firstLineChars="0"/>
              <w:contextualSpacing/>
              <w:jc w:val="left"/>
              <w:rPr>
                <w:rFonts w:ascii="Times New Roman" w:eastAsia="等线" w:hAnsi="Times New Roman"/>
                <w:sz w:val="20"/>
                <w:szCs w:val="20"/>
              </w:rPr>
            </w:pPr>
            <w:r w:rsidRPr="004836EF">
              <w:rPr>
                <w:rFonts w:ascii="Times New Roman" w:eastAsia="等线" w:hAnsi="Times New Roman"/>
                <w:sz w:val="20"/>
                <w:szCs w:val="20"/>
              </w:rPr>
              <w:t xml:space="preserve">FFS: whether other parameters such as UE ID, candidate cell ID etc. is contained in RAR </w:t>
            </w:r>
          </w:p>
          <w:p w14:paraId="0C731B03" w14:textId="77777777" w:rsidR="0008120F" w:rsidRPr="004836EF" w:rsidRDefault="0008120F" w:rsidP="0008212F">
            <w:pPr>
              <w:pStyle w:val="afa"/>
              <w:widowControl w:val="0"/>
              <w:spacing w:beforeLines="100" w:before="240" w:beforeAutospacing="0" w:after="0" w:afterAutospacing="0"/>
              <w:jc w:val="both"/>
              <w:rPr>
                <w:rFonts w:ascii="Times New Roman" w:hAnsi="Times New Roman" w:cs="Times New Roman"/>
                <w:b/>
                <w:sz w:val="20"/>
                <w:szCs w:val="20"/>
                <w:highlight w:val="green"/>
              </w:rPr>
            </w:pPr>
            <w:r w:rsidRPr="004836EF">
              <w:rPr>
                <w:rFonts w:ascii="Times New Roman" w:hAnsi="Times New Roman" w:cs="Times New Roman"/>
                <w:b/>
                <w:sz w:val="20"/>
                <w:szCs w:val="20"/>
                <w:highlight w:val="green"/>
              </w:rPr>
              <w:t>Agreement</w:t>
            </w:r>
          </w:p>
          <w:p w14:paraId="36DFE72E" w14:textId="77777777" w:rsidR="0008120F" w:rsidRDefault="0008120F" w:rsidP="0008212F">
            <w:pPr>
              <w:snapToGrid w:val="0"/>
              <w:rPr>
                <w:rFonts w:eastAsia="等线"/>
                <w:szCs w:val="20"/>
                <w:lang w:eastAsia="zh-CN"/>
              </w:rPr>
            </w:pPr>
            <w:r w:rsidRPr="004836EF">
              <w:rPr>
                <w:szCs w:val="20"/>
              </w:rPr>
              <w:t>Whether RAR needs to be received</w:t>
            </w:r>
            <w:r w:rsidRPr="004836EF">
              <w:rPr>
                <w:rFonts w:eastAsia="等线"/>
                <w:szCs w:val="20"/>
                <w:lang w:eastAsia="zh-CN"/>
              </w:rPr>
              <w:t xml:space="preserve"> is configured by RRC.</w:t>
            </w:r>
          </w:p>
          <w:p w14:paraId="46B4A62E" w14:textId="77777777" w:rsidR="0008120F" w:rsidRPr="004836EF" w:rsidRDefault="0008120F" w:rsidP="0008212F">
            <w:pPr>
              <w:snapToGrid w:val="0"/>
              <w:rPr>
                <w:rFonts w:eastAsia="等线"/>
                <w:szCs w:val="20"/>
                <w:lang w:eastAsia="zh-CN"/>
              </w:rPr>
            </w:pPr>
          </w:p>
          <w:p w14:paraId="1B57FDB7" w14:textId="77777777" w:rsidR="0008120F" w:rsidRPr="004836EF" w:rsidRDefault="0008120F" w:rsidP="0008212F">
            <w:pPr>
              <w:pStyle w:val="afa"/>
              <w:widowControl w:val="0"/>
              <w:spacing w:beforeLines="100" w:before="240" w:beforeAutospacing="0" w:after="0" w:afterAutospacing="0"/>
              <w:jc w:val="both"/>
              <w:rPr>
                <w:rFonts w:ascii="Times New Roman" w:hAnsi="Times New Roman" w:cs="Times New Roman"/>
                <w:b/>
                <w:sz w:val="20"/>
                <w:szCs w:val="20"/>
                <w:highlight w:val="green"/>
              </w:rPr>
            </w:pPr>
            <w:r w:rsidRPr="004836EF">
              <w:rPr>
                <w:rFonts w:ascii="Times New Roman" w:hAnsi="Times New Roman" w:cs="Times New Roman"/>
                <w:b/>
                <w:sz w:val="20"/>
                <w:szCs w:val="20"/>
                <w:highlight w:val="green"/>
              </w:rPr>
              <w:lastRenderedPageBreak/>
              <w:t>Agreement</w:t>
            </w:r>
          </w:p>
          <w:p w14:paraId="19AD2881" w14:textId="77777777" w:rsidR="0008120F" w:rsidRPr="004836EF" w:rsidRDefault="0008120F" w:rsidP="0008212F">
            <w:pPr>
              <w:snapToGrid w:val="0"/>
              <w:rPr>
                <w:rFonts w:eastAsia="宋体"/>
                <w:szCs w:val="20"/>
                <w:lang w:eastAsia="zh-CN"/>
              </w:rPr>
            </w:pPr>
            <w:r w:rsidRPr="004836EF">
              <w:rPr>
                <w:rFonts w:eastAsia="宋体"/>
                <w:szCs w:val="20"/>
                <w:lang w:eastAsia="zh-CN"/>
              </w:rPr>
              <w:t xml:space="preserve">study at least the following issues on PDCCH-order based PRACH for candidate cell that is not UL serving cell, </w:t>
            </w:r>
            <w:proofErr w:type="gramStart"/>
            <w:r w:rsidRPr="004836EF">
              <w:rPr>
                <w:rFonts w:eastAsia="宋体"/>
                <w:szCs w:val="20"/>
                <w:lang w:eastAsia="zh-CN"/>
              </w:rPr>
              <w:t>i.e.</w:t>
            </w:r>
            <w:proofErr w:type="gramEnd"/>
            <w:r w:rsidRPr="004836EF">
              <w:rPr>
                <w:rFonts w:eastAsia="宋体"/>
                <w:szCs w:val="20"/>
                <w:lang w:eastAsia="zh-CN"/>
              </w:rPr>
              <w:t xml:space="preserve"> without PUCCH/PUSCH configured</w:t>
            </w:r>
          </w:p>
          <w:p w14:paraId="22F79A3B" w14:textId="77777777" w:rsidR="0008120F" w:rsidRPr="004836EF" w:rsidRDefault="0008120F" w:rsidP="0008212F">
            <w:pPr>
              <w:numPr>
                <w:ilvl w:val="0"/>
                <w:numId w:val="23"/>
              </w:numPr>
              <w:spacing w:after="0"/>
              <w:jc w:val="left"/>
              <w:rPr>
                <w:szCs w:val="20"/>
              </w:rPr>
            </w:pPr>
            <w:r w:rsidRPr="004836EF">
              <w:rPr>
                <w:szCs w:val="20"/>
              </w:rPr>
              <w:t xml:space="preserve">Whether </w:t>
            </w:r>
            <w:r w:rsidRPr="004836EF">
              <w:rPr>
                <w:rFonts w:eastAsia="等线"/>
                <w:szCs w:val="20"/>
                <w:lang w:eastAsia="zh-CN"/>
              </w:rPr>
              <w:t xml:space="preserve">gap between the DCI and PRACH </w:t>
            </w:r>
            <w:r w:rsidRPr="004836EF">
              <w:rPr>
                <w:szCs w:val="20"/>
              </w:rPr>
              <w:t>longer</w:t>
            </w:r>
            <w:r w:rsidRPr="004836EF">
              <w:rPr>
                <w:rFonts w:eastAsia="等线"/>
                <w:szCs w:val="20"/>
                <w:lang w:eastAsia="zh-CN"/>
              </w:rPr>
              <w:t xml:space="preserve"> than timeline defined in spec</w:t>
            </w:r>
            <w:r w:rsidRPr="004836EF">
              <w:rPr>
                <w:szCs w:val="20"/>
              </w:rPr>
              <w:t xml:space="preserve"> </w:t>
            </w:r>
            <w:r w:rsidRPr="004836EF">
              <w:rPr>
                <w:rFonts w:eastAsia="等线"/>
                <w:szCs w:val="20"/>
                <w:lang w:eastAsia="zh-CN"/>
              </w:rPr>
              <w:t>is needed</w:t>
            </w:r>
          </w:p>
          <w:p w14:paraId="0FE49A36" w14:textId="77777777" w:rsidR="0008120F" w:rsidRDefault="0008120F" w:rsidP="0008212F">
            <w:pPr>
              <w:numPr>
                <w:ilvl w:val="0"/>
                <w:numId w:val="23"/>
              </w:numPr>
              <w:spacing w:after="0"/>
              <w:jc w:val="left"/>
              <w:rPr>
                <w:szCs w:val="20"/>
              </w:rPr>
            </w:pPr>
            <w:r w:rsidRPr="004836EF">
              <w:rPr>
                <w:szCs w:val="20"/>
              </w:rPr>
              <w:t>Any impact/interruption on UL Tx of serving CCs due to the PRACH Tx</w:t>
            </w:r>
          </w:p>
          <w:p w14:paraId="4FFCB5C0" w14:textId="77777777" w:rsidR="0008120F" w:rsidRDefault="0008120F" w:rsidP="0008212F">
            <w:pPr>
              <w:spacing w:after="0"/>
              <w:jc w:val="left"/>
              <w:rPr>
                <w:szCs w:val="20"/>
              </w:rPr>
            </w:pPr>
          </w:p>
          <w:p w14:paraId="2CD56011" w14:textId="77777777" w:rsidR="0008120F" w:rsidRPr="00A8038C" w:rsidRDefault="0008120F" w:rsidP="0008212F">
            <w:pPr>
              <w:spacing w:after="0"/>
              <w:rPr>
                <w:rFonts w:eastAsia="等线"/>
                <w:szCs w:val="20"/>
                <w:highlight w:val="darkYellow"/>
                <w:lang w:eastAsia="zh-CN"/>
              </w:rPr>
            </w:pPr>
            <w:r w:rsidRPr="00A8038C">
              <w:rPr>
                <w:rFonts w:eastAsia="等线"/>
                <w:szCs w:val="20"/>
                <w:highlight w:val="darkYellow"/>
                <w:lang w:eastAsia="zh-CN"/>
              </w:rPr>
              <w:t>Working Assumption</w:t>
            </w:r>
          </w:p>
          <w:p w14:paraId="10D33370" w14:textId="77777777" w:rsidR="0008120F" w:rsidRPr="00A8038C" w:rsidRDefault="0008120F" w:rsidP="0008212F">
            <w:pPr>
              <w:spacing w:after="0"/>
              <w:rPr>
                <w:rFonts w:eastAsia="等线"/>
                <w:szCs w:val="20"/>
                <w:lang w:eastAsia="zh-CN"/>
              </w:rPr>
            </w:pPr>
            <w:r w:rsidRPr="00A8038C">
              <w:rPr>
                <w:rFonts w:eastAsia="等线" w:hint="eastAsia"/>
                <w:szCs w:val="20"/>
                <w:lang w:eastAsia="zh-CN"/>
              </w:rPr>
              <w:t>UE-based TA measurement</w:t>
            </w:r>
            <w:r w:rsidRPr="00A8038C">
              <w:rPr>
                <w:rFonts w:eastAsia="等线"/>
                <w:szCs w:val="20"/>
                <w:lang w:eastAsia="zh-CN"/>
              </w:rPr>
              <w:t xml:space="preserve"> </w:t>
            </w:r>
            <w:r w:rsidRPr="00A8038C">
              <w:rPr>
                <w:rFonts w:eastAsia="等线" w:hint="eastAsia"/>
                <w:szCs w:val="20"/>
                <w:lang w:eastAsia="zh-CN"/>
              </w:rPr>
              <w:t xml:space="preserve">(UE derives TA based on Rx timing difference between current serving cell and candidate cell as well as TA </w:t>
            </w:r>
            <w:r w:rsidRPr="00A8038C">
              <w:rPr>
                <w:rFonts w:eastAsia="等线"/>
                <w:szCs w:val="20"/>
                <w:lang w:eastAsia="zh-CN"/>
              </w:rPr>
              <w:t>value</w:t>
            </w:r>
            <w:r w:rsidRPr="00A8038C">
              <w:rPr>
                <w:rFonts w:eastAsia="等线" w:hint="eastAsia"/>
                <w:szCs w:val="20"/>
                <w:lang w:eastAsia="zh-CN"/>
              </w:rPr>
              <w:t xml:space="preserve"> for the current serving cell) is supported. </w:t>
            </w:r>
          </w:p>
          <w:p w14:paraId="1168F933" w14:textId="77777777" w:rsidR="0008120F" w:rsidRPr="00A8038C" w:rsidRDefault="0008120F" w:rsidP="0008212F">
            <w:pPr>
              <w:pStyle w:val="af2"/>
              <w:widowControl/>
              <w:numPr>
                <w:ilvl w:val="1"/>
                <w:numId w:val="24"/>
              </w:numPr>
              <w:snapToGrid w:val="0"/>
              <w:spacing w:after="0" w:line="256" w:lineRule="auto"/>
              <w:ind w:firstLineChars="0"/>
              <w:contextualSpacing/>
              <w:jc w:val="left"/>
              <w:rPr>
                <w:rFonts w:eastAsia="等线"/>
                <w:sz w:val="20"/>
                <w:szCs w:val="20"/>
              </w:rPr>
            </w:pPr>
            <w:r w:rsidRPr="00A8038C">
              <w:rPr>
                <w:rFonts w:ascii="Times New Roman" w:eastAsia="等线" w:hAnsi="Times New Roman"/>
                <w:sz w:val="20"/>
                <w:szCs w:val="20"/>
              </w:rPr>
              <w:t>C</w:t>
            </w:r>
            <w:r w:rsidRPr="00A8038C">
              <w:rPr>
                <w:rFonts w:ascii="Times New Roman" w:eastAsia="等线" w:hAnsi="Times New Roman" w:hint="eastAsia"/>
                <w:sz w:val="20"/>
                <w:szCs w:val="20"/>
              </w:rPr>
              <w:t>orresponding UE capability is to be introduced to support UE-based TA measurement</w:t>
            </w:r>
          </w:p>
          <w:p w14:paraId="032CE522" w14:textId="77777777" w:rsidR="0008120F" w:rsidRPr="00A8038C" w:rsidRDefault="0008120F" w:rsidP="0008212F">
            <w:pPr>
              <w:pStyle w:val="af2"/>
              <w:widowControl/>
              <w:numPr>
                <w:ilvl w:val="1"/>
                <w:numId w:val="24"/>
              </w:numPr>
              <w:snapToGrid w:val="0"/>
              <w:spacing w:after="0" w:line="256" w:lineRule="auto"/>
              <w:ind w:firstLineChars="0"/>
              <w:contextualSpacing/>
              <w:jc w:val="left"/>
              <w:rPr>
                <w:rFonts w:eastAsia="等线"/>
                <w:sz w:val="20"/>
                <w:szCs w:val="20"/>
              </w:rPr>
            </w:pPr>
            <w:r w:rsidRPr="00A8038C">
              <w:rPr>
                <w:rFonts w:ascii="Times New Roman" w:eastAsia="等线" w:hAnsi="Times New Roman"/>
                <w:sz w:val="20"/>
                <w:szCs w:val="20"/>
              </w:rPr>
              <w:t>F</w:t>
            </w:r>
            <w:r w:rsidRPr="00A8038C">
              <w:rPr>
                <w:rFonts w:ascii="Times New Roman" w:eastAsia="等线" w:hAnsi="Times New Roman" w:hint="eastAsia"/>
                <w:sz w:val="20"/>
                <w:szCs w:val="20"/>
              </w:rPr>
              <w:t xml:space="preserve">or a UE reports support of this capability, configuration of UE-based TA measurement is </w:t>
            </w:r>
            <w:r w:rsidRPr="00A8038C">
              <w:rPr>
                <w:rFonts w:ascii="Times New Roman" w:eastAsia="等线" w:hAnsi="Times New Roman"/>
                <w:sz w:val="20"/>
                <w:szCs w:val="20"/>
              </w:rPr>
              <w:t>supported</w:t>
            </w:r>
          </w:p>
          <w:p w14:paraId="6C5F0764" w14:textId="77777777" w:rsidR="0008120F" w:rsidRPr="00A8038C" w:rsidRDefault="0008120F" w:rsidP="0008212F">
            <w:pPr>
              <w:pStyle w:val="af2"/>
              <w:widowControl/>
              <w:numPr>
                <w:ilvl w:val="1"/>
                <w:numId w:val="24"/>
              </w:numPr>
              <w:snapToGrid w:val="0"/>
              <w:spacing w:after="0" w:line="256" w:lineRule="auto"/>
              <w:ind w:firstLineChars="0"/>
              <w:contextualSpacing/>
              <w:jc w:val="left"/>
              <w:rPr>
                <w:rFonts w:eastAsia="等线"/>
                <w:szCs w:val="20"/>
              </w:rPr>
            </w:pPr>
            <w:r w:rsidRPr="00A8038C">
              <w:rPr>
                <w:rFonts w:ascii="Times New Roman" w:eastAsia="等线" w:hAnsi="Times New Roman"/>
                <w:sz w:val="20"/>
                <w:szCs w:val="20"/>
              </w:rPr>
              <w:t>FFS</w:t>
            </w:r>
            <w:r w:rsidRPr="00A8038C">
              <w:rPr>
                <w:rFonts w:ascii="Times New Roman" w:eastAsia="等线" w:hAnsi="Times New Roman" w:hint="eastAsia"/>
                <w:sz w:val="20"/>
                <w:szCs w:val="20"/>
              </w:rPr>
              <w:t xml:space="preserve">: other </w:t>
            </w:r>
            <w:r w:rsidRPr="00A8038C">
              <w:rPr>
                <w:rFonts w:ascii="Times New Roman" w:eastAsia="等线" w:hAnsi="Times New Roman"/>
                <w:sz w:val="20"/>
                <w:szCs w:val="20"/>
              </w:rPr>
              <w:t xml:space="preserve">impacts on </w:t>
            </w:r>
            <w:r w:rsidRPr="00A8038C">
              <w:rPr>
                <w:rFonts w:ascii="Times New Roman" w:eastAsia="等线" w:hAnsi="Times New Roman" w:hint="eastAsia"/>
                <w:sz w:val="20"/>
                <w:szCs w:val="20"/>
              </w:rPr>
              <w:t>RAN1 spec</w:t>
            </w:r>
          </w:p>
        </w:tc>
      </w:tr>
    </w:tbl>
    <w:p w14:paraId="1005FCEB" w14:textId="77777777" w:rsidR="0008120F" w:rsidRDefault="0008120F" w:rsidP="0008120F">
      <w:pPr>
        <w:pStyle w:val="title1"/>
        <w:rPr>
          <w:rFonts w:ascii="微软雅黑" w:eastAsia="微软雅黑" w:hAnsi="微软雅黑" w:cs="微软雅黑"/>
        </w:rPr>
      </w:pPr>
      <w:r>
        <w:rPr>
          <w:rFonts w:ascii="微软雅黑" w:eastAsia="微软雅黑" w:hAnsi="微软雅黑" w:cs="微软雅黑"/>
        </w:rPr>
        <w:lastRenderedPageBreak/>
        <w:t>RACH-based TA scheme</w:t>
      </w:r>
    </w:p>
    <w:p w14:paraId="50C470A1" w14:textId="762CC1E9" w:rsidR="0008120F" w:rsidRPr="004836EF" w:rsidRDefault="0008120F" w:rsidP="0008120F">
      <w:pPr>
        <w:spacing w:beforeLines="50" w:before="120" w:after="0"/>
        <w:rPr>
          <w:rFonts w:eastAsiaTheme="minorEastAsia"/>
          <w:lang w:eastAsia="zh-CN"/>
        </w:rPr>
      </w:pPr>
      <w:r>
        <w:rPr>
          <w:rFonts w:eastAsiaTheme="minorEastAsia"/>
          <w:lang w:eastAsia="zh-CN"/>
        </w:rPr>
        <w:t xml:space="preserve">Significant progress has been made on RACH based TA scheme in </w:t>
      </w:r>
      <w:r w:rsidR="00995FAF">
        <w:rPr>
          <w:rFonts w:eastAsiaTheme="minorEastAsia"/>
          <w:lang w:eastAsia="zh-CN"/>
        </w:rPr>
        <w:t xml:space="preserve">the </w:t>
      </w:r>
      <w:r>
        <w:rPr>
          <w:rFonts w:eastAsiaTheme="minorEastAsia"/>
          <w:lang w:eastAsia="zh-CN"/>
        </w:rPr>
        <w:t>last</w:t>
      </w:r>
      <w:r w:rsidRPr="00A8038C">
        <w:rPr>
          <w:rFonts w:eastAsiaTheme="minorEastAsia"/>
          <w:lang w:eastAsia="zh-CN"/>
        </w:rPr>
        <w:t xml:space="preserve"> meetings</w:t>
      </w:r>
      <w:r>
        <w:rPr>
          <w:rFonts w:eastAsiaTheme="minorEastAsia"/>
          <w:lang w:eastAsia="zh-CN"/>
        </w:rPr>
        <w:t xml:space="preserve"> and the basic framework of RACH-based (i.e., PDCCH order triggered) initial TA acquisition is clear; some details, e.g., PRACH transmission, RAR reception and timeline of PDCCH order need further discussion. Besides, TA maintenance also should be discussed when the reception of RAR is configured.</w:t>
      </w:r>
    </w:p>
    <w:p w14:paraId="1B219F3E" w14:textId="77777777" w:rsidR="0008120F" w:rsidRDefault="0008120F" w:rsidP="0008120F">
      <w:pPr>
        <w:pStyle w:val="title2"/>
        <w:rPr>
          <w:rFonts w:eastAsiaTheme="minorEastAsia"/>
        </w:rPr>
      </w:pPr>
      <w:r>
        <w:rPr>
          <w:rFonts w:eastAsiaTheme="minorEastAsia"/>
        </w:rPr>
        <w:t>Initial TA acquisition for candidate cell(s)</w:t>
      </w:r>
    </w:p>
    <w:p w14:paraId="73E6BD53" w14:textId="77777777" w:rsidR="0008120F" w:rsidRDefault="0008120F" w:rsidP="0008120F">
      <w:pPr>
        <w:pStyle w:val="title3"/>
        <w:rPr>
          <w:rFonts w:eastAsiaTheme="minorEastAsia"/>
        </w:rPr>
      </w:pPr>
      <w:r>
        <w:rPr>
          <w:rFonts w:eastAsiaTheme="minorEastAsia"/>
        </w:rPr>
        <w:t>Timeline of PDCCH order</w:t>
      </w:r>
      <w:r>
        <w:rPr>
          <w:rFonts w:eastAsiaTheme="minorEastAsia" w:hint="eastAsia"/>
        </w:rPr>
        <w:t xml:space="preserve"> </w:t>
      </w:r>
    </w:p>
    <w:p w14:paraId="75FA1501" w14:textId="2FD123DC" w:rsidR="0008120F" w:rsidRDefault="0008120F" w:rsidP="0008120F">
      <w:pPr>
        <w:rPr>
          <w:rFonts w:eastAsiaTheme="minorEastAsia"/>
          <w:lang w:eastAsia="zh-CN"/>
        </w:rPr>
      </w:pPr>
      <w:r>
        <w:rPr>
          <w:rFonts w:eastAsiaTheme="minorEastAsia"/>
          <w:lang w:eastAsia="zh-CN"/>
        </w:rPr>
        <w:t>In Rel-15, i</w:t>
      </w:r>
      <w:r w:rsidRPr="00A8038C">
        <w:rPr>
          <w:rFonts w:eastAsiaTheme="minorEastAsia"/>
          <w:lang w:eastAsia="zh-CN"/>
        </w:rPr>
        <w:t xml:space="preserve">f a </w:t>
      </w:r>
      <w:proofErr w:type="gramStart"/>
      <w:r w:rsidRPr="00A8038C">
        <w:rPr>
          <w:rFonts w:eastAsiaTheme="minorEastAsia"/>
          <w:lang w:eastAsia="zh-CN"/>
        </w:rPr>
        <w:t>random</w:t>
      </w:r>
      <w:r>
        <w:rPr>
          <w:rFonts w:eastAsiaTheme="minorEastAsia"/>
          <w:lang w:eastAsia="zh-CN"/>
        </w:rPr>
        <w:t xml:space="preserve"> </w:t>
      </w:r>
      <w:r w:rsidRPr="00A8038C">
        <w:rPr>
          <w:rFonts w:eastAsiaTheme="minorEastAsia"/>
          <w:lang w:eastAsia="zh-CN"/>
        </w:rPr>
        <w:t>access</w:t>
      </w:r>
      <w:proofErr w:type="gramEnd"/>
      <w:r w:rsidRPr="00A8038C">
        <w:rPr>
          <w:rFonts w:eastAsiaTheme="minorEastAsia"/>
          <w:lang w:eastAsia="zh-CN"/>
        </w:rPr>
        <w:t xml:space="preserve"> procedure is initiated by a PDCCH order, the UE</w:t>
      </w:r>
      <w:r>
        <w:rPr>
          <w:rFonts w:eastAsiaTheme="minorEastAsia"/>
          <w:lang w:eastAsia="zh-CN"/>
        </w:rPr>
        <w:t xml:space="preserve"> </w:t>
      </w:r>
      <w:r w:rsidRPr="00A8038C">
        <w:rPr>
          <w:rFonts w:eastAsiaTheme="minorEastAsia"/>
          <w:lang w:eastAsia="zh-CN"/>
        </w:rPr>
        <w:t xml:space="preserve">transmits a </w:t>
      </w:r>
      <w:r>
        <w:rPr>
          <w:rFonts w:eastAsiaTheme="minorEastAsia"/>
          <w:lang w:eastAsia="zh-CN"/>
        </w:rPr>
        <w:t>preamble</w:t>
      </w:r>
      <w:r w:rsidRPr="00A8038C">
        <w:rPr>
          <w:rFonts w:eastAsiaTheme="minorEastAsia"/>
          <w:lang w:eastAsia="zh-CN"/>
        </w:rPr>
        <w:t xml:space="preserve"> in the selected PRACH occasion, for which a time between the last symbol of the PDCCH order reception and the first symbol of the PRACH transmission is larger than or equal to</w:t>
      </w:r>
      <w:r>
        <w:rPr>
          <w:rFonts w:eastAsiaTheme="minorEastAsia"/>
          <w:lang w:eastAsia="zh-CN"/>
        </w:rPr>
        <w:t xml:space="preserve"> </w:t>
      </w:r>
      <w:r w:rsidRPr="00A8038C">
        <w:rPr>
          <w:rFonts w:eastAsiaTheme="minorEastAsia"/>
          <w:position w:val="-14"/>
          <w:lang w:eastAsia="zh-CN"/>
        </w:rPr>
        <w:object w:dxaOrig="3140" w:dyaOrig="380" w14:anchorId="79736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6.35pt" o:ole="">
            <v:imagedata r:id="rId11" o:title=""/>
          </v:shape>
          <o:OLEObject Type="Embed" ProgID="Equation.DSMT4" ShapeID="_x0000_i1025" DrawAspect="Content" ObjectID="_1742404555" r:id="rId12"/>
        </w:object>
      </w:r>
      <w:r>
        <w:rPr>
          <w:rFonts w:eastAsiaTheme="minorEastAsia"/>
          <w:lang w:eastAsia="zh-CN"/>
        </w:rPr>
        <w:t xml:space="preserve"> msec. In LTM, the UE will transmit PRACH to candidate cell(s), which may be in a different frequency layer than the serving cell. In this case, </w:t>
      </w:r>
      <w:r w:rsidR="00443F73">
        <w:rPr>
          <w:rFonts w:eastAsiaTheme="minorEastAsia"/>
          <w:lang w:eastAsia="zh-CN"/>
        </w:rPr>
        <w:t>whether the legacy timeline can be reused for LTM</w:t>
      </w:r>
      <w:r w:rsidR="0066023B">
        <w:rPr>
          <w:rFonts w:eastAsiaTheme="minorEastAsia"/>
          <w:lang w:eastAsia="zh-CN"/>
        </w:rPr>
        <w:t xml:space="preserve"> needs to be clarified</w:t>
      </w:r>
      <w:r w:rsidR="00443F73">
        <w:rPr>
          <w:rFonts w:eastAsiaTheme="minorEastAsia"/>
          <w:lang w:eastAsia="zh-CN"/>
        </w:rPr>
        <w:t xml:space="preserve">, and if it can be reused, whether the current time duration between </w:t>
      </w:r>
      <w:r>
        <w:rPr>
          <w:rFonts w:eastAsiaTheme="minorEastAsia"/>
          <w:lang w:eastAsia="zh-CN"/>
        </w:rPr>
        <w:t>PDCCH order reception and the PRACH transmission</w:t>
      </w:r>
      <w:r w:rsidR="00443F73">
        <w:rPr>
          <w:rFonts w:eastAsiaTheme="minorEastAsia"/>
          <w:lang w:eastAsia="zh-CN"/>
        </w:rPr>
        <w:t xml:space="preserve"> is enough</w:t>
      </w:r>
      <w:r>
        <w:rPr>
          <w:rFonts w:eastAsiaTheme="minorEastAsia"/>
          <w:lang w:eastAsia="zh-CN"/>
        </w:rPr>
        <w:t xml:space="preserve">. </w:t>
      </w:r>
    </w:p>
    <w:p w14:paraId="1604D14F" w14:textId="2226A0EF" w:rsidR="0008120F" w:rsidRPr="00A8038C" w:rsidRDefault="0008120F" w:rsidP="0008120F">
      <w:pPr>
        <w:pStyle w:val="proposal"/>
      </w:pPr>
      <w:r>
        <w:t xml:space="preserve">For inter-frequency LTM scenarios, </w:t>
      </w:r>
      <w:r w:rsidR="00443F73">
        <w:t xml:space="preserve">whether the legacy timeline of PDCCH order triggered RACH can be reused for LTM should be </w:t>
      </w:r>
      <w:r w:rsidR="0066023B">
        <w:rPr>
          <w:rFonts w:hint="eastAsia"/>
        </w:rPr>
        <w:t>clarified</w:t>
      </w:r>
      <w:r>
        <w:t>.</w:t>
      </w:r>
    </w:p>
    <w:p w14:paraId="51DE869C" w14:textId="447E9E9C" w:rsidR="0008120F" w:rsidRDefault="0008120F" w:rsidP="0008120F">
      <w:pPr>
        <w:rPr>
          <w:rFonts w:eastAsiaTheme="minorEastAsia"/>
          <w:lang w:eastAsia="zh-CN"/>
        </w:rPr>
      </w:pPr>
      <w:r>
        <w:rPr>
          <w:rFonts w:eastAsiaTheme="minorEastAsia"/>
          <w:lang w:eastAsia="zh-CN"/>
        </w:rPr>
        <w:t xml:space="preserve">According to the legacy transmission priority rule, </w:t>
      </w:r>
      <w:r w:rsidRPr="00A8038C">
        <w:rPr>
          <w:rFonts w:eastAsiaTheme="minorEastAsia"/>
          <w:lang w:eastAsia="zh-CN"/>
        </w:rPr>
        <w:t xml:space="preserve">a UE does not transmit PRACH and PUSCH/PUCCH/SRS in </w:t>
      </w:r>
      <w:r w:rsidR="00995FAF">
        <w:rPr>
          <w:rFonts w:eastAsiaTheme="minorEastAsia"/>
          <w:lang w:eastAsia="zh-CN"/>
        </w:rPr>
        <w:t>the</w:t>
      </w:r>
      <w:r w:rsidR="00995FAF" w:rsidRPr="00A8038C">
        <w:rPr>
          <w:rFonts w:eastAsiaTheme="minorEastAsia"/>
          <w:lang w:eastAsia="zh-CN"/>
        </w:rPr>
        <w:t xml:space="preserve"> </w:t>
      </w:r>
      <w:r w:rsidRPr="00A8038C">
        <w:rPr>
          <w:rFonts w:eastAsiaTheme="minorEastAsia"/>
          <w:lang w:eastAsia="zh-CN"/>
        </w:rPr>
        <w:t>same slot with respect to the smallest SCS configuration between the SCS configuration for the UL BWP with the PRACH and the SCS configuration for the UL BWP with the PUSCH/PUCCH/SRS transmissions</w:t>
      </w:r>
      <w:r>
        <w:rPr>
          <w:rFonts w:eastAsiaTheme="minorEastAsia"/>
          <w:lang w:eastAsia="zh-CN"/>
        </w:rPr>
        <w:t xml:space="preserve"> </w:t>
      </w:r>
      <w:r w:rsidRPr="00A8038C">
        <w:rPr>
          <w:rFonts w:eastAsiaTheme="minorEastAsia"/>
          <w:lang w:eastAsia="zh-CN"/>
        </w:rPr>
        <w:t xml:space="preserve">or when a gap between the first or last symbol of a PRACH transmission in a first slot is separated by less than </w:t>
      </w:r>
      <w:r>
        <w:rPr>
          <w:rFonts w:eastAsiaTheme="minorEastAsia"/>
          <w:lang w:eastAsia="zh-CN"/>
        </w:rPr>
        <w:t>N</w:t>
      </w:r>
      <w:r w:rsidRPr="00A8038C">
        <w:rPr>
          <w:rFonts w:eastAsiaTheme="minorEastAsia"/>
          <w:lang w:eastAsia="zh-CN"/>
        </w:rPr>
        <w:t xml:space="preserve"> symbols from the last or first symbol, respectively, of a PUSCH/PUCCH/SRS transmission in a second slot</w:t>
      </w:r>
      <w:r>
        <w:rPr>
          <w:rFonts w:eastAsiaTheme="minorEastAsia"/>
          <w:lang w:eastAsia="zh-CN"/>
        </w:rPr>
        <w:t xml:space="preserve">. In LTM, UL synchronization for </w:t>
      </w:r>
      <w:r w:rsidR="00995FAF">
        <w:rPr>
          <w:rFonts w:eastAsiaTheme="minorEastAsia"/>
          <w:lang w:eastAsia="zh-CN"/>
        </w:rPr>
        <w:t xml:space="preserve">the </w:t>
      </w:r>
      <w:r>
        <w:rPr>
          <w:rFonts w:eastAsiaTheme="minorEastAsia"/>
          <w:lang w:eastAsia="zh-CN"/>
        </w:rPr>
        <w:t>target cell is triggered by PDCCH order when the transmission quality of the serving cell is lower than a threshold, hence PRACH transmission towards potential target cell(s) should be of higher priority. If UE is not capable of multiple T</w:t>
      </w:r>
      <w:r>
        <w:rPr>
          <w:rFonts w:eastAsiaTheme="minorEastAsia" w:hint="eastAsia"/>
          <w:lang w:eastAsia="zh-CN"/>
        </w:rPr>
        <w:t>x</w:t>
      </w:r>
      <w:r>
        <w:rPr>
          <w:rFonts w:eastAsiaTheme="minorEastAsia"/>
          <w:lang w:eastAsia="zh-CN"/>
        </w:rPr>
        <w:t xml:space="preserve"> chains, when PRACH is transmitted towards the potential target cell(s) (including </w:t>
      </w:r>
      <w:r w:rsidRPr="00A8038C">
        <w:rPr>
          <w:rFonts w:eastAsiaTheme="minorEastAsia"/>
          <w:lang w:eastAsia="zh-CN"/>
        </w:rPr>
        <w:t>any interruption due to RF retuning time</w:t>
      </w:r>
      <w:r>
        <w:rPr>
          <w:rFonts w:eastAsiaTheme="minorEastAsia"/>
          <w:lang w:eastAsia="zh-CN"/>
        </w:rPr>
        <w:t xml:space="preserve">), </w:t>
      </w:r>
      <w:r w:rsidRPr="00A8038C">
        <w:rPr>
          <w:rFonts w:eastAsiaTheme="minorEastAsia"/>
          <w:lang w:eastAsia="zh-CN"/>
        </w:rPr>
        <w:t xml:space="preserve">the UE </w:t>
      </w:r>
      <w:r>
        <w:rPr>
          <w:rFonts w:eastAsiaTheme="minorEastAsia"/>
          <w:lang w:eastAsia="zh-CN"/>
        </w:rPr>
        <w:t xml:space="preserve">would </w:t>
      </w:r>
      <w:r w:rsidRPr="00A8038C">
        <w:rPr>
          <w:rFonts w:eastAsiaTheme="minorEastAsia"/>
          <w:lang w:eastAsia="zh-CN"/>
        </w:rPr>
        <w:t>temporarily suspend the uplink transmission on</w:t>
      </w:r>
      <w:r>
        <w:rPr>
          <w:rFonts w:eastAsiaTheme="minorEastAsia"/>
          <w:lang w:eastAsia="zh-CN"/>
        </w:rPr>
        <w:t xml:space="preserve"> serving cell(s).</w:t>
      </w:r>
    </w:p>
    <w:p w14:paraId="60DEF060" w14:textId="35D99451" w:rsidR="0008120F" w:rsidRPr="00A8038C" w:rsidRDefault="0008120F" w:rsidP="0008120F">
      <w:pPr>
        <w:pStyle w:val="proposal"/>
      </w:pPr>
      <w:bookmarkStart w:id="0" w:name="_Hlk131791245"/>
      <w:r>
        <w:rPr>
          <w:rFonts w:eastAsiaTheme="minorEastAsia"/>
        </w:rPr>
        <w:t xml:space="preserve">If UE is not capable of </w:t>
      </w:r>
      <w:r w:rsidR="003523F6">
        <w:rPr>
          <w:rFonts w:eastAsiaTheme="minorEastAsia"/>
        </w:rPr>
        <w:t xml:space="preserve">transmission with </w:t>
      </w:r>
      <w:r>
        <w:rPr>
          <w:rFonts w:eastAsiaTheme="minorEastAsia"/>
        </w:rPr>
        <w:t>multiple T</w:t>
      </w:r>
      <w:r>
        <w:rPr>
          <w:rFonts w:eastAsiaTheme="minorEastAsia" w:hint="eastAsia"/>
        </w:rPr>
        <w:t>x</w:t>
      </w:r>
      <w:r>
        <w:rPr>
          <w:rFonts w:eastAsiaTheme="minorEastAsia"/>
        </w:rPr>
        <w:t xml:space="preserve"> chains,</w:t>
      </w:r>
      <w:r>
        <w:t xml:space="preserve"> when </w:t>
      </w:r>
      <w:r w:rsidRPr="00A8038C">
        <w:t>PRACH is transmitted to</w:t>
      </w:r>
      <w:r>
        <w:t>wards</w:t>
      </w:r>
      <w:r w:rsidRPr="00A8038C">
        <w:t xml:space="preserve"> the potential target cell(s) (including any interruption due to RF retuning time), the UE would temporarily suspend the uplink transmission on serving cell(s).</w:t>
      </w:r>
    </w:p>
    <w:bookmarkEnd w:id="0"/>
    <w:p w14:paraId="63B88DAE" w14:textId="77777777" w:rsidR="0008120F" w:rsidRDefault="0008120F" w:rsidP="0008120F">
      <w:pPr>
        <w:pStyle w:val="title3"/>
        <w:rPr>
          <w:rFonts w:eastAsiaTheme="minorEastAsia"/>
        </w:rPr>
      </w:pPr>
      <w:r>
        <w:rPr>
          <w:rFonts w:eastAsiaTheme="minorEastAsia" w:hint="eastAsia"/>
        </w:rPr>
        <w:t>P</w:t>
      </w:r>
      <w:r>
        <w:rPr>
          <w:rFonts w:eastAsiaTheme="minorEastAsia"/>
        </w:rPr>
        <w:t>RACH transmission without RAR reception</w:t>
      </w:r>
    </w:p>
    <w:p w14:paraId="3A204140" w14:textId="295B7B5E" w:rsidR="0008120F" w:rsidRDefault="0008120F" w:rsidP="0008120F">
      <w:pPr>
        <w:rPr>
          <w:rFonts w:eastAsiaTheme="minorEastAsia"/>
          <w:lang w:eastAsia="zh-CN"/>
        </w:rPr>
      </w:pPr>
      <w:r>
        <w:rPr>
          <w:rFonts w:eastAsiaTheme="minorEastAsia"/>
          <w:lang w:eastAsia="zh-CN"/>
        </w:rPr>
        <w:t xml:space="preserve">In </w:t>
      </w:r>
      <w:r w:rsidR="00995FAF">
        <w:rPr>
          <w:rFonts w:eastAsiaTheme="minorEastAsia"/>
          <w:lang w:eastAsia="zh-CN"/>
        </w:rPr>
        <w:t xml:space="preserve">the </w:t>
      </w:r>
      <w:r>
        <w:rPr>
          <w:rFonts w:eastAsiaTheme="minorEastAsia"/>
          <w:lang w:eastAsia="zh-CN"/>
        </w:rPr>
        <w:t xml:space="preserve">RAN1#112 </w:t>
      </w:r>
      <w:r>
        <w:rPr>
          <w:rFonts w:eastAsiaTheme="minorEastAsia" w:hint="eastAsia"/>
          <w:lang w:eastAsia="zh-CN"/>
        </w:rPr>
        <w:t>meeting</w:t>
      </w:r>
      <w:r>
        <w:rPr>
          <w:rFonts w:eastAsiaTheme="minorEastAsia"/>
          <w:lang w:eastAsia="zh-CN"/>
        </w:rPr>
        <w:t xml:space="preserve">, both </w:t>
      </w:r>
      <w:r>
        <w:rPr>
          <w:rFonts w:eastAsiaTheme="minorEastAsia" w:hint="eastAsia"/>
          <w:lang w:eastAsia="zh-CN"/>
        </w:rPr>
        <w:t>early</w:t>
      </w:r>
      <w:r>
        <w:rPr>
          <w:rFonts w:eastAsiaTheme="minorEastAsia"/>
          <w:lang w:eastAsia="zh-CN"/>
        </w:rPr>
        <w:t xml:space="preserve"> TA </w:t>
      </w:r>
      <w:r>
        <w:rPr>
          <w:rFonts w:eastAsiaTheme="minorEastAsia"/>
          <w:lang w:val="en-GB" w:eastAsia="zh-CN"/>
        </w:rPr>
        <w:t xml:space="preserve">acquisition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RAR reception had been agreed and it is up to RRC configuration. For the case of RAR reception is not configured, the TA value of candidate cell is indicated in cell switch command. To improve the transmission reliability of PRACH, re-transmission of PRACH was discussed and following two alternatives are listed for down selection.</w:t>
      </w:r>
    </w:p>
    <w:p w14:paraId="02740374" w14:textId="77777777" w:rsidR="0008120F" w:rsidRDefault="0008120F" w:rsidP="0008120F">
      <w:pPr>
        <w:pStyle w:val="af2"/>
        <w:widowControl/>
        <w:numPr>
          <w:ilvl w:val="1"/>
          <w:numId w:val="21"/>
        </w:numPr>
        <w:snapToGrid w:val="0"/>
        <w:spacing w:beforeLines="50" w:before="120" w:afterLines="50"/>
        <w:ind w:left="357" w:firstLineChars="0" w:hanging="357"/>
        <w:contextualSpacing/>
        <w:rPr>
          <w:rFonts w:ascii="Times New Roman" w:eastAsia="等线" w:hAnsi="Times New Roman"/>
          <w:sz w:val="20"/>
          <w:szCs w:val="20"/>
        </w:rPr>
      </w:pPr>
      <w:r w:rsidRPr="00A8038C">
        <w:rPr>
          <w:rFonts w:ascii="Times New Roman" w:eastAsia="等线" w:hAnsi="Times New Roman"/>
          <w:sz w:val="20"/>
          <w:szCs w:val="20"/>
        </w:rPr>
        <w:t xml:space="preserve">Alt 1: UE autonomous re-transmission of PRACH is not allowed (e.g., by setting the number of allowed PRACH transmission to the minimum value of </w:t>
      </w:r>
      <w:proofErr w:type="spellStart"/>
      <w:r w:rsidRPr="00A8038C">
        <w:rPr>
          <w:rFonts w:ascii="Times New Roman" w:eastAsia="等线" w:hAnsi="Times New Roman"/>
          <w:sz w:val="20"/>
          <w:szCs w:val="20"/>
        </w:rPr>
        <w:t>PreambleTransMax</w:t>
      </w:r>
      <w:proofErr w:type="spellEnd"/>
      <w:r w:rsidRPr="00A8038C">
        <w:rPr>
          <w:rFonts w:ascii="Times New Roman" w:eastAsia="等线" w:hAnsi="Times New Roman"/>
          <w:sz w:val="20"/>
          <w:szCs w:val="20"/>
        </w:rPr>
        <w:t>=1)</w:t>
      </w:r>
    </w:p>
    <w:p w14:paraId="37B52C64" w14:textId="77777777" w:rsidR="0008120F" w:rsidRPr="00A8038C" w:rsidRDefault="0008120F" w:rsidP="0008120F">
      <w:pPr>
        <w:pStyle w:val="af2"/>
        <w:widowControl/>
        <w:snapToGrid w:val="0"/>
        <w:spacing w:beforeLines="50" w:before="120" w:afterLines="50"/>
        <w:ind w:left="357" w:firstLineChars="0" w:firstLine="0"/>
        <w:contextualSpacing/>
        <w:rPr>
          <w:rFonts w:ascii="Times New Roman" w:eastAsia="等线" w:hAnsi="Times New Roman"/>
          <w:sz w:val="20"/>
          <w:szCs w:val="20"/>
        </w:rPr>
      </w:pPr>
    </w:p>
    <w:p w14:paraId="3C74DB76" w14:textId="77777777" w:rsidR="0008120F" w:rsidRPr="00A8038C" w:rsidRDefault="0008120F" w:rsidP="0008120F">
      <w:pPr>
        <w:pStyle w:val="af2"/>
        <w:widowControl/>
        <w:numPr>
          <w:ilvl w:val="1"/>
          <w:numId w:val="21"/>
        </w:numPr>
        <w:snapToGrid w:val="0"/>
        <w:spacing w:beforeLines="100" w:before="240" w:after="0"/>
        <w:ind w:left="357" w:firstLineChars="0" w:hanging="357"/>
        <w:contextualSpacing/>
        <w:rPr>
          <w:rFonts w:ascii="Times New Roman" w:eastAsia="等线" w:hAnsi="Times New Roman"/>
          <w:strike/>
          <w:sz w:val="20"/>
          <w:szCs w:val="20"/>
        </w:rPr>
      </w:pPr>
      <w:r w:rsidRPr="00A8038C">
        <w:rPr>
          <w:rFonts w:ascii="Times New Roman" w:eastAsia="等线" w:hAnsi="Times New Roman"/>
          <w:sz w:val="20"/>
          <w:szCs w:val="20"/>
        </w:rPr>
        <w:t xml:space="preserve">Alt 2: UE autonomous </w:t>
      </w:r>
      <w:r w:rsidRPr="00A8038C">
        <w:rPr>
          <w:rFonts w:ascii="Times New Roman" w:hAnsi="Times New Roman"/>
          <w:sz w:val="20"/>
          <w:szCs w:val="20"/>
        </w:rPr>
        <w:t xml:space="preserve">Re-transmission of PRACH is allowed, </w:t>
      </w:r>
    </w:p>
    <w:p w14:paraId="6A141442" w14:textId="77777777" w:rsidR="0008120F" w:rsidRPr="00A8038C" w:rsidRDefault="0008120F" w:rsidP="0008120F">
      <w:pPr>
        <w:pStyle w:val="af2"/>
        <w:widowControl/>
        <w:numPr>
          <w:ilvl w:val="1"/>
          <w:numId w:val="22"/>
        </w:numPr>
        <w:snapToGrid w:val="0"/>
        <w:spacing w:beforeLines="50" w:before="120" w:after="0"/>
        <w:ind w:firstLineChars="0"/>
        <w:contextualSpacing/>
        <w:rPr>
          <w:rFonts w:ascii="Times New Roman" w:eastAsia="等线" w:hAnsi="Times New Roman"/>
          <w:strike/>
          <w:sz w:val="20"/>
          <w:szCs w:val="20"/>
        </w:rPr>
      </w:pPr>
      <w:r w:rsidRPr="00A8038C">
        <w:rPr>
          <w:rFonts w:ascii="Times New Roman" w:eastAsia="等线" w:hAnsi="Times New Roman"/>
          <w:sz w:val="20"/>
          <w:szCs w:val="20"/>
        </w:rPr>
        <w:lastRenderedPageBreak/>
        <w:t xml:space="preserve">The number of PRACH transmission will be defined </w:t>
      </w:r>
      <w:proofErr w:type="gramStart"/>
      <w:r w:rsidRPr="00A8038C">
        <w:rPr>
          <w:rFonts w:ascii="Times New Roman" w:eastAsia="等线" w:hAnsi="Times New Roman"/>
          <w:sz w:val="20"/>
          <w:szCs w:val="20"/>
        </w:rPr>
        <w:t>e.g.</w:t>
      </w:r>
      <w:proofErr w:type="gramEnd"/>
      <w:r w:rsidRPr="00A8038C">
        <w:rPr>
          <w:rFonts w:ascii="Times New Roman" w:eastAsia="等线" w:hAnsi="Times New Roman"/>
          <w:sz w:val="20"/>
          <w:szCs w:val="20"/>
        </w:rPr>
        <w:t xml:space="preserve"> set the times of RACH transmission to the minimum value of </w:t>
      </w:r>
      <w:proofErr w:type="spellStart"/>
      <w:r w:rsidRPr="00A8038C">
        <w:rPr>
          <w:rFonts w:ascii="Times New Roman" w:hAnsi="Times New Roman"/>
          <w:i/>
          <w:iCs/>
          <w:sz w:val="20"/>
          <w:szCs w:val="20"/>
        </w:rPr>
        <w:t>PreambleTransMax</w:t>
      </w:r>
      <w:proofErr w:type="spellEnd"/>
    </w:p>
    <w:p w14:paraId="1F5A1261" w14:textId="79607101" w:rsidR="0008120F" w:rsidRDefault="0008120F" w:rsidP="0008120F">
      <w:pPr>
        <w:spacing w:beforeLines="50" w:before="120" w:after="0"/>
        <w:rPr>
          <w:rFonts w:eastAsiaTheme="minorEastAsia"/>
          <w:lang w:eastAsia="zh-CN"/>
        </w:rPr>
      </w:pPr>
      <w:r>
        <w:rPr>
          <w:rFonts w:eastAsiaTheme="minorEastAsia"/>
          <w:lang w:eastAsia="zh-CN"/>
        </w:rPr>
        <w:t xml:space="preserve">For Alt-1, </w:t>
      </w:r>
      <w:r>
        <w:rPr>
          <w:rFonts w:eastAsiaTheme="minorEastAsia" w:hint="eastAsia"/>
          <w:lang w:eastAsia="zh-CN"/>
        </w:rPr>
        <w:t>from</w:t>
      </w:r>
      <w:r>
        <w:rPr>
          <w:rFonts w:eastAsiaTheme="minorEastAsia"/>
          <w:lang w:eastAsia="zh-CN"/>
        </w:rPr>
        <w:t xml:space="preserve"> resource efficiency point of view</w:t>
      </w:r>
      <w:r>
        <w:rPr>
          <w:rFonts w:eastAsiaTheme="minorEastAsia" w:hint="eastAsia"/>
          <w:lang w:eastAsia="zh-CN"/>
        </w:rPr>
        <w:t>,</w:t>
      </w:r>
      <w:r>
        <w:rPr>
          <w:rFonts w:eastAsiaTheme="minorEastAsia"/>
          <w:lang w:eastAsia="zh-CN"/>
        </w:rPr>
        <w:t xml:space="preserve"> it is better than </w:t>
      </w:r>
      <w:r w:rsidR="00995FAF">
        <w:rPr>
          <w:rFonts w:eastAsiaTheme="minorEastAsia"/>
          <w:lang w:eastAsia="zh-CN"/>
        </w:rPr>
        <w:t xml:space="preserve">Alt </w:t>
      </w:r>
      <w:r>
        <w:rPr>
          <w:rFonts w:eastAsiaTheme="minorEastAsia"/>
          <w:lang w:eastAsia="zh-CN"/>
        </w:rPr>
        <w:t xml:space="preserve">2. However, another PDCCH order would not be triggered by source cell until it is informed of the PRACH transmission failure and the high-layer signaling interaction would introduce large delay, especially in inter-DU case. For LTM, the main motivation is to reduce the handover delay, hence alt 1 is not beneficial. In contrast, Alt 2 ensures low delay and high transmission reliability for LTM based on a little more PRACH resource overhead which is worthwhile. </w:t>
      </w:r>
    </w:p>
    <w:p w14:paraId="5D7FC404" w14:textId="77777777" w:rsidR="0008120F" w:rsidRDefault="0008120F" w:rsidP="0008120F">
      <w:pPr>
        <w:pStyle w:val="proposal"/>
      </w:pPr>
      <w:r>
        <w:t xml:space="preserve">Support </w:t>
      </w:r>
      <w:r w:rsidRPr="00A8038C">
        <w:t>UE autonomous Re-transmission of PRACH</w:t>
      </w:r>
      <w:r>
        <w:t xml:space="preserve"> to ensure</w:t>
      </w:r>
      <w:r w:rsidRPr="00A8038C">
        <w:t xml:space="preserve"> low delay and high transmission reliability</w:t>
      </w:r>
      <w:r>
        <w:t xml:space="preserve">, when RAR reception is not configured. </w:t>
      </w:r>
    </w:p>
    <w:p w14:paraId="098FB0D0" w14:textId="77777777" w:rsidR="0008120F" w:rsidRPr="00A8038C" w:rsidRDefault="0008120F" w:rsidP="0008120F">
      <w:pPr>
        <w:pStyle w:val="title3"/>
      </w:pPr>
      <w:r>
        <w:rPr>
          <w:rFonts w:eastAsiaTheme="minorEastAsia"/>
        </w:rPr>
        <w:t>Reception of RAR</w:t>
      </w:r>
    </w:p>
    <w:p w14:paraId="687EC97E" w14:textId="03DC27E1" w:rsidR="0008120F" w:rsidRDefault="0008120F" w:rsidP="0008120F">
      <w:pPr>
        <w:rPr>
          <w:rFonts w:eastAsiaTheme="minorEastAsia"/>
          <w:lang w:eastAsia="zh-CN"/>
        </w:rPr>
      </w:pPr>
      <w:r>
        <w:rPr>
          <w:rFonts w:eastAsiaTheme="minorEastAsia"/>
          <w:lang w:eastAsia="zh-CN"/>
        </w:rPr>
        <w:t xml:space="preserve">For the case of RAR reception </w:t>
      </w:r>
      <w:r w:rsidR="00995FAF">
        <w:rPr>
          <w:rFonts w:eastAsiaTheme="minorEastAsia"/>
          <w:lang w:eastAsia="zh-CN"/>
        </w:rPr>
        <w:t xml:space="preserve">being </w:t>
      </w:r>
      <w:r>
        <w:rPr>
          <w:rFonts w:eastAsiaTheme="minorEastAsia"/>
          <w:lang w:eastAsia="zh-CN"/>
        </w:rPr>
        <w:t>configured, whether the RAR is received from serving cell or candidate cell is to be further discussed. For this issue, first, the definition of RAR which is received from the serving cell should be clarified. In the current specification, the RAR is included in PDSCH scheduled by the PDCCH addressed to RA-RNTI. However, the serving cell cannot determine which PRACH occasion UE transmits preamble on, so it cannot calculate the RA-RNTI. In addition, UE is not required to simultaneously monitor PDCCHs addressed to</w:t>
      </w:r>
      <w:r w:rsidRPr="00A8038C">
        <w:rPr>
          <w:rFonts w:eastAsiaTheme="minorEastAsia"/>
          <w:lang w:eastAsia="zh-CN"/>
        </w:rPr>
        <w:t xml:space="preserve"> RA-RNTI</w:t>
      </w:r>
      <w:r>
        <w:rPr>
          <w:rFonts w:eastAsiaTheme="minorEastAsia"/>
          <w:lang w:eastAsia="zh-CN"/>
        </w:rPr>
        <w:t xml:space="preserve"> for RAR and C-RNTI for data transmission. Hence, if RAR for candidate cell is received from the </w:t>
      </w:r>
      <w:r>
        <w:rPr>
          <w:rFonts w:eastAsiaTheme="minorEastAsia" w:hint="eastAsia"/>
          <w:lang w:eastAsia="zh-CN"/>
        </w:rPr>
        <w:t>candidate</w:t>
      </w:r>
      <w:r>
        <w:rPr>
          <w:rFonts w:eastAsiaTheme="minorEastAsia"/>
          <w:lang w:eastAsia="zh-CN"/>
        </w:rPr>
        <w:t xml:space="preserve"> cell, the normal data transmission in the serving cell will be interrupted.  In additional, the function of RAR in LTM is to inform UE of TA value of candidate cell(s). Rather than interrupting transmission in serving cell, the TA value of candidate cell(s) carried in dedicated signaling, i.e., PDSCH scheduled by PDCCH with </w:t>
      </w:r>
      <w:r w:rsidRPr="00A8038C">
        <w:rPr>
          <w:rFonts w:eastAsiaTheme="minorEastAsia"/>
          <w:lang w:eastAsia="zh-CN"/>
        </w:rPr>
        <w:t>CRC scrambled by</w:t>
      </w:r>
      <w:r>
        <w:rPr>
          <w:rFonts w:eastAsiaTheme="minorEastAsia"/>
          <w:lang w:eastAsia="zh-CN"/>
        </w:rPr>
        <w:t xml:space="preserve"> C-RNTI, from the serving is more appropriate. </w:t>
      </w:r>
    </w:p>
    <w:p w14:paraId="6304CDDF" w14:textId="77777777" w:rsidR="0008120F" w:rsidRDefault="0008120F" w:rsidP="0008120F">
      <w:pPr>
        <w:pStyle w:val="observation"/>
      </w:pPr>
      <w:r>
        <w:t xml:space="preserve"> if the TA value for the candidate cell(s) is received from the serving cell before cell switch, it is beneficial to carry by dedicated signaling, rather than RAR.  </w:t>
      </w:r>
    </w:p>
    <w:p w14:paraId="4A5AE1D1" w14:textId="72E3D198" w:rsidR="0008120F" w:rsidRDefault="0008120F" w:rsidP="0008120F">
      <w:pPr>
        <w:rPr>
          <w:rFonts w:eastAsiaTheme="minorEastAsia"/>
          <w:lang w:eastAsia="zh-CN"/>
        </w:rPr>
      </w:pPr>
      <w:r>
        <w:rPr>
          <w:rFonts w:eastAsiaTheme="minorEastAsia"/>
          <w:lang w:eastAsia="zh-CN"/>
        </w:rPr>
        <w:t>On the issue of whether the command carrying the TA value for candidate cell(s) is received from the serving cell or candidate cell, we prefer the former with following consideration</w:t>
      </w:r>
      <w:r w:rsidR="00995FAF">
        <w:rPr>
          <w:rFonts w:eastAsiaTheme="minorEastAsia"/>
          <w:lang w:eastAsia="zh-CN"/>
        </w:rPr>
        <w:t>s</w:t>
      </w:r>
      <w:r>
        <w:rPr>
          <w:rFonts w:eastAsiaTheme="minorEastAsia"/>
          <w:lang w:eastAsia="zh-CN"/>
        </w:rPr>
        <w:t>:</w:t>
      </w:r>
    </w:p>
    <w:p w14:paraId="1B95E7CB" w14:textId="77777777" w:rsidR="0008120F" w:rsidRPr="00A8038C" w:rsidRDefault="0008120F" w:rsidP="0008120F">
      <w:pPr>
        <w:pStyle w:val="af2"/>
        <w:numPr>
          <w:ilvl w:val="1"/>
          <w:numId w:val="22"/>
        </w:numPr>
        <w:ind w:firstLineChars="0"/>
        <w:rPr>
          <w:rFonts w:eastAsiaTheme="minorEastAsia"/>
        </w:rPr>
      </w:pPr>
      <w:r>
        <w:rPr>
          <w:rFonts w:ascii="Times New Roman" w:eastAsiaTheme="minorEastAsia" w:hAnsi="Times New Roman"/>
          <w:sz w:val="20"/>
          <w:szCs w:val="20"/>
        </w:rPr>
        <w:t xml:space="preserve">Shorter interruption on serving cell. If the </w:t>
      </w:r>
      <w:r w:rsidRPr="00A8038C">
        <w:rPr>
          <w:rFonts w:ascii="Times New Roman" w:eastAsiaTheme="minorEastAsia" w:hAnsi="Times New Roman"/>
          <w:sz w:val="20"/>
          <w:szCs w:val="20"/>
        </w:rPr>
        <w:t>command carrying the TA value for candidate cell(s) is received from the candidate cell</w:t>
      </w:r>
      <w:r>
        <w:rPr>
          <w:rFonts w:ascii="Times New Roman" w:eastAsiaTheme="minorEastAsia" w:hAnsi="Times New Roman"/>
          <w:sz w:val="20"/>
          <w:szCs w:val="20"/>
        </w:rPr>
        <w:t xml:space="preserve">, and if the command is RAR, when monitoring the RAR in the predefined window, </w:t>
      </w:r>
      <w:r w:rsidRPr="00A8038C">
        <w:rPr>
          <w:rFonts w:ascii="Times New Roman" w:eastAsiaTheme="minorEastAsia" w:hAnsi="Times New Roman"/>
          <w:sz w:val="20"/>
          <w:szCs w:val="20"/>
        </w:rPr>
        <w:t xml:space="preserve">the UE would temporarily suspend the </w:t>
      </w:r>
      <w:r>
        <w:rPr>
          <w:rFonts w:ascii="Times New Roman" w:eastAsiaTheme="minorEastAsia" w:hAnsi="Times New Roman"/>
          <w:sz w:val="20"/>
          <w:szCs w:val="20"/>
        </w:rPr>
        <w:t>down</w:t>
      </w:r>
      <w:r w:rsidRPr="00A8038C">
        <w:rPr>
          <w:rFonts w:ascii="Times New Roman" w:eastAsiaTheme="minorEastAsia" w:hAnsi="Times New Roman"/>
          <w:sz w:val="20"/>
          <w:szCs w:val="20"/>
        </w:rPr>
        <w:t xml:space="preserve">link </w:t>
      </w:r>
      <w:r>
        <w:rPr>
          <w:rFonts w:ascii="Times New Roman" w:eastAsiaTheme="minorEastAsia" w:hAnsi="Times New Roman"/>
          <w:sz w:val="20"/>
          <w:szCs w:val="20"/>
        </w:rPr>
        <w:t>reception</w:t>
      </w:r>
      <w:r w:rsidRPr="00A8038C">
        <w:rPr>
          <w:rFonts w:ascii="Times New Roman" w:eastAsiaTheme="minorEastAsia" w:hAnsi="Times New Roman"/>
          <w:sz w:val="20"/>
          <w:szCs w:val="20"/>
        </w:rPr>
        <w:t xml:space="preserve"> on serving cell(s).</w:t>
      </w:r>
      <w:r>
        <w:rPr>
          <w:rFonts w:ascii="Times New Roman" w:eastAsiaTheme="minorEastAsia" w:hAnsi="Times New Roman"/>
          <w:sz w:val="20"/>
          <w:szCs w:val="20"/>
        </w:rPr>
        <w:t xml:space="preserve"> Even if the command is dedicated signaling, in the case of inter-frequency LTM, interruption on serving cell can also occur. In contrast, if the dedicated signaling carrying the TA value for candidate cell(s) is received from the source cell, UE could receive both dedicated signaling and normal scheduling data simultaneously.</w:t>
      </w:r>
    </w:p>
    <w:p w14:paraId="60EA1A8E" w14:textId="0B146FA7" w:rsidR="0008120F" w:rsidRPr="00A8038C" w:rsidRDefault="0008120F" w:rsidP="0008120F">
      <w:pPr>
        <w:pStyle w:val="af2"/>
        <w:numPr>
          <w:ilvl w:val="1"/>
          <w:numId w:val="22"/>
        </w:numPr>
        <w:ind w:firstLineChars="0"/>
        <w:rPr>
          <w:rFonts w:eastAsiaTheme="minorEastAsia"/>
        </w:rPr>
      </w:pPr>
      <w:r>
        <w:rPr>
          <w:rFonts w:ascii="Times New Roman" w:eastAsiaTheme="minorEastAsia" w:hAnsi="Times New Roman"/>
          <w:sz w:val="20"/>
          <w:szCs w:val="20"/>
        </w:rPr>
        <w:t xml:space="preserve">Minimal </w:t>
      </w:r>
      <w:r w:rsidR="00995FAF">
        <w:rPr>
          <w:rFonts w:ascii="Times New Roman" w:eastAsiaTheme="minorEastAsia" w:hAnsi="Times New Roman"/>
          <w:sz w:val="20"/>
          <w:szCs w:val="20"/>
        </w:rPr>
        <w:t>high-</w:t>
      </w:r>
      <w:r>
        <w:rPr>
          <w:rFonts w:ascii="Times New Roman" w:eastAsiaTheme="minorEastAsia" w:hAnsi="Times New Roman"/>
          <w:sz w:val="20"/>
          <w:szCs w:val="20"/>
        </w:rPr>
        <w:t xml:space="preserve">layer specification impacts. If the </w:t>
      </w:r>
      <w:r w:rsidRPr="00A8038C">
        <w:rPr>
          <w:rFonts w:ascii="Times New Roman" w:eastAsiaTheme="minorEastAsia" w:hAnsi="Times New Roman"/>
          <w:sz w:val="20"/>
          <w:szCs w:val="20"/>
        </w:rPr>
        <w:t>command carrying the TA value for candidate cell(s) is received from the candidate cell</w:t>
      </w:r>
      <w:r>
        <w:rPr>
          <w:rFonts w:ascii="Times New Roman" w:eastAsiaTheme="minorEastAsia" w:hAnsi="Times New Roman"/>
          <w:sz w:val="20"/>
          <w:szCs w:val="20"/>
        </w:rPr>
        <w:t>, and if the command is RAR, configuration of T</w:t>
      </w:r>
      <w:r>
        <w:rPr>
          <w:rFonts w:ascii="Times New Roman" w:eastAsiaTheme="minorEastAsia" w:hAnsi="Times New Roman" w:hint="eastAsia"/>
          <w:sz w:val="20"/>
          <w:szCs w:val="20"/>
        </w:rPr>
        <w:t>y</w:t>
      </w:r>
      <w:r>
        <w:rPr>
          <w:rFonts w:ascii="Times New Roman" w:eastAsiaTheme="minorEastAsia" w:hAnsi="Times New Roman"/>
          <w:sz w:val="20"/>
          <w:szCs w:val="20"/>
        </w:rPr>
        <w:t xml:space="preserve">pe 1-PDCCH CSS of the candidate cell to the UE is required. While, if </w:t>
      </w:r>
      <w:r w:rsidRPr="00A8038C">
        <w:rPr>
          <w:rFonts w:ascii="Times New Roman" w:eastAsiaTheme="minorEastAsia" w:hAnsi="Times New Roman"/>
          <w:sz w:val="20"/>
          <w:szCs w:val="20"/>
        </w:rPr>
        <w:t>the command is dedicated signaling</w:t>
      </w:r>
      <w:r>
        <w:rPr>
          <w:rFonts w:ascii="Times New Roman" w:eastAsiaTheme="minorEastAsia" w:hAnsi="Times New Roman"/>
          <w:sz w:val="20"/>
          <w:szCs w:val="20"/>
        </w:rPr>
        <w:t xml:space="preserve">, configuration of </w:t>
      </w:r>
      <w:r w:rsidR="00995FAF">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USS of the candidate cell is needed. Either way will lead to large impacts on </w:t>
      </w:r>
      <w:r>
        <w:rPr>
          <w:rFonts w:ascii="Times New Roman" w:eastAsiaTheme="minorEastAsia" w:hAnsi="Times New Roman" w:hint="eastAsia"/>
          <w:sz w:val="20"/>
          <w:szCs w:val="20"/>
        </w:rPr>
        <w:t>high</w:t>
      </w:r>
      <w:r>
        <w:rPr>
          <w:rFonts w:ascii="Times New Roman" w:eastAsiaTheme="minorEastAsia" w:hAnsi="Times New Roman"/>
          <w:sz w:val="20"/>
          <w:szCs w:val="20"/>
        </w:rPr>
        <w:t>-</w:t>
      </w:r>
      <w:r>
        <w:rPr>
          <w:rFonts w:ascii="Times New Roman" w:eastAsiaTheme="minorEastAsia" w:hAnsi="Times New Roman" w:hint="eastAsia"/>
          <w:sz w:val="20"/>
          <w:szCs w:val="20"/>
        </w:rPr>
        <w:t>layer</w:t>
      </w:r>
      <w:r>
        <w:rPr>
          <w:rFonts w:ascii="Times New Roman" w:eastAsiaTheme="minorEastAsia" w:hAnsi="Times New Roman"/>
          <w:sz w:val="20"/>
          <w:szCs w:val="20"/>
        </w:rPr>
        <w:t xml:space="preserve"> specification. In contrast, in the case of dedicated signaling carrying the TA value for candidate cell(s) is received from the source cell, there is little or no additional </w:t>
      </w:r>
      <w:r w:rsidR="00995FAF">
        <w:rPr>
          <w:rFonts w:ascii="Times New Roman" w:eastAsiaTheme="minorEastAsia" w:hAnsi="Times New Roman"/>
          <w:sz w:val="20"/>
          <w:szCs w:val="20"/>
        </w:rPr>
        <w:t>high-</w:t>
      </w:r>
      <w:r>
        <w:rPr>
          <w:rFonts w:ascii="Times New Roman" w:eastAsiaTheme="minorEastAsia" w:hAnsi="Times New Roman"/>
          <w:sz w:val="20"/>
          <w:szCs w:val="20"/>
        </w:rPr>
        <w:t xml:space="preserve">layer specification impact. </w:t>
      </w:r>
    </w:p>
    <w:p w14:paraId="1009A230" w14:textId="4DA162D6" w:rsidR="0008120F" w:rsidRDefault="0008120F" w:rsidP="0008120F">
      <w:pPr>
        <w:pStyle w:val="proposal"/>
      </w:pPr>
      <w:r>
        <w:t>Support the dedicated signaling carrying the TA value for candidate cell(s) received from the serving cell, if the reception of TA value for candidate cell(s) before cell switch is configured.</w:t>
      </w:r>
    </w:p>
    <w:p w14:paraId="5C9FD4CA" w14:textId="77777777" w:rsidR="0008120F" w:rsidRDefault="0008120F" w:rsidP="0008120F">
      <w:pPr>
        <w:rPr>
          <w:rFonts w:eastAsiaTheme="minorEastAsia"/>
          <w:lang w:eastAsia="zh-CN"/>
        </w:rPr>
      </w:pPr>
      <w:r>
        <w:rPr>
          <w:rFonts w:eastAsiaTheme="minorEastAsia"/>
          <w:lang w:eastAsia="zh-CN"/>
        </w:rPr>
        <w:t xml:space="preserve">When the dedicated signaling carrying the TA value for the candidate cell(s) is received from the serving cell, the timeline of UE monitoring the dedicated signaling should be defined. Similar to monitoring RAR, a monitoring window should be pre-defined to normalize UE behavior, which starts with </w:t>
      </w:r>
      <w:r w:rsidRPr="00CC411C">
        <w:rPr>
          <w:rFonts w:eastAsiaTheme="minorEastAsia"/>
          <w:lang w:eastAsia="zh-CN"/>
        </w:rPr>
        <w:t>the last symbol of the PRACH transmission + max (X, Y) msec</w:t>
      </w:r>
      <w:r>
        <w:rPr>
          <w:rFonts w:eastAsiaTheme="minorEastAsia"/>
          <w:lang w:eastAsia="zh-CN"/>
        </w:rPr>
        <w:t xml:space="preserve">. X is RF retuning time and Y is the duration required for exchange of information over X2 interface. And, after transmitting the preamble, UE will monitor the dedicated signaling within the pre-defined window. If the dedicated signaling is not monitored, similar to legacy RACH procedure, another PRACH transmission would be triggered if it does not exceed the maximum number of re-transmissions. As for the contents of the dedicated signaling, other information such as candidate cell identity and UE id are not needed. According to current specification, UE only maintains one RACH procedure. UE cannot transmit preamble to another candidate cell until receiving the dedicated signaling containing TA value of the candidate cell indicated in the last DCI. Therefore, there is no confusion between TA value and candidate cell. Since </w:t>
      </w:r>
      <w:r>
        <w:rPr>
          <w:rFonts w:eastAsiaTheme="minorEastAsia" w:hint="eastAsia"/>
          <w:lang w:eastAsia="zh-CN"/>
        </w:rPr>
        <w:t>only</w:t>
      </w:r>
      <w:r>
        <w:rPr>
          <w:rFonts w:eastAsiaTheme="minorEastAsia"/>
          <w:lang w:eastAsia="zh-CN"/>
        </w:rPr>
        <w:t xml:space="preserve"> CFRA triggered by PDCCH order has been agreed so far, </w:t>
      </w:r>
      <w:r>
        <w:rPr>
          <w:rFonts w:eastAsiaTheme="minorEastAsia" w:hint="eastAsia"/>
          <w:lang w:eastAsia="zh-CN"/>
        </w:rPr>
        <w:t>w</w:t>
      </w:r>
      <w:r>
        <w:rPr>
          <w:rFonts w:eastAsiaTheme="minorEastAsia"/>
          <w:lang w:eastAsia="zh-CN"/>
        </w:rPr>
        <w:t xml:space="preserve">hen receiving exchanged information over X2 interface containing UE id and/or PRACH resource indicator, the serving cell could determine the corresponding UE and then feedback </w:t>
      </w:r>
      <w:r>
        <w:rPr>
          <w:rFonts w:eastAsiaTheme="minorEastAsia" w:hint="eastAsia"/>
          <w:lang w:eastAsia="zh-CN"/>
        </w:rPr>
        <w:t>the</w:t>
      </w:r>
      <w:r>
        <w:rPr>
          <w:rFonts w:eastAsiaTheme="minorEastAsia"/>
          <w:lang w:eastAsia="zh-CN"/>
        </w:rPr>
        <w:t xml:space="preserve"> dedicated signaling to the UE. </w:t>
      </w:r>
    </w:p>
    <w:p w14:paraId="7AB342EA" w14:textId="77777777" w:rsidR="0008120F" w:rsidRPr="00A8038C" w:rsidRDefault="0008120F" w:rsidP="0008120F">
      <w:pPr>
        <w:pStyle w:val="proposal"/>
        <w:rPr>
          <w:rFonts w:eastAsiaTheme="minorEastAsia"/>
        </w:rPr>
      </w:pPr>
      <w:bookmarkStart w:id="1" w:name="_Hlk131791441"/>
      <w:r>
        <w:t xml:space="preserve">If the dedicated signaling carrying the TA value for candidate cell(s) is received from the serving cell before cell switch is supported, </w:t>
      </w:r>
    </w:p>
    <w:p w14:paraId="4A1AFCAC" w14:textId="77777777" w:rsidR="0008120F" w:rsidRDefault="0008120F" w:rsidP="0008120F">
      <w:pPr>
        <w:pStyle w:val="proposal"/>
        <w:numPr>
          <w:ilvl w:val="0"/>
          <w:numId w:val="22"/>
        </w:numPr>
        <w:rPr>
          <w:rFonts w:eastAsiaTheme="minorEastAsia"/>
        </w:rPr>
      </w:pPr>
      <w:r>
        <w:rPr>
          <w:rFonts w:eastAsiaTheme="minorEastAsia"/>
        </w:rPr>
        <w:lastRenderedPageBreak/>
        <w:t>The pre-defined window for UE to monitor the dedicated signaling should be considered;</w:t>
      </w:r>
    </w:p>
    <w:p w14:paraId="085C4175" w14:textId="77777777" w:rsidR="0008120F" w:rsidRDefault="0008120F" w:rsidP="0008120F">
      <w:pPr>
        <w:pStyle w:val="proposal"/>
        <w:numPr>
          <w:ilvl w:val="0"/>
          <w:numId w:val="22"/>
        </w:numPr>
        <w:rPr>
          <w:rFonts w:eastAsiaTheme="minorEastAsia"/>
        </w:rPr>
      </w:pPr>
      <w:r>
        <w:rPr>
          <w:rFonts w:eastAsiaTheme="minorEastAsia"/>
        </w:rPr>
        <w:t>Besides TA value, other information such as candidate cell identity and UE id are not needed in the dedicated signaling.</w:t>
      </w:r>
    </w:p>
    <w:bookmarkEnd w:id="1"/>
    <w:p w14:paraId="5647D95A" w14:textId="77777777" w:rsidR="0008120F" w:rsidRPr="00A8038C" w:rsidRDefault="0008120F" w:rsidP="0008120F">
      <w:pPr>
        <w:pStyle w:val="title2"/>
      </w:pPr>
      <w:r w:rsidRPr="00A8038C">
        <w:t>TA maintenance</w:t>
      </w:r>
      <w:r>
        <w:t xml:space="preserve"> for candidate cell(s)</w:t>
      </w:r>
    </w:p>
    <w:p w14:paraId="1D6A4636" w14:textId="77777777" w:rsidR="0008120F" w:rsidRPr="00391F18" w:rsidRDefault="0008120F" w:rsidP="0008120F">
      <w:pPr>
        <w:pStyle w:val="title3"/>
      </w:pPr>
      <w:r>
        <w:rPr>
          <w:rFonts w:hint="eastAsia"/>
        </w:rPr>
        <w:t>U</w:t>
      </w:r>
      <w:r>
        <w:t>E capability on TA maintenance</w:t>
      </w:r>
    </w:p>
    <w:p w14:paraId="11144A68" w14:textId="77777777" w:rsidR="0008120F" w:rsidRDefault="0008120F" w:rsidP="0008120F">
      <w:pPr>
        <w:rPr>
          <w:rFonts w:eastAsiaTheme="minorEastAsia"/>
          <w:lang w:eastAsia="zh-CN"/>
        </w:rPr>
      </w:pPr>
      <w:r>
        <w:rPr>
          <w:rFonts w:eastAsiaTheme="minorEastAsia"/>
          <w:lang w:eastAsia="zh-CN"/>
        </w:rPr>
        <w:t xml:space="preserve">After receiving the dedicated signaling carrying the TA value to achieve initial time alignment for candidate cells, multiple TAs for candidate cells are maintained by UE before handover. Thus, when receiving the cell switch command, UE can transmit UL signals based on the maintained timing advance corresponding towards the target cell at once.  However, </w:t>
      </w:r>
      <w:r>
        <w:rPr>
          <w:rFonts w:eastAsiaTheme="minorEastAsia" w:hint="eastAsia"/>
          <w:lang w:eastAsia="zh-CN"/>
        </w:rPr>
        <w:t>m</w:t>
      </w:r>
      <w:r>
        <w:rPr>
          <w:rFonts w:eastAsiaTheme="minorEastAsia"/>
          <w:lang w:eastAsia="zh-CN"/>
        </w:rPr>
        <w:t xml:space="preserve">aintenance of multiple TAs requires corresponding UE capability, since </w:t>
      </w:r>
      <w:r w:rsidRPr="004D114B">
        <w:rPr>
          <w:rFonts w:eastAsiaTheme="minorEastAsia"/>
          <w:lang w:eastAsia="zh-CN"/>
        </w:rPr>
        <w:t>UE needs to monitor and maintain the synchronization of multiple uplinks</w:t>
      </w:r>
      <w:r>
        <w:rPr>
          <w:rFonts w:eastAsiaTheme="minorEastAsia"/>
          <w:lang w:eastAsia="zh-CN"/>
        </w:rPr>
        <w:t xml:space="preserve"> simultaneously. And, in AI 9.1.1.2, two TAs is being discussed in MTRP scenarios and UE capability on maintain</w:t>
      </w:r>
      <w:r>
        <w:rPr>
          <w:rFonts w:eastAsiaTheme="minorEastAsia" w:hint="eastAsia"/>
          <w:lang w:eastAsia="zh-CN"/>
        </w:rPr>
        <w:t>ing</w:t>
      </w:r>
      <w:r>
        <w:rPr>
          <w:rFonts w:eastAsiaTheme="minorEastAsia"/>
          <w:lang w:eastAsia="zh-CN"/>
        </w:rPr>
        <w:t xml:space="preserve"> TAs </w:t>
      </w:r>
      <w:r>
        <w:rPr>
          <w:rFonts w:eastAsiaTheme="minorEastAsia" w:hint="eastAsia"/>
          <w:lang w:eastAsia="zh-CN"/>
        </w:rPr>
        <w:t>for</w:t>
      </w:r>
      <w:r>
        <w:rPr>
          <w:rFonts w:eastAsiaTheme="minorEastAsia"/>
          <w:lang w:eastAsia="zh-CN"/>
        </w:rPr>
        <w:t xml:space="preserve"> two TRP</w:t>
      </w:r>
      <w:r>
        <w:rPr>
          <w:rFonts w:eastAsiaTheme="minorEastAsia" w:hint="eastAsia"/>
          <w:lang w:eastAsia="zh-CN"/>
        </w:rPr>
        <w:t>s</w:t>
      </w:r>
      <w:r>
        <w:rPr>
          <w:rFonts w:eastAsiaTheme="minorEastAsia"/>
          <w:lang w:eastAsia="zh-CN"/>
        </w:rPr>
        <w:t xml:space="preserve"> has been agreed. Similarly, a UE capability on multiple TAs maintenance </w:t>
      </w:r>
      <w:r>
        <w:rPr>
          <w:rFonts w:eastAsiaTheme="minorEastAsia" w:hint="eastAsia"/>
          <w:lang w:eastAsia="zh-CN"/>
        </w:rPr>
        <w:t>for</w:t>
      </w:r>
      <w:r>
        <w:rPr>
          <w:rFonts w:eastAsiaTheme="minorEastAsia"/>
          <w:lang w:eastAsia="zh-CN"/>
        </w:rPr>
        <w:t xml:space="preserve"> candidate cells should</w:t>
      </w:r>
      <w:r w:rsidRPr="00F27BFE">
        <w:rPr>
          <w:rFonts w:eastAsiaTheme="minorEastAsia"/>
          <w:lang w:eastAsia="zh-CN"/>
        </w:rPr>
        <w:t xml:space="preserve"> </w:t>
      </w:r>
      <w:r>
        <w:rPr>
          <w:rFonts w:eastAsiaTheme="minorEastAsia"/>
          <w:lang w:eastAsia="zh-CN"/>
        </w:rPr>
        <w:t>also be supported in LTM. A</w:t>
      </w:r>
      <w:r>
        <w:rPr>
          <w:rFonts w:eastAsiaTheme="minorEastAsia" w:hint="eastAsia"/>
          <w:lang w:eastAsia="zh-CN"/>
        </w:rPr>
        <w:t>s</w:t>
      </w:r>
      <w:r>
        <w:rPr>
          <w:rFonts w:eastAsiaTheme="minorEastAsia"/>
          <w:lang w:eastAsia="zh-CN"/>
        </w:rPr>
        <w:t xml:space="preserve"> for the maximum number of TAs UE can maintain simultaneously, it should be no more than </w:t>
      </w:r>
      <w:r>
        <w:rPr>
          <w:rFonts w:eastAsiaTheme="minorEastAsia" w:hint="eastAsia"/>
          <w:lang w:eastAsia="zh-CN"/>
        </w:rPr>
        <w:t>t</w:t>
      </w:r>
      <w:r w:rsidRPr="00A8038C">
        <w:rPr>
          <w:rFonts w:eastAsiaTheme="minorEastAsia"/>
          <w:lang w:eastAsia="zh-CN"/>
        </w:rPr>
        <w:t>he maximum number of TA values memorized by UE</w:t>
      </w:r>
      <w:r>
        <w:rPr>
          <w:rFonts w:eastAsiaTheme="minorEastAsia"/>
          <w:lang w:eastAsia="zh-CN"/>
        </w:rPr>
        <w:t xml:space="preserve"> has been agreed in the last meeting.</w:t>
      </w:r>
    </w:p>
    <w:p w14:paraId="52772184" w14:textId="77777777" w:rsidR="0008120F" w:rsidRDefault="0008120F" w:rsidP="0008120F">
      <w:pPr>
        <w:pStyle w:val="proposal"/>
      </w:pPr>
      <w:r>
        <w:t xml:space="preserve">Maintenance of multiple TAs </w:t>
      </w:r>
      <w:r>
        <w:rPr>
          <w:rFonts w:hint="eastAsia"/>
        </w:rPr>
        <w:t>for</w:t>
      </w:r>
      <w:r>
        <w:t xml:space="preserve"> candidate cell(s) and serving cell shall be a UE capability, and the maximum number of TAs UE can maintain should </w:t>
      </w:r>
      <w:r w:rsidRPr="00A8038C">
        <w:t>be no more than the maximum number of TA values memorized by UE</w:t>
      </w:r>
      <w:r>
        <w:rPr>
          <w:rFonts w:hint="eastAsia"/>
        </w:rPr>
        <w:t>.</w:t>
      </w:r>
    </w:p>
    <w:p w14:paraId="3F4DA576" w14:textId="77777777" w:rsidR="0008120F" w:rsidRDefault="0008120F" w:rsidP="0008120F">
      <w:pPr>
        <w:rPr>
          <w:rFonts w:eastAsiaTheme="minorEastAsia"/>
          <w:lang w:eastAsia="zh-CN"/>
        </w:rPr>
      </w:pPr>
      <w:r w:rsidRPr="00A8038C">
        <w:rPr>
          <w:rFonts w:eastAsiaTheme="minorEastAsia"/>
          <w:lang w:eastAsia="zh-CN"/>
        </w:rPr>
        <w:t>If maintenance o</w:t>
      </w:r>
      <w:r>
        <w:rPr>
          <w:rFonts w:eastAsiaTheme="minorEastAsia"/>
          <w:lang w:eastAsia="zh-CN"/>
        </w:rPr>
        <w:t>f</w:t>
      </w:r>
      <w:r w:rsidRPr="00A8038C">
        <w:rPr>
          <w:rFonts w:eastAsiaTheme="minorEastAsia"/>
          <w:lang w:eastAsia="zh-CN"/>
        </w:rPr>
        <w:t xml:space="preserve"> multiple TAs for candidate cell(s) and serving cell is not supported by UE, </w:t>
      </w:r>
      <w:r>
        <w:rPr>
          <w:rFonts w:eastAsiaTheme="minorEastAsia"/>
          <w:lang w:eastAsia="zh-CN"/>
        </w:rPr>
        <w:t xml:space="preserve">the reception of TA value for candidate cell(s) </w:t>
      </w:r>
      <w:r>
        <w:rPr>
          <w:rFonts w:eastAsiaTheme="minorEastAsia" w:hint="eastAsia"/>
          <w:lang w:eastAsia="zh-CN"/>
        </w:rPr>
        <w:t>before</w:t>
      </w:r>
      <w:r>
        <w:rPr>
          <w:rFonts w:eastAsiaTheme="minorEastAsia"/>
          <w:lang w:eastAsia="zh-CN"/>
        </w:rPr>
        <w:t xml:space="preserve"> cell switch has no benefits. In this case, </w:t>
      </w:r>
      <w:r w:rsidRPr="00A8038C">
        <w:rPr>
          <w:rFonts w:eastAsiaTheme="minorEastAsia"/>
          <w:lang w:eastAsia="zh-CN"/>
        </w:rPr>
        <w:t xml:space="preserve">the most straightforward method is that UE only maintains the TA of the source </w:t>
      </w:r>
      <w:proofErr w:type="spellStart"/>
      <w:r w:rsidRPr="00A8038C">
        <w:rPr>
          <w:rFonts w:eastAsiaTheme="minorEastAsia"/>
          <w:lang w:eastAsia="zh-CN"/>
        </w:rPr>
        <w:t>gNB</w:t>
      </w:r>
      <w:proofErr w:type="spellEnd"/>
      <w:r w:rsidRPr="00A8038C">
        <w:rPr>
          <w:rFonts w:eastAsiaTheme="minorEastAsia"/>
          <w:lang w:eastAsia="zh-CN"/>
        </w:rPr>
        <w:t xml:space="preserve"> before handover and maintains the TA of the target </w:t>
      </w:r>
      <w:proofErr w:type="spellStart"/>
      <w:r w:rsidRPr="00A8038C">
        <w:rPr>
          <w:rFonts w:eastAsiaTheme="minorEastAsia"/>
          <w:lang w:eastAsia="zh-CN"/>
        </w:rPr>
        <w:t>gNB</w:t>
      </w:r>
      <w:proofErr w:type="spellEnd"/>
      <w:r w:rsidRPr="00A8038C">
        <w:rPr>
          <w:rFonts w:eastAsiaTheme="minorEastAsia"/>
          <w:lang w:eastAsia="zh-CN"/>
        </w:rPr>
        <w:t xml:space="preserve"> after handover. Thus, multiple TAs for candidate cells would be maintained at the </w:t>
      </w:r>
      <w:proofErr w:type="spellStart"/>
      <w:r w:rsidRPr="00A8038C">
        <w:rPr>
          <w:rFonts w:eastAsiaTheme="minorEastAsia"/>
          <w:lang w:eastAsia="zh-CN"/>
        </w:rPr>
        <w:t>gNB</w:t>
      </w:r>
      <w:proofErr w:type="spellEnd"/>
      <w:r w:rsidRPr="00A8038C">
        <w:rPr>
          <w:rFonts w:eastAsiaTheme="minorEastAsia"/>
          <w:lang w:eastAsia="zh-CN"/>
        </w:rPr>
        <w:t xml:space="preserve"> side based on Msg1 or SRS. And, when the network determines to perform handover, the TAC for the target </w:t>
      </w:r>
      <w:proofErr w:type="spellStart"/>
      <w:r w:rsidRPr="00A8038C">
        <w:rPr>
          <w:rFonts w:eastAsiaTheme="minorEastAsia"/>
          <w:lang w:eastAsia="zh-CN"/>
        </w:rPr>
        <w:t>gNB</w:t>
      </w:r>
      <w:proofErr w:type="spellEnd"/>
      <w:r w:rsidRPr="00A8038C">
        <w:rPr>
          <w:rFonts w:eastAsiaTheme="minorEastAsia"/>
          <w:lang w:eastAsia="zh-CN"/>
        </w:rPr>
        <w:t xml:space="preserve"> could be carried in cell switch command for the UE.</w:t>
      </w:r>
    </w:p>
    <w:p w14:paraId="20D177E9" w14:textId="77777777" w:rsidR="0008120F" w:rsidRPr="00A8038C" w:rsidRDefault="0008120F" w:rsidP="0008120F">
      <w:pPr>
        <w:pStyle w:val="proposal"/>
      </w:pPr>
      <w:r>
        <w:t xml:space="preserve">If the UE is not capable of </w:t>
      </w:r>
      <w:r w:rsidRPr="00D27452">
        <w:t>maint</w:t>
      </w:r>
      <w:r>
        <w:t>ai</w:t>
      </w:r>
      <w:r w:rsidRPr="00D27452">
        <w:t>n</w:t>
      </w:r>
      <w:r>
        <w:t>ing</w:t>
      </w:r>
      <w:r w:rsidRPr="00D27452">
        <w:t xml:space="preserve"> multiple TAs for candidate cell</w:t>
      </w:r>
      <w:r>
        <w:t xml:space="preserve">(s) and serving cell, the reception of TA value for candidate cell(s) before cell switch should not be configured, and </w:t>
      </w:r>
      <w:r w:rsidRPr="00FE2CC2">
        <w:t xml:space="preserve">the TAC for the target </w:t>
      </w:r>
      <w:r>
        <w:t>cell</w:t>
      </w:r>
      <w:r w:rsidRPr="00FE2CC2">
        <w:t xml:space="preserve"> </w:t>
      </w:r>
      <w:r>
        <w:t>could</w:t>
      </w:r>
      <w:r w:rsidRPr="00FE2CC2">
        <w:t xml:space="preserve"> be carried in cell switch command </w:t>
      </w:r>
      <w:r>
        <w:t>for</w:t>
      </w:r>
      <w:r w:rsidRPr="00FE2CC2">
        <w:t xml:space="preserve"> the UE.</w:t>
      </w:r>
    </w:p>
    <w:p w14:paraId="1EF1E988" w14:textId="77777777" w:rsidR="0008120F" w:rsidRDefault="0008120F" w:rsidP="0008120F">
      <w:pPr>
        <w:pStyle w:val="title3"/>
        <w:rPr>
          <w:rFonts w:eastAsiaTheme="minorEastAsia"/>
        </w:rPr>
      </w:pPr>
      <w:r>
        <w:rPr>
          <w:rFonts w:eastAsiaTheme="minorEastAsia"/>
        </w:rPr>
        <w:t>Relative TA adjustment by UE-based TA measurement</w:t>
      </w:r>
    </w:p>
    <w:p w14:paraId="4198CF9D" w14:textId="067A6158" w:rsidR="0008120F" w:rsidRDefault="0008120F" w:rsidP="0008120F">
      <w:pPr>
        <w:rPr>
          <w:rFonts w:eastAsiaTheme="minorEastAsia"/>
          <w:lang w:eastAsia="zh-CN"/>
        </w:rPr>
      </w:pPr>
      <w:r>
        <w:rPr>
          <w:rFonts w:eastAsiaTheme="minorEastAsia"/>
          <w:lang w:eastAsia="zh-CN"/>
        </w:rPr>
        <w:t xml:space="preserve">For asynchronized scenarios, after initial time adjustment for candidate cell(s) achieved by early RACH procedure, the time offset </w:t>
      </w:r>
      <w:r>
        <w:rPr>
          <w:rFonts w:eastAsiaTheme="minorEastAsia" w:hint="eastAsia"/>
          <w:lang w:eastAsia="zh-CN"/>
        </w:rPr>
        <w:t>p</w:t>
      </w:r>
      <w:r>
        <w:rPr>
          <w:rFonts w:eastAsiaTheme="minorEastAsia"/>
          <w:lang w:eastAsia="zh-CN"/>
        </w:rPr>
        <w:t xml:space="preserve"> between serving cell and candidate cell(s) </w:t>
      </w:r>
      <w:r w:rsidRPr="00A8038C">
        <w:rPr>
          <w:rFonts w:eastAsiaTheme="minorEastAsia"/>
          <w:lang w:eastAsia="zh-CN"/>
        </w:rPr>
        <w:t xml:space="preserve">can be calculated by utilizing two </w:t>
      </w:r>
      <w:r>
        <w:rPr>
          <w:rFonts w:eastAsiaTheme="minorEastAsia"/>
          <w:lang w:eastAsia="zh-CN"/>
        </w:rPr>
        <w:t>initial TA value</w:t>
      </w:r>
      <w:r w:rsidR="00995FAF">
        <w:rPr>
          <w:rFonts w:eastAsiaTheme="minorEastAsia"/>
          <w:lang w:eastAsia="zh-CN"/>
        </w:rPr>
        <w:t>s</w:t>
      </w:r>
      <w:r w:rsidRPr="00A8038C">
        <w:rPr>
          <w:rFonts w:eastAsiaTheme="minorEastAsia"/>
          <w:lang w:eastAsia="zh-CN"/>
        </w:rPr>
        <w:t xml:space="preserve"> received from two RACH procedures</w:t>
      </w:r>
      <w:r>
        <w:rPr>
          <w:rFonts w:eastAsiaTheme="minorEastAsia"/>
          <w:lang w:eastAsia="zh-CN"/>
        </w:rPr>
        <w:t xml:space="preserve"> </w:t>
      </w:r>
      <w:r w:rsidRPr="00A8038C">
        <w:rPr>
          <w:rFonts w:eastAsiaTheme="minorEastAsia"/>
          <w:lang w:eastAsia="zh-CN"/>
        </w:rPr>
        <w:t xml:space="preserve">and the DL timing difference </w:t>
      </w:r>
      <w:r>
        <w:rPr>
          <w:rFonts w:eastAsiaTheme="minorEastAsia"/>
          <w:lang w:eastAsia="zh-CN"/>
        </w:rPr>
        <w:t>between serving cell and candidate cell(s)</w:t>
      </w:r>
      <w:r w:rsidRPr="00A8038C">
        <w:rPr>
          <w:rFonts w:eastAsiaTheme="minorEastAsia"/>
          <w:lang w:eastAsia="zh-CN"/>
        </w:rPr>
        <w:t xml:space="preserve"> measured by UE</w:t>
      </w:r>
      <w:r>
        <w:rPr>
          <w:rFonts w:eastAsiaTheme="minorEastAsia"/>
          <w:lang w:eastAsia="zh-CN"/>
        </w:rPr>
        <w:t>, and TAs for candidate cell(s) can maintained by UE-based TA measurement if supported. Corresponding details are referred to R1-2300475.</w:t>
      </w:r>
    </w:p>
    <w:p w14:paraId="1E617F45" w14:textId="77777777" w:rsidR="0008120F" w:rsidRDefault="0008120F" w:rsidP="0008120F">
      <w:pPr>
        <w:spacing w:beforeLines="50" w:before="120"/>
      </w:pPr>
      <w:r>
        <w:t>TA maintenance based on UE-based TA measurement</w:t>
      </w:r>
      <w:r w:rsidRPr="00A8038C">
        <w:t xml:space="preserve"> has minimum spec impact</w:t>
      </w:r>
      <w:r>
        <w:t>,</w:t>
      </w:r>
      <w:r w:rsidRPr="00A8038C">
        <w:t xml:space="preserve"> because </w:t>
      </w:r>
      <w:r>
        <w:t xml:space="preserve">once </w:t>
      </w:r>
      <w:r w:rsidRPr="00A8038C">
        <w:t xml:space="preserve">the TAC for the </w:t>
      </w:r>
      <w:r>
        <w:t>serving</w:t>
      </w:r>
      <w:r w:rsidRPr="00A8038C">
        <w:t xml:space="preserve"> </w:t>
      </w:r>
      <w:r>
        <w:t>cell is indicated</w:t>
      </w:r>
      <w:r w:rsidRPr="00A8038C">
        <w:t xml:space="preserve"> and other TACs for candidate cells can be acquired by UE implementation. </w:t>
      </w:r>
      <w:r>
        <w:t>C</w:t>
      </w:r>
      <w:r w:rsidRPr="00A8038C">
        <w:t xml:space="preserve">ompared to the network-initiated RACH to update TA for candidate cell(s) agreed in the </w:t>
      </w:r>
      <w:r>
        <w:t>RAN1#111</w:t>
      </w:r>
      <w:r w:rsidRPr="00A8038C">
        <w:t xml:space="preserve"> meeting</w:t>
      </w:r>
      <w:r>
        <w:t xml:space="preserve"> [2]</w:t>
      </w:r>
      <w:r w:rsidRPr="00A8038C">
        <w:t xml:space="preserve">, </w:t>
      </w:r>
      <w:r>
        <w:t>it</w:t>
      </w:r>
      <w:r w:rsidRPr="00A8038C">
        <w:t xml:space="preserve"> could save significant RACH overhead, especially when the number of candidate cell is large.</w:t>
      </w:r>
      <w:r>
        <w:t xml:space="preserve"> Therefore, the working assumption of UE-based TA measurement should be confirmed.</w:t>
      </w:r>
    </w:p>
    <w:p w14:paraId="1D5C4D9D" w14:textId="77777777" w:rsidR="0008120F" w:rsidRDefault="0008120F" w:rsidP="0008120F">
      <w:pPr>
        <w:pStyle w:val="proposal"/>
      </w:pPr>
      <w:r>
        <w:t>Support to confirm the work assumption of UE-based TA measurement.</w:t>
      </w:r>
    </w:p>
    <w:p w14:paraId="791A47D0" w14:textId="5D1E694B" w:rsidR="0008120F" w:rsidRDefault="0008120F" w:rsidP="0008120F">
      <w:pPr>
        <w:rPr>
          <w:rFonts w:eastAsia="宋体"/>
          <w:lang w:eastAsia="zh-CN"/>
        </w:rPr>
      </w:pPr>
      <w:r>
        <w:rPr>
          <w:rFonts w:eastAsia="宋体"/>
          <w:lang w:eastAsia="zh-CN"/>
        </w:rPr>
        <w:t>If the number of cells configured with the reception of TA value is larger than the maximum number of TAs UE can maintain, and if multiple TA maintenance based on UE-based TA measurement is supported by UE, in this case t</w:t>
      </w:r>
      <w:r w:rsidRPr="00A8038C">
        <w:rPr>
          <w:rFonts w:eastAsia="宋体"/>
          <w:lang w:eastAsia="zh-CN"/>
        </w:rPr>
        <w:t xml:space="preserve">he network </w:t>
      </w:r>
      <w:r>
        <w:rPr>
          <w:rFonts w:eastAsia="宋体"/>
          <w:lang w:eastAsia="zh-CN"/>
        </w:rPr>
        <w:t xml:space="preserve">would not </w:t>
      </w:r>
      <w:r w:rsidR="008915BC">
        <w:rPr>
          <w:rFonts w:eastAsia="宋体"/>
          <w:lang w:eastAsia="zh-CN"/>
        </w:rPr>
        <w:t xml:space="preserve">have </w:t>
      </w:r>
      <w:r>
        <w:rPr>
          <w:rFonts w:eastAsia="宋体"/>
          <w:lang w:eastAsia="zh-CN"/>
        </w:rPr>
        <w:t xml:space="preserve">knowledge of </w:t>
      </w:r>
      <w:r w:rsidRPr="00A8038C">
        <w:rPr>
          <w:rFonts w:eastAsia="宋体"/>
          <w:lang w:eastAsia="zh-CN"/>
        </w:rPr>
        <w:t xml:space="preserve">which candidate cell TA is maintained by the </w:t>
      </w:r>
      <w:r>
        <w:rPr>
          <w:rFonts w:eastAsia="宋体"/>
          <w:lang w:eastAsia="zh-CN"/>
        </w:rPr>
        <w:t>UE</w:t>
      </w:r>
      <w:r w:rsidRPr="00A8038C">
        <w:rPr>
          <w:rFonts w:eastAsia="宋体"/>
          <w:lang w:eastAsia="zh-CN"/>
        </w:rPr>
        <w:t>,</w:t>
      </w:r>
      <w:r>
        <w:rPr>
          <w:rFonts w:eastAsia="宋体"/>
          <w:lang w:eastAsia="zh-CN"/>
        </w:rPr>
        <w:t xml:space="preserve"> such that when transmitting cell switch command, the network cannot judge whether the TA for the target is valid or not. To avoid confusion, a default mapping rule for TA maintenance by UE should be introduced, such as </w:t>
      </w:r>
      <w:r w:rsidRPr="00A8038C">
        <w:rPr>
          <w:rFonts w:eastAsia="宋体"/>
          <w:lang w:eastAsia="zh-CN"/>
        </w:rPr>
        <w:t xml:space="preserve">the </w:t>
      </w:r>
      <w:r>
        <w:rPr>
          <w:rFonts w:eastAsia="宋体"/>
          <w:lang w:eastAsia="zh-CN"/>
        </w:rPr>
        <w:t>UE</w:t>
      </w:r>
      <w:r w:rsidRPr="00A8038C">
        <w:rPr>
          <w:rFonts w:eastAsia="宋体"/>
          <w:lang w:eastAsia="zh-CN"/>
        </w:rPr>
        <w:t xml:space="preserve"> only maintains TA for the first N cells</w:t>
      </w:r>
      <w:r>
        <w:rPr>
          <w:rFonts w:eastAsia="宋体"/>
          <w:lang w:eastAsia="zh-CN"/>
        </w:rPr>
        <w:t xml:space="preserve"> in the list of candidate cells configured with the reception of TA value before cell switch. Or an indicator for TA maintenance by UE should be introduced in the dedicated signaling carrying the TA value for candidate cell(s) before cell switch. In another way, the root</w:t>
      </w:r>
      <w:r w:rsidRPr="00A8038C">
        <w:rPr>
          <w:rFonts w:eastAsia="宋体"/>
          <w:lang w:eastAsia="zh-CN"/>
        </w:rPr>
        <w:t xml:space="preserve"> </w:t>
      </w:r>
      <w:r w:rsidR="00995FAF">
        <w:rPr>
          <w:rFonts w:eastAsia="宋体"/>
          <w:lang w:eastAsia="zh-CN"/>
        </w:rPr>
        <w:t>of</w:t>
      </w:r>
      <w:r w:rsidR="00995FAF" w:rsidRPr="00A8038C">
        <w:rPr>
          <w:rFonts w:eastAsia="宋体"/>
          <w:lang w:eastAsia="zh-CN"/>
        </w:rPr>
        <w:t xml:space="preserve"> </w:t>
      </w:r>
      <w:r w:rsidRPr="00A8038C">
        <w:rPr>
          <w:rFonts w:eastAsia="宋体"/>
          <w:lang w:eastAsia="zh-CN"/>
        </w:rPr>
        <w:t>th</w:t>
      </w:r>
      <w:r>
        <w:rPr>
          <w:rFonts w:eastAsia="宋体"/>
          <w:lang w:eastAsia="zh-CN"/>
        </w:rPr>
        <w:t>e</w:t>
      </w:r>
      <w:r w:rsidRPr="00A8038C">
        <w:rPr>
          <w:rFonts w:eastAsia="宋体"/>
          <w:lang w:eastAsia="zh-CN"/>
        </w:rPr>
        <w:t xml:space="preserve"> confusion is </w:t>
      </w:r>
      <w:r>
        <w:rPr>
          <w:rFonts w:eastAsia="宋体"/>
          <w:lang w:eastAsia="zh-CN"/>
        </w:rPr>
        <w:t xml:space="preserve">the number of cells configured with the reception of TA value is larger than the maximum number of TAs UE can maintain. Therefore, the most straightforward way is to limit the number of cells configured with the reception of TA value is no more than the maximum number of TAs UE can maintain. </w:t>
      </w:r>
    </w:p>
    <w:p w14:paraId="0041F738" w14:textId="77777777" w:rsidR="0008120F" w:rsidRPr="00A8038C" w:rsidRDefault="0008120F" w:rsidP="0008120F">
      <w:pPr>
        <w:pStyle w:val="proposal"/>
      </w:pPr>
      <w:r>
        <w:t xml:space="preserve">If the multiple TA maintenance based on UE-based TA measurement is supported by UE, </w:t>
      </w:r>
      <w:r>
        <w:rPr>
          <w:bCs/>
        </w:rPr>
        <w:t>it is</w:t>
      </w:r>
      <w:r w:rsidRPr="00A8038C">
        <w:rPr>
          <w:bCs/>
        </w:rPr>
        <w:t xml:space="preserve"> not expect</w:t>
      </w:r>
      <w:r>
        <w:rPr>
          <w:bCs/>
        </w:rPr>
        <w:t>ed</w:t>
      </w:r>
      <w:r w:rsidRPr="00A8038C">
        <w:rPr>
          <w:bCs/>
        </w:rPr>
        <w:t xml:space="preserve"> that the number of cells configured with the reception of TA value </w:t>
      </w:r>
      <w:r>
        <w:rPr>
          <w:bCs/>
        </w:rPr>
        <w:t xml:space="preserve">before cell switch </w:t>
      </w:r>
      <w:r w:rsidRPr="00A8038C">
        <w:rPr>
          <w:bCs/>
        </w:rPr>
        <w:t>is larger than the maximum number of TAs UE can maintain.</w:t>
      </w:r>
    </w:p>
    <w:p w14:paraId="7DB5CE2C" w14:textId="77777777" w:rsidR="0008120F" w:rsidRDefault="0008120F" w:rsidP="0008120F">
      <w:pPr>
        <w:pStyle w:val="title2"/>
      </w:pPr>
      <w:r>
        <w:rPr>
          <w:rFonts w:hint="eastAsia"/>
        </w:rPr>
        <w:lastRenderedPageBreak/>
        <w:t>T</w:t>
      </w:r>
      <w:r>
        <w:t>AT related issues</w:t>
      </w:r>
    </w:p>
    <w:p w14:paraId="42B35BFB" w14:textId="77777777" w:rsidR="0008120F" w:rsidRDefault="0008120F" w:rsidP="0008120F">
      <w:r>
        <w:rPr>
          <w:rFonts w:eastAsiaTheme="minorEastAsia"/>
          <w:lang w:eastAsia="zh-CN"/>
        </w:rPr>
        <w:t xml:space="preserve">If </w:t>
      </w:r>
      <w:r>
        <w:t xml:space="preserve">maintenance of multiple TAs </w:t>
      </w:r>
      <w:r>
        <w:rPr>
          <w:rFonts w:hint="eastAsia"/>
          <w:lang w:eastAsia="zh-CN"/>
        </w:rPr>
        <w:t>for</w:t>
      </w:r>
      <w:r>
        <w:t xml:space="preserve"> candidate cells is supported by UE, the TAT-related issues should be further discussed, e.g., TAT configuration, and the condition of TAT to be started/restarted. To simplify multiple TA maintenance procedure, independent TAT configuration should be supported. As shown in Figure 4, serving cell and candidate cells are associated with 4 TAGs, and each TAG is configured with TAT. When UE receives initial TA value or relative TAC, the corresponding TAT would be started/restarted. </w:t>
      </w:r>
    </w:p>
    <w:p w14:paraId="75DC86EB" w14:textId="77777777" w:rsidR="0008120F" w:rsidRDefault="0008120F" w:rsidP="0008120F">
      <w:pPr>
        <w:pStyle w:val="proposal"/>
      </w:pPr>
      <w:r>
        <w:t>Support independent TAT configuration for candidate cell(s), and when UE receives initial TA value, corresponding TAT would be started.</w:t>
      </w:r>
    </w:p>
    <w:p w14:paraId="2830E44D" w14:textId="77777777" w:rsidR="0008120F" w:rsidRDefault="0008120F" w:rsidP="0008120F">
      <w:pPr>
        <w:jc w:val="center"/>
      </w:pPr>
      <w:r>
        <w:object w:dxaOrig="13291" w:dyaOrig="5611" w14:anchorId="5C2C7194">
          <v:shape id="_x0000_i1026" type="#_x0000_t75" style="width:311.85pt;height:130.9pt" o:ole="">
            <v:imagedata r:id="rId13" o:title=""/>
          </v:shape>
          <o:OLEObject Type="Embed" ProgID="Visio.Drawing.15" ShapeID="_x0000_i1026" DrawAspect="Content" ObjectID="_1742404556" r:id="rId14"/>
        </w:object>
      </w:r>
    </w:p>
    <w:p w14:paraId="76B32C6B" w14:textId="77777777" w:rsidR="0008120F" w:rsidRDefault="0008120F" w:rsidP="0008120F">
      <w:pPr>
        <w:pStyle w:val="figure"/>
      </w:pPr>
      <w:r>
        <w:rPr>
          <w:rFonts w:eastAsiaTheme="minorEastAsia" w:hint="eastAsia"/>
          <w:lang w:eastAsia="zh-CN"/>
        </w:rPr>
        <w:t>T</w:t>
      </w:r>
      <w:r>
        <w:rPr>
          <w:rFonts w:eastAsiaTheme="minorEastAsia"/>
          <w:lang w:eastAsia="zh-CN"/>
        </w:rPr>
        <w:t>AG configuration for candidate cell(s)</w:t>
      </w:r>
    </w:p>
    <w:p w14:paraId="52BC0BE4" w14:textId="77777777" w:rsidR="0008120F" w:rsidRDefault="0008120F" w:rsidP="0008120F">
      <w:r>
        <w:t xml:space="preserve">When UE receives a PDCCH order from the </w:t>
      </w:r>
      <w:proofErr w:type="spellStart"/>
      <w:r>
        <w:t>PCell</w:t>
      </w:r>
      <w:proofErr w:type="spellEnd"/>
      <w:r>
        <w:t xml:space="preserve">, it would send a preamble to candidate cell#2. After that, UE would monitor dedicated signaling carrying the initial TA value from the </w:t>
      </w:r>
      <w:proofErr w:type="spellStart"/>
      <w:r>
        <w:t>PCell</w:t>
      </w:r>
      <w:proofErr w:type="spellEnd"/>
      <w:r>
        <w:t xml:space="preserve"> with the same QCL-type assumption as the SSB indicated in the PDCCH order. If the RAR is received by UE within a pre-configured window, the TAT associated with TAG#2 would be started. In the procedure of TA maintenance, if multiple TAs are maintained by UE-based TA measurement with one TAC from the serving cell, once receiving one TAC associated with TAG#1 from the serving cell, UE would calculate and update the TA value for TAG#1, TAG#2, TAG#3 and TAG#4 respectively. Due to the TA updating, the TATs associated with TAG#1, TAG#2, TAG#3 and TAG#4 need to be restarted. </w:t>
      </w:r>
    </w:p>
    <w:p w14:paraId="13210FF5" w14:textId="77777777" w:rsidR="0008120F" w:rsidRPr="004836EF" w:rsidRDefault="0008120F" w:rsidP="0008120F">
      <w:pPr>
        <w:pStyle w:val="proposal"/>
      </w:pPr>
      <w:r>
        <w:t xml:space="preserve">If TAs of multiple candidate cells are maintained by UE </w:t>
      </w:r>
      <w:r>
        <w:rPr>
          <w:rFonts w:hint="eastAsia"/>
        </w:rPr>
        <w:t>with</w:t>
      </w:r>
      <w:r>
        <w:t xml:space="preserve"> UE-based TA measurement</w:t>
      </w:r>
      <w:r>
        <w:rPr>
          <w:rFonts w:hint="eastAsia"/>
        </w:rPr>
        <w:t>,</w:t>
      </w:r>
      <w:r>
        <w:t xml:space="preserve"> when one TAC is received for the serving cell, all running TATs that UE maintains need to be restarted.</w:t>
      </w:r>
    </w:p>
    <w:p w14:paraId="766DF395" w14:textId="77777777" w:rsidR="0008120F" w:rsidRDefault="0008120F" w:rsidP="0008120F">
      <w:pPr>
        <w:pStyle w:val="title1"/>
      </w:pPr>
      <w:r w:rsidRPr="00C914FE">
        <w:t xml:space="preserve">Conclusions </w:t>
      </w:r>
    </w:p>
    <w:p w14:paraId="40326E63" w14:textId="1F258623" w:rsidR="00265F97" w:rsidRPr="00265F97" w:rsidRDefault="00265F97" w:rsidP="00265F97">
      <w:pPr>
        <w:pStyle w:val="observation"/>
        <w:numPr>
          <w:ilvl w:val="0"/>
          <w:numId w:val="0"/>
        </w:numPr>
        <w:ind w:left="1361" w:hanging="1361"/>
        <w:rPr>
          <w:rFonts w:hint="eastAsia"/>
          <w:lang w:eastAsia="zh-CN"/>
        </w:rPr>
      </w:pPr>
      <w:r w:rsidRPr="00265F97">
        <w:rPr>
          <w:lang w:eastAsia="zh-CN"/>
        </w:rPr>
        <w:t>Observation 1:</w:t>
      </w:r>
      <w:r w:rsidRPr="00265F97">
        <w:rPr>
          <w:lang w:eastAsia="zh-CN"/>
        </w:rPr>
        <w:tab/>
        <w:t xml:space="preserve">if the TA value for the candidate cell(s) is received from the serving cell before cell switch, it is beneficial to carry by dedicated signaling, rather than RAR.  </w:t>
      </w:r>
    </w:p>
    <w:p w14:paraId="73268334" w14:textId="34DBE48E" w:rsidR="0008120F" w:rsidRDefault="00265F97" w:rsidP="0066023B">
      <w:pPr>
        <w:ind w:left="1134" w:hanging="1134"/>
        <w:rPr>
          <w:rFonts w:eastAsiaTheme="minorEastAsia"/>
          <w:b/>
          <w:bCs/>
          <w:szCs w:val="20"/>
        </w:rPr>
      </w:pPr>
      <w:r w:rsidRPr="00265F97">
        <w:rPr>
          <w:rFonts w:eastAsiaTheme="minorEastAsia"/>
          <w:b/>
          <w:bCs/>
          <w:szCs w:val="20"/>
        </w:rPr>
        <w:t>Proposal 1:</w:t>
      </w:r>
      <w:r w:rsidRPr="00265F97">
        <w:rPr>
          <w:rFonts w:eastAsiaTheme="minorEastAsia"/>
          <w:b/>
          <w:bCs/>
          <w:szCs w:val="20"/>
        </w:rPr>
        <w:tab/>
        <w:t>For inter-frequency LTM scenarios, whether the legacy timeline of PDCCH order triggered RACH can be reused for LTM should be clarified.</w:t>
      </w:r>
    </w:p>
    <w:p w14:paraId="71B43268" w14:textId="274F1180" w:rsidR="0066023B" w:rsidRDefault="0066023B" w:rsidP="0066023B">
      <w:pPr>
        <w:ind w:left="1134" w:hanging="1134"/>
        <w:rPr>
          <w:rFonts w:eastAsiaTheme="minorEastAsia"/>
          <w:b/>
          <w:bCs/>
          <w:szCs w:val="20"/>
        </w:rPr>
      </w:pPr>
      <w:r w:rsidRPr="0066023B">
        <w:rPr>
          <w:rFonts w:eastAsiaTheme="minorEastAsia"/>
          <w:b/>
          <w:bCs/>
          <w:szCs w:val="20"/>
        </w:rPr>
        <w:t>Proposal 2:</w:t>
      </w:r>
      <w:r w:rsidRPr="0066023B">
        <w:rPr>
          <w:rFonts w:eastAsiaTheme="minorEastAsia"/>
          <w:b/>
          <w:bCs/>
          <w:szCs w:val="20"/>
        </w:rPr>
        <w:tab/>
        <w:t>If UE is not capable of transmission with multiple Tx chains, when PRACH is transmitted towards the potential target cell(s) (including any interruption due to RF retuning time), the UE would temporarily suspend the uplink transmission on serving cell(s).</w:t>
      </w:r>
    </w:p>
    <w:p w14:paraId="2E24BD4A" w14:textId="4C5D8E0E" w:rsidR="00265F97" w:rsidRDefault="00265F97" w:rsidP="0066023B">
      <w:pPr>
        <w:ind w:left="1134" w:hanging="1134"/>
        <w:rPr>
          <w:rFonts w:eastAsiaTheme="minorEastAsia"/>
          <w:b/>
          <w:bCs/>
          <w:szCs w:val="20"/>
        </w:rPr>
      </w:pPr>
      <w:r w:rsidRPr="00265F97">
        <w:rPr>
          <w:rFonts w:eastAsiaTheme="minorEastAsia"/>
          <w:b/>
          <w:bCs/>
          <w:szCs w:val="20"/>
        </w:rPr>
        <w:t>Proposal 3:</w:t>
      </w:r>
      <w:r w:rsidRPr="00265F97">
        <w:rPr>
          <w:rFonts w:eastAsiaTheme="minorEastAsia"/>
          <w:b/>
          <w:bCs/>
          <w:szCs w:val="20"/>
        </w:rPr>
        <w:tab/>
        <w:t>Support UE autonomous Re-transmission of PRACH to ensure low delay and high transmission reliability, when RAR reception is not configured.</w:t>
      </w:r>
    </w:p>
    <w:p w14:paraId="310A326A" w14:textId="63DAAF14" w:rsidR="00265F97" w:rsidRDefault="00265F97" w:rsidP="0066023B">
      <w:pPr>
        <w:ind w:left="1134" w:hanging="1134"/>
        <w:rPr>
          <w:rFonts w:eastAsiaTheme="minorEastAsia"/>
          <w:b/>
          <w:bCs/>
          <w:szCs w:val="20"/>
        </w:rPr>
      </w:pPr>
      <w:r w:rsidRPr="00265F97">
        <w:rPr>
          <w:rFonts w:eastAsiaTheme="minorEastAsia"/>
          <w:b/>
          <w:bCs/>
          <w:szCs w:val="20"/>
        </w:rPr>
        <w:t>Proposal 4:</w:t>
      </w:r>
      <w:r w:rsidRPr="00265F97">
        <w:rPr>
          <w:rFonts w:eastAsiaTheme="minorEastAsia"/>
          <w:b/>
          <w:bCs/>
          <w:szCs w:val="20"/>
        </w:rPr>
        <w:tab/>
        <w:t>Support the dedicated signaling carrying the TA value for candidate cell(s) received from the serving cell, if the reception of TA value for candidate cell(s) before cell switch is configured.</w:t>
      </w:r>
    </w:p>
    <w:p w14:paraId="7CA5DE6C" w14:textId="77777777" w:rsidR="00265F97" w:rsidRPr="00265F97" w:rsidRDefault="00265F97" w:rsidP="00265F97">
      <w:pPr>
        <w:ind w:left="1134" w:hanging="1134"/>
        <w:rPr>
          <w:rFonts w:eastAsiaTheme="minorEastAsia"/>
          <w:b/>
          <w:bCs/>
          <w:szCs w:val="20"/>
        </w:rPr>
      </w:pPr>
      <w:r w:rsidRPr="00265F97">
        <w:rPr>
          <w:rFonts w:eastAsiaTheme="minorEastAsia"/>
          <w:b/>
          <w:bCs/>
          <w:szCs w:val="20"/>
        </w:rPr>
        <w:t>Proposal 5:</w:t>
      </w:r>
      <w:r w:rsidRPr="00265F97">
        <w:rPr>
          <w:rFonts w:eastAsiaTheme="minorEastAsia"/>
          <w:b/>
          <w:bCs/>
          <w:szCs w:val="20"/>
        </w:rPr>
        <w:tab/>
        <w:t xml:space="preserve">If the dedicated signaling carrying the TA value for candidate cell(s) is received from the serving cell before cell switch is supported, </w:t>
      </w:r>
    </w:p>
    <w:p w14:paraId="0252BD8A" w14:textId="47E60282" w:rsidR="00265F97" w:rsidRPr="00265F97" w:rsidRDefault="00265F97" w:rsidP="00265F97">
      <w:pPr>
        <w:pStyle w:val="af2"/>
        <w:numPr>
          <w:ilvl w:val="0"/>
          <w:numId w:val="28"/>
        </w:numPr>
        <w:ind w:firstLineChars="0"/>
        <w:rPr>
          <w:rFonts w:ascii="Times New Roman" w:eastAsiaTheme="minorEastAsia" w:hAnsi="Times New Roman"/>
          <w:b/>
          <w:bCs/>
          <w:sz w:val="20"/>
          <w:szCs w:val="20"/>
        </w:rPr>
      </w:pPr>
      <w:r w:rsidRPr="00265F97">
        <w:rPr>
          <w:rFonts w:ascii="Times New Roman" w:eastAsiaTheme="minorEastAsia" w:hAnsi="Times New Roman"/>
          <w:b/>
          <w:bCs/>
          <w:sz w:val="20"/>
          <w:szCs w:val="20"/>
        </w:rPr>
        <w:t>The pre-defined window for UE to monitor the dedicated signaling should be considered;</w:t>
      </w:r>
    </w:p>
    <w:p w14:paraId="4BD7353A" w14:textId="2C54EAFB" w:rsidR="00265F97" w:rsidRDefault="00265F97" w:rsidP="00265F97">
      <w:pPr>
        <w:pStyle w:val="af2"/>
        <w:numPr>
          <w:ilvl w:val="0"/>
          <w:numId w:val="28"/>
        </w:numPr>
        <w:ind w:firstLineChars="0"/>
        <w:rPr>
          <w:rFonts w:ascii="Times New Roman" w:eastAsiaTheme="minorEastAsia" w:hAnsi="Times New Roman"/>
          <w:b/>
          <w:bCs/>
          <w:sz w:val="20"/>
          <w:szCs w:val="20"/>
        </w:rPr>
      </w:pPr>
      <w:r w:rsidRPr="00265F97">
        <w:rPr>
          <w:rFonts w:ascii="Times New Roman" w:eastAsiaTheme="minorEastAsia" w:hAnsi="Times New Roman"/>
          <w:b/>
          <w:bCs/>
          <w:sz w:val="20"/>
          <w:szCs w:val="20"/>
        </w:rPr>
        <w:t>Besides TA value, other information such as candidate cell identity and UE id are not needed in the dedicated signaling.</w:t>
      </w:r>
    </w:p>
    <w:p w14:paraId="0E3F3B15" w14:textId="230FD670" w:rsidR="00265F97" w:rsidRDefault="00265F97" w:rsidP="00265F97">
      <w:pPr>
        <w:ind w:left="1134" w:hanging="1134"/>
        <w:rPr>
          <w:rFonts w:eastAsiaTheme="minorEastAsia"/>
          <w:b/>
          <w:bCs/>
          <w:szCs w:val="20"/>
        </w:rPr>
      </w:pPr>
      <w:r w:rsidRPr="00265F97">
        <w:rPr>
          <w:rFonts w:eastAsiaTheme="minorEastAsia"/>
          <w:b/>
          <w:bCs/>
          <w:szCs w:val="20"/>
        </w:rPr>
        <w:t>Proposal 6:</w:t>
      </w:r>
      <w:r w:rsidRPr="00265F97">
        <w:rPr>
          <w:rFonts w:eastAsiaTheme="minorEastAsia"/>
          <w:b/>
          <w:bCs/>
          <w:szCs w:val="20"/>
        </w:rPr>
        <w:tab/>
        <w:t>Maintenance of multiple TAs for candidate cell(s) and serving cell shall be a UE capability, and the maximum number of TAs UE can maintain should be no more than the maximum number of TA values memorized by UE.</w:t>
      </w:r>
    </w:p>
    <w:p w14:paraId="3C8547ED" w14:textId="0AA07C6D" w:rsidR="00265F97" w:rsidRDefault="00265F97" w:rsidP="00265F97">
      <w:pPr>
        <w:ind w:left="1134" w:hanging="1134"/>
        <w:rPr>
          <w:rFonts w:eastAsiaTheme="minorEastAsia"/>
          <w:b/>
          <w:bCs/>
          <w:szCs w:val="20"/>
        </w:rPr>
      </w:pPr>
      <w:r w:rsidRPr="00265F97">
        <w:rPr>
          <w:rFonts w:eastAsiaTheme="minorEastAsia"/>
          <w:b/>
          <w:bCs/>
          <w:szCs w:val="20"/>
        </w:rPr>
        <w:lastRenderedPageBreak/>
        <w:t>Proposal 7:</w:t>
      </w:r>
      <w:r w:rsidRPr="00265F97">
        <w:rPr>
          <w:rFonts w:eastAsiaTheme="minorEastAsia"/>
          <w:b/>
          <w:bCs/>
          <w:szCs w:val="20"/>
        </w:rPr>
        <w:tab/>
        <w:t>If the UE is not capable of maintaining multiple TAs for candidate cell(s) and serving cell, the reception of TA value for candidate cell(s) before cell switch should not be configured, and the TAC for the target cell could be carried in cell switch command for the UE.</w:t>
      </w:r>
    </w:p>
    <w:p w14:paraId="1BE1072E" w14:textId="4C63D795" w:rsidR="00265F97" w:rsidRDefault="00265F97" w:rsidP="00265F97">
      <w:pPr>
        <w:ind w:left="1134" w:hanging="1134"/>
        <w:rPr>
          <w:rFonts w:eastAsiaTheme="minorEastAsia"/>
          <w:b/>
          <w:bCs/>
          <w:szCs w:val="20"/>
        </w:rPr>
      </w:pPr>
      <w:r w:rsidRPr="00265F97">
        <w:rPr>
          <w:rFonts w:eastAsiaTheme="minorEastAsia"/>
          <w:b/>
          <w:bCs/>
          <w:szCs w:val="20"/>
        </w:rPr>
        <w:t>Proposal 8:</w:t>
      </w:r>
      <w:r w:rsidRPr="00265F97">
        <w:rPr>
          <w:rFonts w:eastAsiaTheme="minorEastAsia"/>
          <w:b/>
          <w:bCs/>
          <w:szCs w:val="20"/>
        </w:rPr>
        <w:tab/>
        <w:t>Support to confirm the work assumption of UE-based TA measurement.</w:t>
      </w:r>
    </w:p>
    <w:p w14:paraId="473F355B" w14:textId="18B2E1BB" w:rsidR="00265F97" w:rsidRDefault="00265F97" w:rsidP="00265F97">
      <w:pPr>
        <w:ind w:left="1134" w:hanging="1134"/>
        <w:rPr>
          <w:rFonts w:eastAsiaTheme="minorEastAsia"/>
          <w:b/>
          <w:bCs/>
          <w:szCs w:val="20"/>
        </w:rPr>
      </w:pPr>
      <w:r w:rsidRPr="00265F97">
        <w:rPr>
          <w:rFonts w:eastAsiaTheme="minorEastAsia"/>
          <w:b/>
          <w:bCs/>
          <w:szCs w:val="20"/>
        </w:rPr>
        <w:t>Proposal 9:</w:t>
      </w:r>
      <w:r w:rsidRPr="00265F97">
        <w:rPr>
          <w:rFonts w:eastAsiaTheme="minorEastAsia"/>
          <w:b/>
          <w:bCs/>
          <w:szCs w:val="20"/>
        </w:rPr>
        <w:tab/>
        <w:t>If the multiple TA maintenance based on UE-based TA measurement is supported by UE, it is not expected that the number of cells configured with the reception of TA value before cell switch is larger than the maximum number of TAs UE can maintain.</w:t>
      </w:r>
    </w:p>
    <w:p w14:paraId="59ED14CC" w14:textId="350C164B" w:rsidR="00265F97" w:rsidRDefault="00265F97" w:rsidP="00265F97">
      <w:pPr>
        <w:ind w:left="1134" w:hanging="1134"/>
        <w:rPr>
          <w:rFonts w:eastAsiaTheme="minorEastAsia"/>
          <w:b/>
          <w:bCs/>
          <w:szCs w:val="20"/>
        </w:rPr>
      </w:pPr>
      <w:r w:rsidRPr="00265F97">
        <w:rPr>
          <w:rFonts w:eastAsiaTheme="minorEastAsia"/>
          <w:b/>
          <w:bCs/>
          <w:szCs w:val="20"/>
        </w:rPr>
        <w:t>Proposal 10:</w:t>
      </w:r>
      <w:r w:rsidRPr="00265F97">
        <w:rPr>
          <w:rFonts w:eastAsiaTheme="minorEastAsia"/>
          <w:b/>
          <w:bCs/>
          <w:szCs w:val="20"/>
        </w:rPr>
        <w:tab/>
        <w:t>Support independent TAT configuration for candidate cell(s), and when UE receives initial TA value, corresponding TAT would be started.</w:t>
      </w:r>
    </w:p>
    <w:p w14:paraId="04336061" w14:textId="2E5EC71C" w:rsidR="00265F97" w:rsidRPr="00265F97" w:rsidRDefault="00265F97" w:rsidP="00265F97">
      <w:pPr>
        <w:ind w:left="1134" w:hanging="1134"/>
        <w:rPr>
          <w:rFonts w:eastAsiaTheme="minorEastAsia" w:hint="eastAsia"/>
          <w:b/>
          <w:bCs/>
          <w:szCs w:val="20"/>
        </w:rPr>
      </w:pPr>
      <w:r w:rsidRPr="00265F97">
        <w:rPr>
          <w:rFonts w:eastAsiaTheme="minorEastAsia"/>
          <w:b/>
          <w:bCs/>
          <w:szCs w:val="20"/>
        </w:rPr>
        <w:t>Proposal 11:</w:t>
      </w:r>
      <w:r w:rsidRPr="00265F97">
        <w:rPr>
          <w:rFonts w:eastAsiaTheme="minorEastAsia"/>
          <w:b/>
          <w:bCs/>
          <w:szCs w:val="20"/>
        </w:rPr>
        <w:tab/>
        <w:t>If TAs of multiple candidate cells are maintained by UE with UE-based TA measurement, when one TAC is received for the serving cell, all running TATs that UE maintains need to be restarted.</w:t>
      </w:r>
    </w:p>
    <w:p w14:paraId="27844745" w14:textId="77777777" w:rsidR="0008120F" w:rsidRPr="00C914FE" w:rsidRDefault="0008120F" w:rsidP="0008120F">
      <w:pPr>
        <w:pStyle w:val="titlereference"/>
      </w:pPr>
      <w:r w:rsidRPr="00C914FE">
        <w:t>References</w:t>
      </w:r>
    </w:p>
    <w:p w14:paraId="18AEF2C4" w14:textId="77777777" w:rsidR="0008120F" w:rsidRDefault="0008120F" w:rsidP="0008120F">
      <w:pPr>
        <w:numPr>
          <w:ilvl w:val="0"/>
          <w:numId w:val="15"/>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12</w:t>
      </w:r>
      <w:r w:rsidRPr="00054A1D">
        <w:rPr>
          <w:rFonts w:eastAsia="宋体"/>
          <w:sz w:val="18"/>
          <w:szCs w:val="18"/>
          <w:lang w:eastAsia="zh-CN"/>
        </w:rPr>
        <w:t>.</w:t>
      </w:r>
    </w:p>
    <w:p w14:paraId="602A58BB" w14:textId="7BC95AC7" w:rsidR="002B1248" w:rsidRPr="0008120F" w:rsidRDefault="0008120F" w:rsidP="0008120F">
      <w:pPr>
        <w:numPr>
          <w:ilvl w:val="0"/>
          <w:numId w:val="15"/>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11</w:t>
      </w:r>
      <w:r w:rsidRPr="00054A1D">
        <w:rPr>
          <w:rFonts w:eastAsia="宋体"/>
          <w:sz w:val="18"/>
          <w:szCs w:val="18"/>
          <w:lang w:eastAsia="zh-CN"/>
        </w:rPr>
        <w:t>.</w:t>
      </w:r>
    </w:p>
    <w:sectPr w:rsidR="002B1248" w:rsidRPr="0008120F"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6CCD" w14:textId="77777777" w:rsidR="00DC5041" w:rsidRDefault="00DC5041">
      <w:r>
        <w:separator/>
      </w:r>
    </w:p>
  </w:endnote>
  <w:endnote w:type="continuationSeparator" w:id="0">
    <w:p w14:paraId="55B6951B" w14:textId="77777777" w:rsidR="00DC5041" w:rsidRDefault="00DC5041">
      <w:r>
        <w:continuationSeparator/>
      </w:r>
    </w:p>
  </w:endnote>
  <w:endnote w:type="continuationNotice" w:id="1">
    <w:p w14:paraId="3449EF7F" w14:textId="77777777" w:rsidR="00DC5041" w:rsidRDefault="00DC5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C1CB" w14:textId="77777777" w:rsidR="00DC5041" w:rsidRDefault="00DC5041">
      <w:r>
        <w:separator/>
      </w:r>
    </w:p>
  </w:footnote>
  <w:footnote w:type="continuationSeparator" w:id="0">
    <w:p w14:paraId="4D264381" w14:textId="77777777" w:rsidR="00DC5041" w:rsidRDefault="00DC5041">
      <w:r>
        <w:continuationSeparator/>
      </w:r>
    </w:p>
  </w:footnote>
  <w:footnote w:type="continuationNotice" w:id="1">
    <w:p w14:paraId="0D534EE0" w14:textId="77777777" w:rsidR="00DC5041" w:rsidRDefault="00DC50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C5041" w:rsidRDefault="00DC504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A573F"/>
    <w:multiLevelType w:val="hybridMultilevel"/>
    <w:tmpl w:val="43FA4C66"/>
    <w:lvl w:ilvl="0" w:tplc="47A84DDA">
      <w:start w:val="1"/>
      <w:numFmt w:val="bullet"/>
      <w:lvlText w:val="•"/>
      <w:lvlJc w:val="left"/>
      <w:pPr>
        <w:ind w:left="840" w:hanging="440"/>
      </w:pPr>
      <w:rPr>
        <w:rFonts w:ascii="Arial" w:hAnsi="Arial" w:hint="default"/>
      </w:rPr>
    </w:lvl>
    <w:lvl w:ilvl="1" w:tplc="E7D689F0">
      <w:numFmt w:val="bullet"/>
      <w:lvlText w:val="-"/>
      <w:lvlJc w:val="left"/>
      <w:pPr>
        <w:ind w:left="1280" w:hanging="440"/>
      </w:pPr>
      <w:rPr>
        <w:rFonts w:ascii="Times New Roman" w:hAnsi="Times New Roman" w:hint="default"/>
      </w:rPr>
    </w:lvl>
    <w:lvl w:ilvl="2" w:tplc="B7A48B7C">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80A122C"/>
    <w:multiLevelType w:val="hybridMultilevel"/>
    <w:tmpl w:val="B28C32DE"/>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 w15:restartNumberingAfterBreak="0">
    <w:nsid w:val="0EB74315"/>
    <w:multiLevelType w:val="hybridMultilevel"/>
    <w:tmpl w:val="726C07D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6141D8"/>
    <w:multiLevelType w:val="hybridMultilevel"/>
    <w:tmpl w:val="EE888B1A"/>
    <w:lvl w:ilvl="0" w:tplc="47A84DD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4F1D82"/>
    <w:multiLevelType w:val="hybridMultilevel"/>
    <w:tmpl w:val="98C8DAFE"/>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47036A"/>
    <w:multiLevelType w:val="hybridMultilevel"/>
    <w:tmpl w:val="2C8C802A"/>
    <w:lvl w:ilvl="0" w:tplc="FFFFFFFF">
      <w:start w:val="1"/>
      <w:numFmt w:val="bullet"/>
      <w:lvlText w:val="-"/>
      <w:lvlJc w:val="left"/>
      <w:pPr>
        <w:ind w:left="62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18" w15:restartNumberingAfterBreak="0">
    <w:nsid w:val="528D42AD"/>
    <w:multiLevelType w:val="hybridMultilevel"/>
    <w:tmpl w:val="30EC197C"/>
    <w:lvl w:ilvl="0" w:tplc="A61CF6A2">
      <w:start w:val="1"/>
      <w:numFmt w:val="bullet"/>
      <w:lvlText w:val="-"/>
      <w:lvlJc w:val="left"/>
      <w:pPr>
        <w:ind w:left="620" w:hanging="420"/>
      </w:pPr>
      <w:rPr>
        <w:rFonts w:ascii="宋体" w:eastAsia="宋体" w:hAnsi="宋体" w:cs="Times New Roman" w:hint="eastAsia"/>
        <w:sz w:val="13"/>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69443EB"/>
    <w:multiLevelType w:val="hybridMultilevel"/>
    <w:tmpl w:val="2E641800"/>
    <w:lvl w:ilvl="0" w:tplc="FFFFFFFF">
      <w:start w:val="1"/>
      <w:numFmt w:val="bullet"/>
      <w:lvlText w:val="•"/>
      <w:lvlJc w:val="left"/>
      <w:pPr>
        <w:ind w:left="420" w:hanging="420"/>
      </w:pPr>
      <w:rPr>
        <w:rFonts w:ascii="Arial" w:hAnsi="Arial" w:hint="default"/>
      </w:rPr>
    </w:lvl>
    <w:lvl w:ilvl="1" w:tplc="47A84DDA">
      <w:start w:val="1"/>
      <w:numFmt w:val="bullet"/>
      <w:lvlText w:val="•"/>
      <w:lvlJc w:val="left"/>
      <w:pPr>
        <w:ind w:left="860" w:hanging="44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5BFB6665"/>
    <w:multiLevelType w:val="hybridMultilevel"/>
    <w:tmpl w:val="A6D85706"/>
    <w:lvl w:ilvl="0" w:tplc="E7D689F0">
      <w:numFmt w:val="bullet"/>
      <w:lvlText w:val="-"/>
      <w:lvlJc w:val="left"/>
      <w:pPr>
        <w:ind w:left="420" w:hanging="420"/>
      </w:pPr>
      <w:rPr>
        <w:rFonts w:ascii="Times New Roman" w:hAnsi="Times New Roman" w:hint="default"/>
        <w:strike w:val="0"/>
      </w:rPr>
    </w:lvl>
    <w:lvl w:ilvl="1" w:tplc="E7D689F0">
      <w:numFmt w:val="bullet"/>
      <w:lvlText w:val="-"/>
      <w:lvlJc w:val="left"/>
      <w:pPr>
        <w:ind w:left="860" w:hanging="440"/>
      </w:pPr>
      <w:rPr>
        <w:rFonts w:ascii="Times New Roman" w:hAnsi="Times New Roman" w:hint="default"/>
      </w:rPr>
    </w:lvl>
    <w:lvl w:ilvl="2" w:tplc="E7D689F0">
      <w:numFmt w:val="bullet"/>
      <w:lvlText w:val="-"/>
      <w:lvlJc w:val="left"/>
      <w:pPr>
        <w:ind w:left="1700" w:hanging="440"/>
      </w:pPr>
      <w:rPr>
        <w:rFonts w:ascii="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9E6C42"/>
    <w:multiLevelType w:val="hybridMultilevel"/>
    <w:tmpl w:val="D04A386C"/>
    <w:lvl w:ilvl="0" w:tplc="98B61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044379">
    <w:abstractNumId w:val="20"/>
  </w:num>
  <w:num w:numId="2" w16cid:durableId="614561143">
    <w:abstractNumId w:val="25"/>
  </w:num>
  <w:num w:numId="3" w16cid:durableId="295648001">
    <w:abstractNumId w:val="12"/>
  </w:num>
  <w:num w:numId="4" w16cid:durableId="2042393186">
    <w:abstractNumId w:val="19"/>
  </w:num>
  <w:num w:numId="5" w16cid:durableId="1080447284">
    <w:abstractNumId w:val="10"/>
  </w:num>
  <w:num w:numId="6" w16cid:durableId="1011639268">
    <w:abstractNumId w:val="9"/>
  </w:num>
  <w:num w:numId="7" w16cid:durableId="452021532">
    <w:abstractNumId w:val="16"/>
  </w:num>
  <w:num w:numId="8" w16cid:durableId="892890185">
    <w:abstractNumId w:val="8"/>
  </w:num>
  <w:num w:numId="9" w16cid:durableId="357439241">
    <w:abstractNumId w:val="6"/>
  </w:num>
  <w:num w:numId="10" w16cid:durableId="915747611">
    <w:abstractNumId w:val="7"/>
  </w:num>
  <w:num w:numId="11" w16cid:durableId="1940604053">
    <w:abstractNumId w:val="14"/>
  </w:num>
  <w:num w:numId="12" w16cid:durableId="933785462">
    <w:abstractNumId w:val="0"/>
  </w:num>
  <w:num w:numId="13" w16cid:durableId="1351685012">
    <w:abstractNumId w:val="24"/>
  </w:num>
  <w:num w:numId="14" w16cid:durableId="934753456">
    <w:abstractNumId w:val="4"/>
  </w:num>
  <w:num w:numId="15" w16cid:durableId="16763762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6775647">
    <w:abstractNumId w:val="14"/>
    <w:lvlOverride w:ilvl="0">
      <w:startOverride w:val="1"/>
    </w:lvlOverride>
  </w:num>
  <w:num w:numId="17" w16cid:durableId="1168207790">
    <w:abstractNumId w:val="18"/>
  </w:num>
  <w:num w:numId="18" w16cid:durableId="1187140000">
    <w:abstractNumId w:val="17"/>
  </w:num>
  <w:num w:numId="19" w16cid:durableId="92939982">
    <w:abstractNumId w:val="3"/>
  </w:num>
  <w:num w:numId="20" w16cid:durableId="202062463">
    <w:abstractNumId w:val="5"/>
  </w:num>
  <w:num w:numId="21" w16cid:durableId="185144186">
    <w:abstractNumId w:val="11"/>
  </w:num>
  <w:num w:numId="22" w16cid:durableId="115636366">
    <w:abstractNumId w:val="22"/>
  </w:num>
  <w:num w:numId="23" w16cid:durableId="1049917285">
    <w:abstractNumId w:val="23"/>
  </w:num>
  <w:num w:numId="24" w16cid:durableId="972490360">
    <w:abstractNumId w:val="21"/>
  </w:num>
  <w:num w:numId="25" w16cid:durableId="1069620724">
    <w:abstractNumId w:val="1"/>
  </w:num>
  <w:num w:numId="26" w16cid:durableId="7024967">
    <w:abstractNumId w:val="13"/>
  </w:num>
  <w:num w:numId="27" w16cid:durableId="1286429043">
    <w:abstractNumId w:val="26"/>
  </w:num>
  <w:num w:numId="28" w16cid:durableId="97098329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DUxtDQ3NDK1MDdX0lEKTi0uzszPAykwMqsFAHoe3RQtAAAA"/>
  </w:docVars>
  <w:rsids>
    <w:rsidRoot w:val="00B87FBC"/>
    <w:rsid w:val="000005F4"/>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B57"/>
    <w:rsid w:val="00015CF4"/>
    <w:rsid w:val="00016208"/>
    <w:rsid w:val="00016AC6"/>
    <w:rsid w:val="00016F05"/>
    <w:rsid w:val="0001706A"/>
    <w:rsid w:val="000174AD"/>
    <w:rsid w:val="00017BA4"/>
    <w:rsid w:val="00017F49"/>
    <w:rsid w:val="000208A6"/>
    <w:rsid w:val="00020A0A"/>
    <w:rsid w:val="00020A1C"/>
    <w:rsid w:val="0002195F"/>
    <w:rsid w:val="00021B1B"/>
    <w:rsid w:val="00021B81"/>
    <w:rsid w:val="00021C03"/>
    <w:rsid w:val="00022A7D"/>
    <w:rsid w:val="000241CB"/>
    <w:rsid w:val="00024293"/>
    <w:rsid w:val="00024BC2"/>
    <w:rsid w:val="00024E88"/>
    <w:rsid w:val="000250AB"/>
    <w:rsid w:val="0002552A"/>
    <w:rsid w:val="00025A64"/>
    <w:rsid w:val="000260C1"/>
    <w:rsid w:val="0002671B"/>
    <w:rsid w:val="00026F14"/>
    <w:rsid w:val="0002754F"/>
    <w:rsid w:val="000278F9"/>
    <w:rsid w:val="00030815"/>
    <w:rsid w:val="00030BD6"/>
    <w:rsid w:val="00030DFC"/>
    <w:rsid w:val="00031555"/>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0C2"/>
    <w:rsid w:val="000421F2"/>
    <w:rsid w:val="00042718"/>
    <w:rsid w:val="00042725"/>
    <w:rsid w:val="00042955"/>
    <w:rsid w:val="00042AB0"/>
    <w:rsid w:val="00042E02"/>
    <w:rsid w:val="00043047"/>
    <w:rsid w:val="000431A3"/>
    <w:rsid w:val="00043767"/>
    <w:rsid w:val="000437C3"/>
    <w:rsid w:val="000439E7"/>
    <w:rsid w:val="00043F7C"/>
    <w:rsid w:val="00044275"/>
    <w:rsid w:val="00044623"/>
    <w:rsid w:val="0004483E"/>
    <w:rsid w:val="00044DAA"/>
    <w:rsid w:val="00045071"/>
    <w:rsid w:val="000458FF"/>
    <w:rsid w:val="00045F15"/>
    <w:rsid w:val="00046195"/>
    <w:rsid w:val="00046517"/>
    <w:rsid w:val="00046C1C"/>
    <w:rsid w:val="0004708A"/>
    <w:rsid w:val="000471CE"/>
    <w:rsid w:val="00047398"/>
    <w:rsid w:val="000473DB"/>
    <w:rsid w:val="00047423"/>
    <w:rsid w:val="00047D75"/>
    <w:rsid w:val="00050715"/>
    <w:rsid w:val="00050987"/>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1D"/>
    <w:rsid w:val="00054A3F"/>
    <w:rsid w:val="000557DC"/>
    <w:rsid w:val="000559D2"/>
    <w:rsid w:val="00055E49"/>
    <w:rsid w:val="00056B0F"/>
    <w:rsid w:val="0005702C"/>
    <w:rsid w:val="00057693"/>
    <w:rsid w:val="00057BFD"/>
    <w:rsid w:val="00060564"/>
    <w:rsid w:val="00060CE4"/>
    <w:rsid w:val="00061172"/>
    <w:rsid w:val="0006127D"/>
    <w:rsid w:val="000613E6"/>
    <w:rsid w:val="00062BA8"/>
    <w:rsid w:val="00063781"/>
    <w:rsid w:val="00063A49"/>
    <w:rsid w:val="0006400B"/>
    <w:rsid w:val="00064151"/>
    <w:rsid w:val="0006415F"/>
    <w:rsid w:val="000641A0"/>
    <w:rsid w:val="000643C3"/>
    <w:rsid w:val="000643CC"/>
    <w:rsid w:val="000647E2"/>
    <w:rsid w:val="0006484F"/>
    <w:rsid w:val="000658F2"/>
    <w:rsid w:val="0006633A"/>
    <w:rsid w:val="0006651A"/>
    <w:rsid w:val="00066691"/>
    <w:rsid w:val="00066A5E"/>
    <w:rsid w:val="00066AC2"/>
    <w:rsid w:val="00066EFF"/>
    <w:rsid w:val="0006711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5FF"/>
    <w:rsid w:val="000810A7"/>
    <w:rsid w:val="0008120F"/>
    <w:rsid w:val="00081472"/>
    <w:rsid w:val="000816D8"/>
    <w:rsid w:val="000817D8"/>
    <w:rsid w:val="000818F4"/>
    <w:rsid w:val="00081A9C"/>
    <w:rsid w:val="00081D26"/>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73A"/>
    <w:rsid w:val="00095889"/>
    <w:rsid w:val="00095F77"/>
    <w:rsid w:val="000965C9"/>
    <w:rsid w:val="00096648"/>
    <w:rsid w:val="00096D26"/>
    <w:rsid w:val="00096E01"/>
    <w:rsid w:val="00096F93"/>
    <w:rsid w:val="0009701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2BF"/>
    <w:rsid w:val="000B2AD1"/>
    <w:rsid w:val="000B2AE1"/>
    <w:rsid w:val="000B2D16"/>
    <w:rsid w:val="000B2F47"/>
    <w:rsid w:val="000B2FE8"/>
    <w:rsid w:val="000B3142"/>
    <w:rsid w:val="000B3216"/>
    <w:rsid w:val="000B324B"/>
    <w:rsid w:val="000B330E"/>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7887"/>
    <w:rsid w:val="000B7DDB"/>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06E"/>
    <w:rsid w:val="000C515A"/>
    <w:rsid w:val="000C5A1A"/>
    <w:rsid w:val="000C5B12"/>
    <w:rsid w:val="000C6081"/>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5"/>
    <w:rsid w:val="000D3C4D"/>
    <w:rsid w:val="000D40A6"/>
    <w:rsid w:val="000D41B2"/>
    <w:rsid w:val="000D47AC"/>
    <w:rsid w:val="000D4905"/>
    <w:rsid w:val="000D5391"/>
    <w:rsid w:val="000D5894"/>
    <w:rsid w:val="000D5FEF"/>
    <w:rsid w:val="000D665E"/>
    <w:rsid w:val="000D6AF2"/>
    <w:rsid w:val="000D6E29"/>
    <w:rsid w:val="000D71B3"/>
    <w:rsid w:val="000E068D"/>
    <w:rsid w:val="000E078F"/>
    <w:rsid w:val="000E09CC"/>
    <w:rsid w:val="000E0F87"/>
    <w:rsid w:val="000E1909"/>
    <w:rsid w:val="000E3C6B"/>
    <w:rsid w:val="000E4629"/>
    <w:rsid w:val="000E4C9E"/>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11"/>
    <w:rsid w:val="000F11F0"/>
    <w:rsid w:val="000F16DB"/>
    <w:rsid w:val="000F1F75"/>
    <w:rsid w:val="000F24E0"/>
    <w:rsid w:val="000F26CF"/>
    <w:rsid w:val="000F306D"/>
    <w:rsid w:val="000F3071"/>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881"/>
    <w:rsid w:val="000F7D04"/>
    <w:rsid w:val="0010023D"/>
    <w:rsid w:val="001005AB"/>
    <w:rsid w:val="001009E1"/>
    <w:rsid w:val="00101183"/>
    <w:rsid w:val="001013FA"/>
    <w:rsid w:val="001017CA"/>
    <w:rsid w:val="001027E3"/>
    <w:rsid w:val="001032FB"/>
    <w:rsid w:val="00103937"/>
    <w:rsid w:val="001047A3"/>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9E2"/>
    <w:rsid w:val="00120A72"/>
    <w:rsid w:val="001216B6"/>
    <w:rsid w:val="00122469"/>
    <w:rsid w:val="001228D2"/>
    <w:rsid w:val="00123327"/>
    <w:rsid w:val="001233A1"/>
    <w:rsid w:val="001234B3"/>
    <w:rsid w:val="00123B33"/>
    <w:rsid w:val="00123E23"/>
    <w:rsid w:val="00123E88"/>
    <w:rsid w:val="0012412F"/>
    <w:rsid w:val="00124951"/>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A27"/>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22E"/>
    <w:rsid w:val="001374D7"/>
    <w:rsid w:val="00137CB2"/>
    <w:rsid w:val="00137CD3"/>
    <w:rsid w:val="001403F5"/>
    <w:rsid w:val="001405C9"/>
    <w:rsid w:val="00140A67"/>
    <w:rsid w:val="00140B4E"/>
    <w:rsid w:val="001410A9"/>
    <w:rsid w:val="00141757"/>
    <w:rsid w:val="00141AC2"/>
    <w:rsid w:val="00141B8E"/>
    <w:rsid w:val="00142014"/>
    <w:rsid w:val="001420CC"/>
    <w:rsid w:val="001421B1"/>
    <w:rsid w:val="001421D0"/>
    <w:rsid w:val="0014227B"/>
    <w:rsid w:val="001426D9"/>
    <w:rsid w:val="0014391B"/>
    <w:rsid w:val="00143BD9"/>
    <w:rsid w:val="0014405C"/>
    <w:rsid w:val="0014440C"/>
    <w:rsid w:val="00144523"/>
    <w:rsid w:val="00144BC4"/>
    <w:rsid w:val="00144D06"/>
    <w:rsid w:val="00144D6D"/>
    <w:rsid w:val="00144E8B"/>
    <w:rsid w:val="00145418"/>
    <w:rsid w:val="00145AFF"/>
    <w:rsid w:val="00145B29"/>
    <w:rsid w:val="00145B6F"/>
    <w:rsid w:val="00145D21"/>
    <w:rsid w:val="00146069"/>
    <w:rsid w:val="0014631F"/>
    <w:rsid w:val="00146445"/>
    <w:rsid w:val="001465B0"/>
    <w:rsid w:val="00146D60"/>
    <w:rsid w:val="00147115"/>
    <w:rsid w:val="0014784D"/>
    <w:rsid w:val="00147870"/>
    <w:rsid w:val="00147A3C"/>
    <w:rsid w:val="00147D4F"/>
    <w:rsid w:val="00147F44"/>
    <w:rsid w:val="0015097A"/>
    <w:rsid w:val="00150A3E"/>
    <w:rsid w:val="00150D84"/>
    <w:rsid w:val="001510B4"/>
    <w:rsid w:val="001511AD"/>
    <w:rsid w:val="0015172E"/>
    <w:rsid w:val="00151BB2"/>
    <w:rsid w:val="00153000"/>
    <w:rsid w:val="0015312D"/>
    <w:rsid w:val="001532B4"/>
    <w:rsid w:val="00153307"/>
    <w:rsid w:val="00153B22"/>
    <w:rsid w:val="00153BA9"/>
    <w:rsid w:val="00153DFF"/>
    <w:rsid w:val="0015441E"/>
    <w:rsid w:val="00154789"/>
    <w:rsid w:val="00154F45"/>
    <w:rsid w:val="001550B2"/>
    <w:rsid w:val="001552A1"/>
    <w:rsid w:val="001553C7"/>
    <w:rsid w:val="001556BA"/>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3B"/>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6D8"/>
    <w:rsid w:val="001707AA"/>
    <w:rsid w:val="00170B62"/>
    <w:rsid w:val="00170B65"/>
    <w:rsid w:val="00170ED8"/>
    <w:rsid w:val="00171558"/>
    <w:rsid w:val="00172A6A"/>
    <w:rsid w:val="00172D8C"/>
    <w:rsid w:val="00172E1E"/>
    <w:rsid w:val="001743B2"/>
    <w:rsid w:val="00174D4E"/>
    <w:rsid w:val="00175121"/>
    <w:rsid w:val="00175564"/>
    <w:rsid w:val="001756F4"/>
    <w:rsid w:val="001759F9"/>
    <w:rsid w:val="0017669A"/>
    <w:rsid w:val="001768C1"/>
    <w:rsid w:val="001769FE"/>
    <w:rsid w:val="00176D09"/>
    <w:rsid w:val="00176D18"/>
    <w:rsid w:val="00177528"/>
    <w:rsid w:val="00177CD9"/>
    <w:rsid w:val="00180604"/>
    <w:rsid w:val="0018081D"/>
    <w:rsid w:val="00180CB0"/>
    <w:rsid w:val="0018142A"/>
    <w:rsid w:val="0018142C"/>
    <w:rsid w:val="00181E84"/>
    <w:rsid w:val="00182162"/>
    <w:rsid w:val="0018233C"/>
    <w:rsid w:val="00182767"/>
    <w:rsid w:val="001829FA"/>
    <w:rsid w:val="00182A5E"/>
    <w:rsid w:val="00182F34"/>
    <w:rsid w:val="001830A4"/>
    <w:rsid w:val="00183510"/>
    <w:rsid w:val="0018370D"/>
    <w:rsid w:val="00183C8D"/>
    <w:rsid w:val="00184249"/>
    <w:rsid w:val="00184286"/>
    <w:rsid w:val="0018573F"/>
    <w:rsid w:val="0018579E"/>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33"/>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5E6"/>
    <w:rsid w:val="001A0F3B"/>
    <w:rsid w:val="001A0F7B"/>
    <w:rsid w:val="001A1084"/>
    <w:rsid w:val="001A1638"/>
    <w:rsid w:val="001A181F"/>
    <w:rsid w:val="001A1B32"/>
    <w:rsid w:val="001A1CCE"/>
    <w:rsid w:val="001A2279"/>
    <w:rsid w:val="001A236D"/>
    <w:rsid w:val="001A24DC"/>
    <w:rsid w:val="001A29E7"/>
    <w:rsid w:val="001A2C5C"/>
    <w:rsid w:val="001A2F21"/>
    <w:rsid w:val="001A325F"/>
    <w:rsid w:val="001A3353"/>
    <w:rsid w:val="001A362D"/>
    <w:rsid w:val="001A3F69"/>
    <w:rsid w:val="001A4992"/>
    <w:rsid w:val="001A51EB"/>
    <w:rsid w:val="001A551B"/>
    <w:rsid w:val="001A5F47"/>
    <w:rsid w:val="001A644B"/>
    <w:rsid w:val="001A647A"/>
    <w:rsid w:val="001A727B"/>
    <w:rsid w:val="001A7880"/>
    <w:rsid w:val="001A7D4F"/>
    <w:rsid w:val="001B037F"/>
    <w:rsid w:val="001B03B7"/>
    <w:rsid w:val="001B041E"/>
    <w:rsid w:val="001B09AD"/>
    <w:rsid w:val="001B0B19"/>
    <w:rsid w:val="001B0D73"/>
    <w:rsid w:val="001B1A87"/>
    <w:rsid w:val="001B1B4C"/>
    <w:rsid w:val="001B1D92"/>
    <w:rsid w:val="001B1E8D"/>
    <w:rsid w:val="001B2958"/>
    <w:rsid w:val="001B300F"/>
    <w:rsid w:val="001B33C3"/>
    <w:rsid w:val="001B3934"/>
    <w:rsid w:val="001B3B5D"/>
    <w:rsid w:val="001B3C54"/>
    <w:rsid w:val="001B4D92"/>
    <w:rsid w:val="001B51C4"/>
    <w:rsid w:val="001B5F0C"/>
    <w:rsid w:val="001B5F15"/>
    <w:rsid w:val="001B6184"/>
    <w:rsid w:val="001B6227"/>
    <w:rsid w:val="001B6669"/>
    <w:rsid w:val="001B677D"/>
    <w:rsid w:val="001B6D0C"/>
    <w:rsid w:val="001B6D16"/>
    <w:rsid w:val="001B6E62"/>
    <w:rsid w:val="001B6F9F"/>
    <w:rsid w:val="001B7010"/>
    <w:rsid w:val="001B7323"/>
    <w:rsid w:val="001B7370"/>
    <w:rsid w:val="001B7378"/>
    <w:rsid w:val="001B749D"/>
    <w:rsid w:val="001B77C3"/>
    <w:rsid w:val="001B7906"/>
    <w:rsid w:val="001B7C53"/>
    <w:rsid w:val="001B7E41"/>
    <w:rsid w:val="001B7F44"/>
    <w:rsid w:val="001C014C"/>
    <w:rsid w:val="001C01B7"/>
    <w:rsid w:val="001C0296"/>
    <w:rsid w:val="001C0698"/>
    <w:rsid w:val="001C07A3"/>
    <w:rsid w:val="001C0B54"/>
    <w:rsid w:val="001C0BC4"/>
    <w:rsid w:val="001C18D4"/>
    <w:rsid w:val="001C1A97"/>
    <w:rsid w:val="001C1B76"/>
    <w:rsid w:val="001C1C85"/>
    <w:rsid w:val="001C1CB5"/>
    <w:rsid w:val="001C1EC0"/>
    <w:rsid w:val="001C1F0F"/>
    <w:rsid w:val="001C21BC"/>
    <w:rsid w:val="001C235F"/>
    <w:rsid w:val="001C2408"/>
    <w:rsid w:val="001C2710"/>
    <w:rsid w:val="001C3154"/>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369"/>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507"/>
    <w:rsid w:val="001D363E"/>
    <w:rsid w:val="001D3CC4"/>
    <w:rsid w:val="001D57FD"/>
    <w:rsid w:val="001D5C94"/>
    <w:rsid w:val="001D6C50"/>
    <w:rsid w:val="001D6C5E"/>
    <w:rsid w:val="001D6E2D"/>
    <w:rsid w:val="001D6F95"/>
    <w:rsid w:val="001D74FE"/>
    <w:rsid w:val="001D75C7"/>
    <w:rsid w:val="001D76CC"/>
    <w:rsid w:val="001E04C9"/>
    <w:rsid w:val="001E085D"/>
    <w:rsid w:val="001E1051"/>
    <w:rsid w:val="001E1A67"/>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333"/>
    <w:rsid w:val="001E54DA"/>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CE0"/>
    <w:rsid w:val="001F1F19"/>
    <w:rsid w:val="001F1F7A"/>
    <w:rsid w:val="001F37B2"/>
    <w:rsid w:val="001F3C10"/>
    <w:rsid w:val="001F3FCA"/>
    <w:rsid w:val="001F47EF"/>
    <w:rsid w:val="001F4893"/>
    <w:rsid w:val="001F4D40"/>
    <w:rsid w:val="001F52ED"/>
    <w:rsid w:val="001F58D0"/>
    <w:rsid w:val="001F6239"/>
    <w:rsid w:val="001F6DC8"/>
    <w:rsid w:val="001F702E"/>
    <w:rsid w:val="001F7B9F"/>
    <w:rsid w:val="001F7C6D"/>
    <w:rsid w:val="0020011D"/>
    <w:rsid w:val="00200638"/>
    <w:rsid w:val="002007F1"/>
    <w:rsid w:val="00200887"/>
    <w:rsid w:val="00201693"/>
    <w:rsid w:val="00201B0D"/>
    <w:rsid w:val="00201D35"/>
    <w:rsid w:val="0020210B"/>
    <w:rsid w:val="0020261D"/>
    <w:rsid w:val="00202D6B"/>
    <w:rsid w:val="00202E84"/>
    <w:rsid w:val="00203036"/>
    <w:rsid w:val="0020379F"/>
    <w:rsid w:val="00203BDA"/>
    <w:rsid w:val="00203C89"/>
    <w:rsid w:val="002043AC"/>
    <w:rsid w:val="00204571"/>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417"/>
    <w:rsid w:val="002138FA"/>
    <w:rsid w:val="00213B48"/>
    <w:rsid w:val="00213C81"/>
    <w:rsid w:val="00213E13"/>
    <w:rsid w:val="002140A6"/>
    <w:rsid w:val="002146A8"/>
    <w:rsid w:val="00214C34"/>
    <w:rsid w:val="002151C8"/>
    <w:rsid w:val="002154B3"/>
    <w:rsid w:val="002154E9"/>
    <w:rsid w:val="002157BD"/>
    <w:rsid w:val="00215939"/>
    <w:rsid w:val="00216096"/>
    <w:rsid w:val="0021641A"/>
    <w:rsid w:val="0021696C"/>
    <w:rsid w:val="00216C76"/>
    <w:rsid w:val="002173EF"/>
    <w:rsid w:val="002179B9"/>
    <w:rsid w:val="002179E1"/>
    <w:rsid w:val="00217AE5"/>
    <w:rsid w:val="00217F2A"/>
    <w:rsid w:val="002202E5"/>
    <w:rsid w:val="00220630"/>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5EC"/>
    <w:rsid w:val="00231935"/>
    <w:rsid w:val="00231E3A"/>
    <w:rsid w:val="002321E0"/>
    <w:rsid w:val="0023222B"/>
    <w:rsid w:val="002323EB"/>
    <w:rsid w:val="0023247D"/>
    <w:rsid w:val="00232958"/>
    <w:rsid w:val="00232D09"/>
    <w:rsid w:val="00233396"/>
    <w:rsid w:val="00233818"/>
    <w:rsid w:val="00233DD3"/>
    <w:rsid w:val="002342DD"/>
    <w:rsid w:val="002344A0"/>
    <w:rsid w:val="00234B22"/>
    <w:rsid w:val="002352F4"/>
    <w:rsid w:val="0023552B"/>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2535"/>
    <w:rsid w:val="00243F28"/>
    <w:rsid w:val="00244347"/>
    <w:rsid w:val="00244A81"/>
    <w:rsid w:val="00244DD6"/>
    <w:rsid w:val="00245113"/>
    <w:rsid w:val="00245238"/>
    <w:rsid w:val="0024530E"/>
    <w:rsid w:val="002457C9"/>
    <w:rsid w:val="00245B09"/>
    <w:rsid w:val="00245F1A"/>
    <w:rsid w:val="00246453"/>
    <w:rsid w:val="00246A67"/>
    <w:rsid w:val="002478D2"/>
    <w:rsid w:val="002503F2"/>
    <w:rsid w:val="002506CB"/>
    <w:rsid w:val="00250A1E"/>
    <w:rsid w:val="0025126E"/>
    <w:rsid w:val="00251645"/>
    <w:rsid w:val="0025177C"/>
    <w:rsid w:val="00251790"/>
    <w:rsid w:val="002518FE"/>
    <w:rsid w:val="00251EA9"/>
    <w:rsid w:val="0025211A"/>
    <w:rsid w:val="002521C5"/>
    <w:rsid w:val="002522BE"/>
    <w:rsid w:val="0025230A"/>
    <w:rsid w:val="00252580"/>
    <w:rsid w:val="00252753"/>
    <w:rsid w:val="0025337F"/>
    <w:rsid w:val="002534E6"/>
    <w:rsid w:val="0025351C"/>
    <w:rsid w:val="002538D9"/>
    <w:rsid w:val="0025436A"/>
    <w:rsid w:val="00254C8E"/>
    <w:rsid w:val="002552C6"/>
    <w:rsid w:val="00255D3F"/>
    <w:rsid w:val="00256478"/>
    <w:rsid w:val="00256B58"/>
    <w:rsid w:val="002572EA"/>
    <w:rsid w:val="002573BB"/>
    <w:rsid w:val="002579C8"/>
    <w:rsid w:val="00257BA5"/>
    <w:rsid w:val="00257C26"/>
    <w:rsid w:val="002609BD"/>
    <w:rsid w:val="00260DC3"/>
    <w:rsid w:val="00260E62"/>
    <w:rsid w:val="0026130C"/>
    <w:rsid w:val="002617E4"/>
    <w:rsid w:val="00261D01"/>
    <w:rsid w:val="00262026"/>
    <w:rsid w:val="00262256"/>
    <w:rsid w:val="002625DD"/>
    <w:rsid w:val="00262D3B"/>
    <w:rsid w:val="00263019"/>
    <w:rsid w:val="002631A0"/>
    <w:rsid w:val="00263241"/>
    <w:rsid w:val="002633A6"/>
    <w:rsid w:val="00263CEB"/>
    <w:rsid w:val="002645B6"/>
    <w:rsid w:val="002646A3"/>
    <w:rsid w:val="002648B0"/>
    <w:rsid w:val="00264F6D"/>
    <w:rsid w:val="002652B0"/>
    <w:rsid w:val="0026578E"/>
    <w:rsid w:val="00265A65"/>
    <w:rsid w:val="00265D85"/>
    <w:rsid w:val="00265D91"/>
    <w:rsid w:val="00265F97"/>
    <w:rsid w:val="0026623C"/>
    <w:rsid w:val="00266275"/>
    <w:rsid w:val="0026661C"/>
    <w:rsid w:val="00266E6B"/>
    <w:rsid w:val="00266EDF"/>
    <w:rsid w:val="002671BE"/>
    <w:rsid w:val="00267592"/>
    <w:rsid w:val="00267DBA"/>
    <w:rsid w:val="002701A0"/>
    <w:rsid w:val="00271013"/>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8E4"/>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014"/>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1DC2"/>
    <w:rsid w:val="002A1F50"/>
    <w:rsid w:val="002A22A1"/>
    <w:rsid w:val="002A23B1"/>
    <w:rsid w:val="002A2461"/>
    <w:rsid w:val="002A3ABA"/>
    <w:rsid w:val="002A3FAE"/>
    <w:rsid w:val="002A44E2"/>
    <w:rsid w:val="002A45D8"/>
    <w:rsid w:val="002A4672"/>
    <w:rsid w:val="002A4B57"/>
    <w:rsid w:val="002A5019"/>
    <w:rsid w:val="002A5812"/>
    <w:rsid w:val="002A5BD5"/>
    <w:rsid w:val="002A6912"/>
    <w:rsid w:val="002A6D2B"/>
    <w:rsid w:val="002A6FB3"/>
    <w:rsid w:val="002A76CA"/>
    <w:rsid w:val="002A79B0"/>
    <w:rsid w:val="002B01C7"/>
    <w:rsid w:val="002B0238"/>
    <w:rsid w:val="002B0787"/>
    <w:rsid w:val="002B07FC"/>
    <w:rsid w:val="002B10F5"/>
    <w:rsid w:val="002B1248"/>
    <w:rsid w:val="002B1B76"/>
    <w:rsid w:val="002B1D75"/>
    <w:rsid w:val="002B22D7"/>
    <w:rsid w:val="002B2F28"/>
    <w:rsid w:val="002B3110"/>
    <w:rsid w:val="002B370D"/>
    <w:rsid w:val="002B3BC2"/>
    <w:rsid w:val="002B42B6"/>
    <w:rsid w:val="002B4587"/>
    <w:rsid w:val="002B4D65"/>
    <w:rsid w:val="002B5BD6"/>
    <w:rsid w:val="002B697C"/>
    <w:rsid w:val="002B6B19"/>
    <w:rsid w:val="002B7006"/>
    <w:rsid w:val="002B72A6"/>
    <w:rsid w:val="002B72C2"/>
    <w:rsid w:val="002B731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1AD"/>
    <w:rsid w:val="002C3590"/>
    <w:rsid w:val="002C362D"/>
    <w:rsid w:val="002C392F"/>
    <w:rsid w:val="002C3953"/>
    <w:rsid w:val="002C3D81"/>
    <w:rsid w:val="002C3DC8"/>
    <w:rsid w:val="002C4414"/>
    <w:rsid w:val="002C4DD6"/>
    <w:rsid w:val="002C509A"/>
    <w:rsid w:val="002C5BBA"/>
    <w:rsid w:val="002C5D62"/>
    <w:rsid w:val="002C5FA3"/>
    <w:rsid w:val="002C6034"/>
    <w:rsid w:val="002C6318"/>
    <w:rsid w:val="002C6675"/>
    <w:rsid w:val="002C671F"/>
    <w:rsid w:val="002C69D9"/>
    <w:rsid w:val="002C6DDD"/>
    <w:rsid w:val="002C7090"/>
    <w:rsid w:val="002C7649"/>
    <w:rsid w:val="002C76E7"/>
    <w:rsid w:val="002C774A"/>
    <w:rsid w:val="002C7AAB"/>
    <w:rsid w:val="002D06D6"/>
    <w:rsid w:val="002D078F"/>
    <w:rsid w:val="002D0836"/>
    <w:rsid w:val="002D09A5"/>
    <w:rsid w:val="002D0F0F"/>
    <w:rsid w:val="002D1070"/>
    <w:rsid w:val="002D15A9"/>
    <w:rsid w:val="002D16FF"/>
    <w:rsid w:val="002D17AB"/>
    <w:rsid w:val="002D1D6E"/>
    <w:rsid w:val="002D2279"/>
    <w:rsid w:val="002D2519"/>
    <w:rsid w:val="002D255C"/>
    <w:rsid w:val="002D2C2E"/>
    <w:rsid w:val="002D2F94"/>
    <w:rsid w:val="002D3399"/>
    <w:rsid w:val="002D37E3"/>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510"/>
    <w:rsid w:val="002E093C"/>
    <w:rsid w:val="002E16C0"/>
    <w:rsid w:val="002E1B11"/>
    <w:rsid w:val="002E210F"/>
    <w:rsid w:val="002E2C4F"/>
    <w:rsid w:val="002E37FA"/>
    <w:rsid w:val="002E3AAB"/>
    <w:rsid w:val="002E3B5F"/>
    <w:rsid w:val="002E42FD"/>
    <w:rsid w:val="002E4D1F"/>
    <w:rsid w:val="002E508A"/>
    <w:rsid w:val="002E56EC"/>
    <w:rsid w:val="002E5771"/>
    <w:rsid w:val="002E583E"/>
    <w:rsid w:val="002E5874"/>
    <w:rsid w:val="002E5A80"/>
    <w:rsid w:val="002E5B8B"/>
    <w:rsid w:val="002E5DDA"/>
    <w:rsid w:val="002E5DE9"/>
    <w:rsid w:val="002E647C"/>
    <w:rsid w:val="002E6F39"/>
    <w:rsid w:val="002E7578"/>
    <w:rsid w:val="002E76E2"/>
    <w:rsid w:val="002E78FC"/>
    <w:rsid w:val="002E79C0"/>
    <w:rsid w:val="002E7D5F"/>
    <w:rsid w:val="002F052A"/>
    <w:rsid w:val="002F1255"/>
    <w:rsid w:val="002F170A"/>
    <w:rsid w:val="002F1CC2"/>
    <w:rsid w:val="002F1DC3"/>
    <w:rsid w:val="002F214C"/>
    <w:rsid w:val="002F22CC"/>
    <w:rsid w:val="002F2451"/>
    <w:rsid w:val="002F3228"/>
    <w:rsid w:val="002F3961"/>
    <w:rsid w:val="002F3F1D"/>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0F8B"/>
    <w:rsid w:val="0030106E"/>
    <w:rsid w:val="00301223"/>
    <w:rsid w:val="00301957"/>
    <w:rsid w:val="00301FB4"/>
    <w:rsid w:val="00302017"/>
    <w:rsid w:val="00302675"/>
    <w:rsid w:val="003028FF"/>
    <w:rsid w:val="00303392"/>
    <w:rsid w:val="003034FB"/>
    <w:rsid w:val="003036EA"/>
    <w:rsid w:val="003039E6"/>
    <w:rsid w:val="00303C80"/>
    <w:rsid w:val="003049E1"/>
    <w:rsid w:val="00304C2F"/>
    <w:rsid w:val="00304D2C"/>
    <w:rsid w:val="00304E2C"/>
    <w:rsid w:val="0030542F"/>
    <w:rsid w:val="00305899"/>
    <w:rsid w:val="00305A1A"/>
    <w:rsid w:val="00306252"/>
    <w:rsid w:val="00306521"/>
    <w:rsid w:val="0030680B"/>
    <w:rsid w:val="00306BAC"/>
    <w:rsid w:val="003076DA"/>
    <w:rsid w:val="0030779C"/>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ABA"/>
    <w:rsid w:val="00320CAE"/>
    <w:rsid w:val="00320E2B"/>
    <w:rsid w:val="00321D1B"/>
    <w:rsid w:val="003220D6"/>
    <w:rsid w:val="003222E4"/>
    <w:rsid w:val="00322A67"/>
    <w:rsid w:val="00322BF3"/>
    <w:rsid w:val="00323092"/>
    <w:rsid w:val="00323152"/>
    <w:rsid w:val="0032355F"/>
    <w:rsid w:val="003235B0"/>
    <w:rsid w:val="00323922"/>
    <w:rsid w:val="003239A5"/>
    <w:rsid w:val="00323D47"/>
    <w:rsid w:val="0032441E"/>
    <w:rsid w:val="00324DEC"/>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A60"/>
    <w:rsid w:val="00332C58"/>
    <w:rsid w:val="00332DB3"/>
    <w:rsid w:val="0033325C"/>
    <w:rsid w:val="00333502"/>
    <w:rsid w:val="0033364B"/>
    <w:rsid w:val="00333903"/>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30F"/>
    <w:rsid w:val="00346C9B"/>
    <w:rsid w:val="00346CFA"/>
    <w:rsid w:val="0034702A"/>
    <w:rsid w:val="00347253"/>
    <w:rsid w:val="00347B40"/>
    <w:rsid w:val="00347B6D"/>
    <w:rsid w:val="00350BB9"/>
    <w:rsid w:val="0035104A"/>
    <w:rsid w:val="0035108F"/>
    <w:rsid w:val="00351265"/>
    <w:rsid w:val="0035183E"/>
    <w:rsid w:val="0035188A"/>
    <w:rsid w:val="00351B3E"/>
    <w:rsid w:val="00351BC6"/>
    <w:rsid w:val="003520BA"/>
    <w:rsid w:val="003523F6"/>
    <w:rsid w:val="003524F6"/>
    <w:rsid w:val="00352B87"/>
    <w:rsid w:val="00352C3E"/>
    <w:rsid w:val="00353048"/>
    <w:rsid w:val="0035372B"/>
    <w:rsid w:val="003538E6"/>
    <w:rsid w:val="003543CC"/>
    <w:rsid w:val="00354550"/>
    <w:rsid w:val="00354C81"/>
    <w:rsid w:val="0035505D"/>
    <w:rsid w:val="003555EE"/>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4C6C"/>
    <w:rsid w:val="0036569E"/>
    <w:rsid w:val="00366271"/>
    <w:rsid w:val="00366435"/>
    <w:rsid w:val="003677DC"/>
    <w:rsid w:val="00367E11"/>
    <w:rsid w:val="003701C7"/>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0B4"/>
    <w:rsid w:val="003766FD"/>
    <w:rsid w:val="003769A2"/>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56F"/>
    <w:rsid w:val="00384CFE"/>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1F1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0EA3"/>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86"/>
    <w:rsid w:val="003B04F1"/>
    <w:rsid w:val="003B0679"/>
    <w:rsid w:val="003B1813"/>
    <w:rsid w:val="003B1935"/>
    <w:rsid w:val="003B1B84"/>
    <w:rsid w:val="003B1D53"/>
    <w:rsid w:val="003B26E9"/>
    <w:rsid w:val="003B2A70"/>
    <w:rsid w:val="003B2BE6"/>
    <w:rsid w:val="003B2F65"/>
    <w:rsid w:val="003B30E5"/>
    <w:rsid w:val="003B3395"/>
    <w:rsid w:val="003B361E"/>
    <w:rsid w:val="003B36C2"/>
    <w:rsid w:val="003B3977"/>
    <w:rsid w:val="003B4058"/>
    <w:rsid w:val="003B4304"/>
    <w:rsid w:val="003B4706"/>
    <w:rsid w:val="003B50F7"/>
    <w:rsid w:val="003B5A4E"/>
    <w:rsid w:val="003B6223"/>
    <w:rsid w:val="003B62CD"/>
    <w:rsid w:val="003B6572"/>
    <w:rsid w:val="003B6CEE"/>
    <w:rsid w:val="003B6D43"/>
    <w:rsid w:val="003B6D8C"/>
    <w:rsid w:val="003B6E69"/>
    <w:rsid w:val="003B706F"/>
    <w:rsid w:val="003B71B2"/>
    <w:rsid w:val="003B74B1"/>
    <w:rsid w:val="003B76AB"/>
    <w:rsid w:val="003B7970"/>
    <w:rsid w:val="003B7E81"/>
    <w:rsid w:val="003C0C16"/>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3C58"/>
    <w:rsid w:val="003D40AE"/>
    <w:rsid w:val="003D4221"/>
    <w:rsid w:val="003D45F8"/>
    <w:rsid w:val="003D485D"/>
    <w:rsid w:val="003D4C51"/>
    <w:rsid w:val="003D4E63"/>
    <w:rsid w:val="003D521F"/>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EE5"/>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4F29"/>
    <w:rsid w:val="003F5318"/>
    <w:rsid w:val="003F5371"/>
    <w:rsid w:val="003F56D4"/>
    <w:rsid w:val="003F5A2F"/>
    <w:rsid w:val="003F5B55"/>
    <w:rsid w:val="003F6648"/>
    <w:rsid w:val="003F6750"/>
    <w:rsid w:val="003F6809"/>
    <w:rsid w:val="003F6C92"/>
    <w:rsid w:val="003F6ED2"/>
    <w:rsid w:val="003F70F9"/>
    <w:rsid w:val="003F73C8"/>
    <w:rsid w:val="003F76BC"/>
    <w:rsid w:val="003F7C3A"/>
    <w:rsid w:val="00400744"/>
    <w:rsid w:val="00400C31"/>
    <w:rsid w:val="00401045"/>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1F86"/>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2FC"/>
    <w:rsid w:val="004154C1"/>
    <w:rsid w:val="00415DAE"/>
    <w:rsid w:val="004161C9"/>
    <w:rsid w:val="00416625"/>
    <w:rsid w:val="00416BCC"/>
    <w:rsid w:val="00416EA4"/>
    <w:rsid w:val="004173AF"/>
    <w:rsid w:val="00417AD0"/>
    <w:rsid w:val="00417FBC"/>
    <w:rsid w:val="0042035D"/>
    <w:rsid w:val="004209B9"/>
    <w:rsid w:val="00420D21"/>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740"/>
    <w:rsid w:val="00431CAB"/>
    <w:rsid w:val="00431D36"/>
    <w:rsid w:val="00431DBA"/>
    <w:rsid w:val="00432A8B"/>
    <w:rsid w:val="00432AE5"/>
    <w:rsid w:val="00432FD0"/>
    <w:rsid w:val="00433186"/>
    <w:rsid w:val="004339DA"/>
    <w:rsid w:val="00433ACA"/>
    <w:rsid w:val="00433E00"/>
    <w:rsid w:val="00433EA4"/>
    <w:rsid w:val="004347C7"/>
    <w:rsid w:val="004348BC"/>
    <w:rsid w:val="004348BF"/>
    <w:rsid w:val="0043551C"/>
    <w:rsid w:val="00435604"/>
    <w:rsid w:val="00435851"/>
    <w:rsid w:val="00435BF4"/>
    <w:rsid w:val="00435FBE"/>
    <w:rsid w:val="00437396"/>
    <w:rsid w:val="004376F5"/>
    <w:rsid w:val="00437BF2"/>
    <w:rsid w:val="00437CE5"/>
    <w:rsid w:val="00437F16"/>
    <w:rsid w:val="00440408"/>
    <w:rsid w:val="00441029"/>
    <w:rsid w:val="004410CA"/>
    <w:rsid w:val="004413F4"/>
    <w:rsid w:val="004418F2"/>
    <w:rsid w:val="00441D12"/>
    <w:rsid w:val="00442400"/>
    <w:rsid w:val="00442C2B"/>
    <w:rsid w:val="00443432"/>
    <w:rsid w:val="00443597"/>
    <w:rsid w:val="00443859"/>
    <w:rsid w:val="00443955"/>
    <w:rsid w:val="0044395C"/>
    <w:rsid w:val="00443F73"/>
    <w:rsid w:val="00444035"/>
    <w:rsid w:val="0044435E"/>
    <w:rsid w:val="00444467"/>
    <w:rsid w:val="00444530"/>
    <w:rsid w:val="00444904"/>
    <w:rsid w:val="00444D20"/>
    <w:rsid w:val="00444D3E"/>
    <w:rsid w:val="00444F2C"/>
    <w:rsid w:val="0044501F"/>
    <w:rsid w:val="00445A16"/>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D04"/>
    <w:rsid w:val="00455E86"/>
    <w:rsid w:val="00456D6A"/>
    <w:rsid w:val="00456E53"/>
    <w:rsid w:val="00456F61"/>
    <w:rsid w:val="00457080"/>
    <w:rsid w:val="0045708E"/>
    <w:rsid w:val="004572B4"/>
    <w:rsid w:val="00457A4F"/>
    <w:rsid w:val="00457C8B"/>
    <w:rsid w:val="004602B6"/>
    <w:rsid w:val="004607A5"/>
    <w:rsid w:val="0046087C"/>
    <w:rsid w:val="004608D3"/>
    <w:rsid w:val="00461668"/>
    <w:rsid w:val="004628E0"/>
    <w:rsid w:val="004630AB"/>
    <w:rsid w:val="00463174"/>
    <w:rsid w:val="00463A16"/>
    <w:rsid w:val="00463AF1"/>
    <w:rsid w:val="004646C3"/>
    <w:rsid w:val="004647B5"/>
    <w:rsid w:val="00464C7A"/>
    <w:rsid w:val="004658A5"/>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52B"/>
    <w:rsid w:val="00481873"/>
    <w:rsid w:val="00481FB9"/>
    <w:rsid w:val="00482773"/>
    <w:rsid w:val="00482AA0"/>
    <w:rsid w:val="00482D0D"/>
    <w:rsid w:val="004836EF"/>
    <w:rsid w:val="00483752"/>
    <w:rsid w:val="004837A8"/>
    <w:rsid w:val="004838D3"/>
    <w:rsid w:val="00483CBD"/>
    <w:rsid w:val="00484197"/>
    <w:rsid w:val="00484F97"/>
    <w:rsid w:val="00485F31"/>
    <w:rsid w:val="00486693"/>
    <w:rsid w:val="004866B4"/>
    <w:rsid w:val="00486923"/>
    <w:rsid w:val="00486D6C"/>
    <w:rsid w:val="00487595"/>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335"/>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6D"/>
    <w:rsid w:val="004A0233"/>
    <w:rsid w:val="004A063A"/>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38"/>
    <w:rsid w:val="004A5340"/>
    <w:rsid w:val="004A5363"/>
    <w:rsid w:val="004A736A"/>
    <w:rsid w:val="004A74BC"/>
    <w:rsid w:val="004B13FE"/>
    <w:rsid w:val="004B1B97"/>
    <w:rsid w:val="004B1DFD"/>
    <w:rsid w:val="004B1FE6"/>
    <w:rsid w:val="004B23E0"/>
    <w:rsid w:val="004B2409"/>
    <w:rsid w:val="004B251B"/>
    <w:rsid w:val="004B296B"/>
    <w:rsid w:val="004B3124"/>
    <w:rsid w:val="004B31D0"/>
    <w:rsid w:val="004B4069"/>
    <w:rsid w:val="004B4230"/>
    <w:rsid w:val="004B4D09"/>
    <w:rsid w:val="004B5836"/>
    <w:rsid w:val="004B5D95"/>
    <w:rsid w:val="004B65DA"/>
    <w:rsid w:val="004B66E6"/>
    <w:rsid w:val="004B6B82"/>
    <w:rsid w:val="004B72E5"/>
    <w:rsid w:val="004B7399"/>
    <w:rsid w:val="004B7AC0"/>
    <w:rsid w:val="004B7CBD"/>
    <w:rsid w:val="004C002F"/>
    <w:rsid w:val="004C015A"/>
    <w:rsid w:val="004C036D"/>
    <w:rsid w:val="004C066C"/>
    <w:rsid w:val="004C0A9B"/>
    <w:rsid w:val="004C177F"/>
    <w:rsid w:val="004C1A60"/>
    <w:rsid w:val="004C1B1E"/>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F7"/>
    <w:rsid w:val="004D114B"/>
    <w:rsid w:val="004D18C8"/>
    <w:rsid w:val="004D1A15"/>
    <w:rsid w:val="004D1D7A"/>
    <w:rsid w:val="004D1DB0"/>
    <w:rsid w:val="004D209C"/>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758"/>
    <w:rsid w:val="004E2BDF"/>
    <w:rsid w:val="004E3753"/>
    <w:rsid w:val="004E3DDD"/>
    <w:rsid w:val="004E40AF"/>
    <w:rsid w:val="004E4320"/>
    <w:rsid w:val="004E451E"/>
    <w:rsid w:val="004E4845"/>
    <w:rsid w:val="004E5264"/>
    <w:rsid w:val="004E5851"/>
    <w:rsid w:val="004E5AA6"/>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24F"/>
    <w:rsid w:val="004F45ED"/>
    <w:rsid w:val="004F48E8"/>
    <w:rsid w:val="004F592B"/>
    <w:rsid w:val="004F5F62"/>
    <w:rsid w:val="004F6759"/>
    <w:rsid w:val="004F7427"/>
    <w:rsid w:val="004F753A"/>
    <w:rsid w:val="004F7635"/>
    <w:rsid w:val="004F7919"/>
    <w:rsid w:val="004F7E8E"/>
    <w:rsid w:val="005009E0"/>
    <w:rsid w:val="00501359"/>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68C"/>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DF3"/>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3E5"/>
    <w:rsid w:val="00532921"/>
    <w:rsid w:val="00532EB8"/>
    <w:rsid w:val="00533354"/>
    <w:rsid w:val="005337A7"/>
    <w:rsid w:val="00533C6B"/>
    <w:rsid w:val="00533FBD"/>
    <w:rsid w:val="005342F5"/>
    <w:rsid w:val="0053446A"/>
    <w:rsid w:val="0053546D"/>
    <w:rsid w:val="005354A9"/>
    <w:rsid w:val="00535AC2"/>
    <w:rsid w:val="00536040"/>
    <w:rsid w:val="00536047"/>
    <w:rsid w:val="00536281"/>
    <w:rsid w:val="00536B5C"/>
    <w:rsid w:val="00536D5A"/>
    <w:rsid w:val="00537131"/>
    <w:rsid w:val="005371F4"/>
    <w:rsid w:val="00537856"/>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D8C"/>
    <w:rsid w:val="00552ED1"/>
    <w:rsid w:val="00553B8A"/>
    <w:rsid w:val="0055477E"/>
    <w:rsid w:val="00554C08"/>
    <w:rsid w:val="00554E04"/>
    <w:rsid w:val="00554E32"/>
    <w:rsid w:val="0055535F"/>
    <w:rsid w:val="00555520"/>
    <w:rsid w:val="0055594B"/>
    <w:rsid w:val="00555A18"/>
    <w:rsid w:val="00555AAD"/>
    <w:rsid w:val="00555DF8"/>
    <w:rsid w:val="00555EDF"/>
    <w:rsid w:val="005561B1"/>
    <w:rsid w:val="005569B9"/>
    <w:rsid w:val="00556B67"/>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267"/>
    <w:rsid w:val="0056251F"/>
    <w:rsid w:val="0056254F"/>
    <w:rsid w:val="00562C30"/>
    <w:rsid w:val="00563B6A"/>
    <w:rsid w:val="0056460A"/>
    <w:rsid w:val="0056487E"/>
    <w:rsid w:val="00564A33"/>
    <w:rsid w:val="00565134"/>
    <w:rsid w:val="0056580C"/>
    <w:rsid w:val="00565BF1"/>
    <w:rsid w:val="00566422"/>
    <w:rsid w:val="00566D6D"/>
    <w:rsid w:val="00567B60"/>
    <w:rsid w:val="00567BA3"/>
    <w:rsid w:val="00567C5B"/>
    <w:rsid w:val="005704F4"/>
    <w:rsid w:val="005708CE"/>
    <w:rsid w:val="00570971"/>
    <w:rsid w:val="005709F4"/>
    <w:rsid w:val="00570B78"/>
    <w:rsid w:val="00570BA4"/>
    <w:rsid w:val="005712F8"/>
    <w:rsid w:val="005715A0"/>
    <w:rsid w:val="00571930"/>
    <w:rsid w:val="005719E1"/>
    <w:rsid w:val="0057209C"/>
    <w:rsid w:val="005725EA"/>
    <w:rsid w:val="005726A3"/>
    <w:rsid w:val="00572AA3"/>
    <w:rsid w:val="0057317A"/>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FA"/>
    <w:rsid w:val="00581BD2"/>
    <w:rsid w:val="00581E0B"/>
    <w:rsid w:val="00582002"/>
    <w:rsid w:val="00582159"/>
    <w:rsid w:val="00582ADE"/>
    <w:rsid w:val="00583689"/>
    <w:rsid w:val="00583C58"/>
    <w:rsid w:val="00584050"/>
    <w:rsid w:val="005843D8"/>
    <w:rsid w:val="00584CF3"/>
    <w:rsid w:val="00584FCF"/>
    <w:rsid w:val="0058501F"/>
    <w:rsid w:val="00585525"/>
    <w:rsid w:val="00585538"/>
    <w:rsid w:val="0058570E"/>
    <w:rsid w:val="005860CF"/>
    <w:rsid w:val="005861E2"/>
    <w:rsid w:val="00586D72"/>
    <w:rsid w:val="0059002B"/>
    <w:rsid w:val="00590CA8"/>
    <w:rsid w:val="00590E36"/>
    <w:rsid w:val="00590F2D"/>
    <w:rsid w:val="00590F71"/>
    <w:rsid w:val="00591D42"/>
    <w:rsid w:val="00592518"/>
    <w:rsid w:val="00592632"/>
    <w:rsid w:val="0059263C"/>
    <w:rsid w:val="00592A3C"/>
    <w:rsid w:val="005933B5"/>
    <w:rsid w:val="00593540"/>
    <w:rsid w:val="005936C4"/>
    <w:rsid w:val="00593DCE"/>
    <w:rsid w:val="00594149"/>
    <w:rsid w:val="00594A39"/>
    <w:rsid w:val="00595BCD"/>
    <w:rsid w:val="00595F55"/>
    <w:rsid w:val="0059604B"/>
    <w:rsid w:val="00596DF4"/>
    <w:rsid w:val="0059745A"/>
    <w:rsid w:val="005974EF"/>
    <w:rsid w:val="005977ED"/>
    <w:rsid w:val="00597C10"/>
    <w:rsid w:val="00597ED0"/>
    <w:rsid w:val="00597FBC"/>
    <w:rsid w:val="005A004D"/>
    <w:rsid w:val="005A0825"/>
    <w:rsid w:val="005A0957"/>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4E5"/>
    <w:rsid w:val="005A75E6"/>
    <w:rsid w:val="005A77B0"/>
    <w:rsid w:val="005A7F14"/>
    <w:rsid w:val="005B0443"/>
    <w:rsid w:val="005B0534"/>
    <w:rsid w:val="005B0739"/>
    <w:rsid w:val="005B0828"/>
    <w:rsid w:val="005B0A8D"/>
    <w:rsid w:val="005B18D8"/>
    <w:rsid w:val="005B1AA8"/>
    <w:rsid w:val="005B1E1C"/>
    <w:rsid w:val="005B2591"/>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838"/>
    <w:rsid w:val="005C08DF"/>
    <w:rsid w:val="005C10C3"/>
    <w:rsid w:val="005C14E3"/>
    <w:rsid w:val="005C176B"/>
    <w:rsid w:val="005C1F21"/>
    <w:rsid w:val="005C30A5"/>
    <w:rsid w:val="005C3B25"/>
    <w:rsid w:val="005C3D9F"/>
    <w:rsid w:val="005C41EA"/>
    <w:rsid w:val="005C44C7"/>
    <w:rsid w:val="005C5053"/>
    <w:rsid w:val="005C5858"/>
    <w:rsid w:val="005C5ACE"/>
    <w:rsid w:val="005C6282"/>
    <w:rsid w:val="005C68E9"/>
    <w:rsid w:val="005C6BF8"/>
    <w:rsid w:val="005C6C10"/>
    <w:rsid w:val="005C6EC5"/>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5DBF"/>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D4E"/>
    <w:rsid w:val="005E555E"/>
    <w:rsid w:val="005E5603"/>
    <w:rsid w:val="005E57A7"/>
    <w:rsid w:val="005E63C9"/>
    <w:rsid w:val="005E6ADE"/>
    <w:rsid w:val="005E6E34"/>
    <w:rsid w:val="005E7267"/>
    <w:rsid w:val="005E72C3"/>
    <w:rsid w:val="005E7759"/>
    <w:rsid w:val="005E78BC"/>
    <w:rsid w:val="005E7E1D"/>
    <w:rsid w:val="005F0181"/>
    <w:rsid w:val="005F044F"/>
    <w:rsid w:val="005F0519"/>
    <w:rsid w:val="005F0905"/>
    <w:rsid w:val="005F0C54"/>
    <w:rsid w:val="005F0F5F"/>
    <w:rsid w:val="005F1306"/>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A5"/>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05"/>
    <w:rsid w:val="0061335D"/>
    <w:rsid w:val="006135BF"/>
    <w:rsid w:val="0061361C"/>
    <w:rsid w:val="0061384C"/>
    <w:rsid w:val="00614076"/>
    <w:rsid w:val="006141A6"/>
    <w:rsid w:val="006143E8"/>
    <w:rsid w:val="00614BE6"/>
    <w:rsid w:val="00614D4E"/>
    <w:rsid w:val="006150BE"/>
    <w:rsid w:val="006151DD"/>
    <w:rsid w:val="006156EB"/>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224"/>
    <w:rsid w:val="00624D92"/>
    <w:rsid w:val="00624E2A"/>
    <w:rsid w:val="006250B3"/>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E6A"/>
    <w:rsid w:val="00633FE5"/>
    <w:rsid w:val="00634377"/>
    <w:rsid w:val="006346BD"/>
    <w:rsid w:val="0063479F"/>
    <w:rsid w:val="00634D0D"/>
    <w:rsid w:val="006352F1"/>
    <w:rsid w:val="00635602"/>
    <w:rsid w:val="00635BA7"/>
    <w:rsid w:val="00635EE1"/>
    <w:rsid w:val="00636495"/>
    <w:rsid w:val="006372E1"/>
    <w:rsid w:val="006374BD"/>
    <w:rsid w:val="00637F9A"/>
    <w:rsid w:val="00640177"/>
    <w:rsid w:val="00640CE4"/>
    <w:rsid w:val="00640CE9"/>
    <w:rsid w:val="006417D2"/>
    <w:rsid w:val="00641CA2"/>
    <w:rsid w:val="00642285"/>
    <w:rsid w:val="006424EE"/>
    <w:rsid w:val="0064252D"/>
    <w:rsid w:val="00642C08"/>
    <w:rsid w:val="00643045"/>
    <w:rsid w:val="0064304D"/>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6AA9"/>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23B"/>
    <w:rsid w:val="006609EC"/>
    <w:rsid w:val="00660B02"/>
    <w:rsid w:val="00660B3B"/>
    <w:rsid w:val="00660BC0"/>
    <w:rsid w:val="006610C9"/>
    <w:rsid w:val="006611C8"/>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0B41"/>
    <w:rsid w:val="00671167"/>
    <w:rsid w:val="006715E2"/>
    <w:rsid w:val="00671E25"/>
    <w:rsid w:val="00672002"/>
    <w:rsid w:val="00672322"/>
    <w:rsid w:val="006734B8"/>
    <w:rsid w:val="00673501"/>
    <w:rsid w:val="00673C4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AC8"/>
    <w:rsid w:val="00681C75"/>
    <w:rsid w:val="00681DE5"/>
    <w:rsid w:val="00681FF2"/>
    <w:rsid w:val="00682465"/>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4A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D9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6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5E9"/>
    <w:rsid w:val="006C3673"/>
    <w:rsid w:val="006C387D"/>
    <w:rsid w:val="006C3D77"/>
    <w:rsid w:val="006C3EE8"/>
    <w:rsid w:val="006C400E"/>
    <w:rsid w:val="006C460E"/>
    <w:rsid w:val="006C48D1"/>
    <w:rsid w:val="006C5213"/>
    <w:rsid w:val="006C53D0"/>
    <w:rsid w:val="006C5546"/>
    <w:rsid w:val="006C5579"/>
    <w:rsid w:val="006C6038"/>
    <w:rsid w:val="006C61FD"/>
    <w:rsid w:val="006C65E2"/>
    <w:rsid w:val="006C703C"/>
    <w:rsid w:val="006C7E2A"/>
    <w:rsid w:val="006C7F83"/>
    <w:rsid w:val="006D0A7A"/>
    <w:rsid w:val="006D1C39"/>
    <w:rsid w:val="006D1E35"/>
    <w:rsid w:val="006D22E8"/>
    <w:rsid w:val="006D2321"/>
    <w:rsid w:val="006D2491"/>
    <w:rsid w:val="006D2777"/>
    <w:rsid w:val="006D2872"/>
    <w:rsid w:val="006D2B86"/>
    <w:rsid w:val="006D335B"/>
    <w:rsid w:val="006D342D"/>
    <w:rsid w:val="006D3F39"/>
    <w:rsid w:val="006D42CD"/>
    <w:rsid w:val="006D43AD"/>
    <w:rsid w:val="006D452D"/>
    <w:rsid w:val="006D4781"/>
    <w:rsid w:val="006D4940"/>
    <w:rsid w:val="006D5175"/>
    <w:rsid w:val="006D5711"/>
    <w:rsid w:val="006D5AE1"/>
    <w:rsid w:val="006D6782"/>
    <w:rsid w:val="006D7761"/>
    <w:rsid w:val="006D7963"/>
    <w:rsid w:val="006D79DA"/>
    <w:rsid w:val="006E0951"/>
    <w:rsid w:val="006E151D"/>
    <w:rsid w:val="006E19CD"/>
    <w:rsid w:val="006E2A18"/>
    <w:rsid w:val="006E2E4C"/>
    <w:rsid w:val="006E328A"/>
    <w:rsid w:val="006E3530"/>
    <w:rsid w:val="006E3DEF"/>
    <w:rsid w:val="006E411F"/>
    <w:rsid w:val="006E4666"/>
    <w:rsid w:val="006E491A"/>
    <w:rsid w:val="006E4CD8"/>
    <w:rsid w:val="006E58AB"/>
    <w:rsid w:val="006E592E"/>
    <w:rsid w:val="006E594E"/>
    <w:rsid w:val="006E59AF"/>
    <w:rsid w:val="006E6365"/>
    <w:rsid w:val="006E6655"/>
    <w:rsid w:val="006E66FB"/>
    <w:rsid w:val="006E692F"/>
    <w:rsid w:val="006E6CDE"/>
    <w:rsid w:val="006E70AD"/>
    <w:rsid w:val="006E72A9"/>
    <w:rsid w:val="006E7FE2"/>
    <w:rsid w:val="006F0287"/>
    <w:rsid w:val="006F03BC"/>
    <w:rsid w:val="006F11AA"/>
    <w:rsid w:val="006F1A15"/>
    <w:rsid w:val="006F1DB9"/>
    <w:rsid w:val="006F1DFC"/>
    <w:rsid w:val="006F1E59"/>
    <w:rsid w:val="006F2648"/>
    <w:rsid w:val="006F26DD"/>
    <w:rsid w:val="006F2DB9"/>
    <w:rsid w:val="006F32C9"/>
    <w:rsid w:val="006F3443"/>
    <w:rsid w:val="006F3544"/>
    <w:rsid w:val="006F3E94"/>
    <w:rsid w:val="006F40B2"/>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30"/>
    <w:rsid w:val="0070418B"/>
    <w:rsid w:val="00704FAF"/>
    <w:rsid w:val="00705211"/>
    <w:rsid w:val="00705C86"/>
    <w:rsid w:val="007060DC"/>
    <w:rsid w:val="00706AA0"/>
    <w:rsid w:val="00706BAA"/>
    <w:rsid w:val="00706DA5"/>
    <w:rsid w:val="007072F8"/>
    <w:rsid w:val="0071023B"/>
    <w:rsid w:val="00710512"/>
    <w:rsid w:val="00710968"/>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17C9C"/>
    <w:rsid w:val="00720074"/>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47"/>
    <w:rsid w:val="00725667"/>
    <w:rsid w:val="00725F82"/>
    <w:rsid w:val="00725F92"/>
    <w:rsid w:val="00726066"/>
    <w:rsid w:val="00726807"/>
    <w:rsid w:val="007271E1"/>
    <w:rsid w:val="00730000"/>
    <w:rsid w:val="007302DA"/>
    <w:rsid w:val="00730454"/>
    <w:rsid w:val="00730491"/>
    <w:rsid w:val="00730A00"/>
    <w:rsid w:val="00730CDA"/>
    <w:rsid w:val="00731447"/>
    <w:rsid w:val="007319E9"/>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5F2"/>
    <w:rsid w:val="00735A01"/>
    <w:rsid w:val="00736193"/>
    <w:rsid w:val="0073626D"/>
    <w:rsid w:val="00736443"/>
    <w:rsid w:val="00736445"/>
    <w:rsid w:val="00736884"/>
    <w:rsid w:val="00736A84"/>
    <w:rsid w:val="00736B84"/>
    <w:rsid w:val="007373F0"/>
    <w:rsid w:val="007379F3"/>
    <w:rsid w:val="00737CB1"/>
    <w:rsid w:val="0074067C"/>
    <w:rsid w:val="0074077D"/>
    <w:rsid w:val="007407AF"/>
    <w:rsid w:val="00740D27"/>
    <w:rsid w:val="0074130C"/>
    <w:rsid w:val="0074192E"/>
    <w:rsid w:val="007419AF"/>
    <w:rsid w:val="00741F43"/>
    <w:rsid w:val="00742095"/>
    <w:rsid w:val="007421C9"/>
    <w:rsid w:val="00742462"/>
    <w:rsid w:val="00742B3F"/>
    <w:rsid w:val="00742BDC"/>
    <w:rsid w:val="00742FC5"/>
    <w:rsid w:val="00744372"/>
    <w:rsid w:val="00744F14"/>
    <w:rsid w:val="007452F4"/>
    <w:rsid w:val="0074550F"/>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621"/>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64B"/>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39B"/>
    <w:rsid w:val="007828DD"/>
    <w:rsid w:val="00782D28"/>
    <w:rsid w:val="00782E4B"/>
    <w:rsid w:val="00782E4E"/>
    <w:rsid w:val="00782FC0"/>
    <w:rsid w:val="00783086"/>
    <w:rsid w:val="0078368A"/>
    <w:rsid w:val="00783AC2"/>
    <w:rsid w:val="00784304"/>
    <w:rsid w:val="00784463"/>
    <w:rsid w:val="00784790"/>
    <w:rsid w:val="00784B69"/>
    <w:rsid w:val="00785325"/>
    <w:rsid w:val="007860F3"/>
    <w:rsid w:val="007878D3"/>
    <w:rsid w:val="00787FEE"/>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099"/>
    <w:rsid w:val="007956D0"/>
    <w:rsid w:val="007966C7"/>
    <w:rsid w:val="0079672B"/>
    <w:rsid w:val="00796F2E"/>
    <w:rsid w:val="00797220"/>
    <w:rsid w:val="00797502"/>
    <w:rsid w:val="00797722"/>
    <w:rsid w:val="00797F5D"/>
    <w:rsid w:val="007A0B87"/>
    <w:rsid w:val="007A12AD"/>
    <w:rsid w:val="007A12FE"/>
    <w:rsid w:val="007A15E6"/>
    <w:rsid w:val="007A1EFD"/>
    <w:rsid w:val="007A214E"/>
    <w:rsid w:val="007A2F9F"/>
    <w:rsid w:val="007A3BBE"/>
    <w:rsid w:val="007A43CE"/>
    <w:rsid w:val="007A4558"/>
    <w:rsid w:val="007A4593"/>
    <w:rsid w:val="007A4B6D"/>
    <w:rsid w:val="007A4CA0"/>
    <w:rsid w:val="007A4CCD"/>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903"/>
    <w:rsid w:val="007B1C8B"/>
    <w:rsid w:val="007B1C98"/>
    <w:rsid w:val="007B1E58"/>
    <w:rsid w:val="007B2AA7"/>
    <w:rsid w:val="007B38FD"/>
    <w:rsid w:val="007B3E80"/>
    <w:rsid w:val="007B4239"/>
    <w:rsid w:val="007B485A"/>
    <w:rsid w:val="007B5294"/>
    <w:rsid w:val="007B5407"/>
    <w:rsid w:val="007B589D"/>
    <w:rsid w:val="007B5EE5"/>
    <w:rsid w:val="007B5F4A"/>
    <w:rsid w:val="007B5F9D"/>
    <w:rsid w:val="007B6146"/>
    <w:rsid w:val="007B6384"/>
    <w:rsid w:val="007B6606"/>
    <w:rsid w:val="007B687D"/>
    <w:rsid w:val="007B6BAB"/>
    <w:rsid w:val="007B6C07"/>
    <w:rsid w:val="007B7413"/>
    <w:rsid w:val="007B744E"/>
    <w:rsid w:val="007B780D"/>
    <w:rsid w:val="007B7C30"/>
    <w:rsid w:val="007B7FFD"/>
    <w:rsid w:val="007C0431"/>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2EFB"/>
    <w:rsid w:val="007E3553"/>
    <w:rsid w:val="007E3A95"/>
    <w:rsid w:val="007E3BCD"/>
    <w:rsid w:val="007E3F5C"/>
    <w:rsid w:val="007E3FB4"/>
    <w:rsid w:val="007E4071"/>
    <w:rsid w:val="007E44BD"/>
    <w:rsid w:val="007E497A"/>
    <w:rsid w:val="007E4A7D"/>
    <w:rsid w:val="007E4C21"/>
    <w:rsid w:val="007E5B7A"/>
    <w:rsid w:val="007E5D78"/>
    <w:rsid w:val="007E71D5"/>
    <w:rsid w:val="007E72AA"/>
    <w:rsid w:val="007E746D"/>
    <w:rsid w:val="007E7525"/>
    <w:rsid w:val="007E75B1"/>
    <w:rsid w:val="007F0256"/>
    <w:rsid w:val="007F0604"/>
    <w:rsid w:val="007F0DC3"/>
    <w:rsid w:val="007F15A7"/>
    <w:rsid w:val="007F1947"/>
    <w:rsid w:val="007F1D71"/>
    <w:rsid w:val="007F23E1"/>
    <w:rsid w:val="007F2780"/>
    <w:rsid w:val="007F304B"/>
    <w:rsid w:val="007F3744"/>
    <w:rsid w:val="007F39CE"/>
    <w:rsid w:val="007F3ACC"/>
    <w:rsid w:val="007F3D5D"/>
    <w:rsid w:val="007F3DC9"/>
    <w:rsid w:val="007F45B1"/>
    <w:rsid w:val="007F4B39"/>
    <w:rsid w:val="007F504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2C"/>
    <w:rsid w:val="00800FFA"/>
    <w:rsid w:val="0080133B"/>
    <w:rsid w:val="0080147F"/>
    <w:rsid w:val="00801582"/>
    <w:rsid w:val="00801939"/>
    <w:rsid w:val="0080243C"/>
    <w:rsid w:val="008024B9"/>
    <w:rsid w:val="00802876"/>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1FA2"/>
    <w:rsid w:val="00812640"/>
    <w:rsid w:val="008126ED"/>
    <w:rsid w:val="00812BD0"/>
    <w:rsid w:val="00813254"/>
    <w:rsid w:val="0081335D"/>
    <w:rsid w:val="00813CF3"/>
    <w:rsid w:val="00813D49"/>
    <w:rsid w:val="00813ED0"/>
    <w:rsid w:val="008143CB"/>
    <w:rsid w:val="00814696"/>
    <w:rsid w:val="0081485B"/>
    <w:rsid w:val="00814933"/>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AC6"/>
    <w:rsid w:val="008341D8"/>
    <w:rsid w:val="00834534"/>
    <w:rsid w:val="00834883"/>
    <w:rsid w:val="00834A62"/>
    <w:rsid w:val="00835754"/>
    <w:rsid w:val="00836757"/>
    <w:rsid w:val="00836F28"/>
    <w:rsid w:val="00837BD7"/>
    <w:rsid w:val="00840019"/>
    <w:rsid w:val="0084067F"/>
    <w:rsid w:val="00840ACA"/>
    <w:rsid w:val="00840C52"/>
    <w:rsid w:val="00840D6F"/>
    <w:rsid w:val="00841214"/>
    <w:rsid w:val="00841626"/>
    <w:rsid w:val="008416C7"/>
    <w:rsid w:val="00841C09"/>
    <w:rsid w:val="00841E16"/>
    <w:rsid w:val="008421A2"/>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71"/>
    <w:rsid w:val="00847F25"/>
    <w:rsid w:val="00850298"/>
    <w:rsid w:val="008502DA"/>
    <w:rsid w:val="008502EF"/>
    <w:rsid w:val="00850998"/>
    <w:rsid w:val="00850F67"/>
    <w:rsid w:val="00851185"/>
    <w:rsid w:val="0085131B"/>
    <w:rsid w:val="00851BDC"/>
    <w:rsid w:val="0085201A"/>
    <w:rsid w:val="00852E00"/>
    <w:rsid w:val="008530D7"/>
    <w:rsid w:val="0085392E"/>
    <w:rsid w:val="008540B2"/>
    <w:rsid w:val="00854A52"/>
    <w:rsid w:val="008558CC"/>
    <w:rsid w:val="00855AF6"/>
    <w:rsid w:val="008563D7"/>
    <w:rsid w:val="008569BD"/>
    <w:rsid w:val="00856CCB"/>
    <w:rsid w:val="00856D9A"/>
    <w:rsid w:val="008573A2"/>
    <w:rsid w:val="00857820"/>
    <w:rsid w:val="00857D01"/>
    <w:rsid w:val="00860BF1"/>
    <w:rsid w:val="00860F4D"/>
    <w:rsid w:val="0086117F"/>
    <w:rsid w:val="008611CD"/>
    <w:rsid w:val="008618B9"/>
    <w:rsid w:val="0086199A"/>
    <w:rsid w:val="00862155"/>
    <w:rsid w:val="008627E1"/>
    <w:rsid w:val="00862F19"/>
    <w:rsid w:val="00863044"/>
    <w:rsid w:val="0086310B"/>
    <w:rsid w:val="008637F6"/>
    <w:rsid w:val="0086479A"/>
    <w:rsid w:val="008647F3"/>
    <w:rsid w:val="008649A6"/>
    <w:rsid w:val="00865282"/>
    <w:rsid w:val="008654C3"/>
    <w:rsid w:val="00865AA0"/>
    <w:rsid w:val="00865B0E"/>
    <w:rsid w:val="00865B8B"/>
    <w:rsid w:val="00865E40"/>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C7"/>
    <w:rsid w:val="008749FA"/>
    <w:rsid w:val="00875141"/>
    <w:rsid w:val="008751E6"/>
    <w:rsid w:val="008758DA"/>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969"/>
    <w:rsid w:val="008900EB"/>
    <w:rsid w:val="008900F7"/>
    <w:rsid w:val="00890253"/>
    <w:rsid w:val="00890304"/>
    <w:rsid w:val="008909D6"/>
    <w:rsid w:val="00890AB0"/>
    <w:rsid w:val="0089106B"/>
    <w:rsid w:val="00891487"/>
    <w:rsid w:val="008915BC"/>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97F61"/>
    <w:rsid w:val="00897F68"/>
    <w:rsid w:val="008A0071"/>
    <w:rsid w:val="008A02AD"/>
    <w:rsid w:val="008A1948"/>
    <w:rsid w:val="008A19EF"/>
    <w:rsid w:val="008A1BC3"/>
    <w:rsid w:val="008A2C2B"/>
    <w:rsid w:val="008A2FBA"/>
    <w:rsid w:val="008A3493"/>
    <w:rsid w:val="008A3614"/>
    <w:rsid w:val="008A3632"/>
    <w:rsid w:val="008A37CE"/>
    <w:rsid w:val="008A4040"/>
    <w:rsid w:val="008A4252"/>
    <w:rsid w:val="008A494F"/>
    <w:rsid w:val="008A49D2"/>
    <w:rsid w:val="008A4B2C"/>
    <w:rsid w:val="008A4D18"/>
    <w:rsid w:val="008A4F4B"/>
    <w:rsid w:val="008A5102"/>
    <w:rsid w:val="008A5C40"/>
    <w:rsid w:val="008A5EA9"/>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627"/>
    <w:rsid w:val="008C28C7"/>
    <w:rsid w:val="008C2CBA"/>
    <w:rsid w:val="008C2D29"/>
    <w:rsid w:val="008C3216"/>
    <w:rsid w:val="008C3279"/>
    <w:rsid w:val="008C3A07"/>
    <w:rsid w:val="008C3A1F"/>
    <w:rsid w:val="008C3FF6"/>
    <w:rsid w:val="008C44FF"/>
    <w:rsid w:val="008C4839"/>
    <w:rsid w:val="008C4969"/>
    <w:rsid w:val="008C57B6"/>
    <w:rsid w:val="008C5868"/>
    <w:rsid w:val="008C5BFC"/>
    <w:rsid w:val="008C6058"/>
    <w:rsid w:val="008C612B"/>
    <w:rsid w:val="008C6B69"/>
    <w:rsid w:val="008C70AD"/>
    <w:rsid w:val="008C7405"/>
    <w:rsid w:val="008C7537"/>
    <w:rsid w:val="008C78DF"/>
    <w:rsid w:val="008C7D55"/>
    <w:rsid w:val="008C7F10"/>
    <w:rsid w:val="008C7F4D"/>
    <w:rsid w:val="008D0688"/>
    <w:rsid w:val="008D1464"/>
    <w:rsid w:val="008D1559"/>
    <w:rsid w:val="008D178B"/>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F22"/>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399F"/>
    <w:rsid w:val="008F4541"/>
    <w:rsid w:val="008F477F"/>
    <w:rsid w:val="008F4B60"/>
    <w:rsid w:val="008F4C54"/>
    <w:rsid w:val="008F5326"/>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334"/>
    <w:rsid w:val="009025E9"/>
    <w:rsid w:val="00902D51"/>
    <w:rsid w:val="009030A8"/>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6A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D85"/>
    <w:rsid w:val="00944F41"/>
    <w:rsid w:val="00944F9A"/>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4C7"/>
    <w:rsid w:val="00955679"/>
    <w:rsid w:val="00955916"/>
    <w:rsid w:val="00955D8B"/>
    <w:rsid w:val="0095617D"/>
    <w:rsid w:val="009567F9"/>
    <w:rsid w:val="00956846"/>
    <w:rsid w:val="00956C78"/>
    <w:rsid w:val="00956CDF"/>
    <w:rsid w:val="00956D70"/>
    <w:rsid w:val="009570A3"/>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35EC"/>
    <w:rsid w:val="009640E4"/>
    <w:rsid w:val="00964425"/>
    <w:rsid w:val="00964D2B"/>
    <w:rsid w:val="00964DD0"/>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383"/>
    <w:rsid w:val="009725D7"/>
    <w:rsid w:val="00972AB5"/>
    <w:rsid w:val="009732AB"/>
    <w:rsid w:val="00974113"/>
    <w:rsid w:val="00975114"/>
    <w:rsid w:val="0097666D"/>
    <w:rsid w:val="00977D86"/>
    <w:rsid w:val="00980FD5"/>
    <w:rsid w:val="009814BA"/>
    <w:rsid w:val="0098183B"/>
    <w:rsid w:val="00981A40"/>
    <w:rsid w:val="00981B3B"/>
    <w:rsid w:val="00981D62"/>
    <w:rsid w:val="00981DF3"/>
    <w:rsid w:val="00982786"/>
    <w:rsid w:val="00982AAE"/>
    <w:rsid w:val="00982BE2"/>
    <w:rsid w:val="00982C3A"/>
    <w:rsid w:val="009832C1"/>
    <w:rsid w:val="00983780"/>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5FAF"/>
    <w:rsid w:val="009966DC"/>
    <w:rsid w:val="00996D78"/>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72D"/>
    <w:rsid w:val="009A6CD0"/>
    <w:rsid w:val="009A6E18"/>
    <w:rsid w:val="009A71C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D58"/>
    <w:rsid w:val="009B3697"/>
    <w:rsid w:val="009B3CA9"/>
    <w:rsid w:val="009B420C"/>
    <w:rsid w:val="009B43DD"/>
    <w:rsid w:val="009B4CB4"/>
    <w:rsid w:val="009B51C7"/>
    <w:rsid w:val="009B5328"/>
    <w:rsid w:val="009B5413"/>
    <w:rsid w:val="009B5A77"/>
    <w:rsid w:val="009B6CD8"/>
    <w:rsid w:val="009B7123"/>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AD"/>
    <w:rsid w:val="009D51CD"/>
    <w:rsid w:val="009D5453"/>
    <w:rsid w:val="009D5B40"/>
    <w:rsid w:val="009D60EF"/>
    <w:rsid w:val="009D668B"/>
    <w:rsid w:val="009D66E2"/>
    <w:rsid w:val="009D75B8"/>
    <w:rsid w:val="009E00FD"/>
    <w:rsid w:val="009E01D9"/>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802"/>
    <w:rsid w:val="009E6951"/>
    <w:rsid w:val="009E6BD8"/>
    <w:rsid w:val="009E6D81"/>
    <w:rsid w:val="009E75C1"/>
    <w:rsid w:val="009E775E"/>
    <w:rsid w:val="009F024C"/>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B37"/>
    <w:rsid w:val="009F6FED"/>
    <w:rsid w:val="00A001E0"/>
    <w:rsid w:val="00A009FA"/>
    <w:rsid w:val="00A00CE6"/>
    <w:rsid w:val="00A00E1C"/>
    <w:rsid w:val="00A0148E"/>
    <w:rsid w:val="00A01552"/>
    <w:rsid w:val="00A01658"/>
    <w:rsid w:val="00A0170C"/>
    <w:rsid w:val="00A01862"/>
    <w:rsid w:val="00A01A77"/>
    <w:rsid w:val="00A026DC"/>
    <w:rsid w:val="00A02BE8"/>
    <w:rsid w:val="00A03A0C"/>
    <w:rsid w:val="00A04313"/>
    <w:rsid w:val="00A049C1"/>
    <w:rsid w:val="00A054C4"/>
    <w:rsid w:val="00A056E0"/>
    <w:rsid w:val="00A05821"/>
    <w:rsid w:val="00A05D43"/>
    <w:rsid w:val="00A05DFB"/>
    <w:rsid w:val="00A06460"/>
    <w:rsid w:val="00A06D17"/>
    <w:rsid w:val="00A06DCB"/>
    <w:rsid w:val="00A06E73"/>
    <w:rsid w:val="00A070DA"/>
    <w:rsid w:val="00A0778F"/>
    <w:rsid w:val="00A07EFC"/>
    <w:rsid w:val="00A1001A"/>
    <w:rsid w:val="00A10082"/>
    <w:rsid w:val="00A101FF"/>
    <w:rsid w:val="00A10568"/>
    <w:rsid w:val="00A1131E"/>
    <w:rsid w:val="00A11E96"/>
    <w:rsid w:val="00A12539"/>
    <w:rsid w:val="00A1295D"/>
    <w:rsid w:val="00A1320E"/>
    <w:rsid w:val="00A137F2"/>
    <w:rsid w:val="00A13DE5"/>
    <w:rsid w:val="00A13E05"/>
    <w:rsid w:val="00A13F51"/>
    <w:rsid w:val="00A144FC"/>
    <w:rsid w:val="00A1454A"/>
    <w:rsid w:val="00A14792"/>
    <w:rsid w:val="00A14842"/>
    <w:rsid w:val="00A15910"/>
    <w:rsid w:val="00A16935"/>
    <w:rsid w:val="00A16DF1"/>
    <w:rsid w:val="00A17453"/>
    <w:rsid w:val="00A17A17"/>
    <w:rsid w:val="00A17BC5"/>
    <w:rsid w:val="00A17CA2"/>
    <w:rsid w:val="00A17D8B"/>
    <w:rsid w:val="00A17D93"/>
    <w:rsid w:val="00A20177"/>
    <w:rsid w:val="00A2041D"/>
    <w:rsid w:val="00A210B6"/>
    <w:rsid w:val="00A21EF6"/>
    <w:rsid w:val="00A226BC"/>
    <w:rsid w:val="00A231B6"/>
    <w:rsid w:val="00A23221"/>
    <w:rsid w:val="00A2359B"/>
    <w:rsid w:val="00A236F5"/>
    <w:rsid w:val="00A237FD"/>
    <w:rsid w:val="00A2389A"/>
    <w:rsid w:val="00A23BAD"/>
    <w:rsid w:val="00A23D48"/>
    <w:rsid w:val="00A2400F"/>
    <w:rsid w:val="00A240EB"/>
    <w:rsid w:val="00A2435B"/>
    <w:rsid w:val="00A26006"/>
    <w:rsid w:val="00A2677B"/>
    <w:rsid w:val="00A26789"/>
    <w:rsid w:val="00A26CB2"/>
    <w:rsid w:val="00A272EF"/>
    <w:rsid w:val="00A2757A"/>
    <w:rsid w:val="00A27858"/>
    <w:rsid w:val="00A27B91"/>
    <w:rsid w:val="00A301A4"/>
    <w:rsid w:val="00A309C8"/>
    <w:rsid w:val="00A31376"/>
    <w:rsid w:val="00A31B43"/>
    <w:rsid w:val="00A31F4B"/>
    <w:rsid w:val="00A323F7"/>
    <w:rsid w:val="00A328CF"/>
    <w:rsid w:val="00A328DF"/>
    <w:rsid w:val="00A32EAB"/>
    <w:rsid w:val="00A32EFD"/>
    <w:rsid w:val="00A3311F"/>
    <w:rsid w:val="00A339EA"/>
    <w:rsid w:val="00A33CF4"/>
    <w:rsid w:val="00A33D88"/>
    <w:rsid w:val="00A34010"/>
    <w:rsid w:val="00A340EE"/>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0FB"/>
    <w:rsid w:val="00A4711E"/>
    <w:rsid w:val="00A47209"/>
    <w:rsid w:val="00A47319"/>
    <w:rsid w:val="00A473D3"/>
    <w:rsid w:val="00A47672"/>
    <w:rsid w:val="00A4777A"/>
    <w:rsid w:val="00A47C4F"/>
    <w:rsid w:val="00A47CE2"/>
    <w:rsid w:val="00A50E1B"/>
    <w:rsid w:val="00A518EA"/>
    <w:rsid w:val="00A52111"/>
    <w:rsid w:val="00A523FD"/>
    <w:rsid w:val="00A524D1"/>
    <w:rsid w:val="00A526ED"/>
    <w:rsid w:val="00A52B17"/>
    <w:rsid w:val="00A52C3E"/>
    <w:rsid w:val="00A53100"/>
    <w:rsid w:val="00A53209"/>
    <w:rsid w:val="00A533FC"/>
    <w:rsid w:val="00A53A90"/>
    <w:rsid w:val="00A53FA2"/>
    <w:rsid w:val="00A540E1"/>
    <w:rsid w:val="00A549C9"/>
    <w:rsid w:val="00A54AA0"/>
    <w:rsid w:val="00A54E7B"/>
    <w:rsid w:val="00A5638B"/>
    <w:rsid w:val="00A5656D"/>
    <w:rsid w:val="00A56D19"/>
    <w:rsid w:val="00A578B8"/>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156"/>
    <w:rsid w:val="00A644F3"/>
    <w:rsid w:val="00A64B26"/>
    <w:rsid w:val="00A658CE"/>
    <w:rsid w:val="00A65A91"/>
    <w:rsid w:val="00A65BAF"/>
    <w:rsid w:val="00A6608B"/>
    <w:rsid w:val="00A664B7"/>
    <w:rsid w:val="00A671C5"/>
    <w:rsid w:val="00A677C0"/>
    <w:rsid w:val="00A678D5"/>
    <w:rsid w:val="00A67CED"/>
    <w:rsid w:val="00A67F2F"/>
    <w:rsid w:val="00A700F4"/>
    <w:rsid w:val="00A70127"/>
    <w:rsid w:val="00A70683"/>
    <w:rsid w:val="00A7096D"/>
    <w:rsid w:val="00A70B40"/>
    <w:rsid w:val="00A71007"/>
    <w:rsid w:val="00A710C3"/>
    <w:rsid w:val="00A71286"/>
    <w:rsid w:val="00A718C9"/>
    <w:rsid w:val="00A72148"/>
    <w:rsid w:val="00A72E1D"/>
    <w:rsid w:val="00A72FBC"/>
    <w:rsid w:val="00A7315C"/>
    <w:rsid w:val="00A735BD"/>
    <w:rsid w:val="00A739B3"/>
    <w:rsid w:val="00A73ECA"/>
    <w:rsid w:val="00A74050"/>
    <w:rsid w:val="00A74D6D"/>
    <w:rsid w:val="00A74F03"/>
    <w:rsid w:val="00A7512A"/>
    <w:rsid w:val="00A75431"/>
    <w:rsid w:val="00A7601A"/>
    <w:rsid w:val="00A761C3"/>
    <w:rsid w:val="00A768BC"/>
    <w:rsid w:val="00A76DA0"/>
    <w:rsid w:val="00A771B7"/>
    <w:rsid w:val="00A77222"/>
    <w:rsid w:val="00A77A49"/>
    <w:rsid w:val="00A77E21"/>
    <w:rsid w:val="00A77F97"/>
    <w:rsid w:val="00A8038C"/>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8BC"/>
    <w:rsid w:val="00A85CE6"/>
    <w:rsid w:val="00A8666B"/>
    <w:rsid w:val="00A877AD"/>
    <w:rsid w:val="00A87B07"/>
    <w:rsid w:val="00A9062C"/>
    <w:rsid w:val="00A913C7"/>
    <w:rsid w:val="00A91523"/>
    <w:rsid w:val="00A91941"/>
    <w:rsid w:val="00A91A55"/>
    <w:rsid w:val="00A9217C"/>
    <w:rsid w:val="00A9285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A52"/>
    <w:rsid w:val="00A97BE0"/>
    <w:rsid w:val="00AA0098"/>
    <w:rsid w:val="00AA0190"/>
    <w:rsid w:val="00AA02D0"/>
    <w:rsid w:val="00AA0493"/>
    <w:rsid w:val="00AA0E4F"/>
    <w:rsid w:val="00AA19D0"/>
    <w:rsid w:val="00AA20D6"/>
    <w:rsid w:val="00AA238E"/>
    <w:rsid w:val="00AA2E97"/>
    <w:rsid w:val="00AA347A"/>
    <w:rsid w:val="00AA365D"/>
    <w:rsid w:val="00AA3EFA"/>
    <w:rsid w:val="00AA3F49"/>
    <w:rsid w:val="00AA42FB"/>
    <w:rsid w:val="00AA4960"/>
    <w:rsid w:val="00AA4D19"/>
    <w:rsid w:val="00AA4D47"/>
    <w:rsid w:val="00AA4F17"/>
    <w:rsid w:val="00AA4FC9"/>
    <w:rsid w:val="00AA51EE"/>
    <w:rsid w:val="00AA54B6"/>
    <w:rsid w:val="00AA59F8"/>
    <w:rsid w:val="00AA67C9"/>
    <w:rsid w:val="00AA6941"/>
    <w:rsid w:val="00AA74E6"/>
    <w:rsid w:val="00AA752A"/>
    <w:rsid w:val="00AA77D4"/>
    <w:rsid w:val="00AA7B67"/>
    <w:rsid w:val="00AA7EFA"/>
    <w:rsid w:val="00AB0FCC"/>
    <w:rsid w:val="00AB155B"/>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58E"/>
    <w:rsid w:val="00AB5A53"/>
    <w:rsid w:val="00AB5A98"/>
    <w:rsid w:val="00AB62F1"/>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9B4"/>
    <w:rsid w:val="00AD02BF"/>
    <w:rsid w:val="00AD04E0"/>
    <w:rsid w:val="00AD09A7"/>
    <w:rsid w:val="00AD0E72"/>
    <w:rsid w:val="00AD1109"/>
    <w:rsid w:val="00AD1681"/>
    <w:rsid w:val="00AD20D0"/>
    <w:rsid w:val="00AD2B53"/>
    <w:rsid w:val="00AD2E5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06F"/>
    <w:rsid w:val="00AE1403"/>
    <w:rsid w:val="00AE148B"/>
    <w:rsid w:val="00AE18CD"/>
    <w:rsid w:val="00AE21B4"/>
    <w:rsid w:val="00AE246C"/>
    <w:rsid w:val="00AE2C71"/>
    <w:rsid w:val="00AE3AC0"/>
    <w:rsid w:val="00AE3F39"/>
    <w:rsid w:val="00AE4342"/>
    <w:rsid w:val="00AE465E"/>
    <w:rsid w:val="00AE4B5E"/>
    <w:rsid w:val="00AE50A7"/>
    <w:rsid w:val="00AE53E7"/>
    <w:rsid w:val="00AE543D"/>
    <w:rsid w:val="00AE56A1"/>
    <w:rsid w:val="00AE586B"/>
    <w:rsid w:val="00AE5CC7"/>
    <w:rsid w:val="00AE60F0"/>
    <w:rsid w:val="00AE6243"/>
    <w:rsid w:val="00AE678F"/>
    <w:rsid w:val="00AE6994"/>
    <w:rsid w:val="00AE71F3"/>
    <w:rsid w:val="00AE7A45"/>
    <w:rsid w:val="00AE7ACF"/>
    <w:rsid w:val="00AE7BA7"/>
    <w:rsid w:val="00AE7C1C"/>
    <w:rsid w:val="00AE7CCC"/>
    <w:rsid w:val="00AF02A0"/>
    <w:rsid w:val="00AF042E"/>
    <w:rsid w:val="00AF11FA"/>
    <w:rsid w:val="00AF15B8"/>
    <w:rsid w:val="00AF16D1"/>
    <w:rsid w:val="00AF19F2"/>
    <w:rsid w:val="00AF1B90"/>
    <w:rsid w:val="00AF286E"/>
    <w:rsid w:val="00AF33A3"/>
    <w:rsid w:val="00AF33F6"/>
    <w:rsid w:val="00AF361C"/>
    <w:rsid w:val="00AF39F8"/>
    <w:rsid w:val="00AF3BA1"/>
    <w:rsid w:val="00AF405D"/>
    <w:rsid w:val="00AF41E3"/>
    <w:rsid w:val="00AF4241"/>
    <w:rsid w:val="00AF4E17"/>
    <w:rsid w:val="00AF51D3"/>
    <w:rsid w:val="00AF623E"/>
    <w:rsid w:val="00AF6279"/>
    <w:rsid w:val="00AF62F1"/>
    <w:rsid w:val="00AF6491"/>
    <w:rsid w:val="00AF764A"/>
    <w:rsid w:val="00B006E8"/>
    <w:rsid w:val="00B00B2E"/>
    <w:rsid w:val="00B0104D"/>
    <w:rsid w:val="00B010FE"/>
    <w:rsid w:val="00B011A3"/>
    <w:rsid w:val="00B01619"/>
    <w:rsid w:val="00B017B4"/>
    <w:rsid w:val="00B01CDA"/>
    <w:rsid w:val="00B022FC"/>
    <w:rsid w:val="00B02469"/>
    <w:rsid w:val="00B02780"/>
    <w:rsid w:val="00B02895"/>
    <w:rsid w:val="00B0289D"/>
    <w:rsid w:val="00B02B6D"/>
    <w:rsid w:val="00B03CD6"/>
    <w:rsid w:val="00B0451B"/>
    <w:rsid w:val="00B04944"/>
    <w:rsid w:val="00B0537A"/>
    <w:rsid w:val="00B05687"/>
    <w:rsid w:val="00B05EB5"/>
    <w:rsid w:val="00B06349"/>
    <w:rsid w:val="00B06437"/>
    <w:rsid w:val="00B069FC"/>
    <w:rsid w:val="00B06DFC"/>
    <w:rsid w:val="00B07356"/>
    <w:rsid w:val="00B0744B"/>
    <w:rsid w:val="00B101F1"/>
    <w:rsid w:val="00B11052"/>
    <w:rsid w:val="00B1105B"/>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34E"/>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97F"/>
    <w:rsid w:val="00B25AB0"/>
    <w:rsid w:val="00B26183"/>
    <w:rsid w:val="00B263FB"/>
    <w:rsid w:val="00B267D9"/>
    <w:rsid w:val="00B26D31"/>
    <w:rsid w:val="00B27546"/>
    <w:rsid w:val="00B27732"/>
    <w:rsid w:val="00B27C76"/>
    <w:rsid w:val="00B27C8A"/>
    <w:rsid w:val="00B27D32"/>
    <w:rsid w:val="00B301B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1D0"/>
    <w:rsid w:val="00B37B59"/>
    <w:rsid w:val="00B407D3"/>
    <w:rsid w:val="00B40A02"/>
    <w:rsid w:val="00B40B7E"/>
    <w:rsid w:val="00B40F77"/>
    <w:rsid w:val="00B4131F"/>
    <w:rsid w:val="00B413E3"/>
    <w:rsid w:val="00B41C04"/>
    <w:rsid w:val="00B41C7D"/>
    <w:rsid w:val="00B41FA0"/>
    <w:rsid w:val="00B4207D"/>
    <w:rsid w:val="00B42ABC"/>
    <w:rsid w:val="00B43158"/>
    <w:rsid w:val="00B43318"/>
    <w:rsid w:val="00B43396"/>
    <w:rsid w:val="00B433BF"/>
    <w:rsid w:val="00B44090"/>
    <w:rsid w:val="00B446C4"/>
    <w:rsid w:val="00B44937"/>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C7A"/>
    <w:rsid w:val="00B61DE8"/>
    <w:rsid w:val="00B621FE"/>
    <w:rsid w:val="00B624E5"/>
    <w:rsid w:val="00B62808"/>
    <w:rsid w:val="00B62984"/>
    <w:rsid w:val="00B632AA"/>
    <w:rsid w:val="00B634C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20A"/>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1C"/>
    <w:rsid w:val="00B746D0"/>
    <w:rsid w:val="00B74CA6"/>
    <w:rsid w:val="00B75419"/>
    <w:rsid w:val="00B755E5"/>
    <w:rsid w:val="00B7595E"/>
    <w:rsid w:val="00B75A21"/>
    <w:rsid w:val="00B75E5B"/>
    <w:rsid w:val="00B76550"/>
    <w:rsid w:val="00B76679"/>
    <w:rsid w:val="00B76977"/>
    <w:rsid w:val="00B7718E"/>
    <w:rsid w:val="00B772DD"/>
    <w:rsid w:val="00B77B69"/>
    <w:rsid w:val="00B80AAC"/>
    <w:rsid w:val="00B815C2"/>
    <w:rsid w:val="00B817A2"/>
    <w:rsid w:val="00B817E7"/>
    <w:rsid w:val="00B81B31"/>
    <w:rsid w:val="00B81BE0"/>
    <w:rsid w:val="00B81F1C"/>
    <w:rsid w:val="00B82453"/>
    <w:rsid w:val="00B82D77"/>
    <w:rsid w:val="00B8365A"/>
    <w:rsid w:val="00B8369D"/>
    <w:rsid w:val="00B840D4"/>
    <w:rsid w:val="00B843B5"/>
    <w:rsid w:val="00B8481F"/>
    <w:rsid w:val="00B84F24"/>
    <w:rsid w:val="00B85466"/>
    <w:rsid w:val="00B85744"/>
    <w:rsid w:val="00B857F1"/>
    <w:rsid w:val="00B8582F"/>
    <w:rsid w:val="00B85838"/>
    <w:rsid w:val="00B85966"/>
    <w:rsid w:val="00B8621C"/>
    <w:rsid w:val="00B864F3"/>
    <w:rsid w:val="00B8676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7B6"/>
    <w:rsid w:val="00B96935"/>
    <w:rsid w:val="00B96AC8"/>
    <w:rsid w:val="00B96AF1"/>
    <w:rsid w:val="00B96CC7"/>
    <w:rsid w:val="00B96DE7"/>
    <w:rsid w:val="00B97164"/>
    <w:rsid w:val="00B97FB7"/>
    <w:rsid w:val="00BA10EB"/>
    <w:rsid w:val="00BA1178"/>
    <w:rsid w:val="00BA1194"/>
    <w:rsid w:val="00BA16E0"/>
    <w:rsid w:val="00BA2620"/>
    <w:rsid w:val="00BA278B"/>
    <w:rsid w:val="00BA297B"/>
    <w:rsid w:val="00BA2DF6"/>
    <w:rsid w:val="00BA3738"/>
    <w:rsid w:val="00BA3A00"/>
    <w:rsid w:val="00BA3C82"/>
    <w:rsid w:val="00BA3F40"/>
    <w:rsid w:val="00BA4239"/>
    <w:rsid w:val="00BA50B6"/>
    <w:rsid w:val="00BA52AF"/>
    <w:rsid w:val="00BA5BA1"/>
    <w:rsid w:val="00BA5CED"/>
    <w:rsid w:val="00BA5D40"/>
    <w:rsid w:val="00BA66E8"/>
    <w:rsid w:val="00BA6D14"/>
    <w:rsid w:val="00BA6FA7"/>
    <w:rsid w:val="00BA74E8"/>
    <w:rsid w:val="00BA7FC8"/>
    <w:rsid w:val="00BB005E"/>
    <w:rsid w:val="00BB0269"/>
    <w:rsid w:val="00BB05EB"/>
    <w:rsid w:val="00BB0836"/>
    <w:rsid w:val="00BB1812"/>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1DB"/>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082"/>
    <w:rsid w:val="00BD0132"/>
    <w:rsid w:val="00BD0B11"/>
    <w:rsid w:val="00BD0D89"/>
    <w:rsid w:val="00BD0D8A"/>
    <w:rsid w:val="00BD114E"/>
    <w:rsid w:val="00BD127C"/>
    <w:rsid w:val="00BD179D"/>
    <w:rsid w:val="00BD1B0C"/>
    <w:rsid w:val="00BD1D54"/>
    <w:rsid w:val="00BD2253"/>
    <w:rsid w:val="00BD260E"/>
    <w:rsid w:val="00BD264C"/>
    <w:rsid w:val="00BD2A31"/>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57F4"/>
    <w:rsid w:val="00BD603D"/>
    <w:rsid w:val="00BD604C"/>
    <w:rsid w:val="00BD6710"/>
    <w:rsid w:val="00BD67E5"/>
    <w:rsid w:val="00BD6B0C"/>
    <w:rsid w:val="00BD6CBF"/>
    <w:rsid w:val="00BD7490"/>
    <w:rsid w:val="00BD74E5"/>
    <w:rsid w:val="00BD7578"/>
    <w:rsid w:val="00BD7659"/>
    <w:rsid w:val="00BD77CE"/>
    <w:rsid w:val="00BD7B09"/>
    <w:rsid w:val="00BD7BF0"/>
    <w:rsid w:val="00BD7CE1"/>
    <w:rsid w:val="00BD7D2D"/>
    <w:rsid w:val="00BE0002"/>
    <w:rsid w:val="00BE03ED"/>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A84"/>
    <w:rsid w:val="00BE6BA3"/>
    <w:rsid w:val="00BF03E9"/>
    <w:rsid w:val="00BF0412"/>
    <w:rsid w:val="00BF0A06"/>
    <w:rsid w:val="00BF0D79"/>
    <w:rsid w:val="00BF12B9"/>
    <w:rsid w:val="00BF1529"/>
    <w:rsid w:val="00BF16CC"/>
    <w:rsid w:val="00BF1E1F"/>
    <w:rsid w:val="00BF1ED8"/>
    <w:rsid w:val="00BF23E7"/>
    <w:rsid w:val="00BF272D"/>
    <w:rsid w:val="00BF294B"/>
    <w:rsid w:val="00BF2B41"/>
    <w:rsid w:val="00BF2D38"/>
    <w:rsid w:val="00BF2DF0"/>
    <w:rsid w:val="00BF3458"/>
    <w:rsid w:val="00BF3D5C"/>
    <w:rsid w:val="00BF400D"/>
    <w:rsid w:val="00BF48EB"/>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6BB"/>
    <w:rsid w:val="00C03779"/>
    <w:rsid w:val="00C037A3"/>
    <w:rsid w:val="00C04089"/>
    <w:rsid w:val="00C04259"/>
    <w:rsid w:val="00C04AE5"/>
    <w:rsid w:val="00C04CFA"/>
    <w:rsid w:val="00C055EE"/>
    <w:rsid w:val="00C058A6"/>
    <w:rsid w:val="00C05EAC"/>
    <w:rsid w:val="00C06156"/>
    <w:rsid w:val="00C0632B"/>
    <w:rsid w:val="00C06829"/>
    <w:rsid w:val="00C079F7"/>
    <w:rsid w:val="00C07C66"/>
    <w:rsid w:val="00C10282"/>
    <w:rsid w:val="00C1034F"/>
    <w:rsid w:val="00C10AD9"/>
    <w:rsid w:val="00C1138E"/>
    <w:rsid w:val="00C117BE"/>
    <w:rsid w:val="00C12590"/>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1FA3"/>
    <w:rsid w:val="00C22122"/>
    <w:rsid w:val="00C22829"/>
    <w:rsid w:val="00C22D21"/>
    <w:rsid w:val="00C22E03"/>
    <w:rsid w:val="00C236C9"/>
    <w:rsid w:val="00C23A2C"/>
    <w:rsid w:val="00C244C9"/>
    <w:rsid w:val="00C24667"/>
    <w:rsid w:val="00C247A1"/>
    <w:rsid w:val="00C24DEA"/>
    <w:rsid w:val="00C25517"/>
    <w:rsid w:val="00C2569E"/>
    <w:rsid w:val="00C259D5"/>
    <w:rsid w:val="00C26000"/>
    <w:rsid w:val="00C26576"/>
    <w:rsid w:val="00C26BF3"/>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39E"/>
    <w:rsid w:val="00C33415"/>
    <w:rsid w:val="00C3370B"/>
    <w:rsid w:val="00C3384E"/>
    <w:rsid w:val="00C33A26"/>
    <w:rsid w:val="00C33A4D"/>
    <w:rsid w:val="00C33B1E"/>
    <w:rsid w:val="00C33BAD"/>
    <w:rsid w:val="00C33F35"/>
    <w:rsid w:val="00C34780"/>
    <w:rsid w:val="00C34E7E"/>
    <w:rsid w:val="00C35693"/>
    <w:rsid w:val="00C35A58"/>
    <w:rsid w:val="00C35BD5"/>
    <w:rsid w:val="00C364C9"/>
    <w:rsid w:val="00C366CB"/>
    <w:rsid w:val="00C367A9"/>
    <w:rsid w:val="00C36A16"/>
    <w:rsid w:val="00C3733D"/>
    <w:rsid w:val="00C40662"/>
    <w:rsid w:val="00C40DC8"/>
    <w:rsid w:val="00C40FB3"/>
    <w:rsid w:val="00C415D1"/>
    <w:rsid w:val="00C421E8"/>
    <w:rsid w:val="00C4252E"/>
    <w:rsid w:val="00C425B4"/>
    <w:rsid w:val="00C42733"/>
    <w:rsid w:val="00C4314D"/>
    <w:rsid w:val="00C435AB"/>
    <w:rsid w:val="00C43B0A"/>
    <w:rsid w:val="00C43D10"/>
    <w:rsid w:val="00C449DC"/>
    <w:rsid w:val="00C44B7B"/>
    <w:rsid w:val="00C4626B"/>
    <w:rsid w:val="00C462D3"/>
    <w:rsid w:val="00C47167"/>
    <w:rsid w:val="00C476B3"/>
    <w:rsid w:val="00C503C3"/>
    <w:rsid w:val="00C50D29"/>
    <w:rsid w:val="00C51EE3"/>
    <w:rsid w:val="00C51F67"/>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3EFE"/>
    <w:rsid w:val="00C641ED"/>
    <w:rsid w:val="00C64D76"/>
    <w:rsid w:val="00C64E91"/>
    <w:rsid w:val="00C658AB"/>
    <w:rsid w:val="00C65DA1"/>
    <w:rsid w:val="00C663BF"/>
    <w:rsid w:val="00C664F9"/>
    <w:rsid w:val="00C66667"/>
    <w:rsid w:val="00C66893"/>
    <w:rsid w:val="00C66CA4"/>
    <w:rsid w:val="00C67020"/>
    <w:rsid w:val="00C67EFD"/>
    <w:rsid w:val="00C70E41"/>
    <w:rsid w:val="00C71631"/>
    <w:rsid w:val="00C71906"/>
    <w:rsid w:val="00C71A34"/>
    <w:rsid w:val="00C724E8"/>
    <w:rsid w:val="00C7301F"/>
    <w:rsid w:val="00C73926"/>
    <w:rsid w:val="00C7415E"/>
    <w:rsid w:val="00C75487"/>
    <w:rsid w:val="00C75590"/>
    <w:rsid w:val="00C7578D"/>
    <w:rsid w:val="00C75861"/>
    <w:rsid w:val="00C75A33"/>
    <w:rsid w:val="00C75F20"/>
    <w:rsid w:val="00C75FC0"/>
    <w:rsid w:val="00C761F7"/>
    <w:rsid w:val="00C76219"/>
    <w:rsid w:val="00C764D5"/>
    <w:rsid w:val="00C7779B"/>
    <w:rsid w:val="00C777C4"/>
    <w:rsid w:val="00C77CA7"/>
    <w:rsid w:val="00C77EA9"/>
    <w:rsid w:val="00C77F58"/>
    <w:rsid w:val="00C80BF5"/>
    <w:rsid w:val="00C81439"/>
    <w:rsid w:val="00C816E3"/>
    <w:rsid w:val="00C819B6"/>
    <w:rsid w:val="00C81BEB"/>
    <w:rsid w:val="00C81C59"/>
    <w:rsid w:val="00C8217A"/>
    <w:rsid w:val="00C823BF"/>
    <w:rsid w:val="00C826C9"/>
    <w:rsid w:val="00C82753"/>
    <w:rsid w:val="00C828C5"/>
    <w:rsid w:val="00C82A00"/>
    <w:rsid w:val="00C82A17"/>
    <w:rsid w:val="00C8323A"/>
    <w:rsid w:val="00C83D1E"/>
    <w:rsid w:val="00C83E5E"/>
    <w:rsid w:val="00C8448E"/>
    <w:rsid w:val="00C8463B"/>
    <w:rsid w:val="00C849EA"/>
    <w:rsid w:val="00C85AA2"/>
    <w:rsid w:val="00C85DEB"/>
    <w:rsid w:val="00C85EC0"/>
    <w:rsid w:val="00C86893"/>
    <w:rsid w:val="00C87803"/>
    <w:rsid w:val="00C902B1"/>
    <w:rsid w:val="00C90955"/>
    <w:rsid w:val="00C90B29"/>
    <w:rsid w:val="00C90D85"/>
    <w:rsid w:val="00C913AC"/>
    <w:rsid w:val="00C914FE"/>
    <w:rsid w:val="00C91ADF"/>
    <w:rsid w:val="00C91EAE"/>
    <w:rsid w:val="00C91F5D"/>
    <w:rsid w:val="00C92255"/>
    <w:rsid w:val="00C923C3"/>
    <w:rsid w:val="00C92621"/>
    <w:rsid w:val="00C93A2E"/>
    <w:rsid w:val="00C93D53"/>
    <w:rsid w:val="00C94DB9"/>
    <w:rsid w:val="00C950A6"/>
    <w:rsid w:val="00C95474"/>
    <w:rsid w:val="00C95DC8"/>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D68"/>
    <w:rsid w:val="00CA4E1C"/>
    <w:rsid w:val="00CA4FC2"/>
    <w:rsid w:val="00CA531A"/>
    <w:rsid w:val="00CA5414"/>
    <w:rsid w:val="00CA54D4"/>
    <w:rsid w:val="00CA5D14"/>
    <w:rsid w:val="00CA64DB"/>
    <w:rsid w:val="00CA752A"/>
    <w:rsid w:val="00CB0613"/>
    <w:rsid w:val="00CB071C"/>
    <w:rsid w:val="00CB0E4E"/>
    <w:rsid w:val="00CB0F05"/>
    <w:rsid w:val="00CB156B"/>
    <w:rsid w:val="00CB1A3A"/>
    <w:rsid w:val="00CB2377"/>
    <w:rsid w:val="00CB40DB"/>
    <w:rsid w:val="00CB418A"/>
    <w:rsid w:val="00CB41FF"/>
    <w:rsid w:val="00CB42D0"/>
    <w:rsid w:val="00CB46A3"/>
    <w:rsid w:val="00CB4BF3"/>
    <w:rsid w:val="00CB4E36"/>
    <w:rsid w:val="00CB4FB8"/>
    <w:rsid w:val="00CB5093"/>
    <w:rsid w:val="00CB53EB"/>
    <w:rsid w:val="00CB5784"/>
    <w:rsid w:val="00CB59FC"/>
    <w:rsid w:val="00CB5CE9"/>
    <w:rsid w:val="00CB607D"/>
    <w:rsid w:val="00CB6577"/>
    <w:rsid w:val="00CB73F6"/>
    <w:rsid w:val="00CB76FB"/>
    <w:rsid w:val="00CB7E92"/>
    <w:rsid w:val="00CB7F96"/>
    <w:rsid w:val="00CC04DF"/>
    <w:rsid w:val="00CC1218"/>
    <w:rsid w:val="00CC1E9E"/>
    <w:rsid w:val="00CC212F"/>
    <w:rsid w:val="00CC228B"/>
    <w:rsid w:val="00CC2827"/>
    <w:rsid w:val="00CC2958"/>
    <w:rsid w:val="00CC2CC2"/>
    <w:rsid w:val="00CC2DC3"/>
    <w:rsid w:val="00CC2F90"/>
    <w:rsid w:val="00CC31E1"/>
    <w:rsid w:val="00CC35CA"/>
    <w:rsid w:val="00CC3774"/>
    <w:rsid w:val="00CC3AE5"/>
    <w:rsid w:val="00CC3E48"/>
    <w:rsid w:val="00CC3F96"/>
    <w:rsid w:val="00CC4658"/>
    <w:rsid w:val="00CC4A37"/>
    <w:rsid w:val="00CC4DAA"/>
    <w:rsid w:val="00CC4F26"/>
    <w:rsid w:val="00CC525E"/>
    <w:rsid w:val="00CC530B"/>
    <w:rsid w:val="00CC601C"/>
    <w:rsid w:val="00CC602F"/>
    <w:rsid w:val="00CC61E2"/>
    <w:rsid w:val="00CC6924"/>
    <w:rsid w:val="00CC7BFA"/>
    <w:rsid w:val="00CD0445"/>
    <w:rsid w:val="00CD04B3"/>
    <w:rsid w:val="00CD060E"/>
    <w:rsid w:val="00CD09A5"/>
    <w:rsid w:val="00CD1052"/>
    <w:rsid w:val="00CD107C"/>
    <w:rsid w:val="00CD10D5"/>
    <w:rsid w:val="00CD1753"/>
    <w:rsid w:val="00CD1863"/>
    <w:rsid w:val="00CD2188"/>
    <w:rsid w:val="00CD23E3"/>
    <w:rsid w:val="00CD2A89"/>
    <w:rsid w:val="00CD3848"/>
    <w:rsid w:val="00CD38C9"/>
    <w:rsid w:val="00CD3F6C"/>
    <w:rsid w:val="00CD41B9"/>
    <w:rsid w:val="00CD4447"/>
    <w:rsid w:val="00CD4819"/>
    <w:rsid w:val="00CD49DD"/>
    <w:rsid w:val="00CD4BF3"/>
    <w:rsid w:val="00CD5C49"/>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502"/>
    <w:rsid w:val="00CE4D0E"/>
    <w:rsid w:val="00CE5D05"/>
    <w:rsid w:val="00CE5D29"/>
    <w:rsid w:val="00CE5F66"/>
    <w:rsid w:val="00CE6892"/>
    <w:rsid w:val="00CE727C"/>
    <w:rsid w:val="00CE7308"/>
    <w:rsid w:val="00CE7A51"/>
    <w:rsid w:val="00CF1073"/>
    <w:rsid w:val="00CF1265"/>
    <w:rsid w:val="00CF147B"/>
    <w:rsid w:val="00CF14D5"/>
    <w:rsid w:val="00CF15C3"/>
    <w:rsid w:val="00CF1985"/>
    <w:rsid w:val="00CF1AC7"/>
    <w:rsid w:val="00CF1B22"/>
    <w:rsid w:val="00CF1BB8"/>
    <w:rsid w:val="00CF1C9C"/>
    <w:rsid w:val="00CF1E8E"/>
    <w:rsid w:val="00CF1FFF"/>
    <w:rsid w:val="00CF2A20"/>
    <w:rsid w:val="00CF2F0F"/>
    <w:rsid w:val="00CF3246"/>
    <w:rsid w:val="00CF34FA"/>
    <w:rsid w:val="00CF365A"/>
    <w:rsid w:val="00CF3701"/>
    <w:rsid w:val="00CF3F8B"/>
    <w:rsid w:val="00CF42ED"/>
    <w:rsid w:val="00CF46DF"/>
    <w:rsid w:val="00CF4871"/>
    <w:rsid w:val="00CF4946"/>
    <w:rsid w:val="00CF4AB5"/>
    <w:rsid w:val="00CF4E30"/>
    <w:rsid w:val="00CF52CC"/>
    <w:rsid w:val="00CF53B9"/>
    <w:rsid w:val="00CF5557"/>
    <w:rsid w:val="00CF583F"/>
    <w:rsid w:val="00CF61A8"/>
    <w:rsid w:val="00CF6471"/>
    <w:rsid w:val="00CF6596"/>
    <w:rsid w:val="00CF6782"/>
    <w:rsid w:val="00CF67BC"/>
    <w:rsid w:val="00CF6AE9"/>
    <w:rsid w:val="00CF6CCB"/>
    <w:rsid w:val="00CF6FBF"/>
    <w:rsid w:val="00CF70A9"/>
    <w:rsid w:val="00CF712B"/>
    <w:rsid w:val="00CF7180"/>
    <w:rsid w:val="00CF7420"/>
    <w:rsid w:val="00CF7452"/>
    <w:rsid w:val="00D007B5"/>
    <w:rsid w:val="00D0138A"/>
    <w:rsid w:val="00D0201D"/>
    <w:rsid w:val="00D021C1"/>
    <w:rsid w:val="00D02F36"/>
    <w:rsid w:val="00D034DA"/>
    <w:rsid w:val="00D03C49"/>
    <w:rsid w:val="00D04E22"/>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9B0"/>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20230"/>
    <w:rsid w:val="00D20B18"/>
    <w:rsid w:val="00D21032"/>
    <w:rsid w:val="00D2112A"/>
    <w:rsid w:val="00D214D1"/>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90B"/>
    <w:rsid w:val="00D30EF2"/>
    <w:rsid w:val="00D313A0"/>
    <w:rsid w:val="00D31407"/>
    <w:rsid w:val="00D31FA1"/>
    <w:rsid w:val="00D3215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3CE1"/>
    <w:rsid w:val="00D4423E"/>
    <w:rsid w:val="00D44D03"/>
    <w:rsid w:val="00D44D6F"/>
    <w:rsid w:val="00D44E5C"/>
    <w:rsid w:val="00D45547"/>
    <w:rsid w:val="00D45FC8"/>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B93"/>
    <w:rsid w:val="00D54C1D"/>
    <w:rsid w:val="00D5510A"/>
    <w:rsid w:val="00D55150"/>
    <w:rsid w:val="00D559CC"/>
    <w:rsid w:val="00D55BDD"/>
    <w:rsid w:val="00D56536"/>
    <w:rsid w:val="00D56815"/>
    <w:rsid w:val="00D572B9"/>
    <w:rsid w:val="00D57372"/>
    <w:rsid w:val="00D577DD"/>
    <w:rsid w:val="00D57B45"/>
    <w:rsid w:val="00D600C2"/>
    <w:rsid w:val="00D603FF"/>
    <w:rsid w:val="00D605EC"/>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92"/>
    <w:rsid w:val="00D634F1"/>
    <w:rsid w:val="00D634FE"/>
    <w:rsid w:val="00D6385B"/>
    <w:rsid w:val="00D63B59"/>
    <w:rsid w:val="00D63C3F"/>
    <w:rsid w:val="00D63DCF"/>
    <w:rsid w:val="00D63FF3"/>
    <w:rsid w:val="00D64544"/>
    <w:rsid w:val="00D64853"/>
    <w:rsid w:val="00D64930"/>
    <w:rsid w:val="00D650BC"/>
    <w:rsid w:val="00D65101"/>
    <w:rsid w:val="00D65981"/>
    <w:rsid w:val="00D65F0B"/>
    <w:rsid w:val="00D65F71"/>
    <w:rsid w:val="00D663D9"/>
    <w:rsid w:val="00D66713"/>
    <w:rsid w:val="00D66A97"/>
    <w:rsid w:val="00D66E01"/>
    <w:rsid w:val="00D672DD"/>
    <w:rsid w:val="00D674AE"/>
    <w:rsid w:val="00D676EE"/>
    <w:rsid w:val="00D67DB1"/>
    <w:rsid w:val="00D67DDC"/>
    <w:rsid w:val="00D705BD"/>
    <w:rsid w:val="00D707DD"/>
    <w:rsid w:val="00D70B4F"/>
    <w:rsid w:val="00D70F63"/>
    <w:rsid w:val="00D72058"/>
    <w:rsid w:val="00D7210D"/>
    <w:rsid w:val="00D7232C"/>
    <w:rsid w:val="00D726EE"/>
    <w:rsid w:val="00D731B2"/>
    <w:rsid w:val="00D73592"/>
    <w:rsid w:val="00D736DA"/>
    <w:rsid w:val="00D73A6B"/>
    <w:rsid w:val="00D73C5C"/>
    <w:rsid w:val="00D73CBF"/>
    <w:rsid w:val="00D74062"/>
    <w:rsid w:val="00D7430D"/>
    <w:rsid w:val="00D74BED"/>
    <w:rsid w:val="00D74F41"/>
    <w:rsid w:val="00D75C1F"/>
    <w:rsid w:val="00D75C71"/>
    <w:rsid w:val="00D75DA9"/>
    <w:rsid w:val="00D75E09"/>
    <w:rsid w:val="00D75E85"/>
    <w:rsid w:val="00D75F1F"/>
    <w:rsid w:val="00D76415"/>
    <w:rsid w:val="00D76874"/>
    <w:rsid w:val="00D76BFF"/>
    <w:rsid w:val="00D771FF"/>
    <w:rsid w:val="00D7738B"/>
    <w:rsid w:val="00D777D0"/>
    <w:rsid w:val="00D7796F"/>
    <w:rsid w:val="00D77C05"/>
    <w:rsid w:val="00D80055"/>
    <w:rsid w:val="00D801E0"/>
    <w:rsid w:val="00D80837"/>
    <w:rsid w:val="00D81519"/>
    <w:rsid w:val="00D81D49"/>
    <w:rsid w:val="00D82680"/>
    <w:rsid w:val="00D82BC7"/>
    <w:rsid w:val="00D82D71"/>
    <w:rsid w:val="00D833FA"/>
    <w:rsid w:val="00D836C5"/>
    <w:rsid w:val="00D839E6"/>
    <w:rsid w:val="00D83B9B"/>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1F72"/>
    <w:rsid w:val="00D924BB"/>
    <w:rsid w:val="00D925CA"/>
    <w:rsid w:val="00D927FE"/>
    <w:rsid w:val="00D92813"/>
    <w:rsid w:val="00D92971"/>
    <w:rsid w:val="00D92CAF"/>
    <w:rsid w:val="00D93189"/>
    <w:rsid w:val="00D9323E"/>
    <w:rsid w:val="00D9331F"/>
    <w:rsid w:val="00D936AE"/>
    <w:rsid w:val="00D93BBA"/>
    <w:rsid w:val="00D93DF7"/>
    <w:rsid w:val="00D93E43"/>
    <w:rsid w:val="00D94748"/>
    <w:rsid w:val="00D95982"/>
    <w:rsid w:val="00D95CEE"/>
    <w:rsid w:val="00D95D7E"/>
    <w:rsid w:val="00D95DE0"/>
    <w:rsid w:val="00D960A2"/>
    <w:rsid w:val="00D96EBC"/>
    <w:rsid w:val="00D97381"/>
    <w:rsid w:val="00D97A92"/>
    <w:rsid w:val="00D97BCA"/>
    <w:rsid w:val="00D97EAB"/>
    <w:rsid w:val="00D97F40"/>
    <w:rsid w:val="00DA009B"/>
    <w:rsid w:val="00DA03FD"/>
    <w:rsid w:val="00DA0C1C"/>
    <w:rsid w:val="00DA0F41"/>
    <w:rsid w:val="00DA1191"/>
    <w:rsid w:val="00DA14FA"/>
    <w:rsid w:val="00DA191E"/>
    <w:rsid w:val="00DA28A8"/>
    <w:rsid w:val="00DA300F"/>
    <w:rsid w:val="00DA30C0"/>
    <w:rsid w:val="00DA34ED"/>
    <w:rsid w:val="00DA3BBD"/>
    <w:rsid w:val="00DA3E6F"/>
    <w:rsid w:val="00DA4570"/>
    <w:rsid w:val="00DA4834"/>
    <w:rsid w:val="00DA5168"/>
    <w:rsid w:val="00DA53AC"/>
    <w:rsid w:val="00DA5911"/>
    <w:rsid w:val="00DA5A22"/>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BBA"/>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A47"/>
    <w:rsid w:val="00DC1C2B"/>
    <w:rsid w:val="00DC1F36"/>
    <w:rsid w:val="00DC2AAB"/>
    <w:rsid w:val="00DC2F23"/>
    <w:rsid w:val="00DC3168"/>
    <w:rsid w:val="00DC37CD"/>
    <w:rsid w:val="00DC42BA"/>
    <w:rsid w:val="00DC4709"/>
    <w:rsid w:val="00DC4CB9"/>
    <w:rsid w:val="00DC5041"/>
    <w:rsid w:val="00DC5BE4"/>
    <w:rsid w:val="00DC5D1F"/>
    <w:rsid w:val="00DC62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0A0E"/>
    <w:rsid w:val="00DE134F"/>
    <w:rsid w:val="00DE3456"/>
    <w:rsid w:val="00DE3888"/>
    <w:rsid w:val="00DE40FE"/>
    <w:rsid w:val="00DE4144"/>
    <w:rsid w:val="00DE4AA0"/>
    <w:rsid w:val="00DE5700"/>
    <w:rsid w:val="00DE5A67"/>
    <w:rsid w:val="00DE6164"/>
    <w:rsid w:val="00DE6365"/>
    <w:rsid w:val="00DE640D"/>
    <w:rsid w:val="00DE64F6"/>
    <w:rsid w:val="00DE6B20"/>
    <w:rsid w:val="00DE77E5"/>
    <w:rsid w:val="00DE7824"/>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690"/>
    <w:rsid w:val="00DF6B7A"/>
    <w:rsid w:val="00DF6BEF"/>
    <w:rsid w:val="00DF6C8B"/>
    <w:rsid w:val="00DF6CDC"/>
    <w:rsid w:val="00DF718E"/>
    <w:rsid w:val="00DF71D8"/>
    <w:rsid w:val="00DF74E8"/>
    <w:rsid w:val="00DF779E"/>
    <w:rsid w:val="00DF7B85"/>
    <w:rsid w:val="00E0043B"/>
    <w:rsid w:val="00E00CEE"/>
    <w:rsid w:val="00E00F9E"/>
    <w:rsid w:val="00E01EFC"/>
    <w:rsid w:val="00E02610"/>
    <w:rsid w:val="00E02680"/>
    <w:rsid w:val="00E03102"/>
    <w:rsid w:val="00E039C2"/>
    <w:rsid w:val="00E03BB6"/>
    <w:rsid w:val="00E03D38"/>
    <w:rsid w:val="00E03E19"/>
    <w:rsid w:val="00E040F8"/>
    <w:rsid w:val="00E043BF"/>
    <w:rsid w:val="00E0525F"/>
    <w:rsid w:val="00E05FC4"/>
    <w:rsid w:val="00E06125"/>
    <w:rsid w:val="00E06723"/>
    <w:rsid w:val="00E06973"/>
    <w:rsid w:val="00E06BB1"/>
    <w:rsid w:val="00E06C0A"/>
    <w:rsid w:val="00E070B1"/>
    <w:rsid w:val="00E07706"/>
    <w:rsid w:val="00E07818"/>
    <w:rsid w:val="00E07D8A"/>
    <w:rsid w:val="00E07F54"/>
    <w:rsid w:val="00E10643"/>
    <w:rsid w:val="00E10829"/>
    <w:rsid w:val="00E11551"/>
    <w:rsid w:val="00E1249C"/>
    <w:rsid w:val="00E12591"/>
    <w:rsid w:val="00E12DB9"/>
    <w:rsid w:val="00E12F2F"/>
    <w:rsid w:val="00E13A9E"/>
    <w:rsid w:val="00E142FE"/>
    <w:rsid w:val="00E16307"/>
    <w:rsid w:val="00E16382"/>
    <w:rsid w:val="00E16448"/>
    <w:rsid w:val="00E16656"/>
    <w:rsid w:val="00E16AA1"/>
    <w:rsid w:val="00E16FF8"/>
    <w:rsid w:val="00E17227"/>
    <w:rsid w:val="00E176D5"/>
    <w:rsid w:val="00E1790C"/>
    <w:rsid w:val="00E202FE"/>
    <w:rsid w:val="00E20763"/>
    <w:rsid w:val="00E2091B"/>
    <w:rsid w:val="00E21315"/>
    <w:rsid w:val="00E21DCD"/>
    <w:rsid w:val="00E221B3"/>
    <w:rsid w:val="00E228B3"/>
    <w:rsid w:val="00E22B61"/>
    <w:rsid w:val="00E2368E"/>
    <w:rsid w:val="00E236E0"/>
    <w:rsid w:val="00E23B13"/>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2CD"/>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1AF"/>
    <w:rsid w:val="00E36430"/>
    <w:rsid w:val="00E37302"/>
    <w:rsid w:val="00E37746"/>
    <w:rsid w:val="00E37A8D"/>
    <w:rsid w:val="00E37B62"/>
    <w:rsid w:val="00E400ED"/>
    <w:rsid w:val="00E4133C"/>
    <w:rsid w:val="00E41D39"/>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8E"/>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588B"/>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2D3"/>
    <w:rsid w:val="00E65589"/>
    <w:rsid w:val="00E65646"/>
    <w:rsid w:val="00E6580F"/>
    <w:rsid w:val="00E66520"/>
    <w:rsid w:val="00E666CC"/>
    <w:rsid w:val="00E66733"/>
    <w:rsid w:val="00E667CA"/>
    <w:rsid w:val="00E66B6C"/>
    <w:rsid w:val="00E67904"/>
    <w:rsid w:val="00E67ECF"/>
    <w:rsid w:val="00E67FE3"/>
    <w:rsid w:val="00E70244"/>
    <w:rsid w:val="00E7028C"/>
    <w:rsid w:val="00E703BF"/>
    <w:rsid w:val="00E70CED"/>
    <w:rsid w:val="00E7187A"/>
    <w:rsid w:val="00E71A37"/>
    <w:rsid w:val="00E71CAC"/>
    <w:rsid w:val="00E726A0"/>
    <w:rsid w:val="00E72F0F"/>
    <w:rsid w:val="00E72F34"/>
    <w:rsid w:val="00E73C44"/>
    <w:rsid w:val="00E73F7F"/>
    <w:rsid w:val="00E74214"/>
    <w:rsid w:val="00E74744"/>
    <w:rsid w:val="00E749C6"/>
    <w:rsid w:val="00E74C6D"/>
    <w:rsid w:val="00E74D7E"/>
    <w:rsid w:val="00E74DCB"/>
    <w:rsid w:val="00E74FDB"/>
    <w:rsid w:val="00E7537C"/>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1D7"/>
    <w:rsid w:val="00E85704"/>
    <w:rsid w:val="00E87C43"/>
    <w:rsid w:val="00E87D16"/>
    <w:rsid w:val="00E9043A"/>
    <w:rsid w:val="00E91369"/>
    <w:rsid w:val="00E91485"/>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2F18"/>
    <w:rsid w:val="00EB36C9"/>
    <w:rsid w:val="00EB38FF"/>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0E22"/>
    <w:rsid w:val="00ED19A9"/>
    <w:rsid w:val="00ED25EF"/>
    <w:rsid w:val="00ED2991"/>
    <w:rsid w:val="00ED29D3"/>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13E"/>
    <w:rsid w:val="00EF0220"/>
    <w:rsid w:val="00EF0A40"/>
    <w:rsid w:val="00EF113F"/>
    <w:rsid w:val="00EF134C"/>
    <w:rsid w:val="00EF1999"/>
    <w:rsid w:val="00EF1B61"/>
    <w:rsid w:val="00EF1D7F"/>
    <w:rsid w:val="00EF2FEA"/>
    <w:rsid w:val="00EF303C"/>
    <w:rsid w:val="00EF3221"/>
    <w:rsid w:val="00EF38BD"/>
    <w:rsid w:val="00EF4310"/>
    <w:rsid w:val="00EF48C7"/>
    <w:rsid w:val="00EF574F"/>
    <w:rsid w:val="00EF57A9"/>
    <w:rsid w:val="00EF5C27"/>
    <w:rsid w:val="00EF668F"/>
    <w:rsid w:val="00EF6924"/>
    <w:rsid w:val="00F00159"/>
    <w:rsid w:val="00F001C1"/>
    <w:rsid w:val="00F00C09"/>
    <w:rsid w:val="00F00CDD"/>
    <w:rsid w:val="00F00FA0"/>
    <w:rsid w:val="00F01806"/>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A3"/>
    <w:rsid w:val="00F176B7"/>
    <w:rsid w:val="00F17C86"/>
    <w:rsid w:val="00F17D32"/>
    <w:rsid w:val="00F20100"/>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F29"/>
    <w:rsid w:val="00F251D8"/>
    <w:rsid w:val="00F254A8"/>
    <w:rsid w:val="00F25C21"/>
    <w:rsid w:val="00F25D33"/>
    <w:rsid w:val="00F26065"/>
    <w:rsid w:val="00F262C2"/>
    <w:rsid w:val="00F26593"/>
    <w:rsid w:val="00F26AF9"/>
    <w:rsid w:val="00F270C3"/>
    <w:rsid w:val="00F2757C"/>
    <w:rsid w:val="00F2798A"/>
    <w:rsid w:val="00F27BFE"/>
    <w:rsid w:val="00F30138"/>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90E"/>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4C9"/>
    <w:rsid w:val="00F41563"/>
    <w:rsid w:val="00F41C1F"/>
    <w:rsid w:val="00F42003"/>
    <w:rsid w:val="00F42C97"/>
    <w:rsid w:val="00F42E38"/>
    <w:rsid w:val="00F42FB5"/>
    <w:rsid w:val="00F4365A"/>
    <w:rsid w:val="00F437FB"/>
    <w:rsid w:val="00F44C6C"/>
    <w:rsid w:val="00F44C89"/>
    <w:rsid w:val="00F44E3E"/>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31F"/>
    <w:rsid w:val="00F51417"/>
    <w:rsid w:val="00F51422"/>
    <w:rsid w:val="00F516DE"/>
    <w:rsid w:val="00F51C2D"/>
    <w:rsid w:val="00F51F46"/>
    <w:rsid w:val="00F523EC"/>
    <w:rsid w:val="00F52868"/>
    <w:rsid w:val="00F530F1"/>
    <w:rsid w:val="00F532D8"/>
    <w:rsid w:val="00F53BE5"/>
    <w:rsid w:val="00F541E4"/>
    <w:rsid w:val="00F5468E"/>
    <w:rsid w:val="00F55521"/>
    <w:rsid w:val="00F55954"/>
    <w:rsid w:val="00F55BC9"/>
    <w:rsid w:val="00F55CB3"/>
    <w:rsid w:val="00F56257"/>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EDB"/>
    <w:rsid w:val="00F656C1"/>
    <w:rsid w:val="00F660E2"/>
    <w:rsid w:val="00F663D9"/>
    <w:rsid w:val="00F666A2"/>
    <w:rsid w:val="00F66D05"/>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950"/>
    <w:rsid w:val="00F81C53"/>
    <w:rsid w:val="00F820E8"/>
    <w:rsid w:val="00F8241D"/>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7E8"/>
    <w:rsid w:val="00F87AD3"/>
    <w:rsid w:val="00F87EE7"/>
    <w:rsid w:val="00F901ED"/>
    <w:rsid w:val="00F90ACB"/>
    <w:rsid w:val="00F90E40"/>
    <w:rsid w:val="00F90EB3"/>
    <w:rsid w:val="00F90F10"/>
    <w:rsid w:val="00F91269"/>
    <w:rsid w:val="00F915FC"/>
    <w:rsid w:val="00F91D33"/>
    <w:rsid w:val="00F92774"/>
    <w:rsid w:val="00F92EB9"/>
    <w:rsid w:val="00F92ECE"/>
    <w:rsid w:val="00F9363F"/>
    <w:rsid w:val="00F93787"/>
    <w:rsid w:val="00F93ACE"/>
    <w:rsid w:val="00F94049"/>
    <w:rsid w:val="00F942F1"/>
    <w:rsid w:val="00F9480B"/>
    <w:rsid w:val="00F94C9A"/>
    <w:rsid w:val="00F94CBD"/>
    <w:rsid w:val="00F94FE9"/>
    <w:rsid w:val="00F9546F"/>
    <w:rsid w:val="00F963C5"/>
    <w:rsid w:val="00F96559"/>
    <w:rsid w:val="00F96D06"/>
    <w:rsid w:val="00F973B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59"/>
    <w:rsid w:val="00FA4EB5"/>
    <w:rsid w:val="00FA4ED1"/>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184"/>
    <w:rsid w:val="00FB4B09"/>
    <w:rsid w:val="00FB4B9C"/>
    <w:rsid w:val="00FB4C32"/>
    <w:rsid w:val="00FB51B3"/>
    <w:rsid w:val="00FB5542"/>
    <w:rsid w:val="00FB5DEA"/>
    <w:rsid w:val="00FB5ECA"/>
    <w:rsid w:val="00FB6036"/>
    <w:rsid w:val="00FB6866"/>
    <w:rsid w:val="00FB6918"/>
    <w:rsid w:val="00FB6B30"/>
    <w:rsid w:val="00FB6B37"/>
    <w:rsid w:val="00FB6FA2"/>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BE0"/>
    <w:rsid w:val="00FD20F7"/>
    <w:rsid w:val="00FD2E02"/>
    <w:rsid w:val="00FD2E9F"/>
    <w:rsid w:val="00FD2EC3"/>
    <w:rsid w:val="00FD3495"/>
    <w:rsid w:val="00FD3B6C"/>
    <w:rsid w:val="00FD3BC6"/>
    <w:rsid w:val="00FD425B"/>
    <w:rsid w:val="00FD4A11"/>
    <w:rsid w:val="00FD4C38"/>
    <w:rsid w:val="00FD4E1E"/>
    <w:rsid w:val="00FD50D3"/>
    <w:rsid w:val="00FD5D3B"/>
    <w:rsid w:val="00FD6371"/>
    <w:rsid w:val="00FD6708"/>
    <w:rsid w:val="00FD75EC"/>
    <w:rsid w:val="00FD7A64"/>
    <w:rsid w:val="00FD7A6B"/>
    <w:rsid w:val="00FE000E"/>
    <w:rsid w:val="00FE06EA"/>
    <w:rsid w:val="00FE0725"/>
    <w:rsid w:val="00FE08A4"/>
    <w:rsid w:val="00FE131C"/>
    <w:rsid w:val="00FE1784"/>
    <w:rsid w:val="00FE17B7"/>
    <w:rsid w:val="00FE18D3"/>
    <w:rsid w:val="00FE1AF4"/>
    <w:rsid w:val="00FE1EA2"/>
    <w:rsid w:val="00FE2A2F"/>
    <w:rsid w:val="00FE2CC2"/>
    <w:rsid w:val="00FE2D03"/>
    <w:rsid w:val="00FE3056"/>
    <w:rsid w:val="00FE3CFE"/>
    <w:rsid w:val="00FE3D4D"/>
    <w:rsid w:val="00FE3D94"/>
    <w:rsid w:val="00FE4346"/>
    <w:rsid w:val="00FE4505"/>
    <w:rsid w:val="00FE484A"/>
    <w:rsid w:val="00FE53CA"/>
    <w:rsid w:val="00FE54C1"/>
    <w:rsid w:val="00FE56C0"/>
    <w:rsid w:val="00FE5EF4"/>
    <w:rsid w:val="00FE5F32"/>
    <w:rsid w:val="00FE6497"/>
    <w:rsid w:val="00FE6573"/>
    <w:rsid w:val="00FE6E8C"/>
    <w:rsid w:val="00FE6F49"/>
    <w:rsid w:val="00FE706F"/>
    <w:rsid w:val="00FE7089"/>
    <w:rsid w:val="00FE75BC"/>
    <w:rsid w:val="00FE7AB5"/>
    <w:rsid w:val="00FF066F"/>
    <w:rsid w:val="00FF0C84"/>
    <w:rsid w:val="00FF0FD0"/>
    <w:rsid w:val="00FF10A7"/>
    <w:rsid w:val="00FF112D"/>
    <w:rsid w:val="00FF1610"/>
    <w:rsid w:val="00FF1663"/>
    <w:rsid w:val="00FF17EA"/>
    <w:rsid w:val="00FF1BB9"/>
    <w:rsid w:val="00FF20CB"/>
    <w:rsid w:val="00FF210F"/>
    <w:rsid w:val="00FF2425"/>
    <w:rsid w:val="00FF32C3"/>
    <w:rsid w:val="00FF3AA1"/>
    <w:rsid w:val="00FF4467"/>
    <w:rsid w:val="00FF472B"/>
    <w:rsid w:val="00FF49E1"/>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F1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qFormat/>
    <w:rsid w:val="004836EF"/>
    <w:pPr>
      <w:spacing w:before="100" w:beforeAutospacing="1" w:after="100" w:afterAutospacing="1"/>
      <w:jc w:val="left"/>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33055-04BF-4790-B730-C9ACBE08D55B}">
  <ds:schemaRefs>
    <ds:schemaRef ds:uri="http://schemas.openxmlformats.org/officeDocument/2006/bibliography"/>
  </ds:schemaRefs>
</ds:datastoreItem>
</file>

<file path=customXml/itemProps2.xml><?xml version="1.0" encoding="utf-8"?>
<ds:datastoreItem xmlns:ds="http://schemas.openxmlformats.org/officeDocument/2006/customXml" ds:itemID="{E4D6E2A1-102B-4EEA-A076-44A43E9BCE76}">
  <ds:schemaRefs>
    <ds:schemaRef ds:uri="1c248485-b98a-4513-a581-ff7cb1688d78"/>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98194d48-cc26-4b7e-909f-baa95c83abfa"/>
    <ds:schemaRef ds:uri="http://purl.org/dc/elements/1.1/"/>
  </ds:schemaRefs>
</ds:datastoreItem>
</file>

<file path=customXml/itemProps3.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9E292-8C73-4ED1-909B-328BAFB9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3083</Words>
  <Characters>17575</Characters>
  <Application>Microsoft Office Word</Application>
  <DocSecurity>0</DocSecurity>
  <Lines>146</Lines>
  <Paragraphs>41</Paragraphs>
  <ScaleCrop>false</ScaleCrop>
  <Company>Vivo</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2023-04-07T12:27:00Z</dcterms:created>
  <dcterms:modified xsi:type="dcterms:W3CDTF">2023-04-07T12:27:00Z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