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jc w:val="both"/>
        <w:rPr>
          <w:rFonts w:ascii="Times New Roman" w:hAnsi="Times New Roman" w:cs="Times New Roman"/>
          <w:b/>
          <w:bCs/>
          <w:sz w:val="28"/>
          <w:lang w:eastAsia="ja-JP"/>
        </w:rPr>
      </w:pPr>
      <w:bookmarkStart w:id="0" w:name="OLE_LINK33"/>
      <w:bookmarkStart w:id="1" w:name="OLE_LINK34"/>
      <w:r>
        <w:rPr>
          <w:rFonts w:ascii="Times New Roman" w:hAnsi="Times New Roman" w:cs="Times New Roman"/>
          <w:b/>
          <w:bCs/>
          <w:sz w:val="28"/>
        </w:rPr>
        <w:t>3GPP TSG RAN WG1 #112</w:t>
      </w:r>
      <w:r>
        <w:rPr>
          <w:rFonts w:ascii="Times New Roman" w:hAnsi="Times New Roman" w:cs="Times New Roman"/>
          <w:b/>
          <w:bCs/>
          <w:sz w:val="28"/>
        </w:rPr>
        <w:tab/>
      </w:r>
      <w:r>
        <w:rPr>
          <w:rFonts w:ascii="Times New Roman" w:hAnsi="Times New Roman" w:cs="Times New Roman"/>
          <w:b/>
          <w:bCs/>
          <w:sz w:val="28"/>
        </w:rPr>
        <w:tab/>
      </w:r>
      <w:r>
        <w:rPr>
          <w:rFonts w:hint="eastAsia" w:ascii="Times New Roman" w:hAnsi="Times New Roman" w:cs="Times New Roman"/>
          <w:b/>
          <w:bCs/>
          <w:sz w:val="28"/>
          <w:lang w:val="en-US" w:eastAsia="zh-CN"/>
        </w:rPr>
        <w:t xml:space="preserve">                                                   </w:t>
      </w:r>
      <w:r>
        <w:rPr>
          <w:rFonts w:ascii="Times New Roman" w:hAnsi="Times New Roman" w:cs="Times New Roman"/>
          <w:b/>
          <w:bCs/>
          <w:sz w:val="28"/>
        </w:rPr>
        <w:t>R1-2301665</w:t>
      </w:r>
    </w:p>
    <w:p>
      <w:pPr>
        <w:pStyle w:val="21"/>
        <w:jc w:val="both"/>
        <w:rPr>
          <w:rFonts w:ascii="Times New Roman" w:hAnsi="Times New Roman" w:cs="Times New Roman"/>
          <w:b/>
          <w:bCs/>
          <w:sz w:val="28"/>
          <w:lang w:eastAsia="ja-JP"/>
        </w:rPr>
      </w:pPr>
      <w:r>
        <w:rPr>
          <w:rFonts w:ascii="Times New Roman" w:hAnsi="Times New Roman" w:cs="Times New Roman"/>
          <w:b/>
          <w:bCs/>
          <w:sz w:val="28"/>
          <w:lang w:eastAsia="ja-JP"/>
        </w:rPr>
        <w:t>Athens, Greece, February 27th – March 3rd, 2023</w:t>
      </w:r>
    </w:p>
    <w:p>
      <w:pPr>
        <w:pStyle w:val="10"/>
        <w:tabs>
          <w:tab w:val="clear" w:pos="4536"/>
        </w:tabs>
        <w:jc w:val="both"/>
        <w:rPr>
          <w:rFonts w:ascii="Times New Roman" w:hAnsi="Times New Roman" w:cs="Times New Roman"/>
          <w:sz w:val="24"/>
          <w:szCs w:val="22"/>
        </w:rPr>
      </w:pPr>
    </w:p>
    <w:p>
      <w:pPr>
        <w:pStyle w:val="10"/>
        <w:tabs>
          <w:tab w:val="clear" w:pos="4536"/>
        </w:tabs>
        <w:jc w:val="both"/>
        <w:rPr>
          <w:rFonts w:ascii="Times New Roman" w:hAnsi="Times New Roman" w:cs="Times New Roman"/>
          <w:sz w:val="24"/>
          <w:szCs w:val="22"/>
        </w:rPr>
      </w:pPr>
      <w:r>
        <w:rPr>
          <w:rFonts w:ascii="Times New Roman" w:hAnsi="Times New Roman" w:cs="Times New Roman"/>
          <w:sz w:val="24"/>
          <w:szCs w:val="22"/>
        </w:rPr>
        <w:t>Source:                TCL Communication</w:t>
      </w:r>
      <w:bookmarkStart w:id="4" w:name="_GoBack"/>
      <w:bookmarkEnd w:id="4"/>
    </w:p>
    <w:p>
      <w:pPr>
        <w:pStyle w:val="10"/>
        <w:tabs>
          <w:tab w:val="clear" w:pos="4536"/>
        </w:tabs>
        <w:ind w:left="1920" w:hanging="1921" w:hangingChars="800"/>
        <w:jc w:val="both"/>
        <w:rPr>
          <w:rFonts w:ascii="Times New Roman" w:hAnsi="Times New Roman" w:cs="Times New Roman"/>
          <w:sz w:val="24"/>
          <w:szCs w:val="22"/>
        </w:rPr>
      </w:pPr>
      <w:r>
        <w:rPr>
          <w:rFonts w:ascii="Times New Roman" w:hAnsi="Times New Roman" w:cs="Times New Roman"/>
          <w:sz w:val="24"/>
          <w:szCs w:val="22"/>
        </w:rPr>
        <w:t>Title:                    Discussions on</w:t>
      </w:r>
      <w:r>
        <w:rPr>
          <w:rFonts w:ascii="Times New Roman" w:hAnsi="Times New Roman" w:cs="Times New Roman"/>
        </w:rPr>
        <w:t xml:space="preserve"> </w:t>
      </w:r>
      <w:r>
        <w:rPr>
          <w:rFonts w:ascii="Times New Roman" w:hAnsi="Times New Roman" w:cs="Times New Roman"/>
          <w:sz w:val="24"/>
          <w:szCs w:val="22"/>
        </w:rPr>
        <w:t>Sub-Use Cases in AI/ML for CSI Feedback Enhancement</w:t>
      </w:r>
    </w:p>
    <w:p>
      <w:pPr>
        <w:pStyle w:val="10"/>
        <w:tabs>
          <w:tab w:val="clear" w:pos="4536"/>
        </w:tabs>
        <w:jc w:val="both"/>
        <w:rPr>
          <w:rFonts w:ascii="Times New Roman" w:hAnsi="Times New Roman" w:cs="Times New Roman"/>
          <w:sz w:val="24"/>
          <w:szCs w:val="22"/>
        </w:rPr>
      </w:pPr>
      <w:r>
        <w:rPr>
          <w:rFonts w:ascii="Times New Roman" w:hAnsi="Times New Roman" w:cs="Times New Roman"/>
          <w:sz w:val="24"/>
          <w:szCs w:val="22"/>
        </w:rPr>
        <w:t>Agenda item:      9.2.2.2</w:t>
      </w:r>
    </w:p>
    <w:p>
      <w:pPr>
        <w:pStyle w:val="10"/>
        <w:tabs>
          <w:tab w:val="clear" w:pos="4536"/>
        </w:tabs>
        <w:jc w:val="both"/>
        <w:rPr>
          <w:rFonts w:ascii="Times New Roman" w:hAnsi="Times New Roman" w:cs="Times New Roman"/>
          <w:sz w:val="24"/>
          <w:szCs w:val="22"/>
        </w:rPr>
      </w:pPr>
      <w:r>
        <w:rPr>
          <w:rFonts w:ascii="Times New Roman" w:hAnsi="Times New Roman" w:cs="Times New Roman"/>
          <w:sz w:val="24"/>
          <w:szCs w:val="22"/>
        </w:rPr>
        <w:t>Document for:    Discussion and Decision</w:t>
      </w:r>
      <w:bookmarkEnd w:id="0"/>
      <w:bookmarkEnd w:id="1"/>
    </w:p>
    <w:p>
      <w:pPr>
        <w:pBdr>
          <w:bottom w:val="single" w:color="auto" w:sz="4" w:space="1"/>
        </w:pBdr>
        <w:tabs>
          <w:tab w:val="left" w:pos="2552"/>
        </w:tabs>
        <w:jc w:val="both"/>
        <w:rPr>
          <w:rFonts w:ascii="Times New Roman" w:hAnsi="Times New Roman" w:cs="Times New Roman"/>
          <w:sz w:val="24"/>
          <w:lang w:eastAsia="zh-CN"/>
        </w:rPr>
      </w:pPr>
    </w:p>
    <w:p>
      <w:pPr>
        <w:pStyle w:val="2"/>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宋体" w:cs="Times New Roman"/>
          <w:sz w:val="36"/>
          <w:szCs w:val="36"/>
        </w:rPr>
      </w:pPr>
      <w:r>
        <w:rPr>
          <w:rFonts w:ascii="Times New Roman" w:hAnsi="Times New Roman" w:eastAsia="黑体" w:cs="Times New Roman"/>
          <w:b/>
          <w:bCs/>
          <w:color w:val="auto"/>
          <w:sz w:val="36"/>
          <w:szCs w:val="36"/>
        </w:rPr>
        <w:t>Introduction</w:t>
      </w:r>
    </w:p>
    <w:p>
      <w:pPr>
        <w:widowControl w:val="0"/>
        <w:spacing w:after="120"/>
        <w:jc w:val="both"/>
        <w:rPr>
          <w:rFonts w:ascii="Times New Roman" w:hAnsi="Times New Roman" w:cs="Times New Roman"/>
        </w:rPr>
      </w:pPr>
      <w:r>
        <w:rPr>
          <w:rFonts w:ascii="Times New Roman" w:hAnsi="Times New Roman" w:cs="Times New Roman"/>
        </w:rPr>
        <w:t xml:space="preserve">The study item on Artificial Intelligence (AI)/Machine Learning (ML) for NR air interface is established in RAN plenary meeting #94e for Rel.18 </w:t>
      </w:r>
      <w:r>
        <w:rPr>
          <w:rFonts w:ascii="Times New Roman" w:hAnsi="Times New Roman" w:cs="Times New Roman"/>
        </w:rPr>
        <w:fldChar w:fldCharType="begin"/>
      </w:r>
      <w:r>
        <w:rPr>
          <w:rFonts w:ascii="Times New Roman" w:hAnsi="Times New Roman" w:cs="Times New Roman"/>
        </w:rPr>
        <w:instrText xml:space="preserve"> REF _Ref101880944 \r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to investigate the benefits of AI/ML in air interface performance enhancement. The AI/ML will be an icon technology in 5G advanced and afterwards. </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According to current 5G Standard, the UE is continuously burdened by a large amount of data/bits for CSI reporting to the gNB. The CSI feedback should be continuously sent to the gNB, e.g., for a MU-MIMO case, the feedback is very critical to the (BER) performance. The more delicate and in-time the feedback is, the better the scheduling will be. In the meantime, the auto-encoder model is a good fit for overcoming the CSI feedback problem.</w:t>
      </w:r>
      <w:r>
        <w:rPr>
          <w:rFonts w:ascii="Times New Roman" w:hAnsi="Times New Roman" w:cs="Times New Roman"/>
        </w:rPr>
        <w:t xml:space="preserve"> The auto-encoder model is </w:t>
      </w:r>
      <w:r>
        <w:rPr>
          <w:rFonts w:ascii="Times New Roman" w:hAnsi="Times New Roman" w:cs="Times New Roman"/>
          <w:lang w:eastAsia="zh-CN"/>
        </w:rPr>
        <w:t xml:space="preserve">capable of compressing an input vector by the encoder, and recovering the vector at decoder. The compressed information can be delivered via the air interface. The channel measured by the CSI is sparse. The channel is sparse in a certain dimension under certain description, e.g., the tapped delay line model is sparse in time. Therefore, the measured channel is compressible. The auto-encoder model is able to compress the channel from a higher dimension to a lower dimension, then decode the output. According to this, the gain of AI/ML based CSI feedback over the conventional codebook type I, codebook type II and even enhanced codebook type II can be obtained.  </w:t>
      </w:r>
    </w:p>
    <w:p>
      <w:pPr>
        <w:widowControl w:val="0"/>
        <w:spacing w:after="120"/>
        <w:jc w:val="both"/>
        <w:rPr>
          <w:rFonts w:ascii="Times New Roman" w:hAnsi="Times New Roman" w:cs="Times New Roman"/>
          <w:lang w:eastAsia="zh-CN"/>
        </w:rPr>
      </w:pPr>
      <w:r>
        <w:rPr>
          <w:rFonts w:hint="eastAsia" w:ascii="Times New Roman" w:hAnsi="Times New Roman" w:cs="Times New Roman"/>
          <w:lang w:eastAsia="zh-CN"/>
        </w:rPr>
        <w:t>I</w:t>
      </w:r>
      <w:r>
        <w:rPr>
          <w:rFonts w:ascii="Times New Roman" w:hAnsi="Times New Roman" w:cs="Times New Roman"/>
          <w:lang w:eastAsia="zh-CN"/>
        </w:rPr>
        <w:t>n RAN1 110b-e meeting</w:t>
      </w:r>
      <w:r>
        <w:rPr>
          <w:rFonts w:hint="eastAsia" w:ascii="Times New Roman" w:hAnsi="Times New Roman" w:cs="Times New Roman"/>
          <w:lang w:val="en-US" w:eastAsia="zh-CN"/>
        </w:rPr>
        <w:t xml:space="preserve"> and RAN1 111 meeting</w:t>
      </w:r>
      <w:r>
        <w:rPr>
          <w:rFonts w:ascii="Times New Roman" w:hAnsi="Times New Roman" w:cs="Times New Roman"/>
          <w:lang w:eastAsia="zh-CN"/>
        </w:rPr>
        <w:t xml:space="preserve">, the sub use cases and potential standard impacts are discussed. the following agreements and conclusions are achieved </w:t>
      </w:r>
      <w:r>
        <w:rPr>
          <w:rFonts w:ascii="Times New Roman" w:hAnsi="Times New Roman" w:cs="Times New Roman"/>
          <w:lang w:eastAsia="zh-CN"/>
        </w:rPr>
        <w:fldChar w:fldCharType="begin"/>
      </w:r>
      <w:r>
        <w:rPr>
          <w:rFonts w:ascii="Times New Roman" w:hAnsi="Times New Roman" w:cs="Times New Roman"/>
          <w:lang w:eastAsia="zh-CN"/>
        </w:rPr>
        <w:instrText xml:space="preserve"> REF _Ref111101364 \r \h </w:instrText>
      </w:r>
      <w:r>
        <w:rPr>
          <w:rFonts w:ascii="Times New Roman" w:hAnsi="Times New Roman" w:cs="Times New Roman"/>
          <w:lang w:eastAsia="zh-CN"/>
        </w:rPr>
        <w:fldChar w:fldCharType="separate"/>
      </w:r>
      <w:r>
        <w:rPr>
          <w:rFonts w:ascii="Times New Roman" w:hAnsi="Times New Roman" w:cs="Times New Roman"/>
          <w:lang w:eastAsia="zh-CN"/>
        </w:rPr>
        <w:t>[2]</w:t>
      </w:r>
      <w:r>
        <w:rPr>
          <w:rFonts w:ascii="Times New Roman" w:hAnsi="Times New Roman" w:cs="Times New Roman"/>
          <w:lang w:eastAsia="zh-CN"/>
        </w:rPr>
        <w:fldChar w:fldCharType="end"/>
      </w:r>
      <w:r>
        <w:rPr>
          <w:rFonts w:hint="eastAsia" w:ascii="Times New Roman" w:hAnsi="Times New Roman" w:cs="Times New Roman"/>
          <w:lang w:val="en-US" w:eastAsia="zh-CN"/>
        </w:rPr>
        <w:t>[3]</w:t>
      </w:r>
      <w:r>
        <w:rPr>
          <w:rFonts w:ascii="Times New Roman" w:hAnsi="Times New Roman" w:cs="Times New Roman"/>
          <w:lang w:eastAsia="zh-CN"/>
        </w:rPr>
        <w:t>. A few sub use cases are excluded from selection of representative sub-use cases. That renders the afterwards work more focused.</w:t>
      </w:r>
    </w:p>
    <w:tbl>
      <w:tblPr>
        <w:tblStyle w:val="14"/>
        <w:tblW w:w="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35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350" w:type="dxa"/>
          </w:tcPr>
          <w:p>
            <w:pPr>
              <w:spacing w:after="0" w:line="240" w:lineRule="auto"/>
              <w:rPr>
                <w:rFonts w:hint="default" w:ascii="Times" w:hAnsi="Times" w:eastAsia="Batang" w:cs="Times New Roman"/>
                <w:b/>
                <w:bCs/>
                <w:lang w:val="en-US" w:eastAsia="zh-CN"/>
              </w:rPr>
            </w:pPr>
            <w:r>
              <w:rPr>
                <w:rFonts w:ascii="Times New Roman" w:hAnsi="Times New Roman" w:cs="Times New Roman"/>
                <w:b/>
                <w:bCs/>
                <w:lang w:eastAsia="zh-CN"/>
              </w:rPr>
              <w:t>RAN1 110b-e meeting</w:t>
            </w:r>
            <w:r>
              <w:rPr>
                <w:rFonts w:hint="eastAsia" w:ascii="Times New Roman" w:hAnsi="Times New Roman" w:cs="Times New Roman"/>
                <w:b/>
                <w:bCs/>
                <w:lang w:val="en-US" w:eastAsia="zh-CN"/>
              </w:rPr>
              <w:t>:</w:t>
            </w:r>
          </w:p>
          <w:p>
            <w:pPr>
              <w:spacing w:after="0" w:line="240" w:lineRule="auto"/>
              <w:rPr>
                <w:rFonts w:ascii="Times" w:hAnsi="Times" w:eastAsia="Batang" w:cs="Times New Roman"/>
                <w:lang w:val="en-GB" w:eastAsia="zh-CN"/>
              </w:rPr>
            </w:pPr>
          </w:p>
          <w:p>
            <w:pPr>
              <w:spacing w:after="0" w:line="240" w:lineRule="auto"/>
              <w:rPr>
                <w:rFonts w:ascii="Times" w:hAnsi="Times" w:eastAsia="Batang" w:cs="Times New Roman"/>
                <w:color w:val="0070C0"/>
                <w:lang w:val="en-GB" w:eastAsia="zh-CN"/>
              </w:rPr>
            </w:pPr>
            <w:r>
              <w:rPr>
                <w:rFonts w:ascii="Times" w:hAnsi="Times" w:eastAsia="Batang" w:cs="Times New Roman"/>
                <w:lang w:val="en-GB" w:eastAsia="zh-CN"/>
              </w:rPr>
              <w:t xml:space="preserve">Conclusion </w:t>
            </w:r>
            <w:r>
              <w:rPr>
                <w:rFonts w:hint="eastAsia" w:ascii="等线" w:hAnsi="等线" w:eastAsia="等线" w:cs="Times New Roman"/>
                <w:color w:val="0070C0"/>
                <w:lang w:val="en-GB" w:eastAsia="zh-CN"/>
              </w:rPr>
              <w:t xml:space="preserve"> </w:t>
            </w:r>
          </w:p>
          <w:p>
            <w:pPr>
              <w:spacing w:after="0" w:line="240" w:lineRule="auto"/>
              <w:rPr>
                <w:rFonts w:ascii="Times" w:hAnsi="Times" w:eastAsia="Batang" w:cs="Times New Roman"/>
                <w:lang w:val="en-GB" w:eastAsia="zh-CN"/>
              </w:rPr>
            </w:pPr>
            <w:r>
              <w:rPr>
                <w:rFonts w:ascii="Times" w:hAnsi="Times" w:eastAsia="Batang" w:cs="Times New Roman"/>
                <w:lang w:val="en-GB" w:eastAsia="zh-CN"/>
              </w:rPr>
              <w:t>Joint CSI prediction and CSI compression is NOT selected as one representative sub-use case for CSI feedback enhancement use case.</w:t>
            </w:r>
          </w:p>
          <w:p>
            <w:pPr>
              <w:spacing w:after="0" w:line="240" w:lineRule="auto"/>
              <w:rPr>
                <w:rFonts w:ascii="Times" w:hAnsi="Times" w:eastAsia="Batang" w:cs="Times New Roman"/>
                <w:lang w:val="en-GB"/>
              </w:rPr>
            </w:pPr>
          </w:p>
          <w:p>
            <w:pPr>
              <w:spacing w:after="0" w:line="240" w:lineRule="auto"/>
              <w:rPr>
                <w:rFonts w:ascii="Times" w:hAnsi="Times" w:eastAsia="Batang" w:cs="Times New Roman"/>
                <w:lang w:val="en-GB" w:eastAsia="zh-CN"/>
              </w:rPr>
            </w:pPr>
            <w:r>
              <w:rPr>
                <w:rFonts w:ascii="Times" w:hAnsi="Times" w:eastAsia="Batang" w:cs="Times New Roman"/>
                <w:lang w:val="en-GB" w:eastAsia="zh-CN"/>
              </w:rPr>
              <w:t xml:space="preserve">Conclusion  </w:t>
            </w:r>
            <w:r>
              <w:rPr>
                <w:rFonts w:hint="eastAsia" w:ascii="等线" w:hAnsi="等线" w:eastAsia="等线" w:cs="Times New Roman"/>
                <w:color w:val="0070C0"/>
                <w:lang w:val="en-GB" w:eastAsia="zh-CN"/>
              </w:rPr>
              <w:t xml:space="preserve"> </w:t>
            </w:r>
          </w:p>
          <w:p>
            <w:pPr>
              <w:spacing w:after="0" w:line="240" w:lineRule="auto"/>
              <w:rPr>
                <w:rFonts w:ascii="Times" w:hAnsi="Times" w:eastAsia="Batang" w:cs="Times New Roman"/>
                <w:lang w:val="en-GB" w:eastAsia="zh-CN"/>
              </w:rPr>
            </w:pPr>
            <w:r>
              <w:rPr>
                <w:rFonts w:ascii="Times" w:hAnsi="Times" w:eastAsia="Batang" w:cs="Times New Roman"/>
                <w:lang w:val="en-GB" w:eastAsia="zh-CN"/>
              </w:rPr>
              <w:t>CSI accuracy enhancement based on traditional codebook design is NOT selected as one representative sub-use case for CSI feedback enhancement use case.</w:t>
            </w:r>
          </w:p>
          <w:p>
            <w:pPr>
              <w:spacing w:after="0" w:line="240" w:lineRule="auto"/>
              <w:rPr>
                <w:rFonts w:ascii="Times" w:hAnsi="Times" w:eastAsia="等线" w:cs="Times New Roman"/>
                <w:lang w:val="en-GB" w:eastAsia="zh-CN"/>
              </w:rPr>
            </w:pPr>
          </w:p>
          <w:p>
            <w:pPr>
              <w:spacing w:after="0" w:line="240" w:lineRule="auto"/>
              <w:rPr>
                <w:rFonts w:ascii="Times" w:hAnsi="Times" w:eastAsia="Batang" w:cs="Times New Roman"/>
                <w:lang w:val="en-GB" w:eastAsia="zh-CN"/>
              </w:rPr>
            </w:pPr>
            <w:r>
              <w:rPr>
                <w:rFonts w:hint="eastAsia" w:ascii="Times" w:hAnsi="Times" w:eastAsia="等线" w:cs="Times New Roman"/>
                <w:lang w:val="en-GB" w:eastAsia="zh-CN"/>
              </w:rPr>
              <w:t>C</w:t>
            </w:r>
            <w:r>
              <w:rPr>
                <w:rFonts w:ascii="Times" w:hAnsi="Times" w:eastAsia="等线" w:cs="Times New Roman"/>
                <w:lang w:val="en-GB" w:eastAsia="zh-CN"/>
              </w:rPr>
              <w:t xml:space="preserve">onclusion </w:t>
            </w:r>
          </w:p>
          <w:p>
            <w:pPr>
              <w:spacing w:after="0" w:line="240" w:lineRule="auto"/>
              <w:rPr>
                <w:rFonts w:ascii="Times" w:hAnsi="Times" w:eastAsia="Batang" w:cs="Times New Roman"/>
                <w:lang w:val="en-GB" w:eastAsia="zh-CN"/>
              </w:rPr>
            </w:pPr>
            <w:r>
              <w:rPr>
                <w:rFonts w:ascii="Times" w:hAnsi="Times" w:eastAsia="Batang" w:cs="Times New Roman"/>
                <w:lang w:val="en-GB" w:eastAsia="zh-CN"/>
              </w:rPr>
              <w:t xml:space="preserve">Temporal-spatial-frequency domain CSI compression using two-sided model is NOT selected as one representative sub-use case for CSI enhancement use case. </w:t>
            </w:r>
          </w:p>
          <w:p>
            <w:pPr>
              <w:spacing w:after="0" w:line="240" w:lineRule="auto"/>
              <w:ind w:left="462" w:hanging="440" w:hangingChars="200"/>
              <w:rPr>
                <w:rFonts w:ascii="Times" w:hAnsi="Times" w:eastAsia="Batang" w:cs="Times New Roman"/>
                <w:lang w:val="en-GB" w:eastAsia="zh-CN"/>
              </w:rPr>
            </w:pPr>
            <w:r>
              <w:rPr>
                <w:rFonts w:ascii="Times" w:hAnsi="Times" w:eastAsia="Batang" w:cs="Times New Roman"/>
                <w:lang w:val="en-GB" w:eastAsia="zh-CN"/>
              </w:rPr>
              <w:t xml:space="preserve">• </w:t>
            </w:r>
            <w:r>
              <w:rPr>
                <w:rFonts w:ascii="Times" w:hAnsi="Times" w:eastAsia="Batang" w:cs="Times New Roman"/>
                <w:lang w:val="en-GB" w:eastAsia="zh-CN"/>
              </w:rPr>
              <w:tab/>
            </w:r>
            <w:r>
              <w:rPr>
                <w:rFonts w:ascii="Times" w:hAnsi="Times" w:eastAsia="Batang" w:cs="Times New Roman"/>
                <w:lang w:val="en-GB" w:eastAsia="zh-CN"/>
              </w:rPr>
              <w:t>Up to each company to report whether past CSI is used as model input for spatial-frequency domain CSI compression</w:t>
            </w:r>
          </w:p>
          <w:p>
            <w:pPr>
              <w:spacing w:after="0" w:line="240" w:lineRule="auto"/>
              <w:rPr>
                <w:rFonts w:ascii="Times" w:hAnsi="Times" w:eastAsia="等线" w:cs="Times New Roman"/>
                <w:lang w:val="en-GB" w:eastAsia="zh-CN"/>
              </w:rPr>
            </w:pPr>
          </w:p>
          <w:p>
            <w:pPr>
              <w:spacing w:after="0" w:line="240" w:lineRule="auto"/>
              <w:rPr>
                <w:rFonts w:ascii="Times" w:hAnsi="Times" w:eastAsia="Batang" w:cs="Times New Roman"/>
                <w:lang w:val="en-GB" w:eastAsia="zh-CN"/>
              </w:rPr>
            </w:pPr>
            <w:r>
              <w:rPr>
                <w:rFonts w:hint="eastAsia" w:ascii="Times" w:hAnsi="Times" w:eastAsia="等线" w:cs="Times New Roman"/>
                <w:b/>
                <w:bCs/>
                <w:i/>
                <w:iCs/>
                <w:highlight w:val="green"/>
                <w:lang w:val="en-GB" w:eastAsia="zh-CN"/>
              </w:rPr>
              <w:t>A</w:t>
            </w:r>
            <w:r>
              <w:rPr>
                <w:rFonts w:ascii="Times" w:hAnsi="Times" w:eastAsia="等线" w:cs="Times New Roman"/>
                <w:b/>
                <w:bCs/>
                <w:i/>
                <w:iCs/>
                <w:highlight w:val="green"/>
                <w:lang w:val="en-GB" w:eastAsia="zh-CN"/>
              </w:rPr>
              <w:t xml:space="preserve">greement </w:t>
            </w:r>
          </w:p>
          <w:p>
            <w:pPr>
              <w:spacing w:after="0" w:line="240" w:lineRule="auto"/>
              <w:rPr>
                <w:rFonts w:ascii="Times" w:hAnsi="Times" w:eastAsia="Batang" w:cs="Times New Roman"/>
                <w:b/>
                <w:bCs/>
                <w:i/>
                <w:iCs/>
                <w:lang w:val="en-GB"/>
              </w:rPr>
            </w:pPr>
            <w:r>
              <w:rPr>
                <w:rFonts w:ascii="Times" w:hAnsi="Times" w:eastAsia="Malgun Gothic" w:cs="Times New Roman"/>
                <w:b/>
                <w:bCs/>
                <w:i/>
                <w:iCs/>
                <w:lang w:val="en-GB"/>
              </w:rPr>
              <w:t xml:space="preserve">In CSI compression using two-sided model use case, </w:t>
            </w:r>
            <w:r>
              <w:rPr>
                <w:rFonts w:ascii="Times" w:hAnsi="Times" w:eastAsia="Batang" w:cs="Times New Roman"/>
                <w:b/>
                <w:bCs/>
                <w:i/>
                <w:iCs/>
                <w:lang w:val="en-GB"/>
              </w:rPr>
              <w:t xml:space="preserve">study potential specification impact for performance monitoring including: </w:t>
            </w:r>
          </w:p>
          <w:p>
            <w:pPr>
              <w:numPr>
                <w:ilvl w:val="0"/>
                <w:numId w:val="2"/>
              </w:numPr>
              <w:overflowPunct w:val="0"/>
              <w:autoSpaceDE w:val="0"/>
              <w:autoSpaceDN w:val="0"/>
              <w:adjustRightInd w:val="0"/>
              <w:spacing w:before="100" w:beforeAutospacing="1" w:after="180" w:line="240" w:lineRule="auto"/>
              <w:jc w:val="both"/>
              <w:textAlignment w:val="baseline"/>
              <w:rPr>
                <w:rFonts w:ascii="Times" w:hAnsi="Times" w:eastAsia="Batang" w:cs="Times New Roman"/>
                <w:b/>
                <w:bCs/>
                <w:i/>
                <w:iCs/>
                <w:lang w:val="en-GB" w:eastAsia="zh-CN"/>
              </w:rPr>
            </w:pPr>
            <w:r>
              <w:rPr>
                <w:rFonts w:ascii="Times" w:hAnsi="Times" w:eastAsia="Batang" w:cs="Times New Roman"/>
                <w:b/>
                <w:bCs/>
                <w:i/>
                <w:iCs/>
                <w:lang w:val="en-GB" w:eastAsia="zh-CN"/>
              </w:rPr>
              <w:t xml:space="preserve">NW-side performance monitoring:  NW monitors the performance and make decisions of model activation/ deactivation/updating/switching    </w:t>
            </w:r>
          </w:p>
          <w:p>
            <w:pPr>
              <w:numPr>
                <w:ilvl w:val="0"/>
                <w:numId w:val="2"/>
              </w:numPr>
              <w:overflowPunct w:val="0"/>
              <w:autoSpaceDE w:val="0"/>
              <w:autoSpaceDN w:val="0"/>
              <w:adjustRightInd w:val="0"/>
              <w:spacing w:before="100" w:beforeAutospacing="1" w:after="180" w:line="240" w:lineRule="auto"/>
              <w:jc w:val="both"/>
              <w:textAlignment w:val="baseline"/>
              <w:rPr>
                <w:rFonts w:ascii="Times" w:hAnsi="Times" w:eastAsia="Batang" w:cs="Times New Roman"/>
                <w:b/>
                <w:bCs/>
                <w:i/>
                <w:iCs/>
                <w:lang w:val="en-GB" w:eastAsia="zh-CN"/>
              </w:rPr>
            </w:pPr>
            <w:r>
              <w:rPr>
                <w:rFonts w:ascii="Times" w:hAnsi="Times" w:eastAsia="Batang" w:cs="Times New Roman"/>
                <w:b/>
                <w:bCs/>
                <w:i/>
                <w:iCs/>
                <w:lang w:val="en-GB" w:eastAsia="zh-CN"/>
              </w:rPr>
              <w:t xml:space="preserve">UE-side performance monitoring: UE monitors the performance and reports to Network, NW makes decisions of model activation/ deactivation/updating/switching    </w:t>
            </w:r>
          </w:p>
          <w:p>
            <w:pPr>
              <w:spacing w:after="0" w:line="240" w:lineRule="auto"/>
              <w:rPr>
                <w:rFonts w:ascii="Times" w:hAnsi="Times" w:eastAsia="Batang" w:cs="Times New Roman"/>
                <w:lang w:val="en-GB"/>
              </w:rPr>
            </w:pPr>
          </w:p>
          <w:p>
            <w:pPr>
              <w:spacing w:after="0" w:line="240" w:lineRule="auto"/>
              <w:rPr>
                <w:rFonts w:ascii="Times" w:hAnsi="Times" w:eastAsia="等线" w:cs="Times New Roman"/>
                <w:b/>
                <w:bCs/>
                <w:i/>
                <w:iCs/>
                <w:highlight w:val="green"/>
                <w:lang w:val="en-GB" w:eastAsia="zh-CN"/>
              </w:rPr>
            </w:pPr>
            <w:r>
              <w:rPr>
                <w:rFonts w:hint="eastAsia" w:ascii="Times" w:hAnsi="Times" w:eastAsia="等线" w:cs="Times New Roman"/>
                <w:b/>
                <w:bCs/>
                <w:i/>
                <w:iCs/>
                <w:highlight w:val="green"/>
                <w:lang w:val="en-GB" w:eastAsia="zh-CN"/>
              </w:rPr>
              <w:t>A</w:t>
            </w:r>
            <w:r>
              <w:rPr>
                <w:rFonts w:ascii="Times" w:hAnsi="Times" w:eastAsia="等线" w:cs="Times New Roman"/>
                <w:b/>
                <w:bCs/>
                <w:i/>
                <w:iCs/>
                <w:highlight w:val="green"/>
                <w:lang w:val="en-GB" w:eastAsia="zh-CN"/>
              </w:rPr>
              <w:t xml:space="preserve">greement </w:t>
            </w:r>
          </w:p>
          <w:p>
            <w:pPr>
              <w:spacing w:after="0" w:line="240" w:lineRule="auto"/>
              <w:rPr>
                <w:rFonts w:ascii="Times" w:hAnsi="Times" w:eastAsia="Batang" w:cs="Times New Roman"/>
                <w:b/>
                <w:bCs/>
                <w:i/>
                <w:iCs/>
                <w:lang w:val="en-GB"/>
              </w:rPr>
            </w:pPr>
            <w:r>
              <w:rPr>
                <w:rFonts w:ascii="Times" w:hAnsi="Times" w:eastAsia="Malgun Gothic" w:cs="Times New Roman"/>
                <w:b/>
                <w:bCs/>
                <w:i/>
                <w:iCs/>
                <w:lang w:val="en-GB"/>
              </w:rPr>
              <w:t xml:space="preserve">In CSI compression using two-sided model use case, further </w:t>
            </w:r>
            <w:r>
              <w:rPr>
                <w:rFonts w:ascii="Times" w:hAnsi="Times" w:eastAsia="Batang" w:cs="Times New Roman"/>
                <w:b/>
                <w:bCs/>
                <w:i/>
                <w:iCs/>
                <w:lang w:val="en-GB"/>
              </w:rPr>
              <w:t xml:space="preserve">study potential specification impact related to assistance signaling and procedure for model performance monitoring. </w:t>
            </w:r>
          </w:p>
          <w:p>
            <w:pPr>
              <w:spacing w:after="0" w:line="240" w:lineRule="auto"/>
              <w:rPr>
                <w:rFonts w:ascii="Times" w:hAnsi="Times" w:eastAsia="Malgun Gothic" w:cs="Times New Roman"/>
                <w:b/>
                <w:bCs/>
                <w:i/>
                <w:iCs/>
                <w:lang w:val="en-GB"/>
              </w:rPr>
            </w:pPr>
          </w:p>
          <w:p>
            <w:pPr>
              <w:spacing w:after="0" w:line="240" w:lineRule="auto"/>
              <w:rPr>
                <w:rFonts w:ascii="Times" w:hAnsi="Times" w:eastAsia="等线" w:cs="Times New Roman"/>
                <w:b/>
                <w:bCs/>
                <w:i/>
                <w:iCs/>
                <w:highlight w:val="green"/>
                <w:lang w:val="en-GB" w:eastAsia="zh-CN"/>
              </w:rPr>
            </w:pPr>
            <w:r>
              <w:rPr>
                <w:rFonts w:hint="eastAsia" w:ascii="Times" w:hAnsi="Times" w:eastAsia="等线" w:cs="Times New Roman"/>
                <w:b/>
                <w:bCs/>
                <w:i/>
                <w:iCs/>
                <w:highlight w:val="green"/>
                <w:lang w:val="en-GB" w:eastAsia="zh-CN"/>
              </w:rPr>
              <w:t>A</w:t>
            </w:r>
            <w:r>
              <w:rPr>
                <w:rFonts w:ascii="Times" w:hAnsi="Times" w:eastAsia="等线" w:cs="Times New Roman"/>
                <w:b/>
                <w:bCs/>
                <w:i/>
                <w:iCs/>
                <w:highlight w:val="green"/>
                <w:lang w:val="en-GB" w:eastAsia="zh-CN"/>
              </w:rPr>
              <w:t>greement</w:t>
            </w:r>
          </w:p>
          <w:p>
            <w:pPr>
              <w:spacing w:after="0" w:line="240" w:lineRule="auto"/>
              <w:rPr>
                <w:rFonts w:ascii="Times" w:hAnsi="Times" w:eastAsia="Malgun Gothic" w:cs="Times New Roman"/>
                <w:b/>
                <w:bCs/>
                <w:i/>
                <w:iCs/>
                <w:lang w:val="en-GB"/>
              </w:rPr>
            </w:pPr>
            <w:r>
              <w:rPr>
                <w:rFonts w:ascii="Times" w:hAnsi="Times" w:eastAsia="Malgun Gothic" w:cs="Times New Roman"/>
                <w:b/>
                <w:bCs/>
                <w:i/>
                <w:iCs/>
                <w:lang w:val="en-GB"/>
              </w:rPr>
              <w:t>In CSI compression using two-sided model use case, further study potential specification impact related to potential co-existence and fallback mechanisms between AI/ML-based CSI feedback mode and legacy non-AI/ML-based CSI feedback mode.</w:t>
            </w:r>
          </w:p>
          <w:p>
            <w:pPr>
              <w:spacing w:after="0" w:line="240" w:lineRule="auto"/>
              <w:rPr>
                <w:rFonts w:ascii="Times" w:hAnsi="Times" w:eastAsia="等线" w:cs="Times New Roman"/>
                <w:lang w:val="en-GB" w:eastAsia="zh-CN"/>
              </w:rPr>
            </w:pPr>
          </w:p>
          <w:p>
            <w:pPr>
              <w:spacing w:after="0" w:line="240" w:lineRule="auto"/>
              <w:rPr>
                <w:rFonts w:ascii="Times" w:hAnsi="Times" w:eastAsia="等线" w:cs="Times New Roman"/>
                <w:b/>
                <w:bCs/>
                <w:i/>
                <w:iCs/>
                <w:highlight w:val="green"/>
                <w:lang w:val="en-GB" w:eastAsia="zh-CN"/>
              </w:rPr>
            </w:pPr>
            <w:r>
              <w:rPr>
                <w:rFonts w:hint="eastAsia" w:ascii="Times" w:hAnsi="Times" w:eastAsia="等线" w:cs="Times New Roman"/>
                <w:b/>
                <w:bCs/>
                <w:i/>
                <w:iCs/>
                <w:highlight w:val="green"/>
                <w:lang w:val="en-GB" w:eastAsia="zh-CN"/>
              </w:rPr>
              <w:t>A</w:t>
            </w:r>
            <w:r>
              <w:rPr>
                <w:rFonts w:ascii="Times" w:hAnsi="Times" w:eastAsia="等线" w:cs="Times New Roman"/>
                <w:b/>
                <w:bCs/>
                <w:i/>
                <w:iCs/>
                <w:highlight w:val="green"/>
                <w:lang w:val="en-GB" w:eastAsia="zh-CN"/>
              </w:rPr>
              <w:t>greement</w:t>
            </w:r>
          </w:p>
          <w:p>
            <w:pPr>
              <w:spacing w:after="0" w:line="240" w:lineRule="auto"/>
              <w:rPr>
                <w:rFonts w:ascii="Times" w:hAnsi="Times" w:eastAsia="MS PGothic" w:cs="Times New Roman"/>
                <w:lang w:val="en-GB"/>
              </w:rPr>
            </w:pPr>
            <w:r>
              <w:rPr>
                <w:rFonts w:ascii="Times" w:hAnsi="Times" w:eastAsia="MS PGothic" w:cs="Times New Roman"/>
                <w:b/>
                <w:bCs/>
                <w:i/>
                <w:iCs/>
                <w:lang w:val="en-GB"/>
              </w:rPr>
              <w:t>In CSI compression using two-sided model use case, further study at least the following options for performance monitoring metrics/methods:</w:t>
            </w:r>
          </w:p>
          <w:p>
            <w:pPr>
              <w:numPr>
                <w:ilvl w:val="0"/>
                <w:numId w:val="3"/>
              </w:numPr>
              <w:tabs>
                <w:tab w:val="left" w:pos="-720"/>
              </w:tabs>
              <w:spacing w:after="180" w:line="231" w:lineRule="atLeast"/>
              <w:jc w:val="both"/>
              <w:rPr>
                <w:rFonts w:ascii="Times" w:hAnsi="Times" w:eastAsia="MS PGothic" w:cs="Times New Roman"/>
                <w:b/>
                <w:bCs/>
                <w:i/>
                <w:iCs/>
                <w:lang w:val="en-GB"/>
              </w:rPr>
            </w:pPr>
            <w:r>
              <w:rPr>
                <w:rFonts w:ascii="Times" w:hAnsi="Times" w:eastAsia="MS PGothic" w:cs="Times New Roman"/>
                <w:b/>
                <w:bCs/>
                <w:i/>
                <w:iCs/>
                <w:lang w:val="en-GB"/>
              </w:rPr>
              <w:t>Intermediate KPIs as monitoring metrics (e.g., SGCS)</w:t>
            </w:r>
          </w:p>
          <w:p>
            <w:pPr>
              <w:numPr>
                <w:ilvl w:val="0"/>
                <w:numId w:val="3"/>
              </w:numPr>
              <w:tabs>
                <w:tab w:val="left" w:pos="-720"/>
              </w:tabs>
              <w:spacing w:after="180" w:line="231" w:lineRule="atLeast"/>
              <w:jc w:val="both"/>
              <w:rPr>
                <w:rFonts w:ascii="Times" w:hAnsi="Times" w:eastAsia="MS PGothic" w:cs="Times New Roman"/>
                <w:b/>
                <w:bCs/>
                <w:i/>
                <w:iCs/>
                <w:lang w:val="en-GB"/>
              </w:rPr>
            </w:pPr>
            <w:r>
              <w:rPr>
                <w:rFonts w:ascii="Times" w:hAnsi="Times" w:eastAsia="MS PGothic" w:cs="Times New Roman"/>
                <w:b/>
                <w:bCs/>
                <w:i/>
                <w:iCs/>
                <w:lang w:val="en-GB"/>
              </w:rPr>
              <w:t>Eventual KPIs (e.g., Throughput, hypothetical BLER, BLER, NACK/ACK).</w:t>
            </w:r>
          </w:p>
          <w:p>
            <w:pPr>
              <w:numPr>
                <w:ilvl w:val="0"/>
                <w:numId w:val="3"/>
              </w:numPr>
              <w:tabs>
                <w:tab w:val="left" w:pos="-720"/>
              </w:tabs>
              <w:spacing w:after="180" w:line="231" w:lineRule="atLeast"/>
              <w:jc w:val="both"/>
              <w:rPr>
                <w:rFonts w:ascii="Times" w:hAnsi="Times" w:eastAsia="MS PGothic" w:cs="Times New Roman"/>
                <w:b/>
                <w:bCs/>
                <w:i/>
                <w:iCs/>
                <w:lang w:val="en-GB"/>
              </w:rPr>
            </w:pPr>
            <w:r>
              <w:rPr>
                <w:rFonts w:ascii="Times" w:hAnsi="Times" w:eastAsia="MS PGothic" w:cs="Times New Roman"/>
                <w:b/>
                <w:bCs/>
                <w:i/>
                <w:iCs/>
                <w:lang w:val="en-GB"/>
              </w:rPr>
              <w:t>Legacy CSI based monitoring: schemes using additional legacy CSI reporting</w:t>
            </w:r>
          </w:p>
          <w:p>
            <w:pPr>
              <w:numPr>
                <w:ilvl w:val="0"/>
                <w:numId w:val="3"/>
              </w:numPr>
              <w:tabs>
                <w:tab w:val="left" w:pos="-720"/>
              </w:tabs>
              <w:spacing w:after="180" w:line="231" w:lineRule="atLeast"/>
              <w:jc w:val="both"/>
              <w:rPr>
                <w:rFonts w:ascii="Times" w:hAnsi="Times" w:eastAsia="MS PGothic" w:cs="Times New Roman"/>
                <w:b/>
                <w:bCs/>
                <w:i/>
                <w:iCs/>
                <w:lang w:val="en-GB"/>
              </w:rPr>
            </w:pPr>
            <w:r>
              <w:rPr>
                <w:rFonts w:ascii="Times" w:hAnsi="Times" w:eastAsia="MS PGothic" w:cs="Times New Roman"/>
                <w:b/>
                <w:bCs/>
                <w:i/>
                <w:iCs/>
                <w:lang w:val="en-GB"/>
              </w:rPr>
              <w:t>Other monitoring solutions, at least including the following option:</w:t>
            </w:r>
          </w:p>
          <w:p>
            <w:pPr>
              <w:numPr>
                <w:ilvl w:val="1"/>
                <w:numId w:val="4"/>
              </w:numPr>
              <w:tabs>
                <w:tab w:val="left" w:pos="0"/>
              </w:tabs>
              <w:spacing w:after="180" w:line="231" w:lineRule="atLeast"/>
              <w:jc w:val="both"/>
              <w:rPr>
                <w:rFonts w:ascii="Times" w:hAnsi="Times" w:eastAsia="MS PGothic" w:cs="Times New Roman"/>
                <w:b/>
                <w:bCs/>
                <w:i/>
                <w:iCs/>
                <w:lang w:val="en-GB"/>
              </w:rPr>
            </w:pPr>
            <w:r>
              <w:rPr>
                <w:rFonts w:ascii="Times" w:hAnsi="Times" w:eastAsia="MS PGothic" w:cs="Times New Roman"/>
                <w:b/>
                <w:bCs/>
                <w:i/>
                <w:iCs/>
                <w:lang w:val="en-GB"/>
              </w:rPr>
              <w:t>Input or Output data based monitoring: such as data drift between training dataset and observed dataset and out-of-distribution detection</w:t>
            </w:r>
          </w:p>
          <w:p>
            <w:pPr>
              <w:spacing w:after="0" w:line="240" w:lineRule="auto"/>
              <w:rPr>
                <w:rFonts w:ascii="Times" w:hAnsi="Times" w:eastAsia="等线" w:cs="Times New Roman"/>
                <w:lang w:val="en-GB" w:eastAsia="zh-CN"/>
              </w:rPr>
            </w:pPr>
          </w:p>
          <w:p>
            <w:pPr>
              <w:tabs>
                <w:tab w:val="left" w:pos="990"/>
              </w:tabs>
              <w:spacing w:after="0" w:line="240" w:lineRule="auto"/>
              <w:rPr>
                <w:rFonts w:ascii="Times" w:hAnsi="Times" w:eastAsia="等线" w:cs="Times New Roman"/>
                <w:b/>
                <w:bCs/>
                <w:i/>
                <w:iCs/>
                <w:highlight w:val="green"/>
                <w:lang w:val="en-GB" w:eastAsia="zh-CN"/>
              </w:rPr>
            </w:pPr>
            <w:r>
              <w:rPr>
                <w:rFonts w:hint="eastAsia" w:ascii="Times" w:hAnsi="Times" w:eastAsia="等线" w:cs="Times New Roman"/>
                <w:b/>
                <w:bCs/>
                <w:i/>
                <w:iCs/>
                <w:highlight w:val="green"/>
                <w:lang w:val="en-GB" w:eastAsia="zh-CN"/>
              </w:rPr>
              <w:t>A</w:t>
            </w:r>
            <w:r>
              <w:rPr>
                <w:rFonts w:ascii="Times" w:hAnsi="Times" w:eastAsia="等线" w:cs="Times New Roman"/>
                <w:b/>
                <w:bCs/>
                <w:i/>
                <w:iCs/>
                <w:highlight w:val="green"/>
                <w:lang w:val="en-GB" w:eastAsia="zh-CN"/>
              </w:rPr>
              <w:t>greement</w:t>
            </w:r>
          </w:p>
          <w:p>
            <w:pPr>
              <w:tabs>
                <w:tab w:val="left" w:pos="990"/>
              </w:tabs>
              <w:spacing w:after="0" w:line="240" w:lineRule="auto"/>
              <w:rPr>
                <w:rFonts w:ascii="Times" w:hAnsi="Times" w:eastAsia="Malgun Gothic" w:cs="Times New Roman"/>
                <w:b/>
                <w:bCs/>
                <w:i/>
                <w:iCs/>
                <w:lang w:val="en-GB"/>
              </w:rPr>
            </w:pPr>
            <w:r>
              <w:rPr>
                <w:rFonts w:ascii="Times" w:hAnsi="Times" w:eastAsia="Malgun Gothic" w:cs="Times New Roman"/>
                <w:b/>
                <w:bCs/>
                <w:i/>
                <w:iCs/>
                <w:lang w:val="en-GB"/>
              </w:rPr>
              <w:t xml:space="preserve">In CSI compression using two-sided model use case, further study at least use cases of the following potential specification impact on quantization method alignment between CSI generation part at UE and CSI reconstruction part at gNB: </w:t>
            </w:r>
          </w:p>
          <w:p>
            <w:pPr>
              <w:numPr>
                <w:ilvl w:val="0"/>
                <w:numId w:val="5"/>
              </w:numPr>
              <w:overflowPunct w:val="0"/>
              <w:autoSpaceDE w:val="0"/>
              <w:autoSpaceDN w:val="0"/>
              <w:adjustRightInd w:val="0"/>
              <w:spacing w:before="100" w:beforeAutospacing="1" w:after="180" w:line="240" w:lineRule="auto"/>
              <w:jc w:val="both"/>
              <w:textAlignment w:val="baseline"/>
              <w:rPr>
                <w:rFonts w:ascii="Times New Roman" w:hAnsi="Times New Roman" w:cs="Times New Roman"/>
                <w:lang w:eastAsia="zh-CN"/>
              </w:rPr>
            </w:pPr>
            <w:r>
              <w:rPr>
                <w:rFonts w:ascii="Times New Roman" w:hAnsi="Times New Roman" w:eastAsia="Malgun Gothic" w:cs="Times New Roman"/>
                <w:b/>
                <w:bCs/>
                <w:i/>
                <w:iCs/>
                <w:lang w:eastAsia="zh-CN"/>
              </w:rPr>
              <w:t>Alignment of the quantization/dequantization method and the feedback message size between Network and UE</w:t>
            </w:r>
          </w:p>
          <w:p>
            <w:pPr>
              <w:spacing w:after="0" w:line="240" w:lineRule="auto"/>
              <w:rPr>
                <w:rFonts w:ascii="Times New Roman" w:hAnsi="Times New Roman" w:eastAsia="Malgun Gothic" w:cs="Times New Roman"/>
                <w:b/>
                <w:bCs/>
                <w:i/>
                <w:iCs/>
                <w:lang w:eastAsia="zh-CN"/>
              </w:rPr>
            </w:pPr>
            <w:r>
              <w:rPr>
                <w:rFonts w:ascii="Times New Roman" w:hAnsi="Times New Roman" w:cs="Times New Roman"/>
                <w:b/>
                <w:bCs/>
                <w:lang w:eastAsia="zh-CN"/>
              </w:rPr>
              <w:t>RAN1 11</w:t>
            </w:r>
            <w:r>
              <w:rPr>
                <w:rFonts w:hint="eastAsia" w:ascii="Times New Roman" w:hAnsi="Times New Roman" w:cs="Times New Roman"/>
                <w:b/>
                <w:bCs/>
                <w:lang w:val="en-US" w:eastAsia="zh-CN"/>
              </w:rPr>
              <w:t>1</w:t>
            </w:r>
            <w:r>
              <w:rPr>
                <w:rFonts w:ascii="Times New Roman" w:hAnsi="Times New Roman" w:cs="Times New Roman"/>
                <w:b/>
                <w:bCs/>
                <w:lang w:eastAsia="zh-CN"/>
              </w:rPr>
              <w:t xml:space="preserve"> meeting</w:t>
            </w:r>
            <w:r>
              <w:rPr>
                <w:rFonts w:hint="eastAsia" w:ascii="Times New Roman" w:hAnsi="Times New Roman" w:cs="Times New Roman"/>
                <w:b/>
                <w:bCs/>
                <w:lang w:val="en-US" w:eastAsia="zh-CN"/>
              </w:rPr>
              <w:t>:</w:t>
            </w:r>
          </w:p>
          <w:p>
            <w:pPr>
              <w:rPr>
                <w:rFonts w:hint="eastAsia" w:eastAsia="等线"/>
                <w:b/>
                <w:bCs/>
                <w:highlight w:val="green"/>
                <w:lang w:eastAsia="zh-CN"/>
              </w:rPr>
            </w:pPr>
            <w:r>
              <w:rPr>
                <w:rFonts w:hint="eastAsia" w:eastAsia="等线"/>
                <w:b/>
                <w:bCs/>
                <w:highlight w:val="green"/>
                <w:lang w:eastAsia="zh-CN"/>
              </w:rPr>
              <w:t>A</w:t>
            </w:r>
            <w:r>
              <w:rPr>
                <w:rFonts w:eastAsia="等线"/>
                <w:b/>
                <w:bCs/>
                <w:highlight w:val="green"/>
                <w:lang w:eastAsia="zh-CN"/>
              </w:rPr>
              <w:t>greement</w:t>
            </w:r>
          </w:p>
          <w:p>
            <w:pPr>
              <w:rPr>
                <w:rFonts w:eastAsia="等线"/>
                <w:b/>
                <w:bCs/>
                <w:i/>
                <w:iCs/>
              </w:rPr>
            </w:pPr>
            <w:r>
              <w:rPr>
                <w:rFonts w:eastAsia="等线"/>
                <w:b/>
                <w:bCs/>
                <w:i/>
                <w:iCs/>
              </w:rPr>
              <w:t xml:space="preserve">Time domain CSI prediction using UE sided model is selected as a representative sub-use case for CSI enhancement.   </w:t>
            </w:r>
          </w:p>
          <w:p>
            <w:pPr>
              <w:rPr>
                <w:rFonts w:eastAsia="等线"/>
                <w:b/>
                <w:bCs/>
                <w:i/>
                <w:iCs/>
              </w:rPr>
            </w:pPr>
            <w:r>
              <w:rPr>
                <w:rFonts w:eastAsia="等线"/>
                <w:b/>
                <w:bCs/>
                <w:i/>
                <w:iCs/>
              </w:rPr>
              <w:t>Note: Continue evaluation discussion in 9.2.2.1.</w:t>
            </w:r>
          </w:p>
          <w:p>
            <w:pPr>
              <w:rPr>
                <w:rFonts w:eastAsia="等线"/>
                <w:b/>
                <w:bCs/>
                <w:i/>
                <w:iCs/>
              </w:rPr>
            </w:pPr>
            <w:r>
              <w:rPr>
                <w:rFonts w:eastAsia="等线"/>
                <w:b/>
                <w:bCs/>
                <w:i/>
                <w:iCs/>
              </w:rPr>
              <w:t>Note: RAN1 Defer potential specification impact discussion at 9.2.2.2 until the RAN1#112b-e, and RAN1 will revisit at RAN1#112b-e whether to defer futher till the end of R18 AI/ML SI.</w:t>
            </w:r>
          </w:p>
          <w:p>
            <w:pPr>
              <w:numPr>
                <w:numId w:val="0"/>
              </w:numPr>
              <w:overflowPunct w:val="0"/>
              <w:autoSpaceDE w:val="0"/>
              <w:autoSpaceDN w:val="0"/>
              <w:adjustRightInd w:val="0"/>
              <w:spacing w:before="100" w:beforeAutospacing="1" w:after="180" w:line="240" w:lineRule="auto"/>
              <w:jc w:val="both"/>
              <w:textAlignment w:val="baseline"/>
              <w:rPr>
                <w:rFonts w:ascii="Times New Roman" w:hAnsi="Times New Roman" w:eastAsia="Malgun Gothic" w:cs="Times New Roman"/>
                <w:b/>
                <w:bCs/>
                <w:i/>
                <w:iCs/>
                <w:lang w:eastAsia="zh-CN"/>
              </w:rPr>
            </w:pPr>
            <w:r>
              <w:rPr>
                <w:rFonts w:eastAsia="等线"/>
                <w:b/>
                <w:bCs/>
                <w:i/>
                <w:iCs/>
              </w:rPr>
              <w:t xml:space="preserve">Note: LCM related potential specification impact follow the high level principle of other one-sided model sub-cases. </w:t>
            </w:r>
          </w:p>
        </w:tc>
      </w:tr>
    </w:tbl>
    <w:p>
      <w:pPr>
        <w:widowControl w:val="0"/>
        <w:spacing w:after="120"/>
        <w:jc w:val="both"/>
        <w:rPr>
          <w:rFonts w:ascii="Times New Roman" w:hAnsi="Times New Roman" w:cs="Times New Roman"/>
          <w:lang w:eastAsia="zh-CN"/>
        </w:rPr>
      </w:pPr>
    </w:p>
    <w:p>
      <w:pPr>
        <w:widowControl w:val="0"/>
        <w:spacing w:after="120"/>
        <w:jc w:val="both"/>
        <w:rPr>
          <w:rFonts w:ascii="Times New Roman" w:hAnsi="Times New Roman" w:cs="Times New Roman"/>
          <w:lang w:eastAsia="zh-CN"/>
        </w:rPr>
      </w:pPr>
      <w:r>
        <w:rPr>
          <w:rFonts w:ascii="Times New Roman" w:hAnsi="Times New Roman" w:cs="Times New Roman"/>
        </w:rPr>
        <w:t xml:space="preserve">The CSI feedback sub use cases and possible standard impacts will be further discussed in this contribution.  We will provide possible sub use cases in CSI compression and CSI prediction. The potential standard impacts will be discussed for each sub use case. </w:t>
      </w:r>
    </w:p>
    <w:p>
      <w:pPr>
        <w:pStyle w:val="2"/>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cs="Times New Roman"/>
          <w:b/>
          <w:color w:val="auto"/>
          <w:lang w:eastAsia="zh-CN"/>
        </w:rPr>
      </w:pPr>
      <w:r>
        <w:rPr>
          <w:rFonts w:hint="eastAsia" w:ascii="Times New Roman" w:hAnsi="Times New Roman" w:cs="Times New Roman"/>
          <w:b/>
          <w:color w:val="auto"/>
          <w:lang w:eastAsia="zh-CN"/>
        </w:rPr>
        <w:t>CSI</w:t>
      </w:r>
      <w:r>
        <w:rPr>
          <w:rFonts w:ascii="Times New Roman" w:hAnsi="Times New Roman" w:cs="Times New Roman"/>
          <w:b/>
          <w:color w:val="auto"/>
          <w:lang w:eastAsia="zh-CN"/>
        </w:rPr>
        <w:t xml:space="preserve"> Feedback Compression in Spatial-Frequency Domain</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In this section, we will discuss the possible sub use cases of CSI feedback based on auto-encoder model. They are classified according to the input time range and the output time range as below.</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The basic auto-encoder based CSI feedback model is shown in Fig 1. There are two parts. The encoder resides at the UE side. And the decoder resides at the gNB side.</w:t>
      </w:r>
    </w:p>
    <w:p>
      <w:pPr>
        <w:widowControl w:val="0"/>
        <w:spacing w:after="120"/>
        <w:jc w:val="center"/>
        <w:rPr>
          <w:rFonts w:ascii="Times New Roman" w:hAnsi="Times New Roman" w:cs="Times New Roman"/>
          <w:lang w:eastAsia="zh-CN"/>
        </w:rPr>
      </w:pPr>
      <w:r>
        <w:rPr>
          <w:rFonts w:ascii="Times New Roman" w:hAnsi="Times New Roman" w:cs="Times New Roman"/>
          <w:lang w:eastAsia="zh-CN"/>
        </w:rPr>
        <w:object>
          <v:shape id="_x0000_i1025" o:spt="75" type="#_x0000_t75" style="height:108.2pt;width:280.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widowControl w:val="0"/>
        <w:spacing w:after="120"/>
        <w:jc w:val="center"/>
        <w:rPr>
          <w:rFonts w:ascii="Times New Roman" w:hAnsi="Times New Roman" w:cs="Times New Roman"/>
          <w:lang w:eastAsia="zh-CN"/>
        </w:rPr>
      </w:pPr>
      <w:r>
        <w:rPr>
          <w:rFonts w:ascii="Times New Roman" w:hAnsi="Times New Roman" w:cs="Times New Roman"/>
          <w:lang w:eastAsia="zh-CN"/>
        </w:rPr>
        <w:t>Fig 1. An auto-encoder model.</w:t>
      </w:r>
    </w:p>
    <w:p>
      <w:pPr>
        <w:widowControl w:val="0"/>
        <w:spacing w:after="120"/>
        <w:jc w:val="center"/>
        <w:rPr>
          <w:rFonts w:ascii="Times New Roman" w:hAnsi="Times New Roman" w:cs="Times New Roman"/>
          <w:lang w:eastAsia="zh-CN"/>
        </w:rPr>
      </w:pPr>
    </w:p>
    <w:p>
      <w:pPr>
        <w:widowControl w:val="0"/>
        <w:spacing w:after="120"/>
        <w:jc w:val="both"/>
        <w:rPr>
          <w:rFonts w:ascii="Times New Roman" w:hAnsi="Times New Roman" w:cs="Times New Roman"/>
          <w:lang w:eastAsia="zh-CN"/>
        </w:rPr>
      </w:pPr>
      <w:r>
        <w:rPr>
          <w:rFonts w:ascii="Times New Roman" w:hAnsi="Times New Roman" w:cs="Times New Roman"/>
          <w:lang w:eastAsia="zh-CN"/>
        </w:rPr>
        <w:t>The CSI feedback based on codebook is a process of compression and decompression. The auto-encoder model is able to exactly compress a vector into lower dimension and then recover it. The</w:t>
      </w:r>
      <w:r>
        <w:t xml:space="preserve"> </w:t>
      </w:r>
      <w:r>
        <w:rPr>
          <w:rFonts w:ascii="Times New Roman" w:hAnsi="Times New Roman" w:cs="Times New Roman"/>
          <w:lang w:eastAsia="zh-CN"/>
        </w:rPr>
        <w:t>basic auto-encoder model is a replacement of the CSI feedback based on codebook at the UE side and at the gNB side. The compression and decompression is similar to the Rel.15 codebook (codebook type I) design. The CSI-RSs here are projected to a certain lower dimension similar to the calculation of PMI, which is for beamforming, and obviously spatial compression.</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Observation 1: The CSI feedback based on codebook is a process of compression and decompression.</w:t>
      </w:r>
      <w:r>
        <w:t xml:space="preserve"> </w:t>
      </w:r>
      <w:r>
        <w:rPr>
          <w:rFonts w:ascii="Times New Roman" w:hAnsi="Times New Roman" w:cs="Times New Roman"/>
          <w:b/>
          <w:i/>
          <w:lang w:eastAsia="zh-CN"/>
        </w:rPr>
        <w:t>The auto-encoder model is able to compress a vector into lower dimension and then recover it.</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The basic CSI feedback model based on auto-encoder is further explained according to Fig. </w:t>
      </w:r>
      <w:r>
        <w:rPr>
          <w:rFonts w:hint="eastAsia" w:ascii="Times New Roman" w:hAnsi="Times New Roman" w:cs="Times New Roman"/>
          <w:lang w:eastAsia="zh-CN"/>
        </w:rPr>
        <w:t>1</w:t>
      </w:r>
      <w:r>
        <w:rPr>
          <w:rFonts w:ascii="Times New Roman" w:hAnsi="Times New Roman" w:cs="Times New Roman"/>
          <w:lang w:eastAsia="zh-CN"/>
        </w:rPr>
        <w:t xml:space="preserve"> and Fig. 2.</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At encoder side, </w:t>
      </w:r>
    </w:p>
    <w:p>
      <w:pPr>
        <w:pStyle w:val="23"/>
        <w:widowControl w:val="0"/>
        <w:numPr>
          <w:ilvl w:val="0"/>
          <w:numId w:val="6"/>
        </w:numPr>
        <w:spacing w:after="120"/>
        <w:jc w:val="both"/>
        <w:rPr>
          <w:rFonts w:ascii="Times New Roman" w:hAnsi="Times New Roman" w:cs="Times New Roman"/>
          <w:lang w:eastAsia="zh-CN"/>
        </w:rPr>
      </w:pPr>
      <w:r>
        <w:rPr>
          <w:rFonts w:ascii="Times New Roman" w:hAnsi="Times New Roman" w:cs="Times New Roman"/>
          <w:lang w:eastAsia="zh-CN"/>
        </w:rPr>
        <w:t>The input is the CSI measurement of channel across sub bands. It can be either the Eigen vectors or the raw channel matrix</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At decoder side, </w:t>
      </w:r>
    </w:p>
    <w:p>
      <w:pPr>
        <w:pStyle w:val="23"/>
        <w:widowControl w:val="0"/>
        <w:numPr>
          <w:ilvl w:val="0"/>
          <w:numId w:val="6"/>
        </w:numPr>
        <w:spacing w:after="120"/>
        <w:jc w:val="both"/>
        <w:rPr>
          <w:rFonts w:ascii="Times New Roman" w:hAnsi="Times New Roman" w:cs="Times New Roman"/>
          <w:lang w:eastAsia="zh-CN"/>
        </w:rPr>
      </w:pPr>
      <w:r>
        <w:rPr>
          <w:rFonts w:ascii="Times New Roman" w:hAnsi="Times New Roman" w:cs="Times New Roman"/>
          <w:lang w:eastAsia="zh-CN"/>
        </w:rPr>
        <w:t>The input is recovered as the Eigen vectors or the raw channel matrix.</w:t>
      </w:r>
    </w:p>
    <w:p>
      <w:pPr>
        <w:widowControl w:val="0"/>
        <w:spacing w:after="120"/>
        <w:jc w:val="both"/>
        <w:rPr>
          <w:rFonts w:ascii="Times New Roman" w:hAnsi="Times New Roman" w:cs="Times New Roman"/>
          <w:lang w:eastAsia="zh-CN"/>
        </w:rPr>
      </w:pPr>
      <w:r>
        <w:rPr>
          <w:rFonts w:hint="eastAsia" w:ascii="Times New Roman" w:hAnsi="Times New Roman" w:cs="Times New Roman"/>
          <w:lang w:eastAsia="zh-CN"/>
        </w:rPr>
        <w:t>F</w:t>
      </w:r>
      <w:r>
        <w:rPr>
          <w:rFonts w:ascii="Times New Roman" w:hAnsi="Times New Roman" w:cs="Times New Roman"/>
          <w:lang w:eastAsia="zh-CN"/>
        </w:rPr>
        <w:t xml:space="preserve">inally, the output of the decoder is applied to scheduling for the calculation of precoding vector. </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The CQI problem is mentioned in the last meeting by some companies. It is that the CQI calculated from the decoder output will be different from its actual value, because the decoder output can be inaccurate or biased.  One option is reporting the CQI calculated by UE. One additional option is setting up a threshold. If the performance of the two-sided model is worse than it, the UE report CQI will be selected. Otherwise, the CQI is calculated from the decoder output. The third solution is more flexible than the first two.</w:t>
      </w:r>
    </w:p>
    <w:p>
      <w:pPr>
        <w:widowControl w:val="0"/>
        <w:spacing w:after="120"/>
        <w:jc w:val="both"/>
        <w:rPr>
          <w:rFonts w:ascii="Times New Roman" w:hAnsi="Times New Roman" w:cs="Times New Roman"/>
          <w:lang w:eastAsia="zh-CN"/>
        </w:rPr>
      </w:pPr>
    </w:p>
    <w:p>
      <w:pPr>
        <w:widowControl w:val="0"/>
        <w:spacing w:after="120"/>
        <w:jc w:val="center"/>
        <w:rPr>
          <w:rFonts w:ascii="Times New Roman" w:hAnsi="Times New Roman" w:cs="Times New Roman"/>
        </w:rPr>
      </w:pPr>
      <w:r>
        <w:object>
          <v:shape id="_x0000_i1026" o:spt="75" type="#_x0000_t75" style="height:167.7pt;width:259.7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pPr>
        <w:widowControl w:val="0"/>
        <w:spacing w:after="120"/>
        <w:jc w:val="center"/>
        <w:rPr>
          <w:rFonts w:ascii="Times New Roman" w:hAnsi="Times New Roman" w:cs="Times New Roman"/>
          <w:lang w:eastAsia="zh-CN"/>
        </w:rPr>
      </w:pPr>
      <w:r>
        <w:rPr>
          <w:rFonts w:ascii="Times New Roman" w:hAnsi="Times New Roman" w:cs="Times New Roman"/>
        </w:rPr>
        <w:t>Fig. 2 The compression and decompression of the CSI measurement across sub bands.</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 </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1: The basic CSI feedback model based on auto-encoder reduces feedback bits through the air-interface, compared to the CSI feedback based on codebook. It is a functional replacement of the CSI feedback based on codebook.</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roposal 2: When a two-side model is deployed, the CQI can be reported by a UE or calculated by a gNB. A threshold can enable the switching between the two.</w:t>
      </w:r>
    </w:p>
    <w:p>
      <w:pPr>
        <w:widowControl w:val="0"/>
        <w:spacing w:after="120"/>
        <w:jc w:val="both"/>
        <w:rPr>
          <w:rFonts w:ascii="Times New Roman" w:hAnsi="Times New Roman" w:cs="Times New Roman"/>
          <w:b/>
          <w:i/>
          <w:lang w:eastAsia="zh-CN"/>
        </w:rPr>
      </w:pPr>
    </w:p>
    <w:p>
      <w:pPr>
        <w:pStyle w:val="2"/>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黑体" w:cs="Times New Roman"/>
          <w:b/>
          <w:bCs/>
          <w:color w:val="auto"/>
          <w:sz w:val="36"/>
          <w:szCs w:val="36"/>
        </w:rPr>
      </w:pPr>
      <w:r>
        <w:rPr>
          <w:rFonts w:ascii="Times New Roman" w:hAnsi="Times New Roman" w:eastAsia="黑体" w:cs="Times New Roman"/>
          <w:b/>
          <w:bCs/>
          <w:color w:val="auto"/>
          <w:sz w:val="36"/>
          <w:szCs w:val="36"/>
        </w:rPr>
        <w:t>CSI Prediction</w:t>
      </w:r>
    </w:p>
    <w:p>
      <w:pPr>
        <w:widowControl w:val="0"/>
        <w:spacing w:after="120"/>
        <w:jc w:val="both"/>
        <w:rPr>
          <w:rFonts w:ascii="Times New Roman" w:hAnsi="Times New Roman" w:cs="Times New Roman"/>
          <w:lang w:eastAsia="zh-CN"/>
        </w:rPr>
      </w:pPr>
      <w:r>
        <w:rPr>
          <w:rFonts w:hint="eastAsia" w:ascii="Times New Roman" w:hAnsi="Times New Roman" w:cs="Times New Roman"/>
          <w:lang w:eastAsia="zh-CN"/>
        </w:rPr>
        <w:t>T</w:t>
      </w:r>
      <w:r>
        <w:rPr>
          <w:rFonts w:ascii="Times New Roman" w:hAnsi="Times New Roman" w:cs="Times New Roman"/>
          <w:lang w:eastAsia="zh-CN"/>
        </w:rPr>
        <w:t>o make the CSI feedback in-time and truly reflect the channel conditions at the scheduling time, the CSI at the gNB side can be set as the predicted values at an intended future time. Thereby, the predictive CSI feedback model can be obtained. This procedure is described as given in Fig. 3.</w:t>
      </w:r>
    </w:p>
    <w:p>
      <w:pPr>
        <w:pStyle w:val="23"/>
        <w:widowControl w:val="0"/>
        <w:numPr>
          <w:ilvl w:val="0"/>
          <w:numId w:val="6"/>
        </w:numPr>
        <w:spacing w:after="120"/>
        <w:jc w:val="both"/>
        <w:rPr>
          <w:rFonts w:ascii="Times New Roman" w:hAnsi="Times New Roman" w:cs="Times New Roman"/>
          <w:lang w:eastAsia="zh-CN"/>
        </w:rPr>
      </w:pPr>
      <w:r>
        <w:rPr>
          <w:rFonts w:ascii="Times New Roman" w:hAnsi="Times New Roman" w:cs="Times New Roman"/>
          <w:lang w:eastAsia="zh-CN"/>
        </w:rPr>
        <w:t>The input is the historical CSI measurements</w:t>
      </w:r>
      <w:r>
        <w:rPr>
          <w:rFonts w:hint="eastAsia" w:ascii="Times New Roman" w:hAnsi="Times New Roman" w:cs="Times New Roman"/>
          <w:lang w:eastAsia="zh-CN"/>
        </w:rPr>
        <w:t>.</w:t>
      </w:r>
    </w:p>
    <w:p>
      <w:pPr>
        <w:pStyle w:val="23"/>
        <w:widowControl w:val="0"/>
        <w:numPr>
          <w:ilvl w:val="0"/>
          <w:numId w:val="6"/>
        </w:numPr>
        <w:spacing w:after="120"/>
        <w:jc w:val="both"/>
      </w:pPr>
      <w:r>
        <w:rPr>
          <w:rFonts w:ascii="Times New Roman" w:hAnsi="Times New Roman" w:cs="Times New Roman"/>
          <w:lang w:eastAsia="zh-CN"/>
        </w:rPr>
        <w:t>The output future CSI(s).</w:t>
      </w:r>
    </w:p>
    <w:p>
      <w:pPr>
        <w:widowControl w:val="0"/>
        <w:spacing w:after="120"/>
        <w:jc w:val="center"/>
      </w:pPr>
      <w:r>
        <w:object>
          <v:shape id="_x0000_i1027" o:spt="75" type="#_x0000_t75" style="height:45.8pt;width:382.4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pPr>
        <w:widowControl w:val="0"/>
        <w:spacing w:after="120"/>
        <w:jc w:val="center"/>
        <w:rPr>
          <w:rFonts w:ascii="Times New Roman" w:hAnsi="Times New Roman" w:cs="Times New Roman"/>
          <w:lang w:eastAsia="zh-CN"/>
        </w:rPr>
      </w:pPr>
      <w:r>
        <w:rPr>
          <w:rFonts w:ascii="Times New Roman" w:hAnsi="Times New Roman" w:cs="Times New Roman"/>
          <w:lang w:eastAsia="zh-CN"/>
        </w:rPr>
        <w:t>Fig. 3 The CSI prediction with ML/AI.</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This model utilizes the channel correlations to predict the channel conditions in a future time. The historical channel measurements are processed to generate the prediction of the future output. Several problems are needed to be further discussed, such as the location of the ML model, the output granularity, the contents in predicted CSI.</w:t>
      </w:r>
    </w:p>
    <w:p>
      <w:pPr>
        <w:pStyle w:val="23"/>
        <w:widowControl w:val="0"/>
        <w:numPr>
          <w:ilvl w:val="0"/>
          <w:numId w:val="7"/>
        </w:numPr>
        <w:spacing w:after="120"/>
        <w:jc w:val="both"/>
        <w:rPr>
          <w:rFonts w:ascii="Times New Roman" w:hAnsi="Times New Roman" w:cs="Times New Roman"/>
          <w:lang w:eastAsia="zh-CN"/>
        </w:rPr>
      </w:pPr>
      <w:r>
        <w:rPr>
          <w:rFonts w:hint="eastAsia" w:ascii="Times New Roman" w:hAnsi="Times New Roman" w:cs="Times New Roman"/>
          <w:lang w:eastAsia="zh-CN"/>
        </w:rPr>
        <w:t>T</w:t>
      </w:r>
      <w:r>
        <w:rPr>
          <w:rFonts w:ascii="Times New Roman" w:hAnsi="Times New Roman" w:cs="Times New Roman"/>
          <w:lang w:eastAsia="zh-CN"/>
        </w:rPr>
        <w:t xml:space="preserve">he CSI prediction model can be either deployed at the UE side, or at the gNB side. </w:t>
      </w:r>
    </w:p>
    <w:p>
      <w:pPr>
        <w:pStyle w:val="23"/>
        <w:widowControl w:val="0"/>
        <w:numPr>
          <w:ilvl w:val="0"/>
          <w:numId w:val="7"/>
        </w:numPr>
        <w:spacing w:after="120"/>
        <w:jc w:val="both"/>
        <w:rPr>
          <w:rFonts w:ascii="Times New Roman" w:hAnsi="Times New Roman" w:cs="Times New Roman"/>
          <w:lang w:eastAsia="zh-CN"/>
        </w:rPr>
      </w:pPr>
      <w:r>
        <w:rPr>
          <w:rFonts w:ascii="Times New Roman" w:hAnsi="Times New Roman" w:cs="Times New Roman"/>
          <w:lang w:eastAsia="zh-CN"/>
        </w:rPr>
        <w:t xml:space="preserve">Besides, the output dimension in time is not necessary the same as the input dimension in time. Thus, the gNB can have more delicate scheduling granularity than the conventional CSI measurement and reporting interval.  The UE can have sparser CSI configuration in time domain. In another view, if the model is deployed at the UE side, the UE would have much frequent report of future CSIs. </w:t>
      </w:r>
    </w:p>
    <w:p>
      <w:pPr>
        <w:pStyle w:val="23"/>
        <w:widowControl w:val="0"/>
        <w:numPr>
          <w:ilvl w:val="0"/>
          <w:numId w:val="7"/>
        </w:numPr>
        <w:spacing w:after="120"/>
        <w:jc w:val="both"/>
        <w:rPr>
          <w:rFonts w:ascii="Times New Roman" w:hAnsi="Times New Roman" w:cs="Times New Roman"/>
          <w:lang w:eastAsia="zh-CN"/>
        </w:rPr>
      </w:pPr>
      <w:r>
        <w:rPr>
          <w:rFonts w:ascii="Times New Roman" w:hAnsi="Times New Roman" w:cs="Times New Roman"/>
          <w:lang w:eastAsia="zh-CN"/>
        </w:rPr>
        <w:t>The contents in predicted CSI need to be decided. A CSI report produced by a non-AI method, is decided by configurations. If the prediction output is channel matrix or Eigen vector, which is similar to the two-sided CSI feedback model, some configuration of report type is needed to be designed.</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3: To fix the problem of outdated CSI report, the predictive CSI model is supported to predict CSI at a future scheduling time.</w:t>
      </w:r>
    </w:p>
    <w:p>
      <w:pPr>
        <w:widowControl w:val="0"/>
        <w:spacing w:after="120"/>
        <w:jc w:val="both"/>
        <w:rPr>
          <w:rFonts w:ascii="Times New Roman" w:hAnsi="Times New Roman" w:cs="Times New Roman"/>
          <w:lang w:eastAsia="zh-CN"/>
        </w:rPr>
      </w:pPr>
    </w:p>
    <w:p>
      <w:pPr>
        <w:pStyle w:val="2"/>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黑体" w:cs="Times New Roman"/>
          <w:b/>
          <w:bCs/>
          <w:color w:val="auto"/>
          <w:sz w:val="36"/>
          <w:szCs w:val="36"/>
        </w:rPr>
      </w:pPr>
      <w:r>
        <w:rPr>
          <w:rFonts w:ascii="Times New Roman" w:hAnsi="Times New Roman" w:eastAsia="黑体" w:cs="Times New Roman"/>
          <w:b/>
          <w:bCs/>
          <w:color w:val="auto"/>
          <w:sz w:val="36"/>
          <w:szCs w:val="36"/>
        </w:rPr>
        <w:t>Possible Standard Impacts</w:t>
      </w:r>
    </w:p>
    <w:p>
      <w:pPr>
        <w:spacing w:after="120" w:line="240" w:lineRule="auto"/>
        <w:jc w:val="both"/>
        <w:rPr>
          <w:rFonts w:ascii="Times New Roman" w:hAnsi="Times New Roman" w:eastAsia="Calibri" w:cs="Times New Roman"/>
        </w:rPr>
      </w:pPr>
      <w:r>
        <w:rPr>
          <w:rFonts w:ascii="Times New Roman" w:hAnsi="Times New Roman" w:eastAsia="Calibri" w:cs="Times New Roman"/>
        </w:rPr>
        <w:t>The standard impacts mainly come from the following aspects, besides the model life cycle management, model training and mode deployments.</w:t>
      </w:r>
    </w:p>
    <w:p>
      <w:pPr>
        <w:pStyle w:val="23"/>
        <w:numPr>
          <w:ilvl w:val="0"/>
          <w:numId w:val="8"/>
        </w:numPr>
        <w:spacing w:after="120" w:line="240" w:lineRule="auto"/>
        <w:jc w:val="both"/>
        <w:rPr>
          <w:rFonts w:ascii="Times New Roman" w:hAnsi="Times New Roman" w:eastAsia="Calibri" w:cs="Times New Roman"/>
        </w:rPr>
      </w:pPr>
      <w:r>
        <w:rPr>
          <w:rFonts w:ascii="Times New Roman" w:hAnsi="Times New Roman" w:eastAsia="Calibri" w:cs="Times New Roman"/>
        </w:rPr>
        <w:t>The CSI-RS configuration across sub bands</w:t>
      </w:r>
    </w:p>
    <w:p>
      <w:pPr>
        <w:pStyle w:val="23"/>
        <w:numPr>
          <w:ilvl w:val="0"/>
          <w:numId w:val="8"/>
        </w:numPr>
        <w:spacing w:after="120" w:line="240" w:lineRule="auto"/>
        <w:jc w:val="both"/>
        <w:rPr>
          <w:rFonts w:ascii="Times New Roman" w:hAnsi="Times New Roman" w:eastAsia="Calibri" w:cs="Times New Roman"/>
        </w:rPr>
      </w:pPr>
      <w:r>
        <w:rPr>
          <w:rFonts w:ascii="Times New Roman" w:hAnsi="Times New Roman" w:eastAsia="Calibri" w:cs="Times New Roman"/>
        </w:rPr>
        <w:t>The alignment of configuration of encoder and decoder</w:t>
      </w:r>
    </w:p>
    <w:p>
      <w:pPr>
        <w:pStyle w:val="23"/>
        <w:numPr>
          <w:ilvl w:val="0"/>
          <w:numId w:val="8"/>
        </w:numPr>
        <w:spacing w:after="120" w:line="240" w:lineRule="auto"/>
        <w:jc w:val="both"/>
        <w:rPr>
          <w:rFonts w:ascii="Times New Roman" w:hAnsi="Times New Roman" w:eastAsia="Calibri" w:cs="Times New Roman"/>
        </w:rPr>
      </w:pPr>
      <w:r>
        <w:rPr>
          <w:rFonts w:ascii="Times New Roman" w:hAnsi="Times New Roman" w:eastAsia="Calibri" w:cs="Times New Roman"/>
        </w:rPr>
        <w:t>The pre-processing and post-processing of the ML model</w:t>
      </w:r>
    </w:p>
    <w:p>
      <w:pPr>
        <w:pStyle w:val="23"/>
        <w:numPr>
          <w:ilvl w:val="0"/>
          <w:numId w:val="8"/>
        </w:numPr>
        <w:spacing w:after="120" w:line="240" w:lineRule="auto"/>
        <w:jc w:val="both"/>
        <w:rPr>
          <w:rFonts w:ascii="Times New Roman" w:hAnsi="Times New Roman" w:eastAsia="Calibri" w:cs="Times New Roman"/>
        </w:rPr>
      </w:pPr>
      <w:r>
        <w:rPr>
          <w:rFonts w:ascii="Times New Roman" w:hAnsi="Times New Roman" w:eastAsia="Calibri" w:cs="Times New Roman"/>
        </w:rPr>
        <w:t>The reporting of the ground truth</w:t>
      </w:r>
    </w:p>
    <w:p>
      <w:pPr>
        <w:pStyle w:val="23"/>
        <w:numPr>
          <w:ilvl w:val="0"/>
          <w:numId w:val="8"/>
        </w:numPr>
        <w:spacing w:after="120" w:line="240" w:lineRule="auto"/>
        <w:jc w:val="both"/>
        <w:rPr>
          <w:rFonts w:ascii="Times New Roman" w:hAnsi="Times New Roman" w:eastAsia="Calibri" w:cs="Times New Roman"/>
        </w:rPr>
      </w:pPr>
      <w:r>
        <w:rPr>
          <w:rFonts w:ascii="Times New Roman" w:hAnsi="Times New Roman" w:eastAsia="Calibri" w:cs="Times New Roman"/>
        </w:rPr>
        <w:t>Quantization of data and assistant information</w:t>
      </w:r>
    </w:p>
    <w:p>
      <w:pPr>
        <w:spacing w:after="120" w:line="240" w:lineRule="auto"/>
        <w:jc w:val="both"/>
        <w:rPr>
          <w:rFonts w:ascii="Times New Roman" w:hAnsi="Times New Roman" w:cs="Times New Roman"/>
          <w:lang w:eastAsia="zh-CN"/>
        </w:rPr>
      </w:pPr>
      <w:r>
        <w:rPr>
          <w:rFonts w:hint="eastAsia" w:ascii="Times New Roman" w:hAnsi="Times New Roman" w:cs="Times New Roman"/>
          <w:lang w:eastAsia="zh-CN"/>
        </w:rPr>
        <w:t>T</w:t>
      </w:r>
      <w:r>
        <w:rPr>
          <w:rFonts w:ascii="Times New Roman" w:hAnsi="Times New Roman" w:cs="Times New Roman"/>
          <w:lang w:eastAsia="zh-CN"/>
        </w:rPr>
        <w:t>hey are needed to be further studied for the time-frequency CSI feedback model and CSI prediction model.</w:t>
      </w:r>
    </w:p>
    <w:p>
      <w:pPr>
        <w:spacing w:after="120" w:line="240" w:lineRule="auto"/>
        <w:jc w:val="both"/>
        <w:rPr>
          <w:rFonts w:ascii="Times New Roman" w:hAnsi="Times New Roman" w:cs="Times New Roman"/>
          <w:b/>
          <w:i/>
          <w:lang w:eastAsia="zh-CN"/>
        </w:rPr>
      </w:pPr>
      <w:r>
        <w:rPr>
          <w:rFonts w:ascii="Times New Roman" w:hAnsi="Times New Roman" w:cs="Times New Roman"/>
          <w:b/>
          <w:i/>
          <w:lang w:eastAsia="zh-CN"/>
        </w:rPr>
        <w:t>Proposal 4: The standard impacts are needed to be studied for the time-frequency CSI feedback model and CSI prediction model.</w:t>
      </w:r>
    </w:p>
    <w:p>
      <w:pPr>
        <w:spacing w:after="120" w:line="240" w:lineRule="auto"/>
        <w:jc w:val="both"/>
        <w:rPr>
          <w:rFonts w:ascii="Times New Roman" w:hAnsi="Times New Roman" w:cs="Times New Roman"/>
          <w:lang w:eastAsia="zh-CN"/>
        </w:rPr>
      </w:pPr>
    </w:p>
    <w:p>
      <w:pPr>
        <w:pStyle w:val="2"/>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黑体" w:cs="Times New Roman"/>
          <w:b/>
          <w:bCs/>
          <w:color w:val="auto"/>
          <w:sz w:val="36"/>
          <w:szCs w:val="36"/>
        </w:rPr>
      </w:pPr>
      <w:r>
        <w:rPr>
          <w:rFonts w:ascii="Times New Roman" w:hAnsi="Times New Roman" w:eastAsia="黑体" w:cs="Times New Roman"/>
          <w:b/>
          <w:bCs/>
          <w:color w:val="auto"/>
          <w:sz w:val="36"/>
          <w:szCs w:val="36"/>
        </w:rPr>
        <w:t>Conclusion</w:t>
      </w:r>
    </w:p>
    <w:p>
      <w:pPr>
        <w:spacing w:after="120" w:line="240" w:lineRule="auto"/>
        <w:jc w:val="both"/>
        <w:rPr>
          <w:rFonts w:ascii="Times New Roman" w:hAnsi="Times New Roman" w:eastAsia="Calibri" w:cs="Times New Roman"/>
        </w:rPr>
      </w:pPr>
      <w:r>
        <w:rPr>
          <w:rFonts w:ascii="Times New Roman" w:hAnsi="Times New Roman" w:eastAsia="Calibri" w:cs="Times New Roman"/>
        </w:rPr>
        <w:t>In this contribution the following proposals been made:</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1: The basic CSI feedback model based on auto-encoder reduces feedback bits through the air-interface, compared to the CSI feedback based on codebook. It is a functional replacement of the CSI feedback based on codebook.</w:t>
      </w:r>
    </w:p>
    <w:p>
      <w:pPr>
        <w:widowControl w:val="0"/>
        <w:spacing w:after="120"/>
        <w:jc w:val="both"/>
        <w:rPr>
          <w:rFonts w:ascii="Times New Roman" w:hAnsi="Times New Roman" w:cs="Times New Roman"/>
          <w:b/>
          <w:i/>
          <w:lang w:eastAsia="zh-CN"/>
        </w:rPr>
      </w:pPr>
      <w:r>
        <w:rPr>
          <w:rFonts w:hint="eastAsia" w:ascii="Times New Roman" w:hAnsi="Times New Roman" w:cs="Times New Roman"/>
          <w:b/>
          <w:i/>
          <w:lang w:eastAsia="zh-CN"/>
        </w:rPr>
        <w:t>P</w:t>
      </w:r>
      <w:r>
        <w:rPr>
          <w:rFonts w:ascii="Times New Roman" w:hAnsi="Times New Roman" w:cs="Times New Roman"/>
          <w:b/>
          <w:i/>
          <w:lang w:eastAsia="zh-CN"/>
        </w:rPr>
        <w:t>roposal 2: When a two-side model is deployed, the CQI can be reported by a UE or calculated by a gNB. A threshold can enable the switching between the two.</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3: To fix the problem of outdated CSI report, the predictive CSI model is supported to predict CSI at a future scheduling time.</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4: The standard impacts are needed to be studied for the time-frequency CSI feedback model and CSI prediction model.</w:t>
      </w:r>
    </w:p>
    <w:p>
      <w:pPr>
        <w:pStyle w:val="2"/>
        <w:keepNext w:val="0"/>
        <w:keepLines w:val="0"/>
        <w:widowControl w:val="0"/>
        <w:autoSpaceDE w:val="0"/>
        <w:autoSpaceDN w:val="0"/>
        <w:adjustRightInd w:val="0"/>
        <w:spacing w:after="120" w:afterLines="50" w:line="360" w:lineRule="auto"/>
        <w:jc w:val="both"/>
        <w:rPr>
          <w:rFonts w:ascii="Times New Roman" w:hAnsi="Times New Roman" w:eastAsia="黑体" w:cs="Times New Roman"/>
          <w:b/>
          <w:bCs/>
          <w:color w:val="auto"/>
          <w:sz w:val="36"/>
          <w:szCs w:val="36"/>
        </w:rPr>
      </w:pPr>
      <w:r>
        <w:rPr>
          <w:rFonts w:ascii="Times New Roman" w:hAnsi="Times New Roman" w:eastAsia="黑体" w:cs="Times New Roman"/>
          <w:b/>
          <w:bCs/>
          <w:color w:val="auto"/>
          <w:sz w:val="36"/>
          <w:szCs w:val="36"/>
        </w:rPr>
        <w:t>References</w:t>
      </w:r>
    </w:p>
    <w:p>
      <w:pPr>
        <w:pStyle w:val="23"/>
        <w:numPr>
          <w:ilvl w:val="0"/>
          <w:numId w:val="9"/>
        </w:numPr>
        <w:spacing w:after="0" w:line="360" w:lineRule="auto"/>
        <w:contextualSpacing w:val="0"/>
        <w:rPr>
          <w:rFonts w:ascii="Times New Roman" w:hAnsi="Times New Roman" w:cs="Times New Roman"/>
          <w:lang w:eastAsia="zh-CN"/>
        </w:rPr>
      </w:pPr>
      <w:bookmarkStart w:id="2" w:name="_Ref101880944"/>
      <w:r>
        <w:rPr>
          <w:rFonts w:ascii="Times New Roman" w:hAnsi="Times New Roman" w:cs="Times New Roman"/>
          <w:lang w:eastAsia="zh-CN"/>
        </w:rPr>
        <w:t>RP-213599, Study on Artificial Intelligence (AI)/Machine Learning (ML) for NR Air Interface, RAN #94e, Dec. 6 - 17, 2021.</w:t>
      </w:r>
      <w:bookmarkEnd w:id="2"/>
    </w:p>
    <w:p>
      <w:pPr>
        <w:numPr>
          <w:ilvl w:val="0"/>
          <w:numId w:val="9"/>
        </w:numPr>
        <w:spacing w:after="0" w:line="360" w:lineRule="auto"/>
        <w:rPr>
          <w:rFonts w:ascii="Times New Roman" w:hAnsi="Times New Roman" w:cs="Times New Roman"/>
          <w:lang w:eastAsia="zh-CN"/>
        </w:rPr>
      </w:pPr>
      <w:bookmarkStart w:id="3" w:name="_Ref111045045"/>
      <w:r>
        <w:rPr>
          <w:rFonts w:ascii="Times New Roman" w:hAnsi="Times New Roman" w:cs="Times New Roman"/>
          <w:lang w:eastAsia="zh-CN"/>
        </w:rPr>
        <w:t>Chairman notes of 3GPP TSG RAN WG1 #110b-e</w:t>
      </w:r>
      <w:bookmarkEnd w:id="3"/>
      <w:r>
        <w:rPr>
          <w:rFonts w:hint="eastAsia" w:ascii="Times New Roman" w:hAnsi="Times New Roman" w:cs="Times New Roman"/>
          <w:lang w:val="en-US" w:eastAsia="zh-CN"/>
        </w:rPr>
        <w:t xml:space="preserve"> meeting.</w:t>
      </w:r>
    </w:p>
    <w:p>
      <w:pPr>
        <w:numPr>
          <w:ilvl w:val="0"/>
          <w:numId w:val="9"/>
        </w:numPr>
        <w:spacing w:after="0" w:line="360" w:lineRule="auto"/>
        <w:rPr>
          <w:rFonts w:ascii="Times New Roman" w:hAnsi="Times New Roman" w:cs="Times New Roman"/>
          <w:lang w:eastAsia="zh-CN"/>
        </w:rPr>
      </w:pPr>
      <w:r>
        <w:rPr>
          <w:rFonts w:ascii="Times New Roman" w:hAnsi="Times New Roman" w:cs="Times New Roman"/>
          <w:lang w:eastAsia="zh-CN"/>
        </w:rPr>
        <w:t>Chairman notes of 3GPP TSG RAN WG1 #1</w:t>
      </w:r>
      <w:r>
        <w:rPr>
          <w:rFonts w:hint="eastAsia" w:ascii="Times New Roman" w:hAnsi="Times New Roman" w:cs="Times New Roman"/>
          <w:lang w:val="en-US" w:eastAsia="zh-CN"/>
        </w:rPr>
        <w:t>11 meeting.</w:t>
      </w:r>
    </w:p>
    <w:p>
      <w:pPr>
        <w:numPr>
          <w:numId w:val="0"/>
        </w:numPr>
        <w:spacing w:after="0" w:line="360" w:lineRule="auto"/>
        <w:ind w:leftChars="0"/>
        <w:rPr>
          <w:rFonts w:ascii="Times New Roman" w:hAnsi="Times New Roman" w:cs="Times New Roman"/>
          <w:lang w:eastAsia="zh-CN"/>
        </w:rPr>
      </w:pPr>
    </w:p>
    <w:sectPr>
      <w:footerReference r:id="rId5" w:type="default"/>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Roboto">
    <w:altName w:val="Segoe Print"/>
    <w:panose1 w:val="00000000000000000000"/>
    <w:charset w:val="00"/>
    <w:family w:val="auto"/>
    <w:pitch w:val="default"/>
    <w:sig w:usb0="00000000" w:usb1="00000000" w:usb2="00000021" w:usb3="00000000" w:csb0="0000019F"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0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00"/>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Symbol">
    <w:panose1 w:val="05050102010706020507"/>
    <w:charset w:val="00"/>
    <w:family w:val="roman"/>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Semilight">
    <w:panose1 w:val="020B0502040204020203"/>
    <w:charset w:val="86"/>
    <w:family w:val="auto"/>
    <w:pitch w:val="default"/>
    <w:sig w:usb0="900002AF" w:usb1="01D77CFB" w:usb2="00000012" w:usb3="00000000" w:csb0="203E01BD" w:csb1="D7FF0000"/>
  </w:font>
  <w:font w:name="Batang">
    <w:altName w:val="Malgun Gothic"/>
    <w:panose1 w:val="02030600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0711447"/>
      <w:docPartObj>
        <w:docPartGallery w:val="AutoText"/>
      </w:docPartObj>
    </w:sdtPr>
    <w:sdtContent>
      <w:p>
        <w:pPr>
          <w:pStyle w:val="9"/>
          <w:jc w:val="center"/>
        </w:pPr>
        <w:r>
          <w:fldChar w:fldCharType="begin"/>
        </w:r>
        <w:r>
          <w:instrText xml:space="preserve">PAGE   \* MERGEFORMAT</w:instrText>
        </w:r>
        <w:r>
          <w:fldChar w:fldCharType="separate"/>
        </w:r>
        <w:r>
          <w:rPr>
            <w:lang w:val="zh-CN" w:eastAsia="zh-CN"/>
          </w:rPr>
          <w:t>5</w:t>
        </w:r>
        <w:r>
          <w:fldChar w:fldCharType="end"/>
        </w:r>
      </w:p>
    </w:sdtContent>
  </w:sdt>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76E27"/>
    <w:multiLevelType w:val="multilevel"/>
    <w:tmpl w:val="0C176E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96B48AE"/>
    <w:multiLevelType w:val="multilevel"/>
    <w:tmpl w:val="196B48AE"/>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1DE46958"/>
    <w:multiLevelType w:val="multilevel"/>
    <w:tmpl w:val="1DE469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isLgl/>
      <w:lvlText w:val="%1.%2"/>
      <w:lvlJc w:val="left"/>
      <w:pPr>
        <w:ind w:left="372" w:hanging="372"/>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35AA03DC"/>
    <w:multiLevelType w:val="multilevel"/>
    <w:tmpl w:val="35AA03D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FDE4EE7"/>
    <w:multiLevelType w:val="multilevel"/>
    <w:tmpl w:val="4FDE4EE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5323274B"/>
    <w:multiLevelType w:val="multilevel"/>
    <w:tmpl w:val="5323274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66B744C5"/>
    <w:multiLevelType w:val="multilevel"/>
    <w:tmpl w:val="66B744C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742A5089"/>
    <w:multiLevelType w:val="multilevel"/>
    <w:tmpl w:val="742A508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0"/>
  </w:num>
  <w:num w:numId="3">
    <w:abstractNumId w:val="7"/>
  </w:num>
  <w:num w:numId="4">
    <w:abstractNumId w:val="5"/>
  </w:num>
  <w:num w:numId="5">
    <w:abstractNumId w:val="2"/>
  </w:num>
  <w:num w:numId="6">
    <w:abstractNumId w:val="8"/>
  </w:num>
  <w:num w:numId="7">
    <w:abstractNumId w:val="4"/>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hyphenationZone w:val="2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jOGIzNTNkMTIzZWZjNTVjNTc4NDg2Nzc3MDI2MDcifQ=="/>
  </w:docVars>
  <w:rsids>
    <w:rsidRoot w:val="4D8F1B29"/>
    <w:rsid w:val="00000EFB"/>
    <w:rsid w:val="00001D7E"/>
    <w:rsid w:val="0000259A"/>
    <w:rsid w:val="00003267"/>
    <w:rsid w:val="00005DD9"/>
    <w:rsid w:val="00010AEF"/>
    <w:rsid w:val="000117C2"/>
    <w:rsid w:val="0001211B"/>
    <w:rsid w:val="000127C2"/>
    <w:rsid w:val="00022DB3"/>
    <w:rsid w:val="00022E18"/>
    <w:rsid w:val="00025F5B"/>
    <w:rsid w:val="00032D02"/>
    <w:rsid w:val="000339AD"/>
    <w:rsid w:val="00033A31"/>
    <w:rsid w:val="00033AF9"/>
    <w:rsid w:val="00036C50"/>
    <w:rsid w:val="000378B8"/>
    <w:rsid w:val="00041FB4"/>
    <w:rsid w:val="000430C6"/>
    <w:rsid w:val="00044937"/>
    <w:rsid w:val="0004600B"/>
    <w:rsid w:val="000465E0"/>
    <w:rsid w:val="00046FA3"/>
    <w:rsid w:val="0004767F"/>
    <w:rsid w:val="00051C93"/>
    <w:rsid w:val="000558C5"/>
    <w:rsid w:val="00057F86"/>
    <w:rsid w:val="000608AE"/>
    <w:rsid w:val="00061523"/>
    <w:rsid w:val="000635A9"/>
    <w:rsid w:val="00064DBD"/>
    <w:rsid w:val="00065ECC"/>
    <w:rsid w:val="0007004B"/>
    <w:rsid w:val="00070999"/>
    <w:rsid w:val="0007190C"/>
    <w:rsid w:val="000805DC"/>
    <w:rsid w:val="000817B6"/>
    <w:rsid w:val="000856C2"/>
    <w:rsid w:val="00085D56"/>
    <w:rsid w:val="00091A0E"/>
    <w:rsid w:val="00093E78"/>
    <w:rsid w:val="000944A1"/>
    <w:rsid w:val="000A1F36"/>
    <w:rsid w:val="000A2D5A"/>
    <w:rsid w:val="000A3694"/>
    <w:rsid w:val="000A40CB"/>
    <w:rsid w:val="000B1B2B"/>
    <w:rsid w:val="000B2905"/>
    <w:rsid w:val="000B2A2E"/>
    <w:rsid w:val="000B2F59"/>
    <w:rsid w:val="000B5517"/>
    <w:rsid w:val="000B5947"/>
    <w:rsid w:val="000C092B"/>
    <w:rsid w:val="000D0C7A"/>
    <w:rsid w:val="000D0EBE"/>
    <w:rsid w:val="000D31FF"/>
    <w:rsid w:val="000D784F"/>
    <w:rsid w:val="000E2EB4"/>
    <w:rsid w:val="000E46E6"/>
    <w:rsid w:val="000E7A4B"/>
    <w:rsid w:val="000F727E"/>
    <w:rsid w:val="001002A6"/>
    <w:rsid w:val="001002E8"/>
    <w:rsid w:val="00103E9E"/>
    <w:rsid w:val="00104034"/>
    <w:rsid w:val="0010577F"/>
    <w:rsid w:val="001058D5"/>
    <w:rsid w:val="00106D06"/>
    <w:rsid w:val="00111080"/>
    <w:rsid w:val="001113A6"/>
    <w:rsid w:val="001163AE"/>
    <w:rsid w:val="001179AC"/>
    <w:rsid w:val="00117DEA"/>
    <w:rsid w:val="00122B69"/>
    <w:rsid w:val="001316D4"/>
    <w:rsid w:val="00134C69"/>
    <w:rsid w:val="00136DC5"/>
    <w:rsid w:val="0013728A"/>
    <w:rsid w:val="0013777C"/>
    <w:rsid w:val="00137AB0"/>
    <w:rsid w:val="001407F2"/>
    <w:rsid w:val="001448F9"/>
    <w:rsid w:val="00145015"/>
    <w:rsid w:val="00147D4A"/>
    <w:rsid w:val="0015024B"/>
    <w:rsid w:val="00152C59"/>
    <w:rsid w:val="0015328D"/>
    <w:rsid w:val="001551B1"/>
    <w:rsid w:val="001574EE"/>
    <w:rsid w:val="00163910"/>
    <w:rsid w:val="00163A10"/>
    <w:rsid w:val="00163F21"/>
    <w:rsid w:val="0016555B"/>
    <w:rsid w:val="0017077C"/>
    <w:rsid w:val="00171DD3"/>
    <w:rsid w:val="00172D95"/>
    <w:rsid w:val="00173150"/>
    <w:rsid w:val="00175189"/>
    <w:rsid w:val="00181C5E"/>
    <w:rsid w:val="001845AD"/>
    <w:rsid w:val="00185679"/>
    <w:rsid w:val="00185803"/>
    <w:rsid w:val="001858D4"/>
    <w:rsid w:val="00186070"/>
    <w:rsid w:val="00186A7F"/>
    <w:rsid w:val="00187795"/>
    <w:rsid w:val="001877A9"/>
    <w:rsid w:val="00192856"/>
    <w:rsid w:val="00192BFC"/>
    <w:rsid w:val="00192D78"/>
    <w:rsid w:val="001943DD"/>
    <w:rsid w:val="001961BD"/>
    <w:rsid w:val="001A40E3"/>
    <w:rsid w:val="001A4A1D"/>
    <w:rsid w:val="001A4E2B"/>
    <w:rsid w:val="001A5EC2"/>
    <w:rsid w:val="001A6238"/>
    <w:rsid w:val="001A731B"/>
    <w:rsid w:val="001B035C"/>
    <w:rsid w:val="001B6602"/>
    <w:rsid w:val="001C157E"/>
    <w:rsid w:val="001C553A"/>
    <w:rsid w:val="001C6691"/>
    <w:rsid w:val="001D1FFE"/>
    <w:rsid w:val="001D2F47"/>
    <w:rsid w:val="001E13C1"/>
    <w:rsid w:val="001E1B0B"/>
    <w:rsid w:val="001E2E6E"/>
    <w:rsid w:val="001E40E4"/>
    <w:rsid w:val="001F0AF2"/>
    <w:rsid w:val="001F447B"/>
    <w:rsid w:val="001F7221"/>
    <w:rsid w:val="001F73AB"/>
    <w:rsid w:val="002000EE"/>
    <w:rsid w:val="00200ABB"/>
    <w:rsid w:val="00210675"/>
    <w:rsid w:val="002124DD"/>
    <w:rsid w:val="002175A0"/>
    <w:rsid w:val="002218C4"/>
    <w:rsid w:val="0022595D"/>
    <w:rsid w:val="0022782F"/>
    <w:rsid w:val="0023338E"/>
    <w:rsid w:val="00234D9C"/>
    <w:rsid w:val="0024246C"/>
    <w:rsid w:val="00243749"/>
    <w:rsid w:val="0024386B"/>
    <w:rsid w:val="0024426C"/>
    <w:rsid w:val="00246018"/>
    <w:rsid w:val="00247D95"/>
    <w:rsid w:val="002548A9"/>
    <w:rsid w:val="00254C21"/>
    <w:rsid w:val="00255689"/>
    <w:rsid w:val="00255FB1"/>
    <w:rsid w:val="0026059A"/>
    <w:rsid w:val="002625EA"/>
    <w:rsid w:val="00267292"/>
    <w:rsid w:val="00276155"/>
    <w:rsid w:val="00276377"/>
    <w:rsid w:val="00280D91"/>
    <w:rsid w:val="002821BD"/>
    <w:rsid w:val="00282592"/>
    <w:rsid w:val="00285260"/>
    <w:rsid w:val="00285499"/>
    <w:rsid w:val="00285549"/>
    <w:rsid w:val="00285BCA"/>
    <w:rsid w:val="002860A2"/>
    <w:rsid w:val="00287E61"/>
    <w:rsid w:val="00290AC4"/>
    <w:rsid w:val="00291DC5"/>
    <w:rsid w:val="002929F9"/>
    <w:rsid w:val="00294CB8"/>
    <w:rsid w:val="002959A8"/>
    <w:rsid w:val="00295B67"/>
    <w:rsid w:val="00296679"/>
    <w:rsid w:val="0029690E"/>
    <w:rsid w:val="002A0288"/>
    <w:rsid w:val="002A2338"/>
    <w:rsid w:val="002A3339"/>
    <w:rsid w:val="002A416A"/>
    <w:rsid w:val="002A75F4"/>
    <w:rsid w:val="002B0E0D"/>
    <w:rsid w:val="002B1B57"/>
    <w:rsid w:val="002B29C4"/>
    <w:rsid w:val="002B4759"/>
    <w:rsid w:val="002B65CF"/>
    <w:rsid w:val="002B7280"/>
    <w:rsid w:val="002C0491"/>
    <w:rsid w:val="002C2043"/>
    <w:rsid w:val="002D1A3F"/>
    <w:rsid w:val="002D3215"/>
    <w:rsid w:val="002D6555"/>
    <w:rsid w:val="002D780D"/>
    <w:rsid w:val="002E061E"/>
    <w:rsid w:val="002E1B0E"/>
    <w:rsid w:val="002E6243"/>
    <w:rsid w:val="002E78B4"/>
    <w:rsid w:val="002F1672"/>
    <w:rsid w:val="003003F6"/>
    <w:rsid w:val="003004DE"/>
    <w:rsid w:val="00300A9A"/>
    <w:rsid w:val="00300D61"/>
    <w:rsid w:val="003056C1"/>
    <w:rsid w:val="0030756F"/>
    <w:rsid w:val="003079A6"/>
    <w:rsid w:val="00315747"/>
    <w:rsid w:val="00320905"/>
    <w:rsid w:val="00320C73"/>
    <w:rsid w:val="0032198E"/>
    <w:rsid w:val="00322A1D"/>
    <w:rsid w:val="0032754D"/>
    <w:rsid w:val="00330C3F"/>
    <w:rsid w:val="00330E4B"/>
    <w:rsid w:val="003332EE"/>
    <w:rsid w:val="00336790"/>
    <w:rsid w:val="00336B53"/>
    <w:rsid w:val="0034084D"/>
    <w:rsid w:val="00345E13"/>
    <w:rsid w:val="00346D81"/>
    <w:rsid w:val="00350580"/>
    <w:rsid w:val="00351D4B"/>
    <w:rsid w:val="003549B4"/>
    <w:rsid w:val="00355C0D"/>
    <w:rsid w:val="003563A4"/>
    <w:rsid w:val="00356E98"/>
    <w:rsid w:val="00360AD6"/>
    <w:rsid w:val="00364C66"/>
    <w:rsid w:val="00366C0D"/>
    <w:rsid w:val="00371365"/>
    <w:rsid w:val="00373D63"/>
    <w:rsid w:val="00374284"/>
    <w:rsid w:val="003746DD"/>
    <w:rsid w:val="0037520B"/>
    <w:rsid w:val="003810FB"/>
    <w:rsid w:val="00381132"/>
    <w:rsid w:val="00382670"/>
    <w:rsid w:val="00383391"/>
    <w:rsid w:val="0038642C"/>
    <w:rsid w:val="00387AA0"/>
    <w:rsid w:val="00391036"/>
    <w:rsid w:val="00393B45"/>
    <w:rsid w:val="003944C2"/>
    <w:rsid w:val="00395117"/>
    <w:rsid w:val="003A225B"/>
    <w:rsid w:val="003A368A"/>
    <w:rsid w:val="003A58B0"/>
    <w:rsid w:val="003A5967"/>
    <w:rsid w:val="003A725F"/>
    <w:rsid w:val="003B44F0"/>
    <w:rsid w:val="003B7968"/>
    <w:rsid w:val="003C4291"/>
    <w:rsid w:val="003C79ED"/>
    <w:rsid w:val="003D1AB8"/>
    <w:rsid w:val="003D53FE"/>
    <w:rsid w:val="003D5D5E"/>
    <w:rsid w:val="003E038D"/>
    <w:rsid w:val="003E33F8"/>
    <w:rsid w:val="003F3B85"/>
    <w:rsid w:val="003F6109"/>
    <w:rsid w:val="003F7CCC"/>
    <w:rsid w:val="00400735"/>
    <w:rsid w:val="00414822"/>
    <w:rsid w:val="00415419"/>
    <w:rsid w:val="0041689E"/>
    <w:rsid w:val="00421132"/>
    <w:rsid w:val="00431775"/>
    <w:rsid w:val="0043295E"/>
    <w:rsid w:val="004343E7"/>
    <w:rsid w:val="00437FCB"/>
    <w:rsid w:val="0044263D"/>
    <w:rsid w:val="00442FE4"/>
    <w:rsid w:val="00443350"/>
    <w:rsid w:val="00446BBA"/>
    <w:rsid w:val="00447A5E"/>
    <w:rsid w:val="00450CDC"/>
    <w:rsid w:val="00456D8C"/>
    <w:rsid w:val="00470A67"/>
    <w:rsid w:val="00472961"/>
    <w:rsid w:val="00475D6D"/>
    <w:rsid w:val="004761C5"/>
    <w:rsid w:val="00476390"/>
    <w:rsid w:val="00476AFD"/>
    <w:rsid w:val="00476F2A"/>
    <w:rsid w:val="00483C6B"/>
    <w:rsid w:val="00485190"/>
    <w:rsid w:val="00487100"/>
    <w:rsid w:val="00496B77"/>
    <w:rsid w:val="004A29F8"/>
    <w:rsid w:val="004A4703"/>
    <w:rsid w:val="004A51ED"/>
    <w:rsid w:val="004A52FB"/>
    <w:rsid w:val="004A6756"/>
    <w:rsid w:val="004B406C"/>
    <w:rsid w:val="004C1A10"/>
    <w:rsid w:val="004C798C"/>
    <w:rsid w:val="004D15F0"/>
    <w:rsid w:val="004E0004"/>
    <w:rsid w:val="004E13E3"/>
    <w:rsid w:val="004E2EA5"/>
    <w:rsid w:val="004F0E99"/>
    <w:rsid w:val="004F22AE"/>
    <w:rsid w:val="004F3244"/>
    <w:rsid w:val="004F539F"/>
    <w:rsid w:val="004F7C5F"/>
    <w:rsid w:val="00500474"/>
    <w:rsid w:val="005007B2"/>
    <w:rsid w:val="00510AC1"/>
    <w:rsid w:val="00511EBC"/>
    <w:rsid w:val="00512FDD"/>
    <w:rsid w:val="005134A5"/>
    <w:rsid w:val="00517946"/>
    <w:rsid w:val="00521AEC"/>
    <w:rsid w:val="00522C40"/>
    <w:rsid w:val="00522C84"/>
    <w:rsid w:val="00523117"/>
    <w:rsid w:val="00524E83"/>
    <w:rsid w:val="0052642B"/>
    <w:rsid w:val="00526516"/>
    <w:rsid w:val="0053092D"/>
    <w:rsid w:val="00530D48"/>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4575"/>
    <w:rsid w:val="00547681"/>
    <w:rsid w:val="005517B1"/>
    <w:rsid w:val="00554570"/>
    <w:rsid w:val="00555485"/>
    <w:rsid w:val="005617EB"/>
    <w:rsid w:val="0056200A"/>
    <w:rsid w:val="0056470C"/>
    <w:rsid w:val="00564816"/>
    <w:rsid w:val="00566122"/>
    <w:rsid w:val="0056677C"/>
    <w:rsid w:val="00566C76"/>
    <w:rsid w:val="00567565"/>
    <w:rsid w:val="005717B2"/>
    <w:rsid w:val="00575B1E"/>
    <w:rsid w:val="00580C11"/>
    <w:rsid w:val="00581FC7"/>
    <w:rsid w:val="00582F95"/>
    <w:rsid w:val="00584032"/>
    <w:rsid w:val="00585277"/>
    <w:rsid w:val="00585E57"/>
    <w:rsid w:val="005915E8"/>
    <w:rsid w:val="005A12D9"/>
    <w:rsid w:val="005A2911"/>
    <w:rsid w:val="005A321E"/>
    <w:rsid w:val="005A488D"/>
    <w:rsid w:val="005A5D47"/>
    <w:rsid w:val="005A66C4"/>
    <w:rsid w:val="005A75AF"/>
    <w:rsid w:val="005B2262"/>
    <w:rsid w:val="005B28B0"/>
    <w:rsid w:val="005B4FFA"/>
    <w:rsid w:val="005B6E15"/>
    <w:rsid w:val="005C03D5"/>
    <w:rsid w:val="005C35D6"/>
    <w:rsid w:val="005C4387"/>
    <w:rsid w:val="005C4A17"/>
    <w:rsid w:val="005C5316"/>
    <w:rsid w:val="005C547A"/>
    <w:rsid w:val="005C688B"/>
    <w:rsid w:val="005C7CD9"/>
    <w:rsid w:val="005D35E1"/>
    <w:rsid w:val="005D3EE6"/>
    <w:rsid w:val="005D673A"/>
    <w:rsid w:val="005D6C8B"/>
    <w:rsid w:val="005D6F9B"/>
    <w:rsid w:val="005E09BD"/>
    <w:rsid w:val="005E0FCF"/>
    <w:rsid w:val="005E1411"/>
    <w:rsid w:val="005E4C04"/>
    <w:rsid w:val="005F06C1"/>
    <w:rsid w:val="005F58E7"/>
    <w:rsid w:val="005F6DCC"/>
    <w:rsid w:val="005F7290"/>
    <w:rsid w:val="005F7F38"/>
    <w:rsid w:val="006000A9"/>
    <w:rsid w:val="0060078E"/>
    <w:rsid w:val="00600E7B"/>
    <w:rsid w:val="00600F5F"/>
    <w:rsid w:val="00603B9D"/>
    <w:rsid w:val="00610BB7"/>
    <w:rsid w:val="006152B3"/>
    <w:rsid w:val="00617714"/>
    <w:rsid w:val="006206D8"/>
    <w:rsid w:val="0062380C"/>
    <w:rsid w:val="00623BFE"/>
    <w:rsid w:val="00623DE1"/>
    <w:rsid w:val="0062548D"/>
    <w:rsid w:val="00625FB9"/>
    <w:rsid w:val="006311DC"/>
    <w:rsid w:val="00632065"/>
    <w:rsid w:val="006322EE"/>
    <w:rsid w:val="006371C2"/>
    <w:rsid w:val="0064177F"/>
    <w:rsid w:val="00641F44"/>
    <w:rsid w:val="0064369D"/>
    <w:rsid w:val="006473CA"/>
    <w:rsid w:val="00652426"/>
    <w:rsid w:val="0065403C"/>
    <w:rsid w:val="00655B6D"/>
    <w:rsid w:val="00657706"/>
    <w:rsid w:val="00663A5A"/>
    <w:rsid w:val="00664A7D"/>
    <w:rsid w:val="00667F47"/>
    <w:rsid w:val="0067251D"/>
    <w:rsid w:val="00674118"/>
    <w:rsid w:val="0068142E"/>
    <w:rsid w:val="006839F6"/>
    <w:rsid w:val="006840E4"/>
    <w:rsid w:val="00684266"/>
    <w:rsid w:val="006927C8"/>
    <w:rsid w:val="00692F80"/>
    <w:rsid w:val="006956A2"/>
    <w:rsid w:val="00697EE3"/>
    <w:rsid w:val="006A23F3"/>
    <w:rsid w:val="006A2B3A"/>
    <w:rsid w:val="006A31A3"/>
    <w:rsid w:val="006B195F"/>
    <w:rsid w:val="006B1F83"/>
    <w:rsid w:val="006C264D"/>
    <w:rsid w:val="006C413B"/>
    <w:rsid w:val="006D1653"/>
    <w:rsid w:val="006D33AF"/>
    <w:rsid w:val="006E5E23"/>
    <w:rsid w:val="00713E93"/>
    <w:rsid w:val="00717C90"/>
    <w:rsid w:val="0072395D"/>
    <w:rsid w:val="00725209"/>
    <w:rsid w:val="00726359"/>
    <w:rsid w:val="00726CBC"/>
    <w:rsid w:val="00733225"/>
    <w:rsid w:val="00733DAC"/>
    <w:rsid w:val="0073483B"/>
    <w:rsid w:val="007356A5"/>
    <w:rsid w:val="00737B03"/>
    <w:rsid w:val="00741BE8"/>
    <w:rsid w:val="00743128"/>
    <w:rsid w:val="00743564"/>
    <w:rsid w:val="0074443C"/>
    <w:rsid w:val="00747772"/>
    <w:rsid w:val="00751A32"/>
    <w:rsid w:val="00753D2C"/>
    <w:rsid w:val="00762E1E"/>
    <w:rsid w:val="00764CCB"/>
    <w:rsid w:val="00772558"/>
    <w:rsid w:val="00773D13"/>
    <w:rsid w:val="00775E2B"/>
    <w:rsid w:val="00776A54"/>
    <w:rsid w:val="007808B8"/>
    <w:rsid w:val="00781174"/>
    <w:rsid w:val="0078334C"/>
    <w:rsid w:val="007837F2"/>
    <w:rsid w:val="00783FCC"/>
    <w:rsid w:val="00784ED4"/>
    <w:rsid w:val="00786D3D"/>
    <w:rsid w:val="0079107C"/>
    <w:rsid w:val="00791DBE"/>
    <w:rsid w:val="00792045"/>
    <w:rsid w:val="00793B3B"/>
    <w:rsid w:val="007972AB"/>
    <w:rsid w:val="007A0793"/>
    <w:rsid w:val="007A5E45"/>
    <w:rsid w:val="007A6615"/>
    <w:rsid w:val="007A7A49"/>
    <w:rsid w:val="007A7CFB"/>
    <w:rsid w:val="007B199C"/>
    <w:rsid w:val="007B5139"/>
    <w:rsid w:val="007B55D7"/>
    <w:rsid w:val="007B946E"/>
    <w:rsid w:val="007C0A6B"/>
    <w:rsid w:val="007C216E"/>
    <w:rsid w:val="007C2B79"/>
    <w:rsid w:val="007C387A"/>
    <w:rsid w:val="007C72D0"/>
    <w:rsid w:val="007D5DC4"/>
    <w:rsid w:val="007D636A"/>
    <w:rsid w:val="007E20BA"/>
    <w:rsid w:val="007E5215"/>
    <w:rsid w:val="007F0BDD"/>
    <w:rsid w:val="007F126F"/>
    <w:rsid w:val="007F41A8"/>
    <w:rsid w:val="007F4B90"/>
    <w:rsid w:val="007F671E"/>
    <w:rsid w:val="007F674F"/>
    <w:rsid w:val="0080719B"/>
    <w:rsid w:val="008071EC"/>
    <w:rsid w:val="00807317"/>
    <w:rsid w:val="00810854"/>
    <w:rsid w:val="0081211E"/>
    <w:rsid w:val="00813C97"/>
    <w:rsid w:val="00814ADD"/>
    <w:rsid w:val="00821327"/>
    <w:rsid w:val="00823205"/>
    <w:rsid w:val="00823A24"/>
    <w:rsid w:val="00825727"/>
    <w:rsid w:val="00830C27"/>
    <w:rsid w:val="00831C7B"/>
    <w:rsid w:val="0083380C"/>
    <w:rsid w:val="00834B94"/>
    <w:rsid w:val="00841D7B"/>
    <w:rsid w:val="00843428"/>
    <w:rsid w:val="0084459F"/>
    <w:rsid w:val="00846FBA"/>
    <w:rsid w:val="00847ECE"/>
    <w:rsid w:val="00851CE3"/>
    <w:rsid w:val="00852032"/>
    <w:rsid w:val="0085466B"/>
    <w:rsid w:val="0085723F"/>
    <w:rsid w:val="00863466"/>
    <w:rsid w:val="0086584E"/>
    <w:rsid w:val="0087107C"/>
    <w:rsid w:val="00872331"/>
    <w:rsid w:val="00875655"/>
    <w:rsid w:val="008766B4"/>
    <w:rsid w:val="008776C4"/>
    <w:rsid w:val="008810C8"/>
    <w:rsid w:val="008819C2"/>
    <w:rsid w:val="00882AB8"/>
    <w:rsid w:val="0088427D"/>
    <w:rsid w:val="00885881"/>
    <w:rsid w:val="00886CA4"/>
    <w:rsid w:val="00886E2A"/>
    <w:rsid w:val="0089208F"/>
    <w:rsid w:val="0089334A"/>
    <w:rsid w:val="00894318"/>
    <w:rsid w:val="00894C07"/>
    <w:rsid w:val="008A0752"/>
    <w:rsid w:val="008A585A"/>
    <w:rsid w:val="008A58B8"/>
    <w:rsid w:val="008A751F"/>
    <w:rsid w:val="008A7B23"/>
    <w:rsid w:val="008B0088"/>
    <w:rsid w:val="008B1C4A"/>
    <w:rsid w:val="008B239B"/>
    <w:rsid w:val="008B443E"/>
    <w:rsid w:val="008B5945"/>
    <w:rsid w:val="008C03BE"/>
    <w:rsid w:val="008C149D"/>
    <w:rsid w:val="008D53A9"/>
    <w:rsid w:val="008D5761"/>
    <w:rsid w:val="008D6010"/>
    <w:rsid w:val="008E2DCC"/>
    <w:rsid w:val="008E38B5"/>
    <w:rsid w:val="008E6A3B"/>
    <w:rsid w:val="008F406B"/>
    <w:rsid w:val="008F56F3"/>
    <w:rsid w:val="008F705E"/>
    <w:rsid w:val="00901E43"/>
    <w:rsid w:val="009023A3"/>
    <w:rsid w:val="00903298"/>
    <w:rsid w:val="00907076"/>
    <w:rsid w:val="009079AD"/>
    <w:rsid w:val="009106DE"/>
    <w:rsid w:val="00912789"/>
    <w:rsid w:val="00915998"/>
    <w:rsid w:val="009210CD"/>
    <w:rsid w:val="0092132C"/>
    <w:rsid w:val="00923680"/>
    <w:rsid w:val="0092547E"/>
    <w:rsid w:val="00930CF8"/>
    <w:rsid w:val="0093400F"/>
    <w:rsid w:val="009365C9"/>
    <w:rsid w:val="00937218"/>
    <w:rsid w:val="00943D41"/>
    <w:rsid w:val="00950ACD"/>
    <w:rsid w:val="00954DF0"/>
    <w:rsid w:val="00955AFD"/>
    <w:rsid w:val="00961A39"/>
    <w:rsid w:val="009626CA"/>
    <w:rsid w:val="00963AF7"/>
    <w:rsid w:val="009747CC"/>
    <w:rsid w:val="00974F1E"/>
    <w:rsid w:val="00975764"/>
    <w:rsid w:val="0097622F"/>
    <w:rsid w:val="009762EA"/>
    <w:rsid w:val="009776D0"/>
    <w:rsid w:val="009777F6"/>
    <w:rsid w:val="00983C80"/>
    <w:rsid w:val="00985B4F"/>
    <w:rsid w:val="009909FE"/>
    <w:rsid w:val="00991074"/>
    <w:rsid w:val="009925FA"/>
    <w:rsid w:val="009936A8"/>
    <w:rsid w:val="00996158"/>
    <w:rsid w:val="009A08E7"/>
    <w:rsid w:val="009A328C"/>
    <w:rsid w:val="009A3310"/>
    <w:rsid w:val="009A669B"/>
    <w:rsid w:val="009A77AB"/>
    <w:rsid w:val="009B2231"/>
    <w:rsid w:val="009B4D64"/>
    <w:rsid w:val="009B5D9C"/>
    <w:rsid w:val="009B5E32"/>
    <w:rsid w:val="009B66BD"/>
    <w:rsid w:val="009B6C15"/>
    <w:rsid w:val="009C0B4E"/>
    <w:rsid w:val="009C260A"/>
    <w:rsid w:val="009C3797"/>
    <w:rsid w:val="009D0FBF"/>
    <w:rsid w:val="009D18BE"/>
    <w:rsid w:val="009D4734"/>
    <w:rsid w:val="009E13BF"/>
    <w:rsid w:val="009E1745"/>
    <w:rsid w:val="009E2D2F"/>
    <w:rsid w:val="009E3E2C"/>
    <w:rsid w:val="009F2E94"/>
    <w:rsid w:val="009F48EB"/>
    <w:rsid w:val="009F5CA5"/>
    <w:rsid w:val="009F6602"/>
    <w:rsid w:val="00A132F9"/>
    <w:rsid w:val="00A13A67"/>
    <w:rsid w:val="00A172A8"/>
    <w:rsid w:val="00A207FD"/>
    <w:rsid w:val="00A21964"/>
    <w:rsid w:val="00A224FD"/>
    <w:rsid w:val="00A244F9"/>
    <w:rsid w:val="00A247C0"/>
    <w:rsid w:val="00A25E85"/>
    <w:rsid w:val="00A31ACD"/>
    <w:rsid w:val="00A34B08"/>
    <w:rsid w:val="00A34DCF"/>
    <w:rsid w:val="00A37850"/>
    <w:rsid w:val="00A41168"/>
    <w:rsid w:val="00A4322A"/>
    <w:rsid w:val="00A46D08"/>
    <w:rsid w:val="00A47177"/>
    <w:rsid w:val="00A5094A"/>
    <w:rsid w:val="00A5189A"/>
    <w:rsid w:val="00A52D45"/>
    <w:rsid w:val="00A5429D"/>
    <w:rsid w:val="00A5431E"/>
    <w:rsid w:val="00A5576A"/>
    <w:rsid w:val="00A557A0"/>
    <w:rsid w:val="00A57DED"/>
    <w:rsid w:val="00A619E7"/>
    <w:rsid w:val="00A62600"/>
    <w:rsid w:val="00A63FA6"/>
    <w:rsid w:val="00A67957"/>
    <w:rsid w:val="00A67FCC"/>
    <w:rsid w:val="00A7662A"/>
    <w:rsid w:val="00A7757D"/>
    <w:rsid w:val="00A77EEE"/>
    <w:rsid w:val="00A828CA"/>
    <w:rsid w:val="00A84AFD"/>
    <w:rsid w:val="00A94330"/>
    <w:rsid w:val="00A95A89"/>
    <w:rsid w:val="00A977B9"/>
    <w:rsid w:val="00A97AF0"/>
    <w:rsid w:val="00AA2991"/>
    <w:rsid w:val="00AA6B52"/>
    <w:rsid w:val="00AA7849"/>
    <w:rsid w:val="00AB1476"/>
    <w:rsid w:val="00AB1C9B"/>
    <w:rsid w:val="00AB3510"/>
    <w:rsid w:val="00AC1F8A"/>
    <w:rsid w:val="00AC794B"/>
    <w:rsid w:val="00AC7DB2"/>
    <w:rsid w:val="00AD394F"/>
    <w:rsid w:val="00AD6E41"/>
    <w:rsid w:val="00AE26BC"/>
    <w:rsid w:val="00AF22B0"/>
    <w:rsid w:val="00AF38A1"/>
    <w:rsid w:val="00B01398"/>
    <w:rsid w:val="00B0271A"/>
    <w:rsid w:val="00B034D5"/>
    <w:rsid w:val="00B07C14"/>
    <w:rsid w:val="00B1099F"/>
    <w:rsid w:val="00B13081"/>
    <w:rsid w:val="00B1798A"/>
    <w:rsid w:val="00B17CEE"/>
    <w:rsid w:val="00B23879"/>
    <w:rsid w:val="00B24853"/>
    <w:rsid w:val="00B25D09"/>
    <w:rsid w:val="00B264F7"/>
    <w:rsid w:val="00B32C8D"/>
    <w:rsid w:val="00B33589"/>
    <w:rsid w:val="00B3468E"/>
    <w:rsid w:val="00B3547B"/>
    <w:rsid w:val="00B37B7D"/>
    <w:rsid w:val="00B448ED"/>
    <w:rsid w:val="00B46AB9"/>
    <w:rsid w:val="00B47909"/>
    <w:rsid w:val="00B50355"/>
    <w:rsid w:val="00B534AF"/>
    <w:rsid w:val="00B56E7E"/>
    <w:rsid w:val="00B609BD"/>
    <w:rsid w:val="00B62A07"/>
    <w:rsid w:val="00B64D03"/>
    <w:rsid w:val="00B66B69"/>
    <w:rsid w:val="00B67F8A"/>
    <w:rsid w:val="00B712DE"/>
    <w:rsid w:val="00B73B39"/>
    <w:rsid w:val="00B7437E"/>
    <w:rsid w:val="00B7566B"/>
    <w:rsid w:val="00B774B5"/>
    <w:rsid w:val="00B8026B"/>
    <w:rsid w:val="00B85F60"/>
    <w:rsid w:val="00B866FB"/>
    <w:rsid w:val="00B94CAB"/>
    <w:rsid w:val="00B94D4B"/>
    <w:rsid w:val="00B95414"/>
    <w:rsid w:val="00B96ED0"/>
    <w:rsid w:val="00B96F12"/>
    <w:rsid w:val="00B97875"/>
    <w:rsid w:val="00BA0055"/>
    <w:rsid w:val="00BA041C"/>
    <w:rsid w:val="00BB0144"/>
    <w:rsid w:val="00BB34B7"/>
    <w:rsid w:val="00BB4B04"/>
    <w:rsid w:val="00BB53F4"/>
    <w:rsid w:val="00BB5F0B"/>
    <w:rsid w:val="00BB6A9D"/>
    <w:rsid w:val="00BB78A6"/>
    <w:rsid w:val="00BC0B5F"/>
    <w:rsid w:val="00BC1873"/>
    <w:rsid w:val="00BC29BE"/>
    <w:rsid w:val="00BC3959"/>
    <w:rsid w:val="00BC4744"/>
    <w:rsid w:val="00BC5193"/>
    <w:rsid w:val="00BC5B6F"/>
    <w:rsid w:val="00BC5CC7"/>
    <w:rsid w:val="00BC6946"/>
    <w:rsid w:val="00BD2FC4"/>
    <w:rsid w:val="00BE192B"/>
    <w:rsid w:val="00BF2193"/>
    <w:rsid w:val="00BF5776"/>
    <w:rsid w:val="00BF6058"/>
    <w:rsid w:val="00C033FA"/>
    <w:rsid w:val="00C03D43"/>
    <w:rsid w:val="00C0545F"/>
    <w:rsid w:val="00C1122D"/>
    <w:rsid w:val="00C14CA4"/>
    <w:rsid w:val="00C15E54"/>
    <w:rsid w:val="00C25F81"/>
    <w:rsid w:val="00C26161"/>
    <w:rsid w:val="00C3332B"/>
    <w:rsid w:val="00C3484E"/>
    <w:rsid w:val="00C3502C"/>
    <w:rsid w:val="00C35530"/>
    <w:rsid w:val="00C372D6"/>
    <w:rsid w:val="00C409AA"/>
    <w:rsid w:val="00C40DDD"/>
    <w:rsid w:val="00C4244F"/>
    <w:rsid w:val="00C42CC3"/>
    <w:rsid w:val="00C42F8D"/>
    <w:rsid w:val="00C51F82"/>
    <w:rsid w:val="00C53050"/>
    <w:rsid w:val="00C55709"/>
    <w:rsid w:val="00C56058"/>
    <w:rsid w:val="00C5680F"/>
    <w:rsid w:val="00C56C9B"/>
    <w:rsid w:val="00C56EF8"/>
    <w:rsid w:val="00C57A26"/>
    <w:rsid w:val="00C60533"/>
    <w:rsid w:val="00C64E7A"/>
    <w:rsid w:val="00C7023F"/>
    <w:rsid w:val="00C70939"/>
    <w:rsid w:val="00C73DBE"/>
    <w:rsid w:val="00C74BF1"/>
    <w:rsid w:val="00C837BE"/>
    <w:rsid w:val="00C83AE1"/>
    <w:rsid w:val="00C8568C"/>
    <w:rsid w:val="00C85B46"/>
    <w:rsid w:val="00C90FC4"/>
    <w:rsid w:val="00C917BB"/>
    <w:rsid w:val="00C920F0"/>
    <w:rsid w:val="00C939D0"/>
    <w:rsid w:val="00C96754"/>
    <w:rsid w:val="00C972CF"/>
    <w:rsid w:val="00C97952"/>
    <w:rsid w:val="00CA0F56"/>
    <w:rsid w:val="00CA272E"/>
    <w:rsid w:val="00CA6ED0"/>
    <w:rsid w:val="00CB3F82"/>
    <w:rsid w:val="00CC2E92"/>
    <w:rsid w:val="00CC5432"/>
    <w:rsid w:val="00CC61D8"/>
    <w:rsid w:val="00CD0A0E"/>
    <w:rsid w:val="00CD1181"/>
    <w:rsid w:val="00CD1377"/>
    <w:rsid w:val="00CD459A"/>
    <w:rsid w:val="00CD5945"/>
    <w:rsid w:val="00CE1ECA"/>
    <w:rsid w:val="00CE32F7"/>
    <w:rsid w:val="00CE3990"/>
    <w:rsid w:val="00CE6D61"/>
    <w:rsid w:val="00CE7986"/>
    <w:rsid w:val="00CF1FC6"/>
    <w:rsid w:val="00CF2B32"/>
    <w:rsid w:val="00CF3916"/>
    <w:rsid w:val="00CF6AA9"/>
    <w:rsid w:val="00D0077D"/>
    <w:rsid w:val="00D0388A"/>
    <w:rsid w:val="00D03A2F"/>
    <w:rsid w:val="00D06353"/>
    <w:rsid w:val="00D06534"/>
    <w:rsid w:val="00D10CC4"/>
    <w:rsid w:val="00D129F5"/>
    <w:rsid w:val="00D132E2"/>
    <w:rsid w:val="00D13BA9"/>
    <w:rsid w:val="00D17158"/>
    <w:rsid w:val="00D2058A"/>
    <w:rsid w:val="00D25024"/>
    <w:rsid w:val="00D26028"/>
    <w:rsid w:val="00D31E12"/>
    <w:rsid w:val="00D34199"/>
    <w:rsid w:val="00D344DD"/>
    <w:rsid w:val="00D35337"/>
    <w:rsid w:val="00D37DF8"/>
    <w:rsid w:val="00D41BC0"/>
    <w:rsid w:val="00D45B3E"/>
    <w:rsid w:val="00D50AEA"/>
    <w:rsid w:val="00D52AFA"/>
    <w:rsid w:val="00D5432B"/>
    <w:rsid w:val="00D61691"/>
    <w:rsid w:val="00D648AB"/>
    <w:rsid w:val="00D661A0"/>
    <w:rsid w:val="00D77716"/>
    <w:rsid w:val="00D77FF4"/>
    <w:rsid w:val="00D80713"/>
    <w:rsid w:val="00D818AD"/>
    <w:rsid w:val="00D82CA5"/>
    <w:rsid w:val="00D863BE"/>
    <w:rsid w:val="00D93B0A"/>
    <w:rsid w:val="00D96AC8"/>
    <w:rsid w:val="00DA2422"/>
    <w:rsid w:val="00DA4668"/>
    <w:rsid w:val="00DA4890"/>
    <w:rsid w:val="00DA4BD7"/>
    <w:rsid w:val="00DA568A"/>
    <w:rsid w:val="00DB1384"/>
    <w:rsid w:val="00DB17F3"/>
    <w:rsid w:val="00DB5643"/>
    <w:rsid w:val="00DC5F71"/>
    <w:rsid w:val="00DD2B2D"/>
    <w:rsid w:val="00DD406C"/>
    <w:rsid w:val="00DD4852"/>
    <w:rsid w:val="00DD7B3A"/>
    <w:rsid w:val="00DE6C77"/>
    <w:rsid w:val="00DE7AC8"/>
    <w:rsid w:val="00DF27FF"/>
    <w:rsid w:val="00DF3354"/>
    <w:rsid w:val="00DF33CE"/>
    <w:rsid w:val="00DF52AD"/>
    <w:rsid w:val="00DF7BA8"/>
    <w:rsid w:val="00E007CA"/>
    <w:rsid w:val="00E011D3"/>
    <w:rsid w:val="00E02582"/>
    <w:rsid w:val="00E02A97"/>
    <w:rsid w:val="00E052E9"/>
    <w:rsid w:val="00E05452"/>
    <w:rsid w:val="00E072D0"/>
    <w:rsid w:val="00E1358A"/>
    <w:rsid w:val="00E16CAB"/>
    <w:rsid w:val="00E217DE"/>
    <w:rsid w:val="00E236FA"/>
    <w:rsid w:val="00E267A2"/>
    <w:rsid w:val="00E33258"/>
    <w:rsid w:val="00E346C8"/>
    <w:rsid w:val="00E36EC8"/>
    <w:rsid w:val="00E404B8"/>
    <w:rsid w:val="00E40CBA"/>
    <w:rsid w:val="00E438FF"/>
    <w:rsid w:val="00E459E7"/>
    <w:rsid w:val="00E45B4D"/>
    <w:rsid w:val="00E46B5C"/>
    <w:rsid w:val="00E5308F"/>
    <w:rsid w:val="00E5400E"/>
    <w:rsid w:val="00E604B0"/>
    <w:rsid w:val="00E62D1F"/>
    <w:rsid w:val="00E66D78"/>
    <w:rsid w:val="00E67C57"/>
    <w:rsid w:val="00E70535"/>
    <w:rsid w:val="00E72AE6"/>
    <w:rsid w:val="00E76103"/>
    <w:rsid w:val="00E81B35"/>
    <w:rsid w:val="00E82773"/>
    <w:rsid w:val="00E82920"/>
    <w:rsid w:val="00E83518"/>
    <w:rsid w:val="00E861BB"/>
    <w:rsid w:val="00E86C44"/>
    <w:rsid w:val="00E87DE4"/>
    <w:rsid w:val="00E91315"/>
    <w:rsid w:val="00E9236B"/>
    <w:rsid w:val="00E93034"/>
    <w:rsid w:val="00EA2943"/>
    <w:rsid w:val="00EA7886"/>
    <w:rsid w:val="00EB26DA"/>
    <w:rsid w:val="00EB2CA8"/>
    <w:rsid w:val="00EB340C"/>
    <w:rsid w:val="00EB55C3"/>
    <w:rsid w:val="00EB64DF"/>
    <w:rsid w:val="00EB67FE"/>
    <w:rsid w:val="00EC1F13"/>
    <w:rsid w:val="00EC3703"/>
    <w:rsid w:val="00EC413D"/>
    <w:rsid w:val="00EC6241"/>
    <w:rsid w:val="00ED14F7"/>
    <w:rsid w:val="00ED3315"/>
    <w:rsid w:val="00ED3A14"/>
    <w:rsid w:val="00ED48AC"/>
    <w:rsid w:val="00EE0FD5"/>
    <w:rsid w:val="00EE3C1E"/>
    <w:rsid w:val="00EE5F58"/>
    <w:rsid w:val="00EE79C7"/>
    <w:rsid w:val="00EF1541"/>
    <w:rsid w:val="00EF1F17"/>
    <w:rsid w:val="00F00A57"/>
    <w:rsid w:val="00F01D0E"/>
    <w:rsid w:val="00F03487"/>
    <w:rsid w:val="00F0555E"/>
    <w:rsid w:val="00F0562F"/>
    <w:rsid w:val="00F0590E"/>
    <w:rsid w:val="00F07D34"/>
    <w:rsid w:val="00F111AB"/>
    <w:rsid w:val="00F12C37"/>
    <w:rsid w:val="00F13354"/>
    <w:rsid w:val="00F179D0"/>
    <w:rsid w:val="00F21003"/>
    <w:rsid w:val="00F216A2"/>
    <w:rsid w:val="00F21CF5"/>
    <w:rsid w:val="00F22785"/>
    <w:rsid w:val="00F24B60"/>
    <w:rsid w:val="00F25177"/>
    <w:rsid w:val="00F27FC0"/>
    <w:rsid w:val="00F33DCF"/>
    <w:rsid w:val="00F34A32"/>
    <w:rsid w:val="00F44C8F"/>
    <w:rsid w:val="00F44E6A"/>
    <w:rsid w:val="00F47769"/>
    <w:rsid w:val="00F5046C"/>
    <w:rsid w:val="00F5148D"/>
    <w:rsid w:val="00F53D23"/>
    <w:rsid w:val="00F5743F"/>
    <w:rsid w:val="00F6018B"/>
    <w:rsid w:val="00F612BA"/>
    <w:rsid w:val="00F62CF6"/>
    <w:rsid w:val="00F67694"/>
    <w:rsid w:val="00F679D0"/>
    <w:rsid w:val="00F75931"/>
    <w:rsid w:val="00F75D9E"/>
    <w:rsid w:val="00F771A0"/>
    <w:rsid w:val="00F80B53"/>
    <w:rsid w:val="00F80C3D"/>
    <w:rsid w:val="00F82B33"/>
    <w:rsid w:val="00F837A6"/>
    <w:rsid w:val="00F847FD"/>
    <w:rsid w:val="00F854B5"/>
    <w:rsid w:val="00F863FA"/>
    <w:rsid w:val="00F87F7E"/>
    <w:rsid w:val="00F90CD7"/>
    <w:rsid w:val="00F9418B"/>
    <w:rsid w:val="00F9592D"/>
    <w:rsid w:val="00F95ED5"/>
    <w:rsid w:val="00F96608"/>
    <w:rsid w:val="00FA5235"/>
    <w:rsid w:val="00FB080F"/>
    <w:rsid w:val="00FB1B43"/>
    <w:rsid w:val="00FB2077"/>
    <w:rsid w:val="00FB27D0"/>
    <w:rsid w:val="00FB7E6A"/>
    <w:rsid w:val="00FB7FAC"/>
    <w:rsid w:val="00FC03D8"/>
    <w:rsid w:val="00FC25C2"/>
    <w:rsid w:val="00FC5980"/>
    <w:rsid w:val="00FD0481"/>
    <w:rsid w:val="00FD1800"/>
    <w:rsid w:val="00FD7134"/>
    <w:rsid w:val="00FE0662"/>
    <w:rsid w:val="00FE1B07"/>
    <w:rsid w:val="00FE42D0"/>
    <w:rsid w:val="00FE45ED"/>
    <w:rsid w:val="00FF3BCF"/>
    <w:rsid w:val="00FF4088"/>
    <w:rsid w:val="00FF4DC5"/>
    <w:rsid w:val="00FF676A"/>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9"/>
    <w:qFormat/>
    <w:uiPriority w:val="0"/>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1"/>
    <w:next w:val="1"/>
    <w:link w:val="20"/>
    <w:unhideWhenUsed/>
    <w:qFormat/>
    <w:uiPriority w:val="9"/>
    <w:pPr>
      <w:keepNext/>
      <w:keepLines/>
      <w:spacing w:before="240" w:after="120" w:afterLines="50"/>
      <w:outlineLvl w:val="1"/>
    </w:pPr>
    <w:rPr>
      <w:rFonts w:ascii="Arial" w:hAnsi="Arial" w:eastAsia="Roboto" w:cs="Arial"/>
      <w:b/>
      <w:sz w:val="32"/>
      <w:szCs w:val="32"/>
    </w:rPr>
  </w:style>
  <w:style w:type="character" w:default="1" w:styleId="15">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4">
    <w:name w:val="caption"/>
    <w:basedOn w:val="1"/>
    <w:next w:val="1"/>
    <w:link w:val="47"/>
    <w:qFormat/>
    <w:uiPriority w:val="99"/>
    <w:pPr>
      <w:suppressAutoHyphens/>
      <w:overflowPunct w:val="0"/>
      <w:autoSpaceDE w:val="0"/>
      <w:spacing w:before="120" w:after="120" w:line="240" w:lineRule="auto"/>
      <w:textAlignment w:val="baseline"/>
    </w:pPr>
    <w:rPr>
      <w:rFonts w:ascii="Times New Roman" w:hAnsi="Times New Roman" w:eastAsia="Times New Roman" w:cs="Times New Roman"/>
      <w:b/>
      <w:sz w:val="20"/>
      <w:szCs w:val="20"/>
      <w:lang w:val="en-GB" w:eastAsia="ar-SA"/>
    </w:rPr>
  </w:style>
  <w:style w:type="paragraph" w:styleId="5">
    <w:name w:val="annotation text"/>
    <w:basedOn w:val="1"/>
    <w:link w:val="45"/>
    <w:semiHidden/>
    <w:unhideWhenUsed/>
    <w:qFormat/>
    <w:uiPriority w:val="99"/>
  </w:style>
  <w:style w:type="paragraph" w:styleId="6">
    <w:name w:val="Body Text"/>
    <w:basedOn w:val="1"/>
    <w:link w:val="32"/>
    <w:qFormat/>
    <w:uiPriority w:val="0"/>
    <w:pPr>
      <w:widowControl w:val="0"/>
      <w:spacing w:after="0" w:line="240" w:lineRule="auto"/>
      <w:jc w:val="both"/>
    </w:pPr>
    <w:rPr>
      <w:rFonts w:ascii="Times New Roman" w:hAnsi="Times New Roman"/>
      <w:color w:val="0000FF"/>
      <w:kern w:val="2"/>
      <w:sz w:val="21"/>
    </w:rPr>
  </w:style>
  <w:style w:type="paragraph" w:styleId="7">
    <w:name w:val="List 2"/>
    <w:basedOn w:val="1"/>
    <w:semiHidden/>
    <w:unhideWhenUsed/>
    <w:qFormat/>
    <w:uiPriority w:val="99"/>
    <w:pPr>
      <w:ind w:left="100" w:leftChars="200" w:hanging="200" w:hangingChars="200"/>
      <w:contextualSpacing/>
    </w:pPr>
  </w:style>
  <w:style w:type="paragraph" w:styleId="8">
    <w:name w:val="Balloon Text"/>
    <w:basedOn w:val="1"/>
    <w:link w:val="37"/>
    <w:semiHidden/>
    <w:unhideWhenUsed/>
    <w:uiPriority w:val="99"/>
    <w:pPr>
      <w:spacing w:after="0" w:line="240" w:lineRule="auto"/>
    </w:pPr>
    <w:rPr>
      <w:sz w:val="18"/>
      <w:szCs w:val="18"/>
    </w:rPr>
  </w:style>
  <w:style w:type="paragraph" w:styleId="9">
    <w:name w:val="footer"/>
    <w:basedOn w:val="1"/>
    <w:link w:val="38"/>
    <w:unhideWhenUsed/>
    <w:qFormat/>
    <w:uiPriority w:val="99"/>
    <w:pPr>
      <w:tabs>
        <w:tab w:val="center" w:pos="4153"/>
        <w:tab w:val="right" w:pos="8306"/>
      </w:tabs>
      <w:snapToGrid w:val="0"/>
      <w:spacing w:line="240" w:lineRule="auto"/>
    </w:pPr>
    <w:rPr>
      <w:sz w:val="18"/>
      <w:szCs w:val="18"/>
    </w:rPr>
  </w:style>
  <w:style w:type="paragraph" w:styleId="10">
    <w:name w:val="header"/>
    <w:basedOn w:val="1"/>
    <w:link w:val="27"/>
    <w:qFormat/>
    <w:uiPriority w:val="99"/>
    <w:pPr>
      <w:tabs>
        <w:tab w:val="center" w:pos="4536"/>
        <w:tab w:val="right" w:pos="9072"/>
      </w:tabs>
      <w:spacing w:after="0" w:line="240" w:lineRule="auto"/>
    </w:pPr>
    <w:rPr>
      <w:rFonts w:ascii="Arial" w:hAnsi="Arial" w:eastAsia="MS Mincho"/>
      <w:b/>
      <w:szCs w:val="24"/>
    </w:rPr>
  </w:style>
  <w:style w:type="paragraph" w:styleId="11">
    <w:name w:val="List"/>
    <w:basedOn w:val="1"/>
    <w:semiHidden/>
    <w:unhideWhenUsed/>
    <w:qFormat/>
    <w:uiPriority w:val="99"/>
    <w:pPr>
      <w:ind w:left="200" w:hanging="200" w:hangingChars="200"/>
      <w:contextualSpacing/>
    </w:pPr>
  </w:style>
  <w:style w:type="paragraph" w:styleId="12">
    <w:name w:val="annotation subject"/>
    <w:basedOn w:val="5"/>
    <w:next w:val="5"/>
    <w:link w:val="46"/>
    <w:semiHidden/>
    <w:unhideWhenUsed/>
    <w:uiPriority w:val="99"/>
    <w:rPr>
      <w:b/>
      <w:bCs/>
    </w:rPr>
  </w:style>
  <w:style w:type="table" w:styleId="14">
    <w:name w:val="Table Grid"/>
    <w:basedOn w:val="13"/>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6">
    <w:name w:val="Strong"/>
    <w:basedOn w:val="15"/>
    <w:qFormat/>
    <w:uiPriority w:val="22"/>
    <w:rPr>
      <w:b/>
      <w:bCs/>
    </w:rPr>
  </w:style>
  <w:style w:type="character" w:styleId="17">
    <w:name w:val="Hyperlink"/>
    <w:uiPriority w:val="99"/>
    <w:rPr>
      <w:color w:val="0000FF"/>
      <w:u w:val="single"/>
    </w:rPr>
  </w:style>
  <w:style w:type="character" w:styleId="18">
    <w:name w:val="annotation reference"/>
    <w:basedOn w:val="15"/>
    <w:semiHidden/>
    <w:unhideWhenUsed/>
    <w:uiPriority w:val="99"/>
    <w:rPr>
      <w:sz w:val="21"/>
      <w:szCs w:val="21"/>
    </w:rPr>
  </w:style>
  <w:style w:type="character" w:customStyle="1" w:styleId="19">
    <w:name w:val="标题 1 字符"/>
    <w:basedOn w:val="15"/>
    <w:link w:val="2"/>
    <w:qFormat/>
    <w:uiPriority w:val="0"/>
    <w:rPr>
      <w:rFonts w:asciiTheme="majorHAnsi" w:hAnsiTheme="majorHAnsi" w:eastAsiaTheme="majorEastAsia" w:cstheme="majorBidi"/>
      <w:color w:val="2F5597" w:themeColor="accent1" w:themeShade="BF"/>
      <w:sz w:val="32"/>
      <w:szCs w:val="32"/>
    </w:rPr>
  </w:style>
  <w:style w:type="character" w:customStyle="1" w:styleId="20">
    <w:name w:val="标题 2 字符"/>
    <w:basedOn w:val="15"/>
    <w:link w:val="3"/>
    <w:qFormat/>
    <w:uiPriority w:val="9"/>
    <w:rPr>
      <w:rFonts w:ascii="Arial" w:hAnsi="Arial" w:eastAsia="Roboto" w:cs="Arial"/>
      <w:b/>
      <w:sz w:val="32"/>
      <w:szCs w:val="32"/>
    </w:rPr>
  </w:style>
  <w:style w:type="paragraph" w:styleId="21">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table" w:customStyle="1" w:styleId="22">
    <w:name w:val="Plain Table 4"/>
    <w:basedOn w:val="13"/>
    <w:qFormat/>
    <w:uiPriority w:val="44"/>
    <w:pPr>
      <w:spacing w:after="0" w:line="240" w:lineRule="auto"/>
    </w:p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styleId="23">
    <w:name w:val="List Paragraph"/>
    <w:basedOn w:val="1"/>
    <w:link w:val="39"/>
    <w:qFormat/>
    <w:uiPriority w:val="34"/>
    <w:pPr>
      <w:ind w:left="720"/>
      <w:contextualSpacing/>
    </w:pPr>
  </w:style>
  <w:style w:type="character" w:customStyle="1" w:styleId="24">
    <w:name w:val="Mention"/>
    <w:basedOn w:val="15"/>
    <w:unhideWhenUsed/>
    <w:qFormat/>
    <w:uiPriority w:val="99"/>
    <w:rPr>
      <w:color w:val="2B579A"/>
      <w:shd w:val="clear" w:color="auto" w:fill="E6E6E6"/>
    </w:rPr>
  </w:style>
  <w:style w:type="character" w:customStyle="1" w:styleId="25">
    <w:name w:val="fontstyle01"/>
    <w:basedOn w:val="15"/>
    <w:qFormat/>
    <w:uiPriority w:val="0"/>
    <w:rPr>
      <w:rFonts w:hint="default" w:ascii="TimesNewRomanPSMT" w:hAnsi="TimesNewRomanPSMT"/>
      <w:color w:val="000000"/>
      <w:sz w:val="20"/>
      <w:szCs w:val="20"/>
    </w:rPr>
  </w:style>
  <w:style w:type="character" w:customStyle="1" w:styleId="26">
    <w:name w:val="fontstyle21"/>
    <w:basedOn w:val="15"/>
    <w:qFormat/>
    <w:uiPriority w:val="0"/>
    <w:rPr>
      <w:rFonts w:hint="default" w:ascii="TimesNewRomanPS-ItalicMT" w:hAnsi="TimesNewRomanPS-ItalicMT"/>
      <w:i/>
      <w:iCs/>
      <w:color w:val="000000"/>
      <w:sz w:val="20"/>
      <w:szCs w:val="20"/>
    </w:rPr>
  </w:style>
  <w:style w:type="character" w:customStyle="1" w:styleId="27">
    <w:name w:val="页眉 字符1"/>
    <w:link w:val="10"/>
    <w:qFormat/>
    <w:uiPriority w:val="99"/>
    <w:rPr>
      <w:rFonts w:ascii="Arial" w:hAnsi="Arial" w:eastAsia="MS Mincho"/>
      <w:b/>
      <w:szCs w:val="24"/>
    </w:rPr>
  </w:style>
  <w:style w:type="character" w:customStyle="1" w:styleId="28">
    <w:name w:val="页眉 字符"/>
    <w:basedOn w:val="15"/>
    <w:semiHidden/>
    <w:uiPriority w:val="99"/>
    <w:rPr>
      <w:sz w:val="18"/>
      <w:szCs w:val="18"/>
    </w:rPr>
  </w:style>
  <w:style w:type="character" w:customStyle="1" w:styleId="29">
    <w:name w:val="标题 1 Char"/>
    <w:qFormat/>
    <w:uiPriority w:val="0"/>
    <w:rPr>
      <w:rFonts w:ascii="Arial" w:hAnsi="Arial" w:eastAsia="黑体"/>
      <w:b/>
      <w:bCs/>
      <w:sz w:val="30"/>
      <w:szCs w:val="30"/>
      <w:lang w:val="zh-CN" w:eastAsia="en-US"/>
    </w:rPr>
  </w:style>
  <w:style w:type="character" w:customStyle="1" w:styleId="30">
    <w:name w:val="B1 (文字)"/>
    <w:link w:val="31"/>
    <w:qFormat/>
    <w:locked/>
    <w:uiPriority w:val="99"/>
    <w:rPr>
      <w:rFonts w:ascii="Times New Roman" w:hAnsi="Times New Roman" w:eastAsia="宋体"/>
      <w:lang w:val="en-GB"/>
    </w:rPr>
  </w:style>
  <w:style w:type="paragraph" w:customStyle="1" w:styleId="31">
    <w:name w:val="B1"/>
    <w:basedOn w:val="11"/>
    <w:link w:val="30"/>
    <w:qFormat/>
    <w:uiPriority w:val="0"/>
    <w:pPr>
      <w:spacing w:after="180" w:line="240" w:lineRule="auto"/>
      <w:ind w:left="568" w:hanging="284" w:firstLineChars="0"/>
    </w:pPr>
    <w:rPr>
      <w:rFonts w:ascii="Times New Roman" w:hAnsi="Times New Roman" w:eastAsia="宋体"/>
      <w:lang w:val="en-GB"/>
    </w:rPr>
  </w:style>
  <w:style w:type="character" w:customStyle="1" w:styleId="32">
    <w:name w:val="正文文本 字符1"/>
    <w:link w:val="6"/>
    <w:qFormat/>
    <w:uiPriority w:val="0"/>
    <w:rPr>
      <w:rFonts w:ascii="Times New Roman" w:hAnsi="Times New Roman"/>
      <w:color w:val="0000FF"/>
      <w:kern w:val="2"/>
      <w:sz w:val="21"/>
    </w:rPr>
  </w:style>
  <w:style w:type="character" w:customStyle="1" w:styleId="33">
    <w:name w:val="正文文本 字符"/>
    <w:basedOn w:val="15"/>
    <w:semiHidden/>
    <w:qFormat/>
    <w:uiPriority w:val="99"/>
  </w:style>
  <w:style w:type="paragraph" w:customStyle="1" w:styleId="34">
    <w:name w:val="B2"/>
    <w:basedOn w:val="7"/>
    <w:link w:val="35"/>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35">
    <w:name w:val="B2 Char"/>
    <w:link w:val="34"/>
    <w:qFormat/>
    <w:uiPriority w:val="0"/>
    <w:rPr>
      <w:rFonts w:ascii="Times New Roman" w:hAnsi="Times New Roman" w:eastAsia="MS Mincho" w:cs="Times New Roman"/>
      <w:sz w:val="20"/>
      <w:szCs w:val="20"/>
      <w:lang w:val="en-GB"/>
    </w:rPr>
  </w:style>
  <w:style w:type="character" w:customStyle="1" w:styleId="36">
    <w:name w:val="tgt"/>
    <w:basedOn w:val="15"/>
    <w:qFormat/>
    <w:uiPriority w:val="0"/>
  </w:style>
  <w:style w:type="character" w:customStyle="1" w:styleId="37">
    <w:name w:val="批注框文本 字符"/>
    <w:basedOn w:val="15"/>
    <w:link w:val="8"/>
    <w:semiHidden/>
    <w:uiPriority w:val="99"/>
    <w:rPr>
      <w:sz w:val="18"/>
      <w:szCs w:val="18"/>
    </w:rPr>
  </w:style>
  <w:style w:type="character" w:customStyle="1" w:styleId="38">
    <w:name w:val="页脚 字符"/>
    <w:basedOn w:val="15"/>
    <w:link w:val="9"/>
    <w:uiPriority w:val="99"/>
    <w:rPr>
      <w:sz w:val="18"/>
      <w:szCs w:val="18"/>
    </w:rPr>
  </w:style>
  <w:style w:type="character" w:customStyle="1" w:styleId="39">
    <w:name w:val="列出段落 字符"/>
    <w:link w:val="23"/>
    <w:qFormat/>
    <w:uiPriority w:val="34"/>
  </w:style>
  <w:style w:type="table" w:customStyle="1" w:styleId="40">
    <w:name w:val="网格表 4 - 着色 11"/>
    <w:basedOn w:val="13"/>
    <w:uiPriority w:val="49"/>
    <w:pPr>
      <w:spacing w:after="0" w:line="240" w:lineRule="auto"/>
    </w:pPr>
    <w:rPr>
      <w:kern w:val="2"/>
      <w:sz w:val="21"/>
      <w:lang w:eastAsia="zh-C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1">
    <w:name w:val="Grid Table 4 Accent 1"/>
    <w:basedOn w:val="13"/>
    <w:uiPriority w:val="49"/>
    <w:pPr>
      <w:spacing w:after="0" w:line="240" w:lineRule="auto"/>
    </w:p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table" w:customStyle="1" w:styleId="42">
    <w:name w:val="网格表 4 - 着色 12"/>
    <w:basedOn w:val="13"/>
    <w:qFormat/>
    <w:uiPriority w:val="49"/>
    <w:pPr>
      <w:spacing w:after="0" w:line="240" w:lineRule="auto"/>
    </w:pPr>
    <w:rPr>
      <w:kern w:val="2"/>
      <w:sz w:val="21"/>
      <w:lang w:eastAsia="zh-C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3">
    <w:name w:val="Grid Table 5 Dark Accent 1"/>
    <w:basedOn w:val="13"/>
    <w:uiPriority w:val="50"/>
    <w:pPr>
      <w:spacing w:after="0" w:line="240" w:lineRule="auto"/>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44">
    <w:name w:val="Grid Table 5 Dark Accent 5"/>
    <w:basedOn w:val="13"/>
    <w:uiPriority w:val="50"/>
    <w:pPr>
      <w:spacing w:after="0" w:line="240" w:lineRule="auto"/>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character" w:customStyle="1" w:styleId="45">
    <w:name w:val="批注文字 字符"/>
    <w:basedOn w:val="15"/>
    <w:link w:val="5"/>
    <w:semiHidden/>
    <w:uiPriority w:val="99"/>
  </w:style>
  <w:style w:type="character" w:customStyle="1" w:styleId="46">
    <w:name w:val="批注主题 字符"/>
    <w:basedOn w:val="45"/>
    <w:link w:val="12"/>
    <w:semiHidden/>
    <w:qFormat/>
    <w:uiPriority w:val="99"/>
    <w:rPr>
      <w:b/>
      <w:bCs/>
    </w:rPr>
  </w:style>
  <w:style w:type="character" w:customStyle="1" w:styleId="47">
    <w:name w:val="题注 字符"/>
    <w:link w:val="4"/>
    <w:uiPriority w:val="99"/>
    <w:rPr>
      <w:rFonts w:ascii="Times New Roman" w:hAnsi="Times New Roman" w:eastAsia="Times New Roman" w:cs="Times New Roman"/>
      <w:b/>
      <w:sz w:val="20"/>
      <w:szCs w:val="20"/>
      <w:lang w:val="en-GB" w:eastAsia="ar-SA"/>
    </w:rPr>
  </w:style>
  <w:style w:type="character" w:customStyle="1" w:styleId="48">
    <w:name w:val="B1 Zchn"/>
    <w:qFormat/>
    <w:uiPriority w:val="0"/>
    <w:rPr>
      <w:lang w:eastAsia="en-US"/>
    </w:rPr>
  </w:style>
  <w:style w:type="character" w:customStyle="1" w:styleId="49">
    <w:name w:val="apple-converted-space"/>
    <w:basedOn w:val="15"/>
    <w:qFormat/>
    <w:uiPriority w:val="0"/>
  </w:style>
</w:styles>
</file>

<file path=word/_rels/document.xml.rels><?xml version="1.0" encoding="UTF-8" standalone="yes"?>
<Relationships xmlns="http://schemas.openxmlformats.org/package/2006/relationships"><Relationship Id="rId9" Type="http://purl.oclc.org/ooxml/officeDocument/relationships/package" Target="embeddings/Microsoft_Visio___2.vsdx"/><Relationship Id="rId8" Type="http://schemas.openxmlformats.org/officeDocument/2006/relationships/image" Target="media/image1.emf"/><Relationship Id="rId7" Type="http://purl.oclc.org/ooxml/officeDocument/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3.emf"/><Relationship Id="rId11" Type="http://purl.oclc.org/ooxml/officeDocument/relationships/package" Target="embeddings/Microsoft_Visio___3.vsdx"/><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E77E31-A430-44F1-B6D5-2A6DA0A6AC0D}">
  <ds:schemaRefs/>
</ds:datastoreItem>
</file>

<file path=customXml/itemProps2.xml><?xml version="1.0" encoding="utf-8"?>
<ds:datastoreItem xmlns:ds="http://schemas.openxmlformats.org/officeDocument/2006/customXml" ds:itemID="{752908AD-8FEE-4AE6-94F6-C979F117B291}">
  <ds:schemaRefs/>
</ds:datastoreItem>
</file>

<file path=customXml/itemProps3.xml><?xml version="1.0" encoding="utf-8"?>
<ds:datastoreItem xmlns:ds="http://schemas.openxmlformats.org/officeDocument/2006/customXml" ds:itemID="{04B6204E-FF36-4020-B51B-B13A2E570E76}">
  <ds:schemaRefs/>
</ds:datastoreItem>
</file>

<file path=customXml/itemProps4.xml><?xml version="1.0" encoding="utf-8"?>
<ds:datastoreItem xmlns:ds="http://schemas.openxmlformats.org/officeDocument/2006/customXml" ds:itemID="{EC3856BB-FA30-4221-A957-89C7D07F3980}">
  <ds:schemaRefs/>
</ds:datastoreItem>
</file>

<file path=docProps/app.xml><?xml version="1.0" encoding="utf-8"?>
<Properties xmlns="http://schemas.openxmlformats.org/officeDocument/2006/extended-properties" xmlns:vt="http://schemas.openxmlformats.org/officeDocument/2006/docPropsVTypes">
  <Template>Normal.dotm</Template>
  <Pages>6</Pages>
  <Words>1728</Words>
  <Characters>9237</Characters>
  <Lines>75</Lines>
  <Paragraphs>21</Paragraphs>
  <TotalTime>5</TotalTime>
  <ScaleCrop>false</ScaleCrop>
  <LinksUpToDate>false</LinksUpToDate>
  <CharactersWithSpaces>11032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2022-08-12T09:55:00Z</dcterms:created>
  <dc:creator>Sebastian, WAGNER</dc:creator>
  <cp:lastModifiedBy>Qu Miao</cp:lastModifiedBy>
  <dcterms:modified xsi:type="dcterms:W3CDTF">2023-02-17T10:45:10Z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