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16E6F" w14:textId="374FE783" w:rsidR="007B4659" w:rsidRPr="007B4659" w:rsidRDefault="007B4659" w:rsidP="007B4659">
      <w:pPr>
        <w:tabs>
          <w:tab w:val="left" w:pos="1820"/>
        </w:tabs>
        <w:spacing w:beforeLines="0" w:before="0" w:afterLines="0" w:after="60"/>
        <w:rPr>
          <w:rFonts w:ascii="Arial" w:eastAsia="宋体" w:hAnsi="Arial" w:cs="Arial"/>
          <w:b/>
          <w:bCs/>
          <w:sz w:val="24"/>
          <w:lang w:val="en-GB"/>
        </w:rPr>
      </w:pPr>
      <w:r w:rsidRPr="007B4659">
        <w:rPr>
          <w:rFonts w:ascii="Arial" w:eastAsia="宋体" w:hAnsi="Arial" w:cs="Arial"/>
          <w:b/>
          <w:bCs/>
          <w:sz w:val="24"/>
          <w:lang w:val="en-GB"/>
        </w:rPr>
        <w:t>3GPP TSG RAN WG1 #11</w:t>
      </w:r>
      <w:r w:rsidR="00926D86">
        <w:rPr>
          <w:rFonts w:ascii="Arial" w:eastAsia="宋体" w:hAnsi="Arial" w:cs="Arial"/>
          <w:b/>
          <w:bCs/>
          <w:sz w:val="24"/>
          <w:lang w:val="en-GB"/>
        </w:rPr>
        <w:t>2</w:t>
      </w:r>
      <w:r w:rsidR="0043783F">
        <w:rPr>
          <w:rFonts w:ascii="Arial" w:eastAsia="宋体" w:hAnsi="Arial" w:cs="Arial"/>
          <w:b/>
          <w:bCs/>
          <w:sz w:val="24"/>
          <w:lang w:val="en-GB"/>
        </w:rPr>
        <w:tab/>
      </w:r>
      <w:r w:rsidRPr="007B4659">
        <w:rPr>
          <w:rFonts w:ascii="Arial" w:eastAsia="宋体" w:hAnsi="Arial" w:cs="Arial"/>
          <w:b/>
          <w:bCs/>
          <w:sz w:val="24"/>
          <w:lang w:val="en-GB"/>
        </w:rPr>
        <w:tab/>
      </w:r>
      <w:r w:rsidRPr="007B4659">
        <w:rPr>
          <w:rFonts w:ascii="Arial" w:eastAsia="宋体" w:hAnsi="Arial" w:cs="Arial"/>
          <w:b/>
          <w:bCs/>
          <w:sz w:val="24"/>
          <w:lang w:val="en-GB"/>
        </w:rPr>
        <w:tab/>
      </w:r>
      <w:r w:rsidRPr="007B4659">
        <w:rPr>
          <w:rFonts w:ascii="Arial" w:eastAsia="宋体" w:hAnsi="Arial" w:cs="Arial"/>
          <w:b/>
          <w:bCs/>
          <w:sz w:val="24"/>
          <w:lang w:val="en-GB"/>
        </w:rPr>
        <w:tab/>
      </w:r>
      <w:r w:rsidR="002D0F25">
        <w:rPr>
          <w:rFonts w:ascii="Arial" w:eastAsia="宋体" w:hAnsi="Arial" w:cs="Arial"/>
          <w:b/>
          <w:bCs/>
          <w:sz w:val="24"/>
          <w:lang w:val="en-GB"/>
        </w:rPr>
        <w:tab/>
      </w:r>
      <w:r w:rsidR="002D0F25">
        <w:rPr>
          <w:rFonts w:ascii="Arial" w:eastAsia="宋体" w:hAnsi="Arial" w:cs="Arial"/>
          <w:b/>
          <w:bCs/>
          <w:sz w:val="24"/>
          <w:lang w:val="en-GB"/>
        </w:rPr>
        <w:tab/>
      </w:r>
      <w:r w:rsidR="002D0F25">
        <w:rPr>
          <w:rFonts w:ascii="Arial" w:eastAsia="宋体" w:hAnsi="Arial" w:cs="Arial"/>
          <w:b/>
          <w:bCs/>
          <w:sz w:val="24"/>
          <w:lang w:val="en-GB"/>
        </w:rPr>
        <w:tab/>
      </w:r>
      <w:r w:rsidR="002D0F25">
        <w:rPr>
          <w:rFonts w:ascii="Arial" w:eastAsia="宋体" w:hAnsi="Arial" w:cs="Arial"/>
          <w:b/>
          <w:bCs/>
          <w:sz w:val="24"/>
          <w:lang w:val="en-GB"/>
        </w:rPr>
        <w:tab/>
      </w:r>
      <w:r w:rsidR="002D0F25">
        <w:rPr>
          <w:rFonts w:ascii="Arial" w:eastAsia="宋体" w:hAnsi="Arial" w:cs="Arial"/>
          <w:b/>
          <w:bCs/>
          <w:sz w:val="24"/>
          <w:lang w:val="en-GB"/>
        </w:rPr>
        <w:tab/>
      </w:r>
      <w:r w:rsidR="002D0F25">
        <w:rPr>
          <w:rFonts w:ascii="Arial" w:eastAsia="宋体" w:hAnsi="Arial" w:cs="Arial"/>
          <w:b/>
          <w:bCs/>
          <w:sz w:val="24"/>
          <w:lang w:val="en-GB"/>
        </w:rPr>
        <w:tab/>
      </w:r>
      <w:r w:rsidR="002D0F25">
        <w:rPr>
          <w:rFonts w:ascii="Arial" w:eastAsia="宋体" w:hAnsi="Arial" w:cs="Arial"/>
          <w:b/>
          <w:bCs/>
          <w:sz w:val="24"/>
          <w:lang w:val="en-GB"/>
        </w:rPr>
        <w:tab/>
      </w:r>
      <w:r w:rsidR="009F1AEF" w:rsidRPr="009F1AEF">
        <w:rPr>
          <w:rFonts w:ascii="Arial" w:eastAsia="宋体" w:hAnsi="Arial" w:cs="Arial"/>
          <w:b/>
          <w:bCs/>
          <w:sz w:val="24"/>
          <w:lang w:val="en-GB"/>
        </w:rPr>
        <w:t>R1-2300826</w:t>
      </w:r>
    </w:p>
    <w:p w14:paraId="0B468739" w14:textId="65ED6D07" w:rsidR="007B4659" w:rsidRPr="007B4659" w:rsidRDefault="00926D86" w:rsidP="007B4659">
      <w:pPr>
        <w:tabs>
          <w:tab w:val="left" w:pos="1820"/>
        </w:tabs>
        <w:spacing w:beforeLines="0" w:before="0" w:afterLines="0" w:after="60"/>
        <w:rPr>
          <w:rFonts w:ascii="Arial" w:eastAsia="宋体" w:hAnsi="Arial" w:cs="Arial"/>
          <w:b/>
          <w:bCs/>
          <w:sz w:val="24"/>
          <w:lang w:val="en-GB"/>
        </w:rPr>
      </w:pPr>
      <w:r w:rsidRPr="00926D86">
        <w:rPr>
          <w:rFonts w:ascii="Arial" w:eastAsia="宋体" w:hAnsi="Arial" w:cs="Arial"/>
          <w:b/>
          <w:bCs/>
          <w:sz w:val="24"/>
          <w:lang w:val="en-GB"/>
        </w:rPr>
        <w:t>Athens, Greece, February 27th – March 3rd, 2023</w:t>
      </w:r>
    </w:p>
    <w:p w14:paraId="6A4F70AC" w14:textId="77777777" w:rsidR="002249B0" w:rsidRPr="009257C6" w:rsidRDefault="002249B0" w:rsidP="002249B0">
      <w:pPr>
        <w:tabs>
          <w:tab w:val="left" w:pos="1820"/>
        </w:tabs>
        <w:spacing w:beforeLines="0" w:before="0" w:afterLines="0" w:after="60"/>
        <w:rPr>
          <w:rFonts w:ascii="Arial" w:eastAsia="宋体" w:hAnsi="Arial" w:cs="Arial"/>
          <w:b/>
          <w:sz w:val="24"/>
          <w:szCs w:val="24"/>
          <w:lang w:val="en-GB"/>
        </w:rPr>
      </w:pPr>
    </w:p>
    <w:p w14:paraId="04A2587F" w14:textId="77777777"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Agenda Item:</w:t>
      </w:r>
      <w:bookmarkStart w:id="0" w:name="OLE_LINK1"/>
      <w:bookmarkStart w:id="1" w:name="OLE_LINK2"/>
      <w:r w:rsidRPr="009257C6">
        <w:rPr>
          <w:rFonts w:ascii="Arial" w:eastAsia="宋体" w:hAnsi="Arial" w:cs="Arial"/>
          <w:b/>
          <w:bCs/>
          <w:sz w:val="24"/>
          <w:szCs w:val="24"/>
          <w:lang w:val="en-AU"/>
        </w:rPr>
        <w:tab/>
      </w:r>
      <w:bookmarkStart w:id="2" w:name="OLE_LINK6"/>
      <w:bookmarkStart w:id="3" w:name="OLE_LINK7"/>
      <w:r w:rsidR="00CE1F01">
        <w:rPr>
          <w:rFonts w:ascii="Arial" w:eastAsia="宋体" w:hAnsi="Arial" w:cs="Arial"/>
          <w:b/>
          <w:bCs/>
          <w:sz w:val="24"/>
          <w:szCs w:val="24"/>
          <w:lang w:val="en-AU"/>
        </w:rPr>
        <w:t>9.4.1.2</w:t>
      </w:r>
    </w:p>
    <w:p w14:paraId="6329A3BA" w14:textId="77777777"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Source:</w:t>
      </w:r>
      <w:r w:rsidRPr="009257C6">
        <w:rPr>
          <w:rFonts w:ascii="Arial" w:eastAsia="宋体" w:hAnsi="Arial" w:cs="Arial"/>
          <w:b/>
          <w:bCs/>
          <w:sz w:val="24"/>
          <w:szCs w:val="24"/>
          <w:lang w:val="en-AU"/>
        </w:rPr>
        <w:t xml:space="preserve"> </w:t>
      </w:r>
      <w:r w:rsidRPr="009257C6">
        <w:rPr>
          <w:rFonts w:ascii="Arial" w:eastAsia="宋体" w:hAnsi="Arial" w:cs="Arial"/>
          <w:b/>
          <w:bCs/>
          <w:sz w:val="24"/>
          <w:szCs w:val="24"/>
          <w:lang w:val="en-AU"/>
        </w:rPr>
        <w:tab/>
        <w:t>NEC</w:t>
      </w:r>
    </w:p>
    <w:p w14:paraId="4F7AFB20" w14:textId="77777777" w:rsidR="00CE1F01" w:rsidRPr="00CE1F01" w:rsidRDefault="002249B0" w:rsidP="00CE1F01">
      <w:pPr>
        <w:tabs>
          <w:tab w:val="left" w:pos="1820"/>
        </w:tabs>
        <w:spacing w:beforeLines="0" w:before="0" w:afterLines="0" w:after="60"/>
        <w:ind w:left="1820" w:hanging="1820"/>
        <w:rPr>
          <w:rFonts w:ascii="Arial" w:eastAsia="宋体" w:hAnsi="Arial" w:cs="Arial"/>
          <w:b/>
          <w:bCs/>
          <w:i/>
          <w:sz w:val="24"/>
          <w:szCs w:val="24"/>
          <w:lang w:val="en-GB"/>
        </w:rPr>
      </w:pPr>
      <w:r w:rsidRPr="009257C6">
        <w:rPr>
          <w:rFonts w:ascii="Arial" w:eastAsia="宋体" w:hAnsi="Arial" w:cs="Arial"/>
          <w:b/>
          <w:sz w:val="24"/>
          <w:szCs w:val="24"/>
          <w:lang w:val="en-AU"/>
        </w:rPr>
        <w:t>Title:</w:t>
      </w:r>
      <w:r w:rsidRPr="009257C6">
        <w:rPr>
          <w:rFonts w:ascii="Arial" w:eastAsia="宋体" w:hAnsi="Arial" w:cs="Arial"/>
          <w:b/>
          <w:bCs/>
          <w:sz w:val="24"/>
          <w:szCs w:val="24"/>
          <w:lang w:val="en-AU"/>
        </w:rPr>
        <w:tab/>
      </w:r>
      <w:r w:rsidR="00CE1F01">
        <w:rPr>
          <w:rFonts w:ascii="Arial" w:eastAsia="宋体" w:hAnsi="Arial" w:cs="Arial"/>
          <w:b/>
          <w:bCs/>
          <w:sz w:val="24"/>
          <w:szCs w:val="24"/>
          <w:lang w:val="en-AU"/>
        </w:rPr>
        <w:t>Discussion on p</w:t>
      </w:r>
      <w:r w:rsidR="00CE1F01" w:rsidRPr="00CE1F01">
        <w:rPr>
          <w:rFonts w:ascii="Arial" w:eastAsia="宋体" w:hAnsi="Arial" w:cs="Arial"/>
          <w:b/>
          <w:bCs/>
          <w:sz w:val="24"/>
          <w:szCs w:val="24"/>
          <w:lang w:val="en-AU"/>
        </w:rPr>
        <w:t>hysical channel design framework</w:t>
      </w:r>
    </w:p>
    <w:bookmarkEnd w:id="0"/>
    <w:bookmarkEnd w:id="1"/>
    <w:bookmarkEnd w:id="2"/>
    <w:bookmarkEnd w:id="3"/>
    <w:p w14:paraId="3C00CB53" w14:textId="77777777" w:rsidR="002249B0" w:rsidRPr="009257C6" w:rsidRDefault="002249B0" w:rsidP="003F1EEA">
      <w:pPr>
        <w:tabs>
          <w:tab w:val="left" w:pos="1820"/>
        </w:tabs>
        <w:spacing w:beforeLines="0" w:before="0" w:afterLines="0" w:after="60"/>
        <w:ind w:left="1820" w:hanging="1820"/>
        <w:rPr>
          <w:rFonts w:ascii="Arial" w:eastAsia="宋体" w:hAnsi="Arial" w:cs="Arial"/>
          <w:b/>
          <w:bCs/>
          <w:sz w:val="24"/>
          <w:szCs w:val="24"/>
          <w:lang w:val="en-AU"/>
        </w:rPr>
      </w:pPr>
      <w:r w:rsidRPr="003F1EEA">
        <w:rPr>
          <w:rFonts w:ascii="Arial" w:eastAsia="宋体" w:hAnsi="Arial" w:cs="Arial"/>
          <w:b/>
          <w:bCs/>
          <w:sz w:val="24"/>
          <w:szCs w:val="24"/>
          <w:lang w:val="en-AU"/>
        </w:rPr>
        <w:t>Document for:</w:t>
      </w:r>
      <w:r w:rsidRPr="009257C6">
        <w:rPr>
          <w:rFonts w:ascii="Arial" w:eastAsia="宋体" w:hAnsi="Arial" w:cs="Arial"/>
          <w:b/>
          <w:bCs/>
          <w:sz w:val="24"/>
          <w:szCs w:val="24"/>
          <w:lang w:val="en-AU"/>
        </w:rPr>
        <w:tab/>
        <w:t>Discussion/Decision</w:t>
      </w:r>
    </w:p>
    <w:p w14:paraId="0584FAAF" w14:textId="77777777" w:rsidR="00977455" w:rsidRPr="00F40375" w:rsidRDefault="00977455" w:rsidP="00BD36C0">
      <w:pPr>
        <w:pStyle w:val="1"/>
      </w:pPr>
      <w:r w:rsidRPr="00F40375">
        <w:t>Introduction</w:t>
      </w:r>
    </w:p>
    <w:p w14:paraId="47E52130" w14:textId="2F727AE9" w:rsidR="00F72F78" w:rsidRDefault="00F40957" w:rsidP="00F40957">
      <w:pPr>
        <w:spacing w:before="156" w:after="156"/>
        <w:rPr>
          <w:rFonts w:eastAsiaTheme="minorEastAsia"/>
          <w:lang w:val="en-GB"/>
        </w:rPr>
      </w:pPr>
      <w:r>
        <w:rPr>
          <w:rFonts w:eastAsiaTheme="minorEastAsia"/>
          <w:lang w:val="en-GB"/>
        </w:rPr>
        <w:t>In</w:t>
      </w:r>
      <w:r w:rsidR="005F500B">
        <w:rPr>
          <w:rFonts w:eastAsiaTheme="minorEastAsia" w:hint="eastAsia"/>
          <w:lang w:val="en-GB"/>
        </w:rPr>
        <w:t xml:space="preserve"> </w:t>
      </w:r>
      <w:r w:rsidR="005F500B">
        <w:rPr>
          <w:rFonts w:eastAsiaTheme="minorEastAsia"/>
          <w:lang w:val="en-GB"/>
        </w:rPr>
        <w:t>last RAN1 meeting, following agreements associated with SL-U physical layer channel design are achieved:</w:t>
      </w:r>
    </w:p>
    <w:tbl>
      <w:tblPr>
        <w:tblStyle w:val="a9"/>
        <w:tblW w:w="0" w:type="auto"/>
        <w:tblLook w:val="04A0" w:firstRow="1" w:lastRow="0" w:firstColumn="1" w:lastColumn="0" w:noHBand="0" w:noVBand="1"/>
      </w:tblPr>
      <w:tblGrid>
        <w:gridCol w:w="9346"/>
      </w:tblGrid>
      <w:tr w:rsidR="00F72F78" w14:paraId="155DD676" w14:textId="77777777" w:rsidTr="00F72F78">
        <w:tc>
          <w:tcPr>
            <w:tcW w:w="9346" w:type="dxa"/>
          </w:tcPr>
          <w:p w14:paraId="08238B31" w14:textId="77777777" w:rsidR="00671188" w:rsidRPr="00671188" w:rsidRDefault="00671188" w:rsidP="00671188">
            <w:pPr>
              <w:spacing w:beforeLines="0" w:before="156" w:afterLines="0" w:after="156"/>
              <w:jc w:val="left"/>
              <w:rPr>
                <w:rFonts w:ascii="Times" w:eastAsia="Batang" w:hAnsi="Times" w:cs="Times New Roman"/>
                <w:b/>
                <w:kern w:val="0"/>
                <w:szCs w:val="24"/>
                <w:lang w:val="en-GB"/>
              </w:rPr>
            </w:pPr>
            <w:r w:rsidRPr="00671188">
              <w:rPr>
                <w:rFonts w:ascii="Times" w:eastAsia="Batang" w:hAnsi="Times" w:cs="Times New Roman"/>
                <w:b/>
                <w:kern w:val="0"/>
                <w:szCs w:val="24"/>
                <w:highlight w:val="green"/>
                <w:lang w:val="en-GB"/>
              </w:rPr>
              <w:t>Agreement</w:t>
            </w:r>
          </w:p>
          <w:p w14:paraId="569F8A5E" w14:textId="77777777" w:rsidR="00671188" w:rsidRPr="00671188" w:rsidRDefault="00671188" w:rsidP="00671188">
            <w:pPr>
              <w:spacing w:beforeLines="0" w:before="0" w:afterLines="0" w:after="0"/>
              <w:jc w:val="left"/>
              <w:rPr>
                <w:rFonts w:ascii="Times" w:eastAsia="Batang" w:hAnsi="Times" w:cs="Times New Roman"/>
                <w:kern w:val="0"/>
                <w:szCs w:val="24"/>
                <w:lang w:val="en-GB"/>
              </w:rPr>
            </w:pPr>
            <w:r w:rsidRPr="00671188">
              <w:rPr>
                <w:rFonts w:ascii="Times" w:eastAsia="Batang" w:hAnsi="Times" w:cs="Times New Roman"/>
                <w:kern w:val="0"/>
                <w:szCs w:val="24"/>
                <w:lang w:val="en-GB"/>
              </w:rPr>
              <w:t>For slots with 2 candidate starting symbols for a PSCCH/PSSCH transmission:</w:t>
            </w:r>
          </w:p>
          <w:p w14:paraId="418C2F4E" w14:textId="77777777" w:rsidR="00671188" w:rsidRPr="00671188" w:rsidRDefault="00671188" w:rsidP="00671188">
            <w:pPr>
              <w:numPr>
                <w:ilvl w:val="0"/>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Regarding the location of 1</w:t>
            </w:r>
            <w:r w:rsidRPr="00671188">
              <w:rPr>
                <w:rFonts w:ascii="Times" w:eastAsia="Batang" w:hAnsi="Times" w:cs="Times New Roman"/>
                <w:kern w:val="0"/>
                <w:szCs w:val="24"/>
                <w:vertAlign w:val="superscript"/>
                <w:lang w:val="en-GB"/>
              </w:rPr>
              <w:t>st</w:t>
            </w:r>
            <w:r w:rsidRPr="00671188">
              <w:rPr>
                <w:rFonts w:ascii="Times" w:eastAsia="Batang" w:hAnsi="Times" w:cs="Times New Roman"/>
                <w:kern w:val="0"/>
                <w:szCs w:val="24"/>
                <w:lang w:val="en-GB"/>
              </w:rPr>
              <w:t xml:space="preserve"> starting symbol, down-select one of the followings:</w:t>
            </w:r>
          </w:p>
          <w:p w14:paraId="39FF8DF7"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Option 1: it is fixed as symbol#0</w:t>
            </w:r>
          </w:p>
          <w:p w14:paraId="1BF61346"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Option 2: it is indicated by sl-StartSymbol as in R16 NR SL</w:t>
            </w:r>
          </w:p>
          <w:p w14:paraId="4A4E3667" w14:textId="77777777" w:rsidR="00671188" w:rsidRPr="00671188" w:rsidRDefault="00671188" w:rsidP="00671188">
            <w:pPr>
              <w:numPr>
                <w:ilvl w:val="0"/>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Regarding the location of 2nd starting symbol, down-select one of the followings:</w:t>
            </w:r>
          </w:p>
          <w:p w14:paraId="3589DC52"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Option A: it is a fixed location</w:t>
            </w:r>
          </w:p>
          <w:p w14:paraId="04D5F389" w14:textId="77777777" w:rsidR="00671188" w:rsidRPr="00671188" w:rsidRDefault="00671188" w:rsidP="00671188">
            <w:pPr>
              <w:numPr>
                <w:ilvl w:val="2"/>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FFS the location, e.g., symbol#4, #7, etc.</w:t>
            </w:r>
          </w:p>
          <w:p w14:paraId="1EEC75A9"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Option B: it is a (pre-)configured location per resource pool</w:t>
            </w:r>
          </w:p>
          <w:p w14:paraId="706A9248" w14:textId="77777777" w:rsidR="00671188" w:rsidRPr="00671188" w:rsidRDefault="00671188" w:rsidP="00671188">
            <w:pPr>
              <w:numPr>
                <w:ilvl w:val="2"/>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FFS the details of candidate locations</w:t>
            </w:r>
          </w:p>
          <w:p w14:paraId="437AD5B5" w14:textId="77777777" w:rsidR="00671188" w:rsidRPr="00671188" w:rsidRDefault="00671188" w:rsidP="00671188">
            <w:pPr>
              <w:numPr>
                <w:ilvl w:val="0"/>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Note: assume symbol index in a slot starts from #0</w:t>
            </w:r>
          </w:p>
          <w:p w14:paraId="5A655CD7" w14:textId="77777777" w:rsidR="00671188" w:rsidRPr="00671188" w:rsidRDefault="00671188" w:rsidP="00671188">
            <w:pPr>
              <w:spacing w:beforeLines="0" w:before="0" w:afterLines="0" w:after="0"/>
              <w:jc w:val="left"/>
              <w:rPr>
                <w:rFonts w:ascii="Times" w:eastAsia="Batang" w:hAnsi="Times" w:cs="Times New Roman"/>
                <w:kern w:val="0"/>
                <w:szCs w:val="24"/>
                <w:lang w:val="en-GB" w:eastAsia="x-none"/>
              </w:rPr>
            </w:pPr>
          </w:p>
          <w:p w14:paraId="7DA78702" w14:textId="77777777" w:rsidR="00671188" w:rsidRPr="00671188" w:rsidRDefault="00671188" w:rsidP="00671188">
            <w:pPr>
              <w:spacing w:beforeLines="0" w:before="0" w:afterLines="0" w:after="0"/>
              <w:jc w:val="left"/>
              <w:rPr>
                <w:rFonts w:ascii="Times" w:eastAsia="Batang" w:hAnsi="Times" w:cs="Times New Roman"/>
                <w:b/>
                <w:kern w:val="0"/>
                <w:szCs w:val="24"/>
                <w:lang w:val="en-GB"/>
              </w:rPr>
            </w:pPr>
            <w:r w:rsidRPr="00671188">
              <w:rPr>
                <w:rFonts w:ascii="Times" w:eastAsia="Batang" w:hAnsi="Times" w:cs="Times New Roman"/>
                <w:b/>
                <w:kern w:val="0"/>
                <w:szCs w:val="24"/>
                <w:highlight w:val="green"/>
                <w:lang w:val="en-GB"/>
              </w:rPr>
              <w:t>Agreement</w:t>
            </w:r>
          </w:p>
          <w:p w14:paraId="1EF34EF1" w14:textId="77777777" w:rsidR="00671188" w:rsidRPr="00671188" w:rsidRDefault="00671188" w:rsidP="00671188">
            <w:pPr>
              <w:spacing w:beforeLines="0" w:before="0" w:afterLines="0" w:after="0"/>
              <w:jc w:val="left"/>
              <w:rPr>
                <w:rFonts w:ascii="Times" w:eastAsia="Batang" w:hAnsi="Times" w:cs="Times New Roman"/>
                <w:kern w:val="0"/>
                <w:szCs w:val="24"/>
                <w:lang w:val="en-GB"/>
              </w:rPr>
            </w:pPr>
            <w:r w:rsidRPr="00671188">
              <w:rPr>
                <w:rFonts w:ascii="Times" w:eastAsia="Batang" w:hAnsi="Times" w:cs="Times New Roman"/>
                <w:kern w:val="0"/>
                <w:szCs w:val="24"/>
                <w:lang w:val="en-GB"/>
              </w:rPr>
              <w:t>If a resource pool includes slots with 2 candidate starting symbols for a PSCCH/PSSCH transmission:</w:t>
            </w:r>
          </w:p>
          <w:p w14:paraId="772826B9" w14:textId="77777777" w:rsidR="00671188" w:rsidRPr="00671188" w:rsidRDefault="00671188" w:rsidP="00671188">
            <w:pPr>
              <w:numPr>
                <w:ilvl w:val="0"/>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TBS is determined based on a reference symbol length, down-select one of the followings:</w:t>
            </w:r>
          </w:p>
          <w:p w14:paraId="5A6289BB"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Option 1: The reference symbol length is dynamically indicated by Tx UE</w:t>
            </w:r>
          </w:p>
          <w:p w14:paraId="114AB4F6"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Option 2: The reference symbol length is determined based on 1st starting symbol</w:t>
            </w:r>
          </w:p>
          <w:p w14:paraId="7A0CF5AA"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Option 3: The reference symbol length is determined based on 2nd starting symbol</w:t>
            </w:r>
          </w:p>
          <w:p w14:paraId="5E3972B7"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 xml:space="preserve">Option 4: The reference symbol length is (pre-)configured </w:t>
            </w:r>
          </w:p>
          <w:p w14:paraId="5CF2CF57" w14:textId="77777777" w:rsidR="00671188" w:rsidRPr="00671188" w:rsidRDefault="00671188" w:rsidP="00671188">
            <w:pPr>
              <w:spacing w:beforeLines="0" w:before="0" w:afterLines="0" w:after="0"/>
              <w:jc w:val="left"/>
              <w:rPr>
                <w:rFonts w:ascii="Times" w:eastAsia="Batang" w:hAnsi="Times" w:cs="Times New Roman"/>
                <w:kern w:val="0"/>
                <w:szCs w:val="24"/>
                <w:lang w:val="en-GB" w:eastAsia="x-none"/>
              </w:rPr>
            </w:pPr>
          </w:p>
          <w:p w14:paraId="6A0915EB" w14:textId="77777777" w:rsidR="00671188" w:rsidRPr="00671188" w:rsidRDefault="00671188" w:rsidP="00671188">
            <w:pPr>
              <w:spacing w:beforeLines="0" w:before="0" w:afterLines="0" w:after="0"/>
              <w:jc w:val="left"/>
              <w:rPr>
                <w:rFonts w:ascii="Times" w:eastAsia="Batang" w:hAnsi="Times" w:cs="Times New Roman"/>
                <w:b/>
                <w:kern w:val="0"/>
                <w:szCs w:val="24"/>
                <w:lang w:val="en-GB"/>
              </w:rPr>
            </w:pPr>
            <w:r w:rsidRPr="00671188">
              <w:rPr>
                <w:rFonts w:ascii="Times" w:eastAsia="Batang" w:hAnsi="Times" w:cs="Times New Roman"/>
                <w:b/>
                <w:kern w:val="0"/>
                <w:szCs w:val="24"/>
                <w:highlight w:val="green"/>
                <w:lang w:val="en-GB"/>
              </w:rPr>
              <w:t>Agreement</w:t>
            </w:r>
          </w:p>
          <w:p w14:paraId="799AC5FD" w14:textId="77777777" w:rsidR="00671188" w:rsidRPr="00671188" w:rsidRDefault="00671188" w:rsidP="00671188">
            <w:pPr>
              <w:spacing w:beforeLines="0" w:before="0" w:afterLines="0" w:after="0"/>
              <w:jc w:val="left"/>
              <w:rPr>
                <w:rFonts w:ascii="Times" w:eastAsia="Batang" w:hAnsi="Times" w:cs="Times New Roman"/>
                <w:kern w:val="0"/>
                <w:szCs w:val="24"/>
                <w:lang w:val="en-GB"/>
              </w:rPr>
            </w:pPr>
            <w:r w:rsidRPr="00671188">
              <w:rPr>
                <w:rFonts w:ascii="Times" w:eastAsia="Batang" w:hAnsi="Times" w:cs="Times New Roman"/>
                <w:kern w:val="0"/>
                <w:szCs w:val="24"/>
                <w:lang w:val="en-GB" w:eastAsia="en-US"/>
              </w:rPr>
              <w:t>Regarding PSFCH transmission under 15 kHz and 30 kHz SCS, RAN1 continues studying the following updated alternatives</w:t>
            </w:r>
            <w:r w:rsidRPr="00671188">
              <w:rPr>
                <w:rFonts w:ascii="Times" w:eastAsia="Batang" w:hAnsi="Times" w:cs="Times New Roman"/>
                <w:kern w:val="0"/>
                <w:szCs w:val="24"/>
                <w:lang w:val="en-GB"/>
              </w:rPr>
              <w:t>:</w:t>
            </w:r>
          </w:p>
          <w:p w14:paraId="41AA7126" w14:textId="77777777" w:rsidR="00671188" w:rsidRPr="00671188" w:rsidRDefault="00671188" w:rsidP="00671188">
            <w:pPr>
              <w:numPr>
                <w:ilvl w:val="0"/>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Alt 1-1a: each PSFCH transmission occupies 1 common interlace and K3 dedicated PRB(s)</w:t>
            </w:r>
          </w:p>
          <w:p w14:paraId="42C38A8F"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FFS: value of K3</w:t>
            </w:r>
          </w:p>
          <w:p w14:paraId="62A75BED" w14:textId="77777777" w:rsidR="00671188" w:rsidRPr="00671188" w:rsidRDefault="00671188" w:rsidP="00671188">
            <w:pPr>
              <w:numPr>
                <w:ilvl w:val="0"/>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Alt 2-1a: each PSFCH transmission occupies 1 interlace, and further apply frequency-domain OCC</w:t>
            </w:r>
          </w:p>
          <w:p w14:paraId="497E73FB"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FFS: details of FD-OCC, e.g., OCC length, RB-level, RE-level, etc.</w:t>
            </w:r>
          </w:p>
          <w:p w14:paraId="133438B5" w14:textId="77777777" w:rsidR="00671188" w:rsidRPr="00671188" w:rsidRDefault="00671188" w:rsidP="00671188">
            <w:pPr>
              <w:numPr>
                <w:ilvl w:val="0"/>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Alt 2-2a: each PSFCH transmission occupies 1 interlace, and further apply PRB-level cyclic shift</w:t>
            </w:r>
          </w:p>
          <w:p w14:paraId="55702708"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A UE transmits dedicated cyclic shift on K1 dedicated PRB(s) within this interlace, and transmits common cyclic shift on other PRBs of this interlace</w:t>
            </w:r>
          </w:p>
          <w:p w14:paraId="4A964F59"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FFS: value of K1</w:t>
            </w:r>
          </w:p>
          <w:p w14:paraId="036EE353" w14:textId="77777777" w:rsidR="00671188" w:rsidRPr="00671188" w:rsidRDefault="00671188" w:rsidP="00671188">
            <w:pPr>
              <w:numPr>
                <w:ilvl w:val="0"/>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Alt 2-3a: each PSFCH transmission occupies 1 interlace</w:t>
            </w:r>
          </w:p>
          <w:p w14:paraId="5013A066" w14:textId="77777777" w:rsidR="00671188" w:rsidRPr="00671188" w:rsidRDefault="00671188" w:rsidP="00671188">
            <w:pPr>
              <w:numPr>
                <w:ilvl w:val="0"/>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Alt 2-4a: each PSFCH transmission occupies 1 interlace, and further apply PRB-level cyclic shift</w:t>
            </w:r>
          </w:p>
          <w:p w14:paraId="1BFD3A34"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A UE uses different cyclic shifts on different PRBs in the interlace</w:t>
            </w:r>
          </w:p>
          <w:p w14:paraId="5CAEABDD" w14:textId="77777777" w:rsidR="00671188" w:rsidRPr="00671188" w:rsidRDefault="00671188" w:rsidP="00671188">
            <w:pPr>
              <w:numPr>
                <w:ilvl w:val="0"/>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lastRenderedPageBreak/>
              <w:t>Alt 3-1a: each PSFCH transmission occupies 1 dedicated PRB and K2 common PRBs, where K2 common PRBs locate at the two edges of a RB set</w:t>
            </w:r>
          </w:p>
          <w:p w14:paraId="3404285C"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The above dedicated PRB and common PRBs are within 1 interlace</w:t>
            </w:r>
          </w:p>
          <w:p w14:paraId="1E8D1A8E"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FFS: value of K2</w:t>
            </w:r>
          </w:p>
          <w:p w14:paraId="264077DA" w14:textId="77777777" w:rsidR="00671188" w:rsidRPr="00671188" w:rsidRDefault="00671188" w:rsidP="00671188">
            <w:pPr>
              <w:numPr>
                <w:ilvl w:val="0"/>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Alt 3-2a: each PSFCH transmission occupies 1 dedicated PRB and 2 common PRBs, where 2 common PRBs locate at the two edges of a RB set</w:t>
            </w:r>
          </w:p>
          <w:p w14:paraId="1242BDDD" w14:textId="77777777" w:rsidR="00671188" w:rsidRPr="00671188" w:rsidRDefault="00671188" w:rsidP="00671188">
            <w:pPr>
              <w:numPr>
                <w:ilvl w:val="0"/>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FFS: the impact of PSD limit, e.g., whether/how to handle the case when common PRB and dedicated PRB locate within the same 1 MHz bandwidth</w:t>
            </w:r>
          </w:p>
          <w:p w14:paraId="257A8EB2" w14:textId="77777777" w:rsidR="00671188" w:rsidRPr="00671188" w:rsidRDefault="00671188" w:rsidP="00671188">
            <w:pPr>
              <w:numPr>
                <w:ilvl w:val="0"/>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 xml:space="preserve">FFS: whether IBE issue exists and whether/how to address it </w:t>
            </w:r>
          </w:p>
          <w:p w14:paraId="69C0FA1C" w14:textId="77777777" w:rsidR="00671188" w:rsidRPr="00671188" w:rsidRDefault="00671188" w:rsidP="00671188">
            <w:pPr>
              <w:numPr>
                <w:ilvl w:val="0"/>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Note: in the above descriptions</w:t>
            </w:r>
          </w:p>
          <w:p w14:paraId="2B47EDE6"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The dedicated PRB/cyclic shift conveys ACK/NACK information</w:t>
            </w:r>
          </w:p>
          <w:p w14:paraId="017E4F59" w14:textId="77777777" w:rsidR="00671188" w:rsidRPr="00671188" w:rsidRDefault="00671188" w:rsidP="00671188">
            <w:pPr>
              <w:numPr>
                <w:ilvl w:val="0"/>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Note: as previously agreed: to meet OCB and PSD requirement for PSFCH transmission, at least RB-based interlace is supported at least for 15 kHz and 30 kHz SCS.</w:t>
            </w:r>
          </w:p>
          <w:p w14:paraId="65B6C50C" w14:textId="77777777" w:rsidR="00671188" w:rsidRPr="00671188" w:rsidRDefault="00671188" w:rsidP="00671188">
            <w:pPr>
              <w:spacing w:beforeLines="0" w:before="0" w:afterLines="0" w:after="0"/>
              <w:jc w:val="left"/>
              <w:rPr>
                <w:rFonts w:ascii="Times" w:eastAsia="Batang" w:hAnsi="Times" w:cs="Times New Roman"/>
                <w:kern w:val="0"/>
                <w:szCs w:val="24"/>
                <w:lang w:val="en-GB" w:eastAsia="x-none"/>
              </w:rPr>
            </w:pPr>
          </w:p>
          <w:p w14:paraId="2FB254A6" w14:textId="77777777" w:rsidR="00671188" w:rsidRPr="00671188" w:rsidRDefault="00671188" w:rsidP="00671188">
            <w:pPr>
              <w:spacing w:beforeLines="0" w:before="0" w:afterLines="0" w:after="0"/>
              <w:jc w:val="left"/>
              <w:rPr>
                <w:rFonts w:ascii="Times" w:eastAsia="Batang" w:hAnsi="Times" w:cs="Times New Roman"/>
                <w:b/>
                <w:kern w:val="0"/>
                <w:szCs w:val="24"/>
                <w:lang w:val="en-GB"/>
              </w:rPr>
            </w:pPr>
            <w:r w:rsidRPr="00671188">
              <w:rPr>
                <w:rFonts w:ascii="Times" w:eastAsia="Batang" w:hAnsi="Times" w:cs="Times New Roman"/>
                <w:b/>
                <w:kern w:val="0"/>
                <w:szCs w:val="24"/>
                <w:highlight w:val="green"/>
                <w:lang w:val="en-GB"/>
              </w:rPr>
              <w:t>Agreement</w:t>
            </w:r>
          </w:p>
          <w:p w14:paraId="676629D6" w14:textId="77777777" w:rsidR="00671188" w:rsidRPr="00671188" w:rsidRDefault="00671188" w:rsidP="00671188">
            <w:pPr>
              <w:spacing w:beforeLines="0" w:before="0" w:afterLines="0" w:after="0"/>
              <w:jc w:val="left"/>
              <w:rPr>
                <w:rFonts w:ascii="Times" w:eastAsia="Batang" w:hAnsi="Times" w:cs="Times New Roman"/>
                <w:kern w:val="0"/>
                <w:szCs w:val="24"/>
                <w:lang w:val="en-GB" w:eastAsia="en-US"/>
              </w:rPr>
            </w:pPr>
            <w:r w:rsidRPr="00671188">
              <w:rPr>
                <w:rFonts w:ascii="Times" w:eastAsia="Batang" w:hAnsi="Times" w:cs="Times New Roman"/>
                <w:kern w:val="0"/>
                <w:szCs w:val="24"/>
                <w:lang w:val="en-GB" w:eastAsia="en-US"/>
              </w:rPr>
              <w:t>Slots with PSFCH symbols only have 1 candidate starting symbol for PSCCH/PSSCH.</w:t>
            </w:r>
          </w:p>
          <w:p w14:paraId="555FE629" w14:textId="77777777" w:rsidR="00671188" w:rsidRPr="00671188" w:rsidRDefault="00671188" w:rsidP="00671188">
            <w:pPr>
              <w:spacing w:beforeLines="0" w:before="0" w:afterLines="0" w:after="0"/>
              <w:jc w:val="left"/>
              <w:rPr>
                <w:rFonts w:ascii="Times" w:eastAsia="Batang" w:hAnsi="Times" w:cs="Times New Roman"/>
                <w:kern w:val="0"/>
                <w:szCs w:val="24"/>
                <w:lang w:val="en-GB" w:eastAsia="x-none"/>
              </w:rPr>
            </w:pPr>
          </w:p>
          <w:p w14:paraId="5B0D908E" w14:textId="77777777" w:rsidR="00671188" w:rsidRPr="00671188" w:rsidRDefault="00671188" w:rsidP="00671188">
            <w:pPr>
              <w:spacing w:beforeLines="0" w:before="0" w:afterLines="0" w:after="0"/>
              <w:jc w:val="left"/>
              <w:rPr>
                <w:rFonts w:ascii="Times" w:eastAsia="Batang" w:hAnsi="Times" w:cs="Times New Roman"/>
                <w:b/>
                <w:bCs/>
                <w:kern w:val="0"/>
                <w:szCs w:val="24"/>
                <w:lang w:val="en-GB" w:eastAsia="en-US"/>
              </w:rPr>
            </w:pPr>
            <w:r w:rsidRPr="00671188">
              <w:rPr>
                <w:rFonts w:ascii="Times" w:eastAsia="Batang" w:hAnsi="Times" w:cs="Times New Roman"/>
                <w:b/>
                <w:bCs/>
                <w:kern w:val="0"/>
                <w:szCs w:val="24"/>
                <w:highlight w:val="green"/>
                <w:lang w:val="en-GB" w:eastAsia="en-US"/>
              </w:rPr>
              <w:t>Agreement</w:t>
            </w:r>
          </w:p>
          <w:p w14:paraId="326F7360" w14:textId="77777777" w:rsidR="00671188" w:rsidRPr="00671188" w:rsidRDefault="00671188" w:rsidP="00671188">
            <w:pPr>
              <w:spacing w:beforeLines="0" w:before="0" w:afterLines="0" w:after="0"/>
              <w:jc w:val="left"/>
              <w:rPr>
                <w:rFonts w:ascii="Times" w:eastAsia="Batang" w:hAnsi="Times" w:cs="Times New Roman"/>
                <w:bCs/>
                <w:kern w:val="0"/>
                <w:szCs w:val="24"/>
                <w:lang w:val="en-GB"/>
              </w:rPr>
            </w:pPr>
            <w:r w:rsidRPr="00671188">
              <w:rPr>
                <w:rFonts w:ascii="Times" w:eastAsia="Batang" w:hAnsi="Times" w:cs="Times New Roman"/>
                <w:bCs/>
                <w:kern w:val="0"/>
                <w:szCs w:val="24"/>
                <w:lang w:val="en-GB" w:eastAsia="en-US"/>
              </w:rPr>
              <w:t>For interlace RB-based PSCCH/PSSCH transmission in SL-U:</w:t>
            </w:r>
          </w:p>
          <w:p w14:paraId="78A9F0E7" w14:textId="77777777" w:rsidR="00671188" w:rsidRPr="00671188" w:rsidRDefault="00671188" w:rsidP="00671188">
            <w:pPr>
              <w:numPr>
                <w:ilvl w:val="0"/>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Regarding mapping between sub-channel and interlace, RAN1 further study the followings:</w:t>
            </w:r>
          </w:p>
          <w:p w14:paraId="2A8BD59D"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Option 1: 1 sub-channel is defined and indexed within 1 RB set, and is periodically indexed across different RB sets within the resource pool</w:t>
            </w:r>
          </w:p>
          <w:p w14:paraId="518EC013"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Option 2: 1 sub-channel is defined within 1 RB set, and is incrementally indexed firstly within an RB set, then across different RB sets within the resource pool</w:t>
            </w:r>
          </w:p>
          <w:p w14:paraId="6C6B8326"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Option 3: 1 sub-channel is defined across all RB sets within the resource pool, i.e., 1 sub-channel includes K interlace(s) across all RB sets within the resource pool</w:t>
            </w:r>
          </w:p>
          <w:p w14:paraId="7393385F"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Option 4: 1 sub-channel is defined within 1 RB set or 2 adjacent RB sets, and is incrementally indexed firstly within an RB set, then across different RB sets within the resource pool</w:t>
            </w:r>
          </w:p>
          <w:p w14:paraId="71E6802E"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 xml:space="preserve">Option 5: 1 sub-channel is defined within 1 RB set, and is incrementally indexed firstly across different RB sets within the resource pool, then across different interlaces in the RB set </w:t>
            </w:r>
          </w:p>
          <w:p w14:paraId="32D065AA"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FFS: whether/how to use intra-cell guardband PRBs</w:t>
            </w:r>
          </w:p>
          <w:p w14:paraId="7FD8F575" w14:textId="77777777" w:rsidR="00671188" w:rsidRPr="00671188" w:rsidRDefault="00671188" w:rsidP="00671188">
            <w:pPr>
              <w:spacing w:beforeLines="0" w:before="0" w:afterLines="0" w:after="0"/>
              <w:jc w:val="left"/>
              <w:rPr>
                <w:rFonts w:ascii="Times" w:eastAsia="Batang" w:hAnsi="Times" w:cs="Times New Roman"/>
                <w:kern w:val="0"/>
                <w:szCs w:val="24"/>
                <w:lang w:val="en-GB" w:eastAsia="x-none"/>
              </w:rPr>
            </w:pPr>
          </w:p>
          <w:p w14:paraId="414D8D61" w14:textId="77777777" w:rsidR="00671188" w:rsidRPr="00671188" w:rsidRDefault="00671188" w:rsidP="00671188">
            <w:pPr>
              <w:spacing w:beforeLines="0" w:before="0" w:afterLines="0" w:after="0"/>
              <w:jc w:val="left"/>
              <w:rPr>
                <w:rFonts w:ascii="Times" w:eastAsia="Batang" w:hAnsi="Times" w:cs="Times New Roman"/>
                <w:b/>
                <w:bCs/>
                <w:kern w:val="0"/>
                <w:szCs w:val="24"/>
                <w:lang w:val="en-GB" w:eastAsia="en-US"/>
              </w:rPr>
            </w:pPr>
            <w:r w:rsidRPr="00671188">
              <w:rPr>
                <w:rFonts w:ascii="Times" w:eastAsia="Batang" w:hAnsi="Times" w:cs="Times New Roman"/>
                <w:b/>
                <w:bCs/>
                <w:kern w:val="0"/>
                <w:szCs w:val="24"/>
                <w:highlight w:val="green"/>
                <w:lang w:val="en-GB" w:eastAsia="en-US"/>
              </w:rPr>
              <w:t>Agreement</w:t>
            </w:r>
          </w:p>
          <w:p w14:paraId="57359016" w14:textId="77777777" w:rsidR="00671188" w:rsidRPr="00671188" w:rsidRDefault="00671188" w:rsidP="00671188">
            <w:pPr>
              <w:spacing w:beforeLines="0" w:before="0" w:afterLines="0" w:after="0"/>
              <w:jc w:val="left"/>
              <w:rPr>
                <w:rFonts w:ascii="Times" w:eastAsia="Batang" w:hAnsi="Times" w:cs="Times New Roman"/>
                <w:bCs/>
                <w:kern w:val="0"/>
                <w:szCs w:val="24"/>
                <w:lang w:val="en-GB" w:eastAsia="en-US"/>
              </w:rPr>
            </w:pPr>
            <w:r w:rsidRPr="00671188">
              <w:rPr>
                <w:rFonts w:ascii="Times" w:eastAsia="Batang" w:hAnsi="Times" w:cs="Times New Roman"/>
                <w:bCs/>
                <w:kern w:val="0"/>
                <w:szCs w:val="24"/>
                <w:lang w:val="en-GB" w:eastAsia="en-US"/>
              </w:rPr>
              <w:t>For S-SSB transmission, down-select one or more of the following for 15 kHz and 30 kHz SCS:</w:t>
            </w:r>
          </w:p>
          <w:p w14:paraId="3CE591A1" w14:textId="77777777" w:rsidR="00671188" w:rsidRPr="00671188" w:rsidRDefault="00671188" w:rsidP="00671188">
            <w:pPr>
              <w:numPr>
                <w:ilvl w:val="0"/>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Option 1-1: Using interlaced RB transmission for all of S-PSS/S-SSS/PSBCH</w:t>
            </w:r>
          </w:p>
          <w:p w14:paraId="4E10AE12" w14:textId="77777777" w:rsidR="00671188" w:rsidRPr="00671188" w:rsidRDefault="00671188" w:rsidP="00671188">
            <w:pPr>
              <w:numPr>
                <w:ilvl w:val="0"/>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Option 1-2: Using interlaced RB transmission for PSBCH only, and apply OCB exemption to S-PSS and S-SSS</w:t>
            </w:r>
          </w:p>
          <w:p w14:paraId="70F2C78C" w14:textId="77777777" w:rsidR="00671188" w:rsidRPr="00671188" w:rsidRDefault="00671188" w:rsidP="00671188">
            <w:pPr>
              <w:numPr>
                <w:ilvl w:val="0"/>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Option 3-1: Repeat S-PSS/S-SSS/PSBCH N times in frequency domain, and there is a gap between the repetition(s) to meet OCB requirement</w:t>
            </w:r>
          </w:p>
          <w:p w14:paraId="2CDE2BFD"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FFS details, e.g., the length of gap is (pre-)configured or pre-defined, value of N (e.g., N=2)</w:t>
            </w:r>
          </w:p>
          <w:p w14:paraId="624A5290"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FFS gap of 0</w:t>
            </w:r>
          </w:p>
          <w:p w14:paraId="584E4D5B" w14:textId="77777777" w:rsidR="00671188" w:rsidRPr="00671188" w:rsidRDefault="00671188" w:rsidP="00671188">
            <w:pPr>
              <w:numPr>
                <w:ilvl w:val="0"/>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Option 3-2: Repeat only S-PSS/S-SSS K times in frequency domain, and PSBCH is rate matched. There is a gap between the repetition(s) to meet OCB requirement</w:t>
            </w:r>
          </w:p>
          <w:p w14:paraId="4EFA7D3D"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FFS details, e.g., the length of gap is (pre-)configured or pre-defined, value of K</w:t>
            </w:r>
          </w:p>
          <w:p w14:paraId="7AA37D8D"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FFS gap of 0</w:t>
            </w:r>
          </w:p>
          <w:p w14:paraId="6D1475BE"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FFS PSBCH resource</w:t>
            </w:r>
          </w:p>
          <w:p w14:paraId="44F5ED0A" w14:textId="77777777" w:rsidR="00671188" w:rsidRPr="00671188" w:rsidRDefault="00671188" w:rsidP="00671188">
            <w:pPr>
              <w:numPr>
                <w:ilvl w:val="0"/>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Option 3-3: keep the legacy S-PSS/S-SSS/PSBCH while repeating PSBCH N times in frequency domain and rate-matching PSBCH to S-PSS/S-SSS symbols, and there is a gap between the PSBCH repetition(s) to meet OCB requirements</w:t>
            </w:r>
          </w:p>
          <w:p w14:paraId="29936B95"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FFS details, e.g. the length of gap is (pre-)configured or pre-defined, value of N</w:t>
            </w:r>
          </w:p>
          <w:p w14:paraId="1792E988" w14:textId="77777777" w:rsidR="00671188" w:rsidRPr="00671188" w:rsidRDefault="00671188" w:rsidP="00671188">
            <w:pPr>
              <w:numPr>
                <w:ilvl w:val="0"/>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Option A: Apply OCB exemption to all of S-PSS/S-SSS/PSBCH</w:t>
            </w:r>
          </w:p>
          <w:p w14:paraId="7A15B4EF" w14:textId="77777777" w:rsidR="00671188" w:rsidRPr="00671188" w:rsidRDefault="00671188" w:rsidP="00671188">
            <w:pPr>
              <w:numPr>
                <w:ilvl w:val="0"/>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For Option 1-1 and 1-2 above</w:t>
            </w:r>
          </w:p>
          <w:p w14:paraId="2DCB2D4F"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FFS: whether/how to handle the case when each interlace has only 10 PRBs in a RB set</w:t>
            </w:r>
          </w:p>
          <w:p w14:paraId="66960C89" w14:textId="77777777" w:rsidR="00671188" w:rsidRPr="00671188" w:rsidRDefault="00671188" w:rsidP="00671188">
            <w:pPr>
              <w:numPr>
                <w:ilvl w:val="0"/>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FFS: whether transient period issue exists and whether/how to address it</w:t>
            </w:r>
          </w:p>
          <w:p w14:paraId="256BBFA2" w14:textId="77777777" w:rsidR="00671188" w:rsidRPr="00671188" w:rsidRDefault="00671188" w:rsidP="00671188">
            <w:pPr>
              <w:spacing w:beforeLines="0" w:before="0" w:afterLines="0" w:after="0"/>
              <w:jc w:val="left"/>
              <w:rPr>
                <w:rFonts w:ascii="Times" w:eastAsia="Batang" w:hAnsi="Times" w:cs="Times New Roman"/>
                <w:kern w:val="0"/>
                <w:szCs w:val="24"/>
                <w:lang w:val="en-GB" w:eastAsia="x-none"/>
              </w:rPr>
            </w:pPr>
          </w:p>
          <w:p w14:paraId="31A377DA" w14:textId="77777777" w:rsidR="00671188" w:rsidRPr="00671188" w:rsidRDefault="00671188" w:rsidP="00671188">
            <w:pPr>
              <w:spacing w:beforeLines="0" w:before="0" w:afterLines="0" w:after="0" w:line="276" w:lineRule="auto"/>
              <w:jc w:val="left"/>
              <w:rPr>
                <w:rFonts w:ascii="Times" w:eastAsia="Batang" w:hAnsi="Times" w:cs="Times New Roman"/>
                <w:b/>
                <w:bCs/>
                <w:kern w:val="0"/>
                <w:szCs w:val="24"/>
                <w:lang w:val="en-GB" w:eastAsia="en-US"/>
              </w:rPr>
            </w:pPr>
            <w:r w:rsidRPr="00671188">
              <w:rPr>
                <w:rFonts w:ascii="Times" w:eastAsia="Batang" w:hAnsi="Times" w:cs="Times New Roman"/>
                <w:b/>
                <w:bCs/>
                <w:kern w:val="0"/>
                <w:szCs w:val="24"/>
                <w:highlight w:val="green"/>
                <w:lang w:val="en-GB" w:eastAsia="en-US"/>
              </w:rPr>
              <w:t>Agreement</w:t>
            </w:r>
          </w:p>
          <w:p w14:paraId="6739C367" w14:textId="77777777" w:rsidR="00671188" w:rsidRPr="00671188" w:rsidRDefault="00671188" w:rsidP="00671188">
            <w:pPr>
              <w:spacing w:beforeLines="0" w:before="0" w:afterLines="0" w:after="0"/>
              <w:jc w:val="left"/>
              <w:rPr>
                <w:rFonts w:ascii="Times" w:eastAsia="Batang" w:hAnsi="Times" w:cs="Times New Roman"/>
                <w:kern w:val="0"/>
                <w:szCs w:val="24"/>
                <w:lang w:val="en-GB" w:eastAsia="x-none"/>
              </w:rPr>
            </w:pPr>
            <w:r w:rsidRPr="00671188">
              <w:rPr>
                <w:rFonts w:ascii="Times" w:eastAsia="Batang" w:hAnsi="Times" w:cs="Times New Roman"/>
                <w:kern w:val="0"/>
                <w:szCs w:val="24"/>
                <w:lang w:val="en-GB" w:eastAsia="x-none"/>
              </w:rPr>
              <w:t>For a slot with 2 candidate starting symbols for a PSCCH/PSSCH transmission:</w:t>
            </w:r>
          </w:p>
          <w:p w14:paraId="2E0A4520" w14:textId="77777777" w:rsidR="00671188" w:rsidRPr="00671188" w:rsidRDefault="00671188" w:rsidP="00671188">
            <w:pPr>
              <w:numPr>
                <w:ilvl w:val="0"/>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Regarding Tx UE behaviour:</w:t>
            </w:r>
          </w:p>
          <w:p w14:paraId="5B0A9605"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If PSCCH/PSSCH transmission starts from 1st starting symbol, down-select one of the followings</w:t>
            </w:r>
          </w:p>
          <w:p w14:paraId="402A1CE7" w14:textId="77777777" w:rsidR="00671188" w:rsidRPr="00671188" w:rsidRDefault="00671188" w:rsidP="00671188">
            <w:pPr>
              <w:numPr>
                <w:ilvl w:val="2"/>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Option 1: The PSCCH/PSSCH transmission has 2 symbols for AGC purpose</w:t>
            </w:r>
          </w:p>
          <w:p w14:paraId="2AA390A7" w14:textId="77777777" w:rsidR="00671188" w:rsidRPr="00671188" w:rsidRDefault="00671188" w:rsidP="00671188">
            <w:pPr>
              <w:numPr>
                <w:ilvl w:val="2"/>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Option 2: The PSCCH/PSSCH transmission has only 1 symbol for AGC purpose</w:t>
            </w:r>
          </w:p>
          <w:p w14:paraId="5FF11C20" w14:textId="77777777" w:rsidR="00671188" w:rsidRPr="00671188" w:rsidRDefault="00671188" w:rsidP="00671188">
            <w:pPr>
              <w:numPr>
                <w:ilvl w:val="2"/>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Option 3: The PSCCH/PSSCH transmission has 1 or 2 symbol(s) for AGC purpose depending on conditions, FFS details</w:t>
            </w:r>
          </w:p>
          <w:p w14:paraId="3FD0E013"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If PSCCH/PSSCH transmission starts from 2nd starting symbol, the PSCCH/PSSCH transmission has only 1 symbol for AGC purpose</w:t>
            </w:r>
          </w:p>
          <w:p w14:paraId="4B311AAF" w14:textId="77777777" w:rsidR="00671188" w:rsidRPr="00671188" w:rsidRDefault="00671188" w:rsidP="00671188">
            <w:pPr>
              <w:numPr>
                <w:ilvl w:val="0"/>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Regarding Rx UE behaviour, down-select one of the followings:</w:t>
            </w:r>
          </w:p>
          <w:p w14:paraId="35D986FD"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Option A: The Rx UE always monitors two AGC symbols in such slot</w:t>
            </w:r>
          </w:p>
          <w:p w14:paraId="751C6276"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Option B: The Rx UE monitors two AGC symbols in such slot by default, but could drop monitoring the 2nd AGC symbol at least if it detects a PSCCH/PSSCH transmission starting from the 1st starting symbol</w:t>
            </w:r>
          </w:p>
          <w:p w14:paraId="5CFA3ECE" w14:textId="77777777" w:rsidR="00671188" w:rsidRPr="00671188" w:rsidRDefault="00671188" w:rsidP="00671188">
            <w:pPr>
              <w:numPr>
                <w:ilvl w:val="2"/>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FFS details</w:t>
            </w:r>
          </w:p>
          <w:p w14:paraId="07483B15"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Option C: The Rx UE monitors two AGC symbols in such slot by default, but it is up to UE implementation whether to drop monitoring the 2nd AGC symbol</w:t>
            </w:r>
          </w:p>
          <w:p w14:paraId="790F4AB9"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Option D: It is up to UE implementation to monitor 1 or 2 AGC symbol(s) in such slot</w:t>
            </w:r>
          </w:p>
          <w:p w14:paraId="5AB2A0F4" w14:textId="77777777" w:rsidR="00671188" w:rsidRPr="00671188" w:rsidRDefault="00671188" w:rsidP="00671188">
            <w:pPr>
              <w:spacing w:beforeLines="0" w:before="0" w:afterLines="0" w:after="0"/>
              <w:jc w:val="left"/>
              <w:rPr>
                <w:rFonts w:ascii="Times" w:eastAsia="Batang" w:hAnsi="Times" w:cs="Times New Roman"/>
                <w:kern w:val="0"/>
                <w:szCs w:val="24"/>
                <w:lang w:val="en-GB" w:eastAsia="x-none"/>
              </w:rPr>
            </w:pPr>
          </w:p>
          <w:p w14:paraId="11D59353" w14:textId="77777777" w:rsidR="00671188" w:rsidRPr="00671188" w:rsidRDefault="00671188" w:rsidP="00671188">
            <w:pPr>
              <w:spacing w:beforeLines="0" w:before="0" w:afterLines="0" w:after="0" w:line="276" w:lineRule="auto"/>
              <w:jc w:val="left"/>
              <w:rPr>
                <w:rFonts w:ascii="Times" w:eastAsia="Batang" w:hAnsi="Times" w:cs="Times New Roman"/>
                <w:b/>
                <w:bCs/>
                <w:kern w:val="0"/>
                <w:szCs w:val="24"/>
                <w:lang w:val="en-GB" w:eastAsia="en-US"/>
              </w:rPr>
            </w:pPr>
            <w:r w:rsidRPr="00671188">
              <w:rPr>
                <w:rFonts w:ascii="Times" w:eastAsia="Batang" w:hAnsi="Times" w:cs="Times New Roman"/>
                <w:b/>
                <w:bCs/>
                <w:kern w:val="0"/>
                <w:szCs w:val="24"/>
                <w:highlight w:val="green"/>
                <w:lang w:val="en-GB" w:eastAsia="en-US"/>
              </w:rPr>
              <w:t>Agreement</w:t>
            </w:r>
          </w:p>
          <w:p w14:paraId="49819318" w14:textId="77777777" w:rsidR="00671188" w:rsidRPr="00671188" w:rsidRDefault="00671188" w:rsidP="00671188">
            <w:pPr>
              <w:spacing w:beforeLines="0" w:before="0" w:afterLines="0" w:after="0"/>
              <w:jc w:val="left"/>
              <w:rPr>
                <w:rFonts w:ascii="Times" w:eastAsia="Batang" w:hAnsi="Times" w:cs="Times New Roman"/>
                <w:kern w:val="0"/>
                <w:szCs w:val="24"/>
                <w:lang w:val="en-GB" w:eastAsia="x-none"/>
              </w:rPr>
            </w:pPr>
            <w:r w:rsidRPr="00671188">
              <w:rPr>
                <w:rFonts w:ascii="Times" w:eastAsia="Batang" w:hAnsi="Times" w:cs="Times New Roman"/>
                <w:kern w:val="0"/>
                <w:szCs w:val="24"/>
                <w:lang w:val="en-GB" w:eastAsia="x-none"/>
              </w:rPr>
              <w:t>To address PSFCH transmission dropping due to LBT failure, RAN1 down-select one of followings, or support the combination of followings:</w:t>
            </w:r>
          </w:p>
          <w:p w14:paraId="0AF4E58D" w14:textId="77777777" w:rsidR="00671188" w:rsidRPr="00671188" w:rsidRDefault="00671188" w:rsidP="00671188">
            <w:pPr>
              <w:numPr>
                <w:ilvl w:val="0"/>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 xml:space="preserve">Alt 1: Support more than 1 PSFCH </w:t>
            </w:r>
            <w:bookmarkStart w:id="4" w:name="_Hlk119602860"/>
            <w:r w:rsidRPr="00671188">
              <w:rPr>
                <w:rFonts w:ascii="Times" w:eastAsia="Batang" w:hAnsi="Times" w:cs="Times New Roman"/>
                <w:kern w:val="0"/>
                <w:szCs w:val="24"/>
                <w:lang w:val="en-GB"/>
              </w:rPr>
              <w:t xml:space="preserve">occasion </w:t>
            </w:r>
            <w:bookmarkEnd w:id="4"/>
            <w:r w:rsidRPr="00671188">
              <w:rPr>
                <w:rFonts w:ascii="Times" w:eastAsia="Batang" w:hAnsi="Times" w:cs="Times New Roman"/>
                <w:kern w:val="0"/>
                <w:szCs w:val="24"/>
                <w:lang w:val="en-GB"/>
              </w:rPr>
              <w:t>per PSCCH/PSSCH transmission</w:t>
            </w:r>
          </w:p>
          <w:p w14:paraId="7016FFED"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FFS other details, e.g., HARQ-ACK timeline</w:t>
            </w:r>
          </w:p>
          <w:p w14:paraId="3D651FA8" w14:textId="77777777" w:rsidR="00671188" w:rsidRPr="00671188" w:rsidRDefault="00671188" w:rsidP="00671188">
            <w:pPr>
              <w:numPr>
                <w:ilvl w:val="0"/>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Alt 2: PSFCH occasions are dynamically indicated</w:t>
            </w:r>
          </w:p>
          <w:p w14:paraId="6B7C53E9"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FFS: Whether/how to handle the case where some TB’s corresponding PSFCH cannot be transmitted within the same or different COT</w:t>
            </w:r>
          </w:p>
          <w:p w14:paraId="1BABF05B"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FFS other details, e.g., dynamically indicate one or more PSFCH transmission(s), container of the indication, etc.</w:t>
            </w:r>
          </w:p>
          <w:p w14:paraId="2E309D50" w14:textId="77777777" w:rsidR="00671188" w:rsidRPr="00671188" w:rsidRDefault="00671188" w:rsidP="00671188">
            <w:pPr>
              <w:numPr>
                <w:ilvl w:val="0"/>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FFS: Whether such PSFCH occasions are within the same or different COT of corresponding PSSCH</w:t>
            </w:r>
          </w:p>
          <w:p w14:paraId="1A0FE021" w14:textId="77777777" w:rsidR="00671188" w:rsidRPr="00671188" w:rsidRDefault="00671188" w:rsidP="00671188">
            <w:pPr>
              <w:numPr>
                <w:ilvl w:val="0"/>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FFS: Whether/how to address PSFCH collision if any</w:t>
            </w:r>
          </w:p>
          <w:p w14:paraId="6E161233" w14:textId="77777777" w:rsidR="00671188" w:rsidRPr="00671188" w:rsidRDefault="00671188" w:rsidP="00671188">
            <w:pPr>
              <w:numPr>
                <w:ilvl w:val="0"/>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FFS: Whether/how to handle the linearly decreased PSFCH capacity</w:t>
            </w:r>
          </w:p>
          <w:p w14:paraId="5FC521EA" w14:textId="77777777" w:rsidR="00671188" w:rsidRPr="00671188" w:rsidRDefault="00671188" w:rsidP="00671188">
            <w:pPr>
              <w:spacing w:beforeLines="0" w:before="0" w:afterLines="0" w:after="0"/>
              <w:jc w:val="left"/>
              <w:rPr>
                <w:rFonts w:ascii="Times" w:eastAsia="Batang" w:hAnsi="Times" w:cs="Times New Roman"/>
                <w:kern w:val="0"/>
                <w:szCs w:val="24"/>
                <w:lang w:val="en-GB" w:eastAsia="x-none"/>
              </w:rPr>
            </w:pPr>
          </w:p>
          <w:p w14:paraId="28B303B9" w14:textId="77777777" w:rsidR="00671188" w:rsidRPr="00671188" w:rsidRDefault="00671188" w:rsidP="00671188">
            <w:pPr>
              <w:spacing w:beforeLines="0" w:before="0" w:afterLines="0" w:after="0" w:line="276" w:lineRule="auto"/>
              <w:jc w:val="left"/>
              <w:rPr>
                <w:rFonts w:ascii="Times" w:eastAsia="Batang" w:hAnsi="Times" w:cs="Times New Roman"/>
                <w:b/>
                <w:bCs/>
                <w:kern w:val="0"/>
                <w:szCs w:val="24"/>
                <w:lang w:val="en-GB" w:eastAsia="en-US"/>
              </w:rPr>
            </w:pPr>
            <w:r w:rsidRPr="00671188">
              <w:rPr>
                <w:rFonts w:ascii="Times" w:eastAsia="Batang" w:hAnsi="Times" w:cs="Times New Roman"/>
                <w:b/>
                <w:bCs/>
                <w:kern w:val="0"/>
                <w:szCs w:val="24"/>
                <w:highlight w:val="green"/>
                <w:lang w:val="en-GB" w:eastAsia="en-US"/>
              </w:rPr>
              <w:t>Agreement</w:t>
            </w:r>
          </w:p>
          <w:p w14:paraId="76A29164" w14:textId="77777777" w:rsidR="00671188" w:rsidRPr="00671188" w:rsidRDefault="00671188" w:rsidP="00671188">
            <w:pPr>
              <w:spacing w:beforeLines="0" w:before="0" w:afterLines="0" w:after="0"/>
              <w:jc w:val="left"/>
              <w:rPr>
                <w:rFonts w:ascii="Times" w:eastAsia="Batang" w:hAnsi="Times" w:cs="Times New Roman"/>
                <w:kern w:val="0"/>
                <w:szCs w:val="24"/>
                <w:lang w:val="en-GB" w:eastAsia="x-none"/>
              </w:rPr>
            </w:pPr>
            <w:r w:rsidRPr="00671188">
              <w:rPr>
                <w:rFonts w:ascii="Times" w:eastAsia="Batang" w:hAnsi="Times" w:cs="Times New Roman"/>
                <w:kern w:val="0"/>
                <w:szCs w:val="24"/>
                <w:lang w:val="en-GB" w:eastAsia="x-none"/>
              </w:rPr>
              <w:t>Regarding the number and location(s) of additional candidate S-SSB occasions, RAN1 further study the followings:</w:t>
            </w:r>
          </w:p>
          <w:p w14:paraId="55B0AA94" w14:textId="77777777" w:rsidR="00671188" w:rsidRPr="00671188" w:rsidRDefault="00671188" w:rsidP="00671188">
            <w:pPr>
              <w:numPr>
                <w:ilvl w:val="0"/>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 xml:space="preserve">Option 1: Reuse legacy NR SL design, and increase the available values in </w:t>
            </w:r>
            <w:r w:rsidRPr="00671188">
              <w:rPr>
                <w:rFonts w:ascii="Times" w:eastAsia="Batang" w:hAnsi="Times" w:cs="Times New Roman"/>
                <w:i/>
                <w:kern w:val="0"/>
                <w:szCs w:val="24"/>
                <w:lang w:val="en-GB"/>
              </w:rPr>
              <w:t>sl-NumSSB-WithinPeriod</w:t>
            </w:r>
            <w:r w:rsidRPr="00671188">
              <w:rPr>
                <w:rFonts w:ascii="Times" w:eastAsia="Batang" w:hAnsi="Times" w:cs="Times New Roman"/>
                <w:kern w:val="0"/>
                <w:szCs w:val="24"/>
                <w:lang w:val="en-GB"/>
              </w:rPr>
              <w:t xml:space="preserve"> for each SCS</w:t>
            </w:r>
          </w:p>
          <w:p w14:paraId="758CD657" w14:textId="77777777" w:rsidR="00671188" w:rsidRPr="00671188" w:rsidRDefault="00671188" w:rsidP="00671188">
            <w:pPr>
              <w:numPr>
                <w:ilvl w:val="0"/>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Option 2: Each R16/R17 NR SL S-SSB slot has K corresponding additional candidate S-SSB occasion, and the gap between them is (pre-)configured</w:t>
            </w:r>
          </w:p>
          <w:p w14:paraId="3707BAFF"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FFS details, e.g., value of K, details on gap length, etc.</w:t>
            </w:r>
          </w:p>
          <w:p w14:paraId="3E9D97FC" w14:textId="77777777" w:rsidR="00671188" w:rsidRPr="00671188" w:rsidRDefault="00671188" w:rsidP="00671188">
            <w:pPr>
              <w:numPr>
                <w:ilvl w:val="0"/>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Option 3: The number and location(s) of additional candidate S-SSB occasions are separately (pre-)configured</w:t>
            </w:r>
          </w:p>
          <w:p w14:paraId="3EDC8619" w14:textId="77777777" w:rsidR="00671188" w:rsidRPr="00671188" w:rsidRDefault="00671188" w:rsidP="00671188">
            <w:pPr>
              <w:numPr>
                <w:ilvl w:val="0"/>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Option 4: Introduce M contiguous candidate S-SSB occasions in one S-SSB period</w:t>
            </w:r>
          </w:p>
          <w:p w14:paraId="2D1147F9" w14:textId="77777777" w:rsidR="00671188" w:rsidRPr="00671188" w:rsidRDefault="00671188" w:rsidP="00671188">
            <w:pPr>
              <w:numPr>
                <w:ilvl w:val="0"/>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Option 5: the number of candidate S-SSB occasions is (pre-)configured, and locations are determined based on the (pre-)configured number</w:t>
            </w:r>
          </w:p>
          <w:p w14:paraId="0B02DB99" w14:textId="77777777" w:rsidR="00671188" w:rsidRPr="00671188" w:rsidRDefault="00671188" w:rsidP="00671188">
            <w:pPr>
              <w:spacing w:beforeLines="0" w:before="0" w:afterLines="0" w:after="0"/>
              <w:jc w:val="left"/>
              <w:rPr>
                <w:rFonts w:ascii="Times" w:eastAsia="Batang" w:hAnsi="Times" w:cs="Times New Roman"/>
                <w:kern w:val="0"/>
                <w:szCs w:val="24"/>
                <w:lang w:val="en-GB" w:eastAsia="x-none"/>
              </w:rPr>
            </w:pPr>
          </w:p>
          <w:p w14:paraId="07AF42A5" w14:textId="77777777" w:rsidR="00671188" w:rsidRPr="00671188" w:rsidRDefault="00671188" w:rsidP="00671188">
            <w:pPr>
              <w:spacing w:beforeLines="0" w:before="0" w:afterLines="0" w:after="0" w:line="276" w:lineRule="auto"/>
              <w:jc w:val="left"/>
              <w:rPr>
                <w:rFonts w:ascii="Times" w:eastAsia="Batang" w:hAnsi="Times" w:cs="Times New Roman"/>
                <w:b/>
                <w:bCs/>
                <w:kern w:val="0"/>
                <w:szCs w:val="24"/>
                <w:lang w:val="en-GB" w:eastAsia="en-US"/>
              </w:rPr>
            </w:pPr>
            <w:r w:rsidRPr="00671188">
              <w:rPr>
                <w:rFonts w:ascii="Times" w:eastAsia="Batang" w:hAnsi="Times" w:cs="Times New Roman"/>
                <w:b/>
                <w:bCs/>
                <w:kern w:val="0"/>
                <w:szCs w:val="24"/>
                <w:highlight w:val="green"/>
                <w:lang w:val="en-GB" w:eastAsia="en-US"/>
              </w:rPr>
              <w:t>Agreement</w:t>
            </w:r>
          </w:p>
          <w:p w14:paraId="699C610C" w14:textId="77777777" w:rsidR="00671188" w:rsidRPr="00671188" w:rsidRDefault="00671188" w:rsidP="00671188">
            <w:pPr>
              <w:spacing w:beforeLines="0" w:before="0" w:afterLines="0" w:after="0"/>
              <w:jc w:val="left"/>
              <w:rPr>
                <w:rFonts w:ascii="Times" w:eastAsia="Batang" w:hAnsi="Times" w:cs="Times New Roman"/>
                <w:kern w:val="0"/>
                <w:szCs w:val="24"/>
                <w:lang w:val="en-GB" w:eastAsia="x-none"/>
              </w:rPr>
            </w:pPr>
            <w:r w:rsidRPr="00671188">
              <w:rPr>
                <w:rFonts w:ascii="Times" w:eastAsia="Batang" w:hAnsi="Times" w:cs="Times New Roman"/>
                <w:kern w:val="0"/>
                <w:szCs w:val="24"/>
                <w:lang w:val="en-GB" w:eastAsia="x-none"/>
              </w:rPr>
              <w:t>Regarding additional candidate S-SSB occasions:</w:t>
            </w:r>
          </w:p>
          <w:p w14:paraId="2F43F089" w14:textId="77777777" w:rsidR="00671188" w:rsidRPr="00671188" w:rsidRDefault="00671188" w:rsidP="00671188">
            <w:pPr>
              <w:numPr>
                <w:ilvl w:val="0"/>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In the same S-SSB period, RAN1 further study the followings:</w:t>
            </w:r>
          </w:p>
          <w:p w14:paraId="5C6F962E"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Alt 1: UE attempts to transmit on all or some of additional candidate S-SSB occasion(s) only when it fails to transmit on R16/R17 S-SSB occasion(s)</w:t>
            </w:r>
          </w:p>
          <w:p w14:paraId="3FE13775"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Alt 2: UE attempts to transmit on all additional candidate S-SSB occasion(s) regardless of whether or not it transmitted on R16/R17 S-SSB occasion(s)</w:t>
            </w:r>
          </w:p>
          <w:p w14:paraId="3E1947B0"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Alt 3: UE can attempt to transmit on all or some of additional candidate S-SSB occasion(s) regardless of whether or not it transmitted on R16/R17 S-SSB occasion(s)</w:t>
            </w:r>
          </w:p>
          <w:p w14:paraId="6AE01003"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Alt 4: upon LBT failure on a (candidate) S-SSB occasion, a UE attempts to transmit on the subsequent additional candidate S-SSB occasion if within a period S-SSB transmission has not been transmitted in any prior occasions</w:t>
            </w:r>
          </w:p>
          <w:p w14:paraId="30D34491" w14:textId="77777777" w:rsidR="00671188" w:rsidRPr="00671188" w:rsidRDefault="00671188" w:rsidP="00671188">
            <w:pPr>
              <w:numPr>
                <w:ilvl w:val="0"/>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FFS details</w:t>
            </w:r>
          </w:p>
          <w:p w14:paraId="33FA43B8" w14:textId="77777777" w:rsidR="00671188" w:rsidRPr="00671188" w:rsidRDefault="00671188" w:rsidP="00671188">
            <w:pPr>
              <w:spacing w:beforeLines="0" w:before="0" w:afterLines="0" w:after="0"/>
              <w:jc w:val="left"/>
              <w:rPr>
                <w:rFonts w:ascii="Times" w:eastAsia="Batang" w:hAnsi="Times" w:cs="Times New Roman"/>
                <w:kern w:val="0"/>
                <w:szCs w:val="24"/>
                <w:lang w:val="en-GB" w:eastAsia="x-none"/>
              </w:rPr>
            </w:pPr>
          </w:p>
          <w:p w14:paraId="2304C9E7" w14:textId="77777777" w:rsidR="00671188" w:rsidRPr="00671188" w:rsidRDefault="00671188" w:rsidP="00671188">
            <w:pPr>
              <w:spacing w:beforeLines="0" w:before="0" w:afterLines="0" w:after="0" w:line="276" w:lineRule="auto"/>
              <w:jc w:val="left"/>
              <w:rPr>
                <w:rFonts w:ascii="Times" w:eastAsia="Batang" w:hAnsi="Times" w:cs="Times New Roman"/>
                <w:b/>
                <w:bCs/>
                <w:kern w:val="0"/>
                <w:szCs w:val="24"/>
                <w:lang w:val="en-GB" w:eastAsia="en-US"/>
              </w:rPr>
            </w:pPr>
            <w:r w:rsidRPr="00671188">
              <w:rPr>
                <w:rFonts w:ascii="Times" w:eastAsia="Batang" w:hAnsi="Times" w:cs="Times New Roman"/>
                <w:b/>
                <w:bCs/>
                <w:kern w:val="0"/>
                <w:szCs w:val="24"/>
                <w:highlight w:val="green"/>
                <w:lang w:val="en-GB" w:eastAsia="en-US"/>
              </w:rPr>
              <w:t>Agreement</w:t>
            </w:r>
          </w:p>
          <w:p w14:paraId="09C27784" w14:textId="77777777" w:rsidR="00671188" w:rsidRPr="00671188" w:rsidRDefault="00671188" w:rsidP="00671188">
            <w:pPr>
              <w:spacing w:beforeLines="0" w:before="0" w:afterLines="0" w:after="0"/>
              <w:jc w:val="left"/>
              <w:rPr>
                <w:rFonts w:ascii="Times" w:eastAsia="Batang" w:hAnsi="Times" w:cs="Times New Roman"/>
                <w:kern w:val="0"/>
                <w:szCs w:val="24"/>
                <w:lang w:val="en-GB" w:eastAsia="x-none"/>
              </w:rPr>
            </w:pPr>
            <w:r w:rsidRPr="00671188">
              <w:rPr>
                <w:rFonts w:ascii="Times" w:eastAsia="Batang" w:hAnsi="Times" w:cs="Times New Roman"/>
                <w:kern w:val="0"/>
                <w:szCs w:val="24"/>
                <w:lang w:val="en-GB" w:eastAsia="x-none"/>
              </w:rPr>
              <w:t>For contiguous RB-based PSCCH/PSSCH transmission in SL-U:</w:t>
            </w:r>
          </w:p>
          <w:p w14:paraId="046FB935" w14:textId="77777777" w:rsidR="00671188" w:rsidRPr="00671188" w:rsidRDefault="00671188" w:rsidP="00671188">
            <w:pPr>
              <w:numPr>
                <w:ilvl w:val="0"/>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Regarding mapping between sub-channel and PRBs, further study the following options:</w:t>
            </w:r>
          </w:p>
          <w:p w14:paraId="4D20C6D9"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Option 1 (sub-channel aligns with resource pool boundary): Same as in legacy NR SL, i.e., the mapping of sub-channel starts from the first PRB of the resource pool and mapped sequentially within the resource pool according to the sub-channel size</w:t>
            </w:r>
          </w:p>
          <w:p w14:paraId="7D794D31" w14:textId="77777777" w:rsidR="00671188" w:rsidRPr="00671188" w:rsidRDefault="00671188" w:rsidP="00671188">
            <w:pPr>
              <w:numPr>
                <w:ilvl w:val="2"/>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FFS: whether/how to use sub-channel(s) which include intra-cell guardband PRBs</w:t>
            </w:r>
          </w:p>
          <w:p w14:paraId="31935341" w14:textId="77777777" w:rsidR="00671188" w:rsidRPr="00671188" w:rsidRDefault="00671188" w:rsidP="00671188">
            <w:pPr>
              <w:numPr>
                <w:ilvl w:val="2"/>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FFS: whether/how to handle the case when the number of PRBs of the resource pool cannot be divided by sub-channel size</w:t>
            </w:r>
          </w:p>
          <w:p w14:paraId="7BEDA13A"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Option 2 (sub-channel aligns with RB set boundary): In each RB set, the mapping of sub-channel starts from the first PRB of the RB set and mapped sequentially within the RB set according to the sub-channel size</w:t>
            </w:r>
          </w:p>
          <w:p w14:paraId="664F2C3F" w14:textId="77777777" w:rsidR="00671188" w:rsidRPr="00671188" w:rsidRDefault="00671188" w:rsidP="00671188">
            <w:pPr>
              <w:numPr>
                <w:ilvl w:val="2"/>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FFS: whether/how to use intra-cell guardband PRBs</w:t>
            </w:r>
          </w:p>
          <w:p w14:paraId="06616899" w14:textId="77777777" w:rsidR="00671188" w:rsidRPr="00671188" w:rsidRDefault="00671188" w:rsidP="00671188">
            <w:pPr>
              <w:numPr>
                <w:ilvl w:val="2"/>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FFS: whether/how to handle the case when the number of PRBs of one RB set cannot be divided by sub-channel size</w:t>
            </w:r>
          </w:p>
          <w:p w14:paraId="61F664C9"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Option 3 (sub-channel aligns with RB set boundary): In each RB set, the mapping of sub-channel starts from the first PRB of the RB set and mapped sequentially within the RB set and/or guardband PRB according to the sub-channel size</w:t>
            </w:r>
          </w:p>
          <w:p w14:paraId="44855D7E" w14:textId="77777777" w:rsidR="00671188" w:rsidRPr="00671188" w:rsidRDefault="00671188" w:rsidP="00671188">
            <w:pPr>
              <w:numPr>
                <w:ilvl w:val="2"/>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FFS: how to use intra-cell guardband PRBs</w:t>
            </w:r>
          </w:p>
          <w:p w14:paraId="4B6088E2" w14:textId="77777777" w:rsidR="00671188" w:rsidRPr="00671188" w:rsidRDefault="00671188" w:rsidP="00671188">
            <w:pPr>
              <w:numPr>
                <w:ilvl w:val="2"/>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FFS: how to use the subchannel including PRBs in guardband</w:t>
            </w:r>
          </w:p>
          <w:p w14:paraId="51702556" w14:textId="77777777" w:rsidR="00671188" w:rsidRPr="00671188" w:rsidRDefault="00671188" w:rsidP="00671188">
            <w:pPr>
              <w:spacing w:beforeLines="0" w:before="0" w:afterLines="0" w:after="0"/>
              <w:jc w:val="left"/>
              <w:rPr>
                <w:rFonts w:ascii="Times" w:eastAsia="Batang" w:hAnsi="Times" w:cs="Times New Roman"/>
                <w:kern w:val="0"/>
                <w:szCs w:val="24"/>
                <w:lang w:val="en-GB" w:eastAsia="x-none"/>
              </w:rPr>
            </w:pPr>
          </w:p>
          <w:p w14:paraId="565528E9" w14:textId="77777777" w:rsidR="00671188" w:rsidRPr="00671188" w:rsidRDefault="00671188" w:rsidP="00671188">
            <w:pPr>
              <w:spacing w:beforeLines="0" w:before="0" w:afterLines="0" w:after="0" w:line="276" w:lineRule="auto"/>
              <w:jc w:val="left"/>
              <w:rPr>
                <w:rFonts w:ascii="Times" w:eastAsia="Batang" w:hAnsi="Times" w:cs="Times New Roman"/>
                <w:b/>
                <w:bCs/>
                <w:kern w:val="0"/>
                <w:szCs w:val="24"/>
                <w:lang w:val="en-GB" w:eastAsia="en-US"/>
              </w:rPr>
            </w:pPr>
            <w:r w:rsidRPr="00671188">
              <w:rPr>
                <w:rFonts w:ascii="Times" w:eastAsia="Batang" w:hAnsi="Times" w:cs="Times New Roman"/>
                <w:b/>
                <w:bCs/>
                <w:kern w:val="0"/>
                <w:szCs w:val="24"/>
                <w:highlight w:val="green"/>
                <w:lang w:val="en-GB" w:eastAsia="en-US"/>
              </w:rPr>
              <w:t>Agreement</w:t>
            </w:r>
          </w:p>
          <w:p w14:paraId="1C0F563A" w14:textId="77777777" w:rsidR="00671188" w:rsidRPr="00671188" w:rsidRDefault="00671188" w:rsidP="00671188">
            <w:pPr>
              <w:spacing w:beforeLines="0" w:before="0" w:afterLines="0" w:after="0"/>
              <w:jc w:val="left"/>
              <w:rPr>
                <w:rFonts w:ascii="Times" w:eastAsia="Batang" w:hAnsi="Times" w:cs="Times New Roman"/>
                <w:kern w:val="0"/>
                <w:szCs w:val="24"/>
                <w:lang w:val="en-GB" w:eastAsia="x-none"/>
              </w:rPr>
            </w:pPr>
            <w:r w:rsidRPr="00671188">
              <w:rPr>
                <w:rFonts w:ascii="Times" w:eastAsia="Batang" w:hAnsi="Times" w:cs="Times New Roman"/>
                <w:kern w:val="0"/>
                <w:szCs w:val="24"/>
                <w:lang w:val="en-GB" w:eastAsia="x-none"/>
              </w:rPr>
              <w:t>Regarding PSFCH transmission under 60 kHz SCS, further study the following alternatives:</w:t>
            </w:r>
          </w:p>
          <w:p w14:paraId="136BB1E9" w14:textId="77777777" w:rsidR="00671188" w:rsidRPr="00671188" w:rsidRDefault="00671188" w:rsidP="00671188">
            <w:pPr>
              <w:numPr>
                <w:ilvl w:val="0"/>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Alt 1: Each PSFCH transmission occupies K dedicated PRB(s) and some common PRBs</w:t>
            </w:r>
          </w:p>
          <w:p w14:paraId="2594EC05"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FFS details</w:t>
            </w:r>
          </w:p>
          <w:p w14:paraId="5D2F5461" w14:textId="77777777" w:rsidR="00671188" w:rsidRPr="00671188" w:rsidRDefault="00671188" w:rsidP="00671188">
            <w:pPr>
              <w:numPr>
                <w:ilvl w:val="0"/>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Alt 2: Each PSFCH transmission occupies some dedicated PRBs</w:t>
            </w:r>
          </w:p>
          <w:p w14:paraId="7BC501E6" w14:textId="77777777" w:rsidR="00671188" w:rsidRPr="00671188" w:rsidRDefault="00671188" w:rsidP="00671188">
            <w:pPr>
              <w:numPr>
                <w:ilvl w:val="1"/>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FFS details</w:t>
            </w:r>
          </w:p>
          <w:p w14:paraId="4FE6CDA3" w14:textId="77777777" w:rsidR="00671188" w:rsidRPr="00671188" w:rsidRDefault="00671188" w:rsidP="00671188">
            <w:pPr>
              <w:spacing w:beforeLines="0" w:before="0" w:afterLines="0" w:after="0"/>
              <w:jc w:val="left"/>
              <w:rPr>
                <w:rFonts w:ascii="Times" w:eastAsia="Batang" w:hAnsi="Times" w:cs="Times New Roman"/>
                <w:kern w:val="0"/>
                <w:szCs w:val="24"/>
                <w:lang w:val="en-GB" w:eastAsia="x-none"/>
              </w:rPr>
            </w:pPr>
          </w:p>
          <w:p w14:paraId="646BD46F" w14:textId="77777777" w:rsidR="00671188" w:rsidRPr="00671188" w:rsidRDefault="00671188" w:rsidP="00671188">
            <w:pPr>
              <w:spacing w:beforeLines="0" w:before="0" w:afterLines="0" w:after="0" w:line="276" w:lineRule="auto"/>
              <w:jc w:val="left"/>
              <w:rPr>
                <w:rFonts w:ascii="Times" w:eastAsia="Batang" w:hAnsi="Times" w:cs="Times New Roman"/>
                <w:b/>
                <w:bCs/>
                <w:kern w:val="0"/>
                <w:szCs w:val="24"/>
                <w:lang w:val="en-GB" w:eastAsia="en-US"/>
              </w:rPr>
            </w:pPr>
            <w:r w:rsidRPr="00671188">
              <w:rPr>
                <w:rFonts w:ascii="Times" w:eastAsia="Batang" w:hAnsi="Times" w:cs="Times New Roman"/>
                <w:b/>
                <w:bCs/>
                <w:kern w:val="0"/>
                <w:szCs w:val="24"/>
                <w:highlight w:val="green"/>
                <w:lang w:val="en-GB" w:eastAsia="en-US"/>
              </w:rPr>
              <w:t>Agreement</w:t>
            </w:r>
          </w:p>
          <w:p w14:paraId="17C18795" w14:textId="77777777" w:rsidR="00671188" w:rsidRPr="00671188" w:rsidRDefault="00671188" w:rsidP="00671188">
            <w:pPr>
              <w:spacing w:beforeLines="0" w:before="0" w:afterLines="0" w:after="0"/>
              <w:jc w:val="left"/>
              <w:rPr>
                <w:rFonts w:ascii="Times" w:eastAsia="Batang" w:hAnsi="Times" w:cs="Times New Roman"/>
                <w:kern w:val="0"/>
                <w:szCs w:val="24"/>
                <w:lang w:val="en-GB" w:eastAsia="x-none"/>
              </w:rPr>
            </w:pPr>
            <w:r w:rsidRPr="00671188">
              <w:rPr>
                <w:rFonts w:ascii="Times" w:eastAsia="Batang" w:hAnsi="Times" w:cs="Times New Roman"/>
                <w:kern w:val="0"/>
                <w:szCs w:val="24"/>
                <w:lang w:val="en-GB" w:eastAsia="x-none"/>
              </w:rPr>
              <w:t xml:space="preserve">Regarding S-SSB, RAN1 further study the following: </w:t>
            </w:r>
          </w:p>
          <w:p w14:paraId="061CAE78" w14:textId="08F7DD6F" w:rsidR="00F72F78" w:rsidRPr="00154FB4" w:rsidRDefault="00671188" w:rsidP="009C23DF">
            <w:pPr>
              <w:numPr>
                <w:ilvl w:val="0"/>
                <w:numId w:val="29"/>
              </w:numPr>
              <w:suppressAutoHyphens/>
              <w:autoSpaceDE w:val="0"/>
              <w:autoSpaceDN w:val="0"/>
              <w:snapToGrid w:val="0"/>
              <w:spacing w:beforeLines="0" w:before="0" w:afterLines="0" w:after="0" w:line="256" w:lineRule="auto"/>
              <w:jc w:val="left"/>
              <w:rPr>
                <w:rFonts w:ascii="Times" w:eastAsia="Batang" w:hAnsi="Times" w:cs="Times New Roman"/>
                <w:kern w:val="0"/>
                <w:szCs w:val="24"/>
                <w:lang w:val="en-GB"/>
              </w:rPr>
            </w:pPr>
            <w:r w:rsidRPr="00671188">
              <w:rPr>
                <w:rFonts w:ascii="Times" w:eastAsia="Batang" w:hAnsi="Times" w:cs="Times New Roman"/>
                <w:kern w:val="0"/>
                <w:szCs w:val="24"/>
                <w:lang w:val="en-GB"/>
              </w:rPr>
              <w:t>How to transmit S-SSB when a SL BWP contains multiple RB sets</w:t>
            </w:r>
          </w:p>
        </w:tc>
      </w:tr>
    </w:tbl>
    <w:p w14:paraId="4BF92E6E" w14:textId="38264312" w:rsidR="005C3A15" w:rsidRPr="00671188" w:rsidRDefault="002443C0" w:rsidP="000F0101">
      <w:pPr>
        <w:spacing w:before="156" w:after="156"/>
        <w:rPr>
          <w:rFonts w:eastAsiaTheme="minorEastAsia"/>
        </w:rPr>
      </w:pPr>
      <w:r>
        <w:rPr>
          <w:rFonts w:eastAsiaTheme="minorEastAsia"/>
        </w:rPr>
        <w:lastRenderedPageBreak/>
        <w:t>In this contribution, we discussed some remaining issues and showed our views accordingly.</w:t>
      </w:r>
    </w:p>
    <w:p w14:paraId="409FAA0E" w14:textId="686CF55D" w:rsidR="006F0828" w:rsidRPr="006F0828" w:rsidRDefault="00E7665A" w:rsidP="006F0828">
      <w:pPr>
        <w:pStyle w:val="1"/>
      </w:pPr>
      <w:r w:rsidRPr="00F40375">
        <w:t>Discussion</w:t>
      </w:r>
      <w:bookmarkStart w:id="5" w:name="_Toc72163958"/>
      <w:bookmarkStart w:id="6" w:name="_Toc72164083"/>
      <w:bookmarkStart w:id="7" w:name="_Toc72164151"/>
      <w:bookmarkStart w:id="8" w:name="_Toc72164281"/>
      <w:bookmarkStart w:id="9" w:name="_Toc72166021"/>
      <w:bookmarkStart w:id="10" w:name="_Toc72166096"/>
      <w:bookmarkStart w:id="11" w:name="_Toc72166120"/>
      <w:bookmarkStart w:id="12" w:name="_Toc72166132"/>
      <w:bookmarkStart w:id="13" w:name="_Toc72166144"/>
      <w:bookmarkStart w:id="14" w:name="_Toc72166215"/>
      <w:bookmarkStart w:id="15" w:name="_Toc72166223"/>
      <w:bookmarkStart w:id="16" w:name="_Toc72764097"/>
      <w:bookmarkStart w:id="17" w:name="_Toc72764105"/>
      <w:bookmarkStart w:id="18" w:name="_Toc72764113"/>
      <w:bookmarkStart w:id="19" w:name="_Toc72764121"/>
    </w:p>
    <w:p w14:paraId="4F964486" w14:textId="1F6601B1" w:rsidR="00F056B6" w:rsidRPr="00022838" w:rsidRDefault="00F056B6" w:rsidP="00F83A2F">
      <w:pPr>
        <w:pStyle w:val="2"/>
        <w:rPr>
          <w:b/>
          <w:u w:val="single"/>
        </w:rPr>
      </w:pPr>
      <w:r w:rsidRPr="00022838">
        <w:rPr>
          <w:rFonts w:hint="eastAsia"/>
          <w:b/>
          <w:u w:val="single"/>
        </w:rPr>
        <w:t>2</w:t>
      </w:r>
      <w:r w:rsidRPr="00022838">
        <w:rPr>
          <w:b/>
          <w:u w:val="single"/>
        </w:rPr>
        <w:t xml:space="preserve">.1 </w:t>
      </w:r>
      <w:r w:rsidR="009B6043" w:rsidRPr="00022838">
        <w:rPr>
          <w:b/>
          <w:u w:val="single"/>
        </w:rPr>
        <w:t>SL bandwidth part and resource pool</w:t>
      </w:r>
    </w:p>
    <w:p w14:paraId="351F8DAA" w14:textId="7DDBA8B2" w:rsidR="00B261D0" w:rsidRDefault="00742621" w:rsidP="00B261D0">
      <w:pPr>
        <w:spacing w:before="156" w:after="156"/>
        <w:rPr>
          <w:rFonts w:eastAsia="宋体"/>
        </w:rPr>
      </w:pPr>
      <w:r w:rsidRPr="00B261D0">
        <w:rPr>
          <w:rFonts w:eastAsia="宋体"/>
        </w:rPr>
        <w:t>For contiguous RB-based PSCCH/PSSCH transmission in SL-U, we need to discuss the mapping between sub-channel and PRBs</w:t>
      </w:r>
      <w:r w:rsidR="00906699">
        <w:rPr>
          <w:rFonts w:eastAsia="宋体"/>
        </w:rPr>
        <w:t xml:space="preserve"> because there are some guard band PRBs between adjacent two RB sets</w:t>
      </w:r>
      <w:r w:rsidR="007F19F0">
        <w:rPr>
          <w:rFonts w:eastAsia="宋体"/>
        </w:rPr>
        <w:t xml:space="preserve"> </w:t>
      </w:r>
      <w:r w:rsidR="007F19F0">
        <w:rPr>
          <w:rFonts w:eastAsia="宋体" w:hint="eastAsia"/>
        </w:rPr>
        <w:t>within</w:t>
      </w:r>
      <w:r w:rsidR="007F19F0">
        <w:rPr>
          <w:rFonts w:eastAsia="宋体"/>
        </w:rPr>
        <w:t xml:space="preserve"> one</w:t>
      </w:r>
      <w:r w:rsidR="00906699">
        <w:rPr>
          <w:rFonts w:eastAsia="宋体"/>
        </w:rPr>
        <w:t xml:space="preserve"> resource pool</w:t>
      </w:r>
      <w:r w:rsidRPr="00B261D0">
        <w:rPr>
          <w:rFonts w:eastAsia="宋体"/>
        </w:rPr>
        <w:t xml:space="preserve">. In last meeting, three options </w:t>
      </w:r>
      <w:r w:rsidR="007F19F0">
        <w:rPr>
          <w:rFonts w:eastAsia="宋体"/>
        </w:rPr>
        <w:t xml:space="preserve">regarding the mapping </w:t>
      </w:r>
      <w:r w:rsidRPr="00B261D0">
        <w:rPr>
          <w:rFonts w:eastAsia="宋体"/>
        </w:rPr>
        <w:t>are agreed. Option 1 is the same as in legacy NR SL, i.e., the mapping of sub-channel starts from the first PRB of the resource pool and mapped sequentially within the resource pool ac</w:t>
      </w:r>
      <w:r w:rsidR="00F91832">
        <w:rPr>
          <w:rFonts w:eastAsia="宋体"/>
        </w:rPr>
        <w:t>cording to the sub-channel size.</w:t>
      </w:r>
      <w:r w:rsidRPr="00B261D0">
        <w:rPr>
          <w:rFonts w:eastAsia="宋体"/>
        </w:rPr>
        <w:t xml:space="preserve"> However, this </w:t>
      </w:r>
      <w:r w:rsidR="00F91832">
        <w:rPr>
          <w:rFonts w:eastAsia="宋体"/>
        </w:rPr>
        <w:t>option</w:t>
      </w:r>
      <w:r w:rsidRPr="00B261D0">
        <w:rPr>
          <w:rFonts w:eastAsia="宋体"/>
        </w:rPr>
        <w:t xml:space="preserve"> cause large resource waste</w:t>
      </w:r>
      <w:r w:rsidR="00F91832">
        <w:rPr>
          <w:rFonts w:eastAsia="宋体"/>
        </w:rPr>
        <w:t xml:space="preserve"> of an</w:t>
      </w:r>
      <w:r w:rsidR="00906699">
        <w:rPr>
          <w:rFonts w:eastAsia="宋体"/>
        </w:rPr>
        <w:t xml:space="preserve"> </w:t>
      </w:r>
      <w:r w:rsidR="00F91832">
        <w:rPr>
          <w:rFonts w:eastAsia="宋体"/>
        </w:rPr>
        <w:t>entire sub-channel which including at least one of the</w:t>
      </w:r>
      <w:r w:rsidR="00906699">
        <w:rPr>
          <w:rFonts w:eastAsia="宋体"/>
        </w:rPr>
        <w:t xml:space="preserve"> g</w:t>
      </w:r>
      <w:r w:rsidR="00F91832">
        <w:rPr>
          <w:rFonts w:eastAsia="宋体"/>
        </w:rPr>
        <w:t xml:space="preserve">uard band PRBs considering the </w:t>
      </w:r>
      <w:r w:rsidR="00906699">
        <w:rPr>
          <w:rFonts w:eastAsia="宋体"/>
        </w:rPr>
        <w:t>s</w:t>
      </w:r>
      <w:r w:rsidR="00F91832">
        <w:rPr>
          <w:rFonts w:eastAsia="宋体"/>
        </w:rPr>
        <w:t>ub-channel</w:t>
      </w:r>
      <w:r w:rsidRPr="00B261D0">
        <w:rPr>
          <w:rFonts w:eastAsia="宋体"/>
        </w:rPr>
        <w:t xml:space="preserve"> </w:t>
      </w:r>
      <w:r w:rsidR="00F91832">
        <w:rPr>
          <w:rFonts w:eastAsia="宋体"/>
        </w:rPr>
        <w:t>comprising</w:t>
      </w:r>
      <w:r w:rsidRPr="00B261D0">
        <w:rPr>
          <w:rFonts w:eastAsia="宋体"/>
        </w:rPr>
        <w:t xml:space="preserve"> such guard PRBs can not be </w:t>
      </w:r>
      <w:r w:rsidR="0091240D" w:rsidRPr="00B261D0">
        <w:rPr>
          <w:rFonts w:eastAsia="宋体"/>
        </w:rPr>
        <w:t>directly</w:t>
      </w:r>
      <w:r w:rsidRPr="00B261D0">
        <w:rPr>
          <w:rFonts w:eastAsia="宋体"/>
        </w:rPr>
        <w:t xml:space="preserve"> used by PSCCH/PSSCH. Option 3 support</w:t>
      </w:r>
      <w:r w:rsidR="00F91832">
        <w:rPr>
          <w:rFonts w:eastAsia="宋体"/>
        </w:rPr>
        <w:t>s</w:t>
      </w:r>
      <w:r w:rsidRPr="00B261D0">
        <w:rPr>
          <w:rFonts w:eastAsia="宋体"/>
        </w:rPr>
        <w:t xml:space="preserve"> the mapping of sub-channel starts from the first PRB of the RB set and mapped sequentially within the RB set and/or guard band PRB according to the sub-channel size. From our perspective, same as option 1, if a sub-channel includes guard band, the usage will be very limited. Based above, we think it’s better to support option 2 only. </w:t>
      </w:r>
    </w:p>
    <w:p w14:paraId="24DC08BA" w14:textId="389E89F7" w:rsidR="00E712A6" w:rsidRPr="00E712A6" w:rsidRDefault="00E712A6" w:rsidP="00B261D0">
      <w:pPr>
        <w:pStyle w:val="1st-Proposal-YJ"/>
        <w:spacing w:before="156" w:after="156"/>
        <w:rPr>
          <w:rFonts w:eastAsia="宋体"/>
        </w:rPr>
      </w:pPr>
      <w:bookmarkStart w:id="20" w:name="_Toc126853386"/>
      <w:bookmarkStart w:id="21" w:name="_Toc126914756"/>
      <w:bookmarkStart w:id="22" w:name="_Toc127186148"/>
      <w:r w:rsidRPr="00E712A6">
        <w:rPr>
          <w:rFonts w:eastAsia="宋体"/>
        </w:rPr>
        <w:t>Support option 2 (sub-channel aligns with RB set boundary).</w:t>
      </w:r>
      <w:bookmarkEnd w:id="20"/>
      <w:bookmarkEnd w:id="21"/>
      <w:bookmarkEnd w:id="22"/>
    </w:p>
    <w:p w14:paraId="62A4A61C" w14:textId="7A7E9C40" w:rsidR="00E92FA6" w:rsidRDefault="00E92FA6" w:rsidP="00E92FA6">
      <w:pPr>
        <w:spacing w:before="156" w:after="156"/>
        <w:rPr>
          <w:rFonts w:eastAsia="宋体"/>
        </w:rPr>
      </w:pPr>
      <w:r>
        <w:rPr>
          <w:rFonts w:eastAsia="宋体"/>
        </w:rPr>
        <w:t>Although S-SSB structure for SL-U is still under discussion, whether the S-SSB slot should be excluded from SL resource pool is a separated issue</w:t>
      </w:r>
      <w:r w:rsidR="003009F7">
        <w:rPr>
          <w:rFonts w:eastAsia="宋体"/>
        </w:rPr>
        <w:t xml:space="preserve"> in terms of resource pool structure</w:t>
      </w:r>
      <w:r>
        <w:rPr>
          <w:rFonts w:eastAsia="宋体"/>
        </w:rPr>
        <w:t xml:space="preserve">. In order to </w:t>
      </w:r>
      <w:r w:rsidR="003009F7">
        <w:rPr>
          <w:rFonts w:eastAsia="宋体"/>
        </w:rPr>
        <w:t>reuse</w:t>
      </w:r>
      <w:r>
        <w:rPr>
          <w:rFonts w:eastAsia="宋体"/>
        </w:rPr>
        <w:t xml:space="preserve"> NR sidelink principle as much as possible, we prefer to exclude S-SSB slots from the SL-U resource pool whi</w:t>
      </w:r>
      <w:r w:rsidR="003009F7">
        <w:rPr>
          <w:rFonts w:eastAsia="宋体"/>
        </w:rPr>
        <w:t xml:space="preserve">ch can make SL-U design simpler considering the workload. </w:t>
      </w:r>
      <w:r>
        <w:rPr>
          <w:rFonts w:eastAsia="宋体"/>
        </w:rPr>
        <w:t>Moreover, we does not see any severe issues by doing so.</w:t>
      </w:r>
    </w:p>
    <w:p w14:paraId="52B79685" w14:textId="576CFD0E" w:rsidR="00E92FA6" w:rsidRDefault="00E33EFE" w:rsidP="00E92FA6">
      <w:pPr>
        <w:pStyle w:val="1st-Proposal-YJ"/>
        <w:spacing w:before="156" w:after="156"/>
      </w:pPr>
      <w:bookmarkStart w:id="23" w:name="_Toc109908159"/>
      <w:bookmarkStart w:id="24" w:name="_Toc114745115"/>
      <w:bookmarkStart w:id="25" w:name="_Toc126853387"/>
      <w:bookmarkStart w:id="26" w:name="_Toc126914757"/>
      <w:bookmarkStart w:id="27" w:name="_Toc127186149"/>
      <w:r>
        <w:rPr>
          <w:rFonts w:eastAsia="宋体"/>
        </w:rPr>
        <w:t xml:space="preserve">All </w:t>
      </w:r>
      <w:r w:rsidR="00E92FA6">
        <w:rPr>
          <w:rFonts w:eastAsia="宋体"/>
        </w:rPr>
        <w:t>S-SSB slots</w:t>
      </w:r>
      <w:r>
        <w:rPr>
          <w:rFonts w:eastAsia="宋体"/>
        </w:rPr>
        <w:t xml:space="preserve"> including new S-SSB slots</w:t>
      </w:r>
      <w:r w:rsidR="001947AE">
        <w:rPr>
          <w:rFonts w:eastAsia="宋体" w:hint="eastAsia"/>
        </w:rPr>
        <w:t>,</w:t>
      </w:r>
      <w:r>
        <w:rPr>
          <w:rFonts w:eastAsia="宋体"/>
        </w:rPr>
        <w:t xml:space="preserve"> if any,</w:t>
      </w:r>
      <w:r w:rsidR="00E92FA6">
        <w:rPr>
          <w:rFonts w:eastAsia="宋体"/>
        </w:rPr>
        <w:t xml:space="preserve"> should be excluded from SL-U resource pool</w:t>
      </w:r>
      <w:r w:rsidR="00D87C6C">
        <w:rPr>
          <w:rFonts w:eastAsia="宋体"/>
        </w:rPr>
        <w:t>.</w:t>
      </w:r>
      <w:bookmarkEnd w:id="23"/>
      <w:bookmarkEnd w:id="24"/>
      <w:bookmarkEnd w:id="25"/>
      <w:bookmarkEnd w:id="26"/>
      <w:bookmarkEnd w:id="27"/>
    </w:p>
    <w:p w14:paraId="32E3B308" w14:textId="49B29255" w:rsidR="006E4B2A" w:rsidRPr="00732407" w:rsidRDefault="006E4B2A" w:rsidP="006E4B2A">
      <w:pPr>
        <w:pStyle w:val="2"/>
        <w:rPr>
          <w:b/>
          <w:u w:val="single"/>
        </w:rPr>
      </w:pPr>
      <w:r w:rsidRPr="00732407">
        <w:rPr>
          <w:b/>
          <w:u w:val="single"/>
        </w:rPr>
        <w:t>2.2 Slot structure</w:t>
      </w:r>
    </w:p>
    <w:p w14:paraId="1EC9A5F2" w14:textId="1DE96A57" w:rsidR="00BB61F7" w:rsidRDefault="00BB61F7" w:rsidP="006E4B2A">
      <w:pPr>
        <w:spacing w:before="156" w:after="156"/>
        <w:rPr>
          <w:rFonts w:eastAsia="宋体"/>
        </w:rPr>
      </w:pPr>
      <w:r>
        <w:rPr>
          <w:rFonts w:eastAsia="宋体"/>
        </w:rPr>
        <w:t>In last meeting, 2 candidate starting symbols for a PSCCH/PSSCH transmission is confirmed. One further issue is the location determination of the 2 candidate staring symbols.</w:t>
      </w:r>
    </w:p>
    <w:p w14:paraId="4EB667FD" w14:textId="1491CB60" w:rsidR="00BB61F7" w:rsidRDefault="00BB61F7" w:rsidP="006E4B2A">
      <w:pPr>
        <w:spacing w:before="156" w:after="156"/>
        <w:rPr>
          <w:rFonts w:eastAsia="宋体"/>
        </w:rPr>
      </w:pPr>
      <w:r>
        <w:rPr>
          <w:rFonts w:eastAsia="宋体"/>
        </w:rPr>
        <w:t>Regarding the location of 1</w:t>
      </w:r>
      <w:r w:rsidRPr="00B261D0">
        <w:rPr>
          <w:rFonts w:eastAsia="宋体"/>
          <w:vertAlign w:val="superscript"/>
        </w:rPr>
        <w:t>st</w:t>
      </w:r>
      <w:r>
        <w:rPr>
          <w:rFonts w:eastAsia="宋体"/>
        </w:rPr>
        <w:t xml:space="preserve"> starting symbol, there are two options: it's fixed as symbol#0 in option 1 and it's indicated by </w:t>
      </w:r>
      <w:r w:rsidRPr="00B261D0">
        <w:rPr>
          <w:rFonts w:eastAsia="宋体"/>
          <w:i/>
        </w:rPr>
        <w:t>sl-StartSymbol</w:t>
      </w:r>
      <w:r>
        <w:rPr>
          <w:rFonts w:eastAsia="宋体"/>
        </w:rPr>
        <w:t xml:space="preserve"> as in R16 NR SL in option 2. From our understanding, if the 1</w:t>
      </w:r>
      <w:r w:rsidRPr="00B261D0">
        <w:rPr>
          <w:rFonts w:eastAsia="宋体"/>
          <w:vertAlign w:val="superscript"/>
        </w:rPr>
        <w:t>st</w:t>
      </w:r>
      <w:r>
        <w:rPr>
          <w:rFonts w:eastAsia="宋体"/>
        </w:rPr>
        <w:t xml:space="preserve"> starting symbols is not symbol#0, e.g., it's symbol#3, there will always be a symbol</w:t>
      </w:r>
      <w:r w:rsidR="00BD61CB">
        <w:rPr>
          <w:rFonts w:eastAsia="宋体"/>
        </w:rPr>
        <w:t>s-</w:t>
      </w:r>
      <w:r>
        <w:rPr>
          <w:rFonts w:eastAsia="宋体"/>
        </w:rPr>
        <w:t>level gap before the 1</w:t>
      </w:r>
      <w:r w:rsidRPr="00B261D0">
        <w:rPr>
          <w:rFonts w:eastAsia="宋体"/>
          <w:vertAlign w:val="superscript"/>
        </w:rPr>
        <w:t>st</w:t>
      </w:r>
      <w:r>
        <w:rPr>
          <w:rFonts w:eastAsia="宋体"/>
        </w:rPr>
        <w:t xml:space="preserve"> starting symbol in every slot. As a result, we need to </w:t>
      </w:r>
      <w:r w:rsidR="00BD61CB">
        <w:rPr>
          <w:rFonts w:eastAsia="宋体"/>
        </w:rPr>
        <w:t xml:space="preserve">further </w:t>
      </w:r>
      <w:r>
        <w:rPr>
          <w:rFonts w:eastAsia="宋体"/>
        </w:rPr>
        <w:t>study solution to overcome the COT lost issue caused by these gap symbols. Therefore, we think the 1</w:t>
      </w:r>
      <w:r w:rsidRPr="00B261D0">
        <w:rPr>
          <w:rFonts w:eastAsia="宋体"/>
          <w:vertAlign w:val="superscript"/>
        </w:rPr>
        <w:t>st</w:t>
      </w:r>
      <w:r>
        <w:rPr>
          <w:rFonts w:eastAsia="宋体"/>
        </w:rPr>
        <w:t xml:space="preserve"> starting symbol should be fixed as symbol#0 as described in option 1.</w:t>
      </w:r>
    </w:p>
    <w:p w14:paraId="492C06FA" w14:textId="0704F182" w:rsidR="00894841" w:rsidRPr="005E167C" w:rsidRDefault="00894841" w:rsidP="005E167C">
      <w:pPr>
        <w:pStyle w:val="1st-Proposal-YJ"/>
        <w:spacing w:before="156" w:after="156"/>
        <w:rPr>
          <w:rFonts w:eastAsia="宋体"/>
        </w:rPr>
      </w:pPr>
      <w:bookmarkStart w:id="28" w:name="_Toc126853388"/>
      <w:bookmarkStart w:id="29" w:name="_Toc126914758"/>
      <w:bookmarkStart w:id="30" w:name="_Toc127186150"/>
      <w:r>
        <w:rPr>
          <w:rFonts w:eastAsia="宋体"/>
        </w:rPr>
        <w:t>Regarding the location of 1</w:t>
      </w:r>
      <w:r w:rsidRPr="00B261D0">
        <w:rPr>
          <w:rFonts w:eastAsia="宋体"/>
          <w:vertAlign w:val="superscript"/>
        </w:rPr>
        <w:t>st</w:t>
      </w:r>
      <w:r>
        <w:rPr>
          <w:rFonts w:eastAsia="宋体"/>
        </w:rPr>
        <w:t xml:space="preserve"> starting symbol, support </w:t>
      </w:r>
      <w:r w:rsidR="005E167C">
        <w:rPr>
          <w:rFonts w:eastAsia="宋体"/>
        </w:rPr>
        <w:t>o</w:t>
      </w:r>
      <w:r w:rsidR="005E167C" w:rsidRPr="005E167C">
        <w:rPr>
          <w:rFonts w:eastAsia="宋体"/>
        </w:rPr>
        <w:t>ption 1: it is fixed as symbol#0</w:t>
      </w:r>
      <w:r w:rsidR="007A3891" w:rsidRPr="005E167C">
        <w:rPr>
          <w:rFonts w:eastAsia="宋体"/>
        </w:rPr>
        <w:t>.</w:t>
      </w:r>
      <w:bookmarkEnd w:id="28"/>
      <w:bookmarkEnd w:id="29"/>
      <w:bookmarkEnd w:id="30"/>
    </w:p>
    <w:p w14:paraId="60D20258" w14:textId="38898E1F" w:rsidR="007A3891" w:rsidRDefault="007A3891" w:rsidP="006E4B2A">
      <w:pPr>
        <w:spacing w:before="156" w:after="156"/>
        <w:rPr>
          <w:rFonts w:eastAsia="宋体"/>
        </w:rPr>
      </w:pPr>
      <w:r>
        <w:rPr>
          <w:rFonts w:eastAsia="宋体"/>
        </w:rPr>
        <w:t>Regarding the location of 2</w:t>
      </w:r>
      <w:r w:rsidRPr="00B261D0">
        <w:rPr>
          <w:rFonts w:eastAsia="宋体"/>
          <w:vertAlign w:val="superscript"/>
        </w:rPr>
        <w:t>nd</w:t>
      </w:r>
      <w:r>
        <w:rPr>
          <w:rFonts w:eastAsia="宋体"/>
        </w:rPr>
        <w:t xml:space="preserve"> starting symbol.</w:t>
      </w:r>
      <w:r w:rsidR="00637E98">
        <w:rPr>
          <w:rFonts w:eastAsia="宋体"/>
        </w:rPr>
        <w:t xml:space="preserve"> T</w:t>
      </w:r>
      <w:r w:rsidR="00637E98">
        <w:rPr>
          <w:rFonts w:eastAsia="宋体" w:hint="eastAsia"/>
        </w:rPr>
        <w:t>wo</w:t>
      </w:r>
      <w:r w:rsidR="00637E98">
        <w:rPr>
          <w:rFonts w:eastAsia="宋体"/>
        </w:rPr>
        <w:t xml:space="preserve"> possible solutions are on the table for down-selection: option A: it's a fixed location</w:t>
      </w:r>
      <w:r w:rsidR="00304336">
        <w:rPr>
          <w:rFonts w:eastAsia="宋体"/>
        </w:rPr>
        <w:t xml:space="preserve"> and</w:t>
      </w:r>
      <w:r w:rsidR="00637E98">
        <w:rPr>
          <w:rFonts w:eastAsia="宋体"/>
        </w:rPr>
        <w:t xml:space="preserve"> option B:</w:t>
      </w:r>
      <w:r w:rsidR="00637E98" w:rsidRPr="00637E98">
        <w:t xml:space="preserve"> </w:t>
      </w:r>
      <w:r w:rsidR="00637E98" w:rsidRPr="00637E98">
        <w:rPr>
          <w:rFonts w:eastAsia="宋体"/>
        </w:rPr>
        <w:t>it is a (pre-)configured location per resource pool</w:t>
      </w:r>
      <w:r w:rsidR="00637E98">
        <w:rPr>
          <w:rFonts w:eastAsia="宋体"/>
        </w:rPr>
        <w:t xml:space="preserve">. Option A makes the system too restricted. Moreover, option A is not suitable for the DMRS </w:t>
      </w:r>
      <w:r w:rsidR="00864CDC">
        <w:rPr>
          <w:rFonts w:eastAsia="宋体"/>
        </w:rPr>
        <w:t>overlap</w:t>
      </w:r>
      <w:r w:rsidR="00637E98">
        <w:rPr>
          <w:rFonts w:eastAsia="宋体"/>
        </w:rPr>
        <w:t xml:space="preserve"> issue we discussed in following section. Therefore, to make the 2</w:t>
      </w:r>
      <w:r w:rsidR="00637E98" w:rsidRPr="00B261D0">
        <w:rPr>
          <w:rFonts w:eastAsia="宋体"/>
          <w:vertAlign w:val="superscript"/>
        </w:rPr>
        <w:t>nd</w:t>
      </w:r>
      <w:r w:rsidR="00637E98">
        <w:rPr>
          <w:rFonts w:eastAsia="宋体"/>
        </w:rPr>
        <w:t xml:space="preserve"> starting symbol more flexible, we think option B is a better choice.</w:t>
      </w:r>
    </w:p>
    <w:p w14:paraId="70924208" w14:textId="570746B5" w:rsidR="00637E98" w:rsidRPr="005E167C" w:rsidRDefault="00637E98" w:rsidP="005E167C">
      <w:pPr>
        <w:pStyle w:val="1st-Proposal-YJ"/>
        <w:spacing w:before="156" w:after="156"/>
        <w:rPr>
          <w:rFonts w:eastAsia="宋体"/>
        </w:rPr>
      </w:pPr>
      <w:bookmarkStart w:id="31" w:name="_Toc126853389"/>
      <w:bookmarkStart w:id="32" w:name="_Toc126914759"/>
      <w:bookmarkStart w:id="33" w:name="_Toc127186151"/>
      <w:r>
        <w:rPr>
          <w:rFonts w:eastAsia="宋体"/>
        </w:rPr>
        <w:t>Regarding the location of 2</w:t>
      </w:r>
      <w:r w:rsidRPr="00B261D0">
        <w:rPr>
          <w:rFonts w:eastAsia="宋体"/>
          <w:vertAlign w:val="superscript"/>
        </w:rPr>
        <w:t>nd</w:t>
      </w:r>
      <w:r>
        <w:rPr>
          <w:rFonts w:eastAsia="宋体"/>
        </w:rPr>
        <w:t xml:space="preserve"> starting symbol, support </w:t>
      </w:r>
      <w:r w:rsidR="005E167C">
        <w:rPr>
          <w:rFonts w:eastAsia="宋体"/>
        </w:rPr>
        <w:t>o</w:t>
      </w:r>
      <w:r w:rsidR="005E167C" w:rsidRPr="005E167C">
        <w:rPr>
          <w:rFonts w:eastAsia="宋体"/>
        </w:rPr>
        <w:t>ption B: it is a (pre-)configured location per resource pool</w:t>
      </w:r>
      <w:r w:rsidR="005400BC" w:rsidRPr="005E167C">
        <w:rPr>
          <w:rFonts w:eastAsia="宋体"/>
        </w:rPr>
        <w:t>.</w:t>
      </w:r>
      <w:bookmarkEnd w:id="31"/>
      <w:bookmarkEnd w:id="32"/>
      <w:bookmarkEnd w:id="33"/>
    </w:p>
    <w:p w14:paraId="05C98EEC" w14:textId="6A0933F4" w:rsidR="00AA12F2" w:rsidRDefault="001D1B1A" w:rsidP="003C7FC3">
      <w:pPr>
        <w:spacing w:before="156" w:after="156"/>
        <w:rPr>
          <w:rFonts w:eastAsia="宋体"/>
        </w:rPr>
      </w:pPr>
      <w:r>
        <w:rPr>
          <w:rFonts w:eastAsia="宋体"/>
        </w:rPr>
        <w:t>As also pointed out by some companies, there would be some issues that we need to address if two candidate starting symbols are supported in a slot. However, we th</w:t>
      </w:r>
      <w:r w:rsidR="00153ADA">
        <w:rPr>
          <w:rFonts w:eastAsia="宋体"/>
        </w:rPr>
        <w:t>ink they could be solved as discussed in following section.</w:t>
      </w:r>
    </w:p>
    <w:p w14:paraId="0E36047D" w14:textId="2A102BF9" w:rsidR="001D1B1A" w:rsidRPr="000E7E31" w:rsidRDefault="001D1B1A" w:rsidP="003C7FC3">
      <w:pPr>
        <w:spacing w:before="156" w:after="156"/>
        <w:rPr>
          <w:rFonts w:eastAsia="宋体"/>
          <w:b/>
          <w:u w:val="single"/>
        </w:rPr>
      </w:pPr>
      <w:r w:rsidRPr="000E7E31">
        <w:rPr>
          <w:rFonts w:eastAsia="宋体"/>
          <w:b/>
          <w:u w:val="single"/>
        </w:rPr>
        <w:t>TBS determination</w:t>
      </w:r>
    </w:p>
    <w:p w14:paraId="79DD2533" w14:textId="1413A228" w:rsidR="003C7FC3" w:rsidRDefault="001D1B1A" w:rsidP="003C7FC3">
      <w:pPr>
        <w:spacing w:before="156" w:after="156"/>
        <w:rPr>
          <w:rFonts w:eastAsia="宋体"/>
        </w:rPr>
      </w:pPr>
      <w:r>
        <w:rPr>
          <w:rFonts w:eastAsia="宋体" w:hint="eastAsia"/>
        </w:rPr>
        <w:t>T</w:t>
      </w:r>
      <w:r>
        <w:rPr>
          <w:rFonts w:eastAsia="宋体"/>
        </w:rPr>
        <w:t>here are concern</w:t>
      </w:r>
      <w:r w:rsidR="00E3381B">
        <w:rPr>
          <w:rFonts w:eastAsia="宋体"/>
        </w:rPr>
        <w:t>s</w:t>
      </w:r>
      <w:r>
        <w:rPr>
          <w:rFonts w:eastAsia="宋体"/>
        </w:rPr>
        <w:t xml:space="preserve"> about the TBS determination for multiple (re-)transmissions which are started from different candidate start symbols. For instance, an initial transmission of a TB started from the 1</w:t>
      </w:r>
      <w:r w:rsidRPr="001D1B1A">
        <w:rPr>
          <w:rFonts w:eastAsia="宋体"/>
          <w:vertAlign w:val="superscript"/>
        </w:rPr>
        <w:t>st</w:t>
      </w:r>
      <w:r>
        <w:rPr>
          <w:rFonts w:eastAsia="宋体"/>
        </w:rPr>
        <w:t xml:space="preserve"> starting symbol while the </w:t>
      </w:r>
      <w:r w:rsidR="00E3381B">
        <w:rPr>
          <w:rFonts w:eastAsia="宋体"/>
        </w:rPr>
        <w:t>subsequent retransmission of the TB starts from a 2</w:t>
      </w:r>
      <w:r w:rsidR="00E3381B" w:rsidRPr="00E3381B">
        <w:rPr>
          <w:rFonts w:eastAsia="宋体"/>
          <w:vertAlign w:val="superscript"/>
        </w:rPr>
        <w:t>nd</w:t>
      </w:r>
      <w:r w:rsidR="00E3381B">
        <w:rPr>
          <w:rFonts w:eastAsia="宋体"/>
        </w:rPr>
        <w:t xml:space="preserve"> starting symbol.</w:t>
      </w:r>
      <w:r>
        <w:rPr>
          <w:rFonts w:eastAsia="宋体"/>
        </w:rPr>
        <w:t xml:space="preserve"> </w:t>
      </w:r>
      <w:r w:rsidR="00626D53">
        <w:rPr>
          <w:rFonts w:eastAsia="宋体"/>
        </w:rPr>
        <w:t>The symbol length of the initial transmission and retransmission would be different.</w:t>
      </w:r>
      <w:r w:rsidR="006E62E0">
        <w:rPr>
          <w:rFonts w:eastAsia="宋体"/>
        </w:rPr>
        <w:t xml:space="preserve"> In last meeting, we agreed that the TBS is determined based on a reference symbol length and the symbol length </w:t>
      </w:r>
      <w:r w:rsidR="006C443D">
        <w:rPr>
          <w:rFonts w:eastAsia="宋体"/>
        </w:rPr>
        <w:t>could be finally determined based on one of followings:</w:t>
      </w:r>
    </w:p>
    <w:p w14:paraId="4D978A3E" w14:textId="14FEA12F" w:rsidR="006C443D" w:rsidRPr="003C7FC3" w:rsidRDefault="006C443D" w:rsidP="003C7FC3">
      <w:pPr>
        <w:pStyle w:val="a3"/>
        <w:numPr>
          <w:ilvl w:val="0"/>
          <w:numId w:val="44"/>
        </w:numPr>
        <w:spacing w:before="120" w:after="120"/>
        <w:ind w:firstLineChars="0"/>
        <w:rPr>
          <w:rFonts w:eastAsia="宋体"/>
          <w:lang w:val="en-GB"/>
        </w:rPr>
      </w:pPr>
      <w:r w:rsidRPr="003C7FC3">
        <w:rPr>
          <w:rFonts w:eastAsia="宋体"/>
          <w:lang w:val="en-GB"/>
        </w:rPr>
        <w:t>Option 1: The reference symbol length is dynamically indicated by T</w:t>
      </w:r>
      <w:r w:rsidR="00BC3E06">
        <w:rPr>
          <w:rFonts w:eastAsia="宋体"/>
          <w:lang w:val="en-GB"/>
        </w:rPr>
        <w:t>x</w:t>
      </w:r>
      <w:r w:rsidRPr="003C7FC3">
        <w:rPr>
          <w:rFonts w:eastAsia="宋体"/>
          <w:lang w:val="en-GB"/>
        </w:rPr>
        <w:t xml:space="preserve"> UE</w:t>
      </w:r>
    </w:p>
    <w:p w14:paraId="499F5BB7" w14:textId="77777777" w:rsidR="006C443D" w:rsidRPr="00B261D0" w:rsidRDefault="006C443D" w:rsidP="003C7FC3">
      <w:pPr>
        <w:pStyle w:val="a3"/>
        <w:numPr>
          <w:ilvl w:val="0"/>
          <w:numId w:val="44"/>
        </w:numPr>
        <w:spacing w:before="120" w:after="120"/>
        <w:ind w:firstLineChars="0"/>
        <w:rPr>
          <w:rFonts w:eastAsia="宋体"/>
          <w:lang w:val="en-GB"/>
        </w:rPr>
      </w:pPr>
      <w:r w:rsidRPr="00B261D0">
        <w:rPr>
          <w:rFonts w:eastAsia="宋体"/>
          <w:lang w:val="en-GB"/>
        </w:rPr>
        <w:t>Option 2: The reference symbol length is determined based on 1st starting symbol</w:t>
      </w:r>
    </w:p>
    <w:p w14:paraId="018E6A9A" w14:textId="77777777" w:rsidR="006C443D" w:rsidRPr="00B261D0" w:rsidRDefault="006C443D" w:rsidP="003C7FC3">
      <w:pPr>
        <w:pStyle w:val="a3"/>
        <w:numPr>
          <w:ilvl w:val="0"/>
          <w:numId w:val="44"/>
        </w:numPr>
        <w:spacing w:before="120" w:after="120"/>
        <w:ind w:firstLineChars="0"/>
        <w:rPr>
          <w:rFonts w:eastAsia="宋体"/>
          <w:lang w:val="en-GB"/>
        </w:rPr>
      </w:pPr>
      <w:r w:rsidRPr="00B261D0">
        <w:rPr>
          <w:rFonts w:eastAsia="宋体"/>
          <w:lang w:val="en-GB"/>
        </w:rPr>
        <w:t>Option 3: The reference symbol length is determined based on 2nd starting symbol</w:t>
      </w:r>
    </w:p>
    <w:p w14:paraId="1B95BF5F" w14:textId="38CEB396" w:rsidR="006C443D" w:rsidRPr="003C7FC3" w:rsidRDefault="006C443D" w:rsidP="003C7FC3">
      <w:pPr>
        <w:pStyle w:val="a3"/>
        <w:numPr>
          <w:ilvl w:val="0"/>
          <w:numId w:val="44"/>
        </w:numPr>
        <w:spacing w:before="120" w:after="120"/>
        <w:ind w:firstLineChars="0"/>
        <w:rPr>
          <w:rFonts w:eastAsia="宋体"/>
          <w:lang w:val="en-GB"/>
        </w:rPr>
      </w:pPr>
      <w:r w:rsidRPr="003C7FC3">
        <w:rPr>
          <w:rFonts w:eastAsia="宋体" w:hint="eastAsia"/>
          <w:lang w:val="en-GB"/>
        </w:rPr>
        <w:t>O</w:t>
      </w:r>
      <w:r w:rsidRPr="003C7FC3">
        <w:rPr>
          <w:rFonts w:eastAsia="宋体"/>
          <w:lang w:val="en-GB"/>
        </w:rPr>
        <w:t>ption 4: The reference symbol length is (pre-)configured</w:t>
      </w:r>
    </w:p>
    <w:p w14:paraId="6CCC4C31" w14:textId="0A96EA3E" w:rsidR="006C443D" w:rsidRPr="003C7FC3" w:rsidRDefault="006C443D" w:rsidP="003C7FC3">
      <w:pPr>
        <w:spacing w:before="156" w:after="156"/>
        <w:rPr>
          <w:rFonts w:eastAsia="宋体"/>
        </w:rPr>
      </w:pPr>
      <w:r w:rsidRPr="003C7FC3">
        <w:rPr>
          <w:rFonts w:eastAsia="宋体"/>
        </w:rPr>
        <w:t>From our perspective, option 1 is the best option</w:t>
      </w:r>
      <w:r w:rsidR="00DB26F6" w:rsidRPr="003C7FC3">
        <w:rPr>
          <w:rFonts w:eastAsia="宋体"/>
        </w:rPr>
        <w:t xml:space="preserve"> which </w:t>
      </w:r>
      <w:r w:rsidR="000A18CD">
        <w:rPr>
          <w:rFonts w:eastAsia="宋体"/>
        </w:rPr>
        <w:t>can achieve either</w:t>
      </w:r>
      <w:r w:rsidR="00DB26F6" w:rsidRPr="003C7FC3">
        <w:rPr>
          <w:rFonts w:eastAsia="宋体"/>
        </w:rPr>
        <w:t xml:space="preserve"> option 2 or</w:t>
      </w:r>
      <w:r w:rsidRPr="003C7FC3">
        <w:rPr>
          <w:rFonts w:eastAsia="宋体"/>
        </w:rPr>
        <w:t xml:space="preserve"> option 3</w:t>
      </w:r>
      <w:r w:rsidR="000A18CD">
        <w:rPr>
          <w:rFonts w:eastAsia="宋体"/>
        </w:rPr>
        <w:t xml:space="preserve"> by UE selection and indication</w:t>
      </w:r>
      <w:r w:rsidRPr="003C7FC3">
        <w:rPr>
          <w:rFonts w:eastAsia="宋体"/>
        </w:rPr>
        <w:t xml:space="preserve">. In option 2 and option 3, only 1st starting symbol and 2nd starting symbols is considered. For some situation option 2 may be more suitable, but there are also cases where option 3 is more suitable considering the channel access and resource utilization. Hence, to fit different cases, it’s better to let TX UE to select the reference symbol length and indicates the length to RX UE </w:t>
      </w:r>
      <w:r w:rsidR="001C2178" w:rsidRPr="003C7FC3">
        <w:rPr>
          <w:rFonts w:eastAsia="宋体"/>
        </w:rPr>
        <w:t xml:space="preserve">via SCI </w:t>
      </w:r>
      <w:r w:rsidRPr="003C7FC3">
        <w:rPr>
          <w:rFonts w:eastAsia="宋体"/>
        </w:rPr>
        <w:t xml:space="preserve">dynamically. </w:t>
      </w:r>
      <w:r w:rsidR="00315E1F" w:rsidRPr="003C7FC3">
        <w:rPr>
          <w:rFonts w:eastAsia="宋体"/>
        </w:rPr>
        <w:t>One more reason is that</w:t>
      </w:r>
      <w:r w:rsidRPr="003C7FC3">
        <w:rPr>
          <w:rFonts w:eastAsia="宋体"/>
        </w:rPr>
        <w:t xml:space="preserve"> this approach is also reusing the baseline from R16 PSSCH TBS determination considering PSFCH/DMRS/PT-RS/CSI-RS overhead.</w:t>
      </w:r>
    </w:p>
    <w:p w14:paraId="61CF6AE1" w14:textId="6852DBDB" w:rsidR="006C443D" w:rsidRDefault="001C2178" w:rsidP="00B261D0">
      <w:pPr>
        <w:pStyle w:val="1st-Proposal-YJ"/>
        <w:spacing w:before="156" w:after="156"/>
        <w:rPr>
          <w:rFonts w:eastAsia="宋体"/>
        </w:rPr>
      </w:pPr>
      <w:bookmarkStart w:id="34" w:name="_Toc126853390"/>
      <w:bookmarkStart w:id="35" w:name="_Toc126914760"/>
      <w:bookmarkStart w:id="36" w:name="_Toc127186152"/>
      <w:r w:rsidRPr="00B261D0">
        <w:rPr>
          <w:rFonts w:eastAsia="宋体"/>
        </w:rPr>
        <w:t xml:space="preserve">Support option 1 that </w:t>
      </w:r>
      <w:r>
        <w:rPr>
          <w:rFonts w:eastAsia="宋体"/>
        </w:rPr>
        <w:t>t</w:t>
      </w:r>
      <w:r w:rsidRPr="00B261D0">
        <w:rPr>
          <w:rFonts w:eastAsia="宋体"/>
        </w:rPr>
        <w:t>he reference symbol length is dynamically indicated by T</w:t>
      </w:r>
      <w:r w:rsidR="000A18CD">
        <w:rPr>
          <w:rFonts w:eastAsia="宋体"/>
        </w:rPr>
        <w:t>X</w:t>
      </w:r>
      <w:r w:rsidRPr="00B261D0">
        <w:rPr>
          <w:rFonts w:eastAsia="宋体"/>
        </w:rPr>
        <w:t xml:space="preserve"> UE</w:t>
      </w:r>
      <w:r w:rsidR="005400BC">
        <w:rPr>
          <w:rFonts w:eastAsia="宋体"/>
        </w:rPr>
        <w:t>.</w:t>
      </w:r>
      <w:bookmarkEnd w:id="34"/>
      <w:bookmarkEnd w:id="35"/>
      <w:bookmarkEnd w:id="36"/>
    </w:p>
    <w:p w14:paraId="25FF52BD" w14:textId="633DF873" w:rsidR="001C2178" w:rsidRPr="00B261D0" w:rsidRDefault="007F159B" w:rsidP="00B261D0">
      <w:pPr>
        <w:pStyle w:val="2nd-proposal-YJ"/>
        <w:spacing w:before="156" w:after="156"/>
        <w:rPr>
          <w:rFonts w:eastAsia="宋体"/>
        </w:rPr>
      </w:pPr>
      <w:bookmarkStart w:id="37" w:name="_Toc126853391"/>
      <w:bookmarkStart w:id="38" w:name="_Toc126914761"/>
      <w:bookmarkStart w:id="39" w:name="_Toc127186153"/>
      <w:r>
        <w:rPr>
          <w:rFonts w:eastAsia="宋体"/>
        </w:rPr>
        <w:t>T</w:t>
      </w:r>
      <w:r w:rsidR="001C2178" w:rsidRPr="001C2178">
        <w:rPr>
          <w:rFonts w:eastAsia="宋体"/>
        </w:rPr>
        <w:t>he reference symbol length</w:t>
      </w:r>
      <w:r w:rsidR="001C2178">
        <w:rPr>
          <w:rFonts w:eastAsia="宋体"/>
        </w:rPr>
        <w:t xml:space="preserve"> is indicated </w:t>
      </w:r>
      <w:r w:rsidR="000C0451">
        <w:rPr>
          <w:rFonts w:eastAsia="宋体"/>
        </w:rPr>
        <w:t>by TX</w:t>
      </w:r>
      <w:r w:rsidR="001C2178">
        <w:rPr>
          <w:rFonts w:eastAsia="宋体"/>
        </w:rPr>
        <w:t xml:space="preserve"> UE via SCI</w:t>
      </w:r>
      <w:r w:rsidR="005400BC">
        <w:rPr>
          <w:rFonts w:eastAsia="宋体"/>
        </w:rPr>
        <w:t xml:space="preserve"> signaling.</w:t>
      </w:r>
      <w:bookmarkEnd w:id="37"/>
      <w:bookmarkEnd w:id="38"/>
      <w:bookmarkEnd w:id="39"/>
    </w:p>
    <w:p w14:paraId="64E1B4D8" w14:textId="14CB6F77" w:rsidR="0008397D" w:rsidRPr="003C7FC3" w:rsidRDefault="00354147" w:rsidP="003C7FC3">
      <w:pPr>
        <w:spacing w:before="156" w:after="156"/>
        <w:rPr>
          <w:rFonts w:eastAsia="宋体"/>
          <w:b/>
          <w:u w:val="single"/>
        </w:rPr>
      </w:pPr>
      <w:r w:rsidRPr="003C7FC3">
        <w:rPr>
          <w:rFonts w:eastAsia="宋体" w:hint="eastAsia"/>
          <w:b/>
          <w:u w:val="single"/>
        </w:rPr>
        <w:t>D</w:t>
      </w:r>
      <w:r w:rsidRPr="003C7FC3">
        <w:rPr>
          <w:rFonts w:eastAsia="宋体"/>
          <w:b/>
          <w:u w:val="single"/>
        </w:rPr>
        <w:t>MRS pattern</w:t>
      </w:r>
    </w:p>
    <w:p w14:paraId="2BE8ABCB" w14:textId="4A36DAA7" w:rsidR="0008397D" w:rsidRDefault="00793AA7" w:rsidP="003C7FC3">
      <w:pPr>
        <w:spacing w:before="156" w:after="156"/>
        <w:rPr>
          <w:rFonts w:eastAsia="宋体"/>
        </w:rPr>
      </w:pPr>
      <w:r>
        <w:rPr>
          <w:rFonts w:eastAsia="宋体"/>
        </w:rPr>
        <w:t>Based on discussion in previous meeting, the first candidate starting symbol maybe the start of the slot, i.e., symbol with index = 0. As a consequence, the available DMRS pattern could be the last row with PSSCH duration equals 13 symbols of following table:</w:t>
      </w:r>
    </w:p>
    <w:p w14:paraId="333BFBFF" w14:textId="30B5D36F" w:rsidR="00793AA7" w:rsidRPr="0008397D" w:rsidRDefault="00793AA7" w:rsidP="003C7FC3">
      <w:pPr>
        <w:spacing w:before="156" w:after="156"/>
        <w:jc w:val="center"/>
        <w:rPr>
          <w:rFonts w:eastAsia="宋体"/>
        </w:rPr>
      </w:pPr>
      <w:r w:rsidRPr="00793AA7">
        <w:rPr>
          <w:rFonts w:eastAsia="宋体"/>
          <w:noProof/>
        </w:rPr>
        <w:drawing>
          <wp:inline distT="0" distB="0" distL="0" distR="0" wp14:anchorId="4A7D1FCB" wp14:editId="3D6EC32D">
            <wp:extent cx="3953591" cy="2278380"/>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rotWithShape="1">
                    <a:blip r:embed="rId8"/>
                    <a:srcRect t="18221" r="12041"/>
                    <a:stretch/>
                  </pic:blipFill>
                  <pic:spPr bwMode="auto">
                    <a:xfrm>
                      <a:off x="0" y="0"/>
                      <a:ext cx="3953968" cy="2278597"/>
                    </a:xfrm>
                    <a:prstGeom prst="rect">
                      <a:avLst/>
                    </a:prstGeom>
                    <a:ln>
                      <a:noFill/>
                    </a:ln>
                    <a:extLst>
                      <a:ext uri="{53640926-AAD7-44D8-BBD7-CCE9431645EC}">
                        <a14:shadowObscured xmlns:a14="http://schemas.microsoft.com/office/drawing/2010/main"/>
                      </a:ext>
                    </a:extLst>
                  </pic:spPr>
                </pic:pic>
              </a:graphicData>
            </a:graphic>
          </wp:inline>
        </w:drawing>
      </w:r>
    </w:p>
    <w:p w14:paraId="22248022" w14:textId="0684CA69" w:rsidR="0008397D" w:rsidRDefault="00793AA7" w:rsidP="003C7FC3">
      <w:pPr>
        <w:spacing w:before="156" w:after="156"/>
        <w:rPr>
          <w:rFonts w:eastAsia="宋体"/>
        </w:rPr>
      </w:pPr>
      <w:r>
        <w:rPr>
          <w:rFonts w:eastAsia="宋体"/>
        </w:rPr>
        <w:t>From our observation, there are some patterns that can not be used by the UE if the DMRS symbol location is configured as the second candidate starting symbol which is intended for AGC purpose. For example pattern {1, 4, 7, 10} consists of DMRS in symbol index of 7, but if symbol 7 is configured as the second candidate starting symbol, then the DMRS in symbols 7 will actually be replaced by the repetition from symbol 8 for AGC.</w:t>
      </w:r>
    </w:p>
    <w:p w14:paraId="55EA846F" w14:textId="5D3CF5B7" w:rsidR="00793AA7" w:rsidRDefault="00C33482" w:rsidP="00793AA7">
      <w:pPr>
        <w:pStyle w:val="1st-Proposal-YJ"/>
        <w:spacing w:before="156" w:after="156"/>
        <w:rPr>
          <w:rFonts w:eastAsia="宋体"/>
        </w:rPr>
      </w:pPr>
      <w:bookmarkStart w:id="40" w:name="_Toc126853392"/>
      <w:bookmarkStart w:id="41" w:name="_Toc126914762"/>
      <w:bookmarkStart w:id="42" w:name="_Toc127186154"/>
      <w:r>
        <w:rPr>
          <w:rFonts w:eastAsia="宋体"/>
        </w:rPr>
        <w:t xml:space="preserve">UE should avoid using the </w:t>
      </w:r>
      <w:r w:rsidR="00793AA7">
        <w:rPr>
          <w:rFonts w:eastAsia="宋体"/>
        </w:rPr>
        <w:t xml:space="preserve">DMRS pattern </w:t>
      </w:r>
      <w:r>
        <w:rPr>
          <w:rFonts w:eastAsia="宋体"/>
        </w:rPr>
        <w:t>which has symbol index overlapping with the second starting symbol index.</w:t>
      </w:r>
      <w:bookmarkEnd w:id="40"/>
      <w:bookmarkEnd w:id="41"/>
      <w:bookmarkEnd w:id="42"/>
    </w:p>
    <w:p w14:paraId="77BDF703" w14:textId="77777777" w:rsidR="00793AA7" w:rsidRPr="00793AA7" w:rsidRDefault="00793AA7" w:rsidP="0008397D">
      <w:pPr>
        <w:pStyle w:val="1st-Proposal-YJ"/>
        <w:numPr>
          <w:ilvl w:val="0"/>
          <w:numId w:val="0"/>
        </w:numPr>
        <w:spacing w:before="156" w:after="156"/>
        <w:rPr>
          <w:rFonts w:eastAsia="宋体"/>
          <w:b w:val="0"/>
          <w:i w:val="0"/>
        </w:rPr>
      </w:pPr>
    </w:p>
    <w:p w14:paraId="2DC7D5B4" w14:textId="42B39729" w:rsidR="00257D9E" w:rsidRPr="00732407" w:rsidRDefault="00257D9E" w:rsidP="00257D9E">
      <w:pPr>
        <w:pStyle w:val="2"/>
        <w:rPr>
          <w:b/>
          <w:u w:val="single"/>
        </w:rPr>
      </w:pPr>
      <w:r w:rsidRPr="00732407">
        <w:rPr>
          <w:b/>
          <w:u w:val="single"/>
        </w:rPr>
        <w:t>2.3 PSCCH/PSSCH</w:t>
      </w:r>
    </w:p>
    <w:p w14:paraId="4864708D" w14:textId="77777777" w:rsidR="00C113F8" w:rsidRDefault="00C113F8" w:rsidP="00F7053B">
      <w:pPr>
        <w:spacing w:before="156" w:after="156"/>
        <w:rPr>
          <w:rFonts w:eastAsia="宋体"/>
        </w:rPr>
      </w:pPr>
      <w:r>
        <w:rPr>
          <w:rFonts w:eastAsia="宋体" w:hint="eastAsia"/>
        </w:rPr>
        <w:t>R</w:t>
      </w:r>
      <w:r>
        <w:rPr>
          <w:rFonts w:eastAsia="宋体"/>
        </w:rPr>
        <w:t>egarding the PSCCH/PSSCH transmission and reception in a slot with 2 candidate starting symbol, we have discussed UE behaviors on the 2</w:t>
      </w:r>
      <w:r w:rsidRPr="00B261D0">
        <w:rPr>
          <w:rFonts w:eastAsia="宋体"/>
          <w:vertAlign w:val="superscript"/>
        </w:rPr>
        <w:t>nd</w:t>
      </w:r>
      <w:r>
        <w:rPr>
          <w:rFonts w:eastAsia="宋体"/>
        </w:rPr>
        <w:t xml:space="preserve"> starting symbol for both TX UE and RX UE.</w:t>
      </w:r>
    </w:p>
    <w:p w14:paraId="52B08861" w14:textId="3B0D3D6A" w:rsidR="00C113F8" w:rsidRDefault="00C113F8" w:rsidP="00F7053B">
      <w:pPr>
        <w:spacing w:before="156" w:after="156"/>
        <w:rPr>
          <w:rFonts w:eastAsia="宋体"/>
        </w:rPr>
      </w:pPr>
      <w:r>
        <w:rPr>
          <w:rFonts w:eastAsia="宋体"/>
        </w:rPr>
        <w:t xml:space="preserve">Regarding TX UE behaviors, we think TX UE should always assume that the transmission has 2 symbols for AGC purpose </w:t>
      </w:r>
      <w:r w:rsidR="00E27BBF">
        <w:rPr>
          <w:rFonts w:eastAsia="宋体"/>
        </w:rPr>
        <w:t xml:space="preserve">and performs symbol repetition in the AGC symbol because RX UE can not predict TX UE's behaviors if TX UE use only one of the symbols as AGC. </w:t>
      </w:r>
      <w:r w:rsidR="00553A47">
        <w:rPr>
          <w:rFonts w:eastAsia="宋体"/>
        </w:rPr>
        <w:t xml:space="preserve">The misalignment understanding between TX UE and RX UE will cause bad decoding performance. </w:t>
      </w:r>
      <w:r w:rsidR="00494C4F" w:rsidRPr="00553A47">
        <w:rPr>
          <w:rFonts w:eastAsia="宋体"/>
        </w:rPr>
        <w:t>Furthermore, even if one</w:t>
      </w:r>
      <w:r w:rsidR="00553A47">
        <w:rPr>
          <w:rFonts w:eastAsia="宋体"/>
        </w:rPr>
        <w:t xml:space="preserve"> TX UE </w:t>
      </w:r>
      <w:r w:rsidR="00553A47">
        <w:rPr>
          <w:rFonts w:eastAsia="宋体" w:hint="eastAsia"/>
        </w:rPr>
        <w:t>starts</w:t>
      </w:r>
      <w:r w:rsidR="00553A47">
        <w:rPr>
          <w:rFonts w:eastAsia="宋体"/>
        </w:rPr>
        <w:t xml:space="preserve"> PSCCH/PSSCH transmission</w:t>
      </w:r>
      <w:r w:rsidR="00494C4F">
        <w:rPr>
          <w:rFonts w:eastAsia="宋体"/>
        </w:rPr>
        <w:t xml:space="preserve"> </w:t>
      </w:r>
      <w:r w:rsidR="00553A47">
        <w:rPr>
          <w:rFonts w:eastAsia="宋体" w:hint="eastAsia"/>
        </w:rPr>
        <w:t>f</w:t>
      </w:r>
      <w:r w:rsidR="00553A47">
        <w:rPr>
          <w:rFonts w:eastAsia="宋体"/>
        </w:rPr>
        <w:t>rom the 1</w:t>
      </w:r>
      <w:r w:rsidR="00553A47" w:rsidRPr="00B261D0">
        <w:rPr>
          <w:rFonts w:eastAsia="宋体"/>
          <w:vertAlign w:val="superscript"/>
        </w:rPr>
        <w:t>st</w:t>
      </w:r>
      <w:r w:rsidR="00553A47">
        <w:rPr>
          <w:rFonts w:eastAsia="宋体"/>
        </w:rPr>
        <w:t xml:space="preserve"> starting symbol, </w:t>
      </w:r>
      <w:r w:rsidR="00553A47" w:rsidRPr="00553A47">
        <w:rPr>
          <w:rFonts w:eastAsia="宋体"/>
        </w:rPr>
        <w:t>there</w:t>
      </w:r>
      <w:r w:rsidR="00553A47">
        <w:rPr>
          <w:rFonts w:eastAsia="宋体"/>
        </w:rPr>
        <w:t xml:space="preserve"> could be another UE using the </w:t>
      </w:r>
      <w:r w:rsidR="00553A47" w:rsidRPr="00553A47">
        <w:rPr>
          <w:rFonts w:eastAsia="宋体"/>
        </w:rPr>
        <w:t>2nd starting symbol</w:t>
      </w:r>
      <w:r w:rsidR="00553A47">
        <w:rPr>
          <w:rFonts w:eastAsia="宋体"/>
        </w:rPr>
        <w:t xml:space="preserve"> to start a PSCCH/PSSCH transmission. </w:t>
      </w:r>
      <w:r w:rsidR="003B38F3">
        <w:rPr>
          <w:rFonts w:eastAsia="宋体"/>
        </w:rPr>
        <w:t>Therefore, TX UE should assume the 2</w:t>
      </w:r>
      <w:r w:rsidR="003B38F3" w:rsidRPr="00B261D0">
        <w:rPr>
          <w:rFonts w:eastAsia="宋体"/>
          <w:vertAlign w:val="superscript"/>
        </w:rPr>
        <w:t>nd</w:t>
      </w:r>
      <w:r w:rsidR="003B38F3">
        <w:rPr>
          <w:rFonts w:eastAsia="宋体"/>
        </w:rPr>
        <w:t xml:space="preserve"> starting symbol is </w:t>
      </w:r>
      <w:r w:rsidR="008744D0">
        <w:rPr>
          <w:rFonts w:eastAsia="宋体"/>
        </w:rPr>
        <w:t>an</w:t>
      </w:r>
      <w:r w:rsidR="003B38F3">
        <w:rPr>
          <w:rFonts w:eastAsia="宋体"/>
        </w:rPr>
        <w:t xml:space="preserve"> AG</w:t>
      </w:r>
      <w:r w:rsidR="008744D0">
        <w:rPr>
          <w:rFonts w:eastAsia="宋体"/>
        </w:rPr>
        <w:t>C</w:t>
      </w:r>
      <w:r w:rsidR="003B38F3">
        <w:rPr>
          <w:rFonts w:eastAsia="宋体"/>
        </w:rPr>
        <w:t xml:space="preserve"> symbol.</w:t>
      </w:r>
    </w:p>
    <w:p w14:paraId="4BDEC0B1" w14:textId="3E863EE5" w:rsidR="00E27BBF" w:rsidRDefault="00E27BBF" w:rsidP="00F7053B">
      <w:pPr>
        <w:spacing w:before="156" w:after="156"/>
        <w:rPr>
          <w:rFonts w:eastAsia="宋体"/>
        </w:rPr>
      </w:pPr>
      <w:r>
        <w:rPr>
          <w:rFonts w:eastAsia="宋体"/>
        </w:rPr>
        <w:t xml:space="preserve">Regarding RX UE behaviors, as </w:t>
      </w:r>
      <w:r w:rsidR="0080193B">
        <w:rPr>
          <w:rFonts w:eastAsia="宋体"/>
        </w:rPr>
        <w:t>TX UE will always transmit AGC signal in the 2</w:t>
      </w:r>
      <w:r w:rsidR="0080193B" w:rsidRPr="00B261D0">
        <w:rPr>
          <w:rFonts w:eastAsia="宋体"/>
          <w:vertAlign w:val="superscript"/>
        </w:rPr>
        <w:t>nd</w:t>
      </w:r>
      <w:r w:rsidR="0080193B">
        <w:rPr>
          <w:rFonts w:eastAsia="宋体"/>
        </w:rPr>
        <w:t xml:space="preserve"> starting symbol as we discussed</w:t>
      </w:r>
      <w:r>
        <w:rPr>
          <w:rFonts w:eastAsia="宋体"/>
        </w:rPr>
        <w:t xml:space="preserve">. RX UE </w:t>
      </w:r>
      <w:r w:rsidR="0080193B">
        <w:rPr>
          <w:rFonts w:eastAsia="宋体"/>
        </w:rPr>
        <w:t>should also monitor the 2</w:t>
      </w:r>
      <w:r w:rsidR="0080193B" w:rsidRPr="00B261D0">
        <w:rPr>
          <w:rFonts w:eastAsia="宋体"/>
          <w:vertAlign w:val="superscript"/>
        </w:rPr>
        <w:t>nd</w:t>
      </w:r>
      <w:r w:rsidR="0080193B">
        <w:rPr>
          <w:rFonts w:eastAsia="宋体"/>
        </w:rPr>
        <w:t xml:space="preserve"> </w:t>
      </w:r>
      <w:r w:rsidR="00A31AAC">
        <w:rPr>
          <w:rFonts w:eastAsia="宋体"/>
        </w:rPr>
        <w:t>starting symbol as AGC symbol.</w:t>
      </w:r>
    </w:p>
    <w:p w14:paraId="39C101EB" w14:textId="53A67325" w:rsidR="0080193B" w:rsidRPr="00A10C05" w:rsidRDefault="0080193B" w:rsidP="00A10C05">
      <w:pPr>
        <w:pStyle w:val="1st-Proposal-YJ"/>
        <w:spacing w:before="156" w:after="156"/>
        <w:rPr>
          <w:rFonts w:eastAsia="宋体"/>
          <w:lang w:val="en-GB"/>
        </w:rPr>
      </w:pPr>
      <w:bookmarkStart w:id="43" w:name="_Toc126853393"/>
      <w:bookmarkStart w:id="44" w:name="_Toc126914763"/>
      <w:bookmarkStart w:id="45" w:name="_Toc127186155"/>
      <w:r>
        <w:rPr>
          <w:rFonts w:eastAsia="宋体" w:hint="eastAsia"/>
        </w:rPr>
        <w:t>S</w:t>
      </w:r>
      <w:r>
        <w:rPr>
          <w:rFonts w:eastAsia="宋体"/>
        </w:rPr>
        <w:t xml:space="preserve">upport </w:t>
      </w:r>
      <w:r w:rsidR="00A10C05">
        <w:rPr>
          <w:rFonts w:eastAsia="宋体"/>
        </w:rPr>
        <w:t>o</w:t>
      </w:r>
      <w:r w:rsidR="00A10C05" w:rsidRPr="00A10C05">
        <w:rPr>
          <w:rFonts w:eastAsia="宋体"/>
          <w:lang w:val="en-GB"/>
        </w:rPr>
        <w:t>potion</w:t>
      </w:r>
      <w:r w:rsidR="00A10C05">
        <w:rPr>
          <w:rFonts w:eastAsia="宋体"/>
          <w:lang w:val="en-GB"/>
        </w:rPr>
        <w:t xml:space="preserve"> 1 (t</w:t>
      </w:r>
      <w:r w:rsidR="00A10C05" w:rsidRPr="00A10C05">
        <w:rPr>
          <w:rFonts w:eastAsia="宋体"/>
          <w:lang w:val="en-GB"/>
        </w:rPr>
        <w:t>he PSCCH/PSSCH transmission has 2 symbols for AGC purpose</w:t>
      </w:r>
      <w:r w:rsidR="00A10C05">
        <w:rPr>
          <w:rFonts w:eastAsia="宋体"/>
          <w:lang w:val="en-GB"/>
        </w:rPr>
        <w:t>)</w:t>
      </w:r>
      <w:r w:rsidRPr="00A10C05">
        <w:rPr>
          <w:rFonts w:eastAsia="宋体"/>
        </w:rPr>
        <w:t xml:space="preserve"> for TX U</w:t>
      </w:r>
      <w:r w:rsidR="00A31AAC" w:rsidRPr="00A10C05">
        <w:rPr>
          <w:rFonts w:eastAsia="宋体"/>
        </w:rPr>
        <w:t xml:space="preserve">E and </w:t>
      </w:r>
      <w:r w:rsidR="00A10C05">
        <w:rPr>
          <w:rFonts w:eastAsia="宋体"/>
        </w:rPr>
        <w:t>o</w:t>
      </w:r>
      <w:r w:rsidR="00A10C05" w:rsidRPr="00A10C05">
        <w:rPr>
          <w:rFonts w:eastAsia="宋体"/>
        </w:rPr>
        <w:t>ption A</w:t>
      </w:r>
      <w:r w:rsidR="00A10C05">
        <w:rPr>
          <w:rFonts w:eastAsia="宋体"/>
        </w:rPr>
        <w:t xml:space="preserve"> (t</w:t>
      </w:r>
      <w:r w:rsidR="00A10C05" w:rsidRPr="00A10C05">
        <w:rPr>
          <w:rFonts w:eastAsia="宋体"/>
        </w:rPr>
        <w:t>he Rx UE always monitors two AGC symbols in such slot</w:t>
      </w:r>
      <w:r w:rsidR="00A10C05">
        <w:rPr>
          <w:rFonts w:eastAsia="宋体"/>
        </w:rPr>
        <w:t>)</w:t>
      </w:r>
      <w:r w:rsidR="00A31AAC" w:rsidRPr="00A10C05">
        <w:rPr>
          <w:rFonts w:eastAsia="宋体"/>
        </w:rPr>
        <w:t xml:space="preserve"> for RX UE</w:t>
      </w:r>
      <w:r w:rsidR="00565565" w:rsidRPr="00A10C05">
        <w:rPr>
          <w:rFonts w:eastAsia="宋体"/>
        </w:rPr>
        <w:t>.</w:t>
      </w:r>
      <w:bookmarkEnd w:id="43"/>
      <w:bookmarkEnd w:id="44"/>
      <w:bookmarkEnd w:id="45"/>
    </w:p>
    <w:p w14:paraId="09B2F609" w14:textId="3D17EA39" w:rsidR="0080193B" w:rsidRDefault="00A31AAC" w:rsidP="00F7053B">
      <w:pPr>
        <w:spacing w:before="156" w:after="156"/>
        <w:rPr>
          <w:rFonts w:eastAsia="宋体"/>
        </w:rPr>
      </w:pPr>
      <w:r>
        <w:rPr>
          <w:rFonts w:eastAsia="宋体"/>
        </w:rPr>
        <w:t>However</w:t>
      </w:r>
      <w:r w:rsidR="0080193B">
        <w:rPr>
          <w:rFonts w:eastAsia="宋体"/>
        </w:rPr>
        <w:t xml:space="preserve">, regarding the PSCCH decoding complexity reduction, a </w:t>
      </w:r>
      <w:r w:rsidR="001A3763">
        <w:rPr>
          <w:rFonts w:eastAsia="宋体"/>
        </w:rPr>
        <w:t>similar</w:t>
      </w:r>
      <w:r w:rsidR="0080193B">
        <w:rPr>
          <w:rFonts w:eastAsia="宋体"/>
        </w:rPr>
        <w:t xml:space="preserve"> principle </w:t>
      </w:r>
      <w:r w:rsidR="001A3763">
        <w:rPr>
          <w:rFonts w:eastAsia="宋体"/>
        </w:rPr>
        <w:t>in</w:t>
      </w:r>
      <w:r>
        <w:rPr>
          <w:rFonts w:eastAsia="宋体"/>
        </w:rPr>
        <w:t xml:space="preserve"> option B for RX UE could</w:t>
      </w:r>
      <w:r w:rsidR="0080193B">
        <w:rPr>
          <w:rFonts w:eastAsia="宋体"/>
        </w:rPr>
        <w:t xml:space="preserve"> be applied. In other words, to reduce PSCCH blind decoding complexity, RX UE could </w:t>
      </w:r>
      <w:r w:rsidR="0080193B" w:rsidRPr="0080193B">
        <w:rPr>
          <w:rFonts w:eastAsia="宋体"/>
        </w:rPr>
        <w:t>skip the PSCCH monitoring</w:t>
      </w:r>
      <w:r w:rsidR="006A4A1F">
        <w:rPr>
          <w:rFonts w:eastAsia="宋体"/>
        </w:rPr>
        <w:t xml:space="preserve"> of a sub-channel</w:t>
      </w:r>
      <w:r w:rsidR="0080193B" w:rsidRPr="0080193B">
        <w:rPr>
          <w:rFonts w:eastAsia="宋体"/>
        </w:rPr>
        <w:t xml:space="preserve"> at later potential </w:t>
      </w:r>
      <w:r w:rsidR="0080193B">
        <w:rPr>
          <w:rFonts w:eastAsia="宋体"/>
        </w:rPr>
        <w:t xml:space="preserve">PSCCH candidate locations in a </w:t>
      </w:r>
      <w:r w:rsidR="0080193B" w:rsidRPr="0080193B">
        <w:rPr>
          <w:rFonts w:eastAsia="宋体"/>
        </w:rPr>
        <w:t>slot</w:t>
      </w:r>
      <w:r w:rsidR="0080193B">
        <w:rPr>
          <w:rFonts w:eastAsia="宋体"/>
        </w:rPr>
        <w:t xml:space="preserve"> with 2 candidate starting symbols </w:t>
      </w:r>
      <w:r w:rsidR="0080193B" w:rsidRPr="0080193B">
        <w:rPr>
          <w:rFonts w:eastAsia="宋体"/>
        </w:rPr>
        <w:t>if RX UE detects a PSSCH/PSSCH transmission starting from the 1st starting symbol</w:t>
      </w:r>
      <w:r w:rsidR="006A4A1F">
        <w:rPr>
          <w:rFonts w:eastAsia="宋体"/>
        </w:rPr>
        <w:t xml:space="preserve"> within the same sub-channel</w:t>
      </w:r>
      <w:r w:rsidR="0080193B">
        <w:rPr>
          <w:rFonts w:eastAsia="宋体"/>
        </w:rPr>
        <w:t xml:space="preserve">. </w:t>
      </w:r>
    </w:p>
    <w:p w14:paraId="1647E629" w14:textId="07C1F9BD" w:rsidR="00A31AAC" w:rsidRDefault="00A31AAC" w:rsidP="00B261D0">
      <w:pPr>
        <w:pStyle w:val="1st-Proposal-YJ"/>
        <w:spacing w:before="156" w:after="156"/>
        <w:rPr>
          <w:rFonts w:eastAsia="宋体"/>
        </w:rPr>
      </w:pPr>
      <w:bookmarkStart w:id="46" w:name="_Toc126853394"/>
      <w:bookmarkStart w:id="47" w:name="_Toc126914764"/>
      <w:bookmarkStart w:id="48" w:name="_Toc127186156"/>
      <w:r w:rsidRPr="00A31AAC">
        <w:rPr>
          <w:rFonts w:eastAsia="宋体"/>
        </w:rPr>
        <w:t xml:space="preserve">RX UE </w:t>
      </w:r>
      <w:r>
        <w:rPr>
          <w:rFonts w:eastAsia="宋体"/>
        </w:rPr>
        <w:t>could drop monitor the 2</w:t>
      </w:r>
      <w:r w:rsidRPr="00B261D0">
        <w:rPr>
          <w:rFonts w:eastAsia="宋体"/>
          <w:vertAlign w:val="superscript"/>
        </w:rPr>
        <w:t>nd</w:t>
      </w:r>
      <w:r>
        <w:rPr>
          <w:rFonts w:eastAsia="宋体"/>
        </w:rPr>
        <w:t xml:space="preserve"> PSCCH candidate if it </w:t>
      </w:r>
      <w:r w:rsidRPr="00A31AAC">
        <w:rPr>
          <w:rFonts w:eastAsia="宋体"/>
        </w:rPr>
        <w:t>detects a PSSCH/PSSCH transmission starting from the 1st starting symbol</w:t>
      </w:r>
      <w:r w:rsidR="006A4A1F">
        <w:rPr>
          <w:rFonts w:eastAsia="宋体"/>
        </w:rPr>
        <w:t xml:space="preserve"> within a same sub-channel</w:t>
      </w:r>
      <w:r w:rsidR="00D938A8">
        <w:rPr>
          <w:rFonts w:eastAsia="宋体"/>
        </w:rPr>
        <w:t>.</w:t>
      </w:r>
      <w:bookmarkEnd w:id="46"/>
      <w:bookmarkEnd w:id="47"/>
      <w:bookmarkEnd w:id="48"/>
    </w:p>
    <w:p w14:paraId="11EE5A0E" w14:textId="216FA242" w:rsidR="00261CEC" w:rsidRDefault="001E6098" w:rsidP="00F7053B">
      <w:pPr>
        <w:spacing w:before="156" w:after="156"/>
        <w:rPr>
          <w:rFonts w:eastAsia="宋体"/>
        </w:rPr>
      </w:pPr>
      <w:r>
        <w:rPr>
          <w:rFonts w:eastAsia="宋体"/>
        </w:rPr>
        <w:t xml:space="preserve">With regard to </w:t>
      </w:r>
      <w:r w:rsidR="00F81A04" w:rsidRPr="00F81A04">
        <w:rPr>
          <w:rFonts w:eastAsia="宋体"/>
        </w:rPr>
        <w:t>1 sub-channel equals K interlace(s)</w:t>
      </w:r>
      <w:r w:rsidR="00F81A04">
        <w:rPr>
          <w:rFonts w:eastAsia="宋体"/>
        </w:rPr>
        <w:t xml:space="preserve">, </w:t>
      </w:r>
      <w:r>
        <w:rPr>
          <w:rFonts w:eastAsia="宋体"/>
        </w:rPr>
        <w:t>we prefer to make it has more flexibility to fit varied traffic size requirement</w:t>
      </w:r>
      <w:r w:rsidR="00A770EF">
        <w:rPr>
          <w:rFonts w:eastAsia="宋体"/>
        </w:rPr>
        <w:t>s</w:t>
      </w:r>
      <w:r>
        <w:rPr>
          <w:rFonts w:eastAsia="宋体"/>
        </w:rPr>
        <w:t>. In addition, even in R16 NR SL, the number of RB</w:t>
      </w:r>
      <w:r w:rsidR="004F23FC">
        <w:rPr>
          <w:rFonts w:eastAsia="宋体"/>
        </w:rPr>
        <w:t>s belonging to one subchannel could be</w:t>
      </w:r>
      <w:r>
        <w:rPr>
          <w:rFonts w:eastAsia="宋体"/>
        </w:rPr>
        <w:t xml:space="preserve"> (pre-) configured. Taking these into consideration, we think support a (pre-) configured value of K is more </w:t>
      </w:r>
      <w:r w:rsidR="0089753C">
        <w:rPr>
          <w:rFonts w:eastAsia="宋体"/>
        </w:rPr>
        <w:t>reasonable</w:t>
      </w:r>
      <w:r>
        <w:rPr>
          <w:rFonts w:eastAsia="宋体"/>
        </w:rPr>
        <w:t xml:space="preserve">. </w:t>
      </w:r>
    </w:p>
    <w:p w14:paraId="460DC34F" w14:textId="5C430EE9" w:rsidR="00F81A04" w:rsidRDefault="00F81A04" w:rsidP="00F81A04">
      <w:pPr>
        <w:spacing w:before="156" w:after="156"/>
        <w:rPr>
          <w:rFonts w:eastAsia="宋体"/>
        </w:rPr>
      </w:pPr>
      <w:r>
        <w:rPr>
          <w:rFonts w:eastAsia="宋体"/>
        </w:rPr>
        <w:t xml:space="preserve">However, in last meeting we agreed to at least support </w:t>
      </w:r>
      <w:r w:rsidRPr="00F81A04">
        <w:rPr>
          <w:rFonts w:eastAsia="宋体"/>
        </w:rPr>
        <w:t>K=1 and K=2 for 15 kHz SCS</w:t>
      </w:r>
      <w:r>
        <w:rPr>
          <w:rFonts w:eastAsia="宋体"/>
        </w:rPr>
        <w:t xml:space="preserve"> and </w:t>
      </w:r>
      <w:r w:rsidRPr="00F81A04">
        <w:rPr>
          <w:rFonts w:eastAsia="宋体"/>
        </w:rPr>
        <w:t>K=1 for 30 kHz SCS</w:t>
      </w:r>
      <w:r>
        <w:rPr>
          <w:rFonts w:eastAsia="宋体"/>
        </w:rPr>
        <w:t xml:space="preserve">. The rationale behind is the interlace number with a RB set could be equally divided by the K value. i.e., 10 is multiple times of {1, 2} for 15KHz SCS and 5 is multiple times of {1} for 30 KHz SCS. If we follows this principle, then we think the following K values should also be supported to </w:t>
      </w:r>
      <w:r w:rsidRPr="00F81A04">
        <w:rPr>
          <w:rFonts w:eastAsia="宋体"/>
        </w:rPr>
        <w:t>have more flexibility to fit varied traffic size requirements</w:t>
      </w:r>
      <w:r>
        <w:rPr>
          <w:rFonts w:eastAsia="宋体"/>
        </w:rPr>
        <w:t>.</w:t>
      </w:r>
    </w:p>
    <w:p w14:paraId="697AB804" w14:textId="7232BED6" w:rsidR="00F81A04" w:rsidRDefault="00F81A04" w:rsidP="00F81A04">
      <w:pPr>
        <w:pStyle w:val="1st-Proposal-YJ"/>
        <w:spacing w:before="156" w:after="156"/>
        <w:rPr>
          <w:rFonts w:eastAsia="宋体"/>
        </w:rPr>
      </w:pPr>
      <w:bookmarkStart w:id="49" w:name="_Toc126853395"/>
      <w:bookmarkStart w:id="50" w:name="_Toc126914765"/>
      <w:bookmarkStart w:id="51" w:name="_Toc127186157"/>
      <w:r w:rsidRPr="00F81A04">
        <w:rPr>
          <w:rFonts w:eastAsia="宋体"/>
        </w:rPr>
        <w:t>Regarding 1 sub-channel equals K interlace(s)</w:t>
      </w:r>
      <w:r>
        <w:rPr>
          <w:rFonts w:eastAsia="宋体"/>
        </w:rPr>
        <w:t>, additionally support:</w:t>
      </w:r>
      <w:bookmarkEnd w:id="49"/>
      <w:bookmarkEnd w:id="50"/>
      <w:bookmarkEnd w:id="51"/>
    </w:p>
    <w:p w14:paraId="557CF1D7" w14:textId="6D5ECA61" w:rsidR="00F81A04" w:rsidRDefault="00F81A04" w:rsidP="00F81A04">
      <w:pPr>
        <w:pStyle w:val="2nd-proposal-YJ"/>
        <w:spacing w:before="156" w:after="156"/>
        <w:rPr>
          <w:rFonts w:eastAsia="宋体"/>
        </w:rPr>
      </w:pPr>
      <w:bookmarkStart w:id="52" w:name="_Toc126853396"/>
      <w:bookmarkStart w:id="53" w:name="_Toc126914766"/>
      <w:bookmarkStart w:id="54" w:name="_Toc127186158"/>
      <w:r>
        <w:rPr>
          <w:rFonts w:eastAsia="宋体"/>
        </w:rPr>
        <w:t>K = {5,10} for</w:t>
      </w:r>
      <w:r w:rsidRPr="00F81A04">
        <w:rPr>
          <w:rFonts w:eastAsia="宋体"/>
        </w:rPr>
        <w:t xml:space="preserve"> 15KHz </w:t>
      </w:r>
      <w:r>
        <w:rPr>
          <w:rFonts w:eastAsia="宋体"/>
        </w:rPr>
        <w:t>SCS</w:t>
      </w:r>
      <w:bookmarkEnd w:id="52"/>
      <w:bookmarkEnd w:id="53"/>
      <w:bookmarkEnd w:id="54"/>
    </w:p>
    <w:p w14:paraId="1FED5CE4" w14:textId="342B715E" w:rsidR="00F81A04" w:rsidRPr="00F81A04" w:rsidRDefault="00F81A04" w:rsidP="00F81A04">
      <w:pPr>
        <w:pStyle w:val="2nd-proposal-YJ"/>
        <w:spacing w:before="156" w:after="156"/>
        <w:rPr>
          <w:rFonts w:eastAsia="宋体"/>
        </w:rPr>
      </w:pPr>
      <w:bookmarkStart w:id="55" w:name="_Toc126853397"/>
      <w:bookmarkStart w:id="56" w:name="_Toc126914767"/>
      <w:bookmarkStart w:id="57" w:name="_Toc127186159"/>
      <w:r w:rsidRPr="00F81A04">
        <w:rPr>
          <w:rFonts w:eastAsia="宋体"/>
        </w:rPr>
        <w:t>K = {5} for 30KHz SCS</w:t>
      </w:r>
      <w:bookmarkEnd w:id="55"/>
      <w:bookmarkEnd w:id="56"/>
      <w:bookmarkEnd w:id="57"/>
    </w:p>
    <w:p w14:paraId="3AA677B1" w14:textId="77777777" w:rsidR="00011796" w:rsidRPr="00011796" w:rsidRDefault="00011796" w:rsidP="00011796">
      <w:pPr>
        <w:spacing w:before="156" w:after="156"/>
        <w:rPr>
          <w:rFonts w:eastAsia="宋体"/>
        </w:rPr>
      </w:pPr>
      <w:r w:rsidRPr="00011796">
        <w:rPr>
          <w:rFonts w:eastAsia="宋体"/>
        </w:rPr>
        <w:t xml:space="preserve">For interlaced RB-based transmission, as discussed above, if we support that one subchannel comprises K interlaces to allow more flexibility, a further issue we need to consider is the TBS determination between (re)transmissions of one TB because the number of interlaces within a RB set may not be equally divided by K. Even if RAN1 finally support K = 1 only, the PRB numbers contained within one interlace could be 10 PRBs or 11 PRBs which also have impacts on TBS determination between one transmission and its retransmissions which occupying different number of PRBs. However, in R16 NR SL, similar issue exists due to the impacts from PSFCH overhead, DMRS overhead and CSI/PT-RS overhead. Hence, we can solve the TBS determination issue in SL-U by reusing the R16 NR SL as a start point. </w:t>
      </w:r>
    </w:p>
    <w:tbl>
      <w:tblPr>
        <w:tblStyle w:val="12"/>
        <w:tblW w:w="0" w:type="auto"/>
        <w:tblLook w:val="04A0" w:firstRow="1" w:lastRow="0" w:firstColumn="1" w:lastColumn="0" w:noHBand="0" w:noVBand="1"/>
      </w:tblPr>
      <w:tblGrid>
        <w:gridCol w:w="9346"/>
      </w:tblGrid>
      <w:tr w:rsidR="00011796" w:rsidRPr="00011796" w14:paraId="78D7D2D7" w14:textId="77777777" w:rsidTr="003B5D06">
        <w:tc>
          <w:tcPr>
            <w:tcW w:w="9346" w:type="dxa"/>
          </w:tcPr>
          <w:p w14:paraId="1F4A95EF" w14:textId="77777777" w:rsidR="00011796" w:rsidRPr="00011796" w:rsidRDefault="00011796" w:rsidP="00011796">
            <w:pPr>
              <w:spacing w:before="156" w:after="156"/>
              <w:rPr>
                <w:rFonts w:eastAsia="宋体"/>
              </w:rPr>
            </w:pPr>
            <w:r w:rsidRPr="00011796">
              <w:rPr>
                <w:rFonts w:ascii="Times" w:eastAsia="Batang" w:hAnsi="Times" w:cs="Times New Roman"/>
                <w:b/>
                <w:kern w:val="0"/>
                <w:szCs w:val="24"/>
                <w:highlight w:val="green"/>
                <w:lang w:val="en-GB"/>
              </w:rPr>
              <w:t>Agreement@RAN1#100bis</w:t>
            </w:r>
          </w:p>
          <w:p w14:paraId="0B66BEB4" w14:textId="77777777" w:rsidR="00011796" w:rsidRPr="00011796" w:rsidRDefault="00011796" w:rsidP="00011796">
            <w:pPr>
              <w:numPr>
                <w:ilvl w:val="0"/>
                <w:numId w:val="16"/>
              </w:numPr>
              <w:spacing w:before="156" w:after="156"/>
              <w:rPr>
                <w:rFonts w:eastAsia="宋体"/>
              </w:rPr>
            </w:pPr>
            <w:r w:rsidRPr="00011796">
              <w:rPr>
                <w:rFonts w:eastAsia="宋体"/>
                <w:lang w:val="en-GB"/>
              </w:rPr>
              <w:t xml:space="preserve">For PSFCH overhead in the TBS determination, use the number of PSFCH symbols indicated by SCI. </w:t>
            </w:r>
          </w:p>
          <w:p w14:paraId="7FAEC0CD" w14:textId="77777777" w:rsidR="00011796" w:rsidRPr="00011796" w:rsidRDefault="00011796" w:rsidP="00011796">
            <w:pPr>
              <w:numPr>
                <w:ilvl w:val="0"/>
                <w:numId w:val="16"/>
              </w:numPr>
              <w:spacing w:before="156" w:after="156"/>
              <w:rPr>
                <w:rFonts w:eastAsia="宋体"/>
              </w:rPr>
            </w:pPr>
            <w:r w:rsidRPr="00011796">
              <w:rPr>
                <w:rFonts w:eastAsia="宋体"/>
                <w:lang w:val="en-GB"/>
              </w:rPr>
              <w:t>For PSSCH DMRS overhead in the TBS determination, the reference number of REs occupied by PSSCH DMRS is used, where the reference number of REs is the average number of DMRS REs among (pre-) configured patterns.</w:t>
            </w:r>
          </w:p>
          <w:p w14:paraId="6E276843" w14:textId="77777777" w:rsidR="00011796" w:rsidRPr="00011796" w:rsidRDefault="00011796" w:rsidP="00011796">
            <w:pPr>
              <w:numPr>
                <w:ilvl w:val="0"/>
                <w:numId w:val="16"/>
              </w:numPr>
              <w:spacing w:before="156" w:after="156"/>
              <w:rPr>
                <w:rFonts w:eastAsia="宋体"/>
              </w:rPr>
            </w:pPr>
            <w:r w:rsidRPr="00011796">
              <w:rPr>
                <w:rFonts w:eastAsia="宋体"/>
                <w:lang w:val="en-GB"/>
              </w:rPr>
              <w:t>For CSI-RS and PT-RS overheads in the TBS determination, a new higher layer parameter, e.g., sl-xOverhead, is introduced per resource pool.</w:t>
            </w:r>
          </w:p>
        </w:tc>
      </w:tr>
    </w:tbl>
    <w:p w14:paraId="0AC06FBB" w14:textId="77777777" w:rsidR="00011796" w:rsidRPr="00011796" w:rsidRDefault="00011796" w:rsidP="00011796">
      <w:pPr>
        <w:pStyle w:val="1st-Proposal-YJ"/>
        <w:spacing w:before="156" w:after="156"/>
        <w:rPr>
          <w:rFonts w:eastAsia="宋体"/>
        </w:rPr>
      </w:pPr>
      <w:bookmarkStart w:id="58" w:name="_Toc126853398"/>
      <w:bookmarkStart w:id="59" w:name="_Toc126914768"/>
      <w:bookmarkStart w:id="60" w:name="_Toc127186160"/>
      <w:r w:rsidRPr="00011796">
        <w:rPr>
          <w:rFonts w:eastAsia="宋体"/>
        </w:rPr>
        <w:t>TBS determination issue could be solved by reusing R16 NR SL TBS determination as start point.</w:t>
      </w:r>
      <w:bookmarkEnd w:id="58"/>
      <w:bookmarkEnd w:id="59"/>
      <w:bookmarkEnd w:id="60"/>
    </w:p>
    <w:p w14:paraId="466718E4" w14:textId="638D90ED" w:rsidR="00851AAA" w:rsidRDefault="00075093" w:rsidP="00093FCC">
      <w:pPr>
        <w:spacing w:before="156" w:after="156"/>
        <w:rPr>
          <w:rFonts w:eastAsia="宋体"/>
        </w:rPr>
      </w:pPr>
      <w:r>
        <w:rPr>
          <w:rFonts w:eastAsia="宋体"/>
        </w:rPr>
        <w:t xml:space="preserve">On whether 1 sub-channel should be confined within 1 RB set or can span </w:t>
      </w:r>
      <w:r w:rsidR="001F7B4F">
        <w:rPr>
          <w:rFonts w:eastAsia="宋体"/>
        </w:rPr>
        <w:t>multiple RB sets, further analysis is needed.</w:t>
      </w:r>
      <w:r>
        <w:rPr>
          <w:rFonts w:eastAsia="宋体"/>
        </w:rPr>
        <w:t xml:space="preserve"> </w:t>
      </w:r>
      <w:r w:rsidR="00093FCC">
        <w:rPr>
          <w:rFonts w:eastAsia="宋体"/>
        </w:rPr>
        <w:t>In last meeting, five options are agreed to define the mapping between sub-channels and interlaces</w:t>
      </w:r>
      <w:r w:rsidR="00851AAA">
        <w:rPr>
          <w:rFonts w:eastAsia="宋体"/>
        </w:rPr>
        <w:t>.</w:t>
      </w:r>
      <w:r w:rsidR="00A85EC2">
        <w:rPr>
          <w:rFonts w:eastAsia="宋体"/>
        </w:rPr>
        <w:t xml:space="preserve"> We give our initial views as following:</w:t>
      </w:r>
    </w:p>
    <w:p w14:paraId="3EDFE829" w14:textId="7D4B5361" w:rsidR="00851AAA" w:rsidRPr="00047ABB" w:rsidRDefault="00851AAA" w:rsidP="00B261D0">
      <w:pPr>
        <w:pStyle w:val="a3"/>
        <w:numPr>
          <w:ilvl w:val="0"/>
          <w:numId w:val="37"/>
        </w:numPr>
        <w:spacing w:before="120" w:after="120"/>
        <w:ind w:firstLineChars="0"/>
        <w:rPr>
          <w:rFonts w:eastAsia="宋体"/>
        </w:rPr>
      </w:pPr>
      <w:r w:rsidRPr="00047ABB">
        <w:rPr>
          <w:rFonts w:eastAsia="宋体"/>
        </w:rPr>
        <w:t>Option 1: 1 sub-channel is defined and indexed within 1 RB set, and is periodically indexed across different RB sets within the resource pool</w:t>
      </w:r>
    </w:p>
    <w:p w14:paraId="65AB141A" w14:textId="51D10471" w:rsidR="00593B42" w:rsidRPr="00047ABB" w:rsidRDefault="00851AAA" w:rsidP="00B261D0">
      <w:pPr>
        <w:pStyle w:val="a3"/>
        <w:numPr>
          <w:ilvl w:val="0"/>
          <w:numId w:val="37"/>
        </w:numPr>
        <w:spacing w:before="120" w:after="120"/>
        <w:ind w:firstLineChars="0"/>
        <w:rPr>
          <w:rFonts w:eastAsia="宋体"/>
        </w:rPr>
      </w:pPr>
      <w:r w:rsidRPr="00047ABB">
        <w:rPr>
          <w:rFonts w:eastAsia="宋体"/>
        </w:rPr>
        <w:t>Option 2: 1 sub-channel is defined within 1 RB set, and is incrementally indexed firstly within an RB set, then across different RB sets within the resource pool</w:t>
      </w:r>
    </w:p>
    <w:p w14:paraId="00EAA69F" w14:textId="09251332" w:rsidR="00851AAA" w:rsidRPr="00851AAA" w:rsidRDefault="00851AAA" w:rsidP="00B261D0">
      <w:pPr>
        <w:pStyle w:val="a3"/>
        <w:numPr>
          <w:ilvl w:val="0"/>
          <w:numId w:val="37"/>
        </w:numPr>
        <w:spacing w:before="120" w:after="120"/>
        <w:ind w:firstLineChars="0"/>
        <w:rPr>
          <w:rFonts w:eastAsia="宋体"/>
        </w:rPr>
      </w:pPr>
      <w:r w:rsidRPr="00851AAA">
        <w:rPr>
          <w:rFonts w:eastAsia="宋体"/>
        </w:rPr>
        <w:t>Option 3: 1 sub-channel</w:t>
      </w:r>
      <w:r>
        <w:rPr>
          <w:rFonts w:eastAsia="宋体"/>
        </w:rPr>
        <w:t xml:space="preserve"> is defined across all RB sets </w:t>
      </w:r>
      <w:r w:rsidRPr="00851AAA">
        <w:rPr>
          <w:rFonts w:eastAsia="宋体"/>
        </w:rPr>
        <w:t>within the resource pool, i.e., 1 sub-channel includes K interlace(s) across all R</w:t>
      </w:r>
      <w:r>
        <w:rPr>
          <w:rFonts w:eastAsia="宋体"/>
        </w:rPr>
        <w:t>B sets within the resource pool</w:t>
      </w:r>
    </w:p>
    <w:p w14:paraId="33182C5C" w14:textId="01213497" w:rsidR="00851AAA" w:rsidRPr="00851AAA" w:rsidRDefault="00851AAA" w:rsidP="00B261D0">
      <w:pPr>
        <w:pStyle w:val="a3"/>
        <w:numPr>
          <w:ilvl w:val="0"/>
          <w:numId w:val="37"/>
        </w:numPr>
        <w:spacing w:before="120" w:after="120"/>
        <w:ind w:firstLineChars="0"/>
        <w:rPr>
          <w:rFonts w:eastAsia="宋体"/>
        </w:rPr>
      </w:pPr>
      <w:r w:rsidRPr="00851AAA">
        <w:rPr>
          <w:rFonts w:eastAsia="宋体"/>
        </w:rPr>
        <w:t>Option 4: 1 sub-channel is defined within 1 RB set or 2 adjacent RB sets, and is incrementally indexed firstly within an RB set, then across different R</w:t>
      </w:r>
      <w:r>
        <w:rPr>
          <w:rFonts w:eastAsia="宋体"/>
        </w:rPr>
        <w:t>B sets within the resource pool</w:t>
      </w:r>
    </w:p>
    <w:p w14:paraId="1AFD4C06" w14:textId="775CF813" w:rsidR="00047ABB" w:rsidRDefault="00851AAA" w:rsidP="00B261D0">
      <w:pPr>
        <w:pStyle w:val="a3"/>
        <w:numPr>
          <w:ilvl w:val="0"/>
          <w:numId w:val="37"/>
        </w:numPr>
        <w:spacing w:before="120" w:after="120"/>
        <w:ind w:firstLineChars="0"/>
        <w:rPr>
          <w:rFonts w:eastAsia="宋体"/>
        </w:rPr>
      </w:pPr>
      <w:r w:rsidRPr="00851AAA">
        <w:rPr>
          <w:rFonts w:eastAsia="宋体"/>
        </w:rPr>
        <w:t xml:space="preserve">Option 5: 1 sub-channel is defined within 1 RB set, and is incrementally indexed firstly across different RB sets within the resource pool, then across different interlaces in the RB set </w:t>
      </w:r>
    </w:p>
    <w:p w14:paraId="64AC6D14" w14:textId="06A2F026" w:rsidR="00047ABB" w:rsidRDefault="00047ABB" w:rsidP="00047ABB">
      <w:pPr>
        <w:spacing w:before="156" w:after="156"/>
        <w:rPr>
          <w:rFonts w:eastAsia="宋体"/>
        </w:rPr>
      </w:pPr>
      <w:r>
        <w:rPr>
          <w:rFonts w:eastAsia="宋体"/>
        </w:rPr>
        <w:t xml:space="preserve">In Option 3, one sub-channels is defined across all RB sets, which means that UE </w:t>
      </w:r>
      <w:r w:rsidR="006A4A1F">
        <w:rPr>
          <w:rFonts w:eastAsia="宋体"/>
        </w:rPr>
        <w:t>anyhow should</w:t>
      </w:r>
      <w:r>
        <w:rPr>
          <w:rFonts w:eastAsia="宋体"/>
        </w:rPr>
        <w:t xml:space="preserve"> use all RB set</w:t>
      </w:r>
      <w:r w:rsidR="006A4A1F">
        <w:rPr>
          <w:rFonts w:eastAsia="宋体"/>
        </w:rPr>
        <w:t xml:space="preserve">s because the one </w:t>
      </w:r>
      <w:r>
        <w:rPr>
          <w:rFonts w:eastAsia="宋体"/>
        </w:rPr>
        <w:t>sub</w:t>
      </w:r>
      <w:r w:rsidR="006A4A1F">
        <w:rPr>
          <w:rFonts w:eastAsia="宋体"/>
        </w:rPr>
        <w:t>-</w:t>
      </w:r>
      <w:r>
        <w:rPr>
          <w:rFonts w:eastAsia="宋体"/>
        </w:rPr>
        <w:t xml:space="preserve">channel is the basic unit. Hence, there is no chance for UE to </w:t>
      </w:r>
      <w:r w:rsidR="006A4A1F">
        <w:rPr>
          <w:rFonts w:eastAsia="宋体"/>
        </w:rPr>
        <w:t>use a sub-</w:t>
      </w:r>
      <w:r>
        <w:rPr>
          <w:rFonts w:eastAsia="宋体"/>
        </w:rPr>
        <w:t xml:space="preserve">set of </w:t>
      </w:r>
      <w:r w:rsidR="0060201A">
        <w:rPr>
          <w:rFonts w:eastAsia="宋体"/>
        </w:rPr>
        <w:t xml:space="preserve">the </w:t>
      </w:r>
      <w:r>
        <w:rPr>
          <w:rFonts w:eastAsia="宋体"/>
        </w:rPr>
        <w:t xml:space="preserve">RB sets. We think option 3 is </w:t>
      </w:r>
      <w:r w:rsidR="0060201A">
        <w:rPr>
          <w:rFonts w:eastAsia="宋体"/>
        </w:rPr>
        <w:t xml:space="preserve">not </w:t>
      </w:r>
      <w:r>
        <w:rPr>
          <w:rFonts w:eastAsia="宋体"/>
        </w:rPr>
        <w:t>applicable in this aspect.</w:t>
      </w:r>
      <w:r w:rsidR="0060201A">
        <w:rPr>
          <w:rFonts w:eastAsia="宋体"/>
        </w:rPr>
        <w:t xml:space="preserve"> Option 4 is target to the special case that one sub-channel = 1 or 2 interlace</w:t>
      </w:r>
      <w:r w:rsidR="006A4A1F">
        <w:rPr>
          <w:rFonts w:eastAsia="宋体"/>
        </w:rPr>
        <w:t>s</w:t>
      </w:r>
      <w:r w:rsidR="0060201A">
        <w:rPr>
          <w:rFonts w:eastAsia="宋体"/>
        </w:rPr>
        <w:t>, which we think can not support future enhancement regarding the sub-channel size. Regarding option 1, option 2 and option 5, we think option 1 is more flexible because the sub-channel index and RB set index are separately indexed</w:t>
      </w:r>
      <w:r w:rsidR="003008BA">
        <w:rPr>
          <w:rFonts w:eastAsia="宋体"/>
        </w:rPr>
        <w:t xml:space="preserve"> without large size of sub-channel index</w:t>
      </w:r>
      <w:r w:rsidR="0060201A">
        <w:rPr>
          <w:rFonts w:eastAsia="宋体"/>
        </w:rPr>
        <w:t xml:space="preserve">. </w:t>
      </w:r>
      <w:r w:rsidR="003008BA">
        <w:rPr>
          <w:rFonts w:eastAsia="宋体"/>
        </w:rPr>
        <w:t>In addition, to reuse the baseline of Uu resource indication scheme, i.e., RB set index and sub-channel index are both indicated, option 1 is preferred.</w:t>
      </w:r>
    </w:p>
    <w:p w14:paraId="781C542D" w14:textId="5C7AB644" w:rsidR="00A525B5" w:rsidRPr="000E7E31" w:rsidRDefault="004A1B7D" w:rsidP="00B261D0">
      <w:pPr>
        <w:pStyle w:val="1st-Proposal-YJ"/>
        <w:spacing w:before="156" w:after="156"/>
        <w:rPr>
          <w:rFonts w:eastAsia="宋体"/>
        </w:rPr>
      </w:pPr>
      <w:bookmarkStart w:id="61" w:name="_Toc126853399"/>
      <w:bookmarkStart w:id="62" w:name="_Toc126914769"/>
      <w:bookmarkStart w:id="63" w:name="_Toc127186161"/>
      <w:r>
        <w:rPr>
          <w:rFonts w:eastAsia="宋体"/>
        </w:rPr>
        <w:t xml:space="preserve">Support </w:t>
      </w:r>
      <w:r w:rsidR="00EF5546">
        <w:rPr>
          <w:rFonts w:eastAsia="宋体"/>
        </w:rPr>
        <w:t xml:space="preserve">the above </w:t>
      </w:r>
      <w:r>
        <w:rPr>
          <w:rFonts w:eastAsia="宋体"/>
        </w:rPr>
        <w:t xml:space="preserve">option 1 </w:t>
      </w:r>
      <w:r w:rsidR="001A3763" w:rsidRPr="003008BA">
        <w:rPr>
          <w:rFonts w:eastAsia="宋体"/>
          <w:lang w:val="en-GB"/>
        </w:rPr>
        <w:t>regarding</w:t>
      </w:r>
      <w:r w:rsidR="003008BA" w:rsidRPr="003008BA">
        <w:rPr>
          <w:rFonts w:eastAsia="宋体"/>
          <w:lang w:val="en-GB"/>
        </w:rPr>
        <w:t xml:space="preserve"> mapping between </w:t>
      </w:r>
      <w:r w:rsidR="006A4A1F" w:rsidRPr="003008BA">
        <w:rPr>
          <w:rFonts w:eastAsia="宋体"/>
          <w:lang w:val="en-GB"/>
        </w:rPr>
        <w:t>sub-channels</w:t>
      </w:r>
      <w:r w:rsidR="003008BA" w:rsidRPr="003008BA">
        <w:rPr>
          <w:rFonts w:eastAsia="宋体"/>
          <w:lang w:val="en-GB"/>
        </w:rPr>
        <w:t xml:space="preserve"> and interlace</w:t>
      </w:r>
      <w:r w:rsidR="006A4A1F">
        <w:rPr>
          <w:rFonts w:eastAsia="宋体"/>
          <w:lang w:val="en-GB"/>
        </w:rPr>
        <w:t>s</w:t>
      </w:r>
      <w:r w:rsidR="003008BA">
        <w:rPr>
          <w:rFonts w:eastAsia="宋体"/>
          <w:lang w:val="en-GB"/>
        </w:rPr>
        <w:t>.</w:t>
      </w:r>
      <w:bookmarkEnd w:id="61"/>
      <w:bookmarkEnd w:id="62"/>
      <w:bookmarkEnd w:id="63"/>
    </w:p>
    <w:p w14:paraId="4FF7CCD2" w14:textId="7F44C99C" w:rsidR="00103F84" w:rsidRDefault="00F1757C" w:rsidP="005C2C31">
      <w:pPr>
        <w:spacing w:before="156" w:after="156"/>
        <w:rPr>
          <w:rFonts w:eastAsia="宋体"/>
        </w:rPr>
      </w:pPr>
      <w:r>
        <w:rPr>
          <w:rFonts w:eastAsia="宋体"/>
        </w:rPr>
        <w:t xml:space="preserve">Regarding </w:t>
      </w:r>
      <w:r w:rsidRPr="00F1757C">
        <w:rPr>
          <w:rFonts w:eastAsia="宋体"/>
        </w:rPr>
        <w:t>frequency domain resource indication for interl</w:t>
      </w:r>
      <w:r>
        <w:rPr>
          <w:rFonts w:eastAsia="宋体"/>
        </w:rPr>
        <w:t>ace RB-based PSSCH transmission, we have some options for down-selection.</w:t>
      </w:r>
    </w:p>
    <w:tbl>
      <w:tblPr>
        <w:tblStyle w:val="a9"/>
        <w:tblW w:w="0" w:type="auto"/>
        <w:tblLook w:val="04A0" w:firstRow="1" w:lastRow="0" w:firstColumn="1" w:lastColumn="0" w:noHBand="0" w:noVBand="1"/>
      </w:tblPr>
      <w:tblGrid>
        <w:gridCol w:w="9346"/>
      </w:tblGrid>
      <w:tr w:rsidR="0052422A" w14:paraId="7C5A9F63" w14:textId="77777777" w:rsidTr="0052422A">
        <w:tc>
          <w:tcPr>
            <w:tcW w:w="9346" w:type="dxa"/>
          </w:tcPr>
          <w:p w14:paraId="49333E3E" w14:textId="77777777" w:rsidR="0052422A" w:rsidRPr="0052422A" w:rsidRDefault="0052422A" w:rsidP="0052422A">
            <w:pPr>
              <w:autoSpaceDE w:val="0"/>
              <w:autoSpaceDN w:val="0"/>
              <w:spacing w:beforeLines="0" w:before="0" w:afterLines="0" w:after="0"/>
              <w:rPr>
                <w:rFonts w:ascii="Times" w:eastAsia="Batang" w:hAnsi="Times" w:cs="Times New Roman"/>
                <w:kern w:val="0"/>
                <w:szCs w:val="24"/>
                <w:lang w:val="en-GB" w:eastAsia="en-US"/>
              </w:rPr>
            </w:pPr>
            <w:r w:rsidRPr="0052422A">
              <w:rPr>
                <w:rFonts w:ascii="Times" w:eastAsia="Batang" w:hAnsi="Times" w:cs="Times New Roman"/>
                <w:b/>
                <w:bCs/>
                <w:iCs/>
                <w:kern w:val="0"/>
                <w:szCs w:val="24"/>
                <w:highlight w:val="green"/>
                <w:u w:val="single"/>
                <w:lang w:val="en-GB" w:eastAsia="en-US"/>
              </w:rPr>
              <w:t>Agreement</w:t>
            </w:r>
          </w:p>
          <w:p w14:paraId="4DE7AC29" w14:textId="77777777" w:rsidR="0052422A" w:rsidRPr="0052422A" w:rsidRDefault="0052422A" w:rsidP="0052422A">
            <w:pPr>
              <w:spacing w:beforeLines="0" w:before="0" w:afterLines="0" w:after="0" w:line="276" w:lineRule="auto"/>
              <w:contextualSpacing/>
              <w:jc w:val="left"/>
              <w:rPr>
                <w:rFonts w:ascii="Times" w:eastAsia="Batang" w:hAnsi="Times" w:cs="Times New Roman"/>
                <w:kern w:val="0"/>
                <w:szCs w:val="24"/>
                <w:lang w:val="en-GB"/>
              </w:rPr>
            </w:pPr>
            <w:r w:rsidRPr="0052422A">
              <w:rPr>
                <w:rFonts w:ascii="Times" w:eastAsia="Batang" w:hAnsi="Times" w:cs="Times New Roman"/>
                <w:kern w:val="0"/>
                <w:szCs w:val="24"/>
                <w:lang w:val="en-GB"/>
              </w:rPr>
              <w:t xml:space="preserve">Regarding frequency domain resource indication for interlace RB-based PSSCH transmission: </w:t>
            </w:r>
          </w:p>
          <w:p w14:paraId="4BC4805A" w14:textId="77777777" w:rsidR="0052422A" w:rsidRPr="0052422A" w:rsidRDefault="0052422A" w:rsidP="0052422A">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52422A">
              <w:rPr>
                <w:rFonts w:ascii="Times" w:eastAsia="微软雅黑" w:hAnsi="Times" w:cs="Times New Roman"/>
                <w:kern w:val="0"/>
                <w:szCs w:val="24"/>
                <w:lang w:val="en-GB"/>
              </w:rPr>
              <w:t>When more than one RB set is used for transmissions, down-select one of the followings</w:t>
            </w:r>
          </w:p>
          <w:p w14:paraId="4C7CE645" w14:textId="77777777" w:rsidR="0052422A" w:rsidRPr="0052422A" w:rsidRDefault="0052422A" w:rsidP="0052422A">
            <w:pPr>
              <w:numPr>
                <w:ilvl w:val="1"/>
                <w:numId w:val="17"/>
              </w:numPr>
              <w:suppressAutoHyphens/>
              <w:autoSpaceDE w:val="0"/>
              <w:autoSpaceDN w:val="0"/>
              <w:adjustRightInd w:val="0"/>
              <w:snapToGrid w:val="0"/>
              <w:spacing w:beforeLines="0" w:before="0" w:afterLines="0" w:after="0" w:line="276" w:lineRule="auto"/>
              <w:jc w:val="left"/>
              <w:rPr>
                <w:rFonts w:ascii="Times" w:eastAsia="微软雅黑" w:hAnsi="Times" w:cs="Times New Roman"/>
                <w:kern w:val="0"/>
                <w:szCs w:val="24"/>
                <w:lang w:val="en-GB"/>
              </w:rPr>
            </w:pPr>
            <w:r w:rsidRPr="0052422A">
              <w:rPr>
                <w:rFonts w:ascii="Times" w:eastAsia="微软雅黑" w:hAnsi="Times" w:cs="Times New Roman"/>
                <w:kern w:val="0"/>
                <w:szCs w:val="24"/>
                <w:lang w:val="en-GB"/>
              </w:rPr>
              <w:t>Option A: Support that the used interlace index(s) in different RB sets are always the same</w:t>
            </w:r>
          </w:p>
          <w:p w14:paraId="6E9ABC48" w14:textId="77777777" w:rsidR="0052422A" w:rsidRPr="0052422A" w:rsidRDefault="0052422A" w:rsidP="0052422A">
            <w:pPr>
              <w:numPr>
                <w:ilvl w:val="1"/>
                <w:numId w:val="17"/>
              </w:numPr>
              <w:suppressAutoHyphens/>
              <w:autoSpaceDE w:val="0"/>
              <w:autoSpaceDN w:val="0"/>
              <w:adjustRightInd w:val="0"/>
              <w:snapToGrid w:val="0"/>
              <w:spacing w:beforeLines="0" w:before="0" w:afterLines="0" w:after="0" w:line="276" w:lineRule="auto"/>
              <w:jc w:val="left"/>
              <w:rPr>
                <w:rFonts w:ascii="Times" w:eastAsia="微软雅黑" w:hAnsi="Times" w:cs="Times New Roman"/>
                <w:kern w:val="0"/>
                <w:szCs w:val="24"/>
                <w:lang w:val="en-GB"/>
              </w:rPr>
            </w:pPr>
            <w:r w:rsidRPr="0052422A">
              <w:rPr>
                <w:rFonts w:ascii="Times" w:eastAsia="微软雅黑" w:hAnsi="Times" w:cs="Times New Roman"/>
                <w:kern w:val="0"/>
                <w:szCs w:val="24"/>
                <w:lang w:val="en-GB"/>
              </w:rPr>
              <w:t xml:space="preserve">Option </w:t>
            </w:r>
            <w:r w:rsidRPr="0052422A">
              <w:rPr>
                <w:rFonts w:ascii="Times" w:eastAsia="微软雅黑" w:hAnsi="Times" w:cs="Times New Roman" w:hint="eastAsia"/>
                <w:kern w:val="0"/>
                <w:szCs w:val="24"/>
                <w:lang w:val="en-GB"/>
              </w:rPr>
              <w:t>B</w:t>
            </w:r>
            <w:r w:rsidRPr="0052422A">
              <w:rPr>
                <w:rFonts w:ascii="Times" w:eastAsia="微软雅黑" w:hAnsi="Times" w:cs="Times New Roman"/>
                <w:kern w:val="0"/>
                <w:szCs w:val="24"/>
                <w:lang w:val="en-GB"/>
              </w:rPr>
              <w:t>: Support that the used interlace index(s) in different RB sets can be different</w:t>
            </w:r>
          </w:p>
          <w:p w14:paraId="4136007B" w14:textId="77777777" w:rsidR="0052422A" w:rsidRPr="0052422A" w:rsidRDefault="0052422A" w:rsidP="0052422A">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52422A">
              <w:rPr>
                <w:rFonts w:ascii="Times" w:eastAsia="微软雅黑" w:hAnsi="Times" w:cs="Times New Roman"/>
                <w:kern w:val="0"/>
                <w:szCs w:val="24"/>
                <w:lang w:val="en-GB"/>
              </w:rPr>
              <w:t>FFS details</w:t>
            </w:r>
          </w:p>
          <w:p w14:paraId="4FBD3EEE" w14:textId="77777777" w:rsidR="0052422A" w:rsidRPr="0052422A" w:rsidRDefault="0052422A" w:rsidP="0052422A">
            <w:pPr>
              <w:spacing w:beforeLines="0" w:before="0" w:afterLines="0" w:after="0"/>
              <w:jc w:val="left"/>
              <w:rPr>
                <w:rFonts w:ascii="Times" w:eastAsia="Batang" w:hAnsi="Times" w:cs="Times New Roman"/>
                <w:kern w:val="0"/>
                <w:szCs w:val="24"/>
                <w:lang w:val="en-GB" w:eastAsia="x-none"/>
              </w:rPr>
            </w:pPr>
          </w:p>
          <w:p w14:paraId="2A241EE8" w14:textId="77777777" w:rsidR="0052422A" w:rsidRPr="0052422A" w:rsidRDefault="0052422A" w:rsidP="0052422A">
            <w:pPr>
              <w:autoSpaceDE w:val="0"/>
              <w:autoSpaceDN w:val="0"/>
              <w:spacing w:beforeLines="0" w:before="0" w:afterLines="0" w:after="0"/>
              <w:rPr>
                <w:rFonts w:ascii="Times" w:eastAsia="Batang" w:hAnsi="Times" w:cs="Times New Roman"/>
                <w:kern w:val="0"/>
                <w:szCs w:val="24"/>
                <w:lang w:val="en-GB" w:eastAsia="en-US"/>
              </w:rPr>
            </w:pPr>
            <w:r w:rsidRPr="0052422A">
              <w:rPr>
                <w:rFonts w:ascii="Times" w:eastAsia="Batang" w:hAnsi="Times" w:cs="Times New Roman"/>
                <w:b/>
                <w:bCs/>
                <w:iCs/>
                <w:kern w:val="0"/>
                <w:szCs w:val="24"/>
                <w:highlight w:val="green"/>
                <w:u w:val="single"/>
                <w:lang w:val="en-GB" w:eastAsia="en-US"/>
              </w:rPr>
              <w:t>Agreement</w:t>
            </w:r>
          </w:p>
          <w:p w14:paraId="46C27A14" w14:textId="77777777" w:rsidR="0052422A" w:rsidRPr="0052422A" w:rsidRDefault="0052422A" w:rsidP="0052422A">
            <w:pPr>
              <w:spacing w:beforeLines="0" w:before="0" w:afterLines="0" w:after="0" w:line="276" w:lineRule="auto"/>
              <w:contextualSpacing/>
              <w:jc w:val="left"/>
              <w:rPr>
                <w:rFonts w:ascii="Times" w:eastAsia="Batang" w:hAnsi="Times" w:cs="Times New Roman"/>
                <w:kern w:val="0"/>
                <w:szCs w:val="24"/>
                <w:lang w:val="en-GB"/>
              </w:rPr>
            </w:pPr>
            <w:r w:rsidRPr="0052422A">
              <w:rPr>
                <w:rFonts w:ascii="Times" w:eastAsia="Batang" w:hAnsi="Times" w:cs="Times New Roman"/>
                <w:kern w:val="0"/>
                <w:szCs w:val="24"/>
                <w:lang w:val="en-GB"/>
              </w:rPr>
              <w:t xml:space="preserve">Regarding frequency domain resource indication for interlace RB-based PSSCH transmission: </w:t>
            </w:r>
          </w:p>
          <w:p w14:paraId="2DD23C44" w14:textId="77777777" w:rsidR="0052422A" w:rsidRPr="0052422A" w:rsidRDefault="0052422A" w:rsidP="0052422A">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52422A">
              <w:rPr>
                <w:rFonts w:ascii="Times" w:eastAsia="微软雅黑" w:hAnsi="Times" w:cs="Times New Roman"/>
                <w:kern w:val="0"/>
                <w:szCs w:val="24"/>
                <w:lang w:val="en-GB"/>
              </w:rPr>
              <w:t>Down-select one of the followings</w:t>
            </w:r>
          </w:p>
          <w:p w14:paraId="755EBEDD" w14:textId="77777777" w:rsidR="0052422A" w:rsidRPr="0052422A" w:rsidRDefault="0052422A" w:rsidP="0052422A">
            <w:pPr>
              <w:numPr>
                <w:ilvl w:val="1"/>
                <w:numId w:val="17"/>
              </w:numPr>
              <w:suppressAutoHyphens/>
              <w:autoSpaceDE w:val="0"/>
              <w:autoSpaceDN w:val="0"/>
              <w:adjustRightInd w:val="0"/>
              <w:snapToGrid w:val="0"/>
              <w:spacing w:beforeLines="0" w:before="0" w:afterLines="0" w:after="0" w:line="276" w:lineRule="auto"/>
              <w:jc w:val="left"/>
              <w:rPr>
                <w:rFonts w:ascii="Times" w:eastAsia="微软雅黑" w:hAnsi="Times" w:cs="Times New Roman"/>
                <w:kern w:val="0"/>
                <w:szCs w:val="24"/>
                <w:lang w:val="en-GB"/>
              </w:rPr>
            </w:pPr>
            <w:r w:rsidRPr="0052422A">
              <w:rPr>
                <w:rFonts w:ascii="Times" w:eastAsia="微软雅黑" w:hAnsi="Times" w:cs="Times New Roman"/>
                <w:kern w:val="0"/>
                <w:szCs w:val="24"/>
                <w:lang w:val="en-GB"/>
              </w:rPr>
              <w:t>Option 1: Support explicitly indicating the used sub-channel index(s) and RB set index(s)</w:t>
            </w:r>
          </w:p>
          <w:p w14:paraId="4ECD0D09" w14:textId="77777777" w:rsidR="0052422A" w:rsidRPr="0052422A" w:rsidRDefault="0052422A" w:rsidP="0052422A">
            <w:pPr>
              <w:numPr>
                <w:ilvl w:val="1"/>
                <w:numId w:val="17"/>
              </w:numPr>
              <w:suppressAutoHyphens/>
              <w:autoSpaceDE w:val="0"/>
              <w:autoSpaceDN w:val="0"/>
              <w:adjustRightInd w:val="0"/>
              <w:snapToGrid w:val="0"/>
              <w:spacing w:beforeLines="0" w:before="0" w:afterLines="0" w:after="0" w:line="276" w:lineRule="auto"/>
              <w:jc w:val="left"/>
              <w:rPr>
                <w:rFonts w:ascii="Times" w:eastAsia="微软雅黑" w:hAnsi="Times" w:cs="Times New Roman"/>
                <w:kern w:val="0"/>
                <w:szCs w:val="24"/>
                <w:lang w:val="en-GB"/>
              </w:rPr>
            </w:pPr>
            <w:r w:rsidRPr="0052422A">
              <w:rPr>
                <w:rFonts w:ascii="Times" w:eastAsia="微软雅黑" w:hAnsi="Times" w:cs="Times New Roman"/>
                <w:kern w:val="0"/>
                <w:szCs w:val="24"/>
                <w:lang w:val="en-GB"/>
              </w:rPr>
              <w:t>Option 2: Support explicitly indicating at least the used sub-channel index(s)</w:t>
            </w:r>
          </w:p>
          <w:p w14:paraId="2B79E9B6" w14:textId="77777777" w:rsidR="0052422A" w:rsidRPr="0052422A" w:rsidRDefault="0052422A" w:rsidP="0052422A">
            <w:pPr>
              <w:numPr>
                <w:ilvl w:val="2"/>
                <w:numId w:val="17"/>
              </w:numPr>
              <w:suppressAutoHyphens/>
              <w:autoSpaceDE w:val="0"/>
              <w:autoSpaceDN w:val="0"/>
              <w:adjustRightInd w:val="0"/>
              <w:snapToGrid w:val="0"/>
              <w:spacing w:beforeLines="0" w:before="0" w:afterLines="0" w:after="0" w:line="276" w:lineRule="auto"/>
              <w:jc w:val="left"/>
              <w:rPr>
                <w:rFonts w:ascii="Times" w:eastAsia="微软雅黑" w:hAnsi="Times" w:cs="Times New Roman"/>
                <w:kern w:val="0"/>
                <w:szCs w:val="24"/>
                <w:lang w:val="en-GB"/>
              </w:rPr>
            </w:pPr>
            <w:r w:rsidRPr="0052422A">
              <w:rPr>
                <w:rFonts w:ascii="Times" w:eastAsia="微软雅黑" w:hAnsi="Times" w:cs="Times New Roman"/>
                <w:kern w:val="0"/>
                <w:szCs w:val="24"/>
                <w:lang w:val="en-GB"/>
              </w:rPr>
              <w:t>At least RB set index(s) is not explicitly indicated</w:t>
            </w:r>
          </w:p>
          <w:p w14:paraId="29174263" w14:textId="33EBE0F0" w:rsidR="00011796" w:rsidRPr="007F03D3" w:rsidRDefault="0052422A" w:rsidP="00011796">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52422A">
              <w:rPr>
                <w:rFonts w:ascii="Times" w:eastAsia="微软雅黑" w:hAnsi="Times" w:cs="Times New Roman"/>
                <w:kern w:val="0"/>
                <w:szCs w:val="24"/>
                <w:lang w:val="en-GB"/>
              </w:rPr>
              <w:t>FFS details</w:t>
            </w:r>
          </w:p>
        </w:tc>
      </w:tr>
    </w:tbl>
    <w:p w14:paraId="4B217894" w14:textId="3A9FE7B0" w:rsidR="00F1757C" w:rsidRDefault="00F1757C" w:rsidP="005C2C31">
      <w:pPr>
        <w:spacing w:before="156" w:after="156"/>
        <w:rPr>
          <w:rFonts w:eastAsia="宋体"/>
        </w:rPr>
      </w:pPr>
      <w:r>
        <w:rPr>
          <w:rFonts w:eastAsia="宋体"/>
        </w:rPr>
        <w:t xml:space="preserve">The first one is whether the </w:t>
      </w:r>
      <w:r w:rsidRPr="00F1757C">
        <w:rPr>
          <w:rFonts w:eastAsia="宋体"/>
        </w:rPr>
        <w:t>used interlace index(s) in different RB sets are always the same</w:t>
      </w:r>
      <w:r>
        <w:rPr>
          <w:rFonts w:eastAsia="宋体"/>
        </w:rPr>
        <w:t xml:space="preserve"> or can be different. As we known, in NR-U, the allocated frequency domain resources are the interlace index and RB set index, which means the used </w:t>
      </w:r>
      <w:r w:rsidR="00B0382C">
        <w:rPr>
          <w:rFonts w:eastAsia="宋体"/>
        </w:rPr>
        <w:t>interlace indexes are same across the used RB sets.</w:t>
      </w:r>
      <w:r>
        <w:rPr>
          <w:rFonts w:eastAsia="宋体"/>
        </w:rPr>
        <w:t xml:space="preserve"> </w:t>
      </w:r>
      <w:r w:rsidR="00B0382C">
        <w:rPr>
          <w:rFonts w:eastAsia="宋体"/>
        </w:rPr>
        <w:t>To reused NR-U principle and make the frequency domain resource indication as simper as possible, we think only "option A: S</w:t>
      </w:r>
      <w:r w:rsidR="00B0382C" w:rsidRPr="00B0382C">
        <w:rPr>
          <w:rFonts w:eastAsia="宋体"/>
        </w:rPr>
        <w:t>upport that the used interlace index(s) in different RB sets are always the same</w:t>
      </w:r>
      <w:r w:rsidR="00B0382C">
        <w:rPr>
          <w:rFonts w:eastAsia="宋体"/>
        </w:rPr>
        <w:t>" could be adopted.</w:t>
      </w:r>
    </w:p>
    <w:p w14:paraId="36AA9574" w14:textId="2F75E1DE" w:rsidR="00B0382C" w:rsidRDefault="00B0382C" w:rsidP="00B0382C">
      <w:pPr>
        <w:pStyle w:val="1st-Proposal-YJ"/>
        <w:spacing w:before="156" w:after="156"/>
        <w:rPr>
          <w:rFonts w:eastAsia="宋体"/>
        </w:rPr>
      </w:pPr>
      <w:bookmarkStart w:id="64" w:name="_Toc126853400"/>
      <w:bookmarkStart w:id="65" w:name="_Toc126914770"/>
      <w:bookmarkStart w:id="66" w:name="_Toc127186162"/>
      <w:r>
        <w:rPr>
          <w:rFonts w:eastAsia="宋体"/>
        </w:rPr>
        <w:t>Adopt "</w:t>
      </w:r>
      <w:r w:rsidRPr="00B0382C">
        <w:rPr>
          <w:rFonts w:eastAsia="宋体"/>
        </w:rPr>
        <w:t>option A: Support that the used interlace index(s) in different RB sets are always the same</w:t>
      </w:r>
      <w:r>
        <w:rPr>
          <w:rFonts w:eastAsia="宋体"/>
        </w:rPr>
        <w:t>".</w:t>
      </w:r>
      <w:bookmarkEnd w:id="64"/>
      <w:bookmarkEnd w:id="65"/>
      <w:bookmarkEnd w:id="66"/>
    </w:p>
    <w:p w14:paraId="462542EA" w14:textId="367E5A33" w:rsidR="00F1757C" w:rsidRDefault="00B0382C" w:rsidP="005C2C31">
      <w:pPr>
        <w:spacing w:before="156" w:after="156"/>
        <w:rPr>
          <w:rFonts w:eastAsia="宋体"/>
        </w:rPr>
      </w:pPr>
      <w:r>
        <w:rPr>
          <w:rFonts w:eastAsia="宋体"/>
        </w:rPr>
        <w:t xml:space="preserve">The second down-selection issue is whether we should explicitly indicate the used RB sets index regarding frequency domain resource indication. As analyzed above, we prefer to reuse the NR-U baseline as much as possible, we think option 1 could be down-selected. </w:t>
      </w:r>
    </w:p>
    <w:p w14:paraId="0CE3D4BB" w14:textId="0356090B" w:rsidR="00103F84" w:rsidRPr="00B0382C" w:rsidRDefault="00B0382C" w:rsidP="00B0382C">
      <w:pPr>
        <w:pStyle w:val="1st-Proposal-YJ"/>
        <w:spacing w:before="156" w:after="156"/>
        <w:rPr>
          <w:rFonts w:eastAsia="宋体"/>
        </w:rPr>
      </w:pPr>
      <w:bookmarkStart w:id="67" w:name="_Toc126853401"/>
      <w:bookmarkStart w:id="68" w:name="_Toc126914771"/>
      <w:bookmarkStart w:id="69" w:name="_Toc127186163"/>
      <w:r>
        <w:rPr>
          <w:rFonts w:eastAsia="宋体"/>
        </w:rPr>
        <w:t>Adopt "</w:t>
      </w:r>
      <w:r w:rsidRPr="00B0382C">
        <w:t xml:space="preserve"> </w:t>
      </w:r>
      <w:r w:rsidRPr="00B0382C">
        <w:rPr>
          <w:rFonts w:eastAsia="宋体"/>
        </w:rPr>
        <w:t>Option 1: Support explicitly indicating the used sub-channel index(s) and RB set index(s)"</w:t>
      </w:r>
      <w:r>
        <w:rPr>
          <w:rFonts w:eastAsia="宋体"/>
        </w:rPr>
        <w:t>.</w:t>
      </w:r>
      <w:bookmarkEnd w:id="67"/>
      <w:bookmarkEnd w:id="68"/>
      <w:bookmarkEnd w:id="69"/>
    </w:p>
    <w:p w14:paraId="2C16B6C1" w14:textId="790CC3D5" w:rsidR="00F7053B" w:rsidRDefault="000911F2" w:rsidP="00F7053B">
      <w:pPr>
        <w:spacing w:before="156" w:after="156"/>
        <w:rPr>
          <w:rFonts w:eastAsia="宋体"/>
        </w:rPr>
      </w:pPr>
      <w:r>
        <w:rPr>
          <w:rFonts w:eastAsia="宋体"/>
        </w:rPr>
        <w:t xml:space="preserve">Another remaining issue is the frequency resource </w:t>
      </w:r>
      <w:r w:rsidR="00011796">
        <w:rPr>
          <w:rFonts w:eastAsia="宋体"/>
        </w:rPr>
        <w:t xml:space="preserve">of </w:t>
      </w:r>
      <w:r>
        <w:rPr>
          <w:rFonts w:eastAsia="宋体"/>
        </w:rPr>
        <w:t>PSCCH</w:t>
      </w:r>
      <w:r w:rsidR="00F7053B">
        <w:rPr>
          <w:rFonts w:eastAsia="宋体"/>
        </w:rPr>
        <w:t xml:space="preserve">. </w:t>
      </w:r>
      <w:r w:rsidR="00F7053B" w:rsidRPr="00F7053B">
        <w:rPr>
          <w:rFonts w:eastAsia="宋体"/>
        </w:rPr>
        <w:t xml:space="preserve">In </w:t>
      </w:r>
      <w:r w:rsidR="00010F71">
        <w:rPr>
          <w:rFonts w:eastAsia="宋体"/>
        </w:rPr>
        <w:t>R16 NR SL</w:t>
      </w:r>
      <w:r w:rsidR="00F7053B" w:rsidRPr="00F7053B">
        <w:rPr>
          <w:rFonts w:eastAsia="宋体"/>
        </w:rPr>
        <w:t>, PSCCH resource doesn’t always occupy the one entire lowest subchannel. Moreov</w:t>
      </w:r>
      <w:r w:rsidR="00F7053B">
        <w:rPr>
          <w:rFonts w:eastAsia="宋体"/>
        </w:rPr>
        <w:t>er, if one subchannel contains K</w:t>
      </w:r>
      <w:r w:rsidR="00F7053B" w:rsidRPr="00F7053B">
        <w:rPr>
          <w:rFonts w:eastAsia="宋体"/>
        </w:rPr>
        <w:t xml:space="preserve"> contiguous interlace is agreed, one subchannel may have a large number of PRBs, which may be too much for PSCCH transmission. For PSCCH in SL-U, to reuse NR-V principle and make the resources for PSCCH flexible/configurable, </w:t>
      </w:r>
      <w:r w:rsidR="00607770">
        <w:rPr>
          <w:rFonts w:eastAsia="宋体"/>
        </w:rPr>
        <w:t>one</w:t>
      </w:r>
      <w:r w:rsidR="00F7053B" w:rsidRPr="00F7053B">
        <w:rPr>
          <w:rFonts w:eastAsia="宋体"/>
        </w:rPr>
        <w:t xml:space="preserve"> option is PSCCH occupies the </w:t>
      </w:r>
      <w:r w:rsidR="00607770">
        <w:rPr>
          <w:rFonts w:eastAsia="宋体"/>
        </w:rPr>
        <w:t>multiple</w:t>
      </w:r>
      <w:r w:rsidR="00F7053B" w:rsidRPr="00F7053B">
        <w:rPr>
          <w:rFonts w:eastAsia="宋体"/>
        </w:rPr>
        <w:t xml:space="preserve"> PRBs of the lowest sub-channel of associated PSSCH frequency resource. </w:t>
      </w:r>
      <w:r w:rsidR="00607770">
        <w:rPr>
          <w:rFonts w:eastAsia="宋体"/>
        </w:rPr>
        <w:t xml:space="preserve">i.e., </w:t>
      </w:r>
      <w:r w:rsidR="00607770" w:rsidRPr="00607770">
        <w:rPr>
          <w:rFonts w:eastAsia="宋体"/>
        </w:rPr>
        <w:t xml:space="preserve">frequency domain resource allocation granularity is one </w:t>
      </w:r>
      <w:r w:rsidR="00607770">
        <w:rPr>
          <w:rFonts w:eastAsia="宋体"/>
        </w:rPr>
        <w:t xml:space="preserve">PRB for PSCCH. </w:t>
      </w:r>
    </w:p>
    <w:p w14:paraId="55D100ED" w14:textId="77777777" w:rsidR="003B5D06" w:rsidRDefault="003B5D06" w:rsidP="003B5D06">
      <w:pPr>
        <w:pStyle w:val="1st-Proposal-YJ"/>
        <w:spacing w:before="156" w:after="156"/>
        <w:rPr>
          <w:rFonts w:eastAsia="宋体"/>
        </w:rPr>
      </w:pPr>
      <w:bookmarkStart w:id="70" w:name="_Toc109908161"/>
      <w:bookmarkStart w:id="71" w:name="_Toc114745119"/>
      <w:bookmarkStart w:id="72" w:name="_Toc126853402"/>
      <w:bookmarkStart w:id="73" w:name="_Toc126914772"/>
      <w:bookmarkStart w:id="74" w:name="_Toc127186164"/>
      <w:r>
        <w:rPr>
          <w:rFonts w:eastAsia="宋体"/>
        </w:rPr>
        <w:t>Similar as R16 NR SL, the number of PRBs for PSCCH is (pre-) configured per resource pool.</w:t>
      </w:r>
      <w:bookmarkEnd w:id="70"/>
      <w:bookmarkEnd w:id="71"/>
      <w:bookmarkEnd w:id="72"/>
      <w:bookmarkEnd w:id="73"/>
      <w:bookmarkEnd w:id="74"/>
    </w:p>
    <w:p w14:paraId="28F6DD09" w14:textId="333EB2F7" w:rsidR="00F7053B" w:rsidRDefault="002C5A55" w:rsidP="002C5A55">
      <w:pPr>
        <w:pStyle w:val="2"/>
        <w:rPr>
          <w:b/>
          <w:u w:val="single"/>
        </w:rPr>
      </w:pPr>
      <w:r w:rsidRPr="00732407">
        <w:rPr>
          <w:b/>
          <w:u w:val="single"/>
        </w:rPr>
        <w:t>2.4 PSFCH and SL-HARQ</w:t>
      </w:r>
    </w:p>
    <w:p w14:paraId="58AC4FBB" w14:textId="0BA4104C" w:rsidR="003A75B2" w:rsidRDefault="004D34F8" w:rsidP="004D34F8">
      <w:pPr>
        <w:spacing w:before="156" w:after="156"/>
        <w:rPr>
          <w:rFonts w:eastAsia="宋体"/>
        </w:rPr>
      </w:pPr>
      <w:r>
        <w:rPr>
          <w:rFonts w:eastAsia="宋体"/>
        </w:rPr>
        <w:t>In last meeting, we discussed how to design</w:t>
      </w:r>
      <w:r w:rsidRPr="004D34F8">
        <w:rPr>
          <w:rFonts w:eastAsia="宋体"/>
        </w:rPr>
        <w:t xml:space="preserve"> the l</w:t>
      </w:r>
      <w:r w:rsidR="00786891">
        <w:rPr>
          <w:rFonts w:eastAsia="宋体"/>
        </w:rPr>
        <w:t>ocations of PSFCH resources, i.e.,</w:t>
      </w:r>
      <w:r w:rsidRPr="004D34F8">
        <w:rPr>
          <w:rFonts w:eastAsia="宋体"/>
        </w:rPr>
        <w:t xml:space="preserve"> </w:t>
      </w:r>
      <w:bookmarkStart w:id="75" w:name="OLE_LINK3"/>
      <w:bookmarkStart w:id="76" w:name="OLE_LINK4"/>
      <w:r w:rsidR="003A75B2">
        <w:rPr>
          <w:rFonts w:eastAsia="宋体"/>
        </w:rPr>
        <w:t xml:space="preserve">Alt.1: </w:t>
      </w:r>
      <w:r w:rsidRPr="004D34F8">
        <w:rPr>
          <w:rFonts w:eastAsia="宋体"/>
        </w:rPr>
        <w:t>(pre-) configured</w:t>
      </w:r>
      <w:r w:rsidR="00786891">
        <w:rPr>
          <w:rFonts w:eastAsia="宋体"/>
        </w:rPr>
        <w:t xml:space="preserve"> and</w:t>
      </w:r>
      <w:r w:rsidRPr="004D34F8">
        <w:rPr>
          <w:rFonts w:eastAsia="宋体"/>
        </w:rPr>
        <w:t xml:space="preserve"> </w:t>
      </w:r>
      <w:r w:rsidR="003A75B2">
        <w:rPr>
          <w:rFonts w:eastAsia="宋体"/>
        </w:rPr>
        <w:t xml:space="preserve">Alt.2 : </w:t>
      </w:r>
      <w:r w:rsidRPr="004D34F8">
        <w:rPr>
          <w:rFonts w:eastAsia="宋体"/>
        </w:rPr>
        <w:t>dynamically indicated</w:t>
      </w:r>
      <w:bookmarkEnd w:id="75"/>
      <w:bookmarkEnd w:id="76"/>
      <w:r w:rsidRPr="004D34F8">
        <w:rPr>
          <w:rFonts w:eastAsia="宋体"/>
        </w:rPr>
        <w:t>, etc.</w:t>
      </w:r>
      <w:r>
        <w:rPr>
          <w:rFonts w:eastAsia="宋体"/>
        </w:rPr>
        <w:t xml:space="preserve"> From our perspective, (pre-) configured PSFCH resource is easier for all the UEs have an aligned understanding of the PSSCH-PSFCH mapping and can avoid unnecessary resource collision between PSFCH and PSSCH. However, dynamically PSFCH has benefits to adjust the PSFCH location and make the PSSCH-PSFCH mapping more flexible to fit different COT</w:t>
      </w:r>
      <w:r w:rsidR="00786891">
        <w:rPr>
          <w:rFonts w:eastAsia="宋体"/>
        </w:rPr>
        <w:t xml:space="preserve"> scenarios</w:t>
      </w:r>
      <w:r>
        <w:rPr>
          <w:rFonts w:eastAsia="宋体"/>
        </w:rPr>
        <w:t xml:space="preserve">. </w:t>
      </w:r>
    </w:p>
    <w:p w14:paraId="39458DA5" w14:textId="5091E864" w:rsidR="003A75B2" w:rsidRDefault="003A75B2" w:rsidP="003A75B2">
      <w:pPr>
        <w:spacing w:before="156" w:after="156"/>
        <w:rPr>
          <w:rFonts w:eastAsia="宋体"/>
        </w:rPr>
      </w:pPr>
      <w:r>
        <w:rPr>
          <w:rFonts w:eastAsia="宋体"/>
        </w:rPr>
        <w:t>If only (pre-) configured PSFCH resource is in use, s</w:t>
      </w:r>
      <w:r w:rsidRPr="003A75B2">
        <w:rPr>
          <w:rFonts w:eastAsia="宋体"/>
        </w:rPr>
        <w:t>idelink COT will be interrupted because of absence of PSFCH transmission in (pre-) configured PSFCH symbols which are always exist in the resource pool</w:t>
      </w:r>
      <w:r>
        <w:rPr>
          <w:rFonts w:eastAsia="宋体"/>
        </w:rPr>
        <w:t xml:space="preserve">. For example in the figure below, if a UE </w:t>
      </w:r>
      <w:r w:rsidR="00EA38EA">
        <w:rPr>
          <w:rFonts w:eastAsia="宋体"/>
        </w:rPr>
        <w:t xml:space="preserve">intends to </w:t>
      </w:r>
      <w:r>
        <w:rPr>
          <w:rFonts w:eastAsia="宋体"/>
        </w:rPr>
        <w:t xml:space="preserve">initiate a COT from slot n to slot m and there are PSFCH symbols configured in slot n. There is a case where the channel before slot n is occupied by other RATs and no sidelink UE will transmit PSFCH in slot n which will cause COT interruption in slot n. </w:t>
      </w:r>
    </w:p>
    <w:p w14:paraId="0636FF2E" w14:textId="104CF85A" w:rsidR="003A75B2" w:rsidRPr="003A75B2" w:rsidRDefault="003A75B2" w:rsidP="003A75B2">
      <w:pPr>
        <w:spacing w:before="156" w:after="156"/>
        <w:rPr>
          <w:rFonts w:eastAsia="宋体"/>
        </w:rPr>
      </w:pPr>
      <w:r w:rsidRPr="003A75B2">
        <w:rPr>
          <w:rFonts w:eastAsia="宋体"/>
          <w:noProof/>
        </w:rPr>
        <w:drawing>
          <wp:inline distT="0" distB="0" distL="0" distR="0" wp14:anchorId="73E03CC7" wp14:editId="7C88A54F">
            <wp:extent cx="5746750" cy="1701800"/>
            <wp:effectExtent l="0" t="0" r="635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9"/>
                    <a:stretch>
                      <a:fillRect/>
                    </a:stretch>
                  </pic:blipFill>
                  <pic:spPr>
                    <a:xfrm>
                      <a:off x="0" y="0"/>
                      <a:ext cx="5746750" cy="1701800"/>
                    </a:xfrm>
                    <a:prstGeom prst="rect">
                      <a:avLst/>
                    </a:prstGeom>
                  </pic:spPr>
                </pic:pic>
              </a:graphicData>
            </a:graphic>
          </wp:inline>
        </w:drawing>
      </w:r>
    </w:p>
    <w:p w14:paraId="0C6769CF" w14:textId="66D7AAB2" w:rsidR="004D34F8" w:rsidRPr="003A75B2" w:rsidRDefault="003A75B2" w:rsidP="004D34F8">
      <w:pPr>
        <w:spacing w:before="156" w:after="156"/>
        <w:rPr>
          <w:rFonts w:eastAsia="宋体"/>
        </w:rPr>
      </w:pPr>
      <w:r>
        <w:rPr>
          <w:rFonts w:eastAsia="宋体"/>
        </w:rPr>
        <w:t xml:space="preserve">To solve the above problem, dynamically PSFCH resource indication can be adopted to </w:t>
      </w:r>
      <w:r w:rsidRPr="003A75B2">
        <w:rPr>
          <w:rFonts w:eastAsia="宋体"/>
        </w:rPr>
        <w:t>adjust the PSFCH location</w:t>
      </w:r>
      <w:r w:rsidR="00EA38EA">
        <w:rPr>
          <w:rFonts w:eastAsia="宋体"/>
        </w:rPr>
        <w:t xml:space="preserve"> to</w:t>
      </w:r>
      <w:r w:rsidR="00A13707">
        <w:rPr>
          <w:rFonts w:eastAsia="宋体"/>
        </w:rPr>
        <w:t xml:space="preserve"> a more reasonable location and</w:t>
      </w:r>
      <w:r w:rsidR="00EA38EA">
        <w:rPr>
          <w:rFonts w:eastAsia="宋体"/>
        </w:rPr>
        <w:t xml:space="preserve"> mute the PSFCH resource in slot n. However, </w:t>
      </w:r>
      <w:r>
        <w:rPr>
          <w:rFonts w:eastAsia="宋体"/>
        </w:rPr>
        <w:t>dynamic indication also has the PSFCH resource misalignment issue between TX UE and RX UE. For example, one UE can not</w:t>
      </w:r>
      <w:r w:rsidR="00A13707" w:rsidRPr="00A13707">
        <w:rPr>
          <w:rFonts w:eastAsia="宋体"/>
        </w:rPr>
        <w:t xml:space="preserve"> </w:t>
      </w:r>
      <w:r w:rsidR="00A13707">
        <w:rPr>
          <w:rFonts w:eastAsia="宋体"/>
        </w:rPr>
        <w:t>exactly</w:t>
      </w:r>
      <w:r>
        <w:rPr>
          <w:rFonts w:eastAsia="宋体"/>
        </w:rPr>
        <w:t xml:space="preserve"> know </w:t>
      </w:r>
      <w:r w:rsidRPr="003A75B2">
        <w:rPr>
          <w:rFonts w:eastAsia="宋体"/>
        </w:rPr>
        <w:t>how many PSSCH sl</w:t>
      </w:r>
      <w:r>
        <w:rPr>
          <w:rFonts w:eastAsia="宋体"/>
        </w:rPr>
        <w:t xml:space="preserve">ots are mapped to a dedicated PSFCH </w:t>
      </w:r>
      <w:r w:rsidRPr="003A75B2">
        <w:rPr>
          <w:rFonts w:eastAsia="宋体"/>
        </w:rPr>
        <w:t>slot, which makes PSFCH resource</w:t>
      </w:r>
      <w:r w:rsidR="00A13707">
        <w:rPr>
          <w:rFonts w:eastAsia="宋体"/>
        </w:rPr>
        <w:t xml:space="preserve"> locations</w:t>
      </w:r>
      <w:r w:rsidRPr="003A75B2">
        <w:rPr>
          <w:rFonts w:eastAsia="宋体"/>
        </w:rPr>
        <w:t xml:space="preserve"> unclear</w:t>
      </w:r>
      <w:r>
        <w:rPr>
          <w:rFonts w:eastAsia="宋体"/>
        </w:rPr>
        <w:t>.</w:t>
      </w:r>
      <w:r w:rsidR="003358FF">
        <w:rPr>
          <w:rFonts w:eastAsia="宋体"/>
        </w:rPr>
        <w:t xml:space="preserve"> </w:t>
      </w:r>
      <w:r w:rsidR="00EE2D02">
        <w:rPr>
          <w:rFonts w:eastAsia="宋体"/>
        </w:rPr>
        <w:t>E.g.,</w:t>
      </w:r>
      <w:r w:rsidR="003358FF">
        <w:rPr>
          <w:rFonts w:eastAsia="宋体"/>
        </w:rPr>
        <w:t xml:space="preserve"> when we consider the PSFCH location within a COT, </w:t>
      </w:r>
      <w:r w:rsidR="00EE2D02">
        <w:rPr>
          <w:rFonts w:eastAsia="宋体"/>
        </w:rPr>
        <w:t xml:space="preserve">TX UE could dynamically indicate which PSFCH occasion among the (pre-) configured PSFCH occasion could be used. </w:t>
      </w:r>
    </w:p>
    <w:p w14:paraId="5C1A9315" w14:textId="6C2C38DD" w:rsidR="004D34F8" w:rsidRPr="004D34F8" w:rsidRDefault="002419E0" w:rsidP="00A0652C">
      <w:pPr>
        <w:pStyle w:val="1st-Proposal-YJ"/>
        <w:spacing w:before="156" w:after="156"/>
        <w:rPr>
          <w:rFonts w:eastAsia="宋体"/>
        </w:rPr>
      </w:pPr>
      <w:bookmarkStart w:id="77" w:name="_Toc109908163"/>
      <w:bookmarkStart w:id="78" w:name="_Toc114745120"/>
      <w:bookmarkStart w:id="79" w:name="_Toc126853403"/>
      <w:bookmarkStart w:id="80" w:name="_Toc126914773"/>
      <w:bookmarkStart w:id="81" w:name="_Toc127186165"/>
      <w:r>
        <w:rPr>
          <w:rFonts w:eastAsia="宋体"/>
        </w:rPr>
        <w:t>Study the combination of (pre-)</w:t>
      </w:r>
      <w:r w:rsidR="00A0652C">
        <w:rPr>
          <w:rFonts w:eastAsia="宋体"/>
        </w:rPr>
        <w:t xml:space="preserve"> configured and </w:t>
      </w:r>
      <w:r w:rsidR="00A0652C" w:rsidRPr="00A0652C">
        <w:rPr>
          <w:rFonts w:eastAsia="宋体"/>
        </w:rPr>
        <w:t>dynamically indicated</w:t>
      </w:r>
      <w:r w:rsidR="00A0652C">
        <w:rPr>
          <w:rFonts w:eastAsia="宋体"/>
        </w:rPr>
        <w:t xml:space="preserve"> PSFCH resources.</w:t>
      </w:r>
      <w:bookmarkEnd w:id="77"/>
      <w:bookmarkEnd w:id="78"/>
      <w:bookmarkEnd w:id="79"/>
      <w:bookmarkEnd w:id="80"/>
      <w:bookmarkEnd w:id="81"/>
    </w:p>
    <w:p w14:paraId="062E6C23" w14:textId="10764A81" w:rsidR="00AD3334" w:rsidRDefault="00AD3334" w:rsidP="00AD3334">
      <w:pPr>
        <w:spacing w:before="156" w:after="156"/>
        <w:rPr>
          <w:rFonts w:eastAsia="宋体"/>
        </w:rPr>
      </w:pPr>
      <w:r>
        <w:rPr>
          <w:rFonts w:eastAsia="宋体"/>
        </w:rPr>
        <w:t xml:space="preserve">In NR sidelink, each UE transmits PSFCH in one RB, which obviously can not fulfill OCB requirement. </w:t>
      </w:r>
      <w:r w:rsidRPr="00AD3334">
        <w:rPr>
          <w:rFonts w:eastAsia="宋体"/>
        </w:rPr>
        <w:t>To meet OCB and PSD requirement for PSFCH transmission,</w:t>
      </w:r>
      <w:r>
        <w:rPr>
          <w:rFonts w:eastAsia="宋体"/>
        </w:rPr>
        <w:t xml:space="preserve"> i</w:t>
      </w:r>
      <w:r w:rsidRPr="00AD3334">
        <w:rPr>
          <w:rFonts w:eastAsia="宋体"/>
        </w:rPr>
        <w:t>nterlaced RB transmission</w:t>
      </w:r>
      <w:r>
        <w:rPr>
          <w:rFonts w:eastAsia="宋体"/>
        </w:rPr>
        <w:t xml:space="preserve"> of PSFCH is an efficient solution. However, considering each interlace contains 10</w:t>
      </w:r>
      <w:r w:rsidR="007E4420">
        <w:rPr>
          <w:rFonts w:eastAsia="宋体"/>
        </w:rPr>
        <w:t xml:space="preserve"> (or 11)</w:t>
      </w:r>
      <w:r>
        <w:rPr>
          <w:rFonts w:eastAsia="宋体"/>
        </w:rPr>
        <w:t xml:space="preserve"> PRBs which make PSFCH at least need 10 PRBs </w:t>
      </w:r>
      <w:r w:rsidR="007E4420">
        <w:rPr>
          <w:rFonts w:eastAsia="宋体"/>
        </w:rPr>
        <w:t xml:space="preserve">and </w:t>
      </w:r>
      <w:r>
        <w:rPr>
          <w:rFonts w:eastAsia="宋体"/>
        </w:rPr>
        <w:t>is 10 times compared to NR sidelink</w:t>
      </w:r>
      <w:r w:rsidR="007E4420">
        <w:rPr>
          <w:rFonts w:eastAsia="宋体"/>
        </w:rPr>
        <w:t xml:space="preserve"> in terms of resource occupy</w:t>
      </w:r>
      <w:r>
        <w:rPr>
          <w:rFonts w:eastAsia="宋体"/>
        </w:rPr>
        <w:t xml:space="preserve">. This will cause small PSFCH capacity issue especially </w:t>
      </w:r>
      <w:r w:rsidR="00F34280">
        <w:rPr>
          <w:rFonts w:eastAsia="宋体"/>
        </w:rPr>
        <w:t>for groupcast HARQ-ACK option 2.</w:t>
      </w:r>
      <w:r w:rsidR="00863C12">
        <w:rPr>
          <w:rFonts w:eastAsia="宋体"/>
        </w:rPr>
        <w:t xml:space="preserve"> To solve this problem and to</w:t>
      </w:r>
      <w:r w:rsidR="00863C12" w:rsidRPr="00863C12">
        <w:rPr>
          <w:rFonts w:eastAsia="宋体"/>
        </w:rPr>
        <w:t xml:space="preserve"> reuse Release 16 PS</w:t>
      </w:r>
      <w:r w:rsidR="00863C12">
        <w:rPr>
          <w:rFonts w:eastAsia="宋体"/>
        </w:rPr>
        <w:t>FCH as much as possible, we can design</w:t>
      </w:r>
      <w:r w:rsidR="00863C12" w:rsidRPr="00863C12">
        <w:rPr>
          <w:rFonts w:eastAsia="宋体"/>
        </w:rPr>
        <w:t xml:space="preserve"> a common interlace </w:t>
      </w:r>
      <w:r w:rsidR="00863C12">
        <w:rPr>
          <w:rFonts w:eastAsia="宋体"/>
        </w:rPr>
        <w:t xml:space="preserve">for all receiver UEs </w:t>
      </w:r>
      <w:r w:rsidR="00863C12" w:rsidRPr="00863C12">
        <w:rPr>
          <w:rFonts w:eastAsia="宋体"/>
        </w:rPr>
        <w:t>to achieve OCB requirement</w:t>
      </w:r>
      <w:r w:rsidR="00863C12">
        <w:rPr>
          <w:rFonts w:eastAsia="宋体"/>
        </w:rPr>
        <w:t xml:space="preserve"> and</w:t>
      </w:r>
      <w:r w:rsidR="00863C12" w:rsidRPr="00863C12">
        <w:rPr>
          <w:rFonts w:eastAsia="宋体"/>
        </w:rPr>
        <w:t xml:space="preserve"> other </w:t>
      </w:r>
      <w:r w:rsidR="00863C12">
        <w:rPr>
          <w:rFonts w:eastAsia="宋体"/>
        </w:rPr>
        <w:t xml:space="preserve">remaining </w:t>
      </w:r>
      <w:r w:rsidR="00863C12" w:rsidRPr="00863C12">
        <w:rPr>
          <w:rFonts w:eastAsia="宋体"/>
        </w:rPr>
        <w:t xml:space="preserve">PSFCH resource could be used </w:t>
      </w:r>
      <w:r w:rsidR="00863C12">
        <w:rPr>
          <w:rFonts w:eastAsia="宋体"/>
        </w:rPr>
        <w:t xml:space="preserve">by legacy </w:t>
      </w:r>
      <w:r w:rsidR="007E4420">
        <w:rPr>
          <w:rFonts w:eastAsia="宋体"/>
        </w:rPr>
        <w:t xml:space="preserve">R16 </w:t>
      </w:r>
      <w:r w:rsidR="00863C12">
        <w:rPr>
          <w:rFonts w:eastAsia="宋体"/>
        </w:rPr>
        <w:t xml:space="preserve">NR sidelink </w:t>
      </w:r>
      <w:r w:rsidR="00863C12" w:rsidRPr="00863C12">
        <w:rPr>
          <w:rFonts w:eastAsia="宋体"/>
        </w:rPr>
        <w:t xml:space="preserve">PSFCH </w:t>
      </w:r>
      <w:r w:rsidR="00863C12">
        <w:rPr>
          <w:rFonts w:eastAsia="宋体"/>
        </w:rPr>
        <w:t xml:space="preserve">format </w:t>
      </w:r>
      <w:r w:rsidR="00863C12" w:rsidRPr="00863C12">
        <w:rPr>
          <w:rFonts w:eastAsia="宋体"/>
        </w:rPr>
        <w:t>(</w:t>
      </w:r>
      <w:r w:rsidR="007E4420">
        <w:rPr>
          <w:rFonts w:eastAsia="宋体"/>
        </w:rPr>
        <w:t xml:space="preserve">i.e., </w:t>
      </w:r>
      <w:r w:rsidR="00863C12" w:rsidRPr="00863C12">
        <w:rPr>
          <w:rFonts w:eastAsia="宋体"/>
        </w:rPr>
        <w:t>one RB).</w:t>
      </w:r>
    </w:p>
    <w:p w14:paraId="54ADBADF" w14:textId="5BB347C6" w:rsidR="00E45684" w:rsidRDefault="00E45684" w:rsidP="00AD3334">
      <w:pPr>
        <w:spacing w:before="156" w:after="156"/>
        <w:rPr>
          <w:rFonts w:eastAsia="宋体"/>
        </w:rPr>
      </w:pPr>
      <w:r>
        <w:rPr>
          <w:rFonts w:eastAsia="宋体"/>
        </w:rPr>
        <w:t>Among the alternatives listed above, alt.2 and alt.3 seems make the solution more complicated without clear benefits. The purpose of alt.1</w:t>
      </w:r>
      <w:r w:rsidR="005D3B70">
        <w:rPr>
          <w:rFonts w:eastAsia="宋体"/>
        </w:rPr>
        <w:t>-1a</w:t>
      </w:r>
      <w:r>
        <w:rPr>
          <w:rFonts w:eastAsia="宋体"/>
        </w:rPr>
        <w:t xml:space="preserve"> is clear i.e., use the one common interlace for all the associated UEs to fulfill OCB requirement and use one PRB for the actual PSFCH transmission which is reusing the R16 NR SL principle. Hence, we support Alt.1</w:t>
      </w:r>
      <w:r w:rsidR="005D3B70">
        <w:rPr>
          <w:rFonts w:eastAsia="宋体"/>
        </w:rPr>
        <w:t>-1a</w:t>
      </w:r>
      <w:r>
        <w:rPr>
          <w:rFonts w:eastAsia="宋体"/>
        </w:rPr>
        <w:t xml:space="preserve"> with </w:t>
      </w:r>
      <w:r w:rsidR="007E4420">
        <w:rPr>
          <w:rFonts w:eastAsia="宋体"/>
        </w:rPr>
        <w:t xml:space="preserve">one PRB </w:t>
      </w:r>
      <w:r w:rsidR="00694719">
        <w:rPr>
          <w:rFonts w:eastAsia="宋体"/>
        </w:rPr>
        <w:t>as</w:t>
      </w:r>
      <w:r w:rsidR="007E4420">
        <w:rPr>
          <w:rFonts w:eastAsia="宋体"/>
        </w:rPr>
        <w:t xml:space="preserve"> dedicated PSFCH resource.</w:t>
      </w:r>
      <w:r>
        <w:rPr>
          <w:rFonts w:eastAsia="宋体"/>
        </w:rPr>
        <w:t xml:space="preserve"> </w:t>
      </w:r>
    </w:p>
    <w:p w14:paraId="3DF735AF" w14:textId="3923973F" w:rsidR="00AD3334" w:rsidRDefault="00E45684" w:rsidP="00E45684">
      <w:pPr>
        <w:pStyle w:val="1st-Proposal-YJ"/>
        <w:spacing w:before="156" w:after="156"/>
        <w:rPr>
          <w:rFonts w:eastAsia="宋体"/>
        </w:rPr>
      </w:pPr>
      <w:bookmarkStart w:id="82" w:name="_Toc101353722"/>
      <w:bookmarkStart w:id="83" w:name="_Toc101353742"/>
      <w:bookmarkStart w:id="84" w:name="_Toc101429943"/>
      <w:bookmarkStart w:id="85" w:name="_Toc101445845"/>
      <w:bookmarkStart w:id="86" w:name="_Toc101446061"/>
      <w:bookmarkStart w:id="87" w:name="_Toc109908164"/>
      <w:bookmarkStart w:id="88" w:name="_Toc114745121"/>
      <w:bookmarkStart w:id="89" w:name="_Toc126853404"/>
      <w:bookmarkStart w:id="90" w:name="_Toc126914774"/>
      <w:bookmarkStart w:id="91" w:name="_Toc127186166"/>
      <w:r>
        <w:rPr>
          <w:rFonts w:eastAsia="宋体"/>
        </w:rPr>
        <w:t xml:space="preserve">Support that </w:t>
      </w:r>
      <w:r w:rsidRPr="00E45684">
        <w:rPr>
          <w:rFonts w:eastAsia="宋体"/>
        </w:rPr>
        <w:t xml:space="preserve">each PSFCH transmission occupies a common interlace and </w:t>
      </w:r>
      <w:r w:rsidR="005D3B70">
        <w:rPr>
          <w:rFonts w:eastAsia="宋体"/>
        </w:rPr>
        <w:t>K3</w:t>
      </w:r>
      <w:r w:rsidR="005D3B70" w:rsidRPr="00E45684">
        <w:rPr>
          <w:rFonts w:eastAsia="宋体"/>
        </w:rPr>
        <w:t xml:space="preserve"> </w:t>
      </w:r>
      <w:r>
        <w:rPr>
          <w:rFonts w:eastAsia="宋体"/>
        </w:rPr>
        <w:t>dedicated PRB</w:t>
      </w:r>
      <w:bookmarkEnd w:id="82"/>
      <w:bookmarkEnd w:id="83"/>
      <w:bookmarkEnd w:id="84"/>
      <w:bookmarkEnd w:id="85"/>
      <w:bookmarkEnd w:id="86"/>
      <w:r w:rsidR="00D87C6C">
        <w:rPr>
          <w:rFonts w:eastAsia="宋体"/>
        </w:rPr>
        <w:t>.</w:t>
      </w:r>
      <w:bookmarkEnd w:id="87"/>
      <w:bookmarkEnd w:id="88"/>
      <w:bookmarkEnd w:id="89"/>
      <w:bookmarkEnd w:id="90"/>
      <w:bookmarkEnd w:id="91"/>
    </w:p>
    <w:p w14:paraId="3E506ABD" w14:textId="3634D92F" w:rsidR="005D3B70" w:rsidRDefault="005D3B70" w:rsidP="00B261D0">
      <w:pPr>
        <w:pStyle w:val="2nd-proposal-YJ"/>
        <w:spacing w:before="156" w:after="156"/>
        <w:rPr>
          <w:rFonts w:eastAsia="宋体"/>
        </w:rPr>
      </w:pPr>
      <w:bookmarkStart w:id="92" w:name="_Toc126853405"/>
      <w:bookmarkStart w:id="93" w:name="_Toc126914775"/>
      <w:bookmarkStart w:id="94" w:name="_Toc127186167"/>
      <w:r>
        <w:rPr>
          <w:rFonts w:eastAsia="宋体"/>
        </w:rPr>
        <w:t>K3 = 1.</w:t>
      </w:r>
      <w:bookmarkEnd w:id="92"/>
      <w:bookmarkEnd w:id="93"/>
      <w:bookmarkEnd w:id="94"/>
    </w:p>
    <w:p w14:paraId="38DD0DC3" w14:textId="09BB2B31" w:rsidR="005D3B70" w:rsidRDefault="005D3B70" w:rsidP="005D3B70">
      <w:pPr>
        <w:spacing w:before="156" w:after="156"/>
        <w:rPr>
          <w:rFonts w:eastAsia="宋体"/>
        </w:rPr>
      </w:pPr>
      <w:r>
        <w:rPr>
          <w:rFonts w:eastAsia="宋体"/>
        </w:rPr>
        <w:t xml:space="preserve">Some companies mentioned that the transmit power in common interlace may be wasted and further </w:t>
      </w:r>
      <w:r w:rsidRPr="005D3B70">
        <w:rPr>
          <w:rFonts w:eastAsia="宋体"/>
        </w:rPr>
        <w:t>limit the remaining power used for HARQ-ACK information transmission on dedicated resources, thus impact the HARQ-ACK coverage</w:t>
      </w:r>
      <w:r>
        <w:rPr>
          <w:rFonts w:eastAsia="宋体"/>
        </w:rPr>
        <w:t>, We suggest to FFS whether this is a valid issue and study potential solution to overcome it</w:t>
      </w:r>
      <w:r w:rsidR="004A1B7D">
        <w:rPr>
          <w:rFonts w:eastAsia="宋体"/>
        </w:rPr>
        <w:t xml:space="preserve"> if deem necessary</w:t>
      </w:r>
      <w:r>
        <w:rPr>
          <w:rFonts w:eastAsia="宋体"/>
        </w:rPr>
        <w:t>.</w:t>
      </w:r>
    </w:p>
    <w:p w14:paraId="1316C037" w14:textId="1C2F29EF" w:rsidR="005D3B70" w:rsidRPr="005D3B70" w:rsidRDefault="005D3B70" w:rsidP="00B261D0">
      <w:pPr>
        <w:pStyle w:val="1st-Proposal-YJ"/>
        <w:spacing w:before="156" w:after="156"/>
        <w:rPr>
          <w:rFonts w:eastAsia="宋体"/>
        </w:rPr>
      </w:pPr>
      <w:bookmarkStart w:id="95" w:name="_Toc126853406"/>
      <w:bookmarkStart w:id="96" w:name="_Toc126914776"/>
      <w:bookmarkStart w:id="97" w:name="_Toc127186168"/>
      <w:r>
        <w:rPr>
          <w:rFonts w:eastAsia="宋体" w:hint="eastAsia"/>
        </w:rPr>
        <w:t>S</w:t>
      </w:r>
      <w:r>
        <w:rPr>
          <w:rFonts w:eastAsia="宋体"/>
        </w:rPr>
        <w:t>tudy the power control issue on the common interlace for PSFCH transmission.</w:t>
      </w:r>
      <w:bookmarkEnd w:id="95"/>
      <w:bookmarkEnd w:id="96"/>
      <w:bookmarkEnd w:id="97"/>
    </w:p>
    <w:p w14:paraId="651D129E" w14:textId="73E094F0" w:rsidR="003D3DA3" w:rsidRDefault="003D3DA3" w:rsidP="003D3DA3">
      <w:pPr>
        <w:spacing w:before="156" w:after="156"/>
        <w:rPr>
          <w:rFonts w:eastAsia="宋体"/>
        </w:rPr>
      </w:pPr>
      <w:r>
        <w:rPr>
          <w:rFonts w:eastAsia="宋体"/>
        </w:rPr>
        <w:t>Regarding LBT failure issue, similar issue also exist in PSFCH transmission. Hence, it's worthy studying how to enhance PSFCH transmission to mitigate impacts brought by LBT failure. From our perspective, multiple PSFCH occasions associated with one PSSCH could be a straightforward way to provide more opportunities for PSFCH transmission.</w:t>
      </w:r>
    </w:p>
    <w:p w14:paraId="5338B399" w14:textId="774C7BFC" w:rsidR="003D3DA3" w:rsidRPr="00860AA7" w:rsidRDefault="003D3DA3" w:rsidP="003D3DA3">
      <w:pPr>
        <w:pStyle w:val="1st-Proposal-YJ"/>
        <w:spacing w:before="156" w:after="156"/>
        <w:rPr>
          <w:rFonts w:eastAsia="宋体"/>
        </w:rPr>
      </w:pPr>
      <w:bookmarkStart w:id="98" w:name="_Toc101353724"/>
      <w:bookmarkStart w:id="99" w:name="_Toc101353744"/>
      <w:bookmarkStart w:id="100" w:name="_Toc101429945"/>
      <w:bookmarkStart w:id="101" w:name="_Toc101445847"/>
      <w:bookmarkStart w:id="102" w:name="_Toc101446063"/>
      <w:bookmarkStart w:id="103" w:name="_Toc109908165"/>
      <w:bookmarkStart w:id="104" w:name="_Toc114745122"/>
      <w:bookmarkStart w:id="105" w:name="_Toc126853407"/>
      <w:bookmarkStart w:id="106" w:name="_Toc126914777"/>
      <w:bookmarkStart w:id="107" w:name="_Toc127186169"/>
      <w:r>
        <w:rPr>
          <w:rFonts w:eastAsia="宋体"/>
        </w:rPr>
        <w:t xml:space="preserve">Study one </w:t>
      </w:r>
      <w:r w:rsidRPr="00860AA7">
        <w:rPr>
          <w:rFonts w:eastAsia="宋体"/>
        </w:rPr>
        <w:t>PSSCH to multiple PSFCH mapping</w:t>
      </w:r>
      <w:bookmarkEnd w:id="98"/>
      <w:bookmarkEnd w:id="99"/>
      <w:bookmarkEnd w:id="100"/>
      <w:bookmarkEnd w:id="101"/>
      <w:bookmarkEnd w:id="102"/>
      <w:r>
        <w:rPr>
          <w:rFonts w:eastAsia="宋体"/>
        </w:rPr>
        <w:t>.</w:t>
      </w:r>
      <w:bookmarkEnd w:id="103"/>
      <w:bookmarkEnd w:id="104"/>
      <w:bookmarkEnd w:id="105"/>
      <w:bookmarkEnd w:id="106"/>
      <w:bookmarkEnd w:id="107"/>
    </w:p>
    <w:p w14:paraId="60CBE5A4" w14:textId="07E89F29" w:rsidR="00B707BB" w:rsidRDefault="003D3DA3" w:rsidP="00B707BB">
      <w:pPr>
        <w:spacing w:before="156" w:after="156"/>
        <w:rPr>
          <w:rFonts w:eastAsia="宋体"/>
        </w:rPr>
      </w:pPr>
      <w:r>
        <w:rPr>
          <w:rFonts w:eastAsia="宋体"/>
        </w:rPr>
        <w:t>Beside,</w:t>
      </w:r>
      <w:r w:rsidR="00B707BB">
        <w:rPr>
          <w:rFonts w:eastAsia="宋体"/>
        </w:rPr>
        <w:t xml:space="preserve"> when </w:t>
      </w:r>
      <w:r w:rsidR="00B707BB" w:rsidRPr="00B707BB">
        <w:rPr>
          <w:rFonts w:eastAsia="宋体"/>
        </w:rPr>
        <w:t>TX UE fails to transmit PSSCH in any of the resources provided by DCI/CG due to LBT failure, then how to report to gNB</w:t>
      </w:r>
      <w:r w:rsidR="00B707BB">
        <w:rPr>
          <w:rFonts w:eastAsia="宋体"/>
        </w:rPr>
        <w:t xml:space="preserve"> is an issue we need to consider</w:t>
      </w:r>
      <w:r w:rsidR="00B707BB" w:rsidRPr="00B707BB">
        <w:rPr>
          <w:rFonts w:eastAsia="宋体"/>
        </w:rPr>
        <w:t>.</w:t>
      </w:r>
      <w:r w:rsidR="00B707BB">
        <w:rPr>
          <w:rFonts w:eastAsia="宋体"/>
        </w:rPr>
        <w:t xml:space="preserve"> From our perspective, the legacy procedure could be reused, i.e., </w:t>
      </w:r>
      <w:r w:rsidR="00B707BB" w:rsidRPr="00B707BB">
        <w:rPr>
          <w:rFonts w:eastAsia="宋体"/>
        </w:rPr>
        <w:t>TX UE generates a NACK when, due to channel acce</w:t>
      </w:r>
      <w:r w:rsidR="00B707BB">
        <w:rPr>
          <w:rFonts w:eastAsia="宋体"/>
        </w:rPr>
        <w:t>ss failure (e.g., LBT failure).</w:t>
      </w:r>
    </w:p>
    <w:p w14:paraId="4F7D3D98" w14:textId="6C0617BD" w:rsidR="00B707BB" w:rsidRPr="00B707BB" w:rsidRDefault="004D34F8" w:rsidP="00B707BB">
      <w:pPr>
        <w:pStyle w:val="1st-Proposal-YJ"/>
        <w:spacing w:before="156" w:after="156"/>
        <w:rPr>
          <w:rFonts w:eastAsia="宋体"/>
        </w:rPr>
      </w:pPr>
      <w:bookmarkStart w:id="108" w:name="_Toc109908166"/>
      <w:bookmarkStart w:id="109" w:name="_Toc114745123"/>
      <w:bookmarkStart w:id="110" w:name="_Toc126853408"/>
      <w:bookmarkStart w:id="111" w:name="_Toc126914778"/>
      <w:bookmarkStart w:id="112" w:name="_Toc127186170"/>
      <w:r>
        <w:rPr>
          <w:rFonts w:eastAsia="宋体"/>
        </w:rPr>
        <w:t xml:space="preserve">To reuse R16 procedure, </w:t>
      </w:r>
      <w:r w:rsidR="00B707BB" w:rsidRPr="00B707BB">
        <w:rPr>
          <w:rFonts w:eastAsia="宋体"/>
        </w:rPr>
        <w:t>TX UE generates a NACK when, due to channel access failure (e.g., LBT failure)</w:t>
      </w:r>
      <w:r w:rsidR="00B707BB">
        <w:rPr>
          <w:rFonts w:eastAsia="宋体"/>
        </w:rPr>
        <w:t xml:space="preserve">, </w:t>
      </w:r>
      <w:r w:rsidR="00B707BB" w:rsidRPr="00B707BB">
        <w:rPr>
          <w:rFonts w:eastAsia="宋体"/>
        </w:rPr>
        <w:t>fails to transmit PSSCH in any of the resources provided by DCI/CG</w:t>
      </w:r>
      <w:r w:rsidR="00B707BB">
        <w:rPr>
          <w:rFonts w:eastAsia="宋体"/>
        </w:rPr>
        <w:t>.</w:t>
      </w:r>
      <w:bookmarkEnd w:id="108"/>
      <w:bookmarkEnd w:id="109"/>
      <w:bookmarkEnd w:id="110"/>
      <w:bookmarkEnd w:id="111"/>
      <w:bookmarkEnd w:id="112"/>
    </w:p>
    <w:p w14:paraId="1CF0B614" w14:textId="7180F157" w:rsidR="00E5581E" w:rsidRDefault="00E5581E" w:rsidP="00E5581E">
      <w:pPr>
        <w:spacing w:before="156" w:after="156"/>
        <w:rPr>
          <w:rFonts w:eastAsia="宋体" w:cs="Times New Roman"/>
        </w:rPr>
      </w:pPr>
      <w:r>
        <w:rPr>
          <w:rFonts w:eastAsia="宋体" w:cs="Times New Roman"/>
        </w:rPr>
        <w:t xml:space="preserve">Compared with the bandwidth of data channel in SL-U, the corresponding feedback information may need much fewer resources in frequency domain. For PSSCH transmission on multiple RB sets, when feedback transmission on all RB sets cannot share the COT initiated by associated PSSCH transmission due to a gap larger than 25us, Rx UE may have to perform channel access procedures on all RB sets before transmitting feedback. Especially in groupcast, the coordination among channel access procedures performed by multiple Rx UEs separately becomes much more complicated. Hence, PSFCH transmission on a subset of RB sets for associated PSSCH transmission should be supported to facilitate the feedback transmission. </w:t>
      </w:r>
    </w:p>
    <w:p w14:paraId="5985E366" w14:textId="5017C5F1" w:rsidR="00E5581E" w:rsidRDefault="00E5581E" w:rsidP="00E5581E">
      <w:pPr>
        <w:pStyle w:val="1st-Proposal-YJ"/>
        <w:spacing w:before="156" w:after="156"/>
        <w:rPr>
          <w:rFonts w:eastAsia="宋体"/>
        </w:rPr>
      </w:pPr>
      <w:bookmarkStart w:id="113" w:name="_Toc118296985"/>
      <w:bookmarkStart w:id="114" w:name="_Toc118304449"/>
      <w:bookmarkStart w:id="115" w:name="_Toc118304402"/>
      <w:bookmarkStart w:id="116" w:name="_Toc126853409"/>
      <w:bookmarkStart w:id="117" w:name="_Toc126914779"/>
      <w:bookmarkStart w:id="118" w:name="_Toc127186171"/>
      <w:r>
        <w:rPr>
          <w:rFonts w:eastAsia="宋体"/>
        </w:rPr>
        <w:t xml:space="preserve">For a PSSCH transmission on multiple channels, </w:t>
      </w:r>
      <w:bookmarkEnd w:id="113"/>
      <w:r>
        <w:rPr>
          <w:rFonts w:eastAsia="宋体"/>
        </w:rPr>
        <w:t>the associated PSFCH transmitted on a subset of the multiple channels should be supported.</w:t>
      </w:r>
      <w:bookmarkEnd w:id="114"/>
      <w:bookmarkEnd w:id="115"/>
      <w:bookmarkEnd w:id="116"/>
      <w:bookmarkEnd w:id="117"/>
      <w:bookmarkEnd w:id="118"/>
    </w:p>
    <w:p w14:paraId="5E75E577" w14:textId="5B6862E9" w:rsidR="00F7053B" w:rsidRDefault="00732407" w:rsidP="00022838">
      <w:pPr>
        <w:pStyle w:val="2"/>
        <w:rPr>
          <w:b/>
          <w:u w:val="single"/>
        </w:rPr>
      </w:pPr>
      <w:r>
        <w:rPr>
          <w:b/>
          <w:u w:val="single"/>
        </w:rPr>
        <w:t xml:space="preserve">2.5 </w:t>
      </w:r>
      <w:r w:rsidR="00022838" w:rsidRPr="00732407">
        <w:rPr>
          <w:b/>
          <w:u w:val="single"/>
        </w:rPr>
        <w:t>S-SSB and synchronization</w:t>
      </w:r>
    </w:p>
    <w:p w14:paraId="302F0788" w14:textId="576E5DF3" w:rsidR="00576B05" w:rsidRDefault="0063491A" w:rsidP="003D6EED">
      <w:pPr>
        <w:spacing w:before="156" w:after="156"/>
        <w:rPr>
          <w:rFonts w:eastAsia="宋体"/>
        </w:rPr>
      </w:pPr>
      <w:r>
        <w:rPr>
          <w:rFonts w:eastAsia="宋体"/>
        </w:rPr>
        <w:t>In previous</w:t>
      </w:r>
      <w:r w:rsidR="0044276C">
        <w:rPr>
          <w:rFonts w:eastAsia="宋体"/>
        </w:rPr>
        <w:t xml:space="preserve"> meeting</w:t>
      </w:r>
      <w:r>
        <w:rPr>
          <w:rFonts w:eastAsia="宋体"/>
        </w:rPr>
        <w:t>s</w:t>
      </w:r>
      <w:r w:rsidR="0044276C">
        <w:rPr>
          <w:rFonts w:eastAsia="宋体"/>
        </w:rPr>
        <w:t xml:space="preserve">, </w:t>
      </w:r>
      <w:r w:rsidR="00576B05">
        <w:rPr>
          <w:rFonts w:eastAsia="宋体"/>
        </w:rPr>
        <w:t xml:space="preserve">two </w:t>
      </w:r>
      <w:r w:rsidR="00847155">
        <w:rPr>
          <w:rFonts w:eastAsia="宋体"/>
        </w:rPr>
        <w:t xml:space="preserve">options for S-SSB </w:t>
      </w:r>
      <w:r w:rsidR="00847155">
        <w:rPr>
          <w:rFonts w:eastAsia="宋体" w:hint="eastAsia"/>
        </w:rPr>
        <w:t>enhanc</w:t>
      </w:r>
      <w:r w:rsidR="00847155">
        <w:rPr>
          <w:rFonts w:eastAsia="宋体"/>
        </w:rPr>
        <w:t>ement</w:t>
      </w:r>
      <w:r w:rsidR="00576B05">
        <w:rPr>
          <w:rFonts w:eastAsia="宋体"/>
        </w:rPr>
        <w:t xml:space="preserve"> in frequency domain are agreed to be down-selected as follows:</w:t>
      </w:r>
    </w:p>
    <w:tbl>
      <w:tblPr>
        <w:tblStyle w:val="a9"/>
        <w:tblW w:w="0" w:type="auto"/>
        <w:tblLook w:val="04A0" w:firstRow="1" w:lastRow="0" w:firstColumn="1" w:lastColumn="0" w:noHBand="0" w:noVBand="1"/>
      </w:tblPr>
      <w:tblGrid>
        <w:gridCol w:w="9346"/>
      </w:tblGrid>
      <w:tr w:rsidR="00576B05" w14:paraId="1AC57E34" w14:textId="77777777" w:rsidTr="00576B05">
        <w:tc>
          <w:tcPr>
            <w:tcW w:w="9346" w:type="dxa"/>
          </w:tcPr>
          <w:p w14:paraId="66CE729F" w14:textId="77777777" w:rsidR="00576B05" w:rsidRPr="00576B05" w:rsidRDefault="00576B05" w:rsidP="00576B05">
            <w:pPr>
              <w:autoSpaceDE w:val="0"/>
              <w:autoSpaceDN w:val="0"/>
              <w:spacing w:beforeLines="0" w:before="0" w:afterLines="0" w:after="0"/>
              <w:rPr>
                <w:rFonts w:ascii="Times" w:eastAsia="Batang" w:hAnsi="Times" w:cs="Times New Roman"/>
                <w:kern w:val="0"/>
                <w:szCs w:val="24"/>
                <w:lang w:val="en-GB" w:eastAsia="en-US"/>
              </w:rPr>
            </w:pPr>
            <w:r w:rsidRPr="00576B05">
              <w:rPr>
                <w:rFonts w:ascii="Times" w:eastAsia="Batang" w:hAnsi="Times" w:cs="Times New Roman"/>
                <w:b/>
                <w:bCs/>
                <w:iCs/>
                <w:kern w:val="0"/>
                <w:szCs w:val="24"/>
                <w:highlight w:val="green"/>
                <w:u w:val="single"/>
                <w:lang w:val="en-GB" w:eastAsia="en-US"/>
              </w:rPr>
              <w:t>Agreement</w:t>
            </w:r>
          </w:p>
          <w:p w14:paraId="191030B4" w14:textId="77777777" w:rsidR="00576B05" w:rsidRPr="00576B05" w:rsidRDefault="00576B05" w:rsidP="00576B05">
            <w:pPr>
              <w:spacing w:beforeLines="0" w:before="0" w:afterLines="0" w:after="0" w:line="276" w:lineRule="auto"/>
              <w:contextualSpacing/>
              <w:jc w:val="left"/>
              <w:rPr>
                <w:rFonts w:ascii="Times" w:eastAsia="Batang" w:hAnsi="Times" w:cs="Times New Roman"/>
                <w:kern w:val="0"/>
                <w:szCs w:val="24"/>
                <w:lang w:val="en-GB"/>
              </w:rPr>
            </w:pPr>
            <w:r w:rsidRPr="00576B05">
              <w:rPr>
                <w:rFonts w:ascii="Times" w:eastAsia="Batang" w:hAnsi="Times" w:cs="Times New Roman"/>
                <w:kern w:val="0"/>
                <w:szCs w:val="24"/>
                <w:lang w:val="en-GB"/>
              </w:rPr>
              <w:t>To meet OCB and PSD requirement for S-SSB transmission, down-select between the followings for 15 kHz and 30 kHz SCS:</w:t>
            </w:r>
          </w:p>
          <w:p w14:paraId="1D29354C" w14:textId="77777777" w:rsidR="00576B05" w:rsidRPr="00576B05" w:rsidRDefault="00576B05" w:rsidP="00576B05">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576B05">
              <w:rPr>
                <w:rFonts w:ascii="Times" w:eastAsia="微软雅黑" w:hAnsi="Times" w:cs="Times New Roman"/>
                <w:kern w:val="0"/>
                <w:szCs w:val="24"/>
                <w:lang w:val="en-GB"/>
              </w:rPr>
              <w:t>Option 1: Using interlaced RB transmission for S-PSS/S-SSS/PSBCH</w:t>
            </w:r>
          </w:p>
          <w:p w14:paraId="50EE5829" w14:textId="77777777" w:rsidR="00576B05" w:rsidRPr="00576B05" w:rsidRDefault="00576B05" w:rsidP="00576B05">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576B05">
              <w:rPr>
                <w:rFonts w:ascii="Times" w:eastAsia="微软雅黑" w:hAnsi="Times" w:cs="Times New Roman"/>
                <w:kern w:val="0"/>
                <w:szCs w:val="24"/>
                <w:lang w:val="en-GB"/>
              </w:rPr>
              <w:t>Option 3: Repetition of S-PSS/S-SSS/PSBCH in frequency domain</w:t>
            </w:r>
          </w:p>
          <w:p w14:paraId="62B8F588" w14:textId="77777777" w:rsidR="00576B05" w:rsidRPr="00576B05" w:rsidRDefault="00576B05" w:rsidP="00576B05">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576B05">
              <w:rPr>
                <w:rFonts w:ascii="Times" w:eastAsia="微软雅黑" w:hAnsi="Times" w:cs="Times New Roman"/>
                <w:kern w:val="0"/>
                <w:szCs w:val="24"/>
                <w:lang w:val="en-GB"/>
              </w:rPr>
              <w:t>FFS: whether/how the above options apply to all or subset of channel type of S-PSS/S-SSS/PSBCH</w:t>
            </w:r>
          </w:p>
          <w:p w14:paraId="6CB05E09" w14:textId="77777777" w:rsidR="00576B05" w:rsidRPr="00576B05" w:rsidRDefault="00576B05" w:rsidP="00576B05">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576B05">
              <w:rPr>
                <w:rFonts w:ascii="Times" w:eastAsia="微软雅黑" w:hAnsi="Times" w:cs="Times New Roman"/>
                <w:kern w:val="0"/>
                <w:szCs w:val="24"/>
                <w:lang w:val="en-GB"/>
              </w:rPr>
              <w:t xml:space="preserve">Note: RAN1 further study the relationship </w:t>
            </w:r>
            <w:r w:rsidRPr="00576B05">
              <w:rPr>
                <w:rFonts w:ascii="Times" w:eastAsia="微软雅黑" w:hAnsi="Times" w:cs="Times New Roman" w:hint="eastAsia"/>
                <w:kern w:val="0"/>
                <w:szCs w:val="24"/>
                <w:lang w:val="en-GB"/>
              </w:rPr>
              <w:t>betwee</w:t>
            </w:r>
            <w:r w:rsidRPr="00576B05">
              <w:rPr>
                <w:rFonts w:ascii="Times" w:eastAsia="微软雅黑" w:hAnsi="Times" w:cs="Times New Roman"/>
                <w:kern w:val="0"/>
                <w:szCs w:val="24"/>
                <w:lang w:val="en-GB"/>
              </w:rPr>
              <w:t>n above options and temporary OCB exemption, and the discussion on temporary OCB exemption can continue even if option 1 or option 3 is supported</w:t>
            </w:r>
          </w:p>
          <w:p w14:paraId="566278EA" w14:textId="28EC51CA" w:rsidR="00576B05" w:rsidRPr="00576B05" w:rsidRDefault="00576B05" w:rsidP="00576B05">
            <w:pPr>
              <w:spacing w:beforeLines="0" w:before="0" w:afterLines="0" w:after="0"/>
              <w:jc w:val="left"/>
              <w:rPr>
                <w:rFonts w:ascii="Times" w:eastAsiaTheme="minorEastAsia" w:hAnsi="Times" w:cs="Times New Roman"/>
                <w:kern w:val="0"/>
                <w:szCs w:val="24"/>
                <w:lang w:val="en-GB"/>
              </w:rPr>
            </w:pPr>
            <w:r w:rsidRPr="00576B05">
              <w:rPr>
                <w:rFonts w:ascii="Times" w:eastAsia="Batang" w:hAnsi="Times" w:cs="Times New Roman"/>
                <w:kern w:val="0"/>
                <w:szCs w:val="24"/>
                <w:lang w:val="en-GB"/>
              </w:rPr>
              <w:t>FFS: how to handle 60 kHz SCS (if needed, not limited to option 1 or option 3)</w:t>
            </w:r>
          </w:p>
        </w:tc>
      </w:tr>
    </w:tbl>
    <w:p w14:paraId="5AF0A65D" w14:textId="083CCA30" w:rsidR="002E294F" w:rsidRDefault="002E294F" w:rsidP="003D6EED">
      <w:pPr>
        <w:spacing w:before="156" w:after="156"/>
        <w:rPr>
          <w:rFonts w:eastAsia="宋体"/>
        </w:rPr>
      </w:pPr>
      <w:r>
        <w:rPr>
          <w:rFonts w:eastAsia="宋体"/>
        </w:rPr>
        <w:t>Further, in last meeting, we have split above options into four sub-options with more details:</w:t>
      </w:r>
    </w:p>
    <w:tbl>
      <w:tblPr>
        <w:tblStyle w:val="a9"/>
        <w:tblW w:w="0" w:type="auto"/>
        <w:tblLook w:val="04A0" w:firstRow="1" w:lastRow="0" w:firstColumn="1" w:lastColumn="0" w:noHBand="0" w:noVBand="1"/>
      </w:tblPr>
      <w:tblGrid>
        <w:gridCol w:w="9346"/>
      </w:tblGrid>
      <w:tr w:rsidR="002E294F" w14:paraId="6BA3E7DD" w14:textId="77777777" w:rsidTr="002E294F">
        <w:tc>
          <w:tcPr>
            <w:tcW w:w="9346" w:type="dxa"/>
          </w:tcPr>
          <w:p w14:paraId="7DC3E3E8" w14:textId="77777777" w:rsidR="002E294F" w:rsidRPr="002E294F" w:rsidRDefault="002E294F" w:rsidP="002E294F">
            <w:pPr>
              <w:spacing w:beforeLines="0" w:before="0" w:afterLines="0" w:after="0"/>
              <w:jc w:val="left"/>
              <w:rPr>
                <w:rFonts w:ascii="Times" w:eastAsia="Batang" w:hAnsi="Times" w:cs="Times New Roman"/>
                <w:b/>
                <w:bCs/>
                <w:kern w:val="0"/>
                <w:szCs w:val="24"/>
                <w:lang w:val="en-GB" w:eastAsia="en-US"/>
              </w:rPr>
            </w:pPr>
            <w:r w:rsidRPr="002E294F">
              <w:rPr>
                <w:rFonts w:ascii="Times" w:eastAsia="Batang" w:hAnsi="Times" w:cs="Times New Roman"/>
                <w:b/>
                <w:bCs/>
                <w:kern w:val="0"/>
                <w:szCs w:val="24"/>
                <w:highlight w:val="green"/>
                <w:lang w:val="en-GB" w:eastAsia="en-US"/>
              </w:rPr>
              <w:t>Agreement</w:t>
            </w:r>
          </w:p>
          <w:p w14:paraId="5F0B48AB" w14:textId="77777777" w:rsidR="002E294F" w:rsidRPr="002E294F" w:rsidRDefault="002E294F" w:rsidP="002E294F">
            <w:pPr>
              <w:spacing w:beforeLines="0" w:before="0" w:afterLines="0" w:after="0"/>
              <w:jc w:val="left"/>
              <w:rPr>
                <w:rFonts w:ascii="Times" w:eastAsia="Batang" w:hAnsi="Times" w:cs="Times New Roman"/>
                <w:bCs/>
                <w:kern w:val="0"/>
                <w:szCs w:val="24"/>
                <w:lang w:val="en-GB" w:eastAsia="en-US"/>
              </w:rPr>
            </w:pPr>
            <w:r w:rsidRPr="002E294F">
              <w:rPr>
                <w:rFonts w:ascii="Times" w:eastAsia="Batang" w:hAnsi="Times" w:cs="Times New Roman"/>
                <w:bCs/>
                <w:kern w:val="0"/>
                <w:szCs w:val="24"/>
                <w:lang w:val="en-GB" w:eastAsia="en-US"/>
              </w:rPr>
              <w:t>For S-SSB transmission, down-select one or more of the following for 15 kHz and 30 kHz SCS:</w:t>
            </w:r>
          </w:p>
          <w:p w14:paraId="4EEFBF08" w14:textId="77777777" w:rsidR="002E294F" w:rsidRPr="002E294F" w:rsidRDefault="002E294F" w:rsidP="002E294F">
            <w:pPr>
              <w:numPr>
                <w:ilvl w:val="0"/>
                <w:numId w:val="29"/>
              </w:numPr>
              <w:autoSpaceDE w:val="0"/>
              <w:autoSpaceDN w:val="0"/>
              <w:spacing w:beforeLines="0" w:before="0" w:afterLines="0" w:after="0"/>
              <w:jc w:val="left"/>
              <w:rPr>
                <w:rFonts w:ascii="Times" w:eastAsia="Batang" w:hAnsi="Times" w:cs="Times New Roman"/>
                <w:kern w:val="0"/>
                <w:szCs w:val="24"/>
                <w:lang w:val="en-GB"/>
              </w:rPr>
            </w:pPr>
            <w:r w:rsidRPr="002E294F">
              <w:rPr>
                <w:rFonts w:ascii="Times" w:eastAsia="Batang" w:hAnsi="Times" w:cs="Times New Roman"/>
                <w:kern w:val="0"/>
                <w:szCs w:val="24"/>
                <w:lang w:val="en-GB"/>
              </w:rPr>
              <w:t>Option 1-1: Using interlaced RB transmission for all of S-PSS/S-SSS/PSBCH</w:t>
            </w:r>
          </w:p>
          <w:p w14:paraId="5E8079DC" w14:textId="77777777" w:rsidR="002E294F" w:rsidRPr="002E294F" w:rsidRDefault="002E294F" w:rsidP="002E294F">
            <w:pPr>
              <w:numPr>
                <w:ilvl w:val="0"/>
                <w:numId w:val="29"/>
              </w:numPr>
              <w:autoSpaceDE w:val="0"/>
              <w:autoSpaceDN w:val="0"/>
              <w:spacing w:beforeLines="0" w:before="0" w:afterLines="0" w:after="0"/>
              <w:jc w:val="left"/>
              <w:rPr>
                <w:rFonts w:ascii="Times" w:eastAsia="Batang" w:hAnsi="Times" w:cs="Times New Roman"/>
                <w:kern w:val="0"/>
                <w:szCs w:val="24"/>
                <w:lang w:val="en-GB"/>
              </w:rPr>
            </w:pPr>
            <w:r w:rsidRPr="002E294F">
              <w:rPr>
                <w:rFonts w:ascii="Times" w:eastAsia="Batang" w:hAnsi="Times" w:cs="Times New Roman"/>
                <w:kern w:val="0"/>
                <w:szCs w:val="24"/>
                <w:lang w:val="en-GB"/>
              </w:rPr>
              <w:t>Option 1-2: Using interlaced RB transmission for PSBCH only, and apply OCB exemption to S-PSS and S-SSS</w:t>
            </w:r>
          </w:p>
          <w:p w14:paraId="01CFD29B" w14:textId="77777777" w:rsidR="002E294F" w:rsidRPr="002E294F" w:rsidRDefault="002E294F" w:rsidP="002E294F">
            <w:pPr>
              <w:numPr>
                <w:ilvl w:val="0"/>
                <w:numId w:val="29"/>
              </w:numPr>
              <w:autoSpaceDE w:val="0"/>
              <w:autoSpaceDN w:val="0"/>
              <w:spacing w:beforeLines="0" w:before="0" w:afterLines="0" w:after="0"/>
              <w:jc w:val="left"/>
              <w:rPr>
                <w:rFonts w:ascii="Times" w:eastAsia="Batang" w:hAnsi="Times" w:cs="Times New Roman"/>
                <w:kern w:val="0"/>
                <w:szCs w:val="24"/>
                <w:lang w:val="en-GB"/>
              </w:rPr>
            </w:pPr>
            <w:r w:rsidRPr="002E294F">
              <w:rPr>
                <w:rFonts w:ascii="Times" w:eastAsia="Batang" w:hAnsi="Times" w:cs="Times New Roman"/>
                <w:kern w:val="0"/>
                <w:szCs w:val="24"/>
                <w:lang w:val="en-GB"/>
              </w:rPr>
              <w:t>Option 3-1: Repeat S-PSS/S-SSS/PSBCH N times in frequency domain, and there is a gap between the repetition(s) to meet OCB requirement</w:t>
            </w:r>
          </w:p>
          <w:p w14:paraId="1CCF2415" w14:textId="77777777" w:rsidR="002E294F" w:rsidRPr="002E294F" w:rsidRDefault="002E294F" w:rsidP="002E294F">
            <w:pPr>
              <w:numPr>
                <w:ilvl w:val="1"/>
                <w:numId w:val="29"/>
              </w:numPr>
              <w:autoSpaceDE w:val="0"/>
              <w:autoSpaceDN w:val="0"/>
              <w:spacing w:beforeLines="0" w:before="0" w:afterLines="0" w:after="0"/>
              <w:jc w:val="left"/>
              <w:rPr>
                <w:rFonts w:ascii="Times" w:eastAsia="Batang" w:hAnsi="Times" w:cs="Times New Roman"/>
                <w:kern w:val="0"/>
                <w:szCs w:val="24"/>
                <w:lang w:val="en-GB"/>
              </w:rPr>
            </w:pPr>
            <w:r w:rsidRPr="002E294F">
              <w:rPr>
                <w:rFonts w:ascii="Times" w:eastAsia="Batang" w:hAnsi="Times" w:cs="Times New Roman"/>
                <w:kern w:val="0"/>
                <w:szCs w:val="24"/>
                <w:lang w:val="en-GB"/>
              </w:rPr>
              <w:t>FFS details, e.g., the length of gap is (pre-)configured or pre-defined, value of N (e.g., N=2)</w:t>
            </w:r>
          </w:p>
          <w:p w14:paraId="51A7EDB5" w14:textId="77777777" w:rsidR="002E294F" w:rsidRPr="002E294F" w:rsidRDefault="002E294F" w:rsidP="002E294F">
            <w:pPr>
              <w:numPr>
                <w:ilvl w:val="1"/>
                <w:numId w:val="29"/>
              </w:numPr>
              <w:autoSpaceDE w:val="0"/>
              <w:autoSpaceDN w:val="0"/>
              <w:spacing w:beforeLines="0" w:before="0" w:afterLines="0" w:after="0"/>
              <w:jc w:val="left"/>
              <w:rPr>
                <w:rFonts w:ascii="Times" w:eastAsia="Batang" w:hAnsi="Times" w:cs="Times New Roman"/>
                <w:kern w:val="0"/>
                <w:szCs w:val="24"/>
                <w:lang w:val="en-GB"/>
              </w:rPr>
            </w:pPr>
            <w:r w:rsidRPr="002E294F">
              <w:rPr>
                <w:rFonts w:ascii="Times" w:eastAsia="Batang" w:hAnsi="Times" w:cs="Times New Roman" w:hint="eastAsia"/>
                <w:kern w:val="0"/>
                <w:szCs w:val="24"/>
                <w:lang w:val="en-GB"/>
              </w:rPr>
              <w:t>F</w:t>
            </w:r>
            <w:r w:rsidRPr="002E294F">
              <w:rPr>
                <w:rFonts w:ascii="Times" w:eastAsia="Batang" w:hAnsi="Times" w:cs="Times New Roman"/>
                <w:kern w:val="0"/>
                <w:szCs w:val="24"/>
                <w:lang w:val="en-GB"/>
              </w:rPr>
              <w:t>FS gap of 0</w:t>
            </w:r>
          </w:p>
          <w:p w14:paraId="32570C73" w14:textId="77777777" w:rsidR="002E294F" w:rsidRPr="002E294F" w:rsidRDefault="002E294F" w:rsidP="002E294F">
            <w:pPr>
              <w:numPr>
                <w:ilvl w:val="0"/>
                <w:numId w:val="29"/>
              </w:numPr>
              <w:autoSpaceDE w:val="0"/>
              <w:autoSpaceDN w:val="0"/>
              <w:spacing w:beforeLines="0" w:before="0" w:afterLines="0" w:after="0"/>
              <w:jc w:val="left"/>
              <w:rPr>
                <w:rFonts w:ascii="Times" w:eastAsia="Batang" w:hAnsi="Times" w:cs="Times New Roman"/>
                <w:kern w:val="0"/>
                <w:szCs w:val="24"/>
                <w:lang w:val="en-GB"/>
              </w:rPr>
            </w:pPr>
            <w:r w:rsidRPr="002E294F">
              <w:rPr>
                <w:rFonts w:ascii="Times" w:eastAsia="Batang" w:hAnsi="Times" w:cs="Times New Roman"/>
                <w:kern w:val="0"/>
                <w:szCs w:val="24"/>
                <w:lang w:val="en-GB"/>
              </w:rPr>
              <w:t>Option 3-2: Repeat only S-PSS/S-SSS K times in frequency domain, and PSBCH is rate matched. There is a gap between the repetition(s) to meet OCB requirement</w:t>
            </w:r>
          </w:p>
          <w:p w14:paraId="50856D7F" w14:textId="77777777" w:rsidR="002E294F" w:rsidRPr="002E294F" w:rsidRDefault="002E294F" w:rsidP="002E294F">
            <w:pPr>
              <w:numPr>
                <w:ilvl w:val="1"/>
                <w:numId w:val="29"/>
              </w:numPr>
              <w:autoSpaceDE w:val="0"/>
              <w:autoSpaceDN w:val="0"/>
              <w:spacing w:beforeLines="0" w:before="0" w:afterLines="0" w:after="0"/>
              <w:jc w:val="left"/>
              <w:rPr>
                <w:rFonts w:ascii="Times" w:eastAsia="Batang" w:hAnsi="Times" w:cs="Times New Roman"/>
                <w:kern w:val="0"/>
                <w:szCs w:val="24"/>
                <w:lang w:val="en-GB"/>
              </w:rPr>
            </w:pPr>
            <w:r w:rsidRPr="002E294F">
              <w:rPr>
                <w:rFonts w:ascii="Times" w:eastAsia="Batang" w:hAnsi="Times" w:cs="Times New Roman"/>
                <w:kern w:val="0"/>
                <w:szCs w:val="24"/>
                <w:lang w:val="en-GB"/>
              </w:rPr>
              <w:t>FFS details, e.g., the length of gap is (pre-)configured or pre-defined, value of K</w:t>
            </w:r>
          </w:p>
          <w:p w14:paraId="29C6732F" w14:textId="77777777" w:rsidR="002E294F" w:rsidRPr="002E294F" w:rsidRDefault="002E294F" w:rsidP="002E294F">
            <w:pPr>
              <w:numPr>
                <w:ilvl w:val="1"/>
                <w:numId w:val="29"/>
              </w:numPr>
              <w:autoSpaceDE w:val="0"/>
              <w:autoSpaceDN w:val="0"/>
              <w:spacing w:beforeLines="0" w:before="0" w:afterLines="0" w:after="0"/>
              <w:jc w:val="left"/>
              <w:rPr>
                <w:rFonts w:ascii="Times" w:eastAsia="Batang" w:hAnsi="Times" w:cs="Times New Roman"/>
                <w:kern w:val="0"/>
                <w:szCs w:val="24"/>
                <w:lang w:val="en-GB"/>
              </w:rPr>
            </w:pPr>
            <w:r w:rsidRPr="002E294F">
              <w:rPr>
                <w:rFonts w:ascii="Times" w:eastAsia="Batang" w:hAnsi="Times" w:cs="Times New Roman" w:hint="eastAsia"/>
                <w:kern w:val="0"/>
                <w:szCs w:val="24"/>
                <w:lang w:val="en-GB"/>
              </w:rPr>
              <w:t>F</w:t>
            </w:r>
            <w:r w:rsidRPr="002E294F">
              <w:rPr>
                <w:rFonts w:ascii="Times" w:eastAsia="Batang" w:hAnsi="Times" w:cs="Times New Roman"/>
                <w:kern w:val="0"/>
                <w:szCs w:val="24"/>
                <w:lang w:val="en-GB"/>
              </w:rPr>
              <w:t>FS gap of 0</w:t>
            </w:r>
          </w:p>
          <w:p w14:paraId="3D3DA7F1" w14:textId="77777777" w:rsidR="002E294F" w:rsidRPr="002E294F" w:rsidRDefault="002E294F" w:rsidP="002E294F">
            <w:pPr>
              <w:numPr>
                <w:ilvl w:val="1"/>
                <w:numId w:val="29"/>
              </w:numPr>
              <w:autoSpaceDE w:val="0"/>
              <w:autoSpaceDN w:val="0"/>
              <w:spacing w:beforeLines="0" w:before="0" w:afterLines="0" w:after="0"/>
              <w:jc w:val="left"/>
              <w:rPr>
                <w:rFonts w:ascii="Times" w:eastAsia="Batang" w:hAnsi="Times" w:cs="Times New Roman"/>
                <w:kern w:val="0"/>
                <w:szCs w:val="24"/>
                <w:lang w:val="en-GB"/>
              </w:rPr>
            </w:pPr>
            <w:r w:rsidRPr="002E294F">
              <w:rPr>
                <w:rFonts w:ascii="Times" w:eastAsia="Batang" w:hAnsi="Times" w:cs="Times New Roman" w:hint="eastAsia"/>
                <w:kern w:val="0"/>
                <w:szCs w:val="24"/>
                <w:lang w:val="en-GB"/>
              </w:rPr>
              <w:t>F</w:t>
            </w:r>
            <w:r w:rsidRPr="002E294F">
              <w:rPr>
                <w:rFonts w:ascii="Times" w:eastAsia="Batang" w:hAnsi="Times" w:cs="Times New Roman"/>
                <w:kern w:val="0"/>
                <w:szCs w:val="24"/>
                <w:lang w:val="en-GB"/>
              </w:rPr>
              <w:t>FS PSBCH resource</w:t>
            </w:r>
          </w:p>
          <w:p w14:paraId="0160A88A" w14:textId="77777777" w:rsidR="002E294F" w:rsidRPr="002E294F" w:rsidRDefault="002E294F" w:rsidP="002E294F">
            <w:pPr>
              <w:numPr>
                <w:ilvl w:val="0"/>
                <w:numId w:val="29"/>
              </w:numPr>
              <w:autoSpaceDE w:val="0"/>
              <w:autoSpaceDN w:val="0"/>
              <w:spacing w:beforeLines="0" w:before="0" w:afterLines="0" w:after="0"/>
              <w:jc w:val="left"/>
              <w:rPr>
                <w:rFonts w:ascii="Times" w:eastAsia="Batang" w:hAnsi="Times" w:cs="Times New Roman"/>
                <w:kern w:val="0"/>
                <w:szCs w:val="24"/>
                <w:lang w:val="en-GB"/>
              </w:rPr>
            </w:pPr>
            <w:r w:rsidRPr="002E294F">
              <w:rPr>
                <w:rFonts w:ascii="Times" w:eastAsia="Batang" w:hAnsi="Times" w:cs="Times New Roman"/>
                <w:kern w:val="0"/>
                <w:szCs w:val="24"/>
                <w:lang w:val="en-GB"/>
              </w:rPr>
              <w:t>Option 3-3: keep the legacy S-PSS/S-SSS/PSBCH while repeating PSBCH N times in frequency domain and rate-matching PSBCH to S-PSS/S-SSS symbols, and there is a gap between the PSBCH repetition(s) to meet OCB requirements</w:t>
            </w:r>
          </w:p>
          <w:p w14:paraId="742E5D64" w14:textId="77777777" w:rsidR="002E294F" w:rsidRPr="002E294F" w:rsidRDefault="002E294F" w:rsidP="002E294F">
            <w:pPr>
              <w:numPr>
                <w:ilvl w:val="1"/>
                <w:numId w:val="29"/>
              </w:numPr>
              <w:autoSpaceDE w:val="0"/>
              <w:autoSpaceDN w:val="0"/>
              <w:spacing w:beforeLines="0" w:before="0" w:afterLines="0" w:after="0"/>
              <w:jc w:val="left"/>
              <w:rPr>
                <w:rFonts w:ascii="Times" w:eastAsia="Batang" w:hAnsi="Times" w:cs="Times New Roman"/>
                <w:kern w:val="0"/>
                <w:szCs w:val="24"/>
                <w:lang w:val="en-GB"/>
              </w:rPr>
            </w:pPr>
            <w:r w:rsidRPr="002E294F">
              <w:rPr>
                <w:rFonts w:ascii="Times" w:eastAsia="Batang" w:hAnsi="Times" w:cs="Times New Roman"/>
                <w:kern w:val="0"/>
                <w:szCs w:val="24"/>
                <w:lang w:val="en-GB"/>
              </w:rPr>
              <w:t>FFS details, e.g. the length of gap is (pre-)configured or pre-defined, value of N</w:t>
            </w:r>
          </w:p>
          <w:p w14:paraId="31C1CC6D" w14:textId="77777777" w:rsidR="002E294F" w:rsidRPr="002E294F" w:rsidRDefault="002E294F" w:rsidP="002E294F">
            <w:pPr>
              <w:numPr>
                <w:ilvl w:val="0"/>
                <w:numId w:val="29"/>
              </w:numPr>
              <w:autoSpaceDE w:val="0"/>
              <w:autoSpaceDN w:val="0"/>
              <w:spacing w:beforeLines="0" w:before="0" w:afterLines="0" w:after="0"/>
              <w:jc w:val="left"/>
              <w:rPr>
                <w:rFonts w:ascii="Times" w:eastAsia="Batang" w:hAnsi="Times" w:cs="Times New Roman"/>
                <w:kern w:val="0"/>
                <w:szCs w:val="24"/>
                <w:lang w:val="en-GB"/>
              </w:rPr>
            </w:pPr>
            <w:r w:rsidRPr="002E294F">
              <w:rPr>
                <w:rFonts w:ascii="Times" w:eastAsia="Batang" w:hAnsi="Times" w:cs="Times New Roman"/>
                <w:kern w:val="0"/>
                <w:szCs w:val="24"/>
                <w:lang w:val="en-GB"/>
              </w:rPr>
              <w:t>Option A: Apply OCB exemption to all of S-PSS/S-SSS/PSBCH</w:t>
            </w:r>
          </w:p>
          <w:p w14:paraId="72CC43CB" w14:textId="77777777" w:rsidR="002E294F" w:rsidRPr="002E294F" w:rsidRDefault="002E294F" w:rsidP="002E294F">
            <w:pPr>
              <w:numPr>
                <w:ilvl w:val="0"/>
                <w:numId w:val="29"/>
              </w:numPr>
              <w:autoSpaceDE w:val="0"/>
              <w:autoSpaceDN w:val="0"/>
              <w:spacing w:beforeLines="0" w:before="0" w:afterLines="0" w:after="0"/>
              <w:jc w:val="left"/>
              <w:rPr>
                <w:rFonts w:ascii="Times" w:eastAsia="Batang" w:hAnsi="Times" w:cs="Times New Roman"/>
                <w:kern w:val="0"/>
                <w:szCs w:val="24"/>
                <w:lang w:val="en-GB"/>
              </w:rPr>
            </w:pPr>
            <w:r w:rsidRPr="002E294F">
              <w:rPr>
                <w:rFonts w:ascii="Times" w:eastAsia="Batang" w:hAnsi="Times" w:cs="Times New Roman"/>
                <w:kern w:val="0"/>
                <w:szCs w:val="24"/>
                <w:lang w:val="en-GB"/>
              </w:rPr>
              <w:t>For Option 1-1 and 1-2 above</w:t>
            </w:r>
          </w:p>
          <w:p w14:paraId="2151A68E" w14:textId="77777777" w:rsidR="002E294F" w:rsidRPr="002E294F" w:rsidRDefault="002E294F" w:rsidP="002E294F">
            <w:pPr>
              <w:numPr>
                <w:ilvl w:val="1"/>
                <w:numId w:val="29"/>
              </w:numPr>
              <w:autoSpaceDE w:val="0"/>
              <w:autoSpaceDN w:val="0"/>
              <w:spacing w:beforeLines="0" w:before="0" w:afterLines="0" w:after="0"/>
              <w:jc w:val="left"/>
              <w:rPr>
                <w:rFonts w:ascii="Times" w:eastAsia="Batang" w:hAnsi="Times" w:cs="Times New Roman"/>
                <w:kern w:val="0"/>
                <w:szCs w:val="24"/>
                <w:lang w:val="en-GB"/>
              </w:rPr>
            </w:pPr>
            <w:r w:rsidRPr="002E294F">
              <w:rPr>
                <w:rFonts w:ascii="Times" w:eastAsia="Batang" w:hAnsi="Times" w:cs="Times New Roman"/>
                <w:kern w:val="0"/>
                <w:szCs w:val="24"/>
                <w:lang w:val="en-GB"/>
              </w:rPr>
              <w:t>FFS: whether/how to handle the case when each interlace has only 10 PRBs in a RB set</w:t>
            </w:r>
          </w:p>
          <w:p w14:paraId="562885DA" w14:textId="0302D8EC" w:rsidR="002E294F" w:rsidRPr="00B261D0" w:rsidRDefault="002E294F" w:rsidP="00B261D0">
            <w:pPr>
              <w:numPr>
                <w:ilvl w:val="0"/>
                <w:numId w:val="29"/>
              </w:numPr>
              <w:autoSpaceDE w:val="0"/>
              <w:autoSpaceDN w:val="0"/>
              <w:spacing w:beforeLines="0" w:before="0" w:afterLines="0" w:after="0"/>
              <w:jc w:val="left"/>
              <w:rPr>
                <w:rFonts w:ascii="Times" w:eastAsia="Batang" w:hAnsi="Times" w:cs="Times New Roman"/>
                <w:kern w:val="0"/>
                <w:szCs w:val="24"/>
                <w:lang w:val="en-GB"/>
              </w:rPr>
            </w:pPr>
            <w:r w:rsidRPr="002E294F">
              <w:rPr>
                <w:rFonts w:ascii="Times" w:eastAsia="Batang" w:hAnsi="Times" w:cs="Times New Roman"/>
                <w:kern w:val="0"/>
                <w:szCs w:val="24"/>
                <w:lang w:val="en-GB"/>
              </w:rPr>
              <w:t>FFS: whether transient period issue exists and whether/how to address it</w:t>
            </w:r>
          </w:p>
        </w:tc>
      </w:tr>
    </w:tbl>
    <w:p w14:paraId="64A46F05" w14:textId="3444FB81" w:rsidR="0014212F" w:rsidRDefault="002E294F" w:rsidP="003D6EED">
      <w:pPr>
        <w:spacing w:before="156" w:after="156"/>
        <w:rPr>
          <w:rFonts w:eastAsia="宋体"/>
        </w:rPr>
      </w:pPr>
      <w:r>
        <w:rPr>
          <w:rFonts w:eastAsia="宋体"/>
        </w:rPr>
        <w:t xml:space="preserve">As we discussed in last meeting, </w:t>
      </w:r>
      <w:r w:rsidR="0014212F">
        <w:rPr>
          <w:rFonts w:eastAsia="宋体"/>
        </w:rPr>
        <w:t xml:space="preserve">Option 1 and option 3 are two possible solutions to solve OCB requirement, while we have concerns on the </w:t>
      </w:r>
      <w:r w:rsidR="009552E3" w:rsidRPr="009552E3">
        <w:rPr>
          <w:rFonts w:eastAsia="宋体"/>
        </w:rPr>
        <w:t>MCL performance and detection performance</w:t>
      </w:r>
      <w:r w:rsidR="0014212F">
        <w:rPr>
          <w:rFonts w:eastAsia="宋体"/>
        </w:rPr>
        <w:t xml:space="preserve"> of the interlaced </w:t>
      </w:r>
      <w:r w:rsidR="00043FC4" w:rsidRPr="00043FC4">
        <w:rPr>
          <w:rFonts w:eastAsia="宋体"/>
        </w:rPr>
        <w:t xml:space="preserve">S-PSS/S-SSS </w:t>
      </w:r>
      <w:r w:rsidR="00043FC4">
        <w:rPr>
          <w:rFonts w:eastAsia="宋体"/>
        </w:rPr>
        <w:t>sequence</w:t>
      </w:r>
      <w:r w:rsidR="0014212F">
        <w:rPr>
          <w:rFonts w:eastAsia="宋体"/>
        </w:rPr>
        <w:t xml:space="preserve"> and</w:t>
      </w:r>
      <w:r w:rsidR="009552E3">
        <w:rPr>
          <w:rFonts w:eastAsia="宋体"/>
        </w:rPr>
        <w:t xml:space="preserve"> higher PAPR issue of</w:t>
      </w:r>
      <w:r w:rsidR="0014212F">
        <w:rPr>
          <w:rFonts w:eastAsia="宋体"/>
        </w:rPr>
        <w:t xml:space="preserve"> repetition </w:t>
      </w:r>
      <w:r w:rsidR="00043FC4">
        <w:rPr>
          <w:rFonts w:eastAsia="宋体"/>
        </w:rPr>
        <w:t>of S-SSB</w:t>
      </w:r>
      <w:r w:rsidR="0014212F">
        <w:rPr>
          <w:rFonts w:eastAsia="宋体"/>
        </w:rPr>
        <w:t>.</w:t>
      </w:r>
      <w:r w:rsidR="009552E3">
        <w:rPr>
          <w:rFonts w:eastAsia="宋体"/>
        </w:rPr>
        <w:t xml:space="preserve"> As we known, </w:t>
      </w:r>
      <w:r w:rsidR="009552E3" w:rsidRPr="009552E3">
        <w:rPr>
          <w:rFonts w:eastAsia="宋体"/>
        </w:rPr>
        <w:t>PRB/RE-interlaced</w:t>
      </w:r>
      <w:r w:rsidR="009552E3">
        <w:rPr>
          <w:rFonts w:eastAsia="宋体"/>
        </w:rPr>
        <w:t xml:space="preserve"> PRACH is not considered in N</w:t>
      </w:r>
      <w:r w:rsidR="00043FC4">
        <w:rPr>
          <w:rFonts w:eastAsia="宋体"/>
        </w:rPr>
        <w:t>R-U design for the same reason.</w:t>
      </w:r>
    </w:p>
    <w:p w14:paraId="4EB07C35" w14:textId="4869FAB1" w:rsidR="00043FC4" w:rsidRPr="00043FC4" w:rsidRDefault="002E294F" w:rsidP="00043FC4">
      <w:pPr>
        <w:spacing w:before="156" w:after="156"/>
        <w:rPr>
          <w:rFonts w:eastAsia="宋体"/>
        </w:rPr>
      </w:pPr>
      <w:r>
        <w:rPr>
          <w:rFonts w:eastAsia="宋体"/>
        </w:rPr>
        <w:t xml:space="preserve">We </w:t>
      </w:r>
      <w:r w:rsidR="00043FC4">
        <w:rPr>
          <w:rFonts w:eastAsia="宋体"/>
        </w:rPr>
        <w:t>think</w:t>
      </w:r>
      <w:r>
        <w:rPr>
          <w:rFonts w:eastAsia="宋体"/>
        </w:rPr>
        <w:t xml:space="preserve"> applying interlace structure to </w:t>
      </w:r>
      <w:r w:rsidRPr="002E294F">
        <w:rPr>
          <w:rFonts w:eastAsia="宋体"/>
        </w:rPr>
        <w:t>subset of channel type of P-SS/S-SS/PSBCH</w:t>
      </w:r>
      <w:r w:rsidR="00043FC4">
        <w:rPr>
          <w:rFonts w:eastAsia="宋体"/>
        </w:rPr>
        <w:t xml:space="preserve"> provided a proper way to achieve both the OCB/PSD requirement and S-SSB detection performance. For example, the interlaced RB transmission only apply to PSBCH and keep the legacy S-PSS/S-SSS sequence unchanged. As to the frequency domain resource except the </w:t>
      </w:r>
      <w:r w:rsidR="00043FC4" w:rsidRPr="00043FC4">
        <w:rPr>
          <w:rFonts w:eastAsia="宋体"/>
        </w:rPr>
        <w:t>127 subcarriers</w:t>
      </w:r>
      <w:r w:rsidR="00043FC4">
        <w:rPr>
          <w:rFonts w:eastAsia="宋体"/>
        </w:rPr>
        <w:t xml:space="preserve"> for S-PSS/S-SSS, they can be used by also located to interlaced PSBCH.</w:t>
      </w:r>
    </w:p>
    <w:p w14:paraId="635978CF" w14:textId="24C33151" w:rsidR="002E294F" w:rsidRPr="002E294F" w:rsidRDefault="002E294F" w:rsidP="002E294F">
      <w:pPr>
        <w:pStyle w:val="1st-Proposal-YJ"/>
        <w:spacing w:before="156" w:after="156"/>
        <w:rPr>
          <w:rFonts w:eastAsia="宋体"/>
          <w:lang w:val="en-GB"/>
        </w:rPr>
      </w:pPr>
      <w:bookmarkStart w:id="119" w:name="_Toc126853410"/>
      <w:bookmarkStart w:id="120" w:name="_Toc126914780"/>
      <w:bookmarkStart w:id="121" w:name="_Toc127186172"/>
      <w:bookmarkStart w:id="122" w:name="_Toc109908167"/>
      <w:bookmarkStart w:id="123" w:name="_Toc114745124"/>
      <w:r>
        <w:rPr>
          <w:rFonts w:eastAsia="宋体"/>
        </w:rPr>
        <w:t>For S-SSB transmission, s</w:t>
      </w:r>
      <w:r w:rsidR="00043FC4" w:rsidRPr="002E294F">
        <w:rPr>
          <w:rFonts w:eastAsia="宋体"/>
        </w:rPr>
        <w:t>upport option 1</w:t>
      </w:r>
      <w:r w:rsidRPr="002E294F">
        <w:rPr>
          <w:rFonts w:eastAsia="宋体"/>
        </w:rPr>
        <w:t>-2</w:t>
      </w:r>
      <w:r w:rsidR="00043FC4" w:rsidRPr="002E294F">
        <w:rPr>
          <w:rFonts w:eastAsia="宋体"/>
        </w:rPr>
        <w:t>:</w:t>
      </w:r>
      <w:r w:rsidR="00043FC4" w:rsidRPr="00043FC4">
        <w:t xml:space="preserve"> </w:t>
      </w:r>
      <w:r>
        <w:t>u</w:t>
      </w:r>
      <w:r w:rsidRPr="002E294F">
        <w:rPr>
          <w:rFonts w:eastAsia="宋体"/>
          <w:lang w:val="en-GB"/>
        </w:rPr>
        <w:t>sing interlaced RB transmission for PSBCH only, and apply OCB exemption to S-PSS and S-SSS</w:t>
      </w:r>
      <w:r>
        <w:rPr>
          <w:rFonts w:eastAsia="宋体"/>
          <w:lang w:val="en-GB"/>
        </w:rPr>
        <w:t>.</w:t>
      </w:r>
      <w:bookmarkEnd w:id="119"/>
      <w:bookmarkEnd w:id="120"/>
      <w:bookmarkEnd w:id="121"/>
    </w:p>
    <w:bookmarkEnd w:id="122"/>
    <w:bookmarkEnd w:id="123"/>
    <w:p w14:paraId="4F85F31C" w14:textId="77AD8BF7" w:rsidR="00F2263A" w:rsidRDefault="00B65A6A" w:rsidP="003D6EED">
      <w:pPr>
        <w:spacing w:before="156" w:after="156"/>
        <w:rPr>
          <w:rFonts w:eastAsia="宋体"/>
        </w:rPr>
      </w:pPr>
      <w:r>
        <w:rPr>
          <w:rFonts w:eastAsia="宋体"/>
        </w:rPr>
        <w:t xml:space="preserve">Regarding the additional candidate S-SSB occasions, </w:t>
      </w:r>
      <w:r w:rsidR="00497572">
        <w:rPr>
          <w:rFonts w:eastAsia="宋体"/>
        </w:rPr>
        <w:t>the number and locations could be (pre-) configured</w:t>
      </w:r>
      <w:r w:rsidR="00DE6A6F">
        <w:rPr>
          <w:rFonts w:eastAsia="宋体"/>
        </w:rPr>
        <w:t xml:space="preserve">. </w:t>
      </w:r>
      <w:r w:rsidR="00F2263A">
        <w:rPr>
          <w:rFonts w:eastAsia="宋体"/>
        </w:rPr>
        <w:t xml:space="preserve">In last meeting, we had </w:t>
      </w:r>
      <w:r w:rsidR="00DE6A6F">
        <w:rPr>
          <w:rFonts w:eastAsia="宋体"/>
        </w:rPr>
        <w:t xml:space="preserve">warmly </w:t>
      </w:r>
      <w:r w:rsidR="00F2263A">
        <w:rPr>
          <w:rFonts w:eastAsia="宋体"/>
        </w:rPr>
        <w:t>discussion on the following</w:t>
      </w:r>
      <w:r w:rsidR="003E3BB2">
        <w:rPr>
          <w:rFonts w:eastAsia="宋体"/>
        </w:rPr>
        <w:t xml:space="preserve"> options</w:t>
      </w:r>
      <w:r w:rsidR="00F2263A">
        <w:rPr>
          <w:rFonts w:eastAsia="宋体"/>
        </w:rPr>
        <w:t>:</w:t>
      </w:r>
    </w:p>
    <w:tbl>
      <w:tblPr>
        <w:tblStyle w:val="a9"/>
        <w:tblW w:w="0" w:type="auto"/>
        <w:tblLook w:val="04A0" w:firstRow="1" w:lastRow="0" w:firstColumn="1" w:lastColumn="0" w:noHBand="0" w:noVBand="1"/>
      </w:tblPr>
      <w:tblGrid>
        <w:gridCol w:w="9346"/>
      </w:tblGrid>
      <w:tr w:rsidR="00F2263A" w14:paraId="1DBEDDD1" w14:textId="77777777" w:rsidTr="00F2263A">
        <w:tc>
          <w:tcPr>
            <w:tcW w:w="9346" w:type="dxa"/>
          </w:tcPr>
          <w:p w14:paraId="3CBE604B" w14:textId="77777777" w:rsidR="00406136" w:rsidRPr="00FB5F39" w:rsidRDefault="00406136" w:rsidP="00406136">
            <w:pPr>
              <w:spacing w:before="156" w:after="156" w:line="276" w:lineRule="auto"/>
              <w:rPr>
                <w:b/>
                <w:bCs/>
              </w:rPr>
            </w:pPr>
            <w:r w:rsidRPr="00FB5F39">
              <w:rPr>
                <w:b/>
                <w:bCs/>
                <w:highlight w:val="green"/>
              </w:rPr>
              <w:t>Agreement</w:t>
            </w:r>
          </w:p>
          <w:p w14:paraId="6E80F37C" w14:textId="77777777" w:rsidR="00406136" w:rsidRPr="00FB5F39" w:rsidRDefault="00406136" w:rsidP="00406136">
            <w:pPr>
              <w:spacing w:before="156" w:after="156"/>
              <w:rPr>
                <w:lang w:eastAsia="x-none"/>
              </w:rPr>
            </w:pPr>
            <w:r w:rsidRPr="00FB5F39">
              <w:rPr>
                <w:lang w:eastAsia="x-none"/>
              </w:rPr>
              <w:t>Regarding the number and location(s) of additional candidate S-SSB occasions, RAN1 further study the followings:</w:t>
            </w:r>
          </w:p>
          <w:p w14:paraId="6409DEDF" w14:textId="77777777" w:rsidR="00406136" w:rsidRPr="00FB5F39" w:rsidRDefault="00406136" w:rsidP="00406136">
            <w:pPr>
              <w:numPr>
                <w:ilvl w:val="0"/>
                <w:numId w:val="25"/>
              </w:numPr>
              <w:autoSpaceDE w:val="0"/>
              <w:autoSpaceDN w:val="0"/>
              <w:spacing w:beforeLines="0" w:before="156" w:afterLines="0" w:after="156"/>
            </w:pPr>
            <w:r w:rsidRPr="00FB5F39">
              <w:rPr>
                <w:rFonts w:hint="eastAsia"/>
              </w:rPr>
              <w:t>O</w:t>
            </w:r>
            <w:r w:rsidRPr="00FB5F39">
              <w:t xml:space="preserve">ption 1: Reuse legacy NR SL design, and increase the available values in </w:t>
            </w:r>
            <w:r w:rsidRPr="00FB5F39">
              <w:rPr>
                <w:i/>
              </w:rPr>
              <w:t>sl-NumSSB-WithinPeriod</w:t>
            </w:r>
            <w:r w:rsidRPr="00FB5F39">
              <w:t xml:space="preserve"> for each SCS</w:t>
            </w:r>
          </w:p>
          <w:p w14:paraId="69B7F08B" w14:textId="77777777" w:rsidR="00406136" w:rsidRPr="00FB5F39" w:rsidRDefault="00406136" w:rsidP="00406136">
            <w:pPr>
              <w:numPr>
                <w:ilvl w:val="0"/>
                <w:numId w:val="25"/>
              </w:numPr>
              <w:autoSpaceDE w:val="0"/>
              <w:autoSpaceDN w:val="0"/>
              <w:spacing w:beforeLines="0" w:before="156" w:afterLines="0" w:after="156"/>
            </w:pPr>
            <w:r w:rsidRPr="00FB5F39">
              <w:t>Option 2: Each R16/R17 NR SL S-SSB slot has K corresponding additional candidate S-SSB occasion</w:t>
            </w:r>
            <w:r w:rsidRPr="00FB5F39">
              <w:rPr>
                <w:rFonts w:hint="eastAsia"/>
              </w:rPr>
              <w:t>,</w:t>
            </w:r>
            <w:r w:rsidRPr="00FB5F39">
              <w:t xml:space="preserve"> and the gap between them is (pre-)configured</w:t>
            </w:r>
          </w:p>
          <w:p w14:paraId="5093F50A" w14:textId="77777777" w:rsidR="00406136" w:rsidRPr="00FB5F39" w:rsidRDefault="00406136" w:rsidP="00406136">
            <w:pPr>
              <w:numPr>
                <w:ilvl w:val="1"/>
                <w:numId w:val="25"/>
              </w:numPr>
              <w:autoSpaceDE w:val="0"/>
              <w:autoSpaceDN w:val="0"/>
              <w:spacing w:beforeLines="0" w:before="156" w:afterLines="0" w:after="156"/>
            </w:pPr>
            <w:r w:rsidRPr="00FB5F39">
              <w:t>FFS details, e.g., value of K, details on gap length, etc.</w:t>
            </w:r>
          </w:p>
          <w:p w14:paraId="572C53BA" w14:textId="77777777" w:rsidR="00406136" w:rsidRPr="00FB5F39" w:rsidRDefault="00406136" w:rsidP="00406136">
            <w:pPr>
              <w:numPr>
                <w:ilvl w:val="0"/>
                <w:numId w:val="25"/>
              </w:numPr>
              <w:autoSpaceDE w:val="0"/>
              <w:autoSpaceDN w:val="0"/>
              <w:spacing w:beforeLines="0" w:before="156" w:afterLines="0" w:after="156"/>
            </w:pPr>
            <w:r w:rsidRPr="00FB5F39">
              <w:t>Option 3: The number and location(s) of additional candidate S-SSB occasions are separately (pre-)configured</w:t>
            </w:r>
          </w:p>
          <w:p w14:paraId="5A94F144" w14:textId="77777777" w:rsidR="00406136" w:rsidRPr="00FB5F39" w:rsidRDefault="00406136" w:rsidP="00406136">
            <w:pPr>
              <w:numPr>
                <w:ilvl w:val="0"/>
                <w:numId w:val="25"/>
              </w:numPr>
              <w:autoSpaceDE w:val="0"/>
              <w:autoSpaceDN w:val="0"/>
              <w:spacing w:beforeLines="0" w:before="156" w:afterLines="0" w:after="156"/>
            </w:pPr>
            <w:r w:rsidRPr="00FB5F39">
              <w:t>Option 4: Introduce M contiguous candidate S-SSB occasions in one S-SSB period</w:t>
            </w:r>
          </w:p>
          <w:p w14:paraId="4635EC81" w14:textId="6ECD3A8C" w:rsidR="00F2263A" w:rsidRPr="00DC0411" w:rsidRDefault="00406136" w:rsidP="00DC0411">
            <w:pPr>
              <w:numPr>
                <w:ilvl w:val="0"/>
                <w:numId w:val="25"/>
              </w:numPr>
              <w:autoSpaceDE w:val="0"/>
              <w:autoSpaceDN w:val="0"/>
              <w:spacing w:beforeLines="0" w:before="156" w:afterLines="0" w:after="156"/>
            </w:pPr>
            <w:r w:rsidRPr="00FB5F39">
              <w:rPr>
                <w:rFonts w:hint="eastAsia"/>
              </w:rPr>
              <w:t>O</w:t>
            </w:r>
            <w:r w:rsidRPr="00FB5F39">
              <w:t>ption 5: the number of candidate S-SSB occasions is (pre-)configured, and locations are determined based on the (pre-)configured number</w:t>
            </w:r>
          </w:p>
        </w:tc>
      </w:tr>
    </w:tbl>
    <w:p w14:paraId="16331510" w14:textId="77777777" w:rsidR="009975AC" w:rsidRDefault="00406136" w:rsidP="003D6EED">
      <w:pPr>
        <w:spacing w:before="156" w:after="156"/>
        <w:rPr>
          <w:rFonts w:eastAsia="宋体"/>
        </w:rPr>
      </w:pPr>
      <w:r w:rsidRPr="003E3BB2">
        <w:rPr>
          <w:rFonts w:eastAsia="宋体"/>
        </w:rPr>
        <w:t>W</w:t>
      </w:r>
      <w:r w:rsidRPr="003E3BB2">
        <w:rPr>
          <w:rFonts w:eastAsia="宋体" w:hint="eastAsia"/>
        </w:rPr>
        <w:t>e</w:t>
      </w:r>
      <w:r w:rsidRPr="003E3BB2">
        <w:rPr>
          <w:rFonts w:eastAsia="宋体"/>
        </w:rPr>
        <w:t xml:space="preserve"> support option </w:t>
      </w:r>
      <w:r w:rsidR="003941EF" w:rsidRPr="003E3BB2">
        <w:rPr>
          <w:rFonts w:eastAsia="宋体"/>
        </w:rPr>
        <w:t>4</w:t>
      </w:r>
      <w:r w:rsidR="003E3BB2">
        <w:rPr>
          <w:rFonts w:eastAsia="宋体"/>
        </w:rPr>
        <w:t xml:space="preserve"> and/or option 2. In option 2, to make the configurations simpler, the gap length between each K additional S-SSB occasion</w:t>
      </w:r>
      <w:r w:rsidR="009975AC">
        <w:rPr>
          <w:rFonts w:eastAsia="宋体"/>
        </w:rPr>
        <w:t>s and each legacy S-SSB occasion</w:t>
      </w:r>
      <w:r w:rsidR="003E3BB2">
        <w:rPr>
          <w:rFonts w:eastAsia="宋体"/>
        </w:rPr>
        <w:t xml:space="preserve"> </w:t>
      </w:r>
      <w:r w:rsidR="009975AC">
        <w:rPr>
          <w:rFonts w:eastAsia="宋体"/>
        </w:rPr>
        <w:t>should be consistent. It's also supported that the gap could be configured as "zero", which means the K+1 S-SSB slots are also supported to be contiguous.</w:t>
      </w:r>
    </w:p>
    <w:p w14:paraId="7809533A" w14:textId="20381778" w:rsidR="009975AC" w:rsidRDefault="009975AC" w:rsidP="00B261D0">
      <w:pPr>
        <w:pStyle w:val="1st-Proposal-YJ"/>
        <w:spacing w:before="156" w:after="156"/>
        <w:rPr>
          <w:rFonts w:eastAsia="宋体"/>
        </w:rPr>
      </w:pPr>
      <w:bookmarkStart w:id="124" w:name="_Toc126853411"/>
      <w:bookmarkStart w:id="125" w:name="_Toc126914781"/>
      <w:bookmarkStart w:id="126" w:name="_Toc127186173"/>
      <w:r w:rsidRPr="009975AC">
        <w:rPr>
          <w:rFonts w:eastAsia="宋体"/>
        </w:rPr>
        <w:t>Regarding the number and location(s) of additional candidate S-SSB occasions</w:t>
      </w:r>
      <w:r>
        <w:rPr>
          <w:rFonts w:eastAsia="宋体"/>
        </w:rPr>
        <w:t xml:space="preserve">, support </w:t>
      </w:r>
      <w:r w:rsidR="00EF5546">
        <w:rPr>
          <w:rFonts w:eastAsia="宋体"/>
        </w:rPr>
        <w:t xml:space="preserve">the above </w:t>
      </w:r>
      <w:r>
        <w:rPr>
          <w:rFonts w:eastAsia="宋体"/>
        </w:rPr>
        <w:t>option 4 and/or option 2.</w:t>
      </w:r>
      <w:bookmarkEnd w:id="124"/>
      <w:bookmarkEnd w:id="125"/>
      <w:bookmarkEnd w:id="126"/>
    </w:p>
    <w:p w14:paraId="3E481D03" w14:textId="0037CFF0" w:rsidR="009975AC" w:rsidRDefault="009975AC" w:rsidP="00B261D0">
      <w:pPr>
        <w:pStyle w:val="2nd-proposal-YJ"/>
        <w:spacing w:before="156" w:after="156"/>
        <w:rPr>
          <w:rFonts w:eastAsia="宋体"/>
        </w:rPr>
      </w:pPr>
      <w:bookmarkStart w:id="127" w:name="_Toc126853412"/>
      <w:bookmarkStart w:id="128" w:name="_Toc126914782"/>
      <w:bookmarkStart w:id="129" w:name="_Toc127186174"/>
      <w:r>
        <w:rPr>
          <w:rFonts w:eastAsia="宋体"/>
        </w:rPr>
        <w:t>In option 2, the gap length between (K+1) S-SSB occasions are same and could be "0".</w:t>
      </w:r>
      <w:bookmarkEnd w:id="127"/>
      <w:bookmarkEnd w:id="128"/>
      <w:bookmarkEnd w:id="129"/>
    </w:p>
    <w:p w14:paraId="392CB061" w14:textId="58C5B934" w:rsidR="009975AC" w:rsidRDefault="00DC0411" w:rsidP="003D6EED">
      <w:pPr>
        <w:spacing w:before="156" w:after="156"/>
        <w:rPr>
          <w:rFonts w:eastAsia="宋体"/>
        </w:rPr>
      </w:pPr>
      <w:r>
        <w:rPr>
          <w:rFonts w:eastAsia="宋体"/>
        </w:rPr>
        <w:t>Regarding UE's transmission behaviors on the additional S-SSB occasion, we had following options for further study:</w:t>
      </w:r>
    </w:p>
    <w:tbl>
      <w:tblPr>
        <w:tblStyle w:val="a9"/>
        <w:tblW w:w="0" w:type="auto"/>
        <w:tblLook w:val="04A0" w:firstRow="1" w:lastRow="0" w:firstColumn="1" w:lastColumn="0" w:noHBand="0" w:noVBand="1"/>
      </w:tblPr>
      <w:tblGrid>
        <w:gridCol w:w="9346"/>
      </w:tblGrid>
      <w:tr w:rsidR="00DC0411" w14:paraId="71039854" w14:textId="77777777" w:rsidTr="00DC0411">
        <w:tc>
          <w:tcPr>
            <w:tcW w:w="9346" w:type="dxa"/>
          </w:tcPr>
          <w:p w14:paraId="7B64005C" w14:textId="77777777" w:rsidR="00DC0411" w:rsidRPr="00DC0411" w:rsidRDefault="00DC0411" w:rsidP="00DC0411">
            <w:pPr>
              <w:spacing w:beforeLines="0" w:before="0" w:afterLines="0" w:after="0" w:line="276" w:lineRule="auto"/>
              <w:jc w:val="left"/>
              <w:rPr>
                <w:rFonts w:ascii="Times" w:eastAsia="Batang" w:hAnsi="Times" w:cs="Times New Roman"/>
                <w:b/>
                <w:bCs/>
                <w:kern w:val="0"/>
                <w:szCs w:val="24"/>
                <w:lang w:val="en-GB" w:eastAsia="en-US"/>
              </w:rPr>
            </w:pPr>
            <w:r w:rsidRPr="00DC0411">
              <w:rPr>
                <w:rFonts w:ascii="Times" w:eastAsia="Batang" w:hAnsi="Times" w:cs="Times New Roman"/>
                <w:b/>
                <w:bCs/>
                <w:kern w:val="0"/>
                <w:szCs w:val="24"/>
                <w:highlight w:val="green"/>
                <w:lang w:val="en-GB" w:eastAsia="en-US"/>
              </w:rPr>
              <w:t>Agreement</w:t>
            </w:r>
          </w:p>
          <w:p w14:paraId="466EC401" w14:textId="77777777" w:rsidR="00DC0411" w:rsidRPr="00DC0411" w:rsidRDefault="00DC0411" w:rsidP="00DC0411">
            <w:pPr>
              <w:spacing w:beforeLines="0" w:before="0" w:afterLines="0" w:after="0"/>
              <w:jc w:val="left"/>
              <w:rPr>
                <w:rFonts w:ascii="Times" w:eastAsia="Batang" w:hAnsi="Times" w:cs="Times New Roman"/>
                <w:kern w:val="0"/>
                <w:szCs w:val="24"/>
                <w:lang w:val="en-GB" w:eastAsia="x-none"/>
              </w:rPr>
            </w:pPr>
            <w:r w:rsidRPr="00DC0411">
              <w:rPr>
                <w:rFonts w:ascii="Times" w:eastAsia="Batang" w:hAnsi="Times" w:cs="Times New Roman"/>
                <w:kern w:val="0"/>
                <w:szCs w:val="24"/>
                <w:lang w:val="en-GB" w:eastAsia="x-none"/>
              </w:rPr>
              <w:t>Regarding additional candidate S-SSB occasions:</w:t>
            </w:r>
          </w:p>
          <w:p w14:paraId="22623A80" w14:textId="77777777" w:rsidR="00DC0411" w:rsidRPr="00DC0411" w:rsidRDefault="00DC0411" w:rsidP="00DC0411">
            <w:pPr>
              <w:numPr>
                <w:ilvl w:val="0"/>
                <w:numId w:val="29"/>
              </w:numPr>
              <w:autoSpaceDE w:val="0"/>
              <w:autoSpaceDN w:val="0"/>
              <w:spacing w:beforeLines="0" w:before="0" w:afterLines="0" w:after="0"/>
              <w:jc w:val="left"/>
              <w:rPr>
                <w:rFonts w:ascii="Times" w:eastAsia="Batang" w:hAnsi="Times" w:cs="Times New Roman"/>
                <w:kern w:val="0"/>
                <w:szCs w:val="24"/>
                <w:lang w:val="en-GB"/>
              </w:rPr>
            </w:pPr>
            <w:r w:rsidRPr="00DC0411">
              <w:rPr>
                <w:rFonts w:ascii="Times" w:eastAsia="Batang" w:hAnsi="Times" w:cs="Times New Roman"/>
                <w:kern w:val="0"/>
                <w:szCs w:val="24"/>
                <w:lang w:val="en-GB"/>
              </w:rPr>
              <w:t>In the same S-SSB period, RAN1 further study the followings:</w:t>
            </w:r>
          </w:p>
          <w:p w14:paraId="2D6AF5B3" w14:textId="77777777" w:rsidR="00DC0411" w:rsidRPr="00DC0411" w:rsidRDefault="00DC0411" w:rsidP="00DC0411">
            <w:pPr>
              <w:numPr>
                <w:ilvl w:val="1"/>
                <w:numId w:val="29"/>
              </w:numPr>
              <w:autoSpaceDE w:val="0"/>
              <w:autoSpaceDN w:val="0"/>
              <w:spacing w:beforeLines="0" w:before="0" w:afterLines="0" w:after="0"/>
              <w:jc w:val="left"/>
              <w:rPr>
                <w:rFonts w:ascii="Times" w:eastAsia="Batang" w:hAnsi="Times" w:cs="Times New Roman"/>
                <w:kern w:val="0"/>
                <w:szCs w:val="24"/>
                <w:lang w:val="en-GB"/>
              </w:rPr>
            </w:pPr>
            <w:r w:rsidRPr="00DC0411">
              <w:rPr>
                <w:rFonts w:ascii="Times" w:eastAsia="Batang" w:hAnsi="Times" w:cs="Times New Roman"/>
                <w:kern w:val="0"/>
                <w:szCs w:val="24"/>
                <w:lang w:val="en-GB"/>
              </w:rPr>
              <w:t>Alt 1: UE attempts to transmit on all or some of additional candidate S-SSB occasion(s) only when it fails to transmit on R16/R17 S-SSB occasion(s)</w:t>
            </w:r>
          </w:p>
          <w:p w14:paraId="7B60AC84" w14:textId="77777777" w:rsidR="00DC0411" w:rsidRPr="00DC0411" w:rsidRDefault="00DC0411" w:rsidP="00DC0411">
            <w:pPr>
              <w:numPr>
                <w:ilvl w:val="1"/>
                <w:numId w:val="29"/>
              </w:numPr>
              <w:autoSpaceDE w:val="0"/>
              <w:autoSpaceDN w:val="0"/>
              <w:spacing w:beforeLines="0" w:before="0" w:afterLines="0" w:after="0"/>
              <w:jc w:val="left"/>
              <w:rPr>
                <w:rFonts w:ascii="Times" w:eastAsia="Batang" w:hAnsi="Times" w:cs="Times New Roman"/>
                <w:kern w:val="0"/>
                <w:szCs w:val="24"/>
                <w:lang w:val="en-GB"/>
              </w:rPr>
            </w:pPr>
            <w:r w:rsidRPr="00DC0411">
              <w:rPr>
                <w:rFonts w:ascii="Times" w:eastAsia="Batang" w:hAnsi="Times" w:cs="Times New Roman"/>
                <w:kern w:val="0"/>
                <w:szCs w:val="24"/>
                <w:lang w:val="en-GB"/>
              </w:rPr>
              <w:t>Alt 2: UE attempts to transmit on all additional candidate S-SSB occasion(s) regardless of whether or not it transmitted on R16/R17 S-SSB occasion(s)</w:t>
            </w:r>
          </w:p>
          <w:p w14:paraId="46C731A6" w14:textId="77777777" w:rsidR="00DC0411" w:rsidRPr="00DC0411" w:rsidRDefault="00DC0411" w:rsidP="00DC0411">
            <w:pPr>
              <w:numPr>
                <w:ilvl w:val="1"/>
                <w:numId w:val="29"/>
              </w:numPr>
              <w:autoSpaceDE w:val="0"/>
              <w:autoSpaceDN w:val="0"/>
              <w:spacing w:beforeLines="0" w:before="0" w:afterLines="0" w:after="0"/>
              <w:jc w:val="left"/>
              <w:rPr>
                <w:rFonts w:ascii="Times" w:eastAsia="Batang" w:hAnsi="Times" w:cs="Times New Roman"/>
                <w:kern w:val="0"/>
                <w:szCs w:val="24"/>
                <w:lang w:val="en-GB"/>
              </w:rPr>
            </w:pPr>
            <w:r w:rsidRPr="00DC0411">
              <w:rPr>
                <w:rFonts w:ascii="Times" w:eastAsia="Batang" w:hAnsi="Times" w:cs="Times New Roman"/>
                <w:kern w:val="0"/>
                <w:szCs w:val="24"/>
                <w:lang w:val="en-GB"/>
              </w:rPr>
              <w:t>Alt 3: UE can attempt to transmit on all or some of additional candidate S-SSB occasion(s) regardless of whether or not it transmitted on R16/R17 S-SSB occasion(s)</w:t>
            </w:r>
          </w:p>
          <w:p w14:paraId="62C88425" w14:textId="77777777" w:rsidR="00DC0411" w:rsidRPr="00DC0411" w:rsidRDefault="00DC0411" w:rsidP="00DC0411">
            <w:pPr>
              <w:numPr>
                <w:ilvl w:val="1"/>
                <w:numId w:val="29"/>
              </w:numPr>
              <w:autoSpaceDE w:val="0"/>
              <w:autoSpaceDN w:val="0"/>
              <w:spacing w:beforeLines="0" w:before="0" w:afterLines="0" w:after="0"/>
              <w:jc w:val="left"/>
              <w:rPr>
                <w:rFonts w:ascii="Times" w:eastAsia="Batang" w:hAnsi="Times" w:cs="Times New Roman"/>
                <w:kern w:val="0"/>
                <w:szCs w:val="24"/>
                <w:lang w:val="en-GB"/>
              </w:rPr>
            </w:pPr>
            <w:r w:rsidRPr="00DC0411">
              <w:rPr>
                <w:rFonts w:ascii="Times" w:eastAsia="Batang" w:hAnsi="Times" w:cs="Times New Roman"/>
                <w:kern w:val="0"/>
                <w:szCs w:val="24"/>
                <w:lang w:val="en-GB"/>
              </w:rPr>
              <w:t>Alt 4: upon LBT failure on a (candidate) S-SSB occasion, a UE attempts to transmit on the subsequent additional candidate S-SSB occasion if within a period S-SSB transmission has not been transmitted in any prior occasions</w:t>
            </w:r>
          </w:p>
          <w:p w14:paraId="3604CB9A" w14:textId="29E40068" w:rsidR="00DC0411" w:rsidRPr="00DC0411" w:rsidRDefault="00DC0411" w:rsidP="00DC0411">
            <w:pPr>
              <w:numPr>
                <w:ilvl w:val="0"/>
                <w:numId w:val="29"/>
              </w:numPr>
              <w:autoSpaceDE w:val="0"/>
              <w:autoSpaceDN w:val="0"/>
              <w:spacing w:beforeLines="0" w:before="0" w:afterLines="0" w:after="0"/>
              <w:jc w:val="left"/>
              <w:rPr>
                <w:rFonts w:ascii="Times" w:eastAsia="Batang" w:hAnsi="Times" w:cs="Times New Roman"/>
                <w:kern w:val="0"/>
                <w:szCs w:val="24"/>
                <w:lang w:val="en-GB"/>
              </w:rPr>
            </w:pPr>
            <w:r w:rsidRPr="00DC0411">
              <w:rPr>
                <w:rFonts w:ascii="Times" w:eastAsia="Batang" w:hAnsi="Times" w:cs="Times New Roman"/>
                <w:kern w:val="0"/>
                <w:szCs w:val="24"/>
                <w:lang w:val="en-GB"/>
              </w:rPr>
              <w:t>FFS details</w:t>
            </w:r>
          </w:p>
        </w:tc>
      </w:tr>
    </w:tbl>
    <w:p w14:paraId="28AAA663" w14:textId="3A0C64F1" w:rsidR="00F2263A" w:rsidRDefault="00F2263A" w:rsidP="003D6EED">
      <w:pPr>
        <w:spacing w:before="156" w:after="156"/>
        <w:rPr>
          <w:rFonts w:eastAsia="宋体"/>
        </w:rPr>
      </w:pPr>
      <w:r>
        <w:rPr>
          <w:rFonts w:eastAsia="宋体"/>
        </w:rPr>
        <w:t>We think Alt.1 is a more reasonable formulation</w:t>
      </w:r>
      <w:r w:rsidR="00DE6A6F">
        <w:rPr>
          <w:rFonts w:eastAsia="宋体"/>
        </w:rPr>
        <w:t xml:space="preserve"> considering the additional candidate S-SSB occasion(s) are intend to solve the LBT failure for the legacy S-SSB transmission occasions</w:t>
      </w:r>
      <w:r>
        <w:rPr>
          <w:rFonts w:eastAsia="宋体"/>
        </w:rPr>
        <w:t xml:space="preserve">, i.e., UE transmits on the </w:t>
      </w:r>
      <w:r w:rsidRPr="00F2263A">
        <w:rPr>
          <w:rFonts w:eastAsia="宋体"/>
        </w:rPr>
        <w:t>R16/R17 S-SSB occasion(s)</w:t>
      </w:r>
      <w:r>
        <w:rPr>
          <w:rFonts w:eastAsia="宋体"/>
        </w:rPr>
        <w:t xml:space="preserve"> with higher prioritization and only when UE failed to transmit on the </w:t>
      </w:r>
      <w:r w:rsidRPr="00F2263A">
        <w:rPr>
          <w:rFonts w:eastAsia="宋体"/>
        </w:rPr>
        <w:t>R16/R17 S-SSB occasion(s)</w:t>
      </w:r>
      <w:r>
        <w:rPr>
          <w:rFonts w:eastAsia="宋体"/>
        </w:rPr>
        <w:t xml:space="preserve"> due to LBT failure, it attempts to use the additional candidate R18 </w:t>
      </w:r>
      <w:r w:rsidRPr="00F2263A">
        <w:rPr>
          <w:rFonts w:eastAsia="宋体"/>
        </w:rPr>
        <w:t>S-SSB occasion(s)</w:t>
      </w:r>
      <w:r>
        <w:rPr>
          <w:rFonts w:eastAsia="宋体"/>
        </w:rPr>
        <w:t>.</w:t>
      </w:r>
    </w:p>
    <w:p w14:paraId="0ED8694C" w14:textId="18705CD7" w:rsidR="00F2263A" w:rsidRPr="00F2263A" w:rsidRDefault="00F2263A" w:rsidP="00F2263A">
      <w:pPr>
        <w:pStyle w:val="1st-Proposal-YJ"/>
        <w:spacing w:before="156" w:after="156"/>
        <w:rPr>
          <w:rFonts w:eastAsia="宋体"/>
        </w:rPr>
      </w:pPr>
      <w:bookmarkStart w:id="130" w:name="_Toc126853413"/>
      <w:bookmarkStart w:id="131" w:name="_Toc126914783"/>
      <w:bookmarkStart w:id="132" w:name="_Toc127186175"/>
      <w:r>
        <w:rPr>
          <w:rFonts w:eastAsia="宋体"/>
        </w:rPr>
        <w:t>Adopt "</w:t>
      </w:r>
      <w:r w:rsidRPr="00F2263A">
        <w:rPr>
          <w:rFonts w:eastAsia="宋体"/>
        </w:rPr>
        <w:t>Alt 1: UE attempts to transmit on all or some of additional candidate S-SSB occasion(s) only when it fails to transmit on R16/R17 S-SSB occasion(s)</w:t>
      </w:r>
      <w:r>
        <w:rPr>
          <w:rFonts w:eastAsia="宋体"/>
        </w:rPr>
        <w:t>".</w:t>
      </w:r>
      <w:bookmarkEnd w:id="130"/>
      <w:bookmarkEnd w:id="131"/>
      <w:bookmarkEnd w:id="132"/>
    </w:p>
    <w:p w14:paraId="2291426B" w14:textId="03FA7460" w:rsidR="00497572" w:rsidRPr="0068789B" w:rsidRDefault="00497572" w:rsidP="003D6EED">
      <w:pPr>
        <w:spacing w:before="156" w:after="156"/>
        <w:rPr>
          <w:rFonts w:eastAsia="宋体"/>
        </w:rPr>
      </w:pPr>
      <w:r>
        <w:rPr>
          <w:rFonts w:eastAsia="宋体"/>
        </w:rPr>
        <w:t xml:space="preserve">One further open issue will be related Rx </w:t>
      </w:r>
      <w:r w:rsidRPr="00497572">
        <w:rPr>
          <w:rFonts w:eastAsia="宋体"/>
        </w:rPr>
        <w:t xml:space="preserve">UE's behaviors when </w:t>
      </w:r>
      <w:r>
        <w:rPr>
          <w:rFonts w:eastAsia="宋体"/>
        </w:rPr>
        <w:t xml:space="preserve">RX </w:t>
      </w:r>
      <w:r w:rsidRPr="00497572">
        <w:rPr>
          <w:rFonts w:eastAsia="宋体"/>
        </w:rPr>
        <w:t>UE</w:t>
      </w:r>
      <w:r>
        <w:rPr>
          <w:rFonts w:eastAsia="宋体"/>
        </w:rPr>
        <w:t xml:space="preserve"> try to</w:t>
      </w:r>
      <w:r w:rsidRPr="00497572">
        <w:rPr>
          <w:rFonts w:eastAsia="宋体"/>
        </w:rPr>
        <w:t xml:space="preserve"> detects/receives</w:t>
      </w:r>
      <w:r>
        <w:rPr>
          <w:rFonts w:eastAsia="宋体"/>
        </w:rPr>
        <w:t xml:space="preserve"> source S-SSB from</w:t>
      </w:r>
      <w:r w:rsidRPr="00497572">
        <w:rPr>
          <w:rFonts w:eastAsia="宋体"/>
        </w:rPr>
        <w:t xml:space="preserve"> multiple </w:t>
      </w:r>
      <w:r>
        <w:rPr>
          <w:rFonts w:eastAsia="宋体"/>
        </w:rPr>
        <w:t>S-</w:t>
      </w:r>
      <w:r w:rsidRPr="00497572">
        <w:rPr>
          <w:rFonts w:eastAsia="宋体"/>
        </w:rPr>
        <w:t>SSB occasions</w:t>
      </w:r>
      <w:r>
        <w:rPr>
          <w:rFonts w:eastAsia="宋体"/>
        </w:rPr>
        <w:t>. For multiple S-SSB occasions, RX UE can not predict which occasion the source</w:t>
      </w:r>
      <w:r w:rsidR="00BC26F5">
        <w:rPr>
          <w:rFonts w:eastAsia="宋体"/>
        </w:rPr>
        <w:t xml:space="preserve"> UE's</w:t>
      </w:r>
      <w:r>
        <w:rPr>
          <w:rFonts w:eastAsia="宋体"/>
        </w:rPr>
        <w:t xml:space="preserve"> S-SSB is located </w:t>
      </w:r>
      <w:r w:rsidR="00AF22E6">
        <w:rPr>
          <w:rFonts w:eastAsia="宋体"/>
        </w:rPr>
        <w:t>because</w:t>
      </w:r>
      <w:r>
        <w:rPr>
          <w:rFonts w:eastAsia="宋体"/>
        </w:rPr>
        <w:t xml:space="preserve"> different source UE</w:t>
      </w:r>
      <w:r w:rsidR="00AF22E6">
        <w:rPr>
          <w:rFonts w:eastAsia="宋体"/>
        </w:rPr>
        <w:t>s</w:t>
      </w:r>
      <w:r>
        <w:rPr>
          <w:rFonts w:eastAsia="宋体"/>
        </w:rPr>
        <w:t xml:space="preserve"> may transmit</w:t>
      </w:r>
      <w:r w:rsidR="00AF22E6" w:rsidRPr="00AF22E6">
        <w:rPr>
          <w:rFonts w:eastAsia="宋体"/>
        </w:rPr>
        <w:t xml:space="preserve"> </w:t>
      </w:r>
      <w:r>
        <w:rPr>
          <w:rFonts w:eastAsia="宋体"/>
        </w:rPr>
        <w:t xml:space="preserve">S-SSB in different occasions </w:t>
      </w:r>
      <w:r w:rsidR="00AF22E6">
        <w:rPr>
          <w:rFonts w:eastAsia="宋体"/>
        </w:rPr>
        <w:t>co</w:t>
      </w:r>
      <w:r>
        <w:rPr>
          <w:rFonts w:eastAsia="宋体"/>
        </w:rPr>
        <w:t xml:space="preserve">nsidering </w:t>
      </w:r>
      <w:r w:rsidR="00AF22E6">
        <w:rPr>
          <w:rFonts w:eastAsia="宋体"/>
        </w:rPr>
        <w:t>they</w:t>
      </w:r>
      <w:r>
        <w:rPr>
          <w:rFonts w:eastAsia="宋体"/>
        </w:rPr>
        <w:t xml:space="preserve"> may </w:t>
      </w:r>
      <w:r w:rsidR="00AF22E6">
        <w:rPr>
          <w:rFonts w:eastAsia="宋体"/>
        </w:rPr>
        <w:t xml:space="preserve">have LBT success in different occasions. </w:t>
      </w:r>
      <w:r w:rsidR="005561AD">
        <w:rPr>
          <w:rFonts w:eastAsia="宋体"/>
        </w:rPr>
        <w:t xml:space="preserve">One solution could be RX UE detects </w:t>
      </w:r>
      <w:r w:rsidR="00A12A96">
        <w:rPr>
          <w:rFonts w:eastAsia="宋体"/>
        </w:rPr>
        <w:t>all the candidate</w:t>
      </w:r>
      <w:r w:rsidR="005561AD">
        <w:rPr>
          <w:rFonts w:eastAsia="宋体"/>
        </w:rPr>
        <w:t xml:space="preserve"> S-SSB occasion</w:t>
      </w:r>
      <w:r w:rsidR="00A12A96">
        <w:rPr>
          <w:rFonts w:eastAsia="宋体"/>
        </w:rPr>
        <w:t>s</w:t>
      </w:r>
      <w:r w:rsidR="005561AD">
        <w:rPr>
          <w:rFonts w:eastAsia="宋体"/>
        </w:rPr>
        <w:t xml:space="preserve"> and determine a final PSBCH-RSRP based on all the occasions. Another </w:t>
      </w:r>
      <w:r w:rsidR="00BC26F5">
        <w:rPr>
          <w:rFonts w:eastAsia="宋体"/>
        </w:rPr>
        <w:t>alternative</w:t>
      </w:r>
      <w:r w:rsidR="005561AD">
        <w:rPr>
          <w:rFonts w:eastAsia="宋体"/>
        </w:rPr>
        <w:t xml:space="preserve"> will be RX UE stops detect</w:t>
      </w:r>
      <w:r w:rsidR="00A12A96">
        <w:rPr>
          <w:rFonts w:eastAsia="宋体"/>
        </w:rPr>
        <w:t>ing</w:t>
      </w:r>
      <w:r w:rsidR="005561AD">
        <w:rPr>
          <w:rFonts w:eastAsia="宋体"/>
        </w:rPr>
        <w:t xml:space="preserve"> subsequent S-SSB occasions if the detected RSRP has already satisfied the PSBCH-RSRP threshold.</w:t>
      </w:r>
    </w:p>
    <w:p w14:paraId="77F394DE" w14:textId="145545C8" w:rsidR="003D6EED" w:rsidRPr="00242246" w:rsidRDefault="003D6EED" w:rsidP="0032420C">
      <w:pPr>
        <w:pStyle w:val="1st-Proposal-YJ"/>
        <w:spacing w:before="156" w:after="156"/>
        <w:rPr>
          <w:rFonts w:eastAsia="宋体"/>
        </w:rPr>
      </w:pPr>
      <w:bookmarkStart w:id="133" w:name="_Toc101353721"/>
      <w:bookmarkStart w:id="134" w:name="_Toc101353741"/>
      <w:bookmarkStart w:id="135" w:name="_Toc101429942"/>
      <w:bookmarkStart w:id="136" w:name="_Toc101445844"/>
      <w:bookmarkStart w:id="137" w:name="_Toc101446060"/>
      <w:bookmarkStart w:id="138" w:name="_Toc109908168"/>
      <w:bookmarkStart w:id="139" w:name="_Toc114745125"/>
      <w:bookmarkStart w:id="140" w:name="_Toc126853414"/>
      <w:bookmarkStart w:id="141" w:name="_Toc126914784"/>
      <w:bookmarkStart w:id="142" w:name="_Toc127186176"/>
      <w:r w:rsidRPr="00242246">
        <w:rPr>
          <w:rFonts w:eastAsia="宋体"/>
        </w:rPr>
        <w:t xml:space="preserve">Study </w:t>
      </w:r>
      <w:r w:rsidR="00396ACF">
        <w:rPr>
          <w:rFonts w:eastAsia="宋体"/>
        </w:rPr>
        <w:t>whether RX UE should receive one or multiple S-SSB occasions</w:t>
      </w:r>
      <w:r w:rsidR="0032420C" w:rsidRPr="0032420C">
        <w:rPr>
          <w:rFonts w:eastAsia="宋体"/>
        </w:rPr>
        <w:t>.</w:t>
      </w:r>
      <w:bookmarkEnd w:id="133"/>
      <w:bookmarkEnd w:id="134"/>
      <w:bookmarkEnd w:id="135"/>
      <w:bookmarkEnd w:id="136"/>
      <w:bookmarkEnd w:id="137"/>
      <w:bookmarkEnd w:id="138"/>
      <w:bookmarkEnd w:id="139"/>
      <w:bookmarkEnd w:id="140"/>
      <w:bookmarkEnd w:id="141"/>
      <w:bookmarkEnd w:id="142"/>
    </w:p>
    <w:p w14:paraId="28D70F08" w14:textId="22B999A2" w:rsidR="00DE6A6F" w:rsidRDefault="00DE6A6F" w:rsidP="00814A2C">
      <w:pPr>
        <w:spacing w:before="156" w:after="156"/>
        <w:rPr>
          <w:rFonts w:eastAsia="宋体"/>
        </w:rPr>
      </w:pPr>
      <w:r>
        <w:rPr>
          <w:rFonts w:eastAsia="宋体"/>
        </w:rPr>
        <w:t>Another remaining proposal for S-SSB transmission is proposal 5-3d as foll</w:t>
      </w:r>
      <w:r>
        <w:rPr>
          <w:rFonts w:eastAsia="宋体" w:hint="eastAsia"/>
        </w:rPr>
        <w:t>ow</w:t>
      </w:r>
      <w:r>
        <w:rPr>
          <w:rFonts w:eastAsia="宋体"/>
        </w:rPr>
        <w:t>s:</w:t>
      </w:r>
    </w:p>
    <w:tbl>
      <w:tblPr>
        <w:tblStyle w:val="a9"/>
        <w:tblW w:w="0" w:type="auto"/>
        <w:tblLook w:val="04A0" w:firstRow="1" w:lastRow="0" w:firstColumn="1" w:lastColumn="0" w:noHBand="0" w:noVBand="1"/>
      </w:tblPr>
      <w:tblGrid>
        <w:gridCol w:w="9346"/>
      </w:tblGrid>
      <w:tr w:rsidR="00DE6A6F" w14:paraId="0D882D35" w14:textId="77777777" w:rsidTr="00DE6A6F">
        <w:tc>
          <w:tcPr>
            <w:tcW w:w="9346" w:type="dxa"/>
          </w:tcPr>
          <w:p w14:paraId="2A62B80F" w14:textId="77777777" w:rsidR="00DE6A6F" w:rsidRPr="00DE6A6F" w:rsidRDefault="00DE6A6F" w:rsidP="00DE6A6F">
            <w:pPr>
              <w:suppressAutoHyphens/>
              <w:snapToGrid w:val="0"/>
              <w:spacing w:beforeLines="0" w:before="0" w:afterLines="0" w:after="0" w:line="276" w:lineRule="auto"/>
              <w:contextualSpacing/>
              <w:rPr>
                <w:rFonts w:eastAsia="宋体" w:cs="Times New Roman"/>
                <w:kern w:val="0"/>
                <w:sz w:val="22"/>
                <w:szCs w:val="22"/>
              </w:rPr>
            </w:pPr>
            <w:r w:rsidRPr="00DE6A6F">
              <w:rPr>
                <w:rFonts w:ascii="Times" w:eastAsia="Batang" w:hAnsi="Times" w:cs="Times New Roman"/>
                <w:kern w:val="0"/>
                <w:sz w:val="22"/>
                <w:szCs w:val="22"/>
                <w:lang w:val="en-GB"/>
              </w:rPr>
              <w:t>Proposal 5-3d:</w:t>
            </w:r>
            <w:r w:rsidRPr="00DE6A6F">
              <w:rPr>
                <w:rFonts w:eastAsia="宋体" w:cs="Times New Roman"/>
                <w:kern w:val="0"/>
                <w:sz w:val="22"/>
                <w:szCs w:val="22"/>
              </w:rPr>
              <w:t xml:space="preserve"> Regarding whether/how temporary exemption of OCB requirement is applicable for S-SSB transmission</w:t>
            </w:r>
          </w:p>
          <w:p w14:paraId="283BD81D" w14:textId="77777777" w:rsidR="00DE6A6F" w:rsidRPr="00DE6A6F" w:rsidRDefault="00DE6A6F" w:rsidP="00DE6A6F">
            <w:pPr>
              <w:numPr>
                <w:ilvl w:val="0"/>
                <w:numId w:val="25"/>
              </w:numPr>
              <w:suppressAutoHyphens/>
              <w:snapToGrid w:val="0"/>
              <w:spacing w:beforeLines="0" w:before="0" w:afterLines="0" w:after="0" w:line="276" w:lineRule="auto"/>
              <w:contextualSpacing/>
              <w:rPr>
                <w:rFonts w:eastAsia="宋体" w:cs="Times New Roman"/>
                <w:kern w:val="0"/>
                <w:sz w:val="22"/>
                <w:szCs w:val="22"/>
              </w:rPr>
            </w:pPr>
            <w:r w:rsidRPr="00DE6A6F">
              <w:rPr>
                <w:rFonts w:eastAsia="宋体" w:cs="Times New Roman"/>
                <w:kern w:val="0"/>
                <w:sz w:val="22"/>
                <w:szCs w:val="22"/>
              </w:rPr>
              <w:t xml:space="preserve">Regarding how to meet the minimum of 2 MHz requirement under 15 kHz SCS, at </w:t>
            </w:r>
            <w:r w:rsidRPr="00DE6A6F">
              <w:rPr>
                <w:rFonts w:eastAsia="宋体" w:cs="Times New Roman"/>
                <w:color w:val="FF0000"/>
                <w:kern w:val="0"/>
                <w:sz w:val="22"/>
                <w:szCs w:val="22"/>
              </w:rPr>
              <w:t xml:space="preserve">least </w:t>
            </w:r>
            <w:r w:rsidRPr="00DE6A6F">
              <w:rPr>
                <w:rFonts w:eastAsia="宋体" w:cs="Times New Roman"/>
                <w:kern w:val="0"/>
                <w:sz w:val="22"/>
                <w:szCs w:val="22"/>
              </w:rPr>
              <w:t>the followings are to be studied:</w:t>
            </w:r>
          </w:p>
          <w:p w14:paraId="1ADEA103" w14:textId="77777777" w:rsidR="00DE6A6F" w:rsidRPr="00DE6A6F" w:rsidRDefault="00DE6A6F" w:rsidP="00DE6A6F">
            <w:pPr>
              <w:numPr>
                <w:ilvl w:val="1"/>
                <w:numId w:val="25"/>
              </w:numPr>
              <w:suppressAutoHyphens/>
              <w:snapToGrid w:val="0"/>
              <w:spacing w:beforeLines="0" w:before="0" w:afterLines="0" w:after="0" w:line="276" w:lineRule="auto"/>
              <w:contextualSpacing/>
              <w:rPr>
                <w:rFonts w:eastAsia="宋体" w:cs="Times New Roman"/>
                <w:kern w:val="0"/>
                <w:sz w:val="22"/>
                <w:szCs w:val="22"/>
              </w:rPr>
            </w:pPr>
            <w:r w:rsidRPr="00DE6A6F">
              <w:rPr>
                <w:rFonts w:eastAsia="宋体" w:cs="Times New Roman"/>
                <w:kern w:val="0"/>
                <w:sz w:val="22"/>
                <w:szCs w:val="22"/>
              </w:rPr>
              <w:t>Alt 1: repeat</w:t>
            </w:r>
            <w:r w:rsidRPr="00DE6A6F">
              <w:rPr>
                <w:rFonts w:eastAsia="宋体" w:cs="Times New Roman"/>
                <w:color w:val="C45911"/>
                <w:kern w:val="0"/>
                <w:sz w:val="22"/>
                <w:szCs w:val="22"/>
              </w:rPr>
              <w:t xml:space="preserve"> all or </w:t>
            </w:r>
            <w:r w:rsidRPr="00DE6A6F">
              <w:rPr>
                <w:rFonts w:eastAsia="宋体" w:cs="Times New Roman"/>
                <w:kern w:val="0"/>
                <w:sz w:val="22"/>
                <w:szCs w:val="22"/>
              </w:rPr>
              <w:t>part of S-PSS/S-SSS/PSBCH</w:t>
            </w:r>
          </w:p>
          <w:p w14:paraId="69D3A6B6" w14:textId="77777777" w:rsidR="00DE6A6F" w:rsidRPr="00DE6A6F" w:rsidRDefault="00DE6A6F" w:rsidP="00DE6A6F">
            <w:pPr>
              <w:numPr>
                <w:ilvl w:val="1"/>
                <w:numId w:val="25"/>
              </w:numPr>
              <w:suppressAutoHyphens/>
              <w:snapToGrid w:val="0"/>
              <w:spacing w:beforeLines="0" w:before="0" w:afterLines="0" w:after="0" w:line="276" w:lineRule="auto"/>
              <w:contextualSpacing/>
              <w:rPr>
                <w:rFonts w:eastAsia="宋体" w:cs="Times New Roman"/>
                <w:kern w:val="0"/>
                <w:sz w:val="22"/>
                <w:szCs w:val="22"/>
              </w:rPr>
            </w:pPr>
            <w:r w:rsidRPr="00DE6A6F">
              <w:rPr>
                <w:rFonts w:eastAsia="宋体" w:cs="Times New Roman"/>
                <w:kern w:val="0"/>
                <w:sz w:val="22"/>
                <w:szCs w:val="22"/>
              </w:rPr>
              <w:t xml:space="preserve">Alt 2: PSBCH spans over 12 PRBs, and </w:t>
            </w:r>
            <w:r w:rsidRPr="00DE6A6F">
              <w:rPr>
                <w:rFonts w:eastAsia="宋体" w:cs="Times New Roman"/>
                <w:strike/>
                <w:color w:val="0066FF"/>
                <w:kern w:val="0"/>
                <w:sz w:val="22"/>
                <w:szCs w:val="22"/>
              </w:rPr>
              <w:t>is</w:t>
            </w:r>
            <w:r w:rsidRPr="00DE6A6F">
              <w:rPr>
                <w:rFonts w:eastAsia="宋体" w:cs="Times New Roman"/>
                <w:color w:val="0066FF"/>
                <w:kern w:val="0"/>
                <w:sz w:val="22"/>
                <w:szCs w:val="22"/>
              </w:rPr>
              <w:t xml:space="preserve"> may or may not be </w:t>
            </w:r>
            <w:r w:rsidRPr="00DE6A6F">
              <w:rPr>
                <w:rFonts w:eastAsia="宋体" w:cs="Times New Roman"/>
                <w:kern w:val="0"/>
                <w:sz w:val="22"/>
                <w:szCs w:val="22"/>
              </w:rPr>
              <w:t>wrapped around S-PSS and S-SSS</w:t>
            </w:r>
          </w:p>
          <w:p w14:paraId="77AF7DEA" w14:textId="77777777" w:rsidR="00DE6A6F" w:rsidRPr="00DE6A6F" w:rsidRDefault="00DE6A6F" w:rsidP="00DE6A6F">
            <w:pPr>
              <w:numPr>
                <w:ilvl w:val="1"/>
                <w:numId w:val="25"/>
              </w:numPr>
              <w:suppressAutoHyphens/>
              <w:snapToGrid w:val="0"/>
              <w:spacing w:beforeLines="0" w:before="0" w:afterLines="0" w:after="0" w:line="276" w:lineRule="auto"/>
              <w:contextualSpacing/>
              <w:rPr>
                <w:rFonts w:eastAsia="宋体" w:cs="Times New Roman"/>
                <w:color w:val="C45911"/>
                <w:kern w:val="0"/>
                <w:sz w:val="22"/>
                <w:szCs w:val="22"/>
              </w:rPr>
            </w:pPr>
            <w:r w:rsidRPr="00DE6A6F">
              <w:rPr>
                <w:rFonts w:eastAsia="宋体" w:cs="Times New Roman"/>
                <w:color w:val="C45911"/>
                <w:kern w:val="0"/>
                <w:sz w:val="22"/>
                <w:szCs w:val="22"/>
              </w:rPr>
              <w:t>Alt 3: use higher SCS than 15kHz for S-PSS/S-SSS/PSBCH in a SL BWP with 15kHz</w:t>
            </w:r>
          </w:p>
          <w:p w14:paraId="227E6622" w14:textId="77777777" w:rsidR="00DE6A6F" w:rsidRPr="00DE6A6F" w:rsidRDefault="00DE6A6F" w:rsidP="00DE6A6F">
            <w:pPr>
              <w:numPr>
                <w:ilvl w:val="1"/>
                <w:numId w:val="25"/>
              </w:numPr>
              <w:suppressAutoHyphens/>
              <w:snapToGrid w:val="0"/>
              <w:spacing w:beforeLines="0" w:before="0" w:afterLines="0" w:after="0" w:line="276" w:lineRule="auto"/>
              <w:contextualSpacing/>
              <w:rPr>
                <w:rFonts w:eastAsia="宋体" w:cs="Times New Roman"/>
                <w:color w:val="FF0000"/>
                <w:kern w:val="0"/>
                <w:sz w:val="22"/>
                <w:szCs w:val="22"/>
              </w:rPr>
            </w:pPr>
            <w:r w:rsidRPr="00DE6A6F">
              <w:rPr>
                <w:rFonts w:eastAsia="宋体" w:cs="Times New Roman"/>
                <w:color w:val="FF0000"/>
                <w:kern w:val="0"/>
                <w:sz w:val="22"/>
                <w:szCs w:val="22"/>
              </w:rPr>
              <w:t xml:space="preserve">Combination of above alternatives are not precluded </w:t>
            </w:r>
          </w:p>
          <w:p w14:paraId="5D7C885D" w14:textId="3C168AEE" w:rsidR="00DE6A6F" w:rsidRPr="00DE6A6F" w:rsidRDefault="00DE6A6F" w:rsidP="00DE6A6F">
            <w:pPr>
              <w:numPr>
                <w:ilvl w:val="0"/>
                <w:numId w:val="25"/>
              </w:numPr>
              <w:suppressAutoHyphens/>
              <w:snapToGrid w:val="0"/>
              <w:spacing w:beforeLines="0" w:before="0" w:afterLines="0" w:after="0" w:line="276" w:lineRule="auto"/>
              <w:contextualSpacing/>
              <w:rPr>
                <w:rFonts w:eastAsia="宋体" w:cs="Times New Roman"/>
                <w:b/>
                <w:kern w:val="0"/>
                <w:sz w:val="22"/>
                <w:szCs w:val="22"/>
              </w:rPr>
            </w:pPr>
            <w:r w:rsidRPr="00DE6A6F">
              <w:rPr>
                <w:rFonts w:eastAsia="宋体" w:cs="Times New Roman"/>
                <w:kern w:val="0"/>
                <w:sz w:val="22"/>
                <w:szCs w:val="22"/>
              </w:rPr>
              <w:t xml:space="preserve">FFS </w:t>
            </w:r>
            <w:r w:rsidRPr="00DE6A6F">
              <w:rPr>
                <w:rFonts w:eastAsia="宋体" w:cs="Times New Roman"/>
                <w:color w:val="FF0000"/>
                <w:kern w:val="0"/>
                <w:sz w:val="22"/>
                <w:szCs w:val="22"/>
              </w:rPr>
              <w:t xml:space="preserve">applicable scenario, e.g., which SCS(s), </w:t>
            </w:r>
            <w:r w:rsidRPr="00DE6A6F">
              <w:rPr>
                <w:rFonts w:eastAsia="宋体" w:cs="Times New Roman"/>
                <w:strike/>
                <w:color w:val="FF0000"/>
                <w:kern w:val="0"/>
                <w:sz w:val="22"/>
                <w:szCs w:val="22"/>
              </w:rPr>
              <w:t>whether OCB exemption applies to</w:t>
            </w:r>
            <w:r w:rsidRPr="00DE6A6F">
              <w:rPr>
                <w:rFonts w:eastAsia="宋体" w:cs="Times New Roman"/>
                <w:kern w:val="0"/>
                <w:sz w:val="22"/>
                <w:szCs w:val="22"/>
              </w:rPr>
              <w:t xml:space="preserve"> all </w:t>
            </w:r>
            <w:r w:rsidRPr="00DE6A6F">
              <w:rPr>
                <w:rFonts w:eastAsia="宋体" w:cs="Times New Roman"/>
                <w:color w:val="FF0000"/>
                <w:kern w:val="0"/>
                <w:sz w:val="22"/>
                <w:szCs w:val="22"/>
              </w:rPr>
              <w:t xml:space="preserve">or part </w:t>
            </w:r>
            <w:r w:rsidRPr="00DE6A6F">
              <w:rPr>
                <w:rFonts w:eastAsia="宋体" w:cs="Times New Roman"/>
                <w:kern w:val="0"/>
                <w:sz w:val="22"/>
                <w:szCs w:val="22"/>
              </w:rPr>
              <w:t>of S-PSS/S-SSS/PSBCH</w:t>
            </w:r>
            <w:r w:rsidRPr="00DE6A6F">
              <w:rPr>
                <w:rFonts w:eastAsia="宋体" w:cs="Times New Roman"/>
                <w:strike/>
                <w:color w:val="FF0000"/>
                <w:kern w:val="0"/>
                <w:sz w:val="22"/>
                <w:szCs w:val="22"/>
              </w:rPr>
              <w:t>, or only S-PSS/S-SSS</w:t>
            </w:r>
            <w:r w:rsidRPr="00DE6A6F">
              <w:rPr>
                <w:rFonts w:eastAsia="宋体" w:cs="Times New Roman"/>
                <w:kern w:val="0"/>
                <w:sz w:val="22"/>
                <w:szCs w:val="22"/>
              </w:rPr>
              <w:t>, etc.</w:t>
            </w:r>
          </w:p>
        </w:tc>
      </w:tr>
    </w:tbl>
    <w:p w14:paraId="358606C0" w14:textId="4A64DEB2" w:rsidR="00DE6A6F" w:rsidRDefault="00566022" w:rsidP="00814A2C">
      <w:pPr>
        <w:spacing w:before="156" w:after="156"/>
        <w:rPr>
          <w:rFonts w:eastAsia="宋体"/>
        </w:rPr>
      </w:pPr>
      <w:r>
        <w:rPr>
          <w:rFonts w:eastAsia="宋体"/>
        </w:rPr>
        <w:t xml:space="preserve">As we discussed above, repetition of S-PSS/S-SSS in Alt.1 will lead worse detection performance and different SCS for S-SSB only violated one SCS principle within one SL BWP. Hence, we think only Alt.2 is workable. We can support Alt.2 if we want </w:t>
      </w:r>
      <w:r w:rsidRPr="00566022">
        <w:rPr>
          <w:rFonts w:eastAsia="宋体"/>
        </w:rPr>
        <w:t>temporary exemption of OCB requirement</w:t>
      </w:r>
      <w:r>
        <w:rPr>
          <w:rFonts w:eastAsia="宋体"/>
        </w:rPr>
        <w:t xml:space="preserve"> for S-SSB transmission. Moreover, within Alt.2, we think PSBCH wrapped around S-PSS/S-SSS is a straightforward way to achieve </w:t>
      </w:r>
      <w:r w:rsidRPr="00566022">
        <w:rPr>
          <w:rFonts w:eastAsia="宋体"/>
        </w:rPr>
        <w:t>2 MHz requirement</w:t>
      </w:r>
      <w:r>
        <w:rPr>
          <w:rFonts w:eastAsia="宋体"/>
        </w:rPr>
        <w:t>.</w:t>
      </w:r>
    </w:p>
    <w:p w14:paraId="0D9D7599" w14:textId="128D69D9" w:rsidR="00A475DE" w:rsidRPr="00566022" w:rsidRDefault="00566022" w:rsidP="00566022">
      <w:pPr>
        <w:pStyle w:val="1st-Proposal-YJ"/>
        <w:spacing w:before="156" w:after="156"/>
        <w:rPr>
          <w:rFonts w:eastAsia="宋体"/>
        </w:rPr>
      </w:pPr>
      <w:bookmarkStart w:id="143" w:name="_Toc126853415"/>
      <w:bookmarkStart w:id="144" w:name="_Toc126914785"/>
      <w:bookmarkStart w:id="145" w:name="_Toc127186177"/>
      <w:r w:rsidRPr="00566022">
        <w:rPr>
          <w:rFonts w:eastAsia="宋体"/>
        </w:rPr>
        <w:t>PSBCH spans over 12 PRBs, and is wrapped around S-PSS and S-SSS</w:t>
      </w:r>
      <w:r>
        <w:rPr>
          <w:rFonts w:eastAsia="宋体"/>
        </w:rPr>
        <w:t xml:space="preserve"> </w:t>
      </w:r>
      <w:r w:rsidRPr="00566022">
        <w:rPr>
          <w:rFonts w:eastAsia="宋体"/>
        </w:rPr>
        <w:t>to meet the minimum of 2 MHz requirement under 15 kHz SCS</w:t>
      </w:r>
      <w:r>
        <w:rPr>
          <w:rFonts w:eastAsia="宋体"/>
        </w:rPr>
        <w:t>.</w:t>
      </w:r>
      <w:bookmarkEnd w:id="143"/>
      <w:bookmarkEnd w:id="144"/>
      <w:bookmarkEnd w:id="145"/>
    </w:p>
    <w:p w14:paraId="50FBB6EB" w14:textId="09C90C71" w:rsidR="00DE6A6F" w:rsidRPr="00AF1A06" w:rsidRDefault="00DC1C4E" w:rsidP="00AF1A06">
      <w:pPr>
        <w:pStyle w:val="2"/>
        <w:rPr>
          <w:b/>
          <w:u w:val="single"/>
        </w:rPr>
      </w:pPr>
      <w:r>
        <w:rPr>
          <w:b/>
          <w:u w:val="single"/>
        </w:rPr>
        <w:t xml:space="preserve">2.6 </w:t>
      </w:r>
      <w:r w:rsidR="00D92E83">
        <w:rPr>
          <w:b/>
          <w:u w:val="single"/>
        </w:rPr>
        <w:t>O</w:t>
      </w:r>
      <w:r w:rsidR="00AF1A06">
        <w:rPr>
          <w:rFonts w:hint="eastAsia"/>
          <w:b/>
          <w:u w:val="single"/>
        </w:rPr>
        <w:t>thers</w:t>
      </w:r>
    </w:p>
    <w:p w14:paraId="08B0FB81" w14:textId="49976B49" w:rsidR="00DE6A6F" w:rsidRPr="00814A2C" w:rsidRDefault="00DE6A6F" w:rsidP="00DE6A6F">
      <w:pPr>
        <w:spacing w:before="156" w:after="156"/>
        <w:rPr>
          <w:rFonts w:eastAsia="宋体"/>
        </w:rPr>
      </w:pPr>
      <w:r w:rsidRPr="00814A2C">
        <w:rPr>
          <w:rFonts w:eastAsia="宋体"/>
        </w:rPr>
        <w:t>In NR-U, CP</w:t>
      </w:r>
      <w:r>
        <w:rPr>
          <w:rFonts w:eastAsia="宋体"/>
        </w:rPr>
        <w:t xml:space="preserve"> extension</w:t>
      </w:r>
      <w:r w:rsidRPr="00814A2C">
        <w:rPr>
          <w:rFonts w:eastAsia="宋体"/>
        </w:rPr>
        <w:t xml:space="preserve"> is designed to reserve channel </w:t>
      </w:r>
      <w:r>
        <w:rPr>
          <w:rFonts w:eastAsia="宋体"/>
        </w:rPr>
        <w:t>when</w:t>
      </w:r>
      <w:r w:rsidRPr="00814A2C">
        <w:rPr>
          <w:rFonts w:eastAsia="宋体"/>
        </w:rPr>
        <w:t xml:space="preserve"> LBT success</w:t>
      </w:r>
      <w:r>
        <w:rPr>
          <w:rFonts w:eastAsia="宋体"/>
        </w:rPr>
        <w:t xml:space="preserve"> at a positon</w:t>
      </w:r>
      <w:r w:rsidRPr="00814A2C">
        <w:rPr>
          <w:rFonts w:eastAsia="宋体"/>
        </w:rPr>
        <w:t xml:space="preserve"> </w:t>
      </w:r>
      <w:r>
        <w:rPr>
          <w:rFonts w:eastAsia="宋体"/>
        </w:rPr>
        <w:t>ahead of the boundary of an available Uu transmission</w:t>
      </w:r>
      <w:r w:rsidRPr="00814A2C">
        <w:rPr>
          <w:rFonts w:eastAsia="宋体"/>
        </w:rPr>
        <w:t xml:space="preserve">. </w:t>
      </w:r>
      <w:r>
        <w:rPr>
          <w:rFonts w:eastAsia="宋体"/>
        </w:rPr>
        <w:t>To f</w:t>
      </w:r>
      <w:r w:rsidRPr="00814A2C">
        <w:rPr>
          <w:rFonts w:eastAsia="宋体"/>
        </w:rPr>
        <w:t xml:space="preserve">ollow the same principle, when SL-U UE’s LBT succeed </w:t>
      </w:r>
      <w:r>
        <w:rPr>
          <w:rFonts w:eastAsia="宋体"/>
        </w:rPr>
        <w:t>with</w:t>
      </w:r>
      <w:r w:rsidRPr="00814A2C">
        <w:rPr>
          <w:rFonts w:eastAsia="宋体"/>
        </w:rPr>
        <w:t xml:space="preserve">in a symbol </w:t>
      </w:r>
      <w:r>
        <w:rPr>
          <w:rFonts w:eastAsia="宋体"/>
        </w:rPr>
        <w:t>preceding</w:t>
      </w:r>
      <w:r w:rsidRPr="00814A2C">
        <w:rPr>
          <w:rFonts w:eastAsia="宋体"/>
        </w:rPr>
        <w:t xml:space="preserve"> the start </w:t>
      </w:r>
      <w:r>
        <w:rPr>
          <w:rFonts w:eastAsia="宋体"/>
        </w:rPr>
        <w:t xml:space="preserve">symbol </w:t>
      </w:r>
      <w:r w:rsidRPr="00814A2C">
        <w:rPr>
          <w:rFonts w:eastAsia="宋体"/>
        </w:rPr>
        <w:t>of</w:t>
      </w:r>
      <w:r>
        <w:rPr>
          <w:rFonts w:eastAsia="宋体"/>
        </w:rPr>
        <w:t xml:space="preserve"> SL transmission (e.g.,</w:t>
      </w:r>
      <w:r w:rsidRPr="00814A2C">
        <w:rPr>
          <w:rFonts w:eastAsia="宋体"/>
        </w:rPr>
        <w:t xml:space="preserve"> AGC symbol</w:t>
      </w:r>
      <w:r>
        <w:rPr>
          <w:rFonts w:eastAsia="宋体"/>
        </w:rPr>
        <w:t xml:space="preserve">), a reservation signal could also </w:t>
      </w:r>
      <w:r w:rsidRPr="00814A2C">
        <w:rPr>
          <w:rFonts w:eastAsia="宋体"/>
        </w:rPr>
        <w:t xml:space="preserve">be transmitted </w:t>
      </w:r>
      <w:r>
        <w:rPr>
          <w:rFonts w:eastAsia="宋体"/>
        </w:rPr>
        <w:t xml:space="preserve">ahead of time and </w:t>
      </w:r>
      <w:r w:rsidRPr="00814A2C">
        <w:rPr>
          <w:rFonts w:eastAsia="宋体"/>
        </w:rPr>
        <w:t xml:space="preserve">the reservation signal could be </w:t>
      </w:r>
      <w:r>
        <w:rPr>
          <w:rFonts w:eastAsia="宋体"/>
        </w:rPr>
        <w:t>CPE of the subsequent AGC signal. In another case, the time required for AGC training may be less than one symbol, whether it is possible for a UE to access to the channel within the AGC symbol is also need further study.</w:t>
      </w:r>
    </w:p>
    <w:p w14:paraId="08AD3758" w14:textId="77777777" w:rsidR="00DE6A6F" w:rsidRPr="00242246" w:rsidRDefault="00DE6A6F" w:rsidP="00DE6A6F">
      <w:pPr>
        <w:pStyle w:val="1st-Proposal-YJ"/>
        <w:spacing w:before="156" w:after="156"/>
        <w:rPr>
          <w:rFonts w:eastAsia="宋体"/>
        </w:rPr>
      </w:pPr>
      <w:bookmarkStart w:id="146" w:name="_Toc101353715"/>
      <w:bookmarkStart w:id="147" w:name="_Toc101353735"/>
      <w:bookmarkStart w:id="148" w:name="_Toc101429936"/>
      <w:bookmarkStart w:id="149" w:name="_Toc101445838"/>
      <w:bookmarkStart w:id="150" w:name="_Toc101446054"/>
      <w:bookmarkStart w:id="151" w:name="_Toc109908169"/>
      <w:bookmarkStart w:id="152" w:name="_Toc114745126"/>
      <w:bookmarkStart w:id="153" w:name="_Toc126853416"/>
      <w:bookmarkStart w:id="154" w:name="_Toc126914786"/>
      <w:bookmarkStart w:id="155" w:name="_Toc127186178"/>
      <w:r w:rsidRPr="00242246">
        <w:rPr>
          <w:rFonts w:eastAsia="宋体"/>
        </w:rPr>
        <w:t>Study how to design CP</w:t>
      </w:r>
      <w:r>
        <w:rPr>
          <w:rFonts w:eastAsia="宋体"/>
        </w:rPr>
        <w:t>E and AGC for SL-U</w:t>
      </w:r>
      <w:bookmarkEnd w:id="146"/>
      <w:bookmarkEnd w:id="147"/>
      <w:bookmarkEnd w:id="148"/>
      <w:bookmarkEnd w:id="149"/>
      <w:bookmarkEnd w:id="150"/>
      <w:bookmarkEnd w:id="151"/>
      <w:bookmarkEnd w:id="152"/>
      <w:bookmarkEnd w:id="153"/>
      <w:bookmarkEnd w:id="154"/>
      <w:bookmarkEnd w:id="155"/>
    </w:p>
    <w:p w14:paraId="7830D646" w14:textId="77777777" w:rsidR="00DE6A6F" w:rsidRPr="005A5F20" w:rsidRDefault="00DE6A6F" w:rsidP="00DE6A6F">
      <w:pPr>
        <w:spacing w:before="156" w:after="156"/>
        <w:rPr>
          <w:rFonts w:eastAsia="宋体"/>
        </w:rPr>
      </w:pPr>
      <w:r w:rsidRPr="005A5F20">
        <w:rPr>
          <w:rFonts w:eastAsia="宋体"/>
        </w:rPr>
        <w:t>In NR sidelink, there is always one symbol at the end of each sidelink transmission</w:t>
      </w:r>
      <w:r>
        <w:rPr>
          <w:rFonts w:eastAsia="宋体"/>
        </w:rPr>
        <w:t xml:space="preserve"> slot</w:t>
      </w:r>
      <w:r w:rsidRPr="005A5F20">
        <w:rPr>
          <w:rFonts w:eastAsia="宋体"/>
        </w:rPr>
        <w:t xml:space="preserve"> served for TX/RX transition</w:t>
      </w:r>
      <w:r>
        <w:rPr>
          <w:rFonts w:eastAsia="宋体"/>
        </w:rPr>
        <w:t xml:space="preserve"> purpose</w:t>
      </w:r>
      <w:r w:rsidRPr="005A5F20">
        <w:rPr>
          <w:rFonts w:eastAsia="宋体"/>
        </w:rPr>
        <w:t>.</w:t>
      </w:r>
      <w:r>
        <w:rPr>
          <w:rFonts w:eastAsia="宋体"/>
        </w:rPr>
        <w:t xml:space="preserve"> Besides, if PSFCH resource is configured, one additional guard symbol exists before PSFCH symbol.</w:t>
      </w:r>
      <w:r w:rsidRPr="005A5F20">
        <w:rPr>
          <w:rFonts w:eastAsia="宋体"/>
        </w:rPr>
        <w:t xml:space="preserve"> H</w:t>
      </w:r>
      <w:r>
        <w:rPr>
          <w:rFonts w:eastAsia="宋体"/>
        </w:rPr>
        <w:t>owever, in unlicensed band, these</w:t>
      </w:r>
      <w:r w:rsidRPr="005A5F20">
        <w:rPr>
          <w:rFonts w:eastAsia="宋体"/>
        </w:rPr>
        <w:t xml:space="preserve"> guard symbol</w:t>
      </w:r>
      <w:r>
        <w:rPr>
          <w:rFonts w:eastAsia="宋体"/>
        </w:rPr>
        <w:t>s</w:t>
      </w:r>
      <w:r w:rsidRPr="005A5F20">
        <w:rPr>
          <w:rFonts w:eastAsia="宋体"/>
        </w:rPr>
        <w:t xml:space="preserve"> will make UE </w:t>
      </w:r>
      <w:r>
        <w:rPr>
          <w:rFonts w:eastAsia="宋体"/>
        </w:rPr>
        <w:t>lose</w:t>
      </w:r>
      <w:r w:rsidRPr="005A5F20">
        <w:rPr>
          <w:rFonts w:eastAsia="宋体"/>
        </w:rPr>
        <w:t xml:space="preserve"> the channel access</w:t>
      </w:r>
      <w:r>
        <w:rPr>
          <w:rFonts w:eastAsia="宋体"/>
        </w:rPr>
        <w:t xml:space="preserve"> and may interrupt a complete sidelink slot transmission, which is undesirable for sidelink transmission.</w:t>
      </w:r>
      <w:r w:rsidRPr="005A5F20">
        <w:rPr>
          <w:rFonts w:eastAsia="宋体"/>
        </w:rPr>
        <w:t xml:space="preserve"> Hence, how to handle the legacy guard symbols in </w:t>
      </w:r>
      <w:r>
        <w:rPr>
          <w:rFonts w:eastAsia="宋体"/>
        </w:rPr>
        <w:t xml:space="preserve">NR sidelink slot should be studied by considering both CO maintenance and </w:t>
      </w:r>
      <w:r w:rsidRPr="00B408E9">
        <w:rPr>
          <w:rFonts w:eastAsia="宋体"/>
        </w:rPr>
        <w:t>TX/RX transition</w:t>
      </w:r>
      <w:r>
        <w:rPr>
          <w:rFonts w:eastAsia="宋体"/>
        </w:rPr>
        <w:t xml:space="preserve"> purpose.</w:t>
      </w:r>
    </w:p>
    <w:p w14:paraId="221E6A38" w14:textId="723DFAB1" w:rsidR="00DC1C4E" w:rsidRPr="0051143E" w:rsidRDefault="00DE6A6F" w:rsidP="00DE6A6F">
      <w:pPr>
        <w:pStyle w:val="1st-Proposal-YJ"/>
        <w:spacing w:before="156" w:after="156"/>
        <w:rPr>
          <w:b w:val="0"/>
          <w:u w:val="single"/>
        </w:rPr>
      </w:pPr>
      <w:bookmarkStart w:id="156" w:name="_Toc101353716"/>
      <w:bookmarkStart w:id="157" w:name="_Toc101353736"/>
      <w:bookmarkStart w:id="158" w:name="_Toc101429937"/>
      <w:bookmarkStart w:id="159" w:name="_Toc101445839"/>
      <w:bookmarkStart w:id="160" w:name="_Toc101446055"/>
      <w:bookmarkStart w:id="161" w:name="_Toc109908170"/>
      <w:bookmarkStart w:id="162" w:name="_Toc114745127"/>
      <w:bookmarkStart w:id="163" w:name="_Toc126853417"/>
      <w:bookmarkStart w:id="164" w:name="_Toc126914787"/>
      <w:bookmarkStart w:id="165" w:name="_Toc127186179"/>
      <w:r w:rsidRPr="00242246">
        <w:rPr>
          <w:rFonts w:eastAsia="宋体"/>
        </w:rPr>
        <w:t>Study how to m</w:t>
      </w:r>
      <w:r>
        <w:rPr>
          <w:rFonts w:eastAsia="宋体"/>
        </w:rPr>
        <w:t>aintain CO within guard symbols in SL-U</w:t>
      </w:r>
      <w:bookmarkStart w:id="166" w:name="_Toc100924993"/>
      <w:bookmarkStart w:id="167" w:name="_Toc100925915"/>
      <w:bookmarkStart w:id="168" w:name="_Toc100925930"/>
      <w:bookmarkStart w:id="169" w:name="_Toc101266192"/>
      <w:bookmarkStart w:id="170" w:name="_Toc101270783"/>
      <w:bookmarkStart w:id="171" w:name="_Toc101353719"/>
      <w:bookmarkStart w:id="172" w:name="_Toc101353739"/>
      <w:bookmarkStart w:id="173" w:name="_Toc101429940"/>
      <w:bookmarkStart w:id="174" w:name="_Toc101445842"/>
      <w:bookmarkStart w:id="175" w:name="_Toc101446058"/>
      <w:bookmarkEnd w:id="156"/>
      <w:bookmarkEnd w:id="157"/>
      <w:bookmarkEnd w:id="158"/>
      <w:bookmarkEnd w:id="159"/>
      <w:bookmarkEnd w:id="160"/>
      <w:r w:rsidRPr="00F22802">
        <w:rPr>
          <w:rFonts w:eastAsia="宋体"/>
        </w:rPr>
        <w:t>.</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11E21A45" w14:textId="77777777" w:rsidR="00B70598" w:rsidRPr="00F40375" w:rsidRDefault="00B70598" w:rsidP="00BD36C0">
      <w:pPr>
        <w:pStyle w:val="1"/>
      </w:pPr>
      <w:r w:rsidRPr="00F40375">
        <w:t>Conclusion</w:t>
      </w:r>
    </w:p>
    <w:p w14:paraId="2A167128" w14:textId="4C473F0E" w:rsidR="0018549F" w:rsidRDefault="00832E46" w:rsidP="0018549F">
      <w:pPr>
        <w:spacing w:before="156" w:after="156"/>
        <w:rPr>
          <w:rFonts w:eastAsia="宋体"/>
        </w:rPr>
      </w:pPr>
      <w:r>
        <w:rPr>
          <w:rFonts w:eastAsia="宋体"/>
        </w:rPr>
        <w:t>In this contribution, we shared</w:t>
      </w:r>
      <w:r w:rsidR="0018549F">
        <w:rPr>
          <w:rFonts w:eastAsia="宋体"/>
        </w:rPr>
        <w:t xml:space="preserve"> </w:t>
      </w:r>
      <w:r w:rsidR="00D77ECE">
        <w:rPr>
          <w:rFonts w:eastAsia="宋体"/>
        </w:rPr>
        <w:t>views about</w:t>
      </w:r>
      <w:r w:rsidR="0018549F">
        <w:rPr>
          <w:rFonts w:eastAsia="宋体"/>
        </w:rPr>
        <w:t xml:space="preserve"> SL-U </w:t>
      </w:r>
      <w:r w:rsidR="005C72D0">
        <w:rPr>
          <w:rFonts w:eastAsia="宋体"/>
        </w:rPr>
        <w:t>physical structure by considering the impacts brought by LBT failure and OC</w:t>
      </w:r>
      <w:r w:rsidR="00D77ECE">
        <w:rPr>
          <w:rFonts w:eastAsia="宋体"/>
        </w:rPr>
        <w:t>B requirement. We proposed that,</w:t>
      </w:r>
      <w:r w:rsidR="005C72D0">
        <w:rPr>
          <w:rFonts w:eastAsia="宋体"/>
        </w:rPr>
        <w:t xml:space="preserve"> </w:t>
      </w:r>
    </w:p>
    <w:p w14:paraId="0BCF4F88" w14:textId="77777777" w:rsidR="009A0521" w:rsidRDefault="00AB7819">
      <w:pPr>
        <w:pStyle w:val="11"/>
        <w:rPr>
          <w:rFonts w:asciiTheme="minorHAnsi" w:eastAsiaTheme="minorEastAsia" w:hAnsiTheme="minorHAnsi" w:cstheme="minorBidi"/>
          <w:b w:val="0"/>
          <w:i w:val="0"/>
          <w:noProof/>
          <w:sz w:val="21"/>
          <w:szCs w:val="22"/>
        </w:rPr>
      </w:pPr>
      <w:r w:rsidRPr="00F40375">
        <w:rPr>
          <w:rFonts w:eastAsia="宋体"/>
        </w:rPr>
        <w:fldChar w:fldCharType="begin"/>
      </w:r>
      <w:r w:rsidRPr="00F40375">
        <w:rPr>
          <w:rFonts w:eastAsia="宋体"/>
        </w:rPr>
        <w:instrText xml:space="preserve"> TOC \n \t "1st-Proposal-YJ,1,2nd-proposal-YJ,2,3nd-proposal-YJ,3" </w:instrText>
      </w:r>
      <w:r w:rsidRPr="00F40375">
        <w:rPr>
          <w:rFonts w:eastAsia="宋体"/>
        </w:rPr>
        <w:fldChar w:fldCharType="separate"/>
      </w:r>
      <w:r w:rsidR="009A0521" w:rsidRPr="00DB4A39">
        <w:rPr>
          <w:rFonts w:eastAsia="宋体"/>
          <w:noProof/>
        </w:rPr>
        <w:t>Proposal 1:</w:t>
      </w:r>
      <w:r w:rsidR="009A0521">
        <w:rPr>
          <w:rFonts w:asciiTheme="minorHAnsi" w:eastAsiaTheme="minorEastAsia" w:hAnsiTheme="minorHAnsi" w:cstheme="minorBidi"/>
          <w:b w:val="0"/>
          <w:i w:val="0"/>
          <w:noProof/>
          <w:sz w:val="21"/>
          <w:szCs w:val="22"/>
        </w:rPr>
        <w:tab/>
      </w:r>
      <w:r w:rsidR="009A0521" w:rsidRPr="00DB4A39">
        <w:rPr>
          <w:rFonts w:eastAsia="宋体"/>
          <w:noProof/>
        </w:rPr>
        <w:t>Support option 2 (sub-channel aligns with RB set boundary).</w:t>
      </w:r>
    </w:p>
    <w:p w14:paraId="2B2AD239" w14:textId="77777777" w:rsidR="009A0521" w:rsidRDefault="009A0521">
      <w:pPr>
        <w:pStyle w:val="11"/>
        <w:rPr>
          <w:rFonts w:asciiTheme="minorHAnsi" w:eastAsiaTheme="minorEastAsia" w:hAnsiTheme="minorHAnsi" w:cstheme="minorBidi"/>
          <w:b w:val="0"/>
          <w:i w:val="0"/>
          <w:noProof/>
          <w:sz w:val="21"/>
          <w:szCs w:val="22"/>
        </w:rPr>
      </w:pPr>
      <w:r w:rsidRPr="00DB4A39">
        <w:rPr>
          <w:rFonts w:eastAsia="宋体"/>
          <w:noProof/>
        </w:rPr>
        <w:t>Proposal 2:</w:t>
      </w:r>
      <w:r>
        <w:rPr>
          <w:rFonts w:asciiTheme="minorHAnsi" w:eastAsiaTheme="minorEastAsia" w:hAnsiTheme="minorHAnsi" w:cstheme="minorBidi"/>
          <w:b w:val="0"/>
          <w:i w:val="0"/>
          <w:noProof/>
          <w:sz w:val="21"/>
          <w:szCs w:val="22"/>
        </w:rPr>
        <w:tab/>
      </w:r>
      <w:r w:rsidRPr="00DB4A39">
        <w:rPr>
          <w:rFonts w:eastAsia="宋体"/>
          <w:noProof/>
        </w:rPr>
        <w:t>All S-SSB slots including new S-SSB slots, if any, should be excluded from SL-U resource pool.</w:t>
      </w:r>
    </w:p>
    <w:p w14:paraId="24CFA8EE" w14:textId="77777777" w:rsidR="009A0521" w:rsidRDefault="009A0521">
      <w:pPr>
        <w:pStyle w:val="11"/>
        <w:rPr>
          <w:rFonts w:asciiTheme="minorHAnsi" w:eastAsiaTheme="minorEastAsia" w:hAnsiTheme="minorHAnsi" w:cstheme="minorBidi"/>
          <w:b w:val="0"/>
          <w:i w:val="0"/>
          <w:noProof/>
          <w:sz w:val="21"/>
          <w:szCs w:val="22"/>
        </w:rPr>
      </w:pPr>
      <w:r w:rsidRPr="00DB4A39">
        <w:rPr>
          <w:rFonts w:eastAsia="宋体"/>
          <w:noProof/>
        </w:rPr>
        <w:t>Proposal 3:</w:t>
      </w:r>
      <w:r>
        <w:rPr>
          <w:rFonts w:asciiTheme="minorHAnsi" w:eastAsiaTheme="minorEastAsia" w:hAnsiTheme="minorHAnsi" w:cstheme="minorBidi"/>
          <w:b w:val="0"/>
          <w:i w:val="0"/>
          <w:noProof/>
          <w:sz w:val="21"/>
          <w:szCs w:val="22"/>
        </w:rPr>
        <w:tab/>
      </w:r>
      <w:r w:rsidRPr="00DB4A39">
        <w:rPr>
          <w:rFonts w:eastAsia="宋体"/>
          <w:noProof/>
        </w:rPr>
        <w:t>Regarding the location of 1</w:t>
      </w:r>
      <w:r w:rsidRPr="00DB4A39">
        <w:rPr>
          <w:rFonts w:eastAsia="宋体"/>
          <w:noProof/>
          <w:vertAlign w:val="superscript"/>
        </w:rPr>
        <w:t>st</w:t>
      </w:r>
      <w:r w:rsidRPr="00DB4A39">
        <w:rPr>
          <w:rFonts w:eastAsia="宋体"/>
          <w:noProof/>
        </w:rPr>
        <w:t xml:space="preserve"> starting symbol, support option 1: it is fixed as symbol#0.</w:t>
      </w:r>
    </w:p>
    <w:p w14:paraId="4D906C3B" w14:textId="77777777" w:rsidR="009A0521" w:rsidRDefault="009A0521">
      <w:pPr>
        <w:pStyle w:val="11"/>
        <w:rPr>
          <w:rFonts w:asciiTheme="minorHAnsi" w:eastAsiaTheme="minorEastAsia" w:hAnsiTheme="minorHAnsi" w:cstheme="minorBidi"/>
          <w:b w:val="0"/>
          <w:i w:val="0"/>
          <w:noProof/>
          <w:sz w:val="21"/>
          <w:szCs w:val="22"/>
        </w:rPr>
      </w:pPr>
      <w:r w:rsidRPr="00DB4A39">
        <w:rPr>
          <w:rFonts w:eastAsia="宋体"/>
          <w:noProof/>
        </w:rPr>
        <w:t>Proposal 4:</w:t>
      </w:r>
      <w:r>
        <w:rPr>
          <w:rFonts w:asciiTheme="minorHAnsi" w:eastAsiaTheme="minorEastAsia" w:hAnsiTheme="minorHAnsi" w:cstheme="minorBidi"/>
          <w:b w:val="0"/>
          <w:i w:val="0"/>
          <w:noProof/>
          <w:sz w:val="21"/>
          <w:szCs w:val="22"/>
        </w:rPr>
        <w:tab/>
      </w:r>
      <w:r w:rsidRPr="00DB4A39">
        <w:rPr>
          <w:rFonts w:eastAsia="宋体"/>
          <w:noProof/>
        </w:rPr>
        <w:t>Regarding the location of 2</w:t>
      </w:r>
      <w:r w:rsidRPr="00DB4A39">
        <w:rPr>
          <w:rFonts w:eastAsia="宋体"/>
          <w:noProof/>
          <w:vertAlign w:val="superscript"/>
        </w:rPr>
        <w:t>nd</w:t>
      </w:r>
      <w:r w:rsidRPr="00DB4A39">
        <w:rPr>
          <w:rFonts w:eastAsia="宋体"/>
          <w:noProof/>
        </w:rPr>
        <w:t xml:space="preserve"> starting symbol, support option B: it is a (pre-)configured location per resource pool.</w:t>
      </w:r>
    </w:p>
    <w:p w14:paraId="3894EEFF" w14:textId="77777777" w:rsidR="009A0521" w:rsidRDefault="009A0521">
      <w:pPr>
        <w:pStyle w:val="11"/>
        <w:rPr>
          <w:rFonts w:asciiTheme="minorHAnsi" w:eastAsiaTheme="minorEastAsia" w:hAnsiTheme="minorHAnsi" w:cstheme="minorBidi"/>
          <w:b w:val="0"/>
          <w:i w:val="0"/>
          <w:noProof/>
          <w:sz w:val="21"/>
          <w:szCs w:val="22"/>
        </w:rPr>
      </w:pPr>
      <w:r w:rsidRPr="00DB4A39">
        <w:rPr>
          <w:rFonts w:eastAsia="宋体"/>
          <w:noProof/>
        </w:rPr>
        <w:t>Proposal 5:</w:t>
      </w:r>
      <w:r>
        <w:rPr>
          <w:rFonts w:asciiTheme="minorHAnsi" w:eastAsiaTheme="minorEastAsia" w:hAnsiTheme="minorHAnsi" w:cstheme="minorBidi"/>
          <w:b w:val="0"/>
          <w:i w:val="0"/>
          <w:noProof/>
          <w:sz w:val="21"/>
          <w:szCs w:val="22"/>
        </w:rPr>
        <w:tab/>
      </w:r>
      <w:r w:rsidRPr="00DB4A39">
        <w:rPr>
          <w:rFonts w:eastAsia="宋体"/>
          <w:noProof/>
        </w:rPr>
        <w:t>Support option 1 that the reference symbol length is dynamically indicated by TX UE.</w:t>
      </w:r>
    </w:p>
    <w:p w14:paraId="44A18521" w14:textId="77777777" w:rsidR="009A0521" w:rsidRDefault="009A0521">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DB4A39">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DB4A39">
        <w:rPr>
          <w:rFonts w:eastAsia="宋体"/>
          <w:noProof/>
        </w:rPr>
        <w:t>The reference symbol length is indicated by TX UE via SCI signaling.</w:t>
      </w:r>
    </w:p>
    <w:p w14:paraId="037D0A53" w14:textId="77777777" w:rsidR="009A0521" w:rsidRDefault="009A0521">
      <w:pPr>
        <w:pStyle w:val="11"/>
        <w:rPr>
          <w:rFonts w:asciiTheme="minorHAnsi" w:eastAsiaTheme="minorEastAsia" w:hAnsiTheme="minorHAnsi" w:cstheme="minorBidi"/>
          <w:b w:val="0"/>
          <w:i w:val="0"/>
          <w:noProof/>
          <w:sz w:val="21"/>
          <w:szCs w:val="22"/>
        </w:rPr>
      </w:pPr>
      <w:r w:rsidRPr="00DB4A39">
        <w:rPr>
          <w:rFonts w:eastAsia="宋体"/>
          <w:noProof/>
        </w:rPr>
        <w:t>Proposal 6:</w:t>
      </w:r>
      <w:r>
        <w:rPr>
          <w:rFonts w:asciiTheme="minorHAnsi" w:eastAsiaTheme="minorEastAsia" w:hAnsiTheme="minorHAnsi" w:cstheme="minorBidi"/>
          <w:b w:val="0"/>
          <w:i w:val="0"/>
          <w:noProof/>
          <w:sz w:val="21"/>
          <w:szCs w:val="22"/>
        </w:rPr>
        <w:tab/>
      </w:r>
      <w:r w:rsidRPr="00DB4A39">
        <w:rPr>
          <w:rFonts w:eastAsia="宋体"/>
          <w:noProof/>
        </w:rPr>
        <w:t>UE should avoid using the DMRS pattern which has symbol index overlapping with the second starting symbol index.</w:t>
      </w:r>
    </w:p>
    <w:p w14:paraId="6F01C2A1" w14:textId="77777777" w:rsidR="009A0521" w:rsidRDefault="009A0521">
      <w:pPr>
        <w:pStyle w:val="11"/>
        <w:rPr>
          <w:rFonts w:asciiTheme="minorHAnsi" w:eastAsiaTheme="minorEastAsia" w:hAnsiTheme="minorHAnsi" w:cstheme="minorBidi"/>
          <w:b w:val="0"/>
          <w:i w:val="0"/>
          <w:noProof/>
          <w:sz w:val="21"/>
          <w:szCs w:val="22"/>
        </w:rPr>
      </w:pPr>
      <w:r w:rsidRPr="00DB4A39">
        <w:rPr>
          <w:rFonts w:eastAsia="宋体"/>
          <w:noProof/>
          <w:lang w:val="en-GB"/>
        </w:rPr>
        <w:t>Proposal 7:</w:t>
      </w:r>
      <w:r>
        <w:rPr>
          <w:rFonts w:asciiTheme="minorHAnsi" w:eastAsiaTheme="minorEastAsia" w:hAnsiTheme="minorHAnsi" w:cstheme="minorBidi"/>
          <w:b w:val="0"/>
          <w:i w:val="0"/>
          <w:noProof/>
          <w:sz w:val="21"/>
          <w:szCs w:val="22"/>
        </w:rPr>
        <w:tab/>
      </w:r>
      <w:r w:rsidRPr="00DB4A39">
        <w:rPr>
          <w:rFonts w:eastAsia="宋体"/>
          <w:noProof/>
        </w:rPr>
        <w:t>Support o</w:t>
      </w:r>
      <w:r w:rsidRPr="00DB4A39">
        <w:rPr>
          <w:rFonts w:eastAsia="宋体"/>
          <w:noProof/>
          <w:lang w:val="en-GB"/>
        </w:rPr>
        <w:t>potion 1 (the PSCCH/PSSCH transmission has 2 symbols for AGC purpose)</w:t>
      </w:r>
      <w:r w:rsidRPr="00DB4A39">
        <w:rPr>
          <w:rFonts w:eastAsia="宋体"/>
          <w:noProof/>
        </w:rPr>
        <w:t xml:space="preserve"> for TX UE and option A (the Rx UE always monitors two AGC symbols in such slot) for RX UE.</w:t>
      </w:r>
    </w:p>
    <w:p w14:paraId="31948856" w14:textId="77777777" w:rsidR="009A0521" w:rsidRDefault="009A0521">
      <w:pPr>
        <w:pStyle w:val="11"/>
        <w:rPr>
          <w:rFonts w:asciiTheme="minorHAnsi" w:eastAsiaTheme="minorEastAsia" w:hAnsiTheme="minorHAnsi" w:cstheme="minorBidi"/>
          <w:b w:val="0"/>
          <w:i w:val="0"/>
          <w:noProof/>
          <w:sz w:val="21"/>
          <w:szCs w:val="22"/>
        </w:rPr>
      </w:pPr>
      <w:r w:rsidRPr="00DB4A39">
        <w:rPr>
          <w:rFonts w:eastAsia="宋体"/>
          <w:noProof/>
        </w:rPr>
        <w:t>Proposal 8:</w:t>
      </w:r>
      <w:r>
        <w:rPr>
          <w:rFonts w:asciiTheme="minorHAnsi" w:eastAsiaTheme="minorEastAsia" w:hAnsiTheme="minorHAnsi" w:cstheme="minorBidi"/>
          <w:b w:val="0"/>
          <w:i w:val="0"/>
          <w:noProof/>
          <w:sz w:val="21"/>
          <w:szCs w:val="22"/>
        </w:rPr>
        <w:tab/>
      </w:r>
      <w:r w:rsidRPr="00DB4A39">
        <w:rPr>
          <w:rFonts w:eastAsia="宋体"/>
          <w:noProof/>
        </w:rPr>
        <w:t>RX UE could drop monitor the 2</w:t>
      </w:r>
      <w:r w:rsidRPr="00DB4A39">
        <w:rPr>
          <w:rFonts w:eastAsia="宋体"/>
          <w:noProof/>
          <w:vertAlign w:val="superscript"/>
        </w:rPr>
        <w:t>nd</w:t>
      </w:r>
      <w:r w:rsidRPr="00DB4A39">
        <w:rPr>
          <w:rFonts w:eastAsia="宋体"/>
          <w:noProof/>
        </w:rPr>
        <w:t xml:space="preserve"> PSCCH candidate if it detects a PSSCH/PSSCH transmission starting from the 1st starting symbol within a same sub-channel.</w:t>
      </w:r>
    </w:p>
    <w:p w14:paraId="2A3F09CF" w14:textId="77777777" w:rsidR="009A0521" w:rsidRDefault="009A0521">
      <w:pPr>
        <w:pStyle w:val="11"/>
        <w:rPr>
          <w:rFonts w:asciiTheme="minorHAnsi" w:eastAsiaTheme="minorEastAsia" w:hAnsiTheme="minorHAnsi" w:cstheme="minorBidi"/>
          <w:b w:val="0"/>
          <w:i w:val="0"/>
          <w:noProof/>
          <w:sz w:val="21"/>
          <w:szCs w:val="22"/>
        </w:rPr>
      </w:pPr>
      <w:r w:rsidRPr="00DB4A39">
        <w:rPr>
          <w:rFonts w:eastAsia="宋体"/>
          <w:noProof/>
        </w:rPr>
        <w:t>Proposal 9:</w:t>
      </w:r>
      <w:r>
        <w:rPr>
          <w:rFonts w:asciiTheme="minorHAnsi" w:eastAsiaTheme="minorEastAsia" w:hAnsiTheme="minorHAnsi" w:cstheme="minorBidi"/>
          <w:b w:val="0"/>
          <w:i w:val="0"/>
          <w:noProof/>
          <w:sz w:val="21"/>
          <w:szCs w:val="22"/>
        </w:rPr>
        <w:tab/>
      </w:r>
      <w:r w:rsidRPr="00DB4A39">
        <w:rPr>
          <w:rFonts w:eastAsia="宋体"/>
          <w:noProof/>
        </w:rPr>
        <w:t>Regarding 1 sub-channel equals K interlace(s), additionally support:</w:t>
      </w:r>
    </w:p>
    <w:p w14:paraId="4F681760" w14:textId="77777777" w:rsidR="009A0521" w:rsidRDefault="009A0521">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DB4A39">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DB4A39">
        <w:rPr>
          <w:rFonts w:eastAsia="宋体"/>
          <w:noProof/>
        </w:rPr>
        <w:t>K = {5,10} for 15KHz SCS</w:t>
      </w:r>
    </w:p>
    <w:p w14:paraId="67559B29" w14:textId="77777777" w:rsidR="009A0521" w:rsidRDefault="009A0521">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DB4A39">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DB4A39">
        <w:rPr>
          <w:rFonts w:eastAsia="宋体"/>
          <w:noProof/>
        </w:rPr>
        <w:t>K = {5} for 30KHz SCS</w:t>
      </w:r>
    </w:p>
    <w:p w14:paraId="5A2E5334" w14:textId="77777777" w:rsidR="009A0521" w:rsidRDefault="009A0521">
      <w:pPr>
        <w:pStyle w:val="11"/>
        <w:rPr>
          <w:rFonts w:asciiTheme="minorHAnsi" w:eastAsiaTheme="minorEastAsia" w:hAnsiTheme="minorHAnsi" w:cstheme="minorBidi"/>
          <w:b w:val="0"/>
          <w:i w:val="0"/>
          <w:noProof/>
          <w:sz w:val="21"/>
          <w:szCs w:val="22"/>
        </w:rPr>
      </w:pPr>
      <w:r w:rsidRPr="00DB4A39">
        <w:rPr>
          <w:rFonts w:eastAsia="宋体"/>
          <w:noProof/>
        </w:rPr>
        <w:t>Proposal 10:</w:t>
      </w:r>
      <w:r>
        <w:rPr>
          <w:rFonts w:asciiTheme="minorHAnsi" w:eastAsiaTheme="minorEastAsia" w:hAnsiTheme="minorHAnsi" w:cstheme="minorBidi"/>
          <w:b w:val="0"/>
          <w:i w:val="0"/>
          <w:noProof/>
          <w:sz w:val="21"/>
          <w:szCs w:val="22"/>
        </w:rPr>
        <w:tab/>
      </w:r>
      <w:r w:rsidRPr="00DB4A39">
        <w:rPr>
          <w:rFonts w:eastAsia="宋体"/>
          <w:noProof/>
        </w:rPr>
        <w:t>TBS determination issue could be solved by reusing R16 NR SL TBS determination as start point.</w:t>
      </w:r>
    </w:p>
    <w:p w14:paraId="3E3ACD87" w14:textId="77777777" w:rsidR="009A0521" w:rsidRDefault="009A0521">
      <w:pPr>
        <w:pStyle w:val="11"/>
        <w:rPr>
          <w:rFonts w:asciiTheme="minorHAnsi" w:eastAsiaTheme="minorEastAsia" w:hAnsiTheme="minorHAnsi" w:cstheme="minorBidi"/>
          <w:b w:val="0"/>
          <w:i w:val="0"/>
          <w:noProof/>
          <w:sz w:val="21"/>
          <w:szCs w:val="22"/>
        </w:rPr>
      </w:pPr>
      <w:r w:rsidRPr="00DB4A39">
        <w:rPr>
          <w:rFonts w:eastAsia="宋体"/>
          <w:noProof/>
        </w:rPr>
        <w:t>Proposal 11:</w:t>
      </w:r>
      <w:r>
        <w:rPr>
          <w:rFonts w:asciiTheme="minorHAnsi" w:eastAsiaTheme="minorEastAsia" w:hAnsiTheme="minorHAnsi" w:cstheme="minorBidi"/>
          <w:b w:val="0"/>
          <w:i w:val="0"/>
          <w:noProof/>
          <w:sz w:val="21"/>
          <w:szCs w:val="22"/>
        </w:rPr>
        <w:tab/>
      </w:r>
      <w:r w:rsidRPr="00DB4A39">
        <w:rPr>
          <w:rFonts w:eastAsia="宋体"/>
          <w:noProof/>
        </w:rPr>
        <w:t xml:space="preserve">Support the above option 1 </w:t>
      </w:r>
      <w:r w:rsidRPr="00DB4A39">
        <w:rPr>
          <w:rFonts w:eastAsia="宋体"/>
          <w:noProof/>
          <w:lang w:val="en-GB"/>
        </w:rPr>
        <w:t>regarding mapping between sub-channels and interlaces.</w:t>
      </w:r>
    </w:p>
    <w:p w14:paraId="70EB9380" w14:textId="77777777" w:rsidR="009A0521" w:rsidRDefault="009A0521">
      <w:pPr>
        <w:pStyle w:val="11"/>
        <w:rPr>
          <w:rFonts w:asciiTheme="minorHAnsi" w:eastAsiaTheme="minorEastAsia" w:hAnsiTheme="minorHAnsi" w:cstheme="minorBidi"/>
          <w:b w:val="0"/>
          <w:i w:val="0"/>
          <w:noProof/>
          <w:sz w:val="21"/>
          <w:szCs w:val="22"/>
        </w:rPr>
      </w:pPr>
      <w:r w:rsidRPr="00DB4A39">
        <w:rPr>
          <w:rFonts w:eastAsia="宋体"/>
          <w:noProof/>
        </w:rPr>
        <w:t>Proposal 12:</w:t>
      </w:r>
      <w:r>
        <w:rPr>
          <w:rFonts w:asciiTheme="minorHAnsi" w:eastAsiaTheme="minorEastAsia" w:hAnsiTheme="minorHAnsi" w:cstheme="minorBidi"/>
          <w:b w:val="0"/>
          <w:i w:val="0"/>
          <w:noProof/>
          <w:sz w:val="21"/>
          <w:szCs w:val="22"/>
        </w:rPr>
        <w:tab/>
      </w:r>
      <w:r w:rsidRPr="00DB4A39">
        <w:rPr>
          <w:rFonts w:eastAsia="宋体"/>
          <w:noProof/>
        </w:rPr>
        <w:t>Adopt "option A: Support that the used interlace index(s) in different RB sets are always the same".</w:t>
      </w:r>
    </w:p>
    <w:p w14:paraId="18867F14" w14:textId="77777777" w:rsidR="009A0521" w:rsidRDefault="009A0521">
      <w:pPr>
        <w:pStyle w:val="11"/>
        <w:rPr>
          <w:rFonts w:asciiTheme="minorHAnsi" w:eastAsiaTheme="minorEastAsia" w:hAnsiTheme="minorHAnsi" w:cstheme="minorBidi"/>
          <w:b w:val="0"/>
          <w:i w:val="0"/>
          <w:noProof/>
          <w:sz w:val="21"/>
          <w:szCs w:val="22"/>
        </w:rPr>
      </w:pPr>
      <w:r w:rsidRPr="00DB4A39">
        <w:rPr>
          <w:rFonts w:eastAsia="宋体"/>
          <w:noProof/>
        </w:rPr>
        <w:t>Proposal 13:</w:t>
      </w:r>
      <w:r>
        <w:rPr>
          <w:rFonts w:asciiTheme="minorHAnsi" w:eastAsiaTheme="minorEastAsia" w:hAnsiTheme="minorHAnsi" w:cstheme="minorBidi"/>
          <w:b w:val="0"/>
          <w:i w:val="0"/>
          <w:noProof/>
          <w:sz w:val="21"/>
          <w:szCs w:val="22"/>
        </w:rPr>
        <w:tab/>
      </w:r>
      <w:r w:rsidRPr="00DB4A39">
        <w:rPr>
          <w:rFonts w:eastAsia="宋体"/>
          <w:noProof/>
        </w:rPr>
        <w:t>Adopt "</w:t>
      </w:r>
      <w:r>
        <w:rPr>
          <w:noProof/>
        </w:rPr>
        <w:t xml:space="preserve"> </w:t>
      </w:r>
      <w:r w:rsidRPr="00DB4A39">
        <w:rPr>
          <w:rFonts w:eastAsia="宋体"/>
          <w:noProof/>
        </w:rPr>
        <w:t>Option 1: Support explicitly indicating the used sub-channel index(s) and RB set index(s)".</w:t>
      </w:r>
    </w:p>
    <w:p w14:paraId="7AC5D331" w14:textId="77777777" w:rsidR="009A0521" w:rsidRDefault="009A0521">
      <w:pPr>
        <w:pStyle w:val="11"/>
        <w:rPr>
          <w:rFonts w:asciiTheme="minorHAnsi" w:eastAsiaTheme="minorEastAsia" w:hAnsiTheme="minorHAnsi" w:cstheme="minorBidi"/>
          <w:b w:val="0"/>
          <w:i w:val="0"/>
          <w:noProof/>
          <w:sz w:val="21"/>
          <w:szCs w:val="22"/>
        </w:rPr>
      </w:pPr>
      <w:r w:rsidRPr="00DB4A39">
        <w:rPr>
          <w:rFonts w:eastAsia="宋体"/>
          <w:noProof/>
        </w:rPr>
        <w:t>Proposal 14:</w:t>
      </w:r>
      <w:r>
        <w:rPr>
          <w:rFonts w:asciiTheme="minorHAnsi" w:eastAsiaTheme="minorEastAsia" w:hAnsiTheme="minorHAnsi" w:cstheme="minorBidi"/>
          <w:b w:val="0"/>
          <w:i w:val="0"/>
          <w:noProof/>
          <w:sz w:val="21"/>
          <w:szCs w:val="22"/>
        </w:rPr>
        <w:tab/>
      </w:r>
      <w:r w:rsidRPr="00DB4A39">
        <w:rPr>
          <w:rFonts w:eastAsia="宋体"/>
          <w:noProof/>
        </w:rPr>
        <w:t>Similar as R16 NR SL, the number of PRBs for PSCCH is (pre-) configured per resource pool.</w:t>
      </w:r>
    </w:p>
    <w:p w14:paraId="1243F018" w14:textId="77777777" w:rsidR="009A0521" w:rsidRDefault="009A0521">
      <w:pPr>
        <w:pStyle w:val="11"/>
        <w:rPr>
          <w:rFonts w:asciiTheme="minorHAnsi" w:eastAsiaTheme="minorEastAsia" w:hAnsiTheme="minorHAnsi" w:cstheme="minorBidi"/>
          <w:b w:val="0"/>
          <w:i w:val="0"/>
          <w:noProof/>
          <w:sz w:val="21"/>
          <w:szCs w:val="22"/>
        </w:rPr>
      </w:pPr>
      <w:r w:rsidRPr="00DB4A39">
        <w:rPr>
          <w:rFonts w:eastAsia="宋体"/>
          <w:noProof/>
        </w:rPr>
        <w:t>Proposal 15:</w:t>
      </w:r>
      <w:r>
        <w:rPr>
          <w:rFonts w:asciiTheme="minorHAnsi" w:eastAsiaTheme="minorEastAsia" w:hAnsiTheme="minorHAnsi" w:cstheme="minorBidi"/>
          <w:b w:val="0"/>
          <w:i w:val="0"/>
          <w:noProof/>
          <w:sz w:val="21"/>
          <w:szCs w:val="22"/>
        </w:rPr>
        <w:tab/>
      </w:r>
      <w:r w:rsidRPr="00DB4A39">
        <w:rPr>
          <w:rFonts w:eastAsia="宋体"/>
          <w:noProof/>
        </w:rPr>
        <w:t>Study the combination of (pre-) configured and dynamically indicated PSFCH resources.</w:t>
      </w:r>
    </w:p>
    <w:p w14:paraId="535E94C5" w14:textId="77777777" w:rsidR="009A0521" w:rsidRDefault="009A0521">
      <w:pPr>
        <w:pStyle w:val="11"/>
        <w:rPr>
          <w:rFonts w:asciiTheme="minorHAnsi" w:eastAsiaTheme="minorEastAsia" w:hAnsiTheme="minorHAnsi" w:cstheme="minorBidi"/>
          <w:b w:val="0"/>
          <w:i w:val="0"/>
          <w:noProof/>
          <w:sz w:val="21"/>
          <w:szCs w:val="22"/>
        </w:rPr>
      </w:pPr>
      <w:r w:rsidRPr="00DB4A39">
        <w:rPr>
          <w:rFonts w:eastAsia="宋体"/>
          <w:noProof/>
        </w:rPr>
        <w:t>Proposal 16:</w:t>
      </w:r>
      <w:r>
        <w:rPr>
          <w:rFonts w:asciiTheme="minorHAnsi" w:eastAsiaTheme="minorEastAsia" w:hAnsiTheme="minorHAnsi" w:cstheme="minorBidi"/>
          <w:b w:val="0"/>
          <w:i w:val="0"/>
          <w:noProof/>
          <w:sz w:val="21"/>
          <w:szCs w:val="22"/>
        </w:rPr>
        <w:tab/>
      </w:r>
      <w:r w:rsidRPr="00DB4A39">
        <w:rPr>
          <w:rFonts w:eastAsia="宋体"/>
          <w:noProof/>
        </w:rPr>
        <w:t>Support that each PSFCH transmission occupies a common interlace and K3 dedicated PRB.</w:t>
      </w:r>
    </w:p>
    <w:p w14:paraId="6E7E316A" w14:textId="77777777" w:rsidR="009A0521" w:rsidRDefault="009A0521">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DB4A39">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DB4A39">
        <w:rPr>
          <w:rFonts w:eastAsia="宋体"/>
          <w:noProof/>
        </w:rPr>
        <w:t>K3 = 1.</w:t>
      </w:r>
    </w:p>
    <w:p w14:paraId="7A3AA644" w14:textId="77777777" w:rsidR="009A0521" w:rsidRDefault="009A0521">
      <w:pPr>
        <w:pStyle w:val="11"/>
        <w:rPr>
          <w:rFonts w:asciiTheme="minorHAnsi" w:eastAsiaTheme="minorEastAsia" w:hAnsiTheme="minorHAnsi" w:cstheme="minorBidi"/>
          <w:b w:val="0"/>
          <w:i w:val="0"/>
          <w:noProof/>
          <w:sz w:val="21"/>
          <w:szCs w:val="22"/>
        </w:rPr>
      </w:pPr>
      <w:r w:rsidRPr="00DB4A39">
        <w:rPr>
          <w:rFonts w:eastAsia="宋体"/>
          <w:noProof/>
        </w:rPr>
        <w:t>Proposal 17:</w:t>
      </w:r>
      <w:r>
        <w:rPr>
          <w:rFonts w:asciiTheme="minorHAnsi" w:eastAsiaTheme="minorEastAsia" w:hAnsiTheme="minorHAnsi" w:cstheme="minorBidi"/>
          <w:b w:val="0"/>
          <w:i w:val="0"/>
          <w:noProof/>
          <w:sz w:val="21"/>
          <w:szCs w:val="22"/>
        </w:rPr>
        <w:tab/>
      </w:r>
      <w:r w:rsidRPr="00DB4A39">
        <w:rPr>
          <w:rFonts w:eastAsia="宋体"/>
          <w:noProof/>
        </w:rPr>
        <w:t>Study the power control issue on the common interlace for PSFCH transmission.</w:t>
      </w:r>
    </w:p>
    <w:p w14:paraId="37097B29" w14:textId="77777777" w:rsidR="009A0521" w:rsidRDefault="009A0521">
      <w:pPr>
        <w:pStyle w:val="11"/>
        <w:rPr>
          <w:rFonts w:asciiTheme="minorHAnsi" w:eastAsiaTheme="minorEastAsia" w:hAnsiTheme="minorHAnsi" w:cstheme="minorBidi"/>
          <w:b w:val="0"/>
          <w:i w:val="0"/>
          <w:noProof/>
          <w:sz w:val="21"/>
          <w:szCs w:val="22"/>
        </w:rPr>
      </w:pPr>
      <w:r w:rsidRPr="00DB4A39">
        <w:rPr>
          <w:rFonts w:eastAsia="宋体"/>
          <w:noProof/>
        </w:rPr>
        <w:t>Proposal 18:</w:t>
      </w:r>
      <w:r>
        <w:rPr>
          <w:rFonts w:asciiTheme="minorHAnsi" w:eastAsiaTheme="minorEastAsia" w:hAnsiTheme="minorHAnsi" w:cstheme="minorBidi"/>
          <w:b w:val="0"/>
          <w:i w:val="0"/>
          <w:noProof/>
          <w:sz w:val="21"/>
          <w:szCs w:val="22"/>
        </w:rPr>
        <w:tab/>
      </w:r>
      <w:r w:rsidRPr="00DB4A39">
        <w:rPr>
          <w:rFonts w:eastAsia="宋体"/>
          <w:noProof/>
        </w:rPr>
        <w:t>Study one PSSCH to multiple PSFCH mapping.</w:t>
      </w:r>
    </w:p>
    <w:p w14:paraId="01C6A280" w14:textId="77777777" w:rsidR="009A0521" w:rsidRDefault="009A0521">
      <w:pPr>
        <w:pStyle w:val="11"/>
        <w:rPr>
          <w:rFonts w:asciiTheme="minorHAnsi" w:eastAsiaTheme="minorEastAsia" w:hAnsiTheme="minorHAnsi" w:cstheme="minorBidi"/>
          <w:b w:val="0"/>
          <w:i w:val="0"/>
          <w:noProof/>
          <w:sz w:val="21"/>
          <w:szCs w:val="22"/>
        </w:rPr>
      </w:pPr>
      <w:r w:rsidRPr="00DB4A39">
        <w:rPr>
          <w:rFonts w:eastAsia="宋体"/>
          <w:noProof/>
        </w:rPr>
        <w:t>Proposal 19:</w:t>
      </w:r>
      <w:r>
        <w:rPr>
          <w:rFonts w:asciiTheme="minorHAnsi" w:eastAsiaTheme="minorEastAsia" w:hAnsiTheme="minorHAnsi" w:cstheme="minorBidi"/>
          <w:b w:val="0"/>
          <w:i w:val="0"/>
          <w:noProof/>
          <w:sz w:val="21"/>
          <w:szCs w:val="22"/>
        </w:rPr>
        <w:tab/>
      </w:r>
      <w:r w:rsidRPr="00DB4A39">
        <w:rPr>
          <w:rFonts w:eastAsia="宋体"/>
          <w:noProof/>
        </w:rPr>
        <w:t>To reuse R16 procedure, TX UE generates a NACK when, due to channel access failure (e.g., LBT failure), fails to transmit PSSCH in any of the resources provided by DCI/CG.</w:t>
      </w:r>
    </w:p>
    <w:p w14:paraId="3C54AA5E" w14:textId="77777777" w:rsidR="009A0521" w:rsidRDefault="009A0521">
      <w:pPr>
        <w:pStyle w:val="11"/>
        <w:rPr>
          <w:rFonts w:asciiTheme="minorHAnsi" w:eastAsiaTheme="minorEastAsia" w:hAnsiTheme="minorHAnsi" w:cstheme="minorBidi"/>
          <w:b w:val="0"/>
          <w:i w:val="0"/>
          <w:noProof/>
          <w:sz w:val="21"/>
          <w:szCs w:val="22"/>
        </w:rPr>
      </w:pPr>
      <w:r w:rsidRPr="00DB4A39">
        <w:rPr>
          <w:rFonts w:eastAsia="宋体"/>
          <w:noProof/>
        </w:rPr>
        <w:t>Proposal 20:</w:t>
      </w:r>
      <w:r>
        <w:rPr>
          <w:rFonts w:asciiTheme="minorHAnsi" w:eastAsiaTheme="minorEastAsia" w:hAnsiTheme="minorHAnsi" w:cstheme="minorBidi"/>
          <w:b w:val="0"/>
          <w:i w:val="0"/>
          <w:noProof/>
          <w:sz w:val="21"/>
          <w:szCs w:val="22"/>
        </w:rPr>
        <w:tab/>
      </w:r>
      <w:r w:rsidRPr="00DB4A39">
        <w:rPr>
          <w:rFonts w:eastAsia="宋体"/>
          <w:noProof/>
        </w:rPr>
        <w:t>For a PSSCH transmission on multiple channels, the associated PSFCH transmitted on a subset of the multiple channels should be supported.</w:t>
      </w:r>
    </w:p>
    <w:p w14:paraId="1718B5E4" w14:textId="77777777" w:rsidR="009A0521" w:rsidRDefault="009A0521">
      <w:pPr>
        <w:pStyle w:val="11"/>
        <w:rPr>
          <w:rFonts w:asciiTheme="minorHAnsi" w:eastAsiaTheme="minorEastAsia" w:hAnsiTheme="minorHAnsi" w:cstheme="minorBidi"/>
          <w:b w:val="0"/>
          <w:i w:val="0"/>
          <w:noProof/>
          <w:sz w:val="21"/>
          <w:szCs w:val="22"/>
        </w:rPr>
      </w:pPr>
      <w:r w:rsidRPr="00DB4A39">
        <w:rPr>
          <w:rFonts w:eastAsia="宋体"/>
          <w:noProof/>
          <w:lang w:val="en-GB"/>
        </w:rPr>
        <w:t>Proposal 21:</w:t>
      </w:r>
      <w:r>
        <w:rPr>
          <w:rFonts w:asciiTheme="minorHAnsi" w:eastAsiaTheme="minorEastAsia" w:hAnsiTheme="minorHAnsi" w:cstheme="minorBidi"/>
          <w:b w:val="0"/>
          <w:i w:val="0"/>
          <w:noProof/>
          <w:sz w:val="21"/>
          <w:szCs w:val="22"/>
        </w:rPr>
        <w:tab/>
      </w:r>
      <w:r w:rsidRPr="00DB4A39">
        <w:rPr>
          <w:rFonts w:eastAsia="宋体"/>
          <w:noProof/>
        </w:rPr>
        <w:t>For S-SSB transmission, support option 1-2:</w:t>
      </w:r>
      <w:r>
        <w:rPr>
          <w:noProof/>
        </w:rPr>
        <w:t xml:space="preserve"> u</w:t>
      </w:r>
      <w:r w:rsidRPr="00DB4A39">
        <w:rPr>
          <w:rFonts w:eastAsia="宋体"/>
          <w:noProof/>
          <w:lang w:val="en-GB"/>
        </w:rPr>
        <w:t>sing interlaced RB transmission for PSBCH only, and apply OCB exemption to S-PSS and S-SSS.</w:t>
      </w:r>
    </w:p>
    <w:p w14:paraId="2A0698DD" w14:textId="77777777" w:rsidR="009A0521" w:rsidRDefault="009A0521">
      <w:pPr>
        <w:pStyle w:val="11"/>
        <w:rPr>
          <w:rFonts w:asciiTheme="minorHAnsi" w:eastAsiaTheme="minorEastAsia" w:hAnsiTheme="minorHAnsi" w:cstheme="minorBidi"/>
          <w:b w:val="0"/>
          <w:i w:val="0"/>
          <w:noProof/>
          <w:sz w:val="21"/>
          <w:szCs w:val="22"/>
        </w:rPr>
      </w:pPr>
      <w:r w:rsidRPr="00DB4A39">
        <w:rPr>
          <w:rFonts w:eastAsia="宋体"/>
          <w:noProof/>
        </w:rPr>
        <w:t>Proposal 22:</w:t>
      </w:r>
      <w:r>
        <w:rPr>
          <w:rFonts w:asciiTheme="minorHAnsi" w:eastAsiaTheme="minorEastAsia" w:hAnsiTheme="minorHAnsi" w:cstheme="minorBidi"/>
          <w:b w:val="0"/>
          <w:i w:val="0"/>
          <w:noProof/>
          <w:sz w:val="21"/>
          <w:szCs w:val="22"/>
        </w:rPr>
        <w:tab/>
      </w:r>
      <w:r w:rsidRPr="00DB4A39">
        <w:rPr>
          <w:rFonts w:eastAsia="宋体"/>
          <w:noProof/>
        </w:rPr>
        <w:t>Regarding the number and location(s) of additional candidate S-SSB occasions, support the above option 4 and/or option 2.</w:t>
      </w:r>
    </w:p>
    <w:p w14:paraId="5A231021" w14:textId="77777777" w:rsidR="009A0521" w:rsidRDefault="009A0521">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DB4A39">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DB4A39">
        <w:rPr>
          <w:rFonts w:eastAsia="宋体"/>
          <w:noProof/>
        </w:rPr>
        <w:t>In option 2, the gap length between (K+1) S-SSB occasions are same and could be "0".</w:t>
      </w:r>
    </w:p>
    <w:p w14:paraId="0E2EA486" w14:textId="77777777" w:rsidR="009A0521" w:rsidRDefault="009A0521">
      <w:pPr>
        <w:pStyle w:val="11"/>
        <w:rPr>
          <w:rFonts w:asciiTheme="minorHAnsi" w:eastAsiaTheme="minorEastAsia" w:hAnsiTheme="minorHAnsi" w:cstheme="minorBidi"/>
          <w:b w:val="0"/>
          <w:i w:val="0"/>
          <w:noProof/>
          <w:sz w:val="21"/>
          <w:szCs w:val="22"/>
        </w:rPr>
      </w:pPr>
      <w:r w:rsidRPr="00DB4A39">
        <w:rPr>
          <w:rFonts w:eastAsia="宋体"/>
          <w:noProof/>
        </w:rPr>
        <w:t>Proposal 23:</w:t>
      </w:r>
      <w:r>
        <w:rPr>
          <w:rFonts w:asciiTheme="minorHAnsi" w:eastAsiaTheme="minorEastAsia" w:hAnsiTheme="minorHAnsi" w:cstheme="minorBidi"/>
          <w:b w:val="0"/>
          <w:i w:val="0"/>
          <w:noProof/>
          <w:sz w:val="21"/>
          <w:szCs w:val="22"/>
        </w:rPr>
        <w:tab/>
      </w:r>
      <w:r w:rsidRPr="00DB4A39">
        <w:rPr>
          <w:rFonts w:eastAsia="宋体"/>
          <w:noProof/>
        </w:rPr>
        <w:t>Adopt "Alt 1: UE attempts to transmit on all or some of additional candidate S-SSB occasion(s) only when it fails to transmit on R16/R17 S-SSB occasion(s)".</w:t>
      </w:r>
    </w:p>
    <w:p w14:paraId="2E6A56B0" w14:textId="77777777" w:rsidR="009A0521" w:rsidRDefault="009A0521">
      <w:pPr>
        <w:pStyle w:val="11"/>
        <w:rPr>
          <w:rFonts w:asciiTheme="minorHAnsi" w:eastAsiaTheme="minorEastAsia" w:hAnsiTheme="minorHAnsi" w:cstheme="minorBidi"/>
          <w:b w:val="0"/>
          <w:i w:val="0"/>
          <w:noProof/>
          <w:sz w:val="21"/>
          <w:szCs w:val="22"/>
        </w:rPr>
      </w:pPr>
      <w:r w:rsidRPr="00DB4A39">
        <w:rPr>
          <w:rFonts w:eastAsia="宋体"/>
          <w:noProof/>
        </w:rPr>
        <w:t>Proposal 24:</w:t>
      </w:r>
      <w:r>
        <w:rPr>
          <w:rFonts w:asciiTheme="minorHAnsi" w:eastAsiaTheme="minorEastAsia" w:hAnsiTheme="minorHAnsi" w:cstheme="minorBidi"/>
          <w:b w:val="0"/>
          <w:i w:val="0"/>
          <w:noProof/>
          <w:sz w:val="21"/>
          <w:szCs w:val="22"/>
        </w:rPr>
        <w:tab/>
      </w:r>
      <w:r w:rsidRPr="00DB4A39">
        <w:rPr>
          <w:rFonts w:eastAsia="宋体"/>
          <w:noProof/>
        </w:rPr>
        <w:t>Study whether RX UE should receive one or multiple S-SSB occasions.</w:t>
      </w:r>
    </w:p>
    <w:p w14:paraId="408C65A5" w14:textId="77777777" w:rsidR="009A0521" w:rsidRDefault="009A0521">
      <w:pPr>
        <w:pStyle w:val="11"/>
        <w:rPr>
          <w:rFonts w:asciiTheme="minorHAnsi" w:eastAsiaTheme="minorEastAsia" w:hAnsiTheme="minorHAnsi" w:cstheme="minorBidi"/>
          <w:b w:val="0"/>
          <w:i w:val="0"/>
          <w:noProof/>
          <w:sz w:val="21"/>
          <w:szCs w:val="22"/>
        </w:rPr>
      </w:pPr>
      <w:r w:rsidRPr="00DB4A39">
        <w:rPr>
          <w:rFonts w:eastAsia="宋体"/>
          <w:noProof/>
        </w:rPr>
        <w:t>Proposal 25:</w:t>
      </w:r>
      <w:r>
        <w:rPr>
          <w:rFonts w:asciiTheme="minorHAnsi" w:eastAsiaTheme="minorEastAsia" w:hAnsiTheme="minorHAnsi" w:cstheme="minorBidi"/>
          <w:b w:val="0"/>
          <w:i w:val="0"/>
          <w:noProof/>
          <w:sz w:val="21"/>
          <w:szCs w:val="22"/>
        </w:rPr>
        <w:tab/>
      </w:r>
      <w:r w:rsidRPr="00DB4A39">
        <w:rPr>
          <w:rFonts w:eastAsia="宋体"/>
          <w:noProof/>
        </w:rPr>
        <w:t>PSBCH spans over 12 PRBs, and is wrapped around S-PSS and S-SSS to meet the minimum of 2 MHz requirement under 15 kHz SCS.</w:t>
      </w:r>
    </w:p>
    <w:p w14:paraId="65243E42" w14:textId="77777777" w:rsidR="009A0521" w:rsidRDefault="009A0521">
      <w:pPr>
        <w:pStyle w:val="11"/>
        <w:rPr>
          <w:rFonts w:asciiTheme="minorHAnsi" w:eastAsiaTheme="minorEastAsia" w:hAnsiTheme="minorHAnsi" w:cstheme="minorBidi"/>
          <w:b w:val="0"/>
          <w:i w:val="0"/>
          <w:noProof/>
          <w:sz w:val="21"/>
          <w:szCs w:val="22"/>
        </w:rPr>
      </w:pPr>
      <w:r w:rsidRPr="00DB4A39">
        <w:rPr>
          <w:rFonts w:eastAsia="宋体"/>
          <w:noProof/>
        </w:rPr>
        <w:t>Proposal 26:</w:t>
      </w:r>
      <w:r>
        <w:rPr>
          <w:rFonts w:asciiTheme="minorHAnsi" w:eastAsiaTheme="minorEastAsia" w:hAnsiTheme="minorHAnsi" w:cstheme="minorBidi"/>
          <w:b w:val="0"/>
          <w:i w:val="0"/>
          <w:noProof/>
          <w:sz w:val="21"/>
          <w:szCs w:val="22"/>
        </w:rPr>
        <w:tab/>
      </w:r>
      <w:r w:rsidRPr="00DB4A39">
        <w:rPr>
          <w:rFonts w:eastAsia="宋体"/>
          <w:noProof/>
        </w:rPr>
        <w:t>Study how to design CPE and AGC for SL-U</w:t>
      </w:r>
    </w:p>
    <w:p w14:paraId="3A756995" w14:textId="77777777" w:rsidR="009A0521" w:rsidRDefault="009A0521">
      <w:pPr>
        <w:pStyle w:val="11"/>
        <w:rPr>
          <w:rFonts w:asciiTheme="minorHAnsi" w:eastAsiaTheme="minorEastAsia" w:hAnsiTheme="minorHAnsi" w:cstheme="minorBidi"/>
          <w:b w:val="0"/>
          <w:i w:val="0"/>
          <w:noProof/>
          <w:sz w:val="21"/>
          <w:szCs w:val="22"/>
        </w:rPr>
      </w:pPr>
      <w:r w:rsidRPr="00DB4A39">
        <w:rPr>
          <w:rFonts w:eastAsia="宋体"/>
          <w:noProof/>
        </w:rPr>
        <w:t>Proposal 27:</w:t>
      </w:r>
      <w:r>
        <w:rPr>
          <w:rFonts w:asciiTheme="minorHAnsi" w:eastAsiaTheme="minorEastAsia" w:hAnsiTheme="minorHAnsi" w:cstheme="minorBidi"/>
          <w:b w:val="0"/>
          <w:i w:val="0"/>
          <w:noProof/>
          <w:sz w:val="21"/>
          <w:szCs w:val="22"/>
        </w:rPr>
        <w:tab/>
      </w:r>
      <w:r w:rsidRPr="00DB4A39">
        <w:rPr>
          <w:rFonts w:eastAsia="宋体"/>
          <w:noProof/>
        </w:rPr>
        <w:t>Study how to maintain CO within guard symbols in SL-U.</w:t>
      </w:r>
    </w:p>
    <w:p w14:paraId="4B855AF9" w14:textId="36DB0804" w:rsidR="008A70B4" w:rsidRPr="00F40375" w:rsidRDefault="00AB7819" w:rsidP="00BD36C0">
      <w:pPr>
        <w:pStyle w:val="1"/>
      </w:pPr>
      <w:r w:rsidRPr="00F40375">
        <w:fldChar w:fldCharType="end"/>
      </w:r>
      <w:r w:rsidR="008A70B4" w:rsidRPr="00F40375">
        <w:t xml:space="preserve">Reference </w:t>
      </w:r>
    </w:p>
    <w:p w14:paraId="55FFE343" w14:textId="27A07904" w:rsidR="00952FA1" w:rsidRPr="00986431" w:rsidRDefault="00777DFC" w:rsidP="00B259F4">
      <w:pPr>
        <w:pStyle w:val="a3"/>
        <w:numPr>
          <w:ilvl w:val="0"/>
          <w:numId w:val="2"/>
        </w:numPr>
        <w:ind w:firstLineChars="0"/>
        <w:rPr>
          <w:rFonts w:eastAsia="宋体" w:cs="Times New Roman"/>
        </w:rPr>
      </w:pPr>
      <w:r>
        <w:rPr>
          <w:rFonts w:eastAsia="宋体" w:cs="Times New Roman"/>
        </w:rPr>
        <w:t>Chairman's note of RAN1#11</w:t>
      </w:r>
      <w:r w:rsidR="00AB468A">
        <w:rPr>
          <w:rFonts w:eastAsia="宋体" w:cs="Times New Roman"/>
        </w:rPr>
        <w:t>1</w:t>
      </w:r>
      <w:bookmarkStart w:id="176" w:name="_GoBack"/>
      <w:bookmarkEnd w:id="176"/>
      <w:r w:rsidR="004549D3">
        <w:rPr>
          <w:rFonts w:eastAsia="宋体" w:cs="Times New Roman"/>
        </w:rPr>
        <w:t>-e</w:t>
      </w:r>
    </w:p>
    <w:sectPr w:rsidR="00952FA1" w:rsidRPr="00986431" w:rsidSect="00E7665A">
      <w:headerReference w:type="even" r:id="rId10"/>
      <w:headerReference w:type="default" r:id="rId11"/>
      <w:footerReference w:type="even" r:id="rId12"/>
      <w:footerReference w:type="default" r:id="rId13"/>
      <w:headerReference w:type="first" r:id="rId14"/>
      <w:footerReference w:type="first" r:id="rId15"/>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B41395" w14:textId="77777777" w:rsidR="00B115CA" w:rsidRDefault="00B115CA" w:rsidP="008242C1">
      <w:pPr>
        <w:spacing w:before="120" w:after="120"/>
      </w:pPr>
      <w:r>
        <w:separator/>
      </w:r>
    </w:p>
    <w:p w14:paraId="75603316" w14:textId="77777777" w:rsidR="00B115CA" w:rsidRDefault="00B115CA">
      <w:pPr>
        <w:spacing w:before="120" w:after="120"/>
      </w:pPr>
    </w:p>
  </w:endnote>
  <w:endnote w:type="continuationSeparator" w:id="0">
    <w:p w14:paraId="155D4396" w14:textId="77777777" w:rsidR="00B115CA" w:rsidRDefault="00B115CA" w:rsidP="008242C1">
      <w:pPr>
        <w:spacing w:before="120" w:after="120"/>
      </w:pPr>
      <w:r>
        <w:continuationSeparator/>
      </w:r>
    </w:p>
    <w:p w14:paraId="35F69FB8" w14:textId="77777777" w:rsidR="00B115CA" w:rsidRDefault="00B115CA">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Lingoes Unicode"/>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B4F36" w14:textId="77777777" w:rsidR="00D938A8" w:rsidRDefault="00D938A8">
    <w:pPr>
      <w:pStyle w:val="a6"/>
      <w:spacing w:before="120" w:after="120"/>
    </w:pPr>
  </w:p>
  <w:p w14:paraId="4E6ACD84" w14:textId="77777777" w:rsidR="00D938A8" w:rsidRDefault="00D938A8">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2E0299B1" w14:textId="727F1D19" w:rsidR="00D938A8" w:rsidRPr="007B2F6F" w:rsidRDefault="00D938A8" w:rsidP="007B2F6F">
        <w:pPr>
          <w:pStyle w:val="a6"/>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AB468A" w:rsidRPr="00AB468A">
          <w:rPr>
            <w:noProof/>
            <w:sz w:val="20"/>
            <w:szCs w:val="20"/>
            <w:lang w:val="zh-CN"/>
          </w:rPr>
          <w:t>15</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F5FA0" w14:textId="77777777" w:rsidR="00D938A8" w:rsidRDefault="00D938A8">
    <w:pPr>
      <w:pStyle w:val="a6"/>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B63C43" w14:textId="77777777" w:rsidR="00B115CA" w:rsidRDefault="00B115CA" w:rsidP="008242C1">
      <w:pPr>
        <w:spacing w:before="120" w:after="120"/>
      </w:pPr>
      <w:r>
        <w:separator/>
      </w:r>
    </w:p>
    <w:p w14:paraId="69327CED" w14:textId="77777777" w:rsidR="00B115CA" w:rsidRDefault="00B115CA">
      <w:pPr>
        <w:spacing w:before="120" w:after="120"/>
      </w:pPr>
    </w:p>
  </w:footnote>
  <w:footnote w:type="continuationSeparator" w:id="0">
    <w:p w14:paraId="0EE1E9C8" w14:textId="77777777" w:rsidR="00B115CA" w:rsidRDefault="00B115CA" w:rsidP="008242C1">
      <w:pPr>
        <w:spacing w:before="120" w:after="120"/>
      </w:pPr>
      <w:r>
        <w:continuationSeparator/>
      </w:r>
    </w:p>
    <w:p w14:paraId="0BD251CF" w14:textId="77777777" w:rsidR="00B115CA" w:rsidRDefault="00B115CA">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AA1B3" w14:textId="77777777" w:rsidR="00D938A8" w:rsidRDefault="00D938A8">
    <w:pPr>
      <w:pStyle w:val="a4"/>
      <w:spacing w:before="120" w:after="120"/>
    </w:pPr>
  </w:p>
  <w:p w14:paraId="01CA2706" w14:textId="77777777" w:rsidR="00D938A8" w:rsidRDefault="00D938A8">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69A56" w14:textId="77777777" w:rsidR="00D938A8" w:rsidRPr="007B2F6F" w:rsidRDefault="00D938A8"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EBB60" w14:textId="77777777" w:rsidR="00D938A8" w:rsidRDefault="00D938A8">
    <w:pPr>
      <w:pStyle w:val="a4"/>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C74634B"/>
    <w:multiLevelType w:val="hybridMultilevel"/>
    <w:tmpl w:val="09823C0C"/>
    <w:lvl w:ilvl="0" w:tplc="1EE6D866">
      <w:start w:val="1"/>
      <w:numFmt w:val="bullet"/>
      <w:lvlText w:val=""/>
      <w:lvlJc w:val="left"/>
      <w:pPr>
        <w:tabs>
          <w:tab w:val="num" w:pos="360"/>
        </w:tabs>
        <w:ind w:left="360" w:hanging="360"/>
      </w:pPr>
      <w:rPr>
        <w:rFonts w:ascii="Wingdings" w:hAnsi="Wingdings" w:hint="default"/>
      </w:rPr>
    </w:lvl>
    <w:lvl w:ilvl="1" w:tplc="54A4A238">
      <w:numFmt w:val="bullet"/>
      <w:lvlText w:val=""/>
      <w:lvlJc w:val="left"/>
      <w:pPr>
        <w:tabs>
          <w:tab w:val="num" w:pos="1080"/>
        </w:tabs>
        <w:ind w:left="1080" w:hanging="360"/>
      </w:pPr>
      <w:rPr>
        <w:rFonts w:ascii="Symbol" w:hAnsi="Symbol" w:hint="default"/>
      </w:rPr>
    </w:lvl>
    <w:lvl w:ilvl="2" w:tplc="D09A63B4" w:tentative="1">
      <w:start w:val="1"/>
      <w:numFmt w:val="bullet"/>
      <w:lvlText w:val=""/>
      <w:lvlJc w:val="left"/>
      <w:pPr>
        <w:tabs>
          <w:tab w:val="num" w:pos="1800"/>
        </w:tabs>
        <w:ind w:left="1800" w:hanging="360"/>
      </w:pPr>
      <w:rPr>
        <w:rFonts w:ascii="Wingdings" w:hAnsi="Wingdings" w:hint="default"/>
      </w:rPr>
    </w:lvl>
    <w:lvl w:ilvl="3" w:tplc="50B808EE" w:tentative="1">
      <w:start w:val="1"/>
      <w:numFmt w:val="bullet"/>
      <w:lvlText w:val=""/>
      <w:lvlJc w:val="left"/>
      <w:pPr>
        <w:tabs>
          <w:tab w:val="num" w:pos="2520"/>
        </w:tabs>
        <w:ind w:left="2520" w:hanging="360"/>
      </w:pPr>
      <w:rPr>
        <w:rFonts w:ascii="Wingdings" w:hAnsi="Wingdings" w:hint="default"/>
      </w:rPr>
    </w:lvl>
    <w:lvl w:ilvl="4" w:tplc="D45A0626" w:tentative="1">
      <w:start w:val="1"/>
      <w:numFmt w:val="bullet"/>
      <w:lvlText w:val=""/>
      <w:lvlJc w:val="left"/>
      <w:pPr>
        <w:tabs>
          <w:tab w:val="num" w:pos="3240"/>
        </w:tabs>
        <w:ind w:left="3240" w:hanging="360"/>
      </w:pPr>
      <w:rPr>
        <w:rFonts w:ascii="Wingdings" w:hAnsi="Wingdings" w:hint="default"/>
      </w:rPr>
    </w:lvl>
    <w:lvl w:ilvl="5" w:tplc="49C0CE7E" w:tentative="1">
      <w:start w:val="1"/>
      <w:numFmt w:val="bullet"/>
      <w:lvlText w:val=""/>
      <w:lvlJc w:val="left"/>
      <w:pPr>
        <w:tabs>
          <w:tab w:val="num" w:pos="3960"/>
        </w:tabs>
        <w:ind w:left="3960" w:hanging="360"/>
      </w:pPr>
      <w:rPr>
        <w:rFonts w:ascii="Wingdings" w:hAnsi="Wingdings" w:hint="default"/>
      </w:rPr>
    </w:lvl>
    <w:lvl w:ilvl="6" w:tplc="508ECA64" w:tentative="1">
      <w:start w:val="1"/>
      <w:numFmt w:val="bullet"/>
      <w:lvlText w:val=""/>
      <w:lvlJc w:val="left"/>
      <w:pPr>
        <w:tabs>
          <w:tab w:val="num" w:pos="4680"/>
        </w:tabs>
        <w:ind w:left="4680" w:hanging="360"/>
      </w:pPr>
      <w:rPr>
        <w:rFonts w:ascii="Wingdings" w:hAnsi="Wingdings" w:hint="default"/>
      </w:rPr>
    </w:lvl>
    <w:lvl w:ilvl="7" w:tplc="16E0045E" w:tentative="1">
      <w:start w:val="1"/>
      <w:numFmt w:val="bullet"/>
      <w:lvlText w:val=""/>
      <w:lvlJc w:val="left"/>
      <w:pPr>
        <w:tabs>
          <w:tab w:val="num" w:pos="5400"/>
        </w:tabs>
        <w:ind w:left="5400" w:hanging="360"/>
      </w:pPr>
      <w:rPr>
        <w:rFonts w:ascii="Wingdings" w:hAnsi="Wingdings" w:hint="default"/>
      </w:rPr>
    </w:lvl>
    <w:lvl w:ilvl="8" w:tplc="E6EED68A"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E76005F"/>
    <w:multiLevelType w:val="multilevel"/>
    <w:tmpl w:val="0E76005F"/>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11144CD0"/>
    <w:multiLevelType w:val="hybridMultilevel"/>
    <w:tmpl w:val="33EEBF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8F6FB6"/>
    <w:multiLevelType w:val="multilevel"/>
    <w:tmpl w:val="2E8F6F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1"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32B7B19"/>
    <w:multiLevelType w:val="hybridMultilevel"/>
    <w:tmpl w:val="82488A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D7D0BD3"/>
    <w:multiLevelType w:val="multilevel"/>
    <w:tmpl w:val="B504D908"/>
    <w:lvl w:ilvl="0">
      <w:start w:val="1"/>
      <w:numFmt w:val="decimal"/>
      <w:pStyle w:val="1"/>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4F070905"/>
    <w:multiLevelType w:val="hybridMultilevel"/>
    <w:tmpl w:val="B0A40E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3A62BC"/>
    <w:multiLevelType w:val="hybridMultilevel"/>
    <w:tmpl w:val="9544C2B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0"/>
  </w:num>
  <w:num w:numId="3">
    <w:abstractNumId w:val="10"/>
  </w:num>
  <w:num w:numId="4">
    <w:abstractNumId w:val="5"/>
  </w:num>
  <w:num w:numId="5">
    <w:abstractNumId w:val="11"/>
  </w:num>
  <w:num w:numId="6">
    <w:abstractNumId w:val="7"/>
  </w:num>
  <w:num w:numId="7">
    <w:abstractNumId w:val="8"/>
  </w:num>
  <w:num w:numId="8">
    <w:abstractNumId w:val="6"/>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1"/>
  </w:num>
  <w:num w:numId="12">
    <w:abstractNumId w:val="8"/>
  </w:num>
  <w:num w:numId="13">
    <w:abstractNumId w:val="10"/>
  </w:num>
  <w:num w:numId="14">
    <w:abstractNumId w:val="10"/>
  </w:num>
  <w:num w:numId="15">
    <w:abstractNumId w:val="10"/>
  </w:num>
  <w:num w:numId="16">
    <w:abstractNumId w:val="2"/>
  </w:num>
  <w:num w:numId="17">
    <w:abstractNumId w:val="1"/>
  </w:num>
  <w:num w:numId="18">
    <w:abstractNumId w:val="9"/>
  </w:num>
  <w:num w:numId="19">
    <w:abstractNumId w:val="15"/>
  </w:num>
  <w:num w:numId="20">
    <w:abstractNumId w:val="10"/>
  </w:num>
  <w:num w:numId="21">
    <w:abstractNumId w:val="10"/>
  </w:num>
  <w:num w:numId="22">
    <w:abstractNumId w:val="10"/>
  </w:num>
  <w:num w:numId="23">
    <w:abstractNumId w:val="10"/>
  </w:num>
  <w:num w:numId="24">
    <w:abstractNumId w:val="10"/>
  </w:num>
  <w:num w:numId="25">
    <w:abstractNumId w:val="3"/>
  </w:num>
  <w:num w:numId="26">
    <w:abstractNumId w:val="10"/>
  </w:num>
  <w:num w:numId="27">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4"/>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4"/>
  </w:num>
  <w:num w:numId="38">
    <w:abstractNumId w:val="10"/>
  </w:num>
  <w:num w:numId="39">
    <w:abstractNumId w:val="10"/>
  </w:num>
  <w:num w:numId="40">
    <w:abstractNumId w:val="10"/>
  </w:num>
  <w:num w:numId="41">
    <w:abstractNumId w:val="10"/>
  </w:num>
  <w:num w:numId="42">
    <w:abstractNumId w:val="10"/>
  </w:num>
  <w:num w:numId="43">
    <w:abstractNumId w:val="10"/>
  </w:num>
  <w:num w:numId="44">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QUAiS1ccSwAAAA="/>
  </w:docVars>
  <w:rsids>
    <w:rsidRoot w:val="00B66B81"/>
    <w:rsid w:val="00000744"/>
    <w:rsid w:val="00001131"/>
    <w:rsid w:val="00010F71"/>
    <w:rsid w:val="00011796"/>
    <w:rsid w:val="000126CE"/>
    <w:rsid w:val="0001547A"/>
    <w:rsid w:val="00022838"/>
    <w:rsid w:val="0002304C"/>
    <w:rsid w:val="00024409"/>
    <w:rsid w:val="00025580"/>
    <w:rsid w:val="0003252A"/>
    <w:rsid w:val="00033A0B"/>
    <w:rsid w:val="00034154"/>
    <w:rsid w:val="000346AC"/>
    <w:rsid w:val="00037A03"/>
    <w:rsid w:val="00040E3E"/>
    <w:rsid w:val="00041A7E"/>
    <w:rsid w:val="00043FC4"/>
    <w:rsid w:val="000461CD"/>
    <w:rsid w:val="00046C8B"/>
    <w:rsid w:val="00047ABB"/>
    <w:rsid w:val="0005354D"/>
    <w:rsid w:val="00054510"/>
    <w:rsid w:val="00075093"/>
    <w:rsid w:val="000829A5"/>
    <w:rsid w:val="0008397D"/>
    <w:rsid w:val="00084D6A"/>
    <w:rsid w:val="000877A6"/>
    <w:rsid w:val="000911F2"/>
    <w:rsid w:val="00093FCC"/>
    <w:rsid w:val="00094E7E"/>
    <w:rsid w:val="000979DF"/>
    <w:rsid w:val="000A18CD"/>
    <w:rsid w:val="000B6503"/>
    <w:rsid w:val="000C0451"/>
    <w:rsid w:val="000C3BC1"/>
    <w:rsid w:val="000C5802"/>
    <w:rsid w:val="000D0749"/>
    <w:rsid w:val="000D1B35"/>
    <w:rsid w:val="000D35F0"/>
    <w:rsid w:val="000E7E31"/>
    <w:rsid w:val="000F0101"/>
    <w:rsid w:val="000F4AB5"/>
    <w:rsid w:val="000F7DB2"/>
    <w:rsid w:val="00103A82"/>
    <w:rsid w:val="00103F84"/>
    <w:rsid w:val="001076AD"/>
    <w:rsid w:val="00110477"/>
    <w:rsid w:val="0012206D"/>
    <w:rsid w:val="00122AE0"/>
    <w:rsid w:val="001246D5"/>
    <w:rsid w:val="001412B1"/>
    <w:rsid w:val="0014212F"/>
    <w:rsid w:val="001520BA"/>
    <w:rsid w:val="00153ADA"/>
    <w:rsid w:val="00154ED2"/>
    <w:rsid w:val="00154FB4"/>
    <w:rsid w:val="001622FE"/>
    <w:rsid w:val="00162838"/>
    <w:rsid w:val="00163F87"/>
    <w:rsid w:val="001678A1"/>
    <w:rsid w:val="00184AF3"/>
    <w:rsid w:val="0018549F"/>
    <w:rsid w:val="00191666"/>
    <w:rsid w:val="001945A3"/>
    <w:rsid w:val="001946E6"/>
    <w:rsid w:val="001947AE"/>
    <w:rsid w:val="001A09D1"/>
    <w:rsid w:val="001A0F77"/>
    <w:rsid w:val="001A1E52"/>
    <w:rsid w:val="001A3763"/>
    <w:rsid w:val="001A55CD"/>
    <w:rsid w:val="001A6DB5"/>
    <w:rsid w:val="001B2257"/>
    <w:rsid w:val="001B614F"/>
    <w:rsid w:val="001B66F5"/>
    <w:rsid w:val="001C2178"/>
    <w:rsid w:val="001C2A77"/>
    <w:rsid w:val="001D08D8"/>
    <w:rsid w:val="001D1B1A"/>
    <w:rsid w:val="001D1B3E"/>
    <w:rsid w:val="001D65D1"/>
    <w:rsid w:val="001E6098"/>
    <w:rsid w:val="001F1809"/>
    <w:rsid w:val="001F7B4F"/>
    <w:rsid w:val="00200DE7"/>
    <w:rsid w:val="0020711D"/>
    <w:rsid w:val="00207852"/>
    <w:rsid w:val="00210EA4"/>
    <w:rsid w:val="00212EAC"/>
    <w:rsid w:val="0021538E"/>
    <w:rsid w:val="002249B0"/>
    <w:rsid w:val="0023485E"/>
    <w:rsid w:val="002419E0"/>
    <w:rsid w:val="00242246"/>
    <w:rsid w:val="00243234"/>
    <w:rsid w:val="002443C0"/>
    <w:rsid w:val="00256959"/>
    <w:rsid w:val="0025783C"/>
    <w:rsid w:val="00257D9E"/>
    <w:rsid w:val="00261CEC"/>
    <w:rsid w:val="00263456"/>
    <w:rsid w:val="00270A85"/>
    <w:rsid w:val="0028283C"/>
    <w:rsid w:val="00286686"/>
    <w:rsid w:val="002914DA"/>
    <w:rsid w:val="00291F27"/>
    <w:rsid w:val="002938A7"/>
    <w:rsid w:val="002A0CF8"/>
    <w:rsid w:val="002A606B"/>
    <w:rsid w:val="002A6785"/>
    <w:rsid w:val="002B3F87"/>
    <w:rsid w:val="002B4403"/>
    <w:rsid w:val="002B44D9"/>
    <w:rsid w:val="002C5A55"/>
    <w:rsid w:val="002D0F25"/>
    <w:rsid w:val="002D5430"/>
    <w:rsid w:val="002D67EC"/>
    <w:rsid w:val="002E0847"/>
    <w:rsid w:val="002E27C2"/>
    <w:rsid w:val="002E294F"/>
    <w:rsid w:val="002E44AC"/>
    <w:rsid w:val="002E44ED"/>
    <w:rsid w:val="002F2990"/>
    <w:rsid w:val="002F3C1B"/>
    <w:rsid w:val="002F50F4"/>
    <w:rsid w:val="003008BA"/>
    <w:rsid w:val="003009F7"/>
    <w:rsid w:val="00300A40"/>
    <w:rsid w:val="0030219C"/>
    <w:rsid w:val="00304336"/>
    <w:rsid w:val="00315E1F"/>
    <w:rsid w:val="00316810"/>
    <w:rsid w:val="0032420C"/>
    <w:rsid w:val="00327C8B"/>
    <w:rsid w:val="00330BDC"/>
    <w:rsid w:val="0033549E"/>
    <w:rsid w:val="003358FF"/>
    <w:rsid w:val="003423F7"/>
    <w:rsid w:val="00344267"/>
    <w:rsid w:val="003539D3"/>
    <w:rsid w:val="00354147"/>
    <w:rsid w:val="003645CD"/>
    <w:rsid w:val="00367ED4"/>
    <w:rsid w:val="0037135F"/>
    <w:rsid w:val="00391606"/>
    <w:rsid w:val="003941EF"/>
    <w:rsid w:val="00396ACF"/>
    <w:rsid w:val="003A1204"/>
    <w:rsid w:val="003A4137"/>
    <w:rsid w:val="003A75B2"/>
    <w:rsid w:val="003B38F3"/>
    <w:rsid w:val="003B5D06"/>
    <w:rsid w:val="003B7936"/>
    <w:rsid w:val="003C7FC3"/>
    <w:rsid w:val="003D3DA3"/>
    <w:rsid w:val="003D5654"/>
    <w:rsid w:val="003D6EED"/>
    <w:rsid w:val="003D72B6"/>
    <w:rsid w:val="003E3BB2"/>
    <w:rsid w:val="003E714D"/>
    <w:rsid w:val="003F15AF"/>
    <w:rsid w:val="003F1CBA"/>
    <w:rsid w:val="003F1EEA"/>
    <w:rsid w:val="003F41A9"/>
    <w:rsid w:val="00403071"/>
    <w:rsid w:val="00406136"/>
    <w:rsid w:val="00407A48"/>
    <w:rsid w:val="00414C4C"/>
    <w:rsid w:val="00422021"/>
    <w:rsid w:val="00436F21"/>
    <w:rsid w:val="0043783F"/>
    <w:rsid w:val="00440EFE"/>
    <w:rsid w:val="00441671"/>
    <w:rsid w:val="0044276C"/>
    <w:rsid w:val="004476B9"/>
    <w:rsid w:val="004546D9"/>
    <w:rsid w:val="004549D3"/>
    <w:rsid w:val="004672F7"/>
    <w:rsid w:val="0046797D"/>
    <w:rsid w:val="00480CBD"/>
    <w:rsid w:val="0048404D"/>
    <w:rsid w:val="004843FC"/>
    <w:rsid w:val="0049391A"/>
    <w:rsid w:val="00494C4F"/>
    <w:rsid w:val="00497572"/>
    <w:rsid w:val="004A1B7D"/>
    <w:rsid w:val="004B2EC5"/>
    <w:rsid w:val="004C792F"/>
    <w:rsid w:val="004D2550"/>
    <w:rsid w:val="004D34F8"/>
    <w:rsid w:val="004D7FB6"/>
    <w:rsid w:val="004E239C"/>
    <w:rsid w:val="004E4E63"/>
    <w:rsid w:val="004F23FC"/>
    <w:rsid w:val="004F4CE5"/>
    <w:rsid w:val="004F51E2"/>
    <w:rsid w:val="00506503"/>
    <w:rsid w:val="00510373"/>
    <w:rsid w:val="0051143E"/>
    <w:rsid w:val="00511FC5"/>
    <w:rsid w:val="00513EED"/>
    <w:rsid w:val="00523823"/>
    <w:rsid w:val="00523E42"/>
    <w:rsid w:val="0052422A"/>
    <w:rsid w:val="005255B5"/>
    <w:rsid w:val="00526353"/>
    <w:rsid w:val="00530112"/>
    <w:rsid w:val="00530F67"/>
    <w:rsid w:val="0053367B"/>
    <w:rsid w:val="00533B70"/>
    <w:rsid w:val="005400BC"/>
    <w:rsid w:val="005408FD"/>
    <w:rsid w:val="00552FD8"/>
    <w:rsid w:val="00553A47"/>
    <w:rsid w:val="005561AD"/>
    <w:rsid w:val="00565565"/>
    <w:rsid w:val="00566022"/>
    <w:rsid w:val="00567198"/>
    <w:rsid w:val="00576B05"/>
    <w:rsid w:val="0057787C"/>
    <w:rsid w:val="00581846"/>
    <w:rsid w:val="00581E8D"/>
    <w:rsid w:val="00584576"/>
    <w:rsid w:val="00591709"/>
    <w:rsid w:val="00593B42"/>
    <w:rsid w:val="005967B8"/>
    <w:rsid w:val="00597C5E"/>
    <w:rsid w:val="005A5045"/>
    <w:rsid w:val="005A5899"/>
    <w:rsid w:val="005A5F20"/>
    <w:rsid w:val="005B0022"/>
    <w:rsid w:val="005B17B3"/>
    <w:rsid w:val="005B31C3"/>
    <w:rsid w:val="005C2C31"/>
    <w:rsid w:val="005C3A15"/>
    <w:rsid w:val="005C5442"/>
    <w:rsid w:val="005C6177"/>
    <w:rsid w:val="005C72D0"/>
    <w:rsid w:val="005D3B70"/>
    <w:rsid w:val="005E112F"/>
    <w:rsid w:val="005E167C"/>
    <w:rsid w:val="005E60F1"/>
    <w:rsid w:val="005F500B"/>
    <w:rsid w:val="0060201A"/>
    <w:rsid w:val="00607770"/>
    <w:rsid w:val="006108B2"/>
    <w:rsid w:val="00623A74"/>
    <w:rsid w:val="00625250"/>
    <w:rsid w:val="006258E6"/>
    <w:rsid w:val="00626D53"/>
    <w:rsid w:val="0062785A"/>
    <w:rsid w:val="0063491A"/>
    <w:rsid w:val="00634F59"/>
    <w:rsid w:val="00637E98"/>
    <w:rsid w:val="00645E3E"/>
    <w:rsid w:val="00671188"/>
    <w:rsid w:val="00675936"/>
    <w:rsid w:val="006805A9"/>
    <w:rsid w:val="00681C64"/>
    <w:rsid w:val="0068789B"/>
    <w:rsid w:val="00694719"/>
    <w:rsid w:val="0069692E"/>
    <w:rsid w:val="00696A6D"/>
    <w:rsid w:val="006A4A1F"/>
    <w:rsid w:val="006B0DD8"/>
    <w:rsid w:val="006B123E"/>
    <w:rsid w:val="006B1AF2"/>
    <w:rsid w:val="006B2C7E"/>
    <w:rsid w:val="006C36DC"/>
    <w:rsid w:val="006C443D"/>
    <w:rsid w:val="006C7860"/>
    <w:rsid w:val="006D3027"/>
    <w:rsid w:val="006E0DC2"/>
    <w:rsid w:val="006E4B2A"/>
    <w:rsid w:val="006E51E8"/>
    <w:rsid w:val="006E5CA6"/>
    <w:rsid w:val="006E62E0"/>
    <w:rsid w:val="006F072D"/>
    <w:rsid w:val="006F0828"/>
    <w:rsid w:val="006F0E28"/>
    <w:rsid w:val="006F510F"/>
    <w:rsid w:val="0071606B"/>
    <w:rsid w:val="007228D1"/>
    <w:rsid w:val="007318C7"/>
    <w:rsid w:val="00732407"/>
    <w:rsid w:val="00734CA2"/>
    <w:rsid w:val="0073567A"/>
    <w:rsid w:val="00736D7D"/>
    <w:rsid w:val="00741BE6"/>
    <w:rsid w:val="00742621"/>
    <w:rsid w:val="0074723C"/>
    <w:rsid w:val="0075352B"/>
    <w:rsid w:val="007567AE"/>
    <w:rsid w:val="00756F0E"/>
    <w:rsid w:val="007653B3"/>
    <w:rsid w:val="00770E6A"/>
    <w:rsid w:val="00777DFC"/>
    <w:rsid w:val="0078187B"/>
    <w:rsid w:val="00781894"/>
    <w:rsid w:val="00786891"/>
    <w:rsid w:val="00793AA7"/>
    <w:rsid w:val="007A301E"/>
    <w:rsid w:val="007A3891"/>
    <w:rsid w:val="007B2F6F"/>
    <w:rsid w:val="007B31A3"/>
    <w:rsid w:val="007B4659"/>
    <w:rsid w:val="007D0EFA"/>
    <w:rsid w:val="007E4420"/>
    <w:rsid w:val="007E7427"/>
    <w:rsid w:val="007F03D3"/>
    <w:rsid w:val="007F0E5E"/>
    <w:rsid w:val="007F159B"/>
    <w:rsid w:val="007F19F0"/>
    <w:rsid w:val="007F40C3"/>
    <w:rsid w:val="007F55C2"/>
    <w:rsid w:val="0080193B"/>
    <w:rsid w:val="00807E8E"/>
    <w:rsid w:val="00814A2C"/>
    <w:rsid w:val="00821E96"/>
    <w:rsid w:val="008242C1"/>
    <w:rsid w:val="008273DB"/>
    <w:rsid w:val="00832E46"/>
    <w:rsid w:val="00841B8B"/>
    <w:rsid w:val="00841CFF"/>
    <w:rsid w:val="0084301F"/>
    <w:rsid w:val="00843732"/>
    <w:rsid w:val="00847155"/>
    <w:rsid w:val="00851AAA"/>
    <w:rsid w:val="00860AA7"/>
    <w:rsid w:val="00863C12"/>
    <w:rsid w:val="00864CDC"/>
    <w:rsid w:val="00864D3C"/>
    <w:rsid w:val="008719EB"/>
    <w:rsid w:val="008725AD"/>
    <w:rsid w:val="008744D0"/>
    <w:rsid w:val="0087481B"/>
    <w:rsid w:val="00884E9C"/>
    <w:rsid w:val="00894841"/>
    <w:rsid w:val="0089588A"/>
    <w:rsid w:val="0089753C"/>
    <w:rsid w:val="008A70B4"/>
    <w:rsid w:val="008B458D"/>
    <w:rsid w:val="008B6C4A"/>
    <w:rsid w:val="008C6A8F"/>
    <w:rsid w:val="008E2EA7"/>
    <w:rsid w:val="008F3CC2"/>
    <w:rsid w:val="00906699"/>
    <w:rsid w:val="009101F4"/>
    <w:rsid w:val="0091056F"/>
    <w:rsid w:val="0091240D"/>
    <w:rsid w:val="009144DE"/>
    <w:rsid w:val="0091553E"/>
    <w:rsid w:val="009257C6"/>
    <w:rsid w:val="00926D86"/>
    <w:rsid w:val="00937D79"/>
    <w:rsid w:val="00943AF1"/>
    <w:rsid w:val="00945182"/>
    <w:rsid w:val="00951320"/>
    <w:rsid w:val="00952FA1"/>
    <w:rsid w:val="009540C1"/>
    <w:rsid w:val="009552E3"/>
    <w:rsid w:val="009565FB"/>
    <w:rsid w:val="00961410"/>
    <w:rsid w:val="00966B07"/>
    <w:rsid w:val="009751B0"/>
    <w:rsid w:val="00975258"/>
    <w:rsid w:val="00977455"/>
    <w:rsid w:val="00986431"/>
    <w:rsid w:val="00990378"/>
    <w:rsid w:val="00990720"/>
    <w:rsid w:val="009975AC"/>
    <w:rsid w:val="009A0521"/>
    <w:rsid w:val="009A2F2F"/>
    <w:rsid w:val="009B1444"/>
    <w:rsid w:val="009B6043"/>
    <w:rsid w:val="009C23DF"/>
    <w:rsid w:val="009C6CC4"/>
    <w:rsid w:val="009C72D8"/>
    <w:rsid w:val="009D0782"/>
    <w:rsid w:val="009D3E1D"/>
    <w:rsid w:val="009E2A92"/>
    <w:rsid w:val="009F17C4"/>
    <w:rsid w:val="009F1AEF"/>
    <w:rsid w:val="009F64E7"/>
    <w:rsid w:val="009F7F96"/>
    <w:rsid w:val="00A021CA"/>
    <w:rsid w:val="00A03B9E"/>
    <w:rsid w:val="00A03E4C"/>
    <w:rsid w:val="00A0652C"/>
    <w:rsid w:val="00A10C05"/>
    <w:rsid w:val="00A123D4"/>
    <w:rsid w:val="00A12A96"/>
    <w:rsid w:val="00A13707"/>
    <w:rsid w:val="00A14EC2"/>
    <w:rsid w:val="00A31AAC"/>
    <w:rsid w:val="00A349D5"/>
    <w:rsid w:val="00A34BDA"/>
    <w:rsid w:val="00A34CB2"/>
    <w:rsid w:val="00A4256A"/>
    <w:rsid w:val="00A4521D"/>
    <w:rsid w:val="00A475DE"/>
    <w:rsid w:val="00A525B5"/>
    <w:rsid w:val="00A56992"/>
    <w:rsid w:val="00A63009"/>
    <w:rsid w:val="00A6403B"/>
    <w:rsid w:val="00A6478C"/>
    <w:rsid w:val="00A676B6"/>
    <w:rsid w:val="00A73A2C"/>
    <w:rsid w:val="00A770EF"/>
    <w:rsid w:val="00A80F79"/>
    <w:rsid w:val="00A825AE"/>
    <w:rsid w:val="00A85EC2"/>
    <w:rsid w:val="00A87876"/>
    <w:rsid w:val="00A93C13"/>
    <w:rsid w:val="00A95C31"/>
    <w:rsid w:val="00AA12F2"/>
    <w:rsid w:val="00AA1E0C"/>
    <w:rsid w:val="00AA292A"/>
    <w:rsid w:val="00AB468A"/>
    <w:rsid w:val="00AB7819"/>
    <w:rsid w:val="00AC411E"/>
    <w:rsid w:val="00AC784A"/>
    <w:rsid w:val="00AC7FB5"/>
    <w:rsid w:val="00AD18DE"/>
    <w:rsid w:val="00AD20B1"/>
    <w:rsid w:val="00AD3334"/>
    <w:rsid w:val="00AD3EF9"/>
    <w:rsid w:val="00AD4616"/>
    <w:rsid w:val="00AD4C35"/>
    <w:rsid w:val="00AD5C7A"/>
    <w:rsid w:val="00AD6064"/>
    <w:rsid w:val="00AE4DA3"/>
    <w:rsid w:val="00AE58B8"/>
    <w:rsid w:val="00AE7E69"/>
    <w:rsid w:val="00AF1A06"/>
    <w:rsid w:val="00AF22E6"/>
    <w:rsid w:val="00AF720D"/>
    <w:rsid w:val="00AF763D"/>
    <w:rsid w:val="00B02CC5"/>
    <w:rsid w:val="00B0382C"/>
    <w:rsid w:val="00B04397"/>
    <w:rsid w:val="00B063BA"/>
    <w:rsid w:val="00B115CA"/>
    <w:rsid w:val="00B11A97"/>
    <w:rsid w:val="00B23553"/>
    <w:rsid w:val="00B23A64"/>
    <w:rsid w:val="00B259F4"/>
    <w:rsid w:val="00B261D0"/>
    <w:rsid w:val="00B34019"/>
    <w:rsid w:val="00B408E9"/>
    <w:rsid w:val="00B46506"/>
    <w:rsid w:val="00B46C90"/>
    <w:rsid w:val="00B4733F"/>
    <w:rsid w:val="00B53F1B"/>
    <w:rsid w:val="00B6339A"/>
    <w:rsid w:val="00B65A6A"/>
    <w:rsid w:val="00B65F01"/>
    <w:rsid w:val="00B667E0"/>
    <w:rsid w:val="00B66B81"/>
    <w:rsid w:val="00B70598"/>
    <w:rsid w:val="00B707BB"/>
    <w:rsid w:val="00B74932"/>
    <w:rsid w:val="00B75A56"/>
    <w:rsid w:val="00B7687D"/>
    <w:rsid w:val="00B82390"/>
    <w:rsid w:val="00B848A6"/>
    <w:rsid w:val="00B85E1B"/>
    <w:rsid w:val="00BA0475"/>
    <w:rsid w:val="00BA18EF"/>
    <w:rsid w:val="00BA1BAD"/>
    <w:rsid w:val="00BA35A9"/>
    <w:rsid w:val="00BA702E"/>
    <w:rsid w:val="00BA75F2"/>
    <w:rsid w:val="00BB23EC"/>
    <w:rsid w:val="00BB61F7"/>
    <w:rsid w:val="00BC26F5"/>
    <w:rsid w:val="00BC3E06"/>
    <w:rsid w:val="00BC75DA"/>
    <w:rsid w:val="00BD0751"/>
    <w:rsid w:val="00BD080F"/>
    <w:rsid w:val="00BD36C0"/>
    <w:rsid w:val="00BD61CB"/>
    <w:rsid w:val="00BE1869"/>
    <w:rsid w:val="00BE3A0D"/>
    <w:rsid w:val="00BE48AC"/>
    <w:rsid w:val="00BF209A"/>
    <w:rsid w:val="00BF35E8"/>
    <w:rsid w:val="00C113F8"/>
    <w:rsid w:val="00C12C52"/>
    <w:rsid w:val="00C141CA"/>
    <w:rsid w:val="00C26C8E"/>
    <w:rsid w:val="00C27CDC"/>
    <w:rsid w:val="00C33482"/>
    <w:rsid w:val="00C33C93"/>
    <w:rsid w:val="00C3523E"/>
    <w:rsid w:val="00C37413"/>
    <w:rsid w:val="00C37CCC"/>
    <w:rsid w:val="00C41967"/>
    <w:rsid w:val="00C4353C"/>
    <w:rsid w:val="00C4661E"/>
    <w:rsid w:val="00C46F83"/>
    <w:rsid w:val="00C55F5F"/>
    <w:rsid w:val="00C702AB"/>
    <w:rsid w:val="00C728CE"/>
    <w:rsid w:val="00C8119F"/>
    <w:rsid w:val="00C83A24"/>
    <w:rsid w:val="00C83B62"/>
    <w:rsid w:val="00C97850"/>
    <w:rsid w:val="00CA7BC2"/>
    <w:rsid w:val="00CC5035"/>
    <w:rsid w:val="00CE1F01"/>
    <w:rsid w:val="00CE7AA5"/>
    <w:rsid w:val="00CF14F5"/>
    <w:rsid w:val="00CF1F74"/>
    <w:rsid w:val="00CF5A9D"/>
    <w:rsid w:val="00CF7E29"/>
    <w:rsid w:val="00D12D37"/>
    <w:rsid w:val="00D22E54"/>
    <w:rsid w:val="00D30D56"/>
    <w:rsid w:val="00D54025"/>
    <w:rsid w:val="00D63143"/>
    <w:rsid w:val="00D66A16"/>
    <w:rsid w:val="00D70F77"/>
    <w:rsid w:val="00D718F0"/>
    <w:rsid w:val="00D75E97"/>
    <w:rsid w:val="00D7660D"/>
    <w:rsid w:val="00D77ECE"/>
    <w:rsid w:val="00D84712"/>
    <w:rsid w:val="00D87C6C"/>
    <w:rsid w:val="00D92E83"/>
    <w:rsid w:val="00D932E5"/>
    <w:rsid w:val="00D938A8"/>
    <w:rsid w:val="00D97B5C"/>
    <w:rsid w:val="00DA18C1"/>
    <w:rsid w:val="00DB26F6"/>
    <w:rsid w:val="00DB3883"/>
    <w:rsid w:val="00DC0411"/>
    <w:rsid w:val="00DC19B4"/>
    <w:rsid w:val="00DC1C4E"/>
    <w:rsid w:val="00DC68D0"/>
    <w:rsid w:val="00DE0D15"/>
    <w:rsid w:val="00DE298D"/>
    <w:rsid w:val="00DE3D5A"/>
    <w:rsid w:val="00DE6A6F"/>
    <w:rsid w:val="00E02FB0"/>
    <w:rsid w:val="00E03858"/>
    <w:rsid w:val="00E04BC8"/>
    <w:rsid w:val="00E07B5E"/>
    <w:rsid w:val="00E20DEA"/>
    <w:rsid w:val="00E27BBF"/>
    <w:rsid w:val="00E32755"/>
    <w:rsid w:val="00E3381B"/>
    <w:rsid w:val="00E33EFE"/>
    <w:rsid w:val="00E35126"/>
    <w:rsid w:val="00E37902"/>
    <w:rsid w:val="00E40B22"/>
    <w:rsid w:val="00E45684"/>
    <w:rsid w:val="00E5581E"/>
    <w:rsid w:val="00E67702"/>
    <w:rsid w:val="00E67F42"/>
    <w:rsid w:val="00E712A6"/>
    <w:rsid w:val="00E7665A"/>
    <w:rsid w:val="00E76ABE"/>
    <w:rsid w:val="00E77608"/>
    <w:rsid w:val="00E8186C"/>
    <w:rsid w:val="00E828C4"/>
    <w:rsid w:val="00E90735"/>
    <w:rsid w:val="00E91727"/>
    <w:rsid w:val="00E92FA6"/>
    <w:rsid w:val="00EA0F7D"/>
    <w:rsid w:val="00EA26B1"/>
    <w:rsid w:val="00EA38EA"/>
    <w:rsid w:val="00EA776D"/>
    <w:rsid w:val="00EB25FF"/>
    <w:rsid w:val="00EB261E"/>
    <w:rsid w:val="00EC5795"/>
    <w:rsid w:val="00ED2821"/>
    <w:rsid w:val="00ED3C47"/>
    <w:rsid w:val="00ED7F93"/>
    <w:rsid w:val="00EE2D02"/>
    <w:rsid w:val="00EF2278"/>
    <w:rsid w:val="00EF5546"/>
    <w:rsid w:val="00EF5D08"/>
    <w:rsid w:val="00EF6F5E"/>
    <w:rsid w:val="00F003C4"/>
    <w:rsid w:val="00F05043"/>
    <w:rsid w:val="00F056B6"/>
    <w:rsid w:val="00F118C2"/>
    <w:rsid w:val="00F123E7"/>
    <w:rsid w:val="00F15282"/>
    <w:rsid w:val="00F1651E"/>
    <w:rsid w:val="00F1757C"/>
    <w:rsid w:val="00F2263A"/>
    <w:rsid w:val="00F22802"/>
    <w:rsid w:val="00F334C5"/>
    <w:rsid w:val="00F34280"/>
    <w:rsid w:val="00F35933"/>
    <w:rsid w:val="00F379E7"/>
    <w:rsid w:val="00F40375"/>
    <w:rsid w:val="00F405F3"/>
    <w:rsid w:val="00F40957"/>
    <w:rsid w:val="00F564F3"/>
    <w:rsid w:val="00F632E3"/>
    <w:rsid w:val="00F70326"/>
    <w:rsid w:val="00F7053B"/>
    <w:rsid w:val="00F709EF"/>
    <w:rsid w:val="00F729A8"/>
    <w:rsid w:val="00F72F78"/>
    <w:rsid w:val="00F81A04"/>
    <w:rsid w:val="00F8221D"/>
    <w:rsid w:val="00F83A2F"/>
    <w:rsid w:val="00F84EC7"/>
    <w:rsid w:val="00F9119A"/>
    <w:rsid w:val="00F91832"/>
    <w:rsid w:val="00F92613"/>
    <w:rsid w:val="00F94476"/>
    <w:rsid w:val="00F96DC2"/>
    <w:rsid w:val="00F97140"/>
    <w:rsid w:val="00FB1FD6"/>
    <w:rsid w:val="00FB2F60"/>
    <w:rsid w:val="00FB44D1"/>
    <w:rsid w:val="00FB65F1"/>
    <w:rsid w:val="00FC0B68"/>
    <w:rsid w:val="00FD394B"/>
    <w:rsid w:val="00FD4BF8"/>
    <w:rsid w:val="00FE78C4"/>
    <w:rsid w:val="00FE7D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DEA7D8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0C05"/>
    <w:pPr>
      <w:spacing w:beforeLines="50" w:before="50" w:afterLines="50" w:after="50"/>
      <w:jc w:val="both"/>
    </w:pPr>
    <w:rPr>
      <w:rFonts w:ascii="Times New Roman" w:eastAsia="Times New Roman" w:hAnsi="Times New Roman"/>
      <w:sz w:val="20"/>
      <w:szCs w:val="20"/>
    </w:rPr>
  </w:style>
  <w:style w:type="paragraph" w:styleId="1">
    <w:name w:val="heading 1"/>
    <w:basedOn w:val="a"/>
    <w:next w:val="2"/>
    <w:link w:val="10"/>
    <w:qFormat/>
    <w:rsid w:val="00BD36C0"/>
    <w:pPr>
      <w:keepNext/>
      <w:keepLines/>
      <w:numPr>
        <w:numId w:val="1"/>
      </w:numPr>
      <w:pBdr>
        <w:top w:val="single" w:sz="12" w:space="1" w:color="auto"/>
      </w:pBdr>
      <w:spacing w:before="156" w:after="156" w:line="578" w:lineRule="auto"/>
      <w:outlineLvl w:val="0"/>
    </w:pPr>
    <w:rPr>
      <w:rFonts w:ascii="Arial" w:eastAsia="Arial" w:hAnsi="Arial" w:cs="Arial"/>
      <w:b/>
      <w:bCs/>
      <w:kern w:val="44"/>
      <w:sz w:val="28"/>
      <w:szCs w:val="28"/>
    </w:rPr>
  </w:style>
  <w:style w:type="paragraph" w:styleId="2">
    <w:name w:val="heading 2"/>
    <w:basedOn w:val="a"/>
    <w:next w:val="a"/>
    <w:link w:val="20"/>
    <w:qFormat/>
    <w:rsid w:val="00F83A2F"/>
    <w:pPr>
      <w:spacing w:before="156" w:after="156" w:line="259" w:lineRule="auto"/>
      <w:outlineLvl w:val="1"/>
    </w:pPr>
    <w:rPr>
      <w:rFonts w:eastAsiaTheme="minorEastAsia" w:cs="Times New Roman"/>
      <w:bCs/>
      <w:sz w:val="21"/>
      <w:szCs w:val="21"/>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CE1F0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6C443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D36C0"/>
    <w:rPr>
      <w:rFonts w:ascii="Arial" w:eastAsia="Arial" w:hAnsi="Arial" w:cs="Arial"/>
      <w:b/>
      <w:bCs/>
      <w:kern w:val="44"/>
      <w:sz w:val="28"/>
      <w:szCs w:val="28"/>
    </w:rPr>
  </w:style>
  <w:style w:type="character" w:customStyle="1" w:styleId="20">
    <w:name w:val="标题 2 字符"/>
    <w:basedOn w:val="a0"/>
    <w:link w:val="2"/>
    <w:rsid w:val="00F83A2F"/>
    <w:rPr>
      <w:rFonts w:ascii="Times New Roman" w:hAnsi="Times New Roman" w:cs="Times New Roman"/>
      <w:bCs/>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basedOn w:val="a"/>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3"/>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4">
    <w:name w:val="header"/>
    <w:basedOn w:val="a"/>
    <w:link w:val="a5"/>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242C1"/>
    <w:rPr>
      <w:rFonts w:eastAsia="Times New Roman"/>
      <w:sz w:val="18"/>
      <w:szCs w:val="18"/>
    </w:rPr>
  </w:style>
  <w:style w:type="paragraph" w:styleId="a6">
    <w:name w:val="footer"/>
    <w:basedOn w:val="a"/>
    <w:link w:val="a7"/>
    <w:uiPriority w:val="99"/>
    <w:unhideWhenUsed/>
    <w:rsid w:val="008242C1"/>
    <w:pPr>
      <w:tabs>
        <w:tab w:val="center" w:pos="4153"/>
        <w:tab w:val="right" w:pos="8306"/>
      </w:tabs>
      <w:snapToGrid w:val="0"/>
      <w:jc w:val="left"/>
    </w:pPr>
    <w:rPr>
      <w:sz w:val="18"/>
      <w:szCs w:val="18"/>
    </w:rPr>
  </w:style>
  <w:style w:type="character" w:customStyle="1" w:styleId="a7">
    <w:name w:val="页脚 字符"/>
    <w:basedOn w:val="a0"/>
    <w:link w:val="a6"/>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4"/>
      </w:numPr>
    </w:pPr>
  </w:style>
  <w:style w:type="paragraph" w:customStyle="1" w:styleId="2nd-ob-YJ">
    <w:name w:val="2nd-ob-YJ"/>
    <w:basedOn w:val="2nd-proposal-YJ"/>
    <w:qFormat/>
    <w:rsid w:val="009144DE"/>
    <w:pPr>
      <w:numPr>
        <w:numId w:val="4"/>
      </w:numPr>
    </w:pPr>
    <w:rPr>
      <w:rFonts w:eastAsiaTheme="minorEastAsia"/>
    </w:rPr>
  </w:style>
  <w:style w:type="paragraph" w:customStyle="1" w:styleId="3nd-ob-YJ">
    <w:name w:val="3nd-ob-YJ"/>
    <w:basedOn w:val="3nd-proposal-YJ"/>
    <w:qFormat/>
    <w:rsid w:val="009A2F2F"/>
    <w:pPr>
      <w:numPr>
        <w:numId w:val="4"/>
      </w:numPr>
    </w:pPr>
  </w:style>
  <w:style w:type="character" w:styleId="a8">
    <w:name w:val="Hyperlink"/>
    <w:basedOn w:val="a0"/>
    <w:uiPriority w:val="99"/>
    <w:unhideWhenUsed/>
    <w:rsid w:val="00270A85"/>
    <w:rPr>
      <w:color w:val="0563C1" w:themeColor="hyperlink"/>
      <w:u w:val="single"/>
    </w:rPr>
  </w:style>
  <w:style w:type="character" w:customStyle="1" w:styleId="40">
    <w:name w:val="标题 4 字符"/>
    <w:basedOn w:val="a0"/>
    <w:link w:val="4"/>
    <w:uiPriority w:val="9"/>
    <w:semiHidden/>
    <w:rsid w:val="00CE1F01"/>
    <w:rPr>
      <w:rFonts w:asciiTheme="majorHAnsi" w:eastAsiaTheme="majorEastAsia" w:hAnsiTheme="majorHAnsi" w:cstheme="majorBidi"/>
      <w:b/>
      <w:bCs/>
      <w:sz w:val="28"/>
      <w:szCs w:val="28"/>
    </w:rPr>
  </w:style>
  <w:style w:type="table" w:styleId="a9">
    <w:name w:val="Table Grid"/>
    <w:basedOn w:val="a1"/>
    <w:uiPriority w:val="39"/>
    <w:rsid w:val="00F72F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nhideWhenUsed/>
    <w:qFormat/>
    <w:rsid w:val="00E77608"/>
    <w:rPr>
      <w:sz w:val="21"/>
      <w:szCs w:val="21"/>
    </w:rPr>
  </w:style>
  <w:style w:type="paragraph" w:styleId="ab">
    <w:name w:val="annotation text"/>
    <w:basedOn w:val="a"/>
    <w:link w:val="ac"/>
    <w:unhideWhenUsed/>
    <w:qFormat/>
    <w:rsid w:val="00E77608"/>
    <w:pPr>
      <w:jc w:val="left"/>
    </w:pPr>
  </w:style>
  <w:style w:type="character" w:customStyle="1" w:styleId="ac">
    <w:name w:val="批注文字 字符"/>
    <w:basedOn w:val="a0"/>
    <w:link w:val="ab"/>
    <w:qFormat/>
    <w:rsid w:val="00E77608"/>
    <w:rPr>
      <w:rFonts w:ascii="Times New Roman" w:eastAsia="Times New Roman" w:hAnsi="Times New Roman"/>
      <w:sz w:val="20"/>
      <w:szCs w:val="20"/>
    </w:rPr>
  </w:style>
  <w:style w:type="paragraph" w:styleId="ad">
    <w:name w:val="annotation subject"/>
    <w:basedOn w:val="ab"/>
    <w:next w:val="ab"/>
    <w:link w:val="ae"/>
    <w:uiPriority w:val="99"/>
    <w:semiHidden/>
    <w:unhideWhenUsed/>
    <w:rsid w:val="00E77608"/>
    <w:rPr>
      <w:b/>
      <w:bCs/>
    </w:rPr>
  </w:style>
  <w:style w:type="character" w:customStyle="1" w:styleId="ae">
    <w:name w:val="批注主题 字符"/>
    <w:basedOn w:val="ac"/>
    <w:link w:val="ad"/>
    <w:uiPriority w:val="99"/>
    <w:semiHidden/>
    <w:rsid w:val="00E77608"/>
    <w:rPr>
      <w:rFonts w:ascii="Times New Roman" w:eastAsia="Times New Roman" w:hAnsi="Times New Roman"/>
      <w:b/>
      <w:bCs/>
      <w:sz w:val="20"/>
      <w:szCs w:val="20"/>
    </w:rPr>
  </w:style>
  <w:style w:type="paragraph" w:styleId="af">
    <w:name w:val="Balloon Text"/>
    <w:basedOn w:val="a"/>
    <w:link w:val="af0"/>
    <w:uiPriority w:val="99"/>
    <w:semiHidden/>
    <w:unhideWhenUsed/>
    <w:rsid w:val="00E77608"/>
    <w:pPr>
      <w:spacing w:before="0" w:after="0"/>
    </w:pPr>
    <w:rPr>
      <w:sz w:val="18"/>
      <w:szCs w:val="18"/>
    </w:rPr>
  </w:style>
  <w:style w:type="character" w:customStyle="1" w:styleId="af0">
    <w:name w:val="批注框文本 字符"/>
    <w:basedOn w:val="a0"/>
    <w:link w:val="af"/>
    <w:uiPriority w:val="99"/>
    <w:semiHidden/>
    <w:rsid w:val="00E77608"/>
    <w:rPr>
      <w:rFonts w:ascii="Times New Roman" w:eastAsia="Times New Roman" w:hAnsi="Times New Roman"/>
      <w:sz w:val="18"/>
      <w:szCs w:val="18"/>
    </w:rPr>
  </w:style>
  <w:style w:type="table" w:customStyle="1" w:styleId="12">
    <w:name w:val="网格型1"/>
    <w:basedOn w:val="a1"/>
    <w:next w:val="a9"/>
    <w:uiPriority w:val="39"/>
    <w:rsid w:val="000117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rsid w:val="006C443D"/>
    <w:rPr>
      <w:rFonts w:ascii="Times New Roman" w:eastAsia="Times New Roman" w:hAnsi="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91617">
      <w:bodyDiv w:val="1"/>
      <w:marLeft w:val="0"/>
      <w:marRight w:val="0"/>
      <w:marTop w:val="0"/>
      <w:marBottom w:val="0"/>
      <w:divBdr>
        <w:top w:val="none" w:sz="0" w:space="0" w:color="auto"/>
        <w:left w:val="none" w:sz="0" w:space="0" w:color="auto"/>
        <w:bottom w:val="none" w:sz="0" w:space="0" w:color="auto"/>
        <w:right w:val="none" w:sz="0" w:space="0" w:color="auto"/>
      </w:divBdr>
      <w:divsChild>
        <w:div w:id="50008126">
          <w:marLeft w:val="1166"/>
          <w:marRight w:val="0"/>
          <w:marTop w:val="77"/>
          <w:marBottom w:val="0"/>
          <w:divBdr>
            <w:top w:val="none" w:sz="0" w:space="0" w:color="auto"/>
            <w:left w:val="none" w:sz="0" w:space="0" w:color="auto"/>
            <w:bottom w:val="none" w:sz="0" w:space="0" w:color="auto"/>
            <w:right w:val="none" w:sz="0" w:space="0" w:color="auto"/>
          </w:divBdr>
        </w:div>
        <w:div w:id="1194807163">
          <w:marLeft w:val="1800"/>
          <w:marRight w:val="0"/>
          <w:marTop w:val="77"/>
          <w:marBottom w:val="0"/>
          <w:divBdr>
            <w:top w:val="none" w:sz="0" w:space="0" w:color="auto"/>
            <w:left w:val="none" w:sz="0" w:space="0" w:color="auto"/>
            <w:bottom w:val="none" w:sz="0" w:space="0" w:color="auto"/>
            <w:right w:val="none" w:sz="0" w:space="0" w:color="auto"/>
          </w:divBdr>
        </w:div>
        <w:div w:id="334067003">
          <w:marLeft w:val="1800"/>
          <w:marRight w:val="0"/>
          <w:marTop w:val="77"/>
          <w:marBottom w:val="0"/>
          <w:divBdr>
            <w:top w:val="none" w:sz="0" w:space="0" w:color="auto"/>
            <w:left w:val="none" w:sz="0" w:space="0" w:color="auto"/>
            <w:bottom w:val="none" w:sz="0" w:space="0" w:color="auto"/>
            <w:right w:val="none" w:sz="0" w:space="0" w:color="auto"/>
          </w:divBdr>
        </w:div>
      </w:divsChild>
    </w:div>
    <w:div w:id="163477442">
      <w:bodyDiv w:val="1"/>
      <w:marLeft w:val="0"/>
      <w:marRight w:val="0"/>
      <w:marTop w:val="0"/>
      <w:marBottom w:val="0"/>
      <w:divBdr>
        <w:top w:val="none" w:sz="0" w:space="0" w:color="auto"/>
        <w:left w:val="none" w:sz="0" w:space="0" w:color="auto"/>
        <w:bottom w:val="none" w:sz="0" w:space="0" w:color="auto"/>
        <w:right w:val="none" w:sz="0" w:space="0" w:color="auto"/>
      </w:divBdr>
      <w:divsChild>
        <w:div w:id="1590965382">
          <w:marLeft w:val="1166"/>
          <w:marRight w:val="0"/>
          <w:marTop w:val="86"/>
          <w:marBottom w:val="0"/>
          <w:divBdr>
            <w:top w:val="none" w:sz="0" w:space="0" w:color="auto"/>
            <w:left w:val="none" w:sz="0" w:space="0" w:color="auto"/>
            <w:bottom w:val="none" w:sz="0" w:space="0" w:color="auto"/>
            <w:right w:val="none" w:sz="0" w:space="0" w:color="auto"/>
          </w:divBdr>
        </w:div>
      </w:divsChild>
    </w:div>
    <w:div w:id="191461164">
      <w:bodyDiv w:val="1"/>
      <w:marLeft w:val="0"/>
      <w:marRight w:val="0"/>
      <w:marTop w:val="0"/>
      <w:marBottom w:val="0"/>
      <w:divBdr>
        <w:top w:val="none" w:sz="0" w:space="0" w:color="auto"/>
        <w:left w:val="none" w:sz="0" w:space="0" w:color="auto"/>
        <w:bottom w:val="none" w:sz="0" w:space="0" w:color="auto"/>
        <w:right w:val="none" w:sz="0" w:space="0" w:color="auto"/>
      </w:divBdr>
    </w:div>
    <w:div w:id="209462198">
      <w:bodyDiv w:val="1"/>
      <w:marLeft w:val="0"/>
      <w:marRight w:val="0"/>
      <w:marTop w:val="0"/>
      <w:marBottom w:val="0"/>
      <w:divBdr>
        <w:top w:val="none" w:sz="0" w:space="0" w:color="auto"/>
        <w:left w:val="none" w:sz="0" w:space="0" w:color="auto"/>
        <w:bottom w:val="none" w:sz="0" w:space="0" w:color="auto"/>
        <w:right w:val="none" w:sz="0" w:space="0" w:color="auto"/>
      </w:divBdr>
    </w:div>
    <w:div w:id="234122634">
      <w:bodyDiv w:val="1"/>
      <w:marLeft w:val="0"/>
      <w:marRight w:val="0"/>
      <w:marTop w:val="0"/>
      <w:marBottom w:val="0"/>
      <w:divBdr>
        <w:top w:val="none" w:sz="0" w:space="0" w:color="auto"/>
        <w:left w:val="none" w:sz="0" w:space="0" w:color="auto"/>
        <w:bottom w:val="none" w:sz="0" w:space="0" w:color="auto"/>
        <w:right w:val="none" w:sz="0" w:space="0" w:color="auto"/>
      </w:divBdr>
      <w:divsChild>
        <w:div w:id="1606569857">
          <w:marLeft w:val="1166"/>
          <w:marRight w:val="0"/>
          <w:marTop w:val="86"/>
          <w:marBottom w:val="0"/>
          <w:divBdr>
            <w:top w:val="none" w:sz="0" w:space="0" w:color="auto"/>
            <w:left w:val="none" w:sz="0" w:space="0" w:color="auto"/>
            <w:bottom w:val="none" w:sz="0" w:space="0" w:color="auto"/>
            <w:right w:val="none" w:sz="0" w:space="0" w:color="auto"/>
          </w:divBdr>
        </w:div>
        <w:div w:id="1513833227">
          <w:marLeft w:val="1800"/>
          <w:marRight w:val="0"/>
          <w:marTop w:val="86"/>
          <w:marBottom w:val="0"/>
          <w:divBdr>
            <w:top w:val="none" w:sz="0" w:space="0" w:color="auto"/>
            <w:left w:val="none" w:sz="0" w:space="0" w:color="auto"/>
            <w:bottom w:val="none" w:sz="0" w:space="0" w:color="auto"/>
            <w:right w:val="none" w:sz="0" w:space="0" w:color="auto"/>
          </w:divBdr>
        </w:div>
      </w:divsChild>
    </w:div>
    <w:div w:id="333723622">
      <w:bodyDiv w:val="1"/>
      <w:marLeft w:val="0"/>
      <w:marRight w:val="0"/>
      <w:marTop w:val="0"/>
      <w:marBottom w:val="0"/>
      <w:divBdr>
        <w:top w:val="none" w:sz="0" w:space="0" w:color="auto"/>
        <w:left w:val="none" w:sz="0" w:space="0" w:color="auto"/>
        <w:bottom w:val="none" w:sz="0" w:space="0" w:color="auto"/>
        <w:right w:val="none" w:sz="0" w:space="0" w:color="auto"/>
      </w:divBdr>
    </w:div>
    <w:div w:id="333917341">
      <w:bodyDiv w:val="1"/>
      <w:marLeft w:val="0"/>
      <w:marRight w:val="0"/>
      <w:marTop w:val="0"/>
      <w:marBottom w:val="0"/>
      <w:divBdr>
        <w:top w:val="none" w:sz="0" w:space="0" w:color="auto"/>
        <w:left w:val="none" w:sz="0" w:space="0" w:color="auto"/>
        <w:bottom w:val="none" w:sz="0" w:space="0" w:color="auto"/>
        <w:right w:val="none" w:sz="0" w:space="0" w:color="auto"/>
      </w:divBdr>
    </w:div>
    <w:div w:id="375353933">
      <w:bodyDiv w:val="1"/>
      <w:marLeft w:val="0"/>
      <w:marRight w:val="0"/>
      <w:marTop w:val="0"/>
      <w:marBottom w:val="0"/>
      <w:divBdr>
        <w:top w:val="none" w:sz="0" w:space="0" w:color="auto"/>
        <w:left w:val="none" w:sz="0" w:space="0" w:color="auto"/>
        <w:bottom w:val="none" w:sz="0" w:space="0" w:color="auto"/>
        <w:right w:val="none" w:sz="0" w:space="0" w:color="auto"/>
      </w:divBdr>
      <w:divsChild>
        <w:div w:id="1889534979">
          <w:marLeft w:val="1166"/>
          <w:marRight w:val="0"/>
          <w:marTop w:val="86"/>
          <w:marBottom w:val="0"/>
          <w:divBdr>
            <w:top w:val="none" w:sz="0" w:space="0" w:color="auto"/>
            <w:left w:val="none" w:sz="0" w:space="0" w:color="auto"/>
            <w:bottom w:val="none" w:sz="0" w:space="0" w:color="auto"/>
            <w:right w:val="none" w:sz="0" w:space="0" w:color="auto"/>
          </w:divBdr>
        </w:div>
        <w:div w:id="1204250875">
          <w:marLeft w:val="1800"/>
          <w:marRight w:val="0"/>
          <w:marTop w:val="77"/>
          <w:marBottom w:val="0"/>
          <w:divBdr>
            <w:top w:val="none" w:sz="0" w:space="0" w:color="auto"/>
            <w:left w:val="none" w:sz="0" w:space="0" w:color="auto"/>
            <w:bottom w:val="none" w:sz="0" w:space="0" w:color="auto"/>
            <w:right w:val="none" w:sz="0" w:space="0" w:color="auto"/>
          </w:divBdr>
        </w:div>
      </w:divsChild>
    </w:div>
    <w:div w:id="397633760">
      <w:bodyDiv w:val="1"/>
      <w:marLeft w:val="0"/>
      <w:marRight w:val="0"/>
      <w:marTop w:val="0"/>
      <w:marBottom w:val="0"/>
      <w:divBdr>
        <w:top w:val="none" w:sz="0" w:space="0" w:color="auto"/>
        <w:left w:val="none" w:sz="0" w:space="0" w:color="auto"/>
        <w:bottom w:val="none" w:sz="0" w:space="0" w:color="auto"/>
        <w:right w:val="none" w:sz="0" w:space="0" w:color="auto"/>
      </w:divBdr>
    </w:div>
    <w:div w:id="407072335">
      <w:bodyDiv w:val="1"/>
      <w:marLeft w:val="0"/>
      <w:marRight w:val="0"/>
      <w:marTop w:val="0"/>
      <w:marBottom w:val="0"/>
      <w:divBdr>
        <w:top w:val="none" w:sz="0" w:space="0" w:color="auto"/>
        <w:left w:val="none" w:sz="0" w:space="0" w:color="auto"/>
        <w:bottom w:val="none" w:sz="0" w:space="0" w:color="auto"/>
        <w:right w:val="none" w:sz="0" w:space="0" w:color="auto"/>
      </w:divBdr>
      <w:divsChild>
        <w:div w:id="1765765158">
          <w:marLeft w:val="1800"/>
          <w:marRight w:val="0"/>
          <w:marTop w:val="77"/>
          <w:marBottom w:val="0"/>
          <w:divBdr>
            <w:top w:val="none" w:sz="0" w:space="0" w:color="auto"/>
            <w:left w:val="none" w:sz="0" w:space="0" w:color="auto"/>
            <w:bottom w:val="none" w:sz="0" w:space="0" w:color="auto"/>
            <w:right w:val="none" w:sz="0" w:space="0" w:color="auto"/>
          </w:divBdr>
        </w:div>
        <w:div w:id="1502281832">
          <w:marLeft w:val="1800"/>
          <w:marRight w:val="0"/>
          <w:marTop w:val="77"/>
          <w:marBottom w:val="0"/>
          <w:divBdr>
            <w:top w:val="none" w:sz="0" w:space="0" w:color="auto"/>
            <w:left w:val="none" w:sz="0" w:space="0" w:color="auto"/>
            <w:bottom w:val="none" w:sz="0" w:space="0" w:color="auto"/>
            <w:right w:val="none" w:sz="0" w:space="0" w:color="auto"/>
          </w:divBdr>
        </w:div>
      </w:divsChild>
    </w:div>
    <w:div w:id="422996892">
      <w:bodyDiv w:val="1"/>
      <w:marLeft w:val="0"/>
      <w:marRight w:val="0"/>
      <w:marTop w:val="0"/>
      <w:marBottom w:val="0"/>
      <w:divBdr>
        <w:top w:val="none" w:sz="0" w:space="0" w:color="auto"/>
        <w:left w:val="none" w:sz="0" w:space="0" w:color="auto"/>
        <w:bottom w:val="none" w:sz="0" w:space="0" w:color="auto"/>
        <w:right w:val="none" w:sz="0" w:space="0" w:color="auto"/>
      </w:divBdr>
      <w:divsChild>
        <w:div w:id="1663925225">
          <w:marLeft w:val="547"/>
          <w:marRight w:val="0"/>
          <w:marTop w:val="77"/>
          <w:marBottom w:val="0"/>
          <w:divBdr>
            <w:top w:val="none" w:sz="0" w:space="0" w:color="auto"/>
            <w:left w:val="none" w:sz="0" w:space="0" w:color="auto"/>
            <w:bottom w:val="none" w:sz="0" w:space="0" w:color="auto"/>
            <w:right w:val="none" w:sz="0" w:space="0" w:color="auto"/>
          </w:divBdr>
        </w:div>
        <w:div w:id="458954305">
          <w:marLeft w:val="1166"/>
          <w:marRight w:val="0"/>
          <w:marTop w:val="86"/>
          <w:marBottom w:val="0"/>
          <w:divBdr>
            <w:top w:val="none" w:sz="0" w:space="0" w:color="auto"/>
            <w:left w:val="none" w:sz="0" w:space="0" w:color="auto"/>
            <w:bottom w:val="none" w:sz="0" w:space="0" w:color="auto"/>
            <w:right w:val="none" w:sz="0" w:space="0" w:color="auto"/>
          </w:divBdr>
        </w:div>
        <w:div w:id="1998460250">
          <w:marLeft w:val="1166"/>
          <w:marRight w:val="0"/>
          <w:marTop w:val="86"/>
          <w:marBottom w:val="0"/>
          <w:divBdr>
            <w:top w:val="none" w:sz="0" w:space="0" w:color="auto"/>
            <w:left w:val="none" w:sz="0" w:space="0" w:color="auto"/>
            <w:bottom w:val="none" w:sz="0" w:space="0" w:color="auto"/>
            <w:right w:val="none" w:sz="0" w:space="0" w:color="auto"/>
          </w:divBdr>
        </w:div>
        <w:div w:id="197816071">
          <w:marLeft w:val="1166"/>
          <w:marRight w:val="0"/>
          <w:marTop w:val="86"/>
          <w:marBottom w:val="180"/>
          <w:divBdr>
            <w:top w:val="none" w:sz="0" w:space="0" w:color="auto"/>
            <w:left w:val="none" w:sz="0" w:space="0" w:color="auto"/>
            <w:bottom w:val="none" w:sz="0" w:space="0" w:color="auto"/>
            <w:right w:val="none" w:sz="0" w:space="0" w:color="auto"/>
          </w:divBdr>
        </w:div>
      </w:divsChild>
    </w:div>
    <w:div w:id="463157742">
      <w:bodyDiv w:val="1"/>
      <w:marLeft w:val="0"/>
      <w:marRight w:val="0"/>
      <w:marTop w:val="0"/>
      <w:marBottom w:val="0"/>
      <w:divBdr>
        <w:top w:val="none" w:sz="0" w:space="0" w:color="auto"/>
        <w:left w:val="none" w:sz="0" w:space="0" w:color="auto"/>
        <w:bottom w:val="none" w:sz="0" w:space="0" w:color="auto"/>
        <w:right w:val="none" w:sz="0" w:space="0" w:color="auto"/>
      </w:divBdr>
      <w:divsChild>
        <w:div w:id="1959990948">
          <w:marLeft w:val="1800"/>
          <w:marRight w:val="0"/>
          <w:marTop w:val="77"/>
          <w:marBottom w:val="0"/>
          <w:divBdr>
            <w:top w:val="none" w:sz="0" w:space="0" w:color="auto"/>
            <w:left w:val="none" w:sz="0" w:space="0" w:color="auto"/>
            <w:bottom w:val="none" w:sz="0" w:space="0" w:color="auto"/>
            <w:right w:val="none" w:sz="0" w:space="0" w:color="auto"/>
          </w:divBdr>
        </w:div>
        <w:div w:id="2089838518">
          <w:marLeft w:val="2520"/>
          <w:marRight w:val="0"/>
          <w:marTop w:val="77"/>
          <w:marBottom w:val="0"/>
          <w:divBdr>
            <w:top w:val="none" w:sz="0" w:space="0" w:color="auto"/>
            <w:left w:val="none" w:sz="0" w:space="0" w:color="auto"/>
            <w:bottom w:val="none" w:sz="0" w:space="0" w:color="auto"/>
            <w:right w:val="none" w:sz="0" w:space="0" w:color="auto"/>
          </w:divBdr>
        </w:div>
        <w:div w:id="1553344333">
          <w:marLeft w:val="3240"/>
          <w:marRight w:val="0"/>
          <w:marTop w:val="77"/>
          <w:marBottom w:val="0"/>
          <w:divBdr>
            <w:top w:val="none" w:sz="0" w:space="0" w:color="auto"/>
            <w:left w:val="none" w:sz="0" w:space="0" w:color="auto"/>
            <w:bottom w:val="none" w:sz="0" w:space="0" w:color="auto"/>
            <w:right w:val="none" w:sz="0" w:space="0" w:color="auto"/>
          </w:divBdr>
        </w:div>
        <w:div w:id="1661229473">
          <w:marLeft w:val="2520"/>
          <w:marRight w:val="0"/>
          <w:marTop w:val="77"/>
          <w:marBottom w:val="0"/>
          <w:divBdr>
            <w:top w:val="none" w:sz="0" w:space="0" w:color="auto"/>
            <w:left w:val="none" w:sz="0" w:space="0" w:color="auto"/>
            <w:bottom w:val="none" w:sz="0" w:space="0" w:color="auto"/>
            <w:right w:val="none" w:sz="0" w:space="0" w:color="auto"/>
          </w:divBdr>
        </w:div>
      </w:divsChild>
    </w:div>
    <w:div w:id="496457939">
      <w:bodyDiv w:val="1"/>
      <w:marLeft w:val="0"/>
      <w:marRight w:val="0"/>
      <w:marTop w:val="0"/>
      <w:marBottom w:val="0"/>
      <w:divBdr>
        <w:top w:val="none" w:sz="0" w:space="0" w:color="auto"/>
        <w:left w:val="none" w:sz="0" w:space="0" w:color="auto"/>
        <w:bottom w:val="none" w:sz="0" w:space="0" w:color="auto"/>
        <w:right w:val="none" w:sz="0" w:space="0" w:color="auto"/>
      </w:divBdr>
    </w:div>
    <w:div w:id="517737767">
      <w:bodyDiv w:val="1"/>
      <w:marLeft w:val="0"/>
      <w:marRight w:val="0"/>
      <w:marTop w:val="0"/>
      <w:marBottom w:val="0"/>
      <w:divBdr>
        <w:top w:val="none" w:sz="0" w:space="0" w:color="auto"/>
        <w:left w:val="none" w:sz="0" w:space="0" w:color="auto"/>
        <w:bottom w:val="none" w:sz="0" w:space="0" w:color="auto"/>
        <w:right w:val="none" w:sz="0" w:space="0" w:color="auto"/>
      </w:divBdr>
    </w:div>
    <w:div w:id="519011778">
      <w:bodyDiv w:val="1"/>
      <w:marLeft w:val="0"/>
      <w:marRight w:val="0"/>
      <w:marTop w:val="0"/>
      <w:marBottom w:val="0"/>
      <w:divBdr>
        <w:top w:val="none" w:sz="0" w:space="0" w:color="auto"/>
        <w:left w:val="none" w:sz="0" w:space="0" w:color="auto"/>
        <w:bottom w:val="none" w:sz="0" w:space="0" w:color="auto"/>
        <w:right w:val="none" w:sz="0" w:space="0" w:color="auto"/>
      </w:divBdr>
      <w:divsChild>
        <w:div w:id="1446192831">
          <w:marLeft w:val="547"/>
          <w:marRight w:val="0"/>
          <w:marTop w:val="77"/>
          <w:marBottom w:val="0"/>
          <w:divBdr>
            <w:top w:val="none" w:sz="0" w:space="0" w:color="auto"/>
            <w:left w:val="none" w:sz="0" w:space="0" w:color="auto"/>
            <w:bottom w:val="none" w:sz="0" w:space="0" w:color="auto"/>
            <w:right w:val="none" w:sz="0" w:space="0" w:color="auto"/>
          </w:divBdr>
        </w:div>
        <w:div w:id="433474437">
          <w:marLeft w:val="1166"/>
          <w:marRight w:val="0"/>
          <w:marTop w:val="86"/>
          <w:marBottom w:val="0"/>
          <w:divBdr>
            <w:top w:val="none" w:sz="0" w:space="0" w:color="auto"/>
            <w:left w:val="none" w:sz="0" w:space="0" w:color="auto"/>
            <w:bottom w:val="none" w:sz="0" w:space="0" w:color="auto"/>
            <w:right w:val="none" w:sz="0" w:space="0" w:color="auto"/>
          </w:divBdr>
        </w:div>
        <w:div w:id="593247588">
          <w:marLeft w:val="1166"/>
          <w:marRight w:val="0"/>
          <w:marTop w:val="86"/>
          <w:marBottom w:val="0"/>
          <w:divBdr>
            <w:top w:val="none" w:sz="0" w:space="0" w:color="auto"/>
            <w:left w:val="none" w:sz="0" w:space="0" w:color="auto"/>
            <w:bottom w:val="none" w:sz="0" w:space="0" w:color="auto"/>
            <w:right w:val="none" w:sz="0" w:space="0" w:color="auto"/>
          </w:divBdr>
        </w:div>
        <w:div w:id="594360738">
          <w:marLeft w:val="1166"/>
          <w:marRight w:val="0"/>
          <w:marTop w:val="86"/>
          <w:marBottom w:val="180"/>
          <w:divBdr>
            <w:top w:val="none" w:sz="0" w:space="0" w:color="auto"/>
            <w:left w:val="none" w:sz="0" w:space="0" w:color="auto"/>
            <w:bottom w:val="none" w:sz="0" w:space="0" w:color="auto"/>
            <w:right w:val="none" w:sz="0" w:space="0" w:color="auto"/>
          </w:divBdr>
        </w:div>
      </w:divsChild>
    </w:div>
    <w:div w:id="562569058">
      <w:bodyDiv w:val="1"/>
      <w:marLeft w:val="0"/>
      <w:marRight w:val="0"/>
      <w:marTop w:val="0"/>
      <w:marBottom w:val="0"/>
      <w:divBdr>
        <w:top w:val="none" w:sz="0" w:space="0" w:color="auto"/>
        <w:left w:val="none" w:sz="0" w:space="0" w:color="auto"/>
        <w:bottom w:val="none" w:sz="0" w:space="0" w:color="auto"/>
        <w:right w:val="none" w:sz="0" w:space="0" w:color="auto"/>
      </w:divBdr>
    </w:div>
    <w:div w:id="633370315">
      <w:bodyDiv w:val="1"/>
      <w:marLeft w:val="0"/>
      <w:marRight w:val="0"/>
      <w:marTop w:val="0"/>
      <w:marBottom w:val="0"/>
      <w:divBdr>
        <w:top w:val="none" w:sz="0" w:space="0" w:color="auto"/>
        <w:left w:val="none" w:sz="0" w:space="0" w:color="auto"/>
        <w:bottom w:val="none" w:sz="0" w:space="0" w:color="auto"/>
        <w:right w:val="none" w:sz="0" w:space="0" w:color="auto"/>
      </w:divBdr>
    </w:div>
    <w:div w:id="674966161">
      <w:bodyDiv w:val="1"/>
      <w:marLeft w:val="0"/>
      <w:marRight w:val="0"/>
      <w:marTop w:val="0"/>
      <w:marBottom w:val="0"/>
      <w:divBdr>
        <w:top w:val="none" w:sz="0" w:space="0" w:color="auto"/>
        <w:left w:val="none" w:sz="0" w:space="0" w:color="auto"/>
        <w:bottom w:val="none" w:sz="0" w:space="0" w:color="auto"/>
        <w:right w:val="none" w:sz="0" w:space="0" w:color="auto"/>
      </w:divBdr>
    </w:div>
    <w:div w:id="733966509">
      <w:bodyDiv w:val="1"/>
      <w:marLeft w:val="0"/>
      <w:marRight w:val="0"/>
      <w:marTop w:val="0"/>
      <w:marBottom w:val="0"/>
      <w:divBdr>
        <w:top w:val="none" w:sz="0" w:space="0" w:color="auto"/>
        <w:left w:val="none" w:sz="0" w:space="0" w:color="auto"/>
        <w:bottom w:val="none" w:sz="0" w:space="0" w:color="auto"/>
        <w:right w:val="none" w:sz="0" w:space="0" w:color="auto"/>
      </w:divBdr>
    </w:div>
    <w:div w:id="738138597">
      <w:bodyDiv w:val="1"/>
      <w:marLeft w:val="0"/>
      <w:marRight w:val="0"/>
      <w:marTop w:val="0"/>
      <w:marBottom w:val="0"/>
      <w:divBdr>
        <w:top w:val="none" w:sz="0" w:space="0" w:color="auto"/>
        <w:left w:val="none" w:sz="0" w:space="0" w:color="auto"/>
        <w:bottom w:val="none" w:sz="0" w:space="0" w:color="auto"/>
        <w:right w:val="none" w:sz="0" w:space="0" w:color="auto"/>
      </w:divBdr>
      <w:divsChild>
        <w:div w:id="2037385077">
          <w:marLeft w:val="1166"/>
          <w:marRight w:val="0"/>
          <w:marTop w:val="120"/>
          <w:marBottom w:val="0"/>
          <w:divBdr>
            <w:top w:val="none" w:sz="0" w:space="0" w:color="auto"/>
            <w:left w:val="none" w:sz="0" w:space="0" w:color="auto"/>
            <w:bottom w:val="none" w:sz="0" w:space="0" w:color="auto"/>
            <w:right w:val="none" w:sz="0" w:space="0" w:color="auto"/>
          </w:divBdr>
        </w:div>
      </w:divsChild>
    </w:div>
    <w:div w:id="825170047">
      <w:bodyDiv w:val="1"/>
      <w:marLeft w:val="0"/>
      <w:marRight w:val="0"/>
      <w:marTop w:val="0"/>
      <w:marBottom w:val="0"/>
      <w:divBdr>
        <w:top w:val="none" w:sz="0" w:space="0" w:color="auto"/>
        <w:left w:val="none" w:sz="0" w:space="0" w:color="auto"/>
        <w:bottom w:val="none" w:sz="0" w:space="0" w:color="auto"/>
        <w:right w:val="none" w:sz="0" w:space="0" w:color="auto"/>
      </w:divBdr>
    </w:div>
    <w:div w:id="837230116">
      <w:bodyDiv w:val="1"/>
      <w:marLeft w:val="0"/>
      <w:marRight w:val="0"/>
      <w:marTop w:val="0"/>
      <w:marBottom w:val="0"/>
      <w:divBdr>
        <w:top w:val="none" w:sz="0" w:space="0" w:color="auto"/>
        <w:left w:val="none" w:sz="0" w:space="0" w:color="auto"/>
        <w:bottom w:val="none" w:sz="0" w:space="0" w:color="auto"/>
        <w:right w:val="none" w:sz="0" w:space="0" w:color="auto"/>
      </w:divBdr>
      <w:divsChild>
        <w:div w:id="534002112">
          <w:marLeft w:val="1166"/>
          <w:marRight w:val="0"/>
          <w:marTop w:val="77"/>
          <w:marBottom w:val="0"/>
          <w:divBdr>
            <w:top w:val="none" w:sz="0" w:space="0" w:color="auto"/>
            <w:left w:val="none" w:sz="0" w:space="0" w:color="auto"/>
            <w:bottom w:val="none" w:sz="0" w:space="0" w:color="auto"/>
            <w:right w:val="none" w:sz="0" w:space="0" w:color="auto"/>
          </w:divBdr>
        </w:div>
        <w:div w:id="1627344886">
          <w:marLeft w:val="1800"/>
          <w:marRight w:val="0"/>
          <w:marTop w:val="67"/>
          <w:marBottom w:val="0"/>
          <w:divBdr>
            <w:top w:val="none" w:sz="0" w:space="0" w:color="auto"/>
            <w:left w:val="none" w:sz="0" w:space="0" w:color="auto"/>
            <w:bottom w:val="none" w:sz="0" w:space="0" w:color="auto"/>
            <w:right w:val="none" w:sz="0" w:space="0" w:color="auto"/>
          </w:divBdr>
        </w:div>
        <w:div w:id="208807734">
          <w:marLeft w:val="1800"/>
          <w:marRight w:val="0"/>
          <w:marTop w:val="67"/>
          <w:marBottom w:val="0"/>
          <w:divBdr>
            <w:top w:val="none" w:sz="0" w:space="0" w:color="auto"/>
            <w:left w:val="none" w:sz="0" w:space="0" w:color="auto"/>
            <w:bottom w:val="none" w:sz="0" w:space="0" w:color="auto"/>
            <w:right w:val="none" w:sz="0" w:space="0" w:color="auto"/>
          </w:divBdr>
        </w:div>
        <w:div w:id="1215577045">
          <w:marLeft w:val="1166"/>
          <w:marRight w:val="0"/>
          <w:marTop w:val="77"/>
          <w:marBottom w:val="0"/>
          <w:divBdr>
            <w:top w:val="none" w:sz="0" w:space="0" w:color="auto"/>
            <w:left w:val="none" w:sz="0" w:space="0" w:color="auto"/>
            <w:bottom w:val="none" w:sz="0" w:space="0" w:color="auto"/>
            <w:right w:val="none" w:sz="0" w:space="0" w:color="auto"/>
          </w:divBdr>
        </w:div>
        <w:div w:id="686566882">
          <w:marLeft w:val="1800"/>
          <w:marRight w:val="0"/>
          <w:marTop w:val="67"/>
          <w:marBottom w:val="0"/>
          <w:divBdr>
            <w:top w:val="none" w:sz="0" w:space="0" w:color="auto"/>
            <w:left w:val="none" w:sz="0" w:space="0" w:color="auto"/>
            <w:bottom w:val="none" w:sz="0" w:space="0" w:color="auto"/>
            <w:right w:val="none" w:sz="0" w:space="0" w:color="auto"/>
          </w:divBdr>
        </w:div>
        <w:div w:id="2054424237">
          <w:marLeft w:val="1800"/>
          <w:marRight w:val="0"/>
          <w:marTop w:val="67"/>
          <w:marBottom w:val="0"/>
          <w:divBdr>
            <w:top w:val="none" w:sz="0" w:space="0" w:color="auto"/>
            <w:left w:val="none" w:sz="0" w:space="0" w:color="auto"/>
            <w:bottom w:val="none" w:sz="0" w:space="0" w:color="auto"/>
            <w:right w:val="none" w:sz="0" w:space="0" w:color="auto"/>
          </w:divBdr>
        </w:div>
      </w:divsChild>
    </w:div>
    <w:div w:id="893471490">
      <w:bodyDiv w:val="1"/>
      <w:marLeft w:val="0"/>
      <w:marRight w:val="0"/>
      <w:marTop w:val="0"/>
      <w:marBottom w:val="0"/>
      <w:divBdr>
        <w:top w:val="none" w:sz="0" w:space="0" w:color="auto"/>
        <w:left w:val="none" w:sz="0" w:space="0" w:color="auto"/>
        <w:bottom w:val="none" w:sz="0" w:space="0" w:color="auto"/>
        <w:right w:val="none" w:sz="0" w:space="0" w:color="auto"/>
      </w:divBdr>
      <w:divsChild>
        <w:div w:id="1401053879">
          <w:marLeft w:val="1800"/>
          <w:marRight w:val="0"/>
          <w:marTop w:val="77"/>
          <w:marBottom w:val="0"/>
          <w:divBdr>
            <w:top w:val="none" w:sz="0" w:space="0" w:color="auto"/>
            <w:left w:val="none" w:sz="0" w:space="0" w:color="auto"/>
            <w:bottom w:val="none" w:sz="0" w:space="0" w:color="auto"/>
            <w:right w:val="none" w:sz="0" w:space="0" w:color="auto"/>
          </w:divBdr>
        </w:div>
      </w:divsChild>
    </w:div>
    <w:div w:id="927427123">
      <w:bodyDiv w:val="1"/>
      <w:marLeft w:val="0"/>
      <w:marRight w:val="0"/>
      <w:marTop w:val="0"/>
      <w:marBottom w:val="0"/>
      <w:divBdr>
        <w:top w:val="none" w:sz="0" w:space="0" w:color="auto"/>
        <w:left w:val="none" w:sz="0" w:space="0" w:color="auto"/>
        <w:bottom w:val="none" w:sz="0" w:space="0" w:color="auto"/>
        <w:right w:val="none" w:sz="0" w:space="0" w:color="auto"/>
      </w:divBdr>
    </w:div>
    <w:div w:id="938683113">
      <w:bodyDiv w:val="1"/>
      <w:marLeft w:val="0"/>
      <w:marRight w:val="0"/>
      <w:marTop w:val="0"/>
      <w:marBottom w:val="0"/>
      <w:divBdr>
        <w:top w:val="none" w:sz="0" w:space="0" w:color="auto"/>
        <w:left w:val="none" w:sz="0" w:space="0" w:color="auto"/>
        <w:bottom w:val="none" w:sz="0" w:space="0" w:color="auto"/>
        <w:right w:val="none" w:sz="0" w:space="0" w:color="auto"/>
      </w:divBdr>
      <w:divsChild>
        <w:div w:id="669992349">
          <w:marLeft w:val="1166"/>
          <w:marRight w:val="0"/>
          <w:marTop w:val="77"/>
          <w:marBottom w:val="0"/>
          <w:divBdr>
            <w:top w:val="none" w:sz="0" w:space="0" w:color="auto"/>
            <w:left w:val="none" w:sz="0" w:space="0" w:color="auto"/>
            <w:bottom w:val="none" w:sz="0" w:space="0" w:color="auto"/>
            <w:right w:val="none" w:sz="0" w:space="0" w:color="auto"/>
          </w:divBdr>
        </w:div>
      </w:divsChild>
    </w:div>
    <w:div w:id="944994049">
      <w:bodyDiv w:val="1"/>
      <w:marLeft w:val="0"/>
      <w:marRight w:val="0"/>
      <w:marTop w:val="0"/>
      <w:marBottom w:val="0"/>
      <w:divBdr>
        <w:top w:val="none" w:sz="0" w:space="0" w:color="auto"/>
        <w:left w:val="none" w:sz="0" w:space="0" w:color="auto"/>
        <w:bottom w:val="none" w:sz="0" w:space="0" w:color="auto"/>
        <w:right w:val="none" w:sz="0" w:space="0" w:color="auto"/>
      </w:divBdr>
    </w:div>
    <w:div w:id="990720751">
      <w:bodyDiv w:val="1"/>
      <w:marLeft w:val="0"/>
      <w:marRight w:val="0"/>
      <w:marTop w:val="0"/>
      <w:marBottom w:val="0"/>
      <w:divBdr>
        <w:top w:val="none" w:sz="0" w:space="0" w:color="auto"/>
        <w:left w:val="none" w:sz="0" w:space="0" w:color="auto"/>
        <w:bottom w:val="none" w:sz="0" w:space="0" w:color="auto"/>
        <w:right w:val="none" w:sz="0" w:space="0" w:color="auto"/>
      </w:divBdr>
      <w:divsChild>
        <w:div w:id="819075919">
          <w:marLeft w:val="1166"/>
          <w:marRight w:val="0"/>
          <w:marTop w:val="77"/>
          <w:marBottom w:val="0"/>
          <w:divBdr>
            <w:top w:val="none" w:sz="0" w:space="0" w:color="auto"/>
            <w:left w:val="none" w:sz="0" w:space="0" w:color="auto"/>
            <w:bottom w:val="none" w:sz="0" w:space="0" w:color="auto"/>
            <w:right w:val="none" w:sz="0" w:space="0" w:color="auto"/>
          </w:divBdr>
        </w:div>
      </w:divsChild>
    </w:div>
    <w:div w:id="1043479760">
      <w:bodyDiv w:val="1"/>
      <w:marLeft w:val="0"/>
      <w:marRight w:val="0"/>
      <w:marTop w:val="0"/>
      <w:marBottom w:val="0"/>
      <w:divBdr>
        <w:top w:val="none" w:sz="0" w:space="0" w:color="auto"/>
        <w:left w:val="none" w:sz="0" w:space="0" w:color="auto"/>
        <w:bottom w:val="none" w:sz="0" w:space="0" w:color="auto"/>
        <w:right w:val="none" w:sz="0" w:space="0" w:color="auto"/>
      </w:divBdr>
      <w:divsChild>
        <w:div w:id="197739336">
          <w:marLeft w:val="1166"/>
          <w:marRight w:val="0"/>
          <w:marTop w:val="120"/>
          <w:marBottom w:val="0"/>
          <w:divBdr>
            <w:top w:val="none" w:sz="0" w:space="0" w:color="auto"/>
            <w:left w:val="none" w:sz="0" w:space="0" w:color="auto"/>
            <w:bottom w:val="none" w:sz="0" w:space="0" w:color="auto"/>
            <w:right w:val="none" w:sz="0" w:space="0" w:color="auto"/>
          </w:divBdr>
        </w:div>
      </w:divsChild>
    </w:div>
    <w:div w:id="1073549647">
      <w:bodyDiv w:val="1"/>
      <w:marLeft w:val="0"/>
      <w:marRight w:val="0"/>
      <w:marTop w:val="0"/>
      <w:marBottom w:val="0"/>
      <w:divBdr>
        <w:top w:val="none" w:sz="0" w:space="0" w:color="auto"/>
        <w:left w:val="none" w:sz="0" w:space="0" w:color="auto"/>
        <w:bottom w:val="none" w:sz="0" w:space="0" w:color="auto"/>
        <w:right w:val="none" w:sz="0" w:space="0" w:color="auto"/>
      </w:divBdr>
    </w:div>
    <w:div w:id="1102799351">
      <w:bodyDiv w:val="1"/>
      <w:marLeft w:val="0"/>
      <w:marRight w:val="0"/>
      <w:marTop w:val="0"/>
      <w:marBottom w:val="0"/>
      <w:divBdr>
        <w:top w:val="none" w:sz="0" w:space="0" w:color="auto"/>
        <w:left w:val="none" w:sz="0" w:space="0" w:color="auto"/>
        <w:bottom w:val="none" w:sz="0" w:space="0" w:color="auto"/>
        <w:right w:val="none" w:sz="0" w:space="0" w:color="auto"/>
      </w:divBdr>
    </w:div>
    <w:div w:id="1140927943">
      <w:bodyDiv w:val="1"/>
      <w:marLeft w:val="0"/>
      <w:marRight w:val="0"/>
      <w:marTop w:val="0"/>
      <w:marBottom w:val="0"/>
      <w:divBdr>
        <w:top w:val="none" w:sz="0" w:space="0" w:color="auto"/>
        <w:left w:val="none" w:sz="0" w:space="0" w:color="auto"/>
        <w:bottom w:val="none" w:sz="0" w:space="0" w:color="auto"/>
        <w:right w:val="none" w:sz="0" w:space="0" w:color="auto"/>
      </w:divBdr>
      <w:divsChild>
        <w:div w:id="694886471">
          <w:marLeft w:val="1166"/>
          <w:marRight w:val="0"/>
          <w:marTop w:val="77"/>
          <w:marBottom w:val="0"/>
          <w:divBdr>
            <w:top w:val="none" w:sz="0" w:space="0" w:color="auto"/>
            <w:left w:val="none" w:sz="0" w:space="0" w:color="auto"/>
            <w:bottom w:val="none" w:sz="0" w:space="0" w:color="auto"/>
            <w:right w:val="none" w:sz="0" w:space="0" w:color="auto"/>
          </w:divBdr>
        </w:div>
      </w:divsChild>
    </w:div>
    <w:div w:id="1201475202">
      <w:bodyDiv w:val="1"/>
      <w:marLeft w:val="0"/>
      <w:marRight w:val="0"/>
      <w:marTop w:val="0"/>
      <w:marBottom w:val="0"/>
      <w:divBdr>
        <w:top w:val="none" w:sz="0" w:space="0" w:color="auto"/>
        <w:left w:val="none" w:sz="0" w:space="0" w:color="auto"/>
        <w:bottom w:val="none" w:sz="0" w:space="0" w:color="auto"/>
        <w:right w:val="none" w:sz="0" w:space="0" w:color="auto"/>
      </w:divBdr>
      <w:divsChild>
        <w:div w:id="844129465">
          <w:marLeft w:val="547"/>
          <w:marRight w:val="0"/>
          <w:marTop w:val="77"/>
          <w:marBottom w:val="0"/>
          <w:divBdr>
            <w:top w:val="none" w:sz="0" w:space="0" w:color="auto"/>
            <w:left w:val="none" w:sz="0" w:space="0" w:color="auto"/>
            <w:bottom w:val="none" w:sz="0" w:space="0" w:color="auto"/>
            <w:right w:val="none" w:sz="0" w:space="0" w:color="auto"/>
          </w:divBdr>
        </w:div>
        <w:div w:id="776295543">
          <w:marLeft w:val="1166"/>
          <w:marRight w:val="0"/>
          <w:marTop w:val="86"/>
          <w:marBottom w:val="0"/>
          <w:divBdr>
            <w:top w:val="none" w:sz="0" w:space="0" w:color="auto"/>
            <w:left w:val="none" w:sz="0" w:space="0" w:color="auto"/>
            <w:bottom w:val="none" w:sz="0" w:space="0" w:color="auto"/>
            <w:right w:val="none" w:sz="0" w:space="0" w:color="auto"/>
          </w:divBdr>
        </w:div>
        <w:div w:id="2065516562">
          <w:marLeft w:val="1166"/>
          <w:marRight w:val="0"/>
          <w:marTop w:val="86"/>
          <w:marBottom w:val="0"/>
          <w:divBdr>
            <w:top w:val="none" w:sz="0" w:space="0" w:color="auto"/>
            <w:left w:val="none" w:sz="0" w:space="0" w:color="auto"/>
            <w:bottom w:val="none" w:sz="0" w:space="0" w:color="auto"/>
            <w:right w:val="none" w:sz="0" w:space="0" w:color="auto"/>
          </w:divBdr>
        </w:div>
        <w:div w:id="664821285">
          <w:marLeft w:val="1166"/>
          <w:marRight w:val="0"/>
          <w:marTop w:val="86"/>
          <w:marBottom w:val="180"/>
          <w:divBdr>
            <w:top w:val="none" w:sz="0" w:space="0" w:color="auto"/>
            <w:left w:val="none" w:sz="0" w:space="0" w:color="auto"/>
            <w:bottom w:val="none" w:sz="0" w:space="0" w:color="auto"/>
            <w:right w:val="none" w:sz="0" w:space="0" w:color="auto"/>
          </w:divBdr>
        </w:div>
      </w:divsChild>
    </w:div>
    <w:div w:id="1201674452">
      <w:bodyDiv w:val="1"/>
      <w:marLeft w:val="0"/>
      <w:marRight w:val="0"/>
      <w:marTop w:val="0"/>
      <w:marBottom w:val="0"/>
      <w:divBdr>
        <w:top w:val="none" w:sz="0" w:space="0" w:color="auto"/>
        <w:left w:val="none" w:sz="0" w:space="0" w:color="auto"/>
        <w:bottom w:val="none" w:sz="0" w:space="0" w:color="auto"/>
        <w:right w:val="none" w:sz="0" w:space="0" w:color="auto"/>
      </w:divBdr>
      <w:divsChild>
        <w:div w:id="1978341499">
          <w:marLeft w:val="1166"/>
          <w:marRight w:val="0"/>
          <w:marTop w:val="120"/>
          <w:marBottom w:val="0"/>
          <w:divBdr>
            <w:top w:val="none" w:sz="0" w:space="0" w:color="auto"/>
            <w:left w:val="none" w:sz="0" w:space="0" w:color="auto"/>
            <w:bottom w:val="none" w:sz="0" w:space="0" w:color="auto"/>
            <w:right w:val="none" w:sz="0" w:space="0" w:color="auto"/>
          </w:divBdr>
        </w:div>
      </w:divsChild>
    </w:div>
    <w:div w:id="1282108678">
      <w:bodyDiv w:val="1"/>
      <w:marLeft w:val="0"/>
      <w:marRight w:val="0"/>
      <w:marTop w:val="0"/>
      <w:marBottom w:val="0"/>
      <w:divBdr>
        <w:top w:val="none" w:sz="0" w:space="0" w:color="auto"/>
        <w:left w:val="none" w:sz="0" w:space="0" w:color="auto"/>
        <w:bottom w:val="none" w:sz="0" w:space="0" w:color="auto"/>
        <w:right w:val="none" w:sz="0" w:space="0" w:color="auto"/>
      </w:divBdr>
    </w:div>
    <w:div w:id="1306931747">
      <w:bodyDiv w:val="1"/>
      <w:marLeft w:val="0"/>
      <w:marRight w:val="0"/>
      <w:marTop w:val="0"/>
      <w:marBottom w:val="0"/>
      <w:divBdr>
        <w:top w:val="none" w:sz="0" w:space="0" w:color="auto"/>
        <w:left w:val="none" w:sz="0" w:space="0" w:color="auto"/>
        <w:bottom w:val="none" w:sz="0" w:space="0" w:color="auto"/>
        <w:right w:val="none" w:sz="0" w:space="0" w:color="auto"/>
      </w:divBdr>
      <w:divsChild>
        <w:div w:id="1382244177">
          <w:marLeft w:val="1166"/>
          <w:marRight w:val="0"/>
          <w:marTop w:val="77"/>
          <w:marBottom w:val="0"/>
          <w:divBdr>
            <w:top w:val="none" w:sz="0" w:space="0" w:color="auto"/>
            <w:left w:val="none" w:sz="0" w:space="0" w:color="auto"/>
            <w:bottom w:val="none" w:sz="0" w:space="0" w:color="auto"/>
            <w:right w:val="none" w:sz="0" w:space="0" w:color="auto"/>
          </w:divBdr>
        </w:div>
      </w:divsChild>
    </w:div>
    <w:div w:id="1432431535">
      <w:bodyDiv w:val="1"/>
      <w:marLeft w:val="0"/>
      <w:marRight w:val="0"/>
      <w:marTop w:val="0"/>
      <w:marBottom w:val="0"/>
      <w:divBdr>
        <w:top w:val="none" w:sz="0" w:space="0" w:color="auto"/>
        <w:left w:val="none" w:sz="0" w:space="0" w:color="auto"/>
        <w:bottom w:val="none" w:sz="0" w:space="0" w:color="auto"/>
        <w:right w:val="none" w:sz="0" w:space="0" w:color="auto"/>
      </w:divBdr>
    </w:div>
    <w:div w:id="1475950638">
      <w:bodyDiv w:val="1"/>
      <w:marLeft w:val="0"/>
      <w:marRight w:val="0"/>
      <w:marTop w:val="0"/>
      <w:marBottom w:val="0"/>
      <w:divBdr>
        <w:top w:val="none" w:sz="0" w:space="0" w:color="auto"/>
        <w:left w:val="none" w:sz="0" w:space="0" w:color="auto"/>
        <w:bottom w:val="none" w:sz="0" w:space="0" w:color="auto"/>
        <w:right w:val="none" w:sz="0" w:space="0" w:color="auto"/>
      </w:divBdr>
    </w:div>
    <w:div w:id="1491872776">
      <w:bodyDiv w:val="1"/>
      <w:marLeft w:val="0"/>
      <w:marRight w:val="0"/>
      <w:marTop w:val="0"/>
      <w:marBottom w:val="0"/>
      <w:divBdr>
        <w:top w:val="none" w:sz="0" w:space="0" w:color="auto"/>
        <w:left w:val="none" w:sz="0" w:space="0" w:color="auto"/>
        <w:bottom w:val="none" w:sz="0" w:space="0" w:color="auto"/>
        <w:right w:val="none" w:sz="0" w:space="0" w:color="auto"/>
      </w:divBdr>
      <w:divsChild>
        <w:div w:id="161628404">
          <w:marLeft w:val="1166"/>
          <w:marRight w:val="0"/>
          <w:marTop w:val="77"/>
          <w:marBottom w:val="0"/>
          <w:divBdr>
            <w:top w:val="none" w:sz="0" w:space="0" w:color="auto"/>
            <w:left w:val="none" w:sz="0" w:space="0" w:color="auto"/>
            <w:bottom w:val="none" w:sz="0" w:space="0" w:color="auto"/>
            <w:right w:val="none" w:sz="0" w:space="0" w:color="auto"/>
          </w:divBdr>
        </w:div>
      </w:divsChild>
    </w:div>
    <w:div w:id="1497921063">
      <w:bodyDiv w:val="1"/>
      <w:marLeft w:val="0"/>
      <w:marRight w:val="0"/>
      <w:marTop w:val="0"/>
      <w:marBottom w:val="0"/>
      <w:divBdr>
        <w:top w:val="none" w:sz="0" w:space="0" w:color="auto"/>
        <w:left w:val="none" w:sz="0" w:space="0" w:color="auto"/>
        <w:bottom w:val="none" w:sz="0" w:space="0" w:color="auto"/>
        <w:right w:val="none" w:sz="0" w:space="0" w:color="auto"/>
      </w:divBdr>
    </w:div>
    <w:div w:id="1560743543">
      <w:bodyDiv w:val="1"/>
      <w:marLeft w:val="0"/>
      <w:marRight w:val="0"/>
      <w:marTop w:val="0"/>
      <w:marBottom w:val="0"/>
      <w:divBdr>
        <w:top w:val="none" w:sz="0" w:space="0" w:color="auto"/>
        <w:left w:val="none" w:sz="0" w:space="0" w:color="auto"/>
        <w:bottom w:val="none" w:sz="0" w:space="0" w:color="auto"/>
        <w:right w:val="none" w:sz="0" w:space="0" w:color="auto"/>
      </w:divBdr>
      <w:divsChild>
        <w:div w:id="1547177053">
          <w:marLeft w:val="547"/>
          <w:marRight w:val="0"/>
          <w:marTop w:val="77"/>
          <w:marBottom w:val="0"/>
          <w:divBdr>
            <w:top w:val="none" w:sz="0" w:space="0" w:color="auto"/>
            <w:left w:val="none" w:sz="0" w:space="0" w:color="auto"/>
            <w:bottom w:val="none" w:sz="0" w:space="0" w:color="auto"/>
            <w:right w:val="none" w:sz="0" w:space="0" w:color="auto"/>
          </w:divBdr>
        </w:div>
      </w:divsChild>
    </w:div>
    <w:div w:id="1567834611">
      <w:bodyDiv w:val="1"/>
      <w:marLeft w:val="0"/>
      <w:marRight w:val="0"/>
      <w:marTop w:val="0"/>
      <w:marBottom w:val="0"/>
      <w:divBdr>
        <w:top w:val="none" w:sz="0" w:space="0" w:color="auto"/>
        <w:left w:val="none" w:sz="0" w:space="0" w:color="auto"/>
        <w:bottom w:val="none" w:sz="0" w:space="0" w:color="auto"/>
        <w:right w:val="none" w:sz="0" w:space="0" w:color="auto"/>
      </w:divBdr>
      <w:divsChild>
        <w:div w:id="87699045">
          <w:marLeft w:val="1166"/>
          <w:marRight w:val="0"/>
          <w:marTop w:val="120"/>
          <w:marBottom w:val="0"/>
          <w:divBdr>
            <w:top w:val="none" w:sz="0" w:space="0" w:color="auto"/>
            <w:left w:val="none" w:sz="0" w:space="0" w:color="auto"/>
            <w:bottom w:val="none" w:sz="0" w:space="0" w:color="auto"/>
            <w:right w:val="none" w:sz="0" w:space="0" w:color="auto"/>
          </w:divBdr>
        </w:div>
      </w:divsChild>
    </w:div>
    <w:div w:id="1583564133">
      <w:bodyDiv w:val="1"/>
      <w:marLeft w:val="0"/>
      <w:marRight w:val="0"/>
      <w:marTop w:val="0"/>
      <w:marBottom w:val="0"/>
      <w:divBdr>
        <w:top w:val="none" w:sz="0" w:space="0" w:color="auto"/>
        <w:left w:val="none" w:sz="0" w:space="0" w:color="auto"/>
        <w:bottom w:val="none" w:sz="0" w:space="0" w:color="auto"/>
        <w:right w:val="none" w:sz="0" w:space="0" w:color="auto"/>
      </w:divBdr>
    </w:div>
    <w:div w:id="1587568773">
      <w:bodyDiv w:val="1"/>
      <w:marLeft w:val="0"/>
      <w:marRight w:val="0"/>
      <w:marTop w:val="0"/>
      <w:marBottom w:val="0"/>
      <w:divBdr>
        <w:top w:val="none" w:sz="0" w:space="0" w:color="auto"/>
        <w:left w:val="none" w:sz="0" w:space="0" w:color="auto"/>
        <w:bottom w:val="none" w:sz="0" w:space="0" w:color="auto"/>
        <w:right w:val="none" w:sz="0" w:space="0" w:color="auto"/>
      </w:divBdr>
    </w:div>
    <w:div w:id="1595282349">
      <w:bodyDiv w:val="1"/>
      <w:marLeft w:val="0"/>
      <w:marRight w:val="0"/>
      <w:marTop w:val="0"/>
      <w:marBottom w:val="0"/>
      <w:divBdr>
        <w:top w:val="none" w:sz="0" w:space="0" w:color="auto"/>
        <w:left w:val="none" w:sz="0" w:space="0" w:color="auto"/>
        <w:bottom w:val="none" w:sz="0" w:space="0" w:color="auto"/>
        <w:right w:val="none" w:sz="0" w:space="0" w:color="auto"/>
      </w:divBdr>
    </w:div>
    <w:div w:id="1668748004">
      <w:bodyDiv w:val="1"/>
      <w:marLeft w:val="0"/>
      <w:marRight w:val="0"/>
      <w:marTop w:val="0"/>
      <w:marBottom w:val="0"/>
      <w:divBdr>
        <w:top w:val="none" w:sz="0" w:space="0" w:color="auto"/>
        <w:left w:val="none" w:sz="0" w:space="0" w:color="auto"/>
        <w:bottom w:val="none" w:sz="0" w:space="0" w:color="auto"/>
        <w:right w:val="none" w:sz="0" w:space="0" w:color="auto"/>
      </w:divBdr>
      <w:divsChild>
        <w:div w:id="1066801927">
          <w:marLeft w:val="1166"/>
          <w:marRight w:val="0"/>
          <w:marTop w:val="77"/>
          <w:marBottom w:val="0"/>
          <w:divBdr>
            <w:top w:val="none" w:sz="0" w:space="0" w:color="auto"/>
            <w:left w:val="none" w:sz="0" w:space="0" w:color="auto"/>
            <w:bottom w:val="none" w:sz="0" w:space="0" w:color="auto"/>
            <w:right w:val="none" w:sz="0" w:space="0" w:color="auto"/>
          </w:divBdr>
        </w:div>
      </w:divsChild>
    </w:div>
    <w:div w:id="1739084340">
      <w:bodyDiv w:val="1"/>
      <w:marLeft w:val="0"/>
      <w:marRight w:val="0"/>
      <w:marTop w:val="0"/>
      <w:marBottom w:val="0"/>
      <w:divBdr>
        <w:top w:val="none" w:sz="0" w:space="0" w:color="auto"/>
        <w:left w:val="none" w:sz="0" w:space="0" w:color="auto"/>
        <w:bottom w:val="none" w:sz="0" w:space="0" w:color="auto"/>
        <w:right w:val="none" w:sz="0" w:space="0" w:color="auto"/>
      </w:divBdr>
    </w:div>
    <w:div w:id="1760637760">
      <w:bodyDiv w:val="1"/>
      <w:marLeft w:val="0"/>
      <w:marRight w:val="0"/>
      <w:marTop w:val="0"/>
      <w:marBottom w:val="0"/>
      <w:divBdr>
        <w:top w:val="none" w:sz="0" w:space="0" w:color="auto"/>
        <w:left w:val="none" w:sz="0" w:space="0" w:color="auto"/>
        <w:bottom w:val="none" w:sz="0" w:space="0" w:color="auto"/>
        <w:right w:val="none" w:sz="0" w:space="0" w:color="auto"/>
      </w:divBdr>
    </w:div>
    <w:div w:id="1762674217">
      <w:bodyDiv w:val="1"/>
      <w:marLeft w:val="0"/>
      <w:marRight w:val="0"/>
      <w:marTop w:val="0"/>
      <w:marBottom w:val="0"/>
      <w:divBdr>
        <w:top w:val="none" w:sz="0" w:space="0" w:color="auto"/>
        <w:left w:val="none" w:sz="0" w:space="0" w:color="auto"/>
        <w:bottom w:val="none" w:sz="0" w:space="0" w:color="auto"/>
        <w:right w:val="none" w:sz="0" w:space="0" w:color="auto"/>
      </w:divBdr>
    </w:div>
    <w:div w:id="1776707432">
      <w:bodyDiv w:val="1"/>
      <w:marLeft w:val="0"/>
      <w:marRight w:val="0"/>
      <w:marTop w:val="0"/>
      <w:marBottom w:val="0"/>
      <w:divBdr>
        <w:top w:val="none" w:sz="0" w:space="0" w:color="auto"/>
        <w:left w:val="none" w:sz="0" w:space="0" w:color="auto"/>
        <w:bottom w:val="none" w:sz="0" w:space="0" w:color="auto"/>
        <w:right w:val="none" w:sz="0" w:space="0" w:color="auto"/>
      </w:divBdr>
      <w:divsChild>
        <w:div w:id="1300309131">
          <w:marLeft w:val="547"/>
          <w:marRight w:val="0"/>
          <w:marTop w:val="77"/>
          <w:marBottom w:val="0"/>
          <w:divBdr>
            <w:top w:val="none" w:sz="0" w:space="0" w:color="auto"/>
            <w:left w:val="none" w:sz="0" w:space="0" w:color="auto"/>
            <w:bottom w:val="none" w:sz="0" w:space="0" w:color="auto"/>
            <w:right w:val="none" w:sz="0" w:space="0" w:color="auto"/>
          </w:divBdr>
        </w:div>
        <w:div w:id="647051654">
          <w:marLeft w:val="1166"/>
          <w:marRight w:val="0"/>
          <w:marTop w:val="86"/>
          <w:marBottom w:val="0"/>
          <w:divBdr>
            <w:top w:val="none" w:sz="0" w:space="0" w:color="auto"/>
            <w:left w:val="none" w:sz="0" w:space="0" w:color="auto"/>
            <w:bottom w:val="none" w:sz="0" w:space="0" w:color="auto"/>
            <w:right w:val="none" w:sz="0" w:space="0" w:color="auto"/>
          </w:divBdr>
        </w:div>
        <w:div w:id="1887909917">
          <w:marLeft w:val="1166"/>
          <w:marRight w:val="0"/>
          <w:marTop w:val="86"/>
          <w:marBottom w:val="0"/>
          <w:divBdr>
            <w:top w:val="none" w:sz="0" w:space="0" w:color="auto"/>
            <w:left w:val="none" w:sz="0" w:space="0" w:color="auto"/>
            <w:bottom w:val="none" w:sz="0" w:space="0" w:color="auto"/>
            <w:right w:val="none" w:sz="0" w:space="0" w:color="auto"/>
          </w:divBdr>
        </w:div>
        <w:div w:id="2048984601">
          <w:marLeft w:val="1166"/>
          <w:marRight w:val="0"/>
          <w:marTop w:val="86"/>
          <w:marBottom w:val="180"/>
          <w:divBdr>
            <w:top w:val="none" w:sz="0" w:space="0" w:color="auto"/>
            <w:left w:val="none" w:sz="0" w:space="0" w:color="auto"/>
            <w:bottom w:val="none" w:sz="0" w:space="0" w:color="auto"/>
            <w:right w:val="none" w:sz="0" w:space="0" w:color="auto"/>
          </w:divBdr>
        </w:div>
      </w:divsChild>
    </w:div>
    <w:div w:id="1846240694">
      <w:bodyDiv w:val="1"/>
      <w:marLeft w:val="0"/>
      <w:marRight w:val="0"/>
      <w:marTop w:val="0"/>
      <w:marBottom w:val="0"/>
      <w:divBdr>
        <w:top w:val="none" w:sz="0" w:space="0" w:color="auto"/>
        <w:left w:val="none" w:sz="0" w:space="0" w:color="auto"/>
        <w:bottom w:val="none" w:sz="0" w:space="0" w:color="auto"/>
        <w:right w:val="none" w:sz="0" w:space="0" w:color="auto"/>
      </w:divBdr>
      <w:divsChild>
        <w:div w:id="1872448397">
          <w:marLeft w:val="1166"/>
          <w:marRight w:val="0"/>
          <w:marTop w:val="120"/>
          <w:marBottom w:val="0"/>
          <w:divBdr>
            <w:top w:val="none" w:sz="0" w:space="0" w:color="auto"/>
            <w:left w:val="none" w:sz="0" w:space="0" w:color="auto"/>
            <w:bottom w:val="none" w:sz="0" w:space="0" w:color="auto"/>
            <w:right w:val="none" w:sz="0" w:space="0" w:color="auto"/>
          </w:divBdr>
        </w:div>
      </w:divsChild>
    </w:div>
    <w:div w:id="1853639767">
      <w:bodyDiv w:val="1"/>
      <w:marLeft w:val="0"/>
      <w:marRight w:val="0"/>
      <w:marTop w:val="0"/>
      <w:marBottom w:val="0"/>
      <w:divBdr>
        <w:top w:val="none" w:sz="0" w:space="0" w:color="auto"/>
        <w:left w:val="none" w:sz="0" w:space="0" w:color="auto"/>
        <w:bottom w:val="none" w:sz="0" w:space="0" w:color="auto"/>
        <w:right w:val="none" w:sz="0" w:space="0" w:color="auto"/>
      </w:divBdr>
      <w:divsChild>
        <w:div w:id="1867523251">
          <w:marLeft w:val="1166"/>
          <w:marRight w:val="0"/>
          <w:marTop w:val="86"/>
          <w:marBottom w:val="0"/>
          <w:divBdr>
            <w:top w:val="none" w:sz="0" w:space="0" w:color="auto"/>
            <w:left w:val="none" w:sz="0" w:space="0" w:color="auto"/>
            <w:bottom w:val="none" w:sz="0" w:space="0" w:color="auto"/>
            <w:right w:val="none" w:sz="0" w:space="0" w:color="auto"/>
          </w:divBdr>
        </w:div>
      </w:divsChild>
    </w:div>
    <w:div w:id="1871259105">
      <w:bodyDiv w:val="1"/>
      <w:marLeft w:val="0"/>
      <w:marRight w:val="0"/>
      <w:marTop w:val="0"/>
      <w:marBottom w:val="0"/>
      <w:divBdr>
        <w:top w:val="none" w:sz="0" w:space="0" w:color="auto"/>
        <w:left w:val="none" w:sz="0" w:space="0" w:color="auto"/>
        <w:bottom w:val="none" w:sz="0" w:space="0" w:color="auto"/>
        <w:right w:val="none" w:sz="0" w:space="0" w:color="auto"/>
      </w:divBdr>
    </w:div>
    <w:div w:id="1909728616">
      <w:bodyDiv w:val="1"/>
      <w:marLeft w:val="0"/>
      <w:marRight w:val="0"/>
      <w:marTop w:val="0"/>
      <w:marBottom w:val="0"/>
      <w:divBdr>
        <w:top w:val="none" w:sz="0" w:space="0" w:color="auto"/>
        <w:left w:val="none" w:sz="0" w:space="0" w:color="auto"/>
        <w:bottom w:val="none" w:sz="0" w:space="0" w:color="auto"/>
        <w:right w:val="none" w:sz="0" w:space="0" w:color="auto"/>
      </w:divBdr>
      <w:divsChild>
        <w:div w:id="175004618">
          <w:marLeft w:val="547"/>
          <w:marRight w:val="0"/>
          <w:marTop w:val="115"/>
          <w:marBottom w:val="0"/>
          <w:divBdr>
            <w:top w:val="none" w:sz="0" w:space="0" w:color="auto"/>
            <w:left w:val="none" w:sz="0" w:space="0" w:color="auto"/>
            <w:bottom w:val="none" w:sz="0" w:space="0" w:color="auto"/>
            <w:right w:val="none" w:sz="0" w:space="0" w:color="auto"/>
          </w:divBdr>
        </w:div>
      </w:divsChild>
    </w:div>
    <w:div w:id="1965115890">
      <w:bodyDiv w:val="1"/>
      <w:marLeft w:val="0"/>
      <w:marRight w:val="0"/>
      <w:marTop w:val="0"/>
      <w:marBottom w:val="0"/>
      <w:divBdr>
        <w:top w:val="none" w:sz="0" w:space="0" w:color="auto"/>
        <w:left w:val="none" w:sz="0" w:space="0" w:color="auto"/>
        <w:bottom w:val="none" w:sz="0" w:space="0" w:color="auto"/>
        <w:right w:val="none" w:sz="0" w:space="0" w:color="auto"/>
      </w:divBdr>
      <w:divsChild>
        <w:div w:id="340477731">
          <w:marLeft w:val="1166"/>
          <w:marRight w:val="0"/>
          <w:marTop w:val="77"/>
          <w:marBottom w:val="0"/>
          <w:divBdr>
            <w:top w:val="none" w:sz="0" w:space="0" w:color="auto"/>
            <w:left w:val="none" w:sz="0" w:space="0" w:color="auto"/>
            <w:bottom w:val="none" w:sz="0" w:space="0" w:color="auto"/>
            <w:right w:val="none" w:sz="0" w:space="0" w:color="auto"/>
          </w:divBdr>
        </w:div>
        <w:div w:id="564414142">
          <w:marLeft w:val="1166"/>
          <w:marRight w:val="0"/>
          <w:marTop w:val="77"/>
          <w:marBottom w:val="0"/>
          <w:divBdr>
            <w:top w:val="none" w:sz="0" w:space="0" w:color="auto"/>
            <w:left w:val="none" w:sz="0" w:space="0" w:color="auto"/>
            <w:bottom w:val="none" w:sz="0" w:space="0" w:color="auto"/>
            <w:right w:val="none" w:sz="0" w:space="0" w:color="auto"/>
          </w:divBdr>
        </w:div>
      </w:divsChild>
    </w:div>
    <w:div w:id="2036539626">
      <w:bodyDiv w:val="1"/>
      <w:marLeft w:val="0"/>
      <w:marRight w:val="0"/>
      <w:marTop w:val="0"/>
      <w:marBottom w:val="0"/>
      <w:divBdr>
        <w:top w:val="none" w:sz="0" w:space="0" w:color="auto"/>
        <w:left w:val="none" w:sz="0" w:space="0" w:color="auto"/>
        <w:bottom w:val="none" w:sz="0" w:space="0" w:color="auto"/>
        <w:right w:val="none" w:sz="0" w:space="0" w:color="auto"/>
      </w:divBdr>
    </w:div>
    <w:div w:id="2064669922">
      <w:bodyDiv w:val="1"/>
      <w:marLeft w:val="0"/>
      <w:marRight w:val="0"/>
      <w:marTop w:val="0"/>
      <w:marBottom w:val="0"/>
      <w:divBdr>
        <w:top w:val="none" w:sz="0" w:space="0" w:color="auto"/>
        <w:left w:val="none" w:sz="0" w:space="0" w:color="auto"/>
        <w:bottom w:val="none" w:sz="0" w:space="0" w:color="auto"/>
        <w:right w:val="none" w:sz="0" w:space="0" w:color="auto"/>
      </w:divBdr>
      <w:divsChild>
        <w:div w:id="1005865823">
          <w:marLeft w:val="1166"/>
          <w:marRight w:val="0"/>
          <w:marTop w:val="86"/>
          <w:marBottom w:val="0"/>
          <w:divBdr>
            <w:top w:val="none" w:sz="0" w:space="0" w:color="auto"/>
            <w:left w:val="none" w:sz="0" w:space="0" w:color="auto"/>
            <w:bottom w:val="none" w:sz="0" w:space="0" w:color="auto"/>
            <w:right w:val="none" w:sz="0" w:space="0" w:color="auto"/>
          </w:divBdr>
        </w:div>
        <w:div w:id="1256982906">
          <w:marLeft w:val="1166"/>
          <w:marRight w:val="0"/>
          <w:marTop w:val="86"/>
          <w:marBottom w:val="0"/>
          <w:divBdr>
            <w:top w:val="none" w:sz="0" w:space="0" w:color="auto"/>
            <w:left w:val="none" w:sz="0" w:space="0" w:color="auto"/>
            <w:bottom w:val="none" w:sz="0" w:space="0" w:color="auto"/>
            <w:right w:val="none" w:sz="0" w:space="0" w:color="auto"/>
          </w:divBdr>
        </w:div>
        <w:div w:id="304745209">
          <w:marLeft w:val="1166"/>
          <w:marRight w:val="0"/>
          <w:marTop w:val="86"/>
          <w:marBottom w:val="0"/>
          <w:divBdr>
            <w:top w:val="none" w:sz="0" w:space="0" w:color="auto"/>
            <w:left w:val="none" w:sz="0" w:space="0" w:color="auto"/>
            <w:bottom w:val="none" w:sz="0" w:space="0" w:color="auto"/>
            <w:right w:val="none" w:sz="0" w:space="0" w:color="auto"/>
          </w:divBdr>
        </w:div>
      </w:divsChild>
    </w:div>
    <w:div w:id="2143837491">
      <w:bodyDiv w:val="1"/>
      <w:marLeft w:val="0"/>
      <w:marRight w:val="0"/>
      <w:marTop w:val="0"/>
      <w:marBottom w:val="0"/>
      <w:divBdr>
        <w:top w:val="none" w:sz="0" w:space="0" w:color="auto"/>
        <w:left w:val="none" w:sz="0" w:space="0" w:color="auto"/>
        <w:bottom w:val="none" w:sz="0" w:space="0" w:color="auto"/>
        <w:right w:val="none" w:sz="0" w:space="0" w:color="auto"/>
      </w:divBdr>
      <w:divsChild>
        <w:div w:id="434793486">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0FCBB-CECF-4077-A6DA-3F28FA7FA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6454</Words>
  <Characters>36791</Characters>
  <Application>Microsoft Office Word</Application>
  <DocSecurity>0</DocSecurity>
  <Lines>306</Lines>
  <Paragraphs>86</Paragraphs>
  <ScaleCrop>false</ScaleCrop>
  <Company>NEC</Company>
  <LinksUpToDate>false</LinksUpToDate>
  <CharactersWithSpaces>43159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miao_zhaobang@nec.cn</dc:creator>
  <cp:keywords/>
  <dc:description/>
  <cp:lastModifiedBy>Zhaobang MIAO(NEC)</cp:lastModifiedBy>
  <cp:revision>4</cp:revision>
  <dcterms:created xsi:type="dcterms:W3CDTF">2023-02-13T05:15:00Z</dcterms:created>
  <dcterms:modified xsi:type="dcterms:W3CDTF">2023-02-16T06:19:00Z</dcterms:modified>
</cp:coreProperties>
</file>