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E3FD9" w14:textId="044EA918" w:rsidR="00474DC0" w:rsidRPr="00C50AB6" w:rsidRDefault="00474DC0" w:rsidP="00474DC0">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00C50AB6">
        <w:rPr>
          <w:rFonts w:ascii="Arial" w:hAnsi="Arial" w:cs="Arial"/>
          <w:b/>
          <w:bCs/>
          <w:sz w:val="28"/>
        </w:rPr>
        <w:tab/>
      </w:r>
      <w:r w:rsidR="00C50AB6" w:rsidRPr="00C50AB6">
        <w:rPr>
          <w:rFonts w:ascii="Arial" w:hAnsi="Arial" w:cs="Arial"/>
          <w:b/>
          <w:bCs/>
          <w:sz w:val="28"/>
        </w:rPr>
        <w:t>R1-2300581</w:t>
      </w:r>
    </w:p>
    <w:p w14:paraId="4394614A" w14:textId="77777777" w:rsidR="00474DC0" w:rsidRPr="009513AC" w:rsidRDefault="00474DC0" w:rsidP="00474D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025A3FE1"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r w:rsidR="00032F5A" w:rsidRPr="00032F5A">
        <w:rPr>
          <w:rFonts w:ascii="Arial" w:hAnsi="Arial" w:cs="Arial"/>
          <w:b/>
          <w:bCs/>
          <w:color w:val="000000"/>
          <w:sz w:val="24"/>
        </w:rPr>
        <w:t>measurements and reporting for SL positioning</w:t>
      </w:r>
    </w:p>
    <w:p w14:paraId="7D505A7A" w14:textId="55F1ED83"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2A7E8E">
        <w:rPr>
          <w:rFonts w:ascii="Arial" w:eastAsia="宋体" w:hAnsi="Arial" w:cs="Arial"/>
          <w:b/>
          <w:bCs/>
          <w:sz w:val="24"/>
          <w:lang w:val="en-US" w:eastAsia="zh-CN"/>
        </w:rPr>
        <w:t>2</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5029E3F5"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design of sidelink positioning </w:t>
      </w:r>
      <w:r w:rsidR="00327977">
        <w:rPr>
          <w:rFonts w:ascii="Times New Roman" w:eastAsia="宋体" w:hAnsi="Times New Roman"/>
          <w:color w:val="000000"/>
          <w:sz w:val="21"/>
          <w:szCs w:val="22"/>
          <w:lang w:eastAsia="zh-CN"/>
        </w:rPr>
        <w:t>measurement and reporting are</w:t>
      </w:r>
      <w:r w:rsidR="00E6185C">
        <w:rPr>
          <w:rFonts w:ascii="Times New Roman" w:eastAsia="宋体" w:hAnsi="Times New Roman"/>
          <w:color w:val="000000"/>
          <w:sz w:val="21"/>
          <w:szCs w:val="22"/>
          <w:lang w:eastAsia="zh-CN"/>
        </w:rPr>
        <w:t xml:space="preserve"> discussed, and our opinions are given.</w:t>
      </w:r>
    </w:p>
    <w:p w14:paraId="17256F31" w14:textId="77777777" w:rsidR="00753B0E" w:rsidRDefault="00753B0E" w:rsidP="001475DD">
      <w:pPr>
        <w:pStyle w:val="1"/>
      </w:pPr>
      <w:r>
        <w:lastRenderedPageBreak/>
        <w:t>Discussion</w:t>
      </w:r>
    </w:p>
    <w:p w14:paraId="777D40D3" w14:textId="2881D06B" w:rsidR="00E86368" w:rsidRDefault="00FF565B" w:rsidP="00753B0E">
      <w:pPr>
        <w:pStyle w:val="2"/>
      </w:pPr>
      <w:r>
        <w:t>SL positioning measurement</w:t>
      </w:r>
    </w:p>
    <w:p w14:paraId="25EBC1D5" w14:textId="2DAEAF4F" w:rsidR="00FF565B" w:rsidRDefault="00FF565B"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RAN1#110bis, the following agreement was made:</w:t>
      </w:r>
    </w:p>
    <w:p w14:paraId="7D0C9FA3" w14:textId="77777777" w:rsidR="00FF565B" w:rsidRPr="00011737" w:rsidRDefault="00FF565B" w:rsidP="00FF565B">
      <w:pPr>
        <w:rPr>
          <w:rFonts w:ascii="Times New Roman" w:eastAsia="Malgun Gothic" w:hAnsi="Times New Roman"/>
          <w:b/>
          <w:szCs w:val="20"/>
          <w:u w:val="single"/>
        </w:rPr>
      </w:pPr>
      <w:r w:rsidRPr="00011737">
        <w:rPr>
          <w:rFonts w:ascii="Times New Roman" w:eastAsia="Malgun Gothic" w:hAnsi="Times New Roman"/>
          <w:b/>
          <w:szCs w:val="20"/>
          <w:highlight w:val="green"/>
          <w:u w:val="single"/>
        </w:rPr>
        <w:t>Agreement</w:t>
      </w:r>
    </w:p>
    <w:p w14:paraId="68552600" w14:textId="77777777" w:rsidR="00FF565B" w:rsidRPr="00011737" w:rsidRDefault="00FF565B" w:rsidP="00FF565B">
      <w:pPr>
        <w:rPr>
          <w:rFonts w:ascii="Times New Roman" w:hAnsi="Times New Roman"/>
          <w:szCs w:val="20"/>
        </w:rPr>
      </w:pPr>
      <w:r w:rsidRPr="00011737">
        <w:rPr>
          <w:szCs w:val="20"/>
        </w:rPr>
        <w:t xml:space="preserve">With regards to the Positioning methods supported using SL-PRS measurements </w:t>
      </w:r>
    </w:p>
    <w:p w14:paraId="259FBC85" w14:textId="77777777" w:rsidR="00FF565B" w:rsidRPr="00011737" w:rsidRDefault="00FF565B" w:rsidP="00FF565B">
      <w:pPr>
        <w:numPr>
          <w:ilvl w:val="0"/>
          <w:numId w:val="17"/>
        </w:numPr>
        <w:spacing w:line="252" w:lineRule="auto"/>
        <w:rPr>
          <w:rFonts w:ascii="Calibri" w:hAnsi="Calibri" w:cs="Calibri"/>
          <w:szCs w:val="20"/>
        </w:rPr>
      </w:pPr>
      <w:r w:rsidRPr="00011737">
        <w:rPr>
          <w:szCs w:val="20"/>
        </w:rPr>
        <w:t>at least the following measurements are considered:</w:t>
      </w:r>
    </w:p>
    <w:p w14:paraId="7C101114" w14:textId="77777777" w:rsidR="00FF565B" w:rsidRPr="00011737" w:rsidRDefault="00FF565B" w:rsidP="00FF565B">
      <w:pPr>
        <w:numPr>
          <w:ilvl w:val="1"/>
          <w:numId w:val="16"/>
        </w:numPr>
        <w:spacing w:line="252" w:lineRule="auto"/>
        <w:contextualSpacing/>
        <w:rPr>
          <w:rFonts w:eastAsia="宋体"/>
        </w:rPr>
      </w:pPr>
      <w:r w:rsidRPr="00011737">
        <w:rPr>
          <w:rFonts w:eastAsia="宋体"/>
        </w:rPr>
        <w:t>SL Rx-Tx measurement</w:t>
      </w:r>
    </w:p>
    <w:p w14:paraId="0F6C3982" w14:textId="77777777" w:rsidR="00FF565B" w:rsidRPr="00011737" w:rsidRDefault="00FF565B" w:rsidP="00FF565B">
      <w:pPr>
        <w:numPr>
          <w:ilvl w:val="1"/>
          <w:numId w:val="16"/>
        </w:numPr>
        <w:spacing w:line="252" w:lineRule="auto"/>
        <w:contextualSpacing/>
        <w:rPr>
          <w:rFonts w:eastAsia="宋体"/>
        </w:rPr>
      </w:pPr>
      <w:r w:rsidRPr="00011737">
        <w:rPr>
          <w:rFonts w:eastAsia="宋体"/>
        </w:rPr>
        <w:t>SL RSTD measurement</w:t>
      </w:r>
    </w:p>
    <w:p w14:paraId="45E6F2D6" w14:textId="77777777" w:rsidR="00FF565B" w:rsidRPr="00011737" w:rsidRDefault="00FF565B" w:rsidP="00FF565B">
      <w:pPr>
        <w:numPr>
          <w:ilvl w:val="1"/>
          <w:numId w:val="16"/>
        </w:numPr>
        <w:spacing w:line="252" w:lineRule="auto"/>
        <w:contextualSpacing/>
        <w:rPr>
          <w:rFonts w:eastAsia="宋体"/>
        </w:rPr>
      </w:pPr>
      <w:r w:rsidRPr="00011737">
        <w:rPr>
          <w:rFonts w:eastAsia="宋体"/>
        </w:rPr>
        <w:t>SL RSRP measurement</w:t>
      </w:r>
    </w:p>
    <w:p w14:paraId="47FEE7F0" w14:textId="77777777" w:rsidR="00FF565B" w:rsidRPr="00011737" w:rsidRDefault="00FF565B" w:rsidP="00FF565B">
      <w:pPr>
        <w:numPr>
          <w:ilvl w:val="1"/>
          <w:numId w:val="16"/>
        </w:numPr>
        <w:spacing w:line="252" w:lineRule="auto"/>
        <w:contextualSpacing/>
        <w:rPr>
          <w:rFonts w:eastAsia="宋体"/>
        </w:rPr>
      </w:pPr>
      <w:r w:rsidRPr="00011737">
        <w:rPr>
          <w:rFonts w:eastAsia="宋体"/>
        </w:rPr>
        <w:t xml:space="preserve">SL RSRPP measurement </w:t>
      </w:r>
    </w:p>
    <w:p w14:paraId="1914C71E" w14:textId="77777777" w:rsidR="00FF565B" w:rsidRPr="00011737" w:rsidRDefault="00FF565B" w:rsidP="00FF565B">
      <w:pPr>
        <w:numPr>
          <w:ilvl w:val="1"/>
          <w:numId w:val="16"/>
        </w:numPr>
        <w:spacing w:line="252" w:lineRule="auto"/>
        <w:contextualSpacing/>
        <w:rPr>
          <w:rFonts w:eastAsia="宋体"/>
        </w:rPr>
      </w:pPr>
      <w:r w:rsidRPr="00011737">
        <w:rPr>
          <w:rFonts w:eastAsia="宋体"/>
        </w:rPr>
        <w:t>SL RTOA measurement</w:t>
      </w:r>
    </w:p>
    <w:p w14:paraId="4D279713" w14:textId="77777777" w:rsidR="00FF565B" w:rsidRPr="00011737" w:rsidRDefault="00FF565B" w:rsidP="00FF565B">
      <w:pPr>
        <w:numPr>
          <w:ilvl w:val="1"/>
          <w:numId w:val="16"/>
        </w:numPr>
        <w:spacing w:line="252" w:lineRule="auto"/>
        <w:contextualSpacing/>
        <w:rPr>
          <w:rFonts w:eastAsia="宋体"/>
        </w:rPr>
      </w:pPr>
      <w:bookmarkStart w:id="2" w:name="_Hlk126233802"/>
      <w:r w:rsidRPr="00011737">
        <w:rPr>
          <w:rFonts w:eastAsia="宋体"/>
        </w:rPr>
        <w:t>SL Azimuth of arrival (AoA) and SL zenith of arrival (ZoA) measurement</w:t>
      </w:r>
    </w:p>
    <w:bookmarkEnd w:id="2"/>
    <w:p w14:paraId="02DB9131" w14:textId="77777777" w:rsidR="00FF565B" w:rsidRPr="00011737" w:rsidRDefault="00FF565B" w:rsidP="00FF565B">
      <w:pPr>
        <w:numPr>
          <w:ilvl w:val="0"/>
          <w:numId w:val="17"/>
        </w:numPr>
        <w:spacing w:line="252" w:lineRule="auto"/>
        <w:rPr>
          <w:szCs w:val="20"/>
        </w:rPr>
      </w:pPr>
      <w:r w:rsidRPr="0001173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3C5DBDBF" w14:textId="77777777" w:rsidR="00FF565B" w:rsidRPr="00011737" w:rsidRDefault="00FF565B" w:rsidP="00FF565B">
      <w:pPr>
        <w:numPr>
          <w:ilvl w:val="0"/>
          <w:numId w:val="17"/>
        </w:numPr>
        <w:spacing w:line="252" w:lineRule="auto"/>
        <w:rPr>
          <w:szCs w:val="20"/>
        </w:rPr>
      </w:pPr>
      <w:r w:rsidRPr="00011737">
        <w:rPr>
          <w:szCs w:val="20"/>
        </w:rPr>
        <w:t>Companies are encouraged to study potential enhancements, such as SL Rx-Tx measurement not being reported but the transmit time of SL-PRS being adjusted based on the measurement</w:t>
      </w:r>
    </w:p>
    <w:p w14:paraId="73452406" w14:textId="77777777" w:rsidR="00FF565B" w:rsidRPr="00011737" w:rsidRDefault="00FF565B" w:rsidP="00FF565B">
      <w:pPr>
        <w:numPr>
          <w:ilvl w:val="0"/>
          <w:numId w:val="17"/>
        </w:numPr>
        <w:spacing w:line="252" w:lineRule="auto"/>
        <w:rPr>
          <w:szCs w:val="20"/>
        </w:rPr>
      </w:pPr>
      <w:r w:rsidRPr="00011737">
        <w:rPr>
          <w:szCs w:val="20"/>
        </w:rPr>
        <w:t>FFS any additional measurements</w:t>
      </w:r>
    </w:p>
    <w:p w14:paraId="2188342E" w14:textId="06DD60D8" w:rsidR="00FF565B" w:rsidRPr="00FF565B" w:rsidRDefault="00FF565B" w:rsidP="00FF565B">
      <w:pPr>
        <w:spacing w:beforeLines="50" w:before="120"/>
        <w:ind w:left="0" w:firstLine="0"/>
        <w:jc w:val="both"/>
        <w:rPr>
          <w:rFonts w:ascii="Times New Roman" w:eastAsia="宋体" w:hAnsi="Times New Roman"/>
          <w:i/>
          <w:iCs/>
          <w:color w:val="000000"/>
          <w:sz w:val="21"/>
          <w:szCs w:val="22"/>
          <w:u w:val="single"/>
          <w:lang w:eastAsia="zh-CN"/>
        </w:rPr>
      </w:pPr>
      <w:r w:rsidRPr="00FF565B">
        <w:rPr>
          <w:i/>
          <w:iCs/>
          <w:u w:val="single"/>
          <w:lang w:val="en-US" w:eastAsia="ko-KR"/>
        </w:rPr>
        <w:t>RTT-type solutions using SL</w:t>
      </w:r>
    </w:p>
    <w:p w14:paraId="052E8197" w14:textId="2C11E0E1" w:rsidR="00F76A51" w:rsidRDefault="008842E6" w:rsidP="00FF565B">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 xml:space="preserve">RTT type solutions include one-way and two-way RTT. The ranging distance between two UEs can be estimated by measuring the round-trip time between forward and backward sidelink transmissions. </w:t>
      </w:r>
      <w:r w:rsidR="00AA09C7">
        <w:rPr>
          <w:rFonts w:ascii="Times New Roman" w:eastAsia="宋体" w:hAnsi="Times New Roman"/>
          <w:color w:val="000000"/>
          <w:sz w:val="21"/>
          <w:szCs w:val="21"/>
          <w:lang w:eastAsia="zh-CN"/>
        </w:rPr>
        <w:t xml:space="preserve">Each UE needs to measure the time gap between SL PRS reception and SL PRS transmission, and thus </w:t>
      </w:r>
      <w:r w:rsidR="00AA09C7" w:rsidRPr="00AA09C7">
        <w:rPr>
          <w:rFonts w:ascii="Times New Roman" w:eastAsia="宋体" w:hAnsi="Times New Roman"/>
          <w:color w:val="000000"/>
          <w:sz w:val="21"/>
          <w:szCs w:val="21"/>
          <w:lang w:eastAsia="zh-CN"/>
        </w:rPr>
        <w:t>Rx-Tx measurement</w:t>
      </w:r>
      <w:r w:rsidR="00AA09C7">
        <w:rPr>
          <w:rFonts w:ascii="Times New Roman" w:eastAsia="宋体" w:hAnsi="Times New Roman"/>
          <w:color w:val="000000"/>
          <w:sz w:val="21"/>
          <w:szCs w:val="21"/>
          <w:lang w:eastAsia="zh-CN"/>
        </w:rPr>
        <w:t xml:space="preserve"> can be supported to enable this solution.</w:t>
      </w:r>
    </w:p>
    <w:p w14:paraId="7C5A133F" w14:textId="251A7A4A" w:rsidR="00F76A51" w:rsidRPr="00F76A51" w:rsidRDefault="00F76A51" w:rsidP="00FF565B">
      <w:pPr>
        <w:spacing w:beforeLines="50" w:before="120"/>
        <w:ind w:left="0" w:firstLine="0"/>
        <w:jc w:val="both"/>
        <w:rPr>
          <w:rFonts w:ascii="Times New Roman" w:hAnsi="Times New Roman"/>
          <w:b/>
          <w:bCs/>
          <w:sz w:val="21"/>
          <w:szCs w:val="21"/>
        </w:rPr>
      </w:pPr>
      <w:r w:rsidRPr="00F76A51">
        <w:rPr>
          <w:rFonts w:ascii="Times New Roman" w:hAnsi="Times New Roman"/>
          <w:b/>
          <w:bCs/>
          <w:sz w:val="21"/>
          <w:szCs w:val="21"/>
        </w:rPr>
        <w:t>Proposal 1: SL Rx-Tx measurement is supported for RTT-type solutions using SL.</w:t>
      </w:r>
    </w:p>
    <w:p w14:paraId="5B292B6E" w14:textId="42819A72" w:rsidR="008842E6" w:rsidRPr="008842E6" w:rsidRDefault="008842E6" w:rsidP="00FF565B">
      <w:pPr>
        <w:spacing w:beforeLines="50" w:before="120"/>
        <w:ind w:left="0" w:firstLine="0"/>
        <w:jc w:val="both"/>
        <w:rPr>
          <w:rFonts w:ascii="Times New Roman" w:eastAsia="宋体" w:hAnsi="Times New Roman"/>
          <w:i/>
          <w:iCs/>
          <w:color w:val="000000"/>
          <w:sz w:val="21"/>
          <w:szCs w:val="22"/>
          <w:u w:val="single"/>
          <w:lang w:eastAsia="zh-CN"/>
        </w:rPr>
      </w:pPr>
      <w:r w:rsidRPr="008842E6">
        <w:rPr>
          <w:rFonts w:ascii="Times New Roman" w:hAnsi="Times New Roman"/>
          <w:i/>
          <w:iCs/>
          <w:sz w:val="21"/>
          <w:szCs w:val="21"/>
          <w:u w:val="single"/>
        </w:rPr>
        <w:t>SL AoA</w:t>
      </w:r>
    </w:p>
    <w:p w14:paraId="1BF57A62" w14:textId="676A2B8C" w:rsidR="008842E6" w:rsidRDefault="008842E6" w:rsidP="008842E6">
      <w:pPr>
        <w:spacing w:beforeLines="50" w:before="120"/>
        <w:ind w:left="0" w:firstLine="0"/>
        <w:jc w:val="both"/>
        <w:rPr>
          <w:rFonts w:ascii="Times New Roman" w:hAnsi="Times New Roman"/>
          <w:sz w:val="21"/>
          <w:szCs w:val="21"/>
        </w:rPr>
      </w:pPr>
      <w:r>
        <w:rPr>
          <w:rFonts w:ascii="Times New Roman" w:hAnsi="Times New Roman"/>
          <w:sz w:val="21"/>
          <w:szCs w:val="21"/>
        </w:rPr>
        <w:t xml:space="preserve">For SL-AoA method, a UE can measure the azimuth/zenith angle of arrival of sidelink signals transmitted by other UE. The ranging direction between the pair of UEs can thus be estimated using the measurement. The absolute/relative position of the target UE can be estimated when SL-AoA is jointly used with other SL positioning method such as one-way/two-way RTT. </w:t>
      </w:r>
    </w:p>
    <w:p w14:paraId="6F158D2C" w14:textId="0317025E" w:rsidR="00F76A51" w:rsidRPr="00F76A51" w:rsidRDefault="00F76A51" w:rsidP="008842E6">
      <w:pPr>
        <w:spacing w:beforeLines="50" w:before="120"/>
        <w:ind w:left="0" w:firstLine="0"/>
        <w:jc w:val="both"/>
        <w:rPr>
          <w:rFonts w:ascii="Times New Roman" w:hAnsi="Times New Roman"/>
          <w:b/>
          <w:bCs/>
          <w:sz w:val="21"/>
          <w:szCs w:val="21"/>
        </w:rPr>
      </w:pPr>
      <w:r w:rsidRPr="00F76A51">
        <w:rPr>
          <w:rFonts w:ascii="Times New Roman" w:hAnsi="Times New Roman"/>
          <w:b/>
          <w:bCs/>
          <w:sz w:val="21"/>
          <w:szCs w:val="21"/>
        </w:rPr>
        <w:t>Proposal 2: SL Azimuth of arrival (AoA) and SL zenith of arrival (ZoA) measurement are supported for SL AoA.</w:t>
      </w:r>
    </w:p>
    <w:p w14:paraId="2CF05B90" w14:textId="4CB9FC5C" w:rsidR="008842E6" w:rsidRPr="008842E6" w:rsidRDefault="008842E6" w:rsidP="00FF565B">
      <w:pPr>
        <w:spacing w:beforeLines="50" w:before="120"/>
        <w:ind w:left="0" w:firstLine="0"/>
        <w:jc w:val="both"/>
        <w:rPr>
          <w:rFonts w:ascii="Times New Roman" w:eastAsia="宋体" w:hAnsi="Times New Roman"/>
          <w:i/>
          <w:iCs/>
          <w:color w:val="000000"/>
          <w:sz w:val="21"/>
          <w:szCs w:val="22"/>
          <w:u w:val="single"/>
          <w:lang w:eastAsia="zh-CN"/>
        </w:rPr>
      </w:pPr>
      <w:r w:rsidRPr="008842E6">
        <w:rPr>
          <w:rFonts w:ascii="Times New Roman" w:eastAsia="宋体" w:hAnsi="Times New Roman"/>
          <w:i/>
          <w:iCs/>
          <w:color w:val="000000"/>
          <w:sz w:val="21"/>
          <w:szCs w:val="22"/>
          <w:u w:val="single"/>
          <w:lang w:eastAsia="zh-CN"/>
        </w:rPr>
        <w:t>SL TDoA</w:t>
      </w:r>
    </w:p>
    <w:p w14:paraId="63EBF986" w14:textId="4D95F73B" w:rsidR="00FF565B" w:rsidRPr="00AA09C7" w:rsidRDefault="008842E6"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SL-TDOA method, the position of the target UE is estimated based on timing difference measurements of sidelink signals transmitted from multiple anchor UEs. Similar as DL TDoA</w:t>
      </w:r>
      <w:r w:rsidR="00F76A51">
        <w:rPr>
          <w:rFonts w:ascii="Times New Roman" w:eastAsia="宋体" w:hAnsi="Times New Roman"/>
          <w:color w:val="000000"/>
          <w:sz w:val="21"/>
          <w:szCs w:val="22"/>
          <w:lang w:eastAsia="zh-CN"/>
        </w:rPr>
        <w:t xml:space="preserve"> </w:t>
      </w:r>
      <w:r w:rsidR="00F76A51">
        <w:rPr>
          <w:rFonts w:ascii="Times New Roman" w:eastAsia="宋体" w:hAnsi="Times New Roman" w:hint="eastAsia"/>
          <w:color w:val="000000"/>
          <w:sz w:val="21"/>
          <w:szCs w:val="22"/>
          <w:lang w:eastAsia="zh-CN"/>
        </w:rPr>
        <w:t>and</w:t>
      </w:r>
      <w:r w:rsidR="00F76A51">
        <w:rPr>
          <w:rFonts w:ascii="Times New Roman" w:eastAsia="宋体" w:hAnsi="Times New Roman"/>
          <w:color w:val="000000"/>
          <w:sz w:val="21"/>
          <w:szCs w:val="22"/>
          <w:lang w:eastAsia="zh-CN"/>
        </w:rPr>
        <w:t xml:space="preserve"> UL TDoA, </w:t>
      </w:r>
      <w:r w:rsidR="00F76A51" w:rsidRPr="00AA09C7">
        <w:rPr>
          <w:rFonts w:ascii="Times New Roman" w:eastAsia="宋体" w:hAnsi="Times New Roman"/>
          <w:color w:val="000000"/>
          <w:sz w:val="21"/>
          <w:szCs w:val="22"/>
          <w:lang w:eastAsia="zh-CN"/>
        </w:rPr>
        <w:t xml:space="preserve">SL RSTD measurement and SL RTOA measurement can be supported to </w:t>
      </w:r>
      <w:r w:rsidR="00AA09C7">
        <w:rPr>
          <w:rFonts w:ascii="Times New Roman" w:eastAsia="宋体" w:hAnsi="Times New Roman"/>
          <w:color w:val="000000"/>
          <w:sz w:val="21"/>
          <w:szCs w:val="22"/>
          <w:lang w:eastAsia="zh-CN"/>
        </w:rPr>
        <w:t>enable</w:t>
      </w:r>
      <w:r w:rsidR="00F76A51" w:rsidRPr="00AA09C7">
        <w:rPr>
          <w:rFonts w:ascii="Times New Roman" w:eastAsia="宋体" w:hAnsi="Times New Roman"/>
          <w:color w:val="000000"/>
          <w:sz w:val="21"/>
          <w:szCs w:val="22"/>
          <w:lang w:eastAsia="zh-CN"/>
        </w:rPr>
        <w:t xml:space="preserve"> SL TDoA positioning.</w:t>
      </w:r>
      <w:r w:rsidR="003C1EAA" w:rsidRPr="00AA09C7">
        <w:rPr>
          <w:rFonts w:ascii="Times New Roman" w:eastAsia="宋体" w:hAnsi="Times New Roman"/>
          <w:color w:val="000000"/>
          <w:sz w:val="21"/>
          <w:szCs w:val="22"/>
          <w:lang w:eastAsia="zh-CN"/>
        </w:rPr>
        <w:t xml:space="preserve"> </w:t>
      </w:r>
    </w:p>
    <w:p w14:paraId="2C5F2134" w14:textId="65E970CE" w:rsidR="00F76A51" w:rsidRPr="00F76A51" w:rsidRDefault="00F76A51" w:rsidP="00FF565B">
      <w:pPr>
        <w:spacing w:beforeLines="50" w:before="120"/>
        <w:ind w:left="0" w:firstLine="0"/>
        <w:jc w:val="both"/>
        <w:rPr>
          <w:rFonts w:ascii="Times New Roman" w:eastAsia="宋体" w:hAnsi="Times New Roman"/>
          <w:b/>
          <w:bCs/>
          <w:color w:val="000000"/>
          <w:sz w:val="21"/>
          <w:szCs w:val="22"/>
          <w:lang w:eastAsia="zh-CN"/>
        </w:rPr>
      </w:pPr>
      <w:r w:rsidRPr="00F76A51">
        <w:rPr>
          <w:b/>
          <w:bCs/>
        </w:rPr>
        <w:t>Proposal 3: RSTD measurement and SL RTOA measurement are supported for SL TDoA.</w:t>
      </w:r>
    </w:p>
    <w:p w14:paraId="2C312B7D" w14:textId="393ED7C3" w:rsidR="00A736C9" w:rsidRDefault="00FF565B" w:rsidP="00753B0E">
      <w:pPr>
        <w:pStyle w:val="2"/>
      </w:pPr>
      <w:r>
        <w:t>Sidelink positioning measurement report</w:t>
      </w:r>
    </w:p>
    <w:p w14:paraId="3AE82344" w14:textId="5A22506B" w:rsidR="00FF565B" w:rsidRDefault="00174775" w:rsidP="00FF565B">
      <w:pPr>
        <w:spacing w:beforeLines="50" w:before="120"/>
        <w:ind w:left="0" w:firstLine="0"/>
        <w:jc w:val="both"/>
        <w:rPr>
          <w:lang w:eastAsia="zh-CN"/>
        </w:rPr>
      </w:pPr>
      <w:r w:rsidRPr="00174775">
        <w:rPr>
          <w:lang w:eastAsia="zh-CN"/>
        </w:rPr>
        <w:t>Periodic, semi-persistent and aperiodic measurement report should</w:t>
      </w:r>
      <w:r>
        <w:rPr>
          <w:lang w:eastAsia="zh-CN"/>
        </w:rPr>
        <w:t xml:space="preserve"> all</w:t>
      </w:r>
      <w:r w:rsidRPr="00174775">
        <w:rPr>
          <w:lang w:eastAsia="zh-CN"/>
        </w:rPr>
        <w:t xml:space="preserve"> be supported in SL positioning</w:t>
      </w:r>
      <w:r>
        <w:rPr>
          <w:lang w:eastAsia="zh-CN"/>
        </w:rPr>
        <w:t xml:space="preserve">. In addition, higher layer signalling shall be considered as the container for sidelink measurement report. Which higher layer signal </w:t>
      </w:r>
      <w:r w:rsidR="005B44DE">
        <w:rPr>
          <w:lang w:eastAsia="zh-CN"/>
        </w:rPr>
        <w:t>e.g.,</w:t>
      </w:r>
      <w:r>
        <w:rPr>
          <w:lang w:eastAsia="zh-CN"/>
        </w:rPr>
        <w:t xml:space="preserve"> MAC CE, PC5 RRC or NAS, shall be used can be up to RAN2 decision.</w:t>
      </w:r>
    </w:p>
    <w:p w14:paraId="00692601" w14:textId="3942CC83" w:rsidR="003C1EAA" w:rsidRDefault="00174775" w:rsidP="00FF565B">
      <w:pPr>
        <w:spacing w:beforeLines="50" w:before="120"/>
        <w:ind w:left="0" w:firstLine="0"/>
        <w:jc w:val="both"/>
        <w:rPr>
          <w:lang w:eastAsia="zh-CN"/>
        </w:rPr>
      </w:pPr>
      <w:r>
        <w:rPr>
          <w:lang w:eastAsia="zh-CN"/>
        </w:rPr>
        <w:t>From physical layer perspective, the sidelink positioning measurement report shall be transmitted via PSSCH in the same way as data. Sidelink communication resource pool shall be used for transmission of sidelink positioning measurement report, and dedicated SL PRS resource pool shall not be used to convey measurement report.</w:t>
      </w:r>
    </w:p>
    <w:p w14:paraId="26D29BF3" w14:textId="52AC8811" w:rsidR="003C1EAA" w:rsidRDefault="003C1EAA" w:rsidP="00FF565B">
      <w:pPr>
        <w:spacing w:beforeLines="50" w:before="120"/>
        <w:ind w:left="0" w:firstLine="0"/>
        <w:jc w:val="both"/>
        <w:rPr>
          <w:b/>
          <w:bCs/>
          <w:lang w:eastAsia="zh-CN"/>
        </w:rPr>
      </w:pPr>
      <w:r w:rsidRPr="003C1EAA">
        <w:rPr>
          <w:b/>
          <w:bCs/>
          <w:lang w:eastAsia="zh-CN"/>
        </w:rPr>
        <w:t>Proposal 4: higher layer signalling shall be used to convey sidelink positioning measurement report.</w:t>
      </w:r>
    </w:p>
    <w:p w14:paraId="3FECE325" w14:textId="239A767E" w:rsidR="00174775" w:rsidRPr="003C1EAA" w:rsidRDefault="00174775" w:rsidP="00FF565B">
      <w:pPr>
        <w:spacing w:beforeLines="50" w:before="120"/>
        <w:ind w:left="0" w:firstLine="0"/>
        <w:jc w:val="both"/>
        <w:rPr>
          <w:b/>
          <w:bCs/>
          <w:lang w:eastAsia="zh-CN"/>
        </w:rPr>
      </w:pPr>
      <w:r>
        <w:rPr>
          <w:b/>
          <w:bCs/>
          <w:lang w:eastAsia="zh-CN"/>
        </w:rPr>
        <w:t>Proposal 5: From physical layer perspective, the sidelink positioning measurement report is transmitted in the same way as UE data.</w:t>
      </w:r>
    </w:p>
    <w:p w14:paraId="2785B893" w14:textId="297C2460"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4D9DF08C"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F565B">
        <w:rPr>
          <w:rFonts w:ascii="Times New Roman" w:eastAsia="宋体" w:hAnsi="Times New Roman"/>
          <w:color w:val="000000"/>
          <w:sz w:val="21"/>
          <w:szCs w:val="22"/>
          <w:lang w:eastAsia="zh-CN"/>
        </w:rPr>
        <w:t>positioning measurement and report</w:t>
      </w:r>
      <w:r>
        <w:rPr>
          <w:rFonts w:ascii="Times New Roman" w:eastAsia="宋体" w:hAnsi="Times New Roman"/>
          <w:color w:val="000000"/>
          <w:sz w:val="21"/>
          <w:szCs w:val="22"/>
          <w:lang w:eastAsia="zh-CN"/>
        </w:rPr>
        <w:t xml:space="preserve"> is discussed. Based on the discussion, the following proposals are proposed:</w:t>
      </w:r>
    </w:p>
    <w:p w14:paraId="1E77AEDF" w14:textId="77777777" w:rsidR="003C1EAA" w:rsidRPr="00F76A51" w:rsidRDefault="003C1EAA" w:rsidP="003C1EAA">
      <w:pPr>
        <w:spacing w:beforeLines="50" w:before="120"/>
        <w:ind w:left="0" w:firstLine="0"/>
        <w:jc w:val="both"/>
        <w:rPr>
          <w:rFonts w:ascii="Times New Roman" w:hAnsi="Times New Roman"/>
          <w:b/>
          <w:bCs/>
          <w:sz w:val="21"/>
          <w:szCs w:val="21"/>
        </w:rPr>
      </w:pPr>
      <w:r w:rsidRPr="00F76A51">
        <w:rPr>
          <w:rFonts w:ascii="Times New Roman" w:hAnsi="Times New Roman"/>
          <w:b/>
          <w:bCs/>
          <w:sz w:val="21"/>
          <w:szCs w:val="21"/>
        </w:rPr>
        <w:t>Proposal 1: SL Rx-Tx measurement is supported for RTT-type solutions using SL.</w:t>
      </w:r>
    </w:p>
    <w:p w14:paraId="707C57A2" w14:textId="77777777" w:rsidR="003C1EAA" w:rsidRPr="00F76A51" w:rsidRDefault="003C1EAA" w:rsidP="003C1EAA">
      <w:pPr>
        <w:spacing w:beforeLines="50" w:before="120"/>
        <w:ind w:left="0" w:firstLine="0"/>
        <w:jc w:val="both"/>
        <w:rPr>
          <w:rFonts w:ascii="Times New Roman" w:hAnsi="Times New Roman"/>
          <w:b/>
          <w:bCs/>
          <w:sz w:val="21"/>
          <w:szCs w:val="21"/>
        </w:rPr>
      </w:pPr>
      <w:r w:rsidRPr="00F76A51">
        <w:rPr>
          <w:rFonts w:ascii="Times New Roman" w:hAnsi="Times New Roman"/>
          <w:b/>
          <w:bCs/>
          <w:sz w:val="21"/>
          <w:szCs w:val="21"/>
        </w:rPr>
        <w:t>Proposal 2: SL Azimuth of arrival (AoA) and SL zenith of arrival (ZoA) measurement are supported for SL AoA.</w:t>
      </w:r>
    </w:p>
    <w:p w14:paraId="6D3ACBA6" w14:textId="77777777" w:rsidR="003C1EAA" w:rsidRPr="00F76A51" w:rsidRDefault="003C1EAA" w:rsidP="003C1EAA">
      <w:pPr>
        <w:spacing w:beforeLines="50" w:before="120"/>
        <w:ind w:left="0" w:firstLine="0"/>
        <w:jc w:val="both"/>
        <w:rPr>
          <w:rFonts w:ascii="Times New Roman" w:eastAsia="宋体" w:hAnsi="Times New Roman"/>
          <w:b/>
          <w:bCs/>
          <w:color w:val="000000"/>
          <w:sz w:val="21"/>
          <w:szCs w:val="22"/>
          <w:lang w:eastAsia="zh-CN"/>
        </w:rPr>
      </w:pPr>
      <w:r w:rsidRPr="00F76A51">
        <w:rPr>
          <w:b/>
          <w:bCs/>
        </w:rPr>
        <w:t>Proposal 3: RSTD measurement and SL RTOA measurement are supported for SL TDoA.</w:t>
      </w:r>
    </w:p>
    <w:p w14:paraId="03A38B6E" w14:textId="77777777" w:rsidR="003C1EAA" w:rsidRPr="003C1EAA" w:rsidRDefault="003C1EAA" w:rsidP="003C1EAA">
      <w:pPr>
        <w:spacing w:beforeLines="50" w:before="120"/>
        <w:ind w:left="0" w:firstLine="0"/>
        <w:jc w:val="both"/>
        <w:rPr>
          <w:b/>
          <w:bCs/>
          <w:lang w:eastAsia="zh-CN"/>
        </w:rPr>
      </w:pPr>
      <w:r w:rsidRPr="003C1EAA">
        <w:rPr>
          <w:b/>
          <w:bCs/>
          <w:lang w:eastAsia="zh-CN"/>
        </w:rPr>
        <w:t>Proposal 4: higher layer signalling shall be used to convey sidelink positioning measurement report.</w:t>
      </w:r>
    </w:p>
    <w:p w14:paraId="262B48CE" w14:textId="789FACA4" w:rsidR="00174775" w:rsidRPr="003C1EAA" w:rsidRDefault="00174775" w:rsidP="00174775">
      <w:pPr>
        <w:spacing w:beforeLines="50" w:before="120"/>
        <w:ind w:left="0" w:firstLine="0"/>
        <w:jc w:val="both"/>
        <w:rPr>
          <w:b/>
          <w:bCs/>
          <w:lang w:eastAsia="zh-CN"/>
        </w:rPr>
      </w:pPr>
      <w:r>
        <w:rPr>
          <w:b/>
          <w:bCs/>
          <w:lang w:eastAsia="zh-CN"/>
        </w:rPr>
        <w:t>Proposal 5: From physical layer perspective, the sidelink positioning measurement report is transmitted in the same way as UE data.</w:t>
      </w:r>
    </w:p>
    <w:p w14:paraId="150750A1" w14:textId="54ACDEA5" w:rsidR="00FF565B" w:rsidRDefault="00FF565B">
      <w:pPr>
        <w:spacing w:beforeLines="50" w:before="120"/>
        <w:ind w:left="0" w:firstLine="0"/>
        <w:jc w:val="both"/>
        <w:rPr>
          <w:rFonts w:ascii="Times New Roman" w:eastAsia="宋体" w:hAnsi="Times New Roman"/>
          <w:b/>
          <w:bCs/>
          <w:color w:val="000000"/>
          <w:sz w:val="21"/>
          <w:szCs w:val="22"/>
          <w:lang w:eastAsia="zh-CN"/>
        </w:rPr>
      </w:pPr>
    </w:p>
    <w:p w14:paraId="06E63597" w14:textId="77777777" w:rsidR="00FF565B" w:rsidRDefault="00FF565B">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D7BE3" w14:textId="77777777" w:rsidR="00247128" w:rsidRDefault="00247128" w:rsidP="0049775A">
      <w:r>
        <w:separator/>
      </w:r>
    </w:p>
  </w:endnote>
  <w:endnote w:type="continuationSeparator" w:id="0">
    <w:p w14:paraId="4B915987" w14:textId="77777777" w:rsidR="00247128" w:rsidRDefault="00247128"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0199" w14:textId="77777777" w:rsidR="00247128" w:rsidRDefault="00247128" w:rsidP="0049775A">
      <w:r>
        <w:separator/>
      </w:r>
    </w:p>
  </w:footnote>
  <w:footnote w:type="continuationSeparator" w:id="0">
    <w:p w14:paraId="33CDFA02" w14:textId="77777777" w:rsidR="00247128" w:rsidRDefault="00247128"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16"/>
  </w:num>
  <w:num w:numId="3">
    <w:abstractNumId w:val="10"/>
  </w:num>
  <w:num w:numId="4">
    <w:abstractNumId w:val="0"/>
  </w:num>
  <w:num w:numId="5">
    <w:abstractNumId w:val="15"/>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3"/>
  </w:num>
  <w:num w:numId="9">
    <w:abstractNumId w:val="4"/>
  </w:num>
  <w:num w:numId="10">
    <w:abstractNumId w:val="12"/>
  </w:num>
  <w:num w:numId="11">
    <w:abstractNumId w:val="6"/>
  </w:num>
  <w:num w:numId="12">
    <w:abstractNumId w:val="9"/>
  </w:num>
  <w:num w:numId="13">
    <w:abstractNumId w:val="11"/>
  </w:num>
  <w:num w:numId="14">
    <w:abstractNumId w:val="7"/>
  </w:num>
  <w:num w:numId="15">
    <w:abstractNumId w:val="14"/>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TotalTime>
  <Pages>3</Pages>
  <Words>649</Words>
  <Characters>3701</Characters>
  <Application>Microsoft Office Word</Application>
  <DocSecurity>0</DocSecurity>
  <Lines>30</Lines>
  <Paragraphs>8</Paragraphs>
  <ScaleCrop>false</ScaleCrop>
  <Company>www.mioffice.cn</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4</cp:revision>
  <cp:lastPrinted>2013-05-13T04:37:00Z</cp:lastPrinted>
  <dcterms:created xsi:type="dcterms:W3CDTF">2023-02-17T06:43:00Z</dcterms:created>
  <dcterms:modified xsi:type="dcterms:W3CDTF">2023-02-17T07:52:00Z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