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35B04861" w14:textId="0DF87F74" w:rsidR="00F110CD" w:rsidRPr="00843499" w:rsidRDefault="00413B98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MeetingName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5E46B2">
        <w:rPr>
          <w:bCs/>
          <w:noProof w:val="0"/>
          <w:sz w:val="24"/>
          <w:szCs w:val="24"/>
          <w:lang w:val="de-DE"/>
        </w:rPr>
        <w:t>3GPP TSG RAN WG1 #112</w:t>
      </w:r>
      <w:r>
        <w:rPr>
          <w:bCs/>
          <w:noProof w:val="0"/>
          <w:sz w:val="24"/>
          <w:szCs w:val="24"/>
          <w:lang w:val="de-DE"/>
        </w:rPr>
        <w:fldChar w:fldCharType="end"/>
      </w:r>
      <w:r w:rsidR="001348FE" w:rsidRPr="00FD7327">
        <w:rPr>
          <w:lang w:val="de-DE"/>
        </w:rPr>
        <w:tab/>
      </w: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TdocId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5E46B2">
        <w:rPr>
          <w:bCs/>
          <w:noProof w:val="0"/>
          <w:sz w:val="24"/>
          <w:szCs w:val="24"/>
          <w:lang w:val="de-DE"/>
        </w:rPr>
        <w:t>R1-2300507</w:t>
      </w:r>
      <w:r>
        <w:rPr>
          <w:bCs/>
          <w:noProof w:val="0"/>
          <w:sz w:val="24"/>
          <w:szCs w:val="24"/>
          <w:lang w:val="de-DE"/>
        </w:rPr>
        <w:fldChar w:fldCharType="end"/>
      </w:r>
    </w:p>
    <w:p w14:paraId="0534DA7D" w14:textId="1EA0EDF2" w:rsidR="00413B98" w:rsidRDefault="00413B9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fldChar w:fldCharType="begin"/>
      </w:r>
      <w:r>
        <w:rPr>
          <w:bCs/>
          <w:noProof w:val="0"/>
          <w:sz w:val="24"/>
          <w:szCs w:val="24"/>
        </w:rPr>
        <w:instrText xml:space="preserve"> DOCPROPERTY  MeetingPlaceDates  \* MERGEFORMAT </w:instrText>
      </w:r>
      <w:r>
        <w:rPr>
          <w:bCs/>
          <w:noProof w:val="0"/>
          <w:sz w:val="24"/>
          <w:szCs w:val="24"/>
        </w:rPr>
        <w:fldChar w:fldCharType="separate"/>
      </w:r>
      <w:r w:rsidR="005E46B2">
        <w:rPr>
          <w:bCs/>
          <w:noProof w:val="0"/>
          <w:sz w:val="24"/>
          <w:szCs w:val="24"/>
        </w:rPr>
        <w:t>Athens, Greece, February 27th - March 3rd, 2023</w:t>
      </w:r>
      <w:r>
        <w:rPr>
          <w:bCs/>
          <w:noProof w:val="0"/>
          <w:sz w:val="24"/>
          <w:szCs w:val="24"/>
        </w:rPr>
        <w:fldChar w:fldCharType="end"/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55A33F3" w14:textId="77777777" w:rsidR="00CD6598" w:rsidRPr="001E5981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087ADE29" w14:textId="4042CBCE" w:rsidR="00CD6598" w:rsidRPr="00245801" w:rsidRDefault="00CD6598" w:rsidP="00CD659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45801">
        <w:rPr>
          <w:rFonts w:ascii="Arial" w:hAnsi="Arial" w:cs="Arial"/>
          <w:b/>
          <w:bCs/>
          <w:sz w:val="24"/>
          <w:szCs w:val="24"/>
        </w:rPr>
        <w:t>Title:</w:t>
      </w:r>
      <w:r w:rsidRPr="00245801"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 w:rsidRPr="00245801">
        <w:rPr>
          <w:rFonts w:ascii="Arial" w:hAnsi="Arial" w:cs="Arial"/>
          <w:b/>
          <w:bCs/>
          <w:sz w:val="24"/>
          <w:szCs w:val="24"/>
        </w:rPr>
        <w:instrText xml:space="preserve"> DOCPROPERTY  TdocTitle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5E46B2">
        <w:rPr>
          <w:rFonts w:ascii="Arial" w:hAnsi="Arial" w:cs="Arial"/>
          <w:b/>
          <w:bCs/>
          <w:sz w:val="24"/>
          <w:szCs w:val="24"/>
        </w:rPr>
        <w:t>Discussion of RAN2 Reply LS to RAN1 on default CBR configuration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0E02941" w14:textId="3010A06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A6AA4" w:rsidRPr="003A74B1">
        <w:rPr>
          <w:rFonts w:cs="Arial"/>
          <w:b/>
          <w:sz w:val="24"/>
          <w:szCs w:val="24"/>
        </w:rPr>
        <w:fldChar w:fldCharType="begin"/>
      </w:r>
      <w:r w:rsidR="000A6AA4" w:rsidRPr="003A74B1">
        <w:rPr>
          <w:rFonts w:cs="Arial"/>
          <w:b/>
          <w:sz w:val="24"/>
          <w:szCs w:val="24"/>
          <w:lang w:val="en-US"/>
        </w:rPr>
        <w:instrText xml:space="preserve"> DOCPROPERTY  TdocAgendaItem  \* MERGEFORMAT </w:instrText>
      </w:r>
      <w:r w:rsidR="000A6AA4" w:rsidRPr="003A74B1">
        <w:rPr>
          <w:rFonts w:cs="Arial"/>
          <w:b/>
          <w:sz w:val="24"/>
          <w:szCs w:val="24"/>
        </w:rPr>
        <w:fldChar w:fldCharType="separate"/>
      </w:r>
      <w:r w:rsidR="005E46B2">
        <w:rPr>
          <w:rFonts w:cs="Arial"/>
          <w:b/>
          <w:sz w:val="24"/>
          <w:szCs w:val="24"/>
          <w:lang w:val="en-US"/>
        </w:rPr>
        <w:t>5</w:t>
      </w:r>
      <w:r w:rsidR="000A6AA4" w:rsidRPr="003A74B1">
        <w:rPr>
          <w:rFonts w:cs="Arial"/>
          <w:b/>
          <w:sz w:val="24"/>
          <w:szCs w:val="24"/>
        </w:rPr>
        <w:fldChar w:fldCharType="end"/>
      </w:r>
    </w:p>
    <w:p w14:paraId="30E02944" w14:textId="604E1F3B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TdocFor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5E46B2">
        <w:rPr>
          <w:rFonts w:ascii="Arial" w:hAnsi="Arial" w:cs="Arial"/>
          <w:b/>
          <w:bCs/>
          <w:sz w:val="24"/>
          <w:szCs w:val="24"/>
        </w:rPr>
        <w:t>Discussion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96EFEF0" w14:textId="65E94EAA" w:rsidR="008C2258" w:rsidRPr="0085050A" w:rsidRDefault="005E46B2" w:rsidP="008C2258">
      <w:pPr>
        <w:spacing w:after="120"/>
        <w:rPr>
          <w:rFonts w:eastAsia="DengXian"/>
        </w:rPr>
      </w:pPr>
      <w:bookmarkStart w:id="1" w:name="_Hlk510705081"/>
      <w:r>
        <w:rPr>
          <w:rFonts w:ascii="Calibri" w:eastAsia="MS Mincho" w:hAnsi="Calibri" w:cs="Calibri"/>
        </w:rPr>
        <w:t xml:space="preserve">In their </w:t>
      </w:r>
      <w:proofErr w:type="gramStart"/>
      <w:r>
        <w:rPr>
          <w:rFonts w:ascii="Calibri" w:eastAsia="MS Mincho" w:hAnsi="Calibri" w:cs="Calibri"/>
        </w:rPr>
        <w:t>reply</w:t>
      </w:r>
      <w:proofErr w:type="gramEnd"/>
      <w:r>
        <w:rPr>
          <w:rFonts w:ascii="Calibri" w:eastAsia="MS Mincho" w:hAnsi="Calibri" w:cs="Calibri"/>
        </w:rPr>
        <w:t xml:space="preserve"> LS </w:t>
      </w:r>
      <w:r w:rsidRPr="005E46B2">
        <w:rPr>
          <w:rFonts w:ascii="Calibri" w:eastAsia="MS Mincho" w:hAnsi="Calibri" w:cs="Calibri"/>
        </w:rPr>
        <w:t>on default CBR configuration</w:t>
      </w:r>
      <w:r>
        <w:rPr>
          <w:rFonts w:ascii="Calibri" w:eastAsia="MS Mincho" w:hAnsi="Calibri" w:cs="Calibri"/>
        </w:rPr>
        <w:t xml:space="preserve"> </w:t>
      </w:r>
      <w:r>
        <w:rPr>
          <w:rFonts w:ascii="Calibri" w:eastAsia="MS Mincho" w:hAnsi="Calibri" w:cs="Calibri"/>
        </w:rPr>
        <w:fldChar w:fldCharType="begin"/>
      </w:r>
      <w:r>
        <w:rPr>
          <w:rFonts w:ascii="Calibri" w:eastAsia="MS Mincho" w:hAnsi="Calibri" w:cs="Calibri"/>
        </w:rPr>
        <w:instrText xml:space="preserve"> REF _Ref127552299 \r \h </w:instrText>
      </w:r>
      <w:r>
        <w:rPr>
          <w:rFonts w:ascii="Calibri" w:eastAsia="MS Mincho" w:hAnsi="Calibri" w:cs="Calibri"/>
        </w:rPr>
      </w:r>
      <w:r>
        <w:rPr>
          <w:rFonts w:ascii="Calibri" w:eastAsia="MS Mincho" w:hAnsi="Calibri" w:cs="Calibri"/>
        </w:rPr>
        <w:fldChar w:fldCharType="separate"/>
      </w:r>
      <w:r>
        <w:rPr>
          <w:rFonts w:ascii="Calibri" w:eastAsia="MS Mincho" w:hAnsi="Calibri" w:cs="Calibri"/>
        </w:rPr>
        <w:t>[1]</w:t>
      </w:r>
      <w:r>
        <w:rPr>
          <w:rFonts w:ascii="Calibri" w:eastAsia="MS Mincho" w:hAnsi="Calibri" w:cs="Calibri"/>
        </w:rPr>
        <w:fldChar w:fldCharType="end"/>
      </w:r>
      <w:r>
        <w:rPr>
          <w:rFonts w:ascii="Calibri" w:eastAsia="MS Mincho" w:hAnsi="Calibri" w:cs="Calibri"/>
        </w:rPr>
        <w:t>, RAN2 pose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6B2" w14:paraId="1F4B500F" w14:textId="77777777" w:rsidTr="005E46B2">
        <w:tc>
          <w:tcPr>
            <w:tcW w:w="9629" w:type="dxa"/>
          </w:tcPr>
          <w:p w14:paraId="493F5FCE" w14:textId="2D4BF944" w:rsidR="005E46B2" w:rsidRPr="005E46B2" w:rsidRDefault="005E46B2" w:rsidP="005E46B2">
            <w:pPr>
              <w:spacing w:before="180" w:afterLines="100" w:after="240" w:line="240" w:lineRule="auto"/>
              <w:jc w:val="left"/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</w:pPr>
            <w:r w:rsidRPr="005E46B2">
              <w:rPr>
                <w:rFonts w:ascii="Arial" w:eastAsia="SimSun" w:hAnsi="Arial" w:cs="Arial" w:hint="eastAsia"/>
                <w:b/>
                <w:bCs/>
                <w:sz w:val="20"/>
                <w:szCs w:val="20"/>
                <w:lang w:eastAsia="zh-CN"/>
              </w:rPr>
              <w:t>Q</w:t>
            </w:r>
            <w:r w:rsidRPr="005E46B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1</w:t>
            </w:r>
            <w:r w:rsidRPr="005E46B2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: </w:t>
            </w:r>
            <w:r w:rsidRPr="005E46B2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When UE performs full sensing in R16/17 normal resource pool and has full sensing result available, is it a valid case that UE has no CBR measurement results and makes use of R16 default CBR for congestion control?</w:t>
            </w:r>
            <w:r w:rsidRPr="005E46B2" w:rsidDel="00CD0B80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6BCC47E" w14:textId="427BC95E" w:rsidR="00B156D4" w:rsidRDefault="00B156D4" w:rsidP="00C82850">
      <w:pPr>
        <w:rPr>
          <w:rFonts w:eastAsia="DengXian"/>
        </w:rPr>
      </w:pPr>
    </w:p>
    <w:p w14:paraId="21E8ED6C" w14:textId="0D1E7CB7" w:rsidR="005E46B2" w:rsidRPr="0085050A" w:rsidRDefault="005E46B2" w:rsidP="00C82850">
      <w:pPr>
        <w:rPr>
          <w:rFonts w:eastAsia="DengXian"/>
        </w:rPr>
      </w:pPr>
      <w:r>
        <w:rPr>
          <w:rFonts w:eastAsia="DengXian"/>
        </w:rPr>
        <w:t>In this contribution we present our view on this question.</w:t>
      </w:r>
    </w:p>
    <w:p w14:paraId="24DAC6AF" w14:textId="52D2CBDE" w:rsidR="00BB4173" w:rsidRDefault="001F51E0" w:rsidP="00541D02">
      <w:pPr>
        <w:pStyle w:val="Heading1"/>
      </w:pPr>
      <w:r>
        <w:t>Discussion</w:t>
      </w:r>
    </w:p>
    <w:p w14:paraId="7BE3F430" w14:textId="78021515" w:rsidR="005E46B2" w:rsidRPr="005E46B2" w:rsidRDefault="005E46B2" w:rsidP="005E46B2">
      <w:pPr>
        <w:rPr>
          <w:lang w:eastAsia="en-US"/>
        </w:rPr>
      </w:pPr>
      <w:r>
        <w:rPr>
          <w:lang w:eastAsia="en-US"/>
        </w:rPr>
        <w:t>In Rel-16, RAN2 introduced the following parameter: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6B2" w14:paraId="50362B7C" w14:textId="77777777" w:rsidTr="005E46B2">
        <w:tc>
          <w:tcPr>
            <w:tcW w:w="9629" w:type="dxa"/>
          </w:tcPr>
          <w:p w14:paraId="597E7F70" w14:textId="77777777" w:rsidR="005E46B2" w:rsidRPr="005E46B2" w:rsidRDefault="005E46B2" w:rsidP="005E46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</w:pPr>
            <w:proofErr w:type="spellStart"/>
            <w:r w:rsidRPr="005E46B2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  <w:t>sl-DefaultTxConfigIndex</w:t>
            </w:r>
            <w:proofErr w:type="spellEnd"/>
          </w:p>
          <w:p w14:paraId="4A26DE97" w14:textId="64EBE106" w:rsidR="005E46B2" w:rsidRDefault="005E46B2" w:rsidP="005E46B2">
            <w:r w:rsidRPr="005E46B2">
              <w:rPr>
                <w:rFonts w:ascii="Times New Roman" w:eastAsia="Times New Roman" w:hAnsi="Times New Roman" w:cs="Arial"/>
                <w:bCs/>
                <w:kern w:val="2"/>
                <w:sz w:val="20"/>
                <w:szCs w:val="20"/>
                <w:lang w:eastAsia="zh-CN"/>
              </w:rPr>
              <w:t xml:space="preserve">Indicates the </w:t>
            </w:r>
            <w:r w:rsidRPr="005E46B2">
              <w:rPr>
                <w:rFonts w:ascii="Times New Roman" w:eastAsia="Times New Roman" w:hAnsi="Times New Roman" w:cs="Arial"/>
                <w:sz w:val="20"/>
                <w:szCs w:val="20"/>
                <w:lang w:eastAsia="sv-SE"/>
              </w:rPr>
              <w:t xml:space="preserve">PSSCH </w:t>
            </w:r>
            <w:r w:rsidRPr="005E46B2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transmission</w:t>
            </w:r>
            <w:r w:rsidRPr="005E46B2">
              <w:rPr>
                <w:rFonts w:ascii="Times New Roman" w:eastAsia="Times New Roman" w:hAnsi="Times New Roman" w:cs="Arial"/>
                <w:sz w:val="20"/>
                <w:szCs w:val="20"/>
                <w:lang w:eastAsia="sv-SE"/>
              </w:rPr>
              <w:t xml:space="preserve"> parameters to be used by the UEs which do not have available CBR measurement results</w:t>
            </w:r>
            <w:r w:rsidRPr="005E46B2">
              <w:rPr>
                <w:rFonts w:ascii="Times New Roman" w:eastAsia="Times New Roman" w:hAnsi="Times New Roman" w:cs="Arial"/>
                <w:bCs/>
                <w:kern w:val="2"/>
                <w:sz w:val="20"/>
                <w:szCs w:val="20"/>
                <w:lang w:eastAsia="zh-CN"/>
              </w:rPr>
              <w:t>, by means of an index to the corresponding entry in</w:t>
            </w:r>
            <w:r w:rsidRPr="005E46B2">
              <w:rPr>
                <w:rFonts w:ascii="Times New Roman" w:eastAsia="Times New Roman" w:hAnsi="Times New Roman" w:cs="Arial"/>
                <w:bCs/>
                <w:i/>
                <w:iCs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sl</w:t>
            </w:r>
            <w:proofErr w:type="spellEnd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-Tx-</w:t>
            </w:r>
            <w:proofErr w:type="spellStart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ConfigIndexList</w:t>
            </w:r>
            <w:proofErr w:type="spellEnd"/>
            <w:r w:rsidRPr="005E46B2">
              <w:rPr>
                <w:rFonts w:ascii="Times New Roman" w:eastAsia="Times New Roman" w:hAnsi="Times New Roman" w:cs="Arial"/>
                <w:bCs/>
                <w:kern w:val="2"/>
                <w:sz w:val="20"/>
                <w:szCs w:val="20"/>
                <w:lang w:eastAsia="zh-CN"/>
              </w:rPr>
              <w:t xml:space="preserve">. Value 0 indicates the first entry in </w:t>
            </w:r>
            <w:proofErr w:type="spellStart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sl</w:t>
            </w:r>
            <w:proofErr w:type="spellEnd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-Tx-</w:t>
            </w:r>
            <w:proofErr w:type="spellStart"/>
            <w:r w:rsidRPr="005E46B2">
              <w:rPr>
                <w:rFonts w:ascii="Times New Roman" w:eastAsia="Times New Roman" w:hAnsi="Times New Roman" w:cs="Arial"/>
                <w:i/>
                <w:iCs/>
                <w:sz w:val="20"/>
                <w:szCs w:val="20"/>
                <w:lang w:eastAsia="sv-SE"/>
              </w:rPr>
              <w:t>ConfigIndexList</w:t>
            </w:r>
            <w:proofErr w:type="spellEnd"/>
            <w:r w:rsidRPr="005E46B2">
              <w:rPr>
                <w:rFonts w:ascii="Times New Roman" w:eastAsia="Times New Roman" w:hAnsi="Times New Roman" w:cs="Arial"/>
                <w:bCs/>
                <w:kern w:val="2"/>
                <w:sz w:val="20"/>
                <w:szCs w:val="20"/>
                <w:lang w:eastAsia="zh-CN"/>
              </w:rPr>
              <w:t xml:space="preserve">. The field is ignored if the UE has available </w:t>
            </w:r>
            <w:r w:rsidRPr="005E46B2">
              <w:rPr>
                <w:rFonts w:ascii="Times New Roman" w:eastAsia="Times New Roman" w:hAnsi="Times New Roman" w:cs="Arial"/>
                <w:sz w:val="20"/>
                <w:szCs w:val="20"/>
                <w:lang w:eastAsia="sv-SE"/>
              </w:rPr>
              <w:t>CBR measurement results.</w:t>
            </w:r>
          </w:p>
        </w:tc>
      </w:tr>
    </w:tbl>
    <w:p w14:paraId="45A72352" w14:textId="02EFCDE1" w:rsidR="00A84D93" w:rsidRDefault="00A84D93" w:rsidP="001F201D"/>
    <w:p w14:paraId="44B9DEF8" w14:textId="7418711A" w:rsidR="005E46B2" w:rsidRDefault="005E46B2" w:rsidP="001F201D">
      <w:r>
        <w:t xml:space="preserve">This parameter was inherited from the equivalent Rel-14 LTE parameter, </w:t>
      </w:r>
      <w:proofErr w:type="spellStart"/>
      <w:r w:rsidRPr="005E46B2">
        <w:rPr>
          <w:i/>
          <w:iCs/>
        </w:rPr>
        <w:t>defaultTxConfigIndex</w:t>
      </w:r>
      <w:proofErr w:type="spellEnd"/>
      <w:r>
        <w:t>. In Rel-16, no discussion took place in RAN1 on the need for this parameter.</w:t>
      </w:r>
    </w:p>
    <w:p w14:paraId="68B7EB3A" w14:textId="78DE2CB3" w:rsidR="00150C88" w:rsidRDefault="00150C88" w:rsidP="001F201D">
      <w:r>
        <w:t xml:space="preserve">At first glance it might seem that a UE which has full sensing results available should also have CBR available, since it appears that the </w:t>
      </w:r>
      <w:r w:rsidRPr="00150C88">
        <w:t>CBR measurement window</w:t>
      </w:r>
      <w:r>
        <w:t xml:space="preserve"> can never be longer than the sensing window: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0C88" w14:paraId="24A41721" w14:textId="77777777" w:rsidTr="00150C88">
        <w:tc>
          <w:tcPr>
            <w:tcW w:w="9629" w:type="dxa"/>
          </w:tcPr>
          <w:p w14:paraId="5DFF4493" w14:textId="57FAA983" w:rsidR="00150C88" w:rsidRDefault="00150C88" w:rsidP="001F201D">
            <w:r w:rsidRPr="00150C88">
              <w:t>sl-SensingWindow-r16               ENUMERATED {ms100, ms1100}</w:t>
            </w:r>
          </w:p>
          <w:p w14:paraId="79B15F5B" w14:textId="6616B5C9" w:rsidR="00150C88" w:rsidRDefault="00150C88" w:rsidP="001F201D">
            <w:r w:rsidRPr="00150C88">
              <w:t>sl-TimeWindowSizeCBR-r16           ENUMERATED {ms100, slot100}</w:t>
            </w:r>
          </w:p>
        </w:tc>
      </w:tr>
    </w:tbl>
    <w:p w14:paraId="69170853" w14:textId="77777777" w:rsidR="00150C88" w:rsidRDefault="00150C88" w:rsidP="001F201D"/>
    <w:p w14:paraId="15DE5AF4" w14:textId="47DF788C" w:rsidR="005E46B2" w:rsidRDefault="00150C88" w:rsidP="001F201D">
      <w:r>
        <w:t xml:space="preserve">However, there is a difference in how </w:t>
      </w:r>
      <w:r w:rsidR="00931EF7">
        <w:t xml:space="preserve">processing times </w:t>
      </w:r>
      <w:r w:rsidR="00286899">
        <w:t>relate to</w:t>
      </w:r>
      <w:r w:rsidR="00931EF7">
        <w:t xml:space="preserve"> </w:t>
      </w:r>
      <w:r>
        <w:t>these two windows. As a result, when a UE activates sensing and S</w:t>
      </w:r>
      <w:r w:rsidR="00286899">
        <w:t xml:space="preserve">L </w:t>
      </w:r>
      <w:r>
        <w:t xml:space="preserve">RSSI measurement, there can be a short window when full sensing results are available, but CBR is not yet available. </w:t>
      </w:r>
    </w:p>
    <w:p w14:paraId="47C953EB" w14:textId="61464174" w:rsidR="00931EF7" w:rsidRDefault="00150C88" w:rsidP="001F201D">
      <w:r>
        <w:t xml:space="preserve">Let us consider the configuration </w:t>
      </w:r>
      <w:proofErr w:type="spellStart"/>
      <w:r w:rsidRPr="00150C88">
        <w:rPr>
          <w:i/>
          <w:iCs/>
        </w:rPr>
        <w:t>sl-SensingWindow</w:t>
      </w:r>
      <w:proofErr w:type="spellEnd"/>
      <w:r w:rsidRPr="00150C88">
        <w:t>=ms100</w:t>
      </w:r>
      <w:r>
        <w:t xml:space="preserve">, </w:t>
      </w:r>
      <w:proofErr w:type="spellStart"/>
      <w:r w:rsidRPr="00150C88">
        <w:rPr>
          <w:i/>
          <w:iCs/>
        </w:rPr>
        <w:t>sl-TimeWindowSizeCBR</w:t>
      </w:r>
      <w:proofErr w:type="spellEnd"/>
      <w:r>
        <w:t>=ms100</w:t>
      </w:r>
      <w:r w:rsidR="00BF1A8E">
        <w:t xml:space="preserve">, SCS=30 kHz, so that the </w:t>
      </w:r>
      <w:r w:rsidR="00286899">
        <w:t xml:space="preserve">slot duration is 0.5 ms and both the </w:t>
      </w:r>
      <w:r w:rsidR="00BF1A8E">
        <w:t>window size parameters correspond to 200 slots.</w:t>
      </w:r>
      <w:r w:rsidR="000F730C">
        <w:t xml:space="preserve"> The sensing processing time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=1 slot</m:t>
        </m:r>
      </m:oMath>
      <w:r w:rsidR="000F730C">
        <w:t>.</w:t>
      </w:r>
    </w:p>
    <w:p w14:paraId="77E95B29" w14:textId="226C9678" w:rsidR="00931EF7" w:rsidRDefault="00150C88" w:rsidP="001F201D">
      <w:r>
        <w:t xml:space="preserve">If the UE starts sensing and S-RSSI measurement </w:t>
      </w:r>
      <w:r w:rsidR="000F730C">
        <w:t>from the beginning of</w:t>
      </w:r>
      <w:r>
        <w:t xml:space="preserve"> slot 0, then </w:t>
      </w:r>
    </w:p>
    <w:p w14:paraId="1C660F58" w14:textId="059FB055" w:rsidR="00931EF7" w:rsidRDefault="00931EF7" w:rsidP="00931EF7">
      <w:pPr>
        <w:pStyle w:val="ListParagraph"/>
        <w:numPr>
          <w:ilvl w:val="0"/>
          <w:numId w:val="54"/>
        </w:numPr>
      </w:pPr>
      <w:r>
        <w:lastRenderedPageBreak/>
        <w:t>The first sensing window is [</w:t>
      </w:r>
      <w:r w:rsidR="004F669B">
        <w:t xml:space="preserve"> </w:t>
      </w:r>
      <w:r>
        <w:t xml:space="preserve">0, </w:t>
      </w:r>
      <w:r w:rsidR="00BF1A8E">
        <w:t>1</w:t>
      </w:r>
      <w:r>
        <w:t xml:space="preserve">99 ) and the first slot n in which full sensing results are available is slot </w:t>
      </w:r>
      <w:r w:rsidR="00BF1A8E">
        <w:t>2</w:t>
      </w:r>
      <w:r>
        <w:t xml:space="preserve">00. Note that slot </w:t>
      </w:r>
      <w:r w:rsidR="00BF1A8E">
        <w:t>1</w:t>
      </w:r>
      <w:r>
        <w:t>99 is excluded from the sensing window and used for processing</w:t>
      </w:r>
      <w:r w:rsidR="00BF1A8E">
        <w:t xml:space="preserve">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="00BF1A8E">
        <w:t>)</w:t>
      </w:r>
      <w:r>
        <w:t>.</w:t>
      </w:r>
    </w:p>
    <w:p w14:paraId="4403B6FA" w14:textId="5A3C58DC" w:rsidR="00931EF7" w:rsidRDefault="00931EF7" w:rsidP="00931EF7">
      <w:pPr>
        <w:pStyle w:val="ListParagraph"/>
        <w:numPr>
          <w:ilvl w:val="0"/>
          <w:numId w:val="54"/>
        </w:numPr>
      </w:pPr>
      <w:r>
        <w:t>The first CBR measurement window is [</w:t>
      </w:r>
      <w:r w:rsidR="004F669B">
        <w:t xml:space="preserve"> </w:t>
      </w:r>
      <w:r>
        <w:t xml:space="preserve">0, </w:t>
      </w:r>
      <w:r w:rsidR="00BF1A8E">
        <w:t>1</w:t>
      </w:r>
      <w:r>
        <w:t xml:space="preserve">99 ] to determine the CBR </w:t>
      </w:r>
      <w:r w:rsidR="000F730C">
        <w:t>measured in</w:t>
      </w:r>
      <w:r>
        <w:t xml:space="preserve"> slot </w:t>
      </w:r>
      <w:r w:rsidR="00BF1A8E">
        <w:t>2</w:t>
      </w:r>
      <w:r>
        <w:t xml:space="preserve">00. </w:t>
      </w:r>
      <w:r w:rsidR="00BF1A8E">
        <w:t>Note that slot 199 is included in the window and used for S</w:t>
      </w:r>
      <w:r w:rsidR="00286899">
        <w:t xml:space="preserve">L </w:t>
      </w:r>
      <w:r w:rsidR="00BF1A8E">
        <w:t xml:space="preserve">RSSI measurement, so calculation of CBR can start only after the end of slot 199. The congestion control processing time can be up to 4 slots at SCS=30 kHz (TS 38.214 </w:t>
      </w:r>
      <w:r w:rsidR="00BF1A8E" w:rsidRPr="00BF1A8E">
        <w:t>Table 8.1.6-2</w:t>
      </w:r>
      <w:r w:rsidR="00BF1A8E">
        <w:t>).</w:t>
      </w:r>
      <w:r>
        <w:t xml:space="preserve"> </w:t>
      </w:r>
      <w:proofErr w:type="gramStart"/>
      <w:r w:rsidR="00BF1A8E">
        <w:t>So</w:t>
      </w:r>
      <w:proofErr w:type="gramEnd"/>
      <w:r w:rsidR="00BF1A8E">
        <w:t xml:space="preserve"> </w:t>
      </w:r>
      <w:r w:rsidR="00286899">
        <w:t xml:space="preserve">in this case </w:t>
      </w:r>
      <w:r w:rsidR="00BF1A8E">
        <w:t xml:space="preserve">the CBR </w:t>
      </w:r>
      <w:r w:rsidR="00286899">
        <w:t>measured in slot</w:t>
      </w:r>
      <w:r w:rsidR="00BF1A8E">
        <w:t xml:space="preserve"> 200 becomes available only in slot 204.</w:t>
      </w:r>
      <w:r w:rsidR="00511F6C">
        <w:t xml:space="preserve"> Or, expressed differently, </w:t>
      </w:r>
      <w:r w:rsidR="000F730C">
        <w:t xml:space="preserve">for a resource selection triggered </w:t>
      </w:r>
      <w:r w:rsidR="00511F6C">
        <w:t xml:space="preserve">in slot </w:t>
      </w:r>
      <w:r w:rsidR="000F730C">
        <w:t>n=</w:t>
      </w:r>
      <w:r w:rsidR="00511F6C">
        <w:t xml:space="preserve">200 full sensing results are available, but the CBR that would have to be used in slot 200 is the CBR measured in slot 196. That CBR </w:t>
      </w:r>
      <w:r w:rsidR="000F730C">
        <w:t>can</w:t>
      </w:r>
      <w:r w:rsidR="00511F6C">
        <w:t xml:space="preserve">not </w:t>
      </w:r>
      <w:r w:rsidR="000F730C">
        <w:t xml:space="preserve">be </w:t>
      </w:r>
      <w:r w:rsidR="00511F6C">
        <w:t>available since the first CBR measurement window only ends in slot 199.</w:t>
      </w:r>
    </w:p>
    <w:p w14:paraId="677BDB25" w14:textId="662A1483" w:rsidR="00286899" w:rsidRDefault="00BF1A8E" w:rsidP="00286899">
      <w:r>
        <w:t>As a result, during slot</w:t>
      </w:r>
      <w:r w:rsidR="00286899">
        <w:t>s in the range</w:t>
      </w:r>
      <w:r>
        <w:t xml:space="preserve"> [ 200, 203 ], full sensing results are available, but CBR is not yet available.</w:t>
      </w:r>
      <w:bookmarkStart w:id="2" w:name="Proposal56246"/>
      <w:bookmarkStart w:id="3" w:name="Proposal34210"/>
      <w:bookmarkStart w:id="4" w:name="Proposal32935"/>
      <w:bookmarkStart w:id="5" w:name="Proposal30264"/>
      <w:bookmarkStart w:id="6" w:name="Proposal81287"/>
      <w:r w:rsidR="00511F6C">
        <w:t xml:space="preserve"> The CBR becomes available only in slot 204.</w:t>
      </w:r>
    </w:p>
    <w:p w14:paraId="2513F727" w14:textId="1D6E383D" w:rsidR="00511F6C" w:rsidRPr="00511F6C" w:rsidRDefault="00511F6C" w:rsidP="00511F6C">
      <w:pPr>
        <w:rPr>
          <w:b/>
          <w:iCs/>
          <w:lang w:val="en-US"/>
        </w:rPr>
      </w:pPr>
      <w:bookmarkStart w:id="7" w:name="Obs26030"/>
      <w:r w:rsidRPr="00511F6C">
        <w:rPr>
          <w:b/>
          <w:iCs/>
          <w:lang w:val="en-US"/>
        </w:rPr>
        <w:t xml:space="preserve">Observation </w:t>
      </w:r>
      <w:r w:rsidRPr="00511F6C">
        <w:rPr>
          <w:b/>
          <w:iCs/>
          <w:lang w:val="en-US"/>
        </w:rPr>
        <w:fldChar w:fldCharType="begin"/>
      </w:r>
      <w:r w:rsidRPr="00511F6C">
        <w:rPr>
          <w:b/>
          <w:iCs/>
          <w:lang w:val="en-US"/>
        </w:rPr>
        <w:instrText xml:space="preserve"> SEQ Obs \* Arabic </w:instrText>
      </w:r>
      <w:r w:rsidRPr="00511F6C">
        <w:rPr>
          <w:b/>
          <w:iCs/>
          <w:lang w:val="en-US"/>
        </w:rPr>
        <w:fldChar w:fldCharType="separate"/>
      </w:r>
      <w:r>
        <w:rPr>
          <w:b/>
          <w:iCs/>
          <w:noProof/>
          <w:lang w:val="en-US"/>
        </w:rPr>
        <w:t>1</w:t>
      </w:r>
      <w:r w:rsidRPr="00511F6C">
        <w:rPr>
          <w:iCs/>
        </w:rPr>
        <w:fldChar w:fldCharType="end"/>
      </w:r>
      <w:r w:rsidRPr="00511F6C">
        <w:rPr>
          <w:b/>
          <w:iCs/>
          <w:lang w:val="en-US"/>
        </w:rPr>
        <w:t xml:space="preserve">: </w:t>
      </w:r>
      <w:bookmarkStart w:id="8" w:name="_Hlk127556154"/>
      <w:r>
        <w:rPr>
          <w:b/>
          <w:iCs/>
          <w:lang w:val="en-US"/>
        </w:rPr>
        <w:t xml:space="preserve">The case that full sensing results are available, but CBR is not available </w:t>
      </w:r>
      <w:bookmarkEnd w:id="8"/>
      <w:r>
        <w:rPr>
          <w:b/>
          <w:iCs/>
          <w:lang w:val="en-US"/>
        </w:rPr>
        <w:t>can happen after turning on sensing and SL RSSI measurement, due to congestion control processing time.</w:t>
      </w:r>
    </w:p>
    <w:bookmarkEnd w:id="7"/>
    <w:p w14:paraId="58BEA6DB" w14:textId="77777777" w:rsidR="00511F6C" w:rsidRDefault="00511F6C" w:rsidP="00286899"/>
    <w:p w14:paraId="7B2B24C6" w14:textId="5F9B0293" w:rsidR="00286899" w:rsidRDefault="00286899" w:rsidP="00286899">
      <w:r>
        <w:t xml:space="preserve">There is a second, somewhat pathological, case where a UE might have full sensing results, but not CBR: </w:t>
      </w:r>
      <w:r w:rsidRPr="00286899">
        <w:t xml:space="preserve">Let us consider the configuration </w:t>
      </w:r>
      <w:proofErr w:type="spellStart"/>
      <w:r w:rsidRPr="00286899">
        <w:t>sl-SensingWindow</w:t>
      </w:r>
      <w:proofErr w:type="spellEnd"/>
      <w:r w:rsidRPr="00286899">
        <w:t>=ms</w:t>
      </w:r>
      <w:r>
        <w:t>1</w:t>
      </w:r>
      <w:r w:rsidRPr="00286899">
        <w:t xml:space="preserve">100, </w:t>
      </w:r>
      <w:proofErr w:type="spellStart"/>
      <w:r w:rsidRPr="00286899">
        <w:t>sl-TimeWindowSizeCBR</w:t>
      </w:r>
      <w:proofErr w:type="spellEnd"/>
      <w:r w:rsidRPr="00286899">
        <w:t>=ms100</w:t>
      </w:r>
      <w:r w:rsidR="00511F6C">
        <w:t>, and suppose that the UE has performed transmissions during every slot in the most recent CBR measurement window. As a result, CBR is not available, but full sensing results are available, the UE just has to perform the exclusion behaviour for nonmonitored slots.</w:t>
      </w:r>
    </w:p>
    <w:p w14:paraId="1E7AD81B" w14:textId="3555D2FA" w:rsidR="00286899" w:rsidRPr="00286899" w:rsidRDefault="00286899" w:rsidP="00286899"/>
    <w:p w14:paraId="6E893775" w14:textId="06FC49BB" w:rsidR="00286899" w:rsidRPr="00286899" w:rsidRDefault="00286899" w:rsidP="00286899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</w:pPr>
      <w:bookmarkStart w:id="9" w:name="Proposal25569"/>
      <w:r w:rsidRPr="00286899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 xml:space="preserve">Proposal </w:t>
      </w:r>
      <w:r w:rsidRPr="00286899">
        <w:rPr>
          <w:rFonts w:ascii="Times New Roman" w:eastAsia="SimSun" w:hAnsi="Times New Roman" w:cs="Times New Roman"/>
          <w:b/>
          <w:iCs/>
          <w:color w:val="2B579A"/>
          <w:sz w:val="20"/>
          <w:szCs w:val="20"/>
          <w:lang w:val="en-US" w:eastAsia="en-US"/>
        </w:rPr>
        <w:fldChar w:fldCharType="begin"/>
      </w:r>
      <w:r w:rsidRPr="00286899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instrText xml:space="preserve"> SEQ Proposal \* Arabic </w:instrText>
      </w:r>
      <w:r w:rsidRPr="00286899">
        <w:rPr>
          <w:rFonts w:ascii="Times New Roman" w:eastAsia="SimSun" w:hAnsi="Times New Roman" w:cs="Times New Roman"/>
          <w:b/>
          <w:iCs/>
          <w:color w:val="2B579A"/>
          <w:sz w:val="20"/>
          <w:szCs w:val="20"/>
          <w:lang w:val="en-US" w:eastAsia="en-US"/>
        </w:rPr>
        <w:fldChar w:fldCharType="separate"/>
      </w:r>
      <w:r>
        <w:rPr>
          <w:rFonts w:ascii="Times New Roman" w:eastAsia="SimSun" w:hAnsi="Times New Roman" w:cs="Times New Roman"/>
          <w:b/>
          <w:iCs/>
          <w:noProof/>
          <w:sz w:val="20"/>
          <w:szCs w:val="20"/>
          <w:lang w:val="en-US" w:eastAsia="en-US"/>
        </w:rPr>
        <w:t>1</w:t>
      </w:r>
      <w:r w:rsidRPr="00286899">
        <w:rPr>
          <w:rFonts w:ascii="Times New Roman" w:eastAsia="SimSun" w:hAnsi="Times New Roman" w:cs="Times New Roman"/>
          <w:b/>
          <w:iCs/>
          <w:color w:val="2B579A"/>
          <w:sz w:val="20"/>
          <w:szCs w:val="20"/>
          <w:lang w:val="en-US" w:eastAsia="en-US"/>
        </w:rPr>
        <w:fldChar w:fldCharType="end"/>
      </w:r>
      <w:r w:rsidRPr="00286899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 xml:space="preserve">: </w:t>
      </w:r>
      <w:r w:rsidR="00511F6C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>Respond to RAN2 that it is a valid case that full sensing results are available, but CBR is not available.</w:t>
      </w:r>
    </w:p>
    <w:bookmarkEnd w:id="2"/>
    <w:bookmarkEnd w:id="3"/>
    <w:bookmarkEnd w:id="4"/>
    <w:bookmarkEnd w:id="5"/>
    <w:bookmarkEnd w:id="6"/>
    <w:bookmarkEnd w:id="9"/>
    <w:p w14:paraId="697D0872" w14:textId="77777777" w:rsidR="005E46B2" w:rsidRPr="00245801" w:rsidRDefault="005E46B2" w:rsidP="001F201D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5A4E0E57" w14:textId="742B1A1E" w:rsidR="00112C10" w:rsidRDefault="00086959" w:rsidP="007B4B89">
      <w:r w:rsidRPr="0085050A">
        <w:t xml:space="preserve">In this contribution we </w:t>
      </w:r>
      <w:r w:rsidR="00511F6C">
        <w:t xml:space="preserve">discussed the question raised in RAN2’s </w:t>
      </w:r>
      <w:proofErr w:type="gramStart"/>
      <w:r w:rsidR="00511F6C">
        <w:t>reply</w:t>
      </w:r>
      <w:proofErr w:type="gramEnd"/>
      <w:r w:rsidR="00511F6C">
        <w:t xml:space="preserve"> LS o</w:t>
      </w:r>
      <w:r w:rsidR="00511F6C" w:rsidRPr="00511F6C">
        <w:t>n default CBR configuration</w:t>
      </w:r>
      <w:r w:rsidR="00511F6C">
        <w:t xml:space="preserve"> and made the following observations and proposals:</w:t>
      </w:r>
    </w:p>
    <w:p w14:paraId="0014A284" w14:textId="705B4141" w:rsidR="003E6A10" w:rsidRPr="00511F6C" w:rsidRDefault="003E6A10" w:rsidP="00511F6C">
      <w:pPr>
        <w:rPr>
          <w:b/>
          <w:iCs/>
          <w:lang w:val="en-US"/>
        </w:rPr>
      </w:pPr>
      <w:r>
        <w:fldChar w:fldCharType="begin"/>
      </w:r>
      <w:r>
        <w:instrText xml:space="preserve"> REF Obs26030 \h </w:instrText>
      </w:r>
      <w:r>
        <w:fldChar w:fldCharType="separate"/>
      </w:r>
      <w:r w:rsidRPr="00511F6C">
        <w:rPr>
          <w:b/>
          <w:iCs/>
          <w:lang w:val="en-US"/>
        </w:rPr>
        <w:t xml:space="preserve">Observation </w:t>
      </w:r>
      <w:r>
        <w:rPr>
          <w:b/>
          <w:iCs/>
          <w:noProof/>
          <w:lang w:val="en-US"/>
        </w:rPr>
        <w:t>1</w:t>
      </w:r>
      <w:r w:rsidRPr="00511F6C">
        <w:rPr>
          <w:b/>
          <w:iCs/>
          <w:lang w:val="en-US"/>
        </w:rPr>
        <w:t xml:space="preserve">: </w:t>
      </w:r>
      <w:r>
        <w:rPr>
          <w:b/>
          <w:iCs/>
          <w:lang w:val="en-US"/>
        </w:rPr>
        <w:t>The case that full sensing results are available, but CBR is not available can happen after turning on sensing and SL RSSI measurement, due to congestion control processing time.</w:t>
      </w:r>
    </w:p>
    <w:p w14:paraId="35F090FA" w14:textId="59EE3483" w:rsidR="003E6A10" w:rsidRPr="00286899" w:rsidRDefault="003E6A10" w:rsidP="00286899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</w:pPr>
      <w:r>
        <w:fldChar w:fldCharType="end"/>
      </w:r>
      <w:r>
        <w:fldChar w:fldCharType="begin"/>
      </w:r>
      <w:r>
        <w:instrText xml:space="preserve"> REF Proposal25569 \h </w:instrText>
      </w:r>
      <w:r>
        <w:fldChar w:fldCharType="separate"/>
      </w:r>
      <w:r w:rsidRPr="00286899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 xml:space="preserve">Proposal </w:t>
      </w:r>
      <w:r>
        <w:rPr>
          <w:rFonts w:ascii="Times New Roman" w:eastAsia="SimSun" w:hAnsi="Times New Roman" w:cs="Times New Roman"/>
          <w:b/>
          <w:iCs/>
          <w:noProof/>
          <w:sz w:val="20"/>
          <w:szCs w:val="20"/>
          <w:lang w:val="en-US" w:eastAsia="en-US"/>
        </w:rPr>
        <w:t>1</w:t>
      </w:r>
      <w:r w:rsidRPr="00286899"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 xml:space="preserve">: </w:t>
      </w:r>
      <w:r>
        <w:rPr>
          <w:rFonts w:ascii="Times New Roman" w:eastAsia="SimSun" w:hAnsi="Times New Roman" w:cs="Times New Roman"/>
          <w:b/>
          <w:iCs/>
          <w:sz w:val="20"/>
          <w:szCs w:val="20"/>
          <w:lang w:val="en-US" w:eastAsia="en-US"/>
        </w:rPr>
        <w:t>Respond to RAN2 that it is a valid case that full sensing results are available, but CBR is not available.</w:t>
      </w:r>
    </w:p>
    <w:p w14:paraId="3495F97E" w14:textId="68F6AA3F" w:rsidR="00511F6C" w:rsidRDefault="003E6A10" w:rsidP="007B4B89">
      <w:r>
        <w:fldChar w:fldCharType="end"/>
      </w:r>
    </w:p>
    <w:p w14:paraId="7CC2449E" w14:textId="118DE3FC" w:rsidR="00874746" w:rsidRPr="001337A5" w:rsidRDefault="00874746" w:rsidP="00874746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0354099" w14:textId="751B00AE" w:rsidR="005E46B2" w:rsidRPr="005E46B2" w:rsidRDefault="005E46B2" w:rsidP="005E46B2">
      <w:pPr>
        <w:pStyle w:val="ListParagraph"/>
        <w:numPr>
          <w:ilvl w:val="0"/>
          <w:numId w:val="4"/>
        </w:numPr>
        <w:rPr>
          <w:sz w:val="22"/>
          <w:szCs w:val="22"/>
        </w:rPr>
      </w:pPr>
      <w:bookmarkStart w:id="10" w:name="_Ref127552299"/>
      <w:r w:rsidRPr="005E46B2">
        <w:rPr>
          <w:sz w:val="22"/>
          <w:szCs w:val="22"/>
        </w:rPr>
        <w:t>R1-2300016</w:t>
      </w:r>
      <w:r>
        <w:rPr>
          <w:sz w:val="22"/>
          <w:szCs w:val="22"/>
        </w:rPr>
        <w:tab/>
      </w:r>
      <w:r w:rsidRPr="005E46B2">
        <w:rPr>
          <w:sz w:val="22"/>
          <w:szCs w:val="22"/>
        </w:rPr>
        <w:t>Reply LS to RAN1 on default CBR configuration</w:t>
      </w:r>
      <w:r>
        <w:rPr>
          <w:sz w:val="22"/>
          <w:szCs w:val="22"/>
        </w:rPr>
        <w:tab/>
      </w:r>
      <w:r w:rsidRPr="005E46B2">
        <w:rPr>
          <w:sz w:val="22"/>
          <w:szCs w:val="22"/>
        </w:rPr>
        <w:t>RAN2</w:t>
      </w:r>
      <w:bookmarkEnd w:id="10"/>
    </w:p>
    <w:p w14:paraId="29E64295" w14:textId="25FC12D0" w:rsidR="00BA14B1" w:rsidRPr="0085050A" w:rsidRDefault="00BA14B1" w:rsidP="00B17D7A">
      <w:pPr>
        <w:pStyle w:val="ListParagraph"/>
        <w:ind w:left="360"/>
        <w:rPr>
          <w:sz w:val="20"/>
          <w:szCs w:val="20"/>
        </w:rPr>
      </w:pPr>
    </w:p>
    <w:sectPr w:rsidR="00BA14B1" w:rsidRPr="0085050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113B" w14:textId="77777777" w:rsidR="001C39D9" w:rsidRDefault="001C39D9">
      <w:r>
        <w:separator/>
      </w:r>
    </w:p>
  </w:endnote>
  <w:endnote w:type="continuationSeparator" w:id="0">
    <w:p w14:paraId="0872AC92" w14:textId="77777777" w:rsidR="001C39D9" w:rsidRDefault="001C39D9">
      <w:r>
        <w:continuationSeparator/>
      </w:r>
    </w:p>
  </w:endnote>
  <w:endnote w:type="continuationNotice" w:id="1">
    <w:p w14:paraId="3717F05A" w14:textId="77777777" w:rsidR="001C39D9" w:rsidRDefault="001C3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2A7DE" w14:textId="77777777" w:rsidR="001C39D9" w:rsidRDefault="001C39D9">
      <w:r>
        <w:separator/>
      </w:r>
    </w:p>
  </w:footnote>
  <w:footnote w:type="continuationSeparator" w:id="0">
    <w:p w14:paraId="16406456" w14:textId="77777777" w:rsidR="001C39D9" w:rsidRDefault="001C39D9">
      <w:r>
        <w:continuationSeparator/>
      </w:r>
    </w:p>
  </w:footnote>
  <w:footnote w:type="continuationNotice" w:id="1">
    <w:p w14:paraId="5FE09215" w14:textId="77777777" w:rsidR="001C39D9" w:rsidRDefault="001C39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43DDB"/>
    <w:multiLevelType w:val="hybridMultilevel"/>
    <w:tmpl w:val="8D00E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E2E87"/>
    <w:multiLevelType w:val="hybridMultilevel"/>
    <w:tmpl w:val="478C3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821D98"/>
    <w:multiLevelType w:val="hybridMultilevel"/>
    <w:tmpl w:val="2AAEC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2BF516FC"/>
    <w:multiLevelType w:val="hybridMultilevel"/>
    <w:tmpl w:val="D99E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70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E16E61"/>
    <w:multiLevelType w:val="hybridMultilevel"/>
    <w:tmpl w:val="4E9ABA30"/>
    <w:lvl w:ilvl="0" w:tplc="19986670">
      <w:numFmt w:val="bullet"/>
      <w:lvlText w:val="-"/>
      <w:lvlJc w:val="left"/>
      <w:pPr>
        <w:ind w:left="349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8" w15:restartNumberingAfterBreak="0">
    <w:nsid w:val="5AA11F3E"/>
    <w:multiLevelType w:val="hybridMultilevel"/>
    <w:tmpl w:val="2D301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4154C41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4B16FED"/>
    <w:multiLevelType w:val="hybridMultilevel"/>
    <w:tmpl w:val="4EEC257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5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47765E"/>
    <w:multiLevelType w:val="multilevel"/>
    <w:tmpl w:val="7FD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25"/>
  </w:num>
  <w:num w:numId="3">
    <w:abstractNumId w:val="2"/>
  </w:num>
  <w:num w:numId="4">
    <w:abstractNumId w:val="15"/>
  </w:num>
  <w:num w:numId="5">
    <w:abstractNumId w:val="51"/>
  </w:num>
  <w:num w:numId="6">
    <w:abstractNumId w:val="24"/>
  </w:num>
  <w:num w:numId="7">
    <w:abstractNumId w:val="29"/>
  </w:num>
  <w:num w:numId="8">
    <w:abstractNumId w:val="26"/>
  </w:num>
  <w:num w:numId="9">
    <w:abstractNumId w:val="34"/>
  </w:num>
  <w:num w:numId="10">
    <w:abstractNumId w:val="10"/>
  </w:num>
  <w:num w:numId="11">
    <w:abstractNumId w:val="43"/>
  </w:num>
  <w:num w:numId="12">
    <w:abstractNumId w:val="4"/>
  </w:num>
  <w:num w:numId="13">
    <w:abstractNumId w:val="11"/>
  </w:num>
  <w:num w:numId="14">
    <w:abstractNumId w:val="40"/>
  </w:num>
  <w:num w:numId="15">
    <w:abstractNumId w:val="48"/>
  </w:num>
  <w:num w:numId="16">
    <w:abstractNumId w:val="31"/>
  </w:num>
  <w:num w:numId="17">
    <w:abstractNumId w:val="29"/>
  </w:num>
  <w:num w:numId="18">
    <w:abstractNumId w:val="12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29"/>
  </w:num>
  <w:num w:numId="22">
    <w:abstractNumId w:val="45"/>
  </w:num>
  <w:num w:numId="23">
    <w:abstractNumId w:val="6"/>
  </w:num>
  <w:num w:numId="24">
    <w:abstractNumId w:val="23"/>
  </w:num>
  <w:num w:numId="25">
    <w:abstractNumId w:val="30"/>
  </w:num>
  <w:num w:numId="26">
    <w:abstractNumId w:val="28"/>
  </w:num>
  <w:num w:numId="27">
    <w:abstractNumId w:val="47"/>
  </w:num>
  <w:num w:numId="28">
    <w:abstractNumId w:val="14"/>
  </w:num>
  <w:num w:numId="29">
    <w:abstractNumId w:val="5"/>
  </w:num>
  <w:num w:numId="30">
    <w:abstractNumId w:val="9"/>
  </w:num>
  <w:num w:numId="31">
    <w:abstractNumId w:val="13"/>
  </w:num>
  <w:num w:numId="32">
    <w:abstractNumId w:val="35"/>
  </w:num>
  <w:num w:numId="33">
    <w:abstractNumId w:val="33"/>
  </w:num>
  <w:num w:numId="34">
    <w:abstractNumId w:val="50"/>
  </w:num>
  <w:num w:numId="35">
    <w:abstractNumId w:val="27"/>
  </w:num>
  <w:num w:numId="36">
    <w:abstractNumId w:val="8"/>
  </w:num>
  <w:num w:numId="37">
    <w:abstractNumId w:val="0"/>
  </w:num>
  <w:num w:numId="38">
    <w:abstractNumId w:val="39"/>
  </w:num>
  <w:num w:numId="39">
    <w:abstractNumId w:val="46"/>
  </w:num>
  <w:num w:numId="40">
    <w:abstractNumId w:val="21"/>
  </w:num>
  <w:num w:numId="41">
    <w:abstractNumId w:val="17"/>
  </w:num>
  <w:num w:numId="42">
    <w:abstractNumId w:val="22"/>
  </w:num>
  <w:num w:numId="43">
    <w:abstractNumId w:val="49"/>
  </w:num>
  <w:num w:numId="44">
    <w:abstractNumId w:val="41"/>
  </w:num>
  <w:num w:numId="45">
    <w:abstractNumId w:val="19"/>
  </w:num>
  <w:num w:numId="46">
    <w:abstractNumId w:val="44"/>
  </w:num>
  <w:num w:numId="47">
    <w:abstractNumId w:val="7"/>
  </w:num>
  <w:num w:numId="48">
    <w:abstractNumId w:val="32"/>
  </w:num>
  <w:num w:numId="49">
    <w:abstractNumId w:val="36"/>
  </w:num>
  <w:num w:numId="50">
    <w:abstractNumId w:val="18"/>
  </w:num>
  <w:num w:numId="51">
    <w:abstractNumId w:val="37"/>
  </w:num>
  <w:num w:numId="52">
    <w:abstractNumId w:val="16"/>
  </w:num>
  <w:num w:numId="53">
    <w:abstractNumId w:val="38"/>
  </w:num>
  <w:num w:numId="54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EF"/>
    <w:rsid w:val="00003E20"/>
    <w:rsid w:val="00004090"/>
    <w:rsid w:val="00004AC8"/>
    <w:rsid w:val="000053BA"/>
    <w:rsid w:val="00006055"/>
    <w:rsid w:val="000061D9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4A"/>
    <w:rsid w:val="00025F6A"/>
    <w:rsid w:val="0002689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84A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BD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380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974E7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FA3"/>
    <w:rsid w:val="000A54EE"/>
    <w:rsid w:val="000A6851"/>
    <w:rsid w:val="000A6A23"/>
    <w:rsid w:val="000A6AA4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A9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C1D59"/>
    <w:rsid w:val="000C2087"/>
    <w:rsid w:val="000C234F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D37"/>
    <w:rsid w:val="000D6391"/>
    <w:rsid w:val="000D76BC"/>
    <w:rsid w:val="000D7750"/>
    <w:rsid w:val="000E071E"/>
    <w:rsid w:val="000E0DEE"/>
    <w:rsid w:val="000E181D"/>
    <w:rsid w:val="000E27AA"/>
    <w:rsid w:val="000E337A"/>
    <w:rsid w:val="000E33A0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E7BEA"/>
    <w:rsid w:val="000F09B9"/>
    <w:rsid w:val="000F15B2"/>
    <w:rsid w:val="000F19DE"/>
    <w:rsid w:val="000F2E1F"/>
    <w:rsid w:val="000F37B0"/>
    <w:rsid w:val="000F401F"/>
    <w:rsid w:val="000F4595"/>
    <w:rsid w:val="000F4CB2"/>
    <w:rsid w:val="000F4E44"/>
    <w:rsid w:val="000F4E90"/>
    <w:rsid w:val="000F5524"/>
    <w:rsid w:val="000F568D"/>
    <w:rsid w:val="000F68D0"/>
    <w:rsid w:val="000F6B15"/>
    <w:rsid w:val="000F730C"/>
    <w:rsid w:val="001016E6"/>
    <w:rsid w:val="0010170B"/>
    <w:rsid w:val="00101C4F"/>
    <w:rsid w:val="001021E4"/>
    <w:rsid w:val="00102C9F"/>
    <w:rsid w:val="00103FC9"/>
    <w:rsid w:val="001068D2"/>
    <w:rsid w:val="001069F2"/>
    <w:rsid w:val="001074B1"/>
    <w:rsid w:val="0010775E"/>
    <w:rsid w:val="001103BD"/>
    <w:rsid w:val="00111208"/>
    <w:rsid w:val="001115E4"/>
    <w:rsid w:val="00111808"/>
    <w:rsid w:val="00111BDA"/>
    <w:rsid w:val="00112220"/>
    <w:rsid w:val="00112B95"/>
    <w:rsid w:val="00112C1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F2"/>
    <w:rsid w:val="001204DD"/>
    <w:rsid w:val="00120F79"/>
    <w:rsid w:val="00122839"/>
    <w:rsid w:val="001230FA"/>
    <w:rsid w:val="001237AC"/>
    <w:rsid w:val="00124E12"/>
    <w:rsid w:val="00124E75"/>
    <w:rsid w:val="00125941"/>
    <w:rsid w:val="0012673D"/>
    <w:rsid w:val="001269B8"/>
    <w:rsid w:val="00127099"/>
    <w:rsid w:val="001311DD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24C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0C88"/>
    <w:rsid w:val="00151011"/>
    <w:rsid w:val="00151224"/>
    <w:rsid w:val="0015130F"/>
    <w:rsid w:val="001532BA"/>
    <w:rsid w:val="00153FED"/>
    <w:rsid w:val="00154C63"/>
    <w:rsid w:val="00155BFD"/>
    <w:rsid w:val="00156ABA"/>
    <w:rsid w:val="00156C59"/>
    <w:rsid w:val="00157390"/>
    <w:rsid w:val="00160998"/>
    <w:rsid w:val="00160CD6"/>
    <w:rsid w:val="00160F5F"/>
    <w:rsid w:val="001620C9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A54"/>
    <w:rsid w:val="0016650C"/>
    <w:rsid w:val="001665EB"/>
    <w:rsid w:val="001670EA"/>
    <w:rsid w:val="001674A0"/>
    <w:rsid w:val="00170A50"/>
    <w:rsid w:val="001716EB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FB2"/>
    <w:rsid w:val="001832E6"/>
    <w:rsid w:val="00186841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7B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5F1"/>
    <w:rsid w:val="001B7E0C"/>
    <w:rsid w:val="001C0674"/>
    <w:rsid w:val="001C1405"/>
    <w:rsid w:val="001C14F0"/>
    <w:rsid w:val="001C1B93"/>
    <w:rsid w:val="001C226F"/>
    <w:rsid w:val="001C39D9"/>
    <w:rsid w:val="001C435E"/>
    <w:rsid w:val="001C5296"/>
    <w:rsid w:val="001C66AC"/>
    <w:rsid w:val="001C6754"/>
    <w:rsid w:val="001C6967"/>
    <w:rsid w:val="001C77F0"/>
    <w:rsid w:val="001D289B"/>
    <w:rsid w:val="001D2909"/>
    <w:rsid w:val="001D30C9"/>
    <w:rsid w:val="001D445B"/>
    <w:rsid w:val="001D46A0"/>
    <w:rsid w:val="001D4C64"/>
    <w:rsid w:val="001D4D81"/>
    <w:rsid w:val="001D50C2"/>
    <w:rsid w:val="001D58A6"/>
    <w:rsid w:val="001D753C"/>
    <w:rsid w:val="001D7CA4"/>
    <w:rsid w:val="001D7E58"/>
    <w:rsid w:val="001E0425"/>
    <w:rsid w:val="001E10E2"/>
    <w:rsid w:val="001E13B3"/>
    <w:rsid w:val="001E279D"/>
    <w:rsid w:val="001E30A0"/>
    <w:rsid w:val="001E3DE1"/>
    <w:rsid w:val="001E4015"/>
    <w:rsid w:val="001E4D4F"/>
    <w:rsid w:val="001E54CD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480"/>
    <w:rsid w:val="001F18A4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1E0"/>
    <w:rsid w:val="001F65B0"/>
    <w:rsid w:val="001F66E1"/>
    <w:rsid w:val="001F67AA"/>
    <w:rsid w:val="001F6AFD"/>
    <w:rsid w:val="001F738D"/>
    <w:rsid w:val="001F7599"/>
    <w:rsid w:val="002030C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E13"/>
    <w:rsid w:val="00236450"/>
    <w:rsid w:val="0023765A"/>
    <w:rsid w:val="00237921"/>
    <w:rsid w:val="00240342"/>
    <w:rsid w:val="00240FEC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801"/>
    <w:rsid w:val="00245A6F"/>
    <w:rsid w:val="00245FD5"/>
    <w:rsid w:val="00246802"/>
    <w:rsid w:val="002472D0"/>
    <w:rsid w:val="002477DF"/>
    <w:rsid w:val="00251AD6"/>
    <w:rsid w:val="00252C17"/>
    <w:rsid w:val="0025307F"/>
    <w:rsid w:val="00255010"/>
    <w:rsid w:val="002551BD"/>
    <w:rsid w:val="002568D0"/>
    <w:rsid w:val="00260AEE"/>
    <w:rsid w:val="002610BC"/>
    <w:rsid w:val="002616F6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3EC"/>
    <w:rsid w:val="0027455B"/>
    <w:rsid w:val="00274629"/>
    <w:rsid w:val="00274A34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3651"/>
    <w:rsid w:val="00284E32"/>
    <w:rsid w:val="002851EB"/>
    <w:rsid w:val="00285510"/>
    <w:rsid w:val="00285BD1"/>
    <w:rsid w:val="00285DE2"/>
    <w:rsid w:val="0028616D"/>
    <w:rsid w:val="00286899"/>
    <w:rsid w:val="00286965"/>
    <w:rsid w:val="002874A6"/>
    <w:rsid w:val="0029136E"/>
    <w:rsid w:val="002920AC"/>
    <w:rsid w:val="00292399"/>
    <w:rsid w:val="00294445"/>
    <w:rsid w:val="00294B4D"/>
    <w:rsid w:val="0029537E"/>
    <w:rsid w:val="002960D5"/>
    <w:rsid w:val="00297926"/>
    <w:rsid w:val="002A02C9"/>
    <w:rsid w:val="002A1062"/>
    <w:rsid w:val="002A1338"/>
    <w:rsid w:val="002A2012"/>
    <w:rsid w:val="002A2413"/>
    <w:rsid w:val="002A2F5E"/>
    <w:rsid w:val="002A352A"/>
    <w:rsid w:val="002A48D6"/>
    <w:rsid w:val="002A607D"/>
    <w:rsid w:val="002B132E"/>
    <w:rsid w:val="002B1499"/>
    <w:rsid w:val="002B2813"/>
    <w:rsid w:val="002B2D29"/>
    <w:rsid w:val="002B3A7F"/>
    <w:rsid w:val="002B3B31"/>
    <w:rsid w:val="002B3BBD"/>
    <w:rsid w:val="002C0C4B"/>
    <w:rsid w:val="002C1EEA"/>
    <w:rsid w:val="002C4230"/>
    <w:rsid w:val="002C47AD"/>
    <w:rsid w:val="002C47BE"/>
    <w:rsid w:val="002C5132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8F"/>
    <w:rsid w:val="002D32C2"/>
    <w:rsid w:val="002D3530"/>
    <w:rsid w:val="002D365F"/>
    <w:rsid w:val="002D51DF"/>
    <w:rsid w:val="002D5D3D"/>
    <w:rsid w:val="002D6892"/>
    <w:rsid w:val="002D68C2"/>
    <w:rsid w:val="002D7A49"/>
    <w:rsid w:val="002D7C86"/>
    <w:rsid w:val="002E0692"/>
    <w:rsid w:val="002E152D"/>
    <w:rsid w:val="002E1D74"/>
    <w:rsid w:val="002E1FA6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416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6F"/>
    <w:rsid w:val="00305297"/>
    <w:rsid w:val="003062E6"/>
    <w:rsid w:val="003068B6"/>
    <w:rsid w:val="003068DF"/>
    <w:rsid w:val="0030697C"/>
    <w:rsid w:val="003071F6"/>
    <w:rsid w:val="00307FE0"/>
    <w:rsid w:val="003107EB"/>
    <w:rsid w:val="00310E66"/>
    <w:rsid w:val="00311C08"/>
    <w:rsid w:val="003125E0"/>
    <w:rsid w:val="00312905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D3A"/>
    <w:rsid w:val="00335EA8"/>
    <w:rsid w:val="003363DD"/>
    <w:rsid w:val="00337113"/>
    <w:rsid w:val="00337810"/>
    <w:rsid w:val="00337AB5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9DD"/>
    <w:rsid w:val="00351E01"/>
    <w:rsid w:val="00352968"/>
    <w:rsid w:val="0035298B"/>
    <w:rsid w:val="00352D21"/>
    <w:rsid w:val="0035443D"/>
    <w:rsid w:val="00354AA2"/>
    <w:rsid w:val="00354FEE"/>
    <w:rsid w:val="00356033"/>
    <w:rsid w:val="00356275"/>
    <w:rsid w:val="00356C0B"/>
    <w:rsid w:val="00357B9C"/>
    <w:rsid w:val="00360633"/>
    <w:rsid w:val="00361412"/>
    <w:rsid w:val="003615CA"/>
    <w:rsid w:val="00361BCA"/>
    <w:rsid w:val="003634EB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CED"/>
    <w:rsid w:val="00370FCC"/>
    <w:rsid w:val="003711AF"/>
    <w:rsid w:val="00372319"/>
    <w:rsid w:val="003735C6"/>
    <w:rsid w:val="00374848"/>
    <w:rsid w:val="003757A1"/>
    <w:rsid w:val="00375D09"/>
    <w:rsid w:val="003762DC"/>
    <w:rsid w:val="0037739D"/>
    <w:rsid w:val="0037751C"/>
    <w:rsid w:val="00377B8D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ACB"/>
    <w:rsid w:val="00387459"/>
    <w:rsid w:val="0038771D"/>
    <w:rsid w:val="00390935"/>
    <w:rsid w:val="0039241F"/>
    <w:rsid w:val="00392491"/>
    <w:rsid w:val="003935B0"/>
    <w:rsid w:val="00393E44"/>
    <w:rsid w:val="00394301"/>
    <w:rsid w:val="0039461B"/>
    <w:rsid w:val="00394F0D"/>
    <w:rsid w:val="00397428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57"/>
    <w:rsid w:val="003B2E9B"/>
    <w:rsid w:val="003B2F8D"/>
    <w:rsid w:val="003B3C64"/>
    <w:rsid w:val="003B4886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2ADD"/>
    <w:rsid w:val="003C5C41"/>
    <w:rsid w:val="003C669D"/>
    <w:rsid w:val="003C6877"/>
    <w:rsid w:val="003C7062"/>
    <w:rsid w:val="003C7461"/>
    <w:rsid w:val="003D0788"/>
    <w:rsid w:val="003D132A"/>
    <w:rsid w:val="003D1502"/>
    <w:rsid w:val="003D1517"/>
    <w:rsid w:val="003D1D50"/>
    <w:rsid w:val="003D232D"/>
    <w:rsid w:val="003D286B"/>
    <w:rsid w:val="003D2938"/>
    <w:rsid w:val="003D3FBA"/>
    <w:rsid w:val="003D402B"/>
    <w:rsid w:val="003D54B0"/>
    <w:rsid w:val="003D6A0F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3442"/>
    <w:rsid w:val="003E47D4"/>
    <w:rsid w:val="003E50B9"/>
    <w:rsid w:val="003E62EE"/>
    <w:rsid w:val="003E64A9"/>
    <w:rsid w:val="003E6A10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0795A"/>
    <w:rsid w:val="00413B98"/>
    <w:rsid w:val="0041443C"/>
    <w:rsid w:val="0041488F"/>
    <w:rsid w:val="00415313"/>
    <w:rsid w:val="004154F7"/>
    <w:rsid w:val="004168B8"/>
    <w:rsid w:val="00416D44"/>
    <w:rsid w:val="004176FF"/>
    <w:rsid w:val="00417A1E"/>
    <w:rsid w:val="00420961"/>
    <w:rsid w:val="004219E6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58A"/>
    <w:rsid w:val="00427A8E"/>
    <w:rsid w:val="00430839"/>
    <w:rsid w:val="004309D8"/>
    <w:rsid w:val="004313D1"/>
    <w:rsid w:val="00432110"/>
    <w:rsid w:val="004328EE"/>
    <w:rsid w:val="00433EBE"/>
    <w:rsid w:val="00434406"/>
    <w:rsid w:val="00435DD1"/>
    <w:rsid w:val="00436A6C"/>
    <w:rsid w:val="00440FED"/>
    <w:rsid w:val="0044141E"/>
    <w:rsid w:val="00441988"/>
    <w:rsid w:val="00441B92"/>
    <w:rsid w:val="00443A9F"/>
    <w:rsid w:val="0044474B"/>
    <w:rsid w:val="00445FF7"/>
    <w:rsid w:val="004508A8"/>
    <w:rsid w:val="00451BAE"/>
    <w:rsid w:val="00451D5D"/>
    <w:rsid w:val="00452CA7"/>
    <w:rsid w:val="00453341"/>
    <w:rsid w:val="0045343D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6BB"/>
    <w:rsid w:val="00457815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4C9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146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0E1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A7812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926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9FD"/>
    <w:rsid w:val="004C4D15"/>
    <w:rsid w:val="004C505F"/>
    <w:rsid w:val="004C6AD0"/>
    <w:rsid w:val="004C6DA5"/>
    <w:rsid w:val="004C795A"/>
    <w:rsid w:val="004C7F93"/>
    <w:rsid w:val="004D1126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A4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69B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712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1F6C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38F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1FD"/>
    <w:rsid w:val="00536698"/>
    <w:rsid w:val="005375FE"/>
    <w:rsid w:val="0053780E"/>
    <w:rsid w:val="00540BFC"/>
    <w:rsid w:val="0054195A"/>
    <w:rsid w:val="00541D02"/>
    <w:rsid w:val="005420DE"/>
    <w:rsid w:val="00542249"/>
    <w:rsid w:val="0054293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5"/>
    <w:rsid w:val="00554C49"/>
    <w:rsid w:val="00554E06"/>
    <w:rsid w:val="00554E4B"/>
    <w:rsid w:val="0055519C"/>
    <w:rsid w:val="005554C1"/>
    <w:rsid w:val="00555F67"/>
    <w:rsid w:val="00556E32"/>
    <w:rsid w:val="0055720F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4F7"/>
    <w:rsid w:val="00567610"/>
    <w:rsid w:val="00570D9F"/>
    <w:rsid w:val="0057185C"/>
    <w:rsid w:val="00571CA8"/>
    <w:rsid w:val="00572947"/>
    <w:rsid w:val="00573138"/>
    <w:rsid w:val="005734A7"/>
    <w:rsid w:val="0057377E"/>
    <w:rsid w:val="005746C4"/>
    <w:rsid w:val="00574B50"/>
    <w:rsid w:val="00577835"/>
    <w:rsid w:val="00580793"/>
    <w:rsid w:val="00581470"/>
    <w:rsid w:val="00581B62"/>
    <w:rsid w:val="00581BAD"/>
    <w:rsid w:val="00581D62"/>
    <w:rsid w:val="00581DC7"/>
    <w:rsid w:val="00582087"/>
    <w:rsid w:val="00582F21"/>
    <w:rsid w:val="00582F53"/>
    <w:rsid w:val="005831DD"/>
    <w:rsid w:val="00584320"/>
    <w:rsid w:val="00585484"/>
    <w:rsid w:val="00585712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12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47"/>
    <w:rsid w:val="005B6DF6"/>
    <w:rsid w:val="005B7B7D"/>
    <w:rsid w:val="005C1948"/>
    <w:rsid w:val="005C22F9"/>
    <w:rsid w:val="005C263C"/>
    <w:rsid w:val="005C2679"/>
    <w:rsid w:val="005C298C"/>
    <w:rsid w:val="005C2F12"/>
    <w:rsid w:val="005C3302"/>
    <w:rsid w:val="005C4BFB"/>
    <w:rsid w:val="005C5870"/>
    <w:rsid w:val="005C7328"/>
    <w:rsid w:val="005D0469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A68"/>
    <w:rsid w:val="005E3073"/>
    <w:rsid w:val="005E316A"/>
    <w:rsid w:val="005E46B2"/>
    <w:rsid w:val="005E6D0C"/>
    <w:rsid w:val="005E7088"/>
    <w:rsid w:val="005E7E1B"/>
    <w:rsid w:val="005F0108"/>
    <w:rsid w:val="005F0291"/>
    <w:rsid w:val="005F0ECC"/>
    <w:rsid w:val="005F128E"/>
    <w:rsid w:val="005F18D4"/>
    <w:rsid w:val="005F21A5"/>
    <w:rsid w:val="005F2470"/>
    <w:rsid w:val="005F28C6"/>
    <w:rsid w:val="005F3F16"/>
    <w:rsid w:val="005F52CC"/>
    <w:rsid w:val="005F5D17"/>
    <w:rsid w:val="005F5E30"/>
    <w:rsid w:val="005F5E6F"/>
    <w:rsid w:val="005F6510"/>
    <w:rsid w:val="005F681C"/>
    <w:rsid w:val="005F6BD4"/>
    <w:rsid w:val="005F7188"/>
    <w:rsid w:val="005F7985"/>
    <w:rsid w:val="00600CEB"/>
    <w:rsid w:val="00601C9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810"/>
    <w:rsid w:val="00614CD1"/>
    <w:rsid w:val="006151F2"/>
    <w:rsid w:val="0061567B"/>
    <w:rsid w:val="00615AC8"/>
    <w:rsid w:val="0062040C"/>
    <w:rsid w:val="0062152A"/>
    <w:rsid w:val="00621753"/>
    <w:rsid w:val="00623583"/>
    <w:rsid w:val="00624290"/>
    <w:rsid w:val="0062462F"/>
    <w:rsid w:val="00624BA1"/>
    <w:rsid w:val="00626399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2F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B5"/>
    <w:rsid w:val="00646305"/>
    <w:rsid w:val="00646864"/>
    <w:rsid w:val="00646A6C"/>
    <w:rsid w:val="00646ACA"/>
    <w:rsid w:val="0064718B"/>
    <w:rsid w:val="006475E6"/>
    <w:rsid w:val="006508B9"/>
    <w:rsid w:val="00650CA1"/>
    <w:rsid w:val="0065143C"/>
    <w:rsid w:val="00651854"/>
    <w:rsid w:val="0065239B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4F0"/>
    <w:rsid w:val="0066699A"/>
    <w:rsid w:val="00666DFC"/>
    <w:rsid w:val="00666EBB"/>
    <w:rsid w:val="0066779E"/>
    <w:rsid w:val="00667FAF"/>
    <w:rsid w:val="0067096D"/>
    <w:rsid w:val="00670AF4"/>
    <w:rsid w:val="006719E0"/>
    <w:rsid w:val="00671EC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3FB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6A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3DAC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7C4"/>
    <w:rsid w:val="006E582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BEF"/>
    <w:rsid w:val="007042E9"/>
    <w:rsid w:val="00704495"/>
    <w:rsid w:val="00706DD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63C"/>
    <w:rsid w:val="00720505"/>
    <w:rsid w:val="00720AD9"/>
    <w:rsid w:val="00721879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438"/>
    <w:rsid w:val="00735C6F"/>
    <w:rsid w:val="00735FB7"/>
    <w:rsid w:val="007364F0"/>
    <w:rsid w:val="00737A31"/>
    <w:rsid w:val="00742A6A"/>
    <w:rsid w:val="00742B44"/>
    <w:rsid w:val="00745AA9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1BD"/>
    <w:rsid w:val="007626D0"/>
    <w:rsid w:val="00762C55"/>
    <w:rsid w:val="007651CA"/>
    <w:rsid w:val="00767519"/>
    <w:rsid w:val="007677F6"/>
    <w:rsid w:val="007704E1"/>
    <w:rsid w:val="00770E5C"/>
    <w:rsid w:val="007716EA"/>
    <w:rsid w:val="00772331"/>
    <w:rsid w:val="00772569"/>
    <w:rsid w:val="00772E8C"/>
    <w:rsid w:val="00772FDB"/>
    <w:rsid w:val="0077316B"/>
    <w:rsid w:val="007736D3"/>
    <w:rsid w:val="0077500F"/>
    <w:rsid w:val="0077548E"/>
    <w:rsid w:val="00777169"/>
    <w:rsid w:val="00777315"/>
    <w:rsid w:val="007802E4"/>
    <w:rsid w:val="00780919"/>
    <w:rsid w:val="00781589"/>
    <w:rsid w:val="0078168D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60CF"/>
    <w:rsid w:val="00787051"/>
    <w:rsid w:val="00787313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2A43"/>
    <w:rsid w:val="007A2C7B"/>
    <w:rsid w:val="007A32C0"/>
    <w:rsid w:val="007A39AD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B89"/>
    <w:rsid w:val="007B5370"/>
    <w:rsid w:val="007B61F5"/>
    <w:rsid w:val="007B63FA"/>
    <w:rsid w:val="007B7317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84D"/>
    <w:rsid w:val="007D0C44"/>
    <w:rsid w:val="007D15C1"/>
    <w:rsid w:val="007D1972"/>
    <w:rsid w:val="007D1F33"/>
    <w:rsid w:val="007D3307"/>
    <w:rsid w:val="007D399C"/>
    <w:rsid w:val="007D44CE"/>
    <w:rsid w:val="007D54F8"/>
    <w:rsid w:val="007D5E27"/>
    <w:rsid w:val="007D6F64"/>
    <w:rsid w:val="007E123C"/>
    <w:rsid w:val="007E1782"/>
    <w:rsid w:val="007E2053"/>
    <w:rsid w:val="007E25AB"/>
    <w:rsid w:val="007E2BC3"/>
    <w:rsid w:val="007E2F41"/>
    <w:rsid w:val="007E44FC"/>
    <w:rsid w:val="007E58D3"/>
    <w:rsid w:val="007E5AC2"/>
    <w:rsid w:val="007E79C5"/>
    <w:rsid w:val="007F0798"/>
    <w:rsid w:val="007F0CC7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392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7FD"/>
    <w:rsid w:val="008409AA"/>
    <w:rsid w:val="00840FB8"/>
    <w:rsid w:val="00842DEF"/>
    <w:rsid w:val="00842E0C"/>
    <w:rsid w:val="00843499"/>
    <w:rsid w:val="00843A7A"/>
    <w:rsid w:val="008447F5"/>
    <w:rsid w:val="00846292"/>
    <w:rsid w:val="0085050A"/>
    <w:rsid w:val="008506E1"/>
    <w:rsid w:val="00850D96"/>
    <w:rsid w:val="008515EE"/>
    <w:rsid w:val="00851A8E"/>
    <w:rsid w:val="00851EC7"/>
    <w:rsid w:val="008528D3"/>
    <w:rsid w:val="00853063"/>
    <w:rsid w:val="00854553"/>
    <w:rsid w:val="00855B86"/>
    <w:rsid w:val="008568DE"/>
    <w:rsid w:val="00856D47"/>
    <w:rsid w:val="00860763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282C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655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C3"/>
    <w:rsid w:val="00894FDC"/>
    <w:rsid w:val="008957D3"/>
    <w:rsid w:val="00896414"/>
    <w:rsid w:val="00896718"/>
    <w:rsid w:val="0089716F"/>
    <w:rsid w:val="008973EA"/>
    <w:rsid w:val="008979FC"/>
    <w:rsid w:val="00897C71"/>
    <w:rsid w:val="008A0F54"/>
    <w:rsid w:val="008A16F9"/>
    <w:rsid w:val="008A1D3E"/>
    <w:rsid w:val="008A2A3B"/>
    <w:rsid w:val="008A3038"/>
    <w:rsid w:val="008A393F"/>
    <w:rsid w:val="008A4B16"/>
    <w:rsid w:val="008A4D63"/>
    <w:rsid w:val="008A4E11"/>
    <w:rsid w:val="008A6B07"/>
    <w:rsid w:val="008A6D62"/>
    <w:rsid w:val="008B13E9"/>
    <w:rsid w:val="008B2257"/>
    <w:rsid w:val="008B2436"/>
    <w:rsid w:val="008B3B51"/>
    <w:rsid w:val="008B4057"/>
    <w:rsid w:val="008B4145"/>
    <w:rsid w:val="008B5071"/>
    <w:rsid w:val="008B5076"/>
    <w:rsid w:val="008B5290"/>
    <w:rsid w:val="008B64E8"/>
    <w:rsid w:val="008B6A40"/>
    <w:rsid w:val="008B72EC"/>
    <w:rsid w:val="008C18E0"/>
    <w:rsid w:val="008C1990"/>
    <w:rsid w:val="008C2258"/>
    <w:rsid w:val="008C2CFD"/>
    <w:rsid w:val="008C3FDC"/>
    <w:rsid w:val="008C47AD"/>
    <w:rsid w:val="008C603A"/>
    <w:rsid w:val="008C6FD5"/>
    <w:rsid w:val="008C71C8"/>
    <w:rsid w:val="008D167D"/>
    <w:rsid w:val="008D2218"/>
    <w:rsid w:val="008D3116"/>
    <w:rsid w:val="008D35EB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88"/>
    <w:rsid w:val="008E4A31"/>
    <w:rsid w:val="008E5657"/>
    <w:rsid w:val="008E5E51"/>
    <w:rsid w:val="008F00DB"/>
    <w:rsid w:val="008F0CE0"/>
    <w:rsid w:val="008F1173"/>
    <w:rsid w:val="008F1264"/>
    <w:rsid w:val="008F2511"/>
    <w:rsid w:val="008F2908"/>
    <w:rsid w:val="008F353F"/>
    <w:rsid w:val="008F42CE"/>
    <w:rsid w:val="008F47C6"/>
    <w:rsid w:val="008F4A6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9D7"/>
    <w:rsid w:val="009134C3"/>
    <w:rsid w:val="00914EC1"/>
    <w:rsid w:val="00915B81"/>
    <w:rsid w:val="00915D6B"/>
    <w:rsid w:val="009160DF"/>
    <w:rsid w:val="009162C7"/>
    <w:rsid w:val="00916B28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1EF7"/>
    <w:rsid w:val="00933040"/>
    <w:rsid w:val="009330E9"/>
    <w:rsid w:val="00933FBB"/>
    <w:rsid w:val="00934D97"/>
    <w:rsid w:val="00935D15"/>
    <w:rsid w:val="0093727C"/>
    <w:rsid w:val="00937297"/>
    <w:rsid w:val="00937646"/>
    <w:rsid w:val="00937ED9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6CE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E3"/>
    <w:rsid w:val="00971DDF"/>
    <w:rsid w:val="0097225C"/>
    <w:rsid w:val="009731D6"/>
    <w:rsid w:val="00973FC6"/>
    <w:rsid w:val="00974746"/>
    <w:rsid w:val="00975119"/>
    <w:rsid w:val="00976284"/>
    <w:rsid w:val="009763ED"/>
    <w:rsid w:val="00976F04"/>
    <w:rsid w:val="00976FCC"/>
    <w:rsid w:val="00977758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A30"/>
    <w:rsid w:val="00985EF7"/>
    <w:rsid w:val="00986093"/>
    <w:rsid w:val="00986146"/>
    <w:rsid w:val="00986A45"/>
    <w:rsid w:val="00986CF9"/>
    <w:rsid w:val="0098727B"/>
    <w:rsid w:val="00987416"/>
    <w:rsid w:val="00990C0E"/>
    <w:rsid w:val="00990D75"/>
    <w:rsid w:val="00991093"/>
    <w:rsid w:val="0099163B"/>
    <w:rsid w:val="00991741"/>
    <w:rsid w:val="00992343"/>
    <w:rsid w:val="0099383D"/>
    <w:rsid w:val="009938B1"/>
    <w:rsid w:val="00995F4C"/>
    <w:rsid w:val="00996258"/>
    <w:rsid w:val="00996306"/>
    <w:rsid w:val="00996744"/>
    <w:rsid w:val="00997518"/>
    <w:rsid w:val="00997CF4"/>
    <w:rsid w:val="009A0DC2"/>
    <w:rsid w:val="009A1169"/>
    <w:rsid w:val="009A164C"/>
    <w:rsid w:val="009A1AAC"/>
    <w:rsid w:val="009A2566"/>
    <w:rsid w:val="009A2BB6"/>
    <w:rsid w:val="009A2CB8"/>
    <w:rsid w:val="009A3789"/>
    <w:rsid w:val="009A45A2"/>
    <w:rsid w:val="009A65E4"/>
    <w:rsid w:val="009A6919"/>
    <w:rsid w:val="009A6AC7"/>
    <w:rsid w:val="009B0066"/>
    <w:rsid w:val="009B0408"/>
    <w:rsid w:val="009B0843"/>
    <w:rsid w:val="009B0DEE"/>
    <w:rsid w:val="009B0E27"/>
    <w:rsid w:val="009B1335"/>
    <w:rsid w:val="009B176D"/>
    <w:rsid w:val="009B1BC5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C78C7"/>
    <w:rsid w:val="009D0697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A3E"/>
    <w:rsid w:val="009E7F23"/>
    <w:rsid w:val="009F0768"/>
    <w:rsid w:val="009F102A"/>
    <w:rsid w:val="009F1145"/>
    <w:rsid w:val="009F151C"/>
    <w:rsid w:val="009F2A19"/>
    <w:rsid w:val="009F2FDB"/>
    <w:rsid w:val="009F30E3"/>
    <w:rsid w:val="009F38B8"/>
    <w:rsid w:val="009F514E"/>
    <w:rsid w:val="009F51E7"/>
    <w:rsid w:val="009F60A5"/>
    <w:rsid w:val="009F7867"/>
    <w:rsid w:val="009F7D66"/>
    <w:rsid w:val="00A00BD2"/>
    <w:rsid w:val="00A00E56"/>
    <w:rsid w:val="00A027F3"/>
    <w:rsid w:val="00A032E1"/>
    <w:rsid w:val="00A03978"/>
    <w:rsid w:val="00A03AB1"/>
    <w:rsid w:val="00A046A1"/>
    <w:rsid w:val="00A04D7E"/>
    <w:rsid w:val="00A05147"/>
    <w:rsid w:val="00A051D9"/>
    <w:rsid w:val="00A05B7D"/>
    <w:rsid w:val="00A05DF3"/>
    <w:rsid w:val="00A061DA"/>
    <w:rsid w:val="00A07E08"/>
    <w:rsid w:val="00A10D79"/>
    <w:rsid w:val="00A11535"/>
    <w:rsid w:val="00A11E56"/>
    <w:rsid w:val="00A11FFC"/>
    <w:rsid w:val="00A121F7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98B"/>
    <w:rsid w:val="00A25F05"/>
    <w:rsid w:val="00A26491"/>
    <w:rsid w:val="00A30B2D"/>
    <w:rsid w:val="00A311AE"/>
    <w:rsid w:val="00A312A6"/>
    <w:rsid w:val="00A3130E"/>
    <w:rsid w:val="00A3193B"/>
    <w:rsid w:val="00A324CF"/>
    <w:rsid w:val="00A327C2"/>
    <w:rsid w:val="00A32E8B"/>
    <w:rsid w:val="00A32ED6"/>
    <w:rsid w:val="00A33776"/>
    <w:rsid w:val="00A344A5"/>
    <w:rsid w:val="00A346C3"/>
    <w:rsid w:val="00A347C4"/>
    <w:rsid w:val="00A34D4A"/>
    <w:rsid w:val="00A36155"/>
    <w:rsid w:val="00A3629E"/>
    <w:rsid w:val="00A365AD"/>
    <w:rsid w:val="00A42A85"/>
    <w:rsid w:val="00A42D07"/>
    <w:rsid w:val="00A44B43"/>
    <w:rsid w:val="00A45000"/>
    <w:rsid w:val="00A4503E"/>
    <w:rsid w:val="00A450C0"/>
    <w:rsid w:val="00A45468"/>
    <w:rsid w:val="00A45CDA"/>
    <w:rsid w:val="00A471A8"/>
    <w:rsid w:val="00A477E3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04A8"/>
    <w:rsid w:val="00A71140"/>
    <w:rsid w:val="00A7205E"/>
    <w:rsid w:val="00A723BB"/>
    <w:rsid w:val="00A725B6"/>
    <w:rsid w:val="00A74692"/>
    <w:rsid w:val="00A75A52"/>
    <w:rsid w:val="00A760C6"/>
    <w:rsid w:val="00A7618B"/>
    <w:rsid w:val="00A7640B"/>
    <w:rsid w:val="00A766BE"/>
    <w:rsid w:val="00A766C1"/>
    <w:rsid w:val="00A773A8"/>
    <w:rsid w:val="00A7778B"/>
    <w:rsid w:val="00A803BC"/>
    <w:rsid w:val="00A80969"/>
    <w:rsid w:val="00A81D1D"/>
    <w:rsid w:val="00A8496E"/>
    <w:rsid w:val="00A84D93"/>
    <w:rsid w:val="00A8507C"/>
    <w:rsid w:val="00A85798"/>
    <w:rsid w:val="00A8609D"/>
    <w:rsid w:val="00A86EA7"/>
    <w:rsid w:val="00A91244"/>
    <w:rsid w:val="00A91774"/>
    <w:rsid w:val="00A91C7F"/>
    <w:rsid w:val="00A91F50"/>
    <w:rsid w:val="00A92066"/>
    <w:rsid w:val="00A92776"/>
    <w:rsid w:val="00A92EE2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779"/>
    <w:rsid w:val="00AA0B9E"/>
    <w:rsid w:val="00AA1087"/>
    <w:rsid w:val="00AA19AD"/>
    <w:rsid w:val="00AA22E4"/>
    <w:rsid w:val="00AA247C"/>
    <w:rsid w:val="00AA25A9"/>
    <w:rsid w:val="00AA26D9"/>
    <w:rsid w:val="00AA278A"/>
    <w:rsid w:val="00AA2C03"/>
    <w:rsid w:val="00AA3183"/>
    <w:rsid w:val="00AA4605"/>
    <w:rsid w:val="00AA51AD"/>
    <w:rsid w:val="00AA591E"/>
    <w:rsid w:val="00AA5DF4"/>
    <w:rsid w:val="00AA65C9"/>
    <w:rsid w:val="00AA66CB"/>
    <w:rsid w:val="00AA7887"/>
    <w:rsid w:val="00AB0A32"/>
    <w:rsid w:val="00AB0B90"/>
    <w:rsid w:val="00AB0E56"/>
    <w:rsid w:val="00AB0ED5"/>
    <w:rsid w:val="00AB18AC"/>
    <w:rsid w:val="00AB1EB7"/>
    <w:rsid w:val="00AB225F"/>
    <w:rsid w:val="00AB334C"/>
    <w:rsid w:val="00AB3A15"/>
    <w:rsid w:val="00AB4ECC"/>
    <w:rsid w:val="00AB4F0F"/>
    <w:rsid w:val="00AB53E3"/>
    <w:rsid w:val="00AB60E2"/>
    <w:rsid w:val="00AB6569"/>
    <w:rsid w:val="00AB6601"/>
    <w:rsid w:val="00AB674E"/>
    <w:rsid w:val="00AB6D79"/>
    <w:rsid w:val="00AB709E"/>
    <w:rsid w:val="00AB75AA"/>
    <w:rsid w:val="00AB7806"/>
    <w:rsid w:val="00AC02C1"/>
    <w:rsid w:val="00AC0AB6"/>
    <w:rsid w:val="00AC10AD"/>
    <w:rsid w:val="00AC1E55"/>
    <w:rsid w:val="00AC3D06"/>
    <w:rsid w:val="00AC4027"/>
    <w:rsid w:val="00AC429F"/>
    <w:rsid w:val="00AC4FD5"/>
    <w:rsid w:val="00AC60B4"/>
    <w:rsid w:val="00AC67B6"/>
    <w:rsid w:val="00AC7D98"/>
    <w:rsid w:val="00AC7EDC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AD6"/>
    <w:rsid w:val="00AD7C95"/>
    <w:rsid w:val="00AD7FCD"/>
    <w:rsid w:val="00AE2BED"/>
    <w:rsid w:val="00AE3DE1"/>
    <w:rsid w:val="00AE5439"/>
    <w:rsid w:val="00AE61B2"/>
    <w:rsid w:val="00AE78D1"/>
    <w:rsid w:val="00AE7F89"/>
    <w:rsid w:val="00AF1E35"/>
    <w:rsid w:val="00AF21ED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AF7E6E"/>
    <w:rsid w:val="00B011CC"/>
    <w:rsid w:val="00B02472"/>
    <w:rsid w:val="00B04048"/>
    <w:rsid w:val="00B04F3D"/>
    <w:rsid w:val="00B05702"/>
    <w:rsid w:val="00B06DD9"/>
    <w:rsid w:val="00B07CD6"/>
    <w:rsid w:val="00B07E52"/>
    <w:rsid w:val="00B10010"/>
    <w:rsid w:val="00B10457"/>
    <w:rsid w:val="00B11775"/>
    <w:rsid w:val="00B1192E"/>
    <w:rsid w:val="00B12F75"/>
    <w:rsid w:val="00B1302D"/>
    <w:rsid w:val="00B1513F"/>
    <w:rsid w:val="00B156D4"/>
    <w:rsid w:val="00B159E1"/>
    <w:rsid w:val="00B15B89"/>
    <w:rsid w:val="00B1746F"/>
    <w:rsid w:val="00B17D7A"/>
    <w:rsid w:val="00B20725"/>
    <w:rsid w:val="00B2087E"/>
    <w:rsid w:val="00B20B11"/>
    <w:rsid w:val="00B20B94"/>
    <w:rsid w:val="00B2124C"/>
    <w:rsid w:val="00B2136A"/>
    <w:rsid w:val="00B21AB6"/>
    <w:rsid w:val="00B22C97"/>
    <w:rsid w:val="00B248D0"/>
    <w:rsid w:val="00B253A5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D97"/>
    <w:rsid w:val="00B34E63"/>
    <w:rsid w:val="00B35DA4"/>
    <w:rsid w:val="00B37A40"/>
    <w:rsid w:val="00B40A96"/>
    <w:rsid w:val="00B4184B"/>
    <w:rsid w:val="00B422A7"/>
    <w:rsid w:val="00B42A32"/>
    <w:rsid w:val="00B42FA6"/>
    <w:rsid w:val="00B4399E"/>
    <w:rsid w:val="00B43A16"/>
    <w:rsid w:val="00B446B1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20F"/>
    <w:rsid w:val="00B548C2"/>
    <w:rsid w:val="00B54B6A"/>
    <w:rsid w:val="00B55428"/>
    <w:rsid w:val="00B56D1D"/>
    <w:rsid w:val="00B56E3B"/>
    <w:rsid w:val="00B570BF"/>
    <w:rsid w:val="00B574CE"/>
    <w:rsid w:val="00B5790A"/>
    <w:rsid w:val="00B60471"/>
    <w:rsid w:val="00B60AE0"/>
    <w:rsid w:val="00B60B8F"/>
    <w:rsid w:val="00B60C63"/>
    <w:rsid w:val="00B625CC"/>
    <w:rsid w:val="00B63105"/>
    <w:rsid w:val="00B63337"/>
    <w:rsid w:val="00B6369F"/>
    <w:rsid w:val="00B639D7"/>
    <w:rsid w:val="00B64AA7"/>
    <w:rsid w:val="00B65452"/>
    <w:rsid w:val="00B6589D"/>
    <w:rsid w:val="00B66594"/>
    <w:rsid w:val="00B67748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CCD"/>
    <w:rsid w:val="00B87671"/>
    <w:rsid w:val="00B90D38"/>
    <w:rsid w:val="00B90E2A"/>
    <w:rsid w:val="00B90F2A"/>
    <w:rsid w:val="00B9198D"/>
    <w:rsid w:val="00B921F7"/>
    <w:rsid w:val="00B92D25"/>
    <w:rsid w:val="00B93008"/>
    <w:rsid w:val="00B9406D"/>
    <w:rsid w:val="00B94BA7"/>
    <w:rsid w:val="00B94E0E"/>
    <w:rsid w:val="00B96413"/>
    <w:rsid w:val="00B968AE"/>
    <w:rsid w:val="00B97CA3"/>
    <w:rsid w:val="00BA1104"/>
    <w:rsid w:val="00BA14B1"/>
    <w:rsid w:val="00BA1872"/>
    <w:rsid w:val="00BA1913"/>
    <w:rsid w:val="00BA2BC9"/>
    <w:rsid w:val="00BA4641"/>
    <w:rsid w:val="00BA4A54"/>
    <w:rsid w:val="00BA7205"/>
    <w:rsid w:val="00BA7550"/>
    <w:rsid w:val="00BA76A9"/>
    <w:rsid w:val="00BA7B41"/>
    <w:rsid w:val="00BA7F54"/>
    <w:rsid w:val="00BB0595"/>
    <w:rsid w:val="00BB26EA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3A8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79E"/>
    <w:rsid w:val="00BD723F"/>
    <w:rsid w:val="00BD75B4"/>
    <w:rsid w:val="00BD7A96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1A8E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70C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761"/>
    <w:rsid w:val="00C30ABC"/>
    <w:rsid w:val="00C30B60"/>
    <w:rsid w:val="00C31FAA"/>
    <w:rsid w:val="00C32F6D"/>
    <w:rsid w:val="00C33034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1F22"/>
    <w:rsid w:val="00C42689"/>
    <w:rsid w:val="00C42988"/>
    <w:rsid w:val="00C42BD4"/>
    <w:rsid w:val="00C43FF0"/>
    <w:rsid w:val="00C44124"/>
    <w:rsid w:val="00C44641"/>
    <w:rsid w:val="00C45EF5"/>
    <w:rsid w:val="00C468FF"/>
    <w:rsid w:val="00C46AB2"/>
    <w:rsid w:val="00C46B7E"/>
    <w:rsid w:val="00C472EF"/>
    <w:rsid w:val="00C474D6"/>
    <w:rsid w:val="00C47538"/>
    <w:rsid w:val="00C5099B"/>
    <w:rsid w:val="00C50A4E"/>
    <w:rsid w:val="00C51C37"/>
    <w:rsid w:val="00C520B1"/>
    <w:rsid w:val="00C52223"/>
    <w:rsid w:val="00C522D6"/>
    <w:rsid w:val="00C52C52"/>
    <w:rsid w:val="00C54020"/>
    <w:rsid w:val="00C5406F"/>
    <w:rsid w:val="00C545C5"/>
    <w:rsid w:val="00C54817"/>
    <w:rsid w:val="00C54F35"/>
    <w:rsid w:val="00C55566"/>
    <w:rsid w:val="00C55EE7"/>
    <w:rsid w:val="00C56624"/>
    <w:rsid w:val="00C57A01"/>
    <w:rsid w:val="00C57A2D"/>
    <w:rsid w:val="00C60B07"/>
    <w:rsid w:val="00C61D4B"/>
    <w:rsid w:val="00C62B0A"/>
    <w:rsid w:val="00C63C52"/>
    <w:rsid w:val="00C63D6C"/>
    <w:rsid w:val="00C63F08"/>
    <w:rsid w:val="00C6528C"/>
    <w:rsid w:val="00C661E8"/>
    <w:rsid w:val="00C67FFE"/>
    <w:rsid w:val="00C70084"/>
    <w:rsid w:val="00C7090B"/>
    <w:rsid w:val="00C71F2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AE0"/>
    <w:rsid w:val="00C80BDF"/>
    <w:rsid w:val="00C815DF"/>
    <w:rsid w:val="00C81819"/>
    <w:rsid w:val="00C82850"/>
    <w:rsid w:val="00C82FEE"/>
    <w:rsid w:val="00C83153"/>
    <w:rsid w:val="00C84D39"/>
    <w:rsid w:val="00C85277"/>
    <w:rsid w:val="00C85806"/>
    <w:rsid w:val="00C85D76"/>
    <w:rsid w:val="00C873AC"/>
    <w:rsid w:val="00C87DA6"/>
    <w:rsid w:val="00C91857"/>
    <w:rsid w:val="00C91B40"/>
    <w:rsid w:val="00C9213B"/>
    <w:rsid w:val="00C93462"/>
    <w:rsid w:val="00C94384"/>
    <w:rsid w:val="00C94A34"/>
    <w:rsid w:val="00C94C2B"/>
    <w:rsid w:val="00C94F73"/>
    <w:rsid w:val="00C95327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58D8"/>
    <w:rsid w:val="00CA7F62"/>
    <w:rsid w:val="00CB0007"/>
    <w:rsid w:val="00CB09DA"/>
    <w:rsid w:val="00CB0BD9"/>
    <w:rsid w:val="00CB1CAC"/>
    <w:rsid w:val="00CB1DE8"/>
    <w:rsid w:val="00CB1E3B"/>
    <w:rsid w:val="00CB1F1D"/>
    <w:rsid w:val="00CB5AC6"/>
    <w:rsid w:val="00CB6795"/>
    <w:rsid w:val="00CB71F8"/>
    <w:rsid w:val="00CB7B2A"/>
    <w:rsid w:val="00CC0349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51E9"/>
    <w:rsid w:val="00CD6516"/>
    <w:rsid w:val="00CD6598"/>
    <w:rsid w:val="00CD761D"/>
    <w:rsid w:val="00CD76B5"/>
    <w:rsid w:val="00CD78B9"/>
    <w:rsid w:val="00CE02F6"/>
    <w:rsid w:val="00CE1D01"/>
    <w:rsid w:val="00CE2323"/>
    <w:rsid w:val="00CE2346"/>
    <w:rsid w:val="00CE46E7"/>
    <w:rsid w:val="00CE6F0F"/>
    <w:rsid w:val="00CF002F"/>
    <w:rsid w:val="00CF0246"/>
    <w:rsid w:val="00CF1E1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BF2"/>
    <w:rsid w:val="00D16FDD"/>
    <w:rsid w:val="00D20016"/>
    <w:rsid w:val="00D207A7"/>
    <w:rsid w:val="00D2279F"/>
    <w:rsid w:val="00D22AF1"/>
    <w:rsid w:val="00D22E93"/>
    <w:rsid w:val="00D242DA"/>
    <w:rsid w:val="00D247EC"/>
    <w:rsid w:val="00D24E38"/>
    <w:rsid w:val="00D26448"/>
    <w:rsid w:val="00D264CE"/>
    <w:rsid w:val="00D26670"/>
    <w:rsid w:val="00D266FD"/>
    <w:rsid w:val="00D2670E"/>
    <w:rsid w:val="00D26910"/>
    <w:rsid w:val="00D27B8B"/>
    <w:rsid w:val="00D305C4"/>
    <w:rsid w:val="00D3076D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6F10"/>
    <w:rsid w:val="00D37A1A"/>
    <w:rsid w:val="00D4081B"/>
    <w:rsid w:val="00D40E1A"/>
    <w:rsid w:val="00D413C3"/>
    <w:rsid w:val="00D42240"/>
    <w:rsid w:val="00D427C3"/>
    <w:rsid w:val="00D42C04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384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67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6B79"/>
    <w:rsid w:val="00D6758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82"/>
    <w:rsid w:val="00D742FF"/>
    <w:rsid w:val="00D758B3"/>
    <w:rsid w:val="00D76ADC"/>
    <w:rsid w:val="00D76AE4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0EF9"/>
    <w:rsid w:val="00D914C1"/>
    <w:rsid w:val="00D91DB8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F32"/>
    <w:rsid w:val="00DA180C"/>
    <w:rsid w:val="00DA18A2"/>
    <w:rsid w:val="00DA283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B58"/>
    <w:rsid w:val="00DA5BB4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BE"/>
    <w:rsid w:val="00DC043D"/>
    <w:rsid w:val="00DC0683"/>
    <w:rsid w:val="00DC318A"/>
    <w:rsid w:val="00DC3A9D"/>
    <w:rsid w:val="00DC4004"/>
    <w:rsid w:val="00DC4243"/>
    <w:rsid w:val="00DC5584"/>
    <w:rsid w:val="00DC6C1E"/>
    <w:rsid w:val="00DC6F54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5A1E"/>
    <w:rsid w:val="00DE737B"/>
    <w:rsid w:val="00DF0FBD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246"/>
    <w:rsid w:val="00E031BB"/>
    <w:rsid w:val="00E0417B"/>
    <w:rsid w:val="00E0576C"/>
    <w:rsid w:val="00E064E8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1406"/>
    <w:rsid w:val="00E239D1"/>
    <w:rsid w:val="00E23E31"/>
    <w:rsid w:val="00E246B9"/>
    <w:rsid w:val="00E24CA9"/>
    <w:rsid w:val="00E250C5"/>
    <w:rsid w:val="00E25BB4"/>
    <w:rsid w:val="00E26727"/>
    <w:rsid w:val="00E26970"/>
    <w:rsid w:val="00E26F35"/>
    <w:rsid w:val="00E2728F"/>
    <w:rsid w:val="00E27791"/>
    <w:rsid w:val="00E30F2D"/>
    <w:rsid w:val="00E319DB"/>
    <w:rsid w:val="00E31AFC"/>
    <w:rsid w:val="00E31D91"/>
    <w:rsid w:val="00E31F28"/>
    <w:rsid w:val="00E3250F"/>
    <w:rsid w:val="00E3409E"/>
    <w:rsid w:val="00E34F76"/>
    <w:rsid w:val="00E376A6"/>
    <w:rsid w:val="00E37BE5"/>
    <w:rsid w:val="00E411DC"/>
    <w:rsid w:val="00E41A27"/>
    <w:rsid w:val="00E41AB4"/>
    <w:rsid w:val="00E421D3"/>
    <w:rsid w:val="00E42737"/>
    <w:rsid w:val="00E44906"/>
    <w:rsid w:val="00E45C77"/>
    <w:rsid w:val="00E4608B"/>
    <w:rsid w:val="00E46131"/>
    <w:rsid w:val="00E46D7F"/>
    <w:rsid w:val="00E501D3"/>
    <w:rsid w:val="00E53A01"/>
    <w:rsid w:val="00E564C4"/>
    <w:rsid w:val="00E56797"/>
    <w:rsid w:val="00E567C9"/>
    <w:rsid w:val="00E57E1A"/>
    <w:rsid w:val="00E604C4"/>
    <w:rsid w:val="00E6063E"/>
    <w:rsid w:val="00E60809"/>
    <w:rsid w:val="00E61300"/>
    <w:rsid w:val="00E61D3A"/>
    <w:rsid w:val="00E635B9"/>
    <w:rsid w:val="00E6456A"/>
    <w:rsid w:val="00E64701"/>
    <w:rsid w:val="00E64E26"/>
    <w:rsid w:val="00E65D15"/>
    <w:rsid w:val="00E65FAC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77AC0"/>
    <w:rsid w:val="00E80440"/>
    <w:rsid w:val="00E817E0"/>
    <w:rsid w:val="00E81F17"/>
    <w:rsid w:val="00E82EE4"/>
    <w:rsid w:val="00E831E7"/>
    <w:rsid w:val="00E83B34"/>
    <w:rsid w:val="00E843B5"/>
    <w:rsid w:val="00E84A3B"/>
    <w:rsid w:val="00E85307"/>
    <w:rsid w:val="00E85B0A"/>
    <w:rsid w:val="00E875B4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1C"/>
    <w:rsid w:val="00E9616B"/>
    <w:rsid w:val="00E96A29"/>
    <w:rsid w:val="00E96B28"/>
    <w:rsid w:val="00E96FE6"/>
    <w:rsid w:val="00E97123"/>
    <w:rsid w:val="00E973A1"/>
    <w:rsid w:val="00E97C1E"/>
    <w:rsid w:val="00EA0F54"/>
    <w:rsid w:val="00EA1059"/>
    <w:rsid w:val="00EA1541"/>
    <w:rsid w:val="00EA1D43"/>
    <w:rsid w:val="00EA4C04"/>
    <w:rsid w:val="00EA4EC9"/>
    <w:rsid w:val="00EA568E"/>
    <w:rsid w:val="00EA5E0F"/>
    <w:rsid w:val="00EA694F"/>
    <w:rsid w:val="00EA6FE4"/>
    <w:rsid w:val="00EA77AE"/>
    <w:rsid w:val="00EA798D"/>
    <w:rsid w:val="00EA7B07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B2D"/>
    <w:rsid w:val="00EC5F2F"/>
    <w:rsid w:val="00EC651E"/>
    <w:rsid w:val="00EC65E5"/>
    <w:rsid w:val="00EC692E"/>
    <w:rsid w:val="00EC745E"/>
    <w:rsid w:val="00EC775C"/>
    <w:rsid w:val="00EC7EAF"/>
    <w:rsid w:val="00ED1327"/>
    <w:rsid w:val="00ED20A0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3AD"/>
    <w:rsid w:val="00EF1093"/>
    <w:rsid w:val="00EF1FCB"/>
    <w:rsid w:val="00EF21C3"/>
    <w:rsid w:val="00EF2C14"/>
    <w:rsid w:val="00EF2E6B"/>
    <w:rsid w:val="00EF34A2"/>
    <w:rsid w:val="00EF370D"/>
    <w:rsid w:val="00EF54D1"/>
    <w:rsid w:val="00EF6466"/>
    <w:rsid w:val="00EF67BB"/>
    <w:rsid w:val="00EF6905"/>
    <w:rsid w:val="00EF6EEF"/>
    <w:rsid w:val="00EF72F9"/>
    <w:rsid w:val="00EF7C1B"/>
    <w:rsid w:val="00EF7C9C"/>
    <w:rsid w:val="00F0021E"/>
    <w:rsid w:val="00F0030E"/>
    <w:rsid w:val="00F00CD1"/>
    <w:rsid w:val="00F01E6B"/>
    <w:rsid w:val="00F0241C"/>
    <w:rsid w:val="00F02C27"/>
    <w:rsid w:val="00F031EE"/>
    <w:rsid w:val="00F04AD2"/>
    <w:rsid w:val="00F051B8"/>
    <w:rsid w:val="00F05759"/>
    <w:rsid w:val="00F064EC"/>
    <w:rsid w:val="00F07F39"/>
    <w:rsid w:val="00F10CB9"/>
    <w:rsid w:val="00F10FF1"/>
    <w:rsid w:val="00F110CD"/>
    <w:rsid w:val="00F110D5"/>
    <w:rsid w:val="00F11EE8"/>
    <w:rsid w:val="00F12351"/>
    <w:rsid w:val="00F15193"/>
    <w:rsid w:val="00F16739"/>
    <w:rsid w:val="00F16DE2"/>
    <w:rsid w:val="00F2052B"/>
    <w:rsid w:val="00F218A0"/>
    <w:rsid w:val="00F22183"/>
    <w:rsid w:val="00F2260F"/>
    <w:rsid w:val="00F24201"/>
    <w:rsid w:val="00F242AD"/>
    <w:rsid w:val="00F247F2"/>
    <w:rsid w:val="00F2518F"/>
    <w:rsid w:val="00F252A8"/>
    <w:rsid w:val="00F255D9"/>
    <w:rsid w:val="00F265F7"/>
    <w:rsid w:val="00F276A8"/>
    <w:rsid w:val="00F27FA6"/>
    <w:rsid w:val="00F3372C"/>
    <w:rsid w:val="00F33DC8"/>
    <w:rsid w:val="00F34444"/>
    <w:rsid w:val="00F354C8"/>
    <w:rsid w:val="00F36B4D"/>
    <w:rsid w:val="00F378F1"/>
    <w:rsid w:val="00F403A1"/>
    <w:rsid w:val="00F403DB"/>
    <w:rsid w:val="00F4065A"/>
    <w:rsid w:val="00F4275C"/>
    <w:rsid w:val="00F434B2"/>
    <w:rsid w:val="00F45040"/>
    <w:rsid w:val="00F45693"/>
    <w:rsid w:val="00F45869"/>
    <w:rsid w:val="00F5191C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408"/>
    <w:rsid w:val="00F70C73"/>
    <w:rsid w:val="00F713A3"/>
    <w:rsid w:val="00F71A8F"/>
    <w:rsid w:val="00F73A36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4DE"/>
    <w:rsid w:val="00F8167A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910F7"/>
    <w:rsid w:val="00F913DC"/>
    <w:rsid w:val="00F91DDA"/>
    <w:rsid w:val="00F9237A"/>
    <w:rsid w:val="00F928D7"/>
    <w:rsid w:val="00F92B9C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3EB9"/>
    <w:rsid w:val="00FA413A"/>
    <w:rsid w:val="00FA4144"/>
    <w:rsid w:val="00FA4DDF"/>
    <w:rsid w:val="00FA5616"/>
    <w:rsid w:val="00FA5C71"/>
    <w:rsid w:val="00FA5EFE"/>
    <w:rsid w:val="00FA645E"/>
    <w:rsid w:val="00FA6A01"/>
    <w:rsid w:val="00FA6E7F"/>
    <w:rsid w:val="00FA7114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C9D"/>
    <w:rsid w:val="00FC3AEE"/>
    <w:rsid w:val="00FC4D12"/>
    <w:rsid w:val="00FC6238"/>
    <w:rsid w:val="00FC7951"/>
    <w:rsid w:val="00FC7EAE"/>
    <w:rsid w:val="00FD236B"/>
    <w:rsid w:val="00FD2785"/>
    <w:rsid w:val="00FD2C87"/>
    <w:rsid w:val="00FD33FC"/>
    <w:rsid w:val="00FD3730"/>
    <w:rsid w:val="00FD3ADE"/>
    <w:rsid w:val="00FD3B08"/>
    <w:rsid w:val="00FD4168"/>
    <w:rsid w:val="00FD4385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D7327"/>
    <w:rsid w:val="00FE002E"/>
    <w:rsid w:val="00FE15C3"/>
    <w:rsid w:val="00FE2398"/>
    <w:rsid w:val="00FE247F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3E3F"/>
    <w:rsid w:val="00FF4F92"/>
    <w:rsid w:val="00FF54EB"/>
    <w:rsid w:val="00FF5C35"/>
    <w:rsid w:val="00FF5D15"/>
    <w:rsid w:val="00FF6822"/>
    <w:rsid w:val="00FF73D0"/>
    <w:rsid w:val="013978D7"/>
    <w:rsid w:val="01800003"/>
    <w:rsid w:val="01A98448"/>
    <w:rsid w:val="01C1923A"/>
    <w:rsid w:val="0259D3AC"/>
    <w:rsid w:val="02CE7BBF"/>
    <w:rsid w:val="03F23D15"/>
    <w:rsid w:val="042D10D7"/>
    <w:rsid w:val="044A2E02"/>
    <w:rsid w:val="05138A6A"/>
    <w:rsid w:val="061088FC"/>
    <w:rsid w:val="06139A86"/>
    <w:rsid w:val="063E086A"/>
    <w:rsid w:val="06BBB06C"/>
    <w:rsid w:val="07AC118D"/>
    <w:rsid w:val="07E00C19"/>
    <w:rsid w:val="082A9C18"/>
    <w:rsid w:val="08522FD9"/>
    <w:rsid w:val="08642072"/>
    <w:rsid w:val="087CEE0B"/>
    <w:rsid w:val="0B7BDC3E"/>
    <w:rsid w:val="0B9E7290"/>
    <w:rsid w:val="0BF09B7A"/>
    <w:rsid w:val="0DF51398"/>
    <w:rsid w:val="0EF09EE9"/>
    <w:rsid w:val="0F29A9E0"/>
    <w:rsid w:val="0F41FCAE"/>
    <w:rsid w:val="100A6660"/>
    <w:rsid w:val="101FBE72"/>
    <w:rsid w:val="10E807B4"/>
    <w:rsid w:val="110FEDBE"/>
    <w:rsid w:val="1137FAE4"/>
    <w:rsid w:val="114D06DF"/>
    <w:rsid w:val="115F7358"/>
    <w:rsid w:val="116AC242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45A49DC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26F5DB"/>
    <w:rsid w:val="1A9DC21E"/>
    <w:rsid w:val="1ACB7744"/>
    <w:rsid w:val="1B875576"/>
    <w:rsid w:val="1BBC83E0"/>
    <w:rsid w:val="1C7AAD8B"/>
    <w:rsid w:val="1DB3D0BD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5DBFD0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71C73E1"/>
    <w:rsid w:val="2732097E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9DC92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0E15CF3"/>
    <w:rsid w:val="31B35458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810C2B"/>
    <w:rsid w:val="379B8FD8"/>
    <w:rsid w:val="37AEE33F"/>
    <w:rsid w:val="37F87368"/>
    <w:rsid w:val="388A746C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4B221C7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562F43"/>
    <w:rsid w:val="4E78EFFA"/>
    <w:rsid w:val="4EE913E6"/>
    <w:rsid w:val="4F1646DA"/>
    <w:rsid w:val="4F4D2875"/>
    <w:rsid w:val="4F8D0E01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0FAA35"/>
    <w:rsid w:val="5E47F217"/>
    <w:rsid w:val="5EF675D4"/>
    <w:rsid w:val="60CF4F9E"/>
    <w:rsid w:val="60F3964C"/>
    <w:rsid w:val="61190BEA"/>
    <w:rsid w:val="620F2481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DDCF12D"/>
    <w:rsid w:val="6E05C879"/>
    <w:rsid w:val="6E80283A"/>
    <w:rsid w:val="6E863795"/>
    <w:rsid w:val="6E8A8CA8"/>
    <w:rsid w:val="6F444910"/>
    <w:rsid w:val="6F8DA2CB"/>
    <w:rsid w:val="6FD62B33"/>
    <w:rsid w:val="701CD8ED"/>
    <w:rsid w:val="70292B33"/>
    <w:rsid w:val="70FA7E4E"/>
    <w:rsid w:val="7188A665"/>
    <w:rsid w:val="71FC80EA"/>
    <w:rsid w:val="7246A30C"/>
    <w:rsid w:val="724713D9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69B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D2C87"/>
    <w:pPr>
      <w:numPr>
        <w:ilvl w:val="1"/>
      </w:numPr>
      <w:pBdr>
        <w:top w:val="none" w:sz="0" w:space="0" w:color="auto"/>
      </w:pBdr>
      <w:spacing w:before="180"/>
      <w:ind w:left="357" w:hanging="35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D2C87"/>
    <w:pPr>
      <w:numPr>
        <w:ilvl w:val="2"/>
      </w:numPr>
      <w:spacing w:before="120"/>
      <w:ind w:left="357" w:hanging="35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66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669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ECC Caption,Ca,Caption Char Char Char,cap Char Char Char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ECC Caption Char,Ca Char,Caption Char Char Char Char,cap Char Char Char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4F66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F669B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D2C8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4F669B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next w:val="Normal"/>
    <w:autoRedefine/>
    <w:qFormat/>
    <w:rsid w:val="004F669B"/>
    <w:pPr>
      <w:numPr>
        <w:numId w:val="9"/>
      </w:numPr>
      <w:tabs>
        <w:tab w:val="left" w:pos="2835"/>
      </w:tabs>
      <w:jc w:val="left"/>
    </w:pPr>
    <w:rPr>
      <w:lang w:eastAsia="ja-JP"/>
    </w:rPr>
  </w:style>
  <w:style w:type="character" w:styleId="Emphasis">
    <w:name w:val="Emphasis"/>
    <w:qFormat/>
    <w:rsid w:val="00E6063E"/>
    <w:rPr>
      <w:i/>
      <w:iCs/>
    </w:rPr>
  </w:style>
  <w:style w:type="character" w:styleId="Strong">
    <w:name w:val="Strong"/>
    <w:basedOn w:val="DefaultParagraphFont"/>
    <w:uiPriority w:val="22"/>
    <w:qFormat/>
    <w:rsid w:val="00E6063E"/>
    <w:rPr>
      <w:b/>
      <w:bCs/>
    </w:rPr>
  </w:style>
  <w:style w:type="paragraph" w:customStyle="1" w:styleId="xxmsolistparagraph">
    <w:name w:val="x_xmsolistparagraph"/>
    <w:basedOn w:val="Normal"/>
    <w:rsid w:val="00441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RAN1bullet2">
    <w:name w:val="RAN1 bullet2"/>
    <w:basedOn w:val="Normal"/>
    <w:qFormat/>
    <w:rsid w:val="008979FC"/>
    <w:pPr>
      <w:numPr>
        <w:ilvl w:val="1"/>
        <w:numId w:val="37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apple-converted-space">
    <w:name w:val="apple-converted-space"/>
    <w:qFormat/>
    <w:rsid w:val="008979FC"/>
  </w:style>
  <w:style w:type="character" w:styleId="Mention">
    <w:name w:val="Mention"/>
    <w:basedOn w:val="DefaultParagraphFont"/>
    <w:uiPriority w:val="99"/>
    <w:unhideWhenUsed/>
    <w:rsid w:val="00FE24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3212-E613-4EDD-B356-E2918847E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2C37EB-2F8A-45C6-B719-B1A3176D64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68E4E4-420A-4B26-83FF-2E2501120B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D15B45-74AF-4B66-AD3F-58866E3A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2023-02-17T23:13:00Z</dcterms:created>
  <dcterms:modified xsi:type="dcterms:W3CDTF">2023-02-17T23:30:00Z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ae6d62cd-2904-4d4e-8f97-3bdb07394bfb</vt:lpwstr>
  </property>
  <property fmtid="{D5CDD505-2E9C-101B-9397-08002B2CF9AE}" pid="4" name="TdocSource">
    <vt:lpwstr>Nokia, Nokia Shanghai Bell</vt:lpwstr>
  </property>
  <property fmtid="{D5CDD505-2E9C-101B-9397-08002B2CF9AE}" pid="5" name="TdocTitle">
    <vt:lpwstr>Discussion of RAN2 Reply LS to RAN1 on default CBR configuration</vt:lpwstr>
  </property>
  <property fmtid="{D5CDD505-2E9C-101B-9397-08002B2CF9AE}" pid="6" name="TdocId">
    <vt:lpwstr>R1-2300507</vt:lpwstr>
  </property>
  <property fmtid="{D5CDD505-2E9C-101B-9397-08002B2CF9AE}" pid="7" name="MeetingPlaceDates">
    <vt:lpwstr>Athens, Greece, February 27th - March 3rd, 2023</vt:lpwstr>
  </property>
  <property fmtid="{D5CDD505-2E9C-101B-9397-08002B2CF9AE}" pid="8" name="MeetingName">
    <vt:lpwstr>3GPP TSG RAN WG1 #112</vt:lpwstr>
  </property>
  <property fmtid="{D5CDD505-2E9C-101B-9397-08002B2CF9AE}" pid="9" name="TdocFor">
    <vt:lpwstr>Discussion</vt:lpwstr>
  </property>
  <property fmtid="{D5CDD505-2E9C-101B-9397-08002B2CF9AE}" pid="10" name="TdocAgendaItem">
    <vt:lpwstr>5</vt:lpwstr>
  </property>
</Properties>
</file>