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BAA75C" w14:textId="54986B1E" w:rsidR="003A6344" w:rsidRPr="003B658C" w:rsidRDefault="003A6344" w:rsidP="00747E33">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sidR="00464152">
        <w:rPr>
          <w:rFonts w:ascii="Times New Roman" w:hAnsi="Times New Roman" w:cs="Times New Roman"/>
          <w:b/>
          <w:bCs/>
          <w:sz w:val="22"/>
          <w:szCs w:val="22"/>
          <w:lang w:val="en-US"/>
        </w:rPr>
        <w:t>112</w:t>
      </w:r>
      <w:r w:rsidRPr="00417201">
        <w:rPr>
          <w:rFonts w:ascii="Times New Roman" w:hAnsi="Times New Roman" w:cs="Times New Roman"/>
          <w:b/>
          <w:bCs/>
          <w:sz w:val="22"/>
          <w:szCs w:val="22"/>
          <w:lang w:val="en-US"/>
        </w:rPr>
        <w:tab/>
      </w:r>
      <w:r w:rsidRPr="007F72DB">
        <w:rPr>
          <w:rFonts w:ascii="Times New Roman" w:hAnsi="Times New Roman" w:cs="Times New Roman"/>
          <w:b/>
          <w:bCs/>
          <w:sz w:val="22"/>
          <w:szCs w:val="22"/>
          <w:lang w:val="en-GB"/>
        </w:rPr>
        <w:t>R1-</w:t>
      </w:r>
      <w:r w:rsidR="00464152">
        <w:rPr>
          <w:rFonts w:ascii="Times New Roman" w:hAnsi="Times New Roman" w:cs="Times New Roman"/>
          <w:b/>
          <w:bCs/>
          <w:sz w:val="22"/>
          <w:szCs w:val="22"/>
          <w:lang w:val="en-GB"/>
        </w:rPr>
        <w:t>2300504</w:t>
      </w:r>
      <w:r w:rsidR="003B658C" w:rsidRPr="003B658C">
        <w:rPr>
          <w:lang w:val="en-GB"/>
        </w:rPr>
        <w:t xml:space="preserve"> </w:t>
      </w:r>
    </w:p>
    <w:p w14:paraId="69B35334" w14:textId="038C172B" w:rsidR="003A6344" w:rsidRPr="00417201" w:rsidRDefault="00BF27A6" w:rsidP="00747E33">
      <w:pPr>
        <w:pStyle w:val="CRCoverPage"/>
        <w:tabs>
          <w:tab w:val="left" w:pos="1980"/>
        </w:tabs>
        <w:spacing w:after="0" w:line="276" w:lineRule="auto"/>
        <w:jc w:val="both"/>
        <w:rPr>
          <w:rFonts w:ascii="Times New Roman" w:hAnsi="Times New Roman"/>
          <w:b/>
          <w:bCs/>
          <w:lang w:val="en-US"/>
        </w:rPr>
      </w:pPr>
      <w:r>
        <w:rPr>
          <w:rFonts w:ascii="Times New Roman" w:eastAsiaTheme="minorEastAsia" w:hAnsi="Times New Roman"/>
          <w:b/>
          <w:bCs/>
          <w:sz w:val="22"/>
          <w:szCs w:val="22"/>
          <w:lang w:val="en-US" w:eastAsia="ja-JP"/>
        </w:rPr>
        <w:t>Athens, Greece</w:t>
      </w:r>
      <w:r w:rsidR="003A6344" w:rsidRPr="00417201">
        <w:rPr>
          <w:rFonts w:ascii="Times New Roman" w:eastAsiaTheme="minorEastAsia" w:hAnsi="Times New Roman"/>
          <w:b/>
          <w:bCs/>
          <w:sz w:val="22"/>
          <w:szCs w:val="22"/>
          <w:lang w:val="en-US" w:eastAsia="ja-JP"/>
        </w:rPr>
        <w:t xml:space="preserve">, </w:t>
      </w:r>
      <w:r w:rsidR="00464152">
        <w:rPr>
          <w:rFonts w:ascii="Times New Roman" w:eastAsiaTheme="minorEastAsia" w:hAnsi="Times New Roman"/>
          <w:b/>
          <w:bCs/>
          <w:sz w:val="22"/>
          <w:szCs w:val="22"/>
          <w:lang w:val="en-US" w:eastAsia="ja-JP"/>
        </w:rPr>
        <w:t>27</w:t>
      </w:r>
      <w:r w:rsidR="003130FB">
        <w:rPr>
          <w:rFonts w:ascii="Times New Roman" w:eastAsiaTheme="minorEastAsia" w:hAnsi="Times New Roman"/>
          <w:b/>
          <w:bCs/>
          <w:sz w:val="22"/>
          <w:szCs w:val="22"/>
          <w:vertAlign w:val="superscript"/>
          <w:lang w:val="en-US" w:eastAsia="ja-JP"/>
        </w:rPr>
        <w:t>th</w:t>
      </w:r>
      <w:r w:rsidR="003130FB">
        <w:rPr>
          <w:rFonts w:ascii="Times New Roman" w:eastAsiaTheme="minorEastAsia" w:hAnsi="Times New Roman"/>
          <w:b/>
          <w:bCs/>
          <w:sz w:val="22"/>
          <w:szCs w:val="22"/>
          <w:lang w:val="en-US" w:eastAsia="ja-JP"/>
        </w:rPr>
        <w:t xml:space="preserve"> </w:t>
      </w:r>
      <w:r w:rsidR="00464152">
        <w:rPr>
          <w:rFonts w:ascii="Times New Roman" w:eastAsiaTheme="minorEastAsia" w:hAnsi="Times New Roman"/>
          <w:b/>
          <w:bCs/>
          <w:sz w:val="22"/>
          <w:szCs w:val="22"/>
          <w:lang w:val="en-US" w:eastAsia="ja-JP"/>
        </w:rPr>
        <w:t>February</w:t>
      </w:r>
      <w:r w:rsidR="003130FB">
        <w:rPr>
          <w:rFonts w:ascii="Times New Roman" w:eastAsiaTheme="minorEastAsia" w:hAnsi="Times New Roman"/>
          <w:b/>
          <w:bCs/>
          <w:sz w:val="22"/>
          <w:szCs w:val="22"/>
          <w:lang w:val="en-US" w:eastAsia="ja-JP"/>
        </w:rPr>
        <w:t xml:space="preserve"> </w:t>
      </w:r>
      <w:r w:rsidR="003A6344">
        <w:rPr>
          <w:rFonts w:ascii="Times New Roman" w:eastAsiaTheme="minorEastAsia" w:hAnsi="Times New Roman"/>
          <w:b/>
          <w:bCs/>
          <w:sz w:val="22"/>
          <w:szCs w:val="22"/>
          <w:lang w:val="en-US" w:eastAsia="ja-JP"/>
        </w:rPr>
        <w:t>–</w:t>
      </w:r>
      <w:r w:rsidR="003A6344" w:rsidRPr="00417201">
        <w:rPr>
          <w:rFonts w:ascii="Times New Roman" w:eastAsiaTheme="minorEastAsia" w:hAnsi="Times New Roman"/>
          <w:b/>
          <w:bCs/>
          <w:sz w:val="22"/>
          <w:szCs w:val="22"/>
          <w:lang w:val="en-US" w:eastAsia="ja-JP"/>
        </w:rPr>
        <w:t xml:space="preserve"> </w:t>
      </w:r>
      <w:r w:rsidR="00464152">
        <w:rPr>
          <w:rFonts w:ascii="Times New Roman" w:eastAsiaTheme="minorEastAsia" w:hAnsi="Times New Roman"/>
          <w:b/>
          <w:bCs/>
          <w:sz w:val="22"/>
          <w:szCs w:val="22"/>
          <w:lang w:val="en-US" w:eastAsia="ja-JP"/>
        </w:rPr>
        <w:t>3</w:t>
      </w:r>
      <w:r w:rsidR="00464152">
        <w:rPr>
          <w:rFonts w:ascii="Times New Roman" w:eastAsiaTheme="minorEastAsia" w:hAnsi="Times New Roman"/>
          <w:b/>
          <w:bCs/>
          <w:sz w:val="22"/>
          <w:szCs w:val="22"/>
          <w:vertAlign w:val="superscript"/>
          <w:lang w:val="en-US" w:eastAsia="ja-JP"/>
        </w:rPr>
        <w:t>rd</w:t>
      </w:r>
      <w:r w:rsidR="003130FB">
        <w:rPr>
          <w:rFonts w:ascii="Times New Roman" w:eastAsiaTheme="minorEastAsia" w:hAnsi="Times New Roman"/>
          <w:b/>
          <w:bCs/>
          <w:sz w:val="22"/>
          <w:szCs w:val="22"/>
          <w:lang w:val="en-US" w:eastAsia="ja-JP"/>
        </w:rPr>
        <w:t xml:space="preserve"> </w:t>
      </w:r>
      <w:r w:rsidR="00464152">
        <w:rPr>
          <w:rFonts w:ascii="Times New Roman" w:eastAsiaTheme="minorEastAsia" w:hAnsi="Times New Roman"/>
          <w:b/>
          <w:bCs/>
          <w:sz w:val="22"/>
          <w:szCs w:val="22"/>
          <w:lang w:val="en-US" w:eastAsia="ja-JP"/>
        </w:rPr>
        <w:t xml:space="preserve">March </w:t>
      </w:r>
      <w:r w:rsidR="003A6344" w:rsidRPr="00417201">
        <w:rPr>
          <w:rFonts w:ascii="Times New Roman" w:eastAsiaTheme="minorEastAsia" w:hAnsi="Times New Roman"/>
          <w:b/>
          <w:bCs/>
          <w:sz w:val="22"/>
          <w:szCs w:val="22"/>
          <w:lang w:val="en-US" w:eastAsia="ja-JP"/>
        </w:rPr>
        <w:t>202</w:t>
      </w:r>
      <w:r w:rsidR="00464152">
        <w:rPr>
          <w:rFonts w:ascii="Times New Roman" w:eastAsiaTheme="minorEastAsia" w:hAnsi="Times New Roman"/>
          <w:b/>
          <w:bCs/>
          <w:sz w:val="22"/>
          <w:szCs w:val="22"/>
          <w:lang w:val="en-US" w:eastAsia="ja-JP"/>
        </w:rPr>
        <w:t>3</w:t>
      </w:r>
    </w:p>
    <w:p w14:paraId="7F621B1C" w14:textId="77777777" w:rsidR="00270815" w:rsidRDefault="00270815" w:rsidP="00747E33">
      <w:pPr>
        <w:pStyle w:val="CRCoverPage"/>
        <w:tabs>
          <w:tab w:val="left" w:pos="1980"/>
        </w:tabs>
        <w:spacing w:after="0" w:line="276" w:lineRule="auto"/>
        <w:jc w:val="both"/>
        <w:rPr>
          <w:rFonts w:ascii="Times New Roman" w:hAnsi="Times New Roman"/>
          <w:b/>
          <w:bCs/>
          <w:sz w:val="22"/>
          <w:szCs w:val="22"/>
          <w:lang w:val="en-US"/>
        </w:rPr>
      </w:pPr>
    </w:p>
    <w:p w14:paraId="1F8BE97A" w14:textId="41D0B950" w:rsidR="002536A9" w:rsidRPr="00417201" w:rsidRDefault="002536A9" w:rsidP="00747E33">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Pr>
          <w:rFonts w:ascii="Times New Roman" w:hAnsi="Times New Roman"/>
          <w:b/>
          <w:bCs/>
          <w:sz w:val="22"/>
          <w:szCs w:val="22"/>
          <w:lang w:val="en-US"/>
        </w:rPr>
        <w:t>9.1.3.1</w:t>
      </w:r>
    </w:p>
    <w:p w14:paraId="5588C343" w14:textId="77777777" w:rsidR="002536A9" w:rsidRPr="00417201" w:rsidRDefault="002536A9" w:rsidP="00747E33">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t>Fraunhofer IIS, Fraunhofer HHI</w:t>
      </w:r>
    </w:p>
    <w:p w14:paraId="7AB7C84A" w14:textId="7F8A1BB4" w:rsidR="002536A9" w:rsidRPr="00417201" w:rsidRDefault="002536A9" w:rsidP="00747E33">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ED14D9">
        <w:rPr>
          <w:rFonts w:ascii="Times New Roman" w:hAnsi="Times New Roman" w:cs="Times New Roman"/>
          <w:b/>
          <w:bCs/>
          <w:sz w:val="22"/>
          <w:szCs w:val="22"/>
          <w:lang w:val="en-US"/>
        </w:rPr>
        <w:t>On i</w:t>
      </w:r>
      <w:r w:rsidRPr="00557B09">
        <w:rPr>
          <w:rFonts w:ascii="Times New Roman" w:hAnsi="Times New Roman" w:cs="Times New Roman"/>
          <w:b/>
          <w:bCs/>
          <w:sz w:val="22"/>
          <w:szCs w:val="22"/>
          <w:lang w:val="en-US"/>
        </w:rPr>
        <w:t>ncreased number of orthogonal DMRS ports</w:t>
      </w:r>
    </w:p>
    <w:p w14:paraId="778BAEBF" w14:textId="2ED6B173" w:rsidR="002536A9" w:rsidRPr="00417201" w:rsidRDefault="002536A9" w:rsidP="00747E33">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r>
      <w:r w:rsidR="006218E5">
        <w:rPr>
          <w:rFonts w:ascii="Times New Roman" w:hAnsi="Times New Roman" w:cs="Times New Roman"/>
          <w:b/>
          <w:bCs/>
          <w:sz w:val="22"/>
          <w:szCs w:val="22"/>
          <w:lang w:val="en-US"/>
        </w:rPr>
        <w:t>Decision</w:t>
      </w:r>
    </w:p>
    <w:p w14:paraId="44BBDCEF" w14:textId="77777777" w:rsidR="002536A9" w:rsidRPr="0062517E" w:rsidRDefault="002536A9" w:rsidP="00747E33">
      <w:pPr>
        <w:pBdr>
          <w:bottom w:val="single" w:sz="12" w:space="1" w:color="auto"/>
        </w:pBdr>
        <w:spacing w:line="276" w:lineRule="auto"/>
        <w:ind w:left="1985" w:hanging="1985"/>
        <w:jc w:val="both"/>
        <w:rPr>
          <w:b/>
          <w:bCs/>
          <w:sz w:val="22"/>
          <w:szCs w:val="22"/>
          <w:lang w:val="en-US"/>
        </w:rPr>
      </w:pPr>
    </w:p>
    <w:p w14:paraId="761786ED" w14:textId="77777777" w:rsidR="002536A9" w:rsidRPr="0062517E" w:rsidRDefault="002536A9" w:rsidP="00747E33">
      <w:pPr>
        <w:pStyle w:val="berschrift1"/>
        <w:spacing w:line="276" w:lineRule="auto"/>
        <w:jc w:val="both"/>
        <w:rPr>
          <w:b w:val="0"/>
        </w:rPr>
      </w:pPr>
      <w:r w:rsidRPr="0062517E">
        <w:t>Introduction</w:t>
      </w:r>
    </w:p>
    <w:p w14:paraId="7FA02496" w14:textId="77777777" w:rsidR="002536A9" w:rsidRPr="00B35D91" w:rsidRDefault="002536A9" w:rsidP="00747E33">
      <w:pPr>
        <w:spacing w:line="276" w:lineRule="auto"/>
        <w:jc w:val="both"/>
        <w:rPr>
          <w:rFonts w:ascii="Times New Roman" w:hAnsi="Times New Roman" w:cs="Times New Roman"/>
          <w:sz w:val="20"/>
          <w:szCs w:val="20"/>
        </w:rPr>
      </w:pPr>
    </w:p>
    <w:p w14:paraId="3DA87D50" w14:textId="20CBADE8" w:rsidR="002536A9" w:rsidRDefault="002536A9" w:rsidP="00747E33">
      <w:pPr>
        <w:pStyle w:val="Listenabsatz"/>
        <w:spacing w:after="0"/>
        <w:ind w:left="0"/>
        <w:jc w:val="both"/>
        <w:rPr>
          <w:rFonts w:ascii="Times New Roman" w:hAnsi="Times New Roman" w:cs="Times New Roman"/>
        </w:rPr>
      </w:pPr>
      <w:r w:rsidRPr="00840EF2">
        <w:rPr>
          <w:rFonts w:ascii="Times New Roman" w:hAnsi="Times New Roman" w:cs="Times New Roman"/>
        </w:rPr>
        <w:t>In RAN#94e, the following was agreed for the enhancement of the DMRS ports in downlink and uplink</w:t>
      </w:r>
      <w:r>
        <w:rPr>
          <w:rFonts w:ascii="Times New Roman" w:hAnsi="Times New Roman" w:cs="Times New Roman"/>
        </w:rPr>
        <w:t xml:space="preserve"> </w:t>
      </w:r>
      <w:r w:rsidRPr="00840EF2">
        <w:rPr>
          <w:rFonts w:ascii="Times New Roman" w:hAnsi="Times New Roman" w:cs="Times New Roman"/>
        </w:rPr>
        <w:t>in Rel. 18 [1].</w:t>
      </w:r>
    </w:p>
    <w:p w14:paraId="40DB5E52" w14:textId="70C80B23" w:rsidR="0084445F" w:rsidRDefault="0084445F" w:rsidP="00747E33">
      <w:pPr>
        <w:pStyle w:val="Listenabsatz"/>
        <w:spacing w:after="0"/>
        <w:ind w:left="0"/>
        <w:jc w:val="both"/>
        <w:rPr>
          <w:rFonts w:ascii="Times New Roman" w:hAnsi="Times New Roman" w:cs="Times New Roman"/>
        </w:rPr>
      </w:pPr>
    </w:p>
    <w:tbl>
      <w:tblPr>
        <w:tblStyle w:val="Tabellenraster"/>
        <w:tblpPr w:leftFromText="141" w:rightFromText="141" w:vertAnchor="text" w:tblpY="154"/>
        <w:tblW w:w="0" w:type="auto"/>
        <w:tblLook w:val="04A0" w:firstRow="1" w:lastRow="0" w:firstColumn="1" w:lastColumn="0" w:noHBand="0" w:noVBand="1"/>
      </w:tblPr>
      <w:tblGrid>
        <w:gridCol w:w="9062"/>
      </w:tblGrid>
      <w:tr w:rsidR="0084445F" w:rsidRPr="00C00249" w14:paraId="72D1197A" w14:textId="77777777" w:rsidTr="005F2DCA">
        <w:tc>
          <w:tcPr>
            <w:tcW w:w="9062" w:type="dxa"/>
          </w:tcPr>
          <w:p w14:paraId="15E9CC81" w14:textId="77777777" w:rsidR="0084445F" w:rsidRPr="00C00249" w:rsidRDefault="0084445F" w:rsidP="005F2DCA">
            <w:pPr>
              <w:jc w:val="both"/>
              <w:rPr>
                <w:sz w:val="22"/>
                <w:szCs w:val="22"/>
              </w:rPr>
            </w:pPr>
            <w:r w:rsidRPr="00C00249">
              <w:rPr>
                <w:sz w:val="22"/>
                <w:szCs w:val="22"/>
              </w:rPr>
              <w:t>Study, and if justified, specify larger number of orthogonal DMRS ports for downlink and uplink MU-MIMO (without increasing the DM-RS overhead), only for CP-OFDM,</w:t>
            </w:r>
          </w:p>
          <w:p w14:paraId="45572790" w14:textId="77777777" w:rsidR="0084445F" w:rsidRPr="00C00249" w:rsidRDefault="0084445F" w:rsidP="005F2DCA">
            <w:pPr>
              <w:pStyle w:val="Listenabsatz"/>
              <w:numPr>
                <w:ilvl w:val="0"/>
                <w:numId w:val="35"/>
              </w:numPr>
              <w:spacing w:after="0"/>
              <w:jc w:val="both"/>
              <w:rPr>
                <w:lang w:val="en-GB"/>
              </w:rPr>
            </w:pPr>
            <w:r w:rsidRPr="00C00249">
              <w:rPr>
                <w:lang w:val="en-GB"/>
              </w:rPr>
              <w:t>Striving for a common design between DL and UL DMRS</w:t>
            </w:r>
          </w:p>
          <w:p w14:paraId="3B9589B8" w14:textId="77777777" w:rsidR="0084445F" w:rsidRPr="00C00249" w:rsidRDefault="0084445F" w:rsidP="005F2DCA">
            <w:pPr>
              <w:pStyle w:val="Listenabsatz"/>
              <w:numPr>
                <w:ilvl w:val="0"/>
                <w:numId w:val="35"/>
              </w:numPr>
              <w:spacing w:after="0"/>
              <w:jc w:val="both"/>
              <w:rPr>
                <w:lang w:val="en-GB"/>
              </w:rPr>
            </w:pPr>
            <w:r w:rsidRPr="00C00249">
              <w:rPr>
                <w:lang w:val="en-GB"/>
              </w:rPr>
              <w:t>Up to 24 orthogonal DM-RS ports, where for each applicable DMRS type, the maximum number of orthogonal ports is doubled for both single- and double-symbol DMRS</w:t>
            </w:r>
          </w:p>
        </w:tc>
      </w:tr>
    </w:tbl>
    <w:p w14:paraId="45602EA2" w14:textId="77777777" w:rsidR="0084445F" w:rsidRPr="0084445F" w:rsidRDefault="0084445F" w:rsidP="00747E33">
      <w:pPr>
        <w:pStyle w:val="Listenabsatz"/>
        <w:spacing w:after="0"/>
        <w:ind w:left="0"/>
        <w:jc w:val="both"/>
        <w:rPr>
          <w:rFonts w:ascii="Times New Roman" w:hAnsi="Times New Roman" w:cs="Times New Roman"/>
          <w:lang w:val="en-GB"/>
        </w:rPr>
      </w:pPr>
    </w:p>
    <w:p w14:paraId="0F3CB7D8" w14:textId="4EB1704A" w:rsidR="0084445F" w:rsidRPr="0084445F" w:rsidRDefault="0084445F" w:rsidP="0084445F">
      <w:pPr>
        <w:pStyle w:val="Listenabsatz"/>
        <w:spacing w:after="0"/>
        <w:ind w:left="0"/>
        <w:jc w:val="both"/>
        <w:rPr>
          <w:rFonts w:ascii="Times New Roman" w:hAnsi="Times New Roman" w:cs="Times New Roman"/>
          <w:lang w:val="en-GB"/>
        </w:rPr>
      </w:pPr>
      <w:r w:rsidRPr="0084445F">
        <w:rPr>
          <w:rFonts w:ascii="Times New Roman" w:hAnsi="Times New Roman" w:cs="Times New Roman"/>
          <w:lang w:val="en-GB"/>
        </w:rPr>
        <w:t>In this contribution, various aspects regarding DMRS enhancements for increasing the number of orthogonal ports are discussed.</w:t>
      </w:r>
    </w:p>
    <w:p w14:paraId="2EE1D01E" w14:textId="2B9D454D" w:rsidR="000E268A" w:rsidRDefault="000E268A" w:rsidP="000E268A">
      <w:pPr>
        <w:pStyle w:val="berschrift1"/>
        <w:spacing w:line="276" w:lineRule="auto"/>
        <w:jc w:val="both"/>
        <w:rPr>
          <w:lang w:val="en-GB"/>
        </w:rPr>
      </w:pPr>
      <w:r>
        <w:rPr>
          <w:lang w:val="en-GB"/>
        </w:rPr>
        <w:t>Port indication for increased number of DMRS ports</w:t>
      </w:r>
    </w:p>
    <w:p w14:paraId="27F9E272" w14:textId="77777777" w:rsidR="000E268A" w:rsidRDefault="000E268A" w:rsidP="000E268A">
      <w:pPr>
        <w:spacing w:line="276" w:lineRule="auto"/>
        <w:jc w:val="both"/>
        <w:rPr>
          <w:rFonts w:ascii="Times New Roman" w:hAnsi="Times New Roman" w:cs="Times New Roman"/>
          <w:sz w:val="22"/>
          <w:lang w:val="en-GB"/>
        </w:rPr>
      </w:pPr>
    </w:p>
    <w:p w14:paraId="579FF3C5" w14:textId="77777777" w:rsidR="00200EF1" w:rsidRDefault="00200EF1" w:rsidP="00200EF1">
      <w:pPr>
        <w:spacing w:line="276" w:lineRule="auto"/>
        <w:jc w:val="both"/>
        <w:rPr>
          <w:rFonts w:ascii="Times New Roman" w:hAnsi="Times New Roman" w:cs="Times New Roman"/>
          <w:sz w:val="22"/>
          <w:lang w:val="en-GB"/>
        </w:rPr>
      </w:pPr>
      <w:r>
        <w:rPr>
          <w:rFonts w:ascii="Times New Roman" w:hAnsi="Times New Roman" w:cs="Times New Roman"/>
          <w:sz w:val="22"/>
          <w:lang w:val="en-GB"/>
        </w:rPr>
        <w:t>In RAN1#111, the following was agreed on this topic [2]:</w:t>
      </w:r>
    </w:p>
    <w:tbl>
      <w:tblPr>
        <w:tblStyle w:val="Tabellenraster"/>
        <w:tblpPr w:leftFromText="141" w:rightFromText="141" w:vertAnchor="text" w:tblpY="320"/>
        <w:tblW w:w="0" w:type="auto"/>
        <w:tblLook w:val="04A0" w:firstRow="1" w:lastRow="0" w:firstColumn="1" w:lastColumn="0" w:noHBand="0" w:noVBand="1"/>
      </w:tblPr>
      <w:tblGrid>
        <w:gridCol w:w="9062"/>
      </w:tblGrid>
      <w:tr w:rsidR="00200EF1" w:rsidRPr="009C1E9A" w14:paraId="3A0F591B" w14:textId="77777777" w:rsidTr="000529E5">
        <w:tc>
          <w:tcPr>
            <w:tcW w:w="9062" w:type="dxa"/>
          </w:tcPr>
          <w:p w14:paraId="2E57A043" w14:textId="77777777" w:rsidR="00200EF1" w:rsidRPr="00F73509" w:rsidRDefault="00200EF1" w:rsidP="000529E5">
            <w:pPr>
              <w:spacing w:line="276" w:lineRule="auto"/>
              <w:jc w:val="both"/>
              <w:rPr>
                <w:rFonts w:eastAsia="Malgun Gothic"/>
                <w:sz w:val="22"/>
                <w:szCs w:val="22"/>
                <w:highlight w:val="green"/>
                <w:lang w:eastAsia="ja-JP"/>
              </w:rPr>
            </w:pPr>
            <w:r w:rsidRPr="00F73509">
              <w:rPr>
                <w:rFonts w:eastAsia="Malgun Gothic"/>
                <w:sz w:val="22"/>
                <w:szCs w:val="22"/>
                <w:highlight w:val="green"/>
                <w:lang w:eastAsia="ja-JP"/>
              </w:rPr>
              <w:t>Agreement</w:t>
            </w:r>
          </w:p>
          <w:p w14:paraId="72AC000E" w14:textId="77777777" w:rsidR="00200EF1" w:rsidRPr="00F73509" w:rsidRDefault="00200EF1" w:rsidP="000529E5">
            <w:pPr>
              <w:numPr>
                <w:ilvl w:val="0"/>
                <w:numId w:val="29"/>
              </w:numPr>
              <w:spacing w:line="276" w:lineRule="auto"/>
              <w:rPr>
                <w:rFonts w:eastAsia="SimSun"/>
                <w:sz w:val="22"/>
                <w:szCs w:val="22"/>
                <w:lang w:eastAsia="zh-CN"/>
              </w:rPr>
            </w:pPr>
            <w:r w:rsidRPr="00F73509">
              <w:rPr>
                <w:rFonts w:eastAsia="SimSun"/>
                <w:sz w:val="22"/>
                <w:szCs w:val="22"/>
                <w:lang w:eastAsia="zh-CN"/>
              </w:rPr>
              <w:t>For the antenna ports indication in Rel.18 eType1/eType2</w:t>
            </w:r>
            <w:r w:rsidRPr="00F73509">
              <w:rPr>
                <w:sz w:val="22"/>
                <w:szCs w:val="22"/>
                <w:lang w:eastAsia="x-none"/>
              </w:rPr>
              <w:t xml:space="preserve"> </w:t>
            </w:r>
            <w:r w:rsidRPr="00F73509">
              <w:rPr>
                <w:rFonts w:eastAsia="SimSun"/>
                <w:sz w:val="22"/>
                <w:szCs w:val="22"/>
                <w:lang w:eastAsia="zh-CN"/>
              </w:rPr>
              <w:t>DMRS ports with maxLength = 1/2 for PDSCH, all of the following port combinations can be indicated:</w:t>
            </w:r>
          </w:p>
          <w:p w14:paraId="4B8B117F" w14:textId="77777777" w:rsidR="00200EF1" w:rsidRPr="00F73509" w:rsidRDefault="00200EF1" w:rsidP="000529E5">
            <w:pPr>
              <w:numPr>
                <w:ilvl w:val="1"/>
                <w:numId w:val="29"/>
              </w:numPr>
              <w:spacing w:line="276" w:lineRule="auto"/>
              <w:rPr>
                <w:rFonts w:eastAsia="SimSun"/>
                <w:sz w:val="22"/>
                <w:szCs w:val="22"/>
                <w:lang w:val="fr-FR" w:eastAsia="zh-CN"/>
              </w:rPr>
            </w:pPr>
            <w:r w:rsidRPr="00F73509">
              <w:rPr>
                <w:rFonts w:eastAsia="SimSun"/>
                <w:sz w:val="22"/>
                <w:szCs w:val="22"/>
                <w:lang w:val="fr-FR" w:eastAsia="zh-CN"/>
              </w:rPr>
              <w:t>Cat. 1) Legacy port indexes (eType 1: p=0~7, eType 2: p=0~11)</w:t>
            </w:r>
          </w:p>
          <w:p w14:paraId="312B0B15" w14:textId="77777777" w:rsidR="00200EF1" w:rsidRPr="00F73509" w:rsidRDefault="00200EF1" w:rsidP="000529E5">
            <w:pPr>
              <w:numPr>
                <w:ilvl w:val="1"/>
                <w:numId w:val="29"/>
              </w:numPr>
              <w:spacing w:line="276" w:lineRule="auto"/>
              <w:rPr>
                <w:rFonts w:eastAsia="SimSun"/>
                <w:sz w:val="22"/>
                <w:szCs w:val="22"/>
                <w:lang w:val="fr-FR" w:eastAsia="zh-CN"/>
              </w:rPr>
            </w:pPr>
            <w:r w:rsidRPr="00F73509">
              <w:rPr>
                <w:rFonts w:eastAsia="SimSun"/>
                <w:sz w:val="22"/>
                <w:szCs w:val="22"/>
                <w:lang w:val="fr-FR" w:eastAsia="zh-CN"/>
              </w:rPr>
              <w:t>Cat. 2) New port indexes (eType 1: p=8~15, eType 2: p=12~23)</w:t>
            </w:r>
          </w:p>
          <w:p w14:paraId="5B54E537" w14:textId="77777777" w:rsidR="00200EF1" w:rsidRPr="00F73509" w:rsidRDefault="00200EF1" w:rsidP="000529E5">
            <w:pPr>
              <w:numPr>
                <w:ilvl w:val="1"/>
                <w:numId w:val="29"/>
              </w:numPr>
              <w:spacing w:line="276" w:lineRule="auto"/>
              <w:rPr>
                <w:rFonts w:eastAsia="SimSun"/>
                <w:sz w:val="22"/>
                <w:szCs w:val="22"/>
                <w:lang w:eastAsia="zh-CN"/>
              </w:rPr>
            </w:pPr>
            <w:r w:rsidRPr="00F73509">
              <w:rPr>
                <w:rFonts w:eastAsia="SimSun"/>
                <w:sz w:val="22"/>
                <w:szCs w:val="22"/>
                <w:lang w:eastAsia="zh-CN"/>
              </w:rPr>
              <w:t xml:space="preserve">Cat. 3) Legacy port indexes and New port indexes at least within a CDM group at least for </w:t>
            </w:r>
            <w:r w:rsidRPr="00F73509">
              <w:rPr>
                <w:rFonts w:eastAsia="SimSun"/>
                <w:i/>
                <w:iCs/>
                <w:sz w:val="22"/>
                <w:szCs w:val="22"/>
                <w:lang w:eastAsia="zh-CN"/>
              </w:rPr>
              <w:t>maxLength</w:t>
            </w:r>
            <w:r w:rsidRPr="00F73509">
              <w:rPr>
                <w:rFonts w:eastAsia="SimSun"/>
                <w:sz w:val="22"/>
                <w:szCs w:val="22"/>
                <w:lang w:eastAsia="zh-CN"/>
              </w:rPr>
              <w:t>=1 (eType 1: up to 4 ports from {0, 1, 8, 9} and/or up to 4 ports from {2, 3, 10, 11}, eType 2: up to 4 ports from {0, 1, 12, 13} and/or up to 4 ports from {2, 3, 14, 15} and/or up to 4 ports from {4, 5, 16, 17}) at least for S-TRP case,</w:t>
            </w:r>
          </w:p>
          <w:p w14:paraId="62EA5ED9" w14:textId="77777777" w:rsidR="00200EF1" w:rsidRPr="00F73509" w:rsidRDefault="00200EF1" w:rsidP="000529E5">
            <w:pPr>
              <w:numPr>
                <w:ilvl w:val="2"/>
                <w:numId w:val="29"/>
              </w:numPr>
              <w:spacing w:line="276" w:lineRule="auto"/>
              <w:rPr>
                <w:rFonts w:eastAsia="SimSun"/>
                <w:sz w:val="22"/>
                <w:szCs w:val="22"/>
                <w:lang w:eastAsia="zh-CN"/>
              </w:rPr>
            </w:pPr>
            <w:r w:rsidRPr="00F73509">
              <w:rPr>
                <w:rFonts w:eastAsia="Malgun Gothic"/>
                <w:sz w:val="22"/>
                <w:szCs w:val="22"/>
                <w:lang w:eastAsia="ja-JP"/>
              </w:rPr>
              <w:t>For up to 4 ranks, only one CDM group is used per UE. For larger than 4 ranks, more than one CDM groups can be used per UE.</w:t>
            </w:r>
          </w:p>
          <w:p w14:paraId="54458BF0" w14:textId="77777777" w:rsidR="00200EF1" w:rsidRPr="00F73509" w:rsidRDefault="00200EF1" w:rsidP="000529E5">
            <w:pPr>
              <w:numPr>
                <w:ilvl w:val="0"/>
                <w:numId w:val="29"/>
              </w:numPr>
              <w:spacing w:line="276" w:lineRule="auto"/>
              <w:rPr>
                <w:rFonts w:eastAsia="SimSun"/>
                <w:sz w:val="22"/>
                <w:szCs w:val="22"/>
                <w:lang w:eastAsia="zh-CN"/>
              </w:rPr>
            </w:pPr>
            <w:r w:rsidRPr="00F73509">
              <w:rPr>
                <w:rFonts w:eastAsia="Malgun Gothic"/>
                <w:sz w:val="22"/>
                <w:szCs w:val="22"/>
                <w:lang w:eastAsia="ja-JP"/>
              </w:rPr>
              <w:t>FFS: Whether to increase the size of antenna ports field in DCI format 1_1/1_2, or introduce new DCI field for antenna ports indication, or not.</w:t>
            </w:r>
          </w:p>
          <w:p w14:paraId="0B165F9D" w14:textId="77777777" w:rsidR="00200EF1" w:rsidRPr="00F73509" w:rsidRDefault="00200EF1" w:rsidP="000529E5">
            <w:pPr>
              <w:numPr>
                <w:ilvl w:val="0"/>
                <w:numId w:val="29"/>
              </w:numPr>
              <w:spacing w:line="276" w:lineRule="auto"/>
              <w:rPr>
                <w:rFonts w:eastAsia="SimSun"/>
                <w:sz w:val="22"/>
                <w:szCs w:val="22"/>
                <w:lang w:eastAsia="zh-CN"/>
              </w:rPr>
            </w:pPr>
            <w:r w:rsidRPr="00F73509">
              <w:rPr>
                <w:rFonts w:eastAsia="Malgun Gothic"/>
                <w:sz w:val="22"/>
                <w:szCs w:val="22"/>
                <w:lang w:eastAsia="ja-JP"/>
              </w:rPr>
              <w:t>FFS: Whether the new antenna port(s) table is specified or not.</w:t>
            </w:r>
          </w:p>
          <w:p w14:paraId="745ED350" w14:textId="77777777" w:rsidR="00200EF1" w:rsidRPr="00F73509" w:rsidRDefault="00200EF1" w:rsidP="000529E5">
            <w:pPr>
              <w:numPr>
                <w:ilvl w:val="0"/>
                <w:numId w:val="29"/>
              </w:numPr>
              <w:spacing w:line="276" w:lineRule="auto"/>
              <w:rPr>
                <w:rFonts w:eastAsia="SimSun"/>
                <w:sz w:val="22"/>
                <w:szCs w:val="22"/>
                <w:lang w:eastAsia="zh-CN"/>
              </w:rPr>
            </w:pPr>
            <w:r w:rsidRPr="00F73509">
              <w:rPr>
                <w:rFonts w:eastAsia="SimSun"/>
                <w:sz w:val="22"/>
                <w:szCs w:val="22"/>
                <w:lang w:eastAsia="zh-CN"/>
              </w:rPr>
              <w:t>FFS: MU restrictions for certain entries. e.g., DMRS ports = {0,2}, or {8,10}, etc.</w:t>
            </w:r>
          </w:p>
          <w:p w14:paraId="74DD96A0" w14:textId="77777777" w:rsidR="00200EF1" w:rsidRPr="00F73509" w:rsidRDefault="00200EF1" w:rsidP="000529E5">
            <w:pPr>
              <w:numPr>
                <w:ilvl w:val="0"/>
                <w:numId w:val="29"/>
              </w:numPr>
              <w:spacing w:line="276" w:lineRule="auto"/>
              <w:rPr>
                <w:rFonts w:eastAsia="SimSun"/>
                <w:sz w:val="22"/>
                <w:szCs w:val="22"/>
                <w:lang w:eastAsia="zh-CN"/>
              </w:rPr>
            </w:pPr>
            <w:r w:rsidRPr="00F73509">
              <w:rPr>
                <w:rFonts w:eastAsia="Malgun Gothic"/>
                <w:sz w:val="22"/>
                <w:szCs w:val="22"/>
                <w:lang w:eastAsia="ja-JP"/>
              </w:rPr>
              <w:t>FFS: Cat.3 for M-TRP case.</w:t>
            </w:r>
          </w:p>
          <w:p w14:paraId="73E86DFC" w14:textId="77777777" w:rsidR="00200EF1" w:rsidRPr="00F73509" w:rsidRDefault="00200EF1" w:rsidP="000529E5">
            <w:pPr>
              <w:numPr>
                <w:ilvl w:val="0"/>
                <w:numId w:val="29"/>
              </w:numPr>
              <w:spacing w:line="276" w:lineRule="auto"/>
              <w:rPr>
                <w:rFonts w:eastAsia="SimSun"/>
                <w:sz w:val="22"/>
                <w:szCs w:val="22"/>
                <w:lang w:eastAsia="zh-CN"/>
              </w:rPr>
            </w:pPr>
            <w:r w:rsidRPr="00F73509">
              <w:rPr>
                <w:rFonts w:eastAsia="Malgun Gothic"/>
                <w:sz w:val="22"/>
                <w:szCs w:val="22"/>
                <w:lang w:eastAsia="ja-JP"/>
              </w:rPr>
              <w:t>Note: DMRS port index for PDSCH is determined by p +1000</w:t>
            </w:r>
          </w:p>
          <w:p w14:paraId="36D0521C" w14:textId="77777777" w:rsidR="00200EF1" w:rsidRPr="00F73509" w:rsidRDefault="00200EF1" w:rsidP="000529E5">
            <w:pPr>
              <w:spacing w:line="276" w:lineRule="auto"/>
              <w:jc w:val="both"/>
              <w:rPr>
                <w:sz w:val="22"/>
                <w:szCs w:val="22"/>
                <w:highlight w:val="yellow"/>
                <w:lang w:val="en-US" w:eastAsia="zh-CN"/>
              </w:rPr>
            </w:pPr>
          </w:p>
          <w:p w14:paraId="70EAD5DC" w14:textId="77777777" w:rsidR="00200EF1" w:rsidRPr="00F73509" w:rsidRDefault="00200EF1" w:rsidP="000529E5">
            <w:pPr>
              <w:spacing w:line="276" w:lineRule="auto"/>
              <w:jc w:val="both"/>
              <w:rPr>
                <w:rFonts w:eastAsia="Malgun Gothic"/>
                <w:sz w:val="22"/>
                <w:szCs w:val="22"/>
                <w:highlight w:val="green"/>
                <w:lang w:eastAsia="ja-JP"/>
              </w:rPr>
            </w:pPr>
            <w:r w:rsidRPr="00F73509">
              <w:rPr>
                <w:rFonts w:eastAsia="Malgun Gothic"/>
                <w:sz w:val="22"/>
                <w:szCs w:val="22"/>
                <w:highlight w:val="green"/>
                <w:lang w:eastAsia="ja-JP"/>
              </w:rPr>
              <w:t>Agreement</w:t>
            </w:r>
          </w:p>
          <w:p w14:paraId="7C1B4304" w14:textId="77777777" w:rsidR="00200EF1" w:rsidRPr="00F73509" w:rsidRDefault="00200EF1" w:rsidP="000529E5">
            <w:pPr>
              <w:spacing w:line="276" w:lineRule="auto"/>
              <w:jc w:val="both"/>
              <w:rPr>
                <w:rFonts w:eastAsia="SimSun"/>
                <w:sz w:val="22"/>
                <w:szCs w:val="22"/>
                <w:lang w:eastAsia="zh-CN"/>
              </w:rPr>
            </w:pPr>
            <w:r w:rsidRPr="00F73509">
              <w:rPr>
                <w:rFonts w:eastAsia="SimSun"/>
                <w:sz w:val="22"/>
                <w:szCs w:val="22"/>
                <w:lang w:eastAsia="zh-CN"/>
              </w:rPr>
              <w:lastRenderedPageBreak/>
              <w:t xml:space="preserve">For &gt; 4 layers PUSCH, support new antenna ports tables for rank = 5,6,7,8 for both single-symbol/double-symbol DMRS. </w:t>
            </w:r>
          </w:p>
          <w:p w14:paraId="3CE6F873" w14:textId="77777777" w:rsidR="00200EF1" w:rsidRPr="00F73509" w:rsidRDefault="00200EF1" w:rsidP="000529E5">
            <w:pPr>
              <w:numPr>
                <w:ilvl w:val="0"/>
                <w:numId w:val="30"/>
              </w:numPr>
              <w:spacing w:line="276" w:lineRule="auto"/>
              <w:jc w:val="both"/>
              <w:rPr>
                <w:rFonts w:eastAsia="SimSun"/>
                <w:sz w:val="22"/>
                <w:szCs w:val="22"/>
                <w:lang w:eastAsia="zh-CN"/>
              </w:rPr>
            </w:pPr>
            <w:r w:rsidRPr="00F73509">
              <w:rPr>
                <w:rFonts w:eastAsia="SimSun"/>
                <w:sz w:val="22"/>
                <w:szCs w:val="22"/>
                <w:lang w:eastAsia="zh-CN"/>
              </w:rPr>
              <w:t xml:space="preserve">For Type 1/Type 2 Rel.15 DMRS ports, new antenna ports tables are the following: </w:t>
            </w:r>
          </w:p>
          <w:p w14:paraId="03D62155" w14:textId="77777777" w:rsidR="00200EF1" w:rsidRPr="00F73509" w:rsidRDefault="00200EF1" w:rsidP="000529E5">
            <w:pPr>
              <w:numPr>
                <w:ilvl w:val="1"/>
                <w:numId w:val="30"/>
              </w:numPr>
              <w:spacing w:line="276" w:lineRule="auto"/>
              <w:jc w:val="both"/>
              <w:rPr>
                <w:rFonts w:eastAsia="SimSun"/>
                <w:sz w:val="22"/>
                <w:szCs w:val="22"/>
                <w:lang w:eastAsia="zh-CN"/>
              </w:rPr>
            </w:pPr>
            <w:r w:rsidRPr="00F73509">
              <w:rPr>
                <w:rFonts w:eastAsia="SimSun"/>
                <w:sz w:val="22"/>
                <w:szCs w:val="22"/>
                <w:lang w:eastAsia="zh-CN"/>
              </w:rPr>
              <w:t>The</w:t>
            </w:r>
            <w:r w:rsidRPr="00F73509">
              <w:rPr>
                <w:rFonts w:eastAsia="SimSun"/>
                <w:color w:val="FF0000"/>
                <w:sz w:val="22"/>
                <w:szCs w:val="22"/>
                <w:lang w:eastAsia="zh-CN"/>
              </w:rPr>
              <w:t xml:space="preserve"> </w:t>
            </w:r>
            <w:r w:rsidRPr="00F73509">
              <w:rPr>
                <w:rFonts w:eastAsia="SimSun"/>
                <w:sz w:val="22"/>
                <w:szCs w:val="22"/>
                <w:lang w:eastAsia="zh-CN"/>
              </w:rPr>
              <w:t>same DMRS port combination(s) as that for rank = 5,6,7,8 for PDSCH is reused at least for full or non-coherent UL codebook.</w:t>
            </w:r>
          </w:p>
          <w:p w14:paraId="48C96D48" w14:textId="77777777" w:rsidR="00200EF1" w:rsidRPr="00F73509" w:rsidRDefault="00200EF1" w:rsidP="000529E5">
            <w:pPr>
              <w:numPr>
                <w:ilvl w:val="0"/>
                <w:numId w:val="30"/>
              </w:numPr>
              <w:spacing w:line="276" w:lineRule="auto"/>
              <w:jc w:val="both"/>
              <w:rPr>
                <w:rFonts w:eastAsia="SimSun"/>
                <w:sz w:val="22"/>
                <w:szCs w:val="22"/>
                <w:lang w:eastAsia="zh-CN"/>
              </w:rPr>
            </w:pPr>
            <w:r w:rsidRPr="00F73509">
              <w:rPr>
                <w:rFonts w:eastAsia="SimSun"/>
                <w:sz w:val="22"/>
                <w:szCs w:val="22"/>
                <w:lang w:eastAsia="zh-CN"/>
              </w:rPr>
              <w:t xml:space="preserve">For Rel.18 eType1/eType2 DMRS ports, </w:t>
            </w:r>
          </w:p>
          <w:p w14:paraId="72722DDB" w14:textId="77777777" w:rsidR="00200EF1" w:rsidRPr="00F73509" w:rsidRDefault="00200EF1" w:rsidP="000529E5">
            <w:pPr>
              <w:numPr>
                <w:ilvl w:val="1"/>
                <w:numId w:val="30"/>
              </w:numPr>
              <w:spacing w:line="276" w:lineRule="auto"/>
              <w:jc w:val="both"/>
              <w:rPr>
                <w:rFonts w:eastAsia="SimSun"/>
                <w:sz w:val="22"/>
                <w:szCs w:val="22"/>
                <w:lang w:eastAsia="zh-CN"/>
              </w:rPr>
            </w:pPr>
            <w:r w:rsidRPr="00F73509">
              <w:rPr>
                <w:rFonts w:eastAsia="SimSun"/>
                <w:sz w:val="22"/>
                <w:szCs w:val="22"/>
                <w:lang w:eastAsia="zh-CN"/>
              </w:rPr>
              <w:t xml:space="preserve">New antenna ports tables with new DMRS port combinations are used for rank = 5,6,7,8 (FFS: details). </w:t>
            </w:r>
          </w:p>
          <w:p w14:paraId="21562E6F" w14:textId="77777777" w:rsidR="00200EF1" w:rsidRPr="00F73509" w:rsidRDefault="00200EF1" w:rsidP="000529E5">
            <w:pPr>
              <w:numPr>
                <w:ilvl w:val="1"/>
                <w:numId w:val="30"/>
              </w:numPr>
              <w:spacing w:line="276" w:lineRule="auto"/>
              <w:jc w:val="both"/>
              <w:rPr>
                <w:rFonts w:eastAsia="SimSun"/>
                <w:sz w:val="22"/>
                <w:szCs w:val="22"/>
                <w:lang w:eastAsia="zh-CN"/>
              </w:rPr>
            </w:pPr>
            <w:r w:rsidRPr="00F73509">
              <w:rPr>
                <w:rFonts w:eastAsia="SimSun"/>
                <w:sz w:val="22"/>
                <w:szCs w:val="22"/>
                <w:lang w:eastAsia="zh-CN"/>
              </w:rPr>
              <w:t xml:space="preserve">Note: Whether the DMRS port combination allows to use single symbol DMRS for rank = 5,6,7,8 should be checked. </w:t>
            </w:r>
          </w:p>
          <w:p w14:paraId="0240262E" w14:textId="77777777" w:rsidR="00200EF1" w:rsidRPr="00F73509" w:rsidRDefault="00200EF1" w:rsidP="000529E5">
            <w:pPr>
              <w:numPr>
                <w:ilvl w:val="0"/>
                <w:numId w:val="30"/>
              </w:numPr>
              <w:spacing w:line="276" w:lineRule="auto"/>
              <w:jc w:val="both"/>
              <w:rPr>
                <w:rFonts w:eastAsia="SimSun"/>
                <w:sz w:val="22"/>
                <w:szCs w:val="22"/>
                <w:lang w:eastAsia="zh-CN"/>
              </w:rPr>
            </w:pPr>
            <w:r w:rsidRPr="00F73509">
              <w:rPr>
                <w:rFonts w:eastAsia="SimSun"/>
                <w:sz w:val="22"/>
                <w:szCs w:val="22"/>
                <w:lang w:eastAsia="zh-CN"/>
              </w:rPr>
              <w:t>FFS: For partial coherent UL codebook, support layers to DMRS port mapping that layers associated to the same antenna port group are multiplexed into the same DMRS CDM group.</w:t>
            </w:r>
          </w:p>
          <w:p w14:paraId="72055B9E" w14:textId="77777777" w:rsidR="00200EF1" w:rsidRPr="00F73509" w:rsidRDefault="00200EF1" w:rsidP="000529E5">
            <w:pPr>
              <w:numPr>
                <w:ilvl w:val="0"/>
                <w:numId w:val="30"/>
              </w:numPr>
              <w:spacing w:line="276" w:lineRule="auto"/>
              <w:jc w:val="both"/>
              <w:rPr>
                <w:rFonts w:eastAsia="SimSun"/>
                <w:sz w:val="22"/>
                <w:szCs w:val="22"/>
                <w:lang w:eastAsia="zh-CN"/>
              </w:rPr>
            </w:pPr>
            <w:r w:rsidRPr="00F73509">
              <w:rPr>
                <w:rFonts w:eastAsia="SimSun"/>
                <w:sz w:val="22"/>
                <w:szCs w:val="22"/>
                <w:lang w:eastAsia="zh-CN"/>
              </w:rPr>
              <w:t>FFS: One or more than one DMRS port combination(s) for each rank and TPMI</w:t>
            </w:r>
          </w:p>
          <w:p w14:paraId="5298C359" w14:textId="77777777" w:rsidR="00200EF1" w:rsidRPr="00F73509" w:rsidRDefault="00200EF1" w:rsidP="000529E5">
            <w:pPr>
              <w:numPr>
                <w:ilvl w:val="0"/>
                <w:numId w:val="30"/>
              </w:numPr>
              <w:spacing w:line="276" w:lineRule="auto"/>
              <w:jc w:val="both"/>
              <w:rPr>
                <w:rFonts w:eastAsia="SimSun"/>
                <w:sz w:val="22"/>
                <w:szCs w:val="22"/>
                <w:lang w:eastAsia="zh-CN"/>
              </w:rPr>
            </w:pPr>
            <w:r w:rsidRPr="00F73509">
              <w:rPr>
                <w:rFonts w:eastAsia="SimSun"/>
                <w:sz w:val="22"/>
                <w:szCs w:val="22"/>
                <w:lang w:eastAsia="zh-CN"/>
              </w:rPr>
              <w:t xml:space="preserve">Note: New DMRS port combinations above does not preclude the new antenna ports tables including the current DMRS port combination(s) for PDSCH for rank = 5,6,7,8 in Rel.15-17. </w:t>
            </w:r>
          </w:p>
          <w:p w14:paraId="498AFCFB" w14:textId="77777777" w:rsidR="00200EF1" w:rsidRPr="00F73509" w:rsidRDefault="00200EF1" w:rsidP="000529E5">
            <w:pPr>
              <w:numPr>
                <w:ilvl w:val="0"/>
                <w:numId w:val="30"/>
              </w:numPr>
              <w:spacing w:line="276" w:lineRule="auto"/>
              <w:jc w:val="both"/>
              <w:rPr>
                <w:rFonts w:eastAsia="SimSun"/>
                <w:iCs/>
                <w:sz w:val="22"/>
                <w:szCs w:val="22"/>
                <w:lang w:eastAsia="zh-CN"/>
              </w:rPr>
            </w:pPr>
            <w:r w:rsidRPr="00F73509">
              <w:rPr>
                <w:rFonts w:eastAsia="SimSun"/>
                <w:sz w:val="22"/>
                <w:szCs w:val="22"/>
                <w:lang w:eastAsia="zh-CN"/>
              </w:rPr>
              <w:t>FFS: Whether the antenna ports combinations for rank = 5,6,7,8 can be indicated by the reserved entries of existing antenna ports tables for rank =1,2,3,4, if the rank is indicated together with DMRS antenna ports.</w:t>
            </w:r>
          </w:p>
          <w:p w14:paraId="7418063E" w14:textId="77777777" w:rsidR="00200EF1" w:rsidRPr="00F73509" w:rsidRDefault="00200EF1" w:rsidP="000529E5">
            <w:pPr>
              <w:spacing w:line="276" w:lineRule="auto"/>
              <w:rPr>
                <w:iCs/>
                <w:sz w:val="22"/>
                <w:szCs w:val="22"/>
                <w:lang w:val="en-US"/>
              </w:rPr>
            </w:pPr>
          </w:p>
          <w:p w14:paraId="58B4694A" w14:textId="77777777" w:rsidR="00200EF1" w:rsidRPr="00F73509" w:rsidRDefault="00200EF1" w:rsidP="000529E5">
            <w:pPr>
              <w:spacing w:line="276" w:lineRule="auto"/>
              <w:rPr>
                <w:sz w:val="22"/>
                <w:szCs w:val="22"/>
                <w:highlight w:val="green"/>
                <w:lang w:eastAsia="ja-JP"/>
              </w:rPr>
            </w:pPr>
            <w:r w:rsidRPr="00F73509">
              <w:rPr>
                <w:sz w:val="22"/>
                <w:szCs w:val="22"/>
                <w:highlight w:val="green"/>
                <w:lang w:eastAsia="ja-JP"/>
              </w:rPr>
              <w:t>Agreement</w:t>
            </w:r>
          </w:p>
          <w:p w14:paraId="1C3823F6" w14:textId="77777777" w:rsidR="00200EF1" w:rsidRPr="00F73509" w:rsidRDefault="00200EF1" w:rsidP="000529E5">
            <w:pPr>
              <w:numPr>
                <w:ilvl w:val="0"/>
                <w:numId w:val="34"/>
              </w:numPr>
              <w:spacing w:line="276" w:lineRule="auto"/>
              <w:rPr>
                <w:rFonts w:eastAsia="SimSun"/>
                <w:sz w:val="22"/>
                <w:szCs w:val="22"/>
                <w:lang w:eastAsia="zh-CN"/>
              </w:rPr>
            </w:pPr>
            <w:r w:rsidRPr="00F73509">
              <w:rPr>
                <w:rFonts w:eastAsia="SimSun"/>
                <w:sz w:val="22"/>
                <w:szCs w:val="22"/>
                <w:lang w:eastAsia="zh-CN"/>
              </w:rPr>
              <w:t>For the antenna ports indication in Rel.18 eType1</w:t>
            </w:r>
            <w:r w:rsidRPr="00F73509">
              <w:rPr>
                <w:sz w:val="22"/>
                <w:szCs w:val="22"/>
                <w:lang w:eastAsia="x-none"/>
              </w:rPr>
              <w:t xml:space="preserve"> </w:t>
            </w:r>
            <w:r w:rsidRPr="00F73509">
              <w:rPr>
                <w:rFonts w:eastAsia="SimSun"/>
                <w:sz w:val="22"/>
                <w:szCs w:val="22"/>
                <w:lang w:eastAsia="zh-CN"/>
              </w:rPr>
              <w:t>DMRS ports with maxLength = 1 for PDSCH, at least for S-TRP case, support the following rows of DMRS port combinations and Number of DMRS CDM group(s) without data.</w:t>
            </w:r>
          </w:p>
          <w:p w14:paraId="30C8534F" w14:textId="77777777" w:rsidR="00200EF1" w:rsidRPr="00F73509" w:rsidRDefault="00200EF1" w:rsidP="000529E5">
            <w:pPr>
              <w:numPr>
                <w:ilvl w:val="1"/>
                <w:numId w:val="34"/>
              </w:numPr>
              <w:spacing w:line="276" w:lineRule="auto"/>
              <w:rPr>
                <w:rFonts w:eastAsia="SimSun"/>
                <w:sz w:val="22"/>
                <w:szCs w:val="22"/>
                <w:lang w:eastAsia="zh-CN"/>
              </w:rPr>
            </w:pPr>
            <w:r w:rsidRPr="00F73509">
              <w:rPr>
                <w:rFonts w:eastAsia="Malgun Gothic"/>
                <w:sz w:val="22"/>
                <w:szCs w:val="22"/>
                <w:lang w:eastAsia="ja-JP"/>
              </w:rPr>
              <w:t>FFS: Antenna ports indication in Rel.18 eType1 DMRS ports with maxLength = 1 for PDSCH for M-TRP case.</w:t>
            </w:r>
          </w:p>
          <w:p w14:paraId="1030C75B" w14:textId="77777777" w:rsidR="00200EF1" w:rsidRDefault="00200EF1" w:rsidP="000529E5">
            <w:pPr>
              <w:keepNext/>
              <w:keepLines/>
              <w:overflowPunct w:val="0"/>
              <w:autoSpaceDE w:val="0"/>
              <w:autoSpaceDN w:val="0"/>
              <w:adjustRightInd w:val="0"/>
              <w:spacing w:line="276" w:lineRule="auto"/>
              <w:jc w:val="center"/>
              <w:textAlignment w:val="baseline"/>
              <w:rPr>
                <w:rFonts w:eastAsia="Times New Roman"/>
                <w:b/>
                <w:sz w:val="22"/>
                <w:szCs w:val="22"/>
                <w:lang w:eastAsia="en-GB"/>
              </w:rPr>
            </w:pPr>
          </w:p>
          <w:p w14:paraId="3A5CB6BD" w14:textId="77777777" w:rsidR="00200EF1" w:rsidRPr="00F73509" w:rsidRDefault="00200EF1" w:rsidP="000529E5">
            <w:pPr>
              <w:keepNext/>
              <w:keepLines/>
              <w:overflowPunct w:val="0"/>
              <w:autoSpaceDE w:val="0"/>
              <w:autoSpaceDN w:val="0"/>
              <w:adjustRightInd w:val="0"/>
              <w:spacing w:line="276" w:lineRule="auto"/>
              <w:jc w:val="center"/>
              <w:textAlignment w:val="baseline"/>
              <w:rPr>
                <w:rFonts w:eastAsia="Times New Roman"/>
                <w:b/>
                <w:sz w:val="22"/>
                <w:szCs w:val="22"/>
                <w:lang w:eastAsia="zh-CN"/>
              </w:rPr>
            </w:pPr>
            <w:r w:rsidRPr="00F73509">
              <w:rPr>
                <w:rFonts w:eastAsia="Times New Roman"/>
                <w:b/>
                <w:sz w:val="22"/>
                <w:szCs w:val="22"/>
                <w:lang w:eastAsia="en-GB"/>
              </w:rPr>
              <w:t xml:space="preserve">Table </w:t>
            </w:r>
            <w:r w:rsidRPr="00F73509">
              <w:rPr>
                <w:rFonts w:eastAsia="Times New Roman"/>
                <w:b/>
                <w:sz w:val="22"/>
                <w:szCs w:val="22"/>
                <w:lang w:eastAsia="zh-CN"/>
              </w:rPr>
              <w:t>7.3.1.2.2</w:t>
            </w:r>
            <w:r w:rsidRPr="00F73509">
              <w:rPr>
                <w:rFonts w:eastAsia="Times New Roman"/>
                <w:b/>
                <w:sz w:val="22"/>
                <w:szCs w:val="22"/>
                <w:lang w:eastAsia="en-GB"/>
              </w:rPr>
              <w:t>-</w:t>
            </w:r>
            <w:r w:rsidRPr="00F73509">
              <w:rPr>
                <w:rFonts w:eastAsia="Times New Roman"/>
                <w:b/>
                <w:sz w:val="22"/>
                <w:szCs w:val="22"/>
                <w:lang w:eastAsia="zh-CN"/>
              </w:rPr>
              <w:t>1</w:t>
            </w:r>
            <w:r w:rsidRPr="00F73509">
              <w:rPr>
                <w:rFonts w:eastAsia="Times New Roman"/>
                <w:b/>
                <w:sz w:val="22"/>
                <w:szCs w:val="22"/>
                <w:lang w:eastAsia="ja-JP"/>
              </w:rPr>
              <w:t>-X</w:t>
            </w:r>
            <w:r w:rsidRPr="00F73509">
              <w:rPr>
                <w:rFonts w:eastAsia="Times New Roman"/>
                <w:b/>
                <w:sz w:val="22"/>
                <w:szCs w:val="22"/>
                <w:lang w:eastAsia="zh-CN"/>
              </w:rPr>
              <w:t xml:space="preserve">: Antenna port(s) (1000 + DMRS port), </w:t>
            </w:r>
            <w:r w:rsidRPr="00F73509">
              <w:rPr>
                <w:rFonts w:eastAsia="Times New Roman"/>
                <w:b/>
                <w:i/>
                <w:sz w:val="22"/>
                <w:szCs w:val="22"/>
                <w:lang w:eastAsia="zh-CN"/>
              </w:rPr>
              <w:t>dmrs-Type</w:t>
            </w:r>
            <w:r w:rsidRPr="00F73509">
              <w:rPr>
                <w:rFonts w:eastAsia="Times New Roman"/>
                <w:b/>
                <w:sz w:val="22"/>
                <w:szCs w:val="22"/>
                <w:lang w:eastAsia="zh-CN"/>
              </w:rPr>
              <w:t xml:space="preserve">=eType1, </w:t>
            </w:r>
            <w:r w:rsidRPr="00F73509">
              <w:rPr>
                <w:rFonts w:eastAsia="Times New Roman"/>
                <w:b/>
                <w:i/>
                <w:sz w:val="22"/>
                <w:szCs w:val="22"/>
                <w:lang w:eastAsia="zh-CN"/>
              </w:rPr>
              <w:t>maxLength</w:t>
            </w:r>
            <w:r w:rsidRPr="00F73509">
              <w:rPr>
                <w:rFonts w:eastAsia="Times New Roman"/>
                <w:b/>
                <w:sz w:val="22"/>
                <w:szCs w:val="22"/>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200EF1" w:rsidRPr="006218E5" w14:paraId="6936DDE1" w14:textId="77777777" w:rsidTr="000529E5">
              <w:trPr>
                <w:trHeight w:val="20"/>
                <w:jc w:val="center"/>
              </w:trPr>
              <w:tc>
                <w:tcPr>
                  <w:tcW w:w="4053" w:type="dxa"/>
                  <w:gridSpan w:val="4"/>
                  <w:tcBorders>
                    <w:bottom w:val="single" w:sz="4" w:space="0" w:color="auto"/>
                  </w:tcBorders>
                  <w:shd w:val="clear" w:color="auto" w:fill="D9D9D9"/>
                  <w:vAlign w:val="center"/>
                </w:tcPr>
                <w:p w14:paraId="11DB51D8" w14:textId="77777777" w:rsidR="00200EF1" w:rsidRPr="000E268A" w:rsidRDefault="00200EF1" w:rsidP="00BF27A6">
                  <w:pPr>
                    <w:keepLines/>
                    <w:framePr w:hSpace="141" w:wrap="around" w:vAnchor="text" w:hAnchor="text" w:y="320"/>
                    <w:jc w:val="center"/>
                    <w:rPr>
                      <w:rFonts w:ascii="Times New Roman" w:eastAsia="SimSun" w:hAnsi="Times New Roman" w:cs="Times New Roman"/>
                      <w:b/>
                      <w:bCs/>
                      <w:sz w:val="20"/>
                      <w:szCs w:val="20"/>
                      <w:lang w:val="en-GB" w:eastAsia="zh-CN"/>
                    </w:rPr>
                  </w:pPr>
                  <w:r w:rsidRPr="000E268A">
                    <w:rPr>
                      <w:rFonts w:ascii="Times New Roman" w:eastAsia="SimSun" w:hAnsi="Times New Roman" w:cs="Times New Roman"/>
                      <w:b/>
                      <w:bCs/>
                      <w:sz w:val="20"/>
                      <w:szCs w:val="20"/>
                      <w:lang w:val="en-GB" w:eastAsia="zh-CN"/>
                    </w:rPr>
                    <w:t>One Codeword:</w:t>
                  </w:r>
                </w:p>
                <w:p w14:paraId="25DF9580" w14:textId="77777777" w:rsidR="00200EF1" w:rsidRPr="000E268A" w:rsidRDefault="00200EF1" w:rsidP="00BF27A6">
                  <w:pPr>
                    <w:framePr w:hSpace="141" w:wrap="around" w:vAnchor="text" w:hAnchor="text" w:y="320"/>
                    <w:snapToGrid w:val="0"/>
                    <w:jc w:val="center"/>
                    <w:rPr>
                      <w:rFonts w:ascii="Times New Roman" w:eastAsia="KaiTi_GB2312" w:hAnsi="Times New Roman" w:cs="Times New Roman"/>
                      <w:b/>
                      <w:bCs/>
                      <w:kern w:val="28"/>
                      <w:sz w:val="20"/>
                      <w:szCs w:val="20"/>
                      <w:lang w:val="en-GB" w:eastAsia="zh-CN"/>
                    </w:rPr>
                  </w:pPr>
                  <w:r w:rsidRPr="000E268A">
                    <w:rPr>
                      <w:rFonts w:ascii="Times New Roman" w:eastAsia="KaiTi_GB2312" w:hAnsi="Times New Roman" w:cs="Times New Roman"/>
                      <w:b/>
                      <w:bCs/>
                      <w:kern w:val="28"/>
                      <w:sz w:val="20"/>
                      <w:szCs w:val="20"/>
                      <w:lang w:val="en-GB" w:eastAsia="zh-CN"/>
                    </w:rPr>
                    <w:t>Codeword 0 enabled,</w:t>
                  </w:r>
                </w:p>
                <w:p w14:paraId="0D7714AA" w14:textId="77777777" w:rsidR="00200EF1" w:rsidRPr="000E268A" w:rsidRDefault="00200EF1" w:rsidP="00BF27A6">
                  <w:pPr>
                    <w:keepLines/>
                    <w:framePr w:hSpace="141" w:wrap="around" w:vAnchor="text" w:hAnchor="text" w:y="320"/>
                    <w:jc w:val="center"/>
                    <w:rPr>
                      <w:rFonts w:ascii="Times New Roman" w:eastAsia="SimSun" w:hAnsi="Times New Roman" w:cs="Times New Roman"/>
                      <w:b/>
                      <w:bCs/>
                      <w:sz w:val="20"/>
                      <w:szCs w:val="20"/>
                      <w:lang w:val="en-GB" w:eastAsia="zh-CN"/>
                    </w:rPr>
                  </w:pPr>
                  <w:r w:rsidRPr="000E268A">
                    <w:rPr>
                      <w:rFonts w:ascii="Times New Roman" w:eastAsia="KaiTi_GB2312" w:hAnsi="Times New Roman" w:cs="Times New Roman"/>
                      <w:b/>
                      <w:bCs/>
                      <w:kern w:val="28"/>
                      <w:sz w:val="20"/>
                      <w:szCs w:val="20"/>
                      <w:lang w:val="en-GB" w:eastAsia="zh-CN"/>
                    </w:rPr>
                    <w:t>Codeword 1 disabled</w:t>
                  </w:r>
                </w:p>
              </w:tc>
              <w:tc>
                <w:tcPr>
                  <w:tcW w:w="4852" w:type="dxa"/>
                  <w:gridSpan w:val="4"/>
                  <w:tcBorders>
                    <w:bottom w:val="single" w:sz="4" w:space="0" w:color="auto"/>
                  </w:tcBorders>
                  <w:shd w:val="clear" w:color="auto" w:fill="D9D9D9"/>
                  <w:vAlign w:val="center"/>
                </w:tcPr>
                <w:p w14:paraId="2C6063F9" w14:textId="77777777" w:rsidR="00200EF1" w:rsidRPr="000E268A" w:rsidRDefault="00200EF1" w:rsidP="00BF27A6">
                  <w:pPr>
                    <w:keepLines/>
                    <w:framePr w:hSpace="141" w:wrap="around" w:vAnchor="text" w:hAnchor="text" w:y="320"/>
                    <w:jc w:val="center"/>
                    <w:rPr>
                      <w:rFonts w:ascii="Times New Roman" w:eastAsia="SimSun" w:hAnsi="Times New Roman" w:cs="Times New Roman"/>
                      <w:b/>
                      <w:bCs/>
                      <w:sz w:val="20"/>
                      <w:szCs w:val="20"/>
                      <w:lang w:val="en-GB" w:eastAsia="zh-CN"/>
                    </w:rPr>
                  </w:pPr>
                  <w:r w:rsidRPr="000E268A">
                    <w:rPr>
                      <w:rFonts w:ascii="Times New Roman" w:eastAsia="SimSun" w:hAnsi="Times New Roman" w:cs="Times New Roman"/>
                      <w:b/>
                      <w:bCs/>
                      <w:sz w:val="20"/>
                      <w:szCs w:val="20"/>
                      <w:lang w:val="en-GB" w:eastAsia="zh-CN"/>
                    </w:rPr>
                    <w:t>Two Codewords:</w:t>
                  </w:r>
                </w:p>
                <w:p w14:paraId="08E8135D" w14:textId="77777777" w:rsidR="00200EF1" w:rsidRPr="000E268A" w:rsidRDefault="00200EF1" w:rsidP="00BF27A6">
                  <w:pPr>
                    <w:framePr w:hSpace="141" w:wrap="around" w:vAnchor="text" w:hAnchor="text" w:y="320"/>
                    <w:snapToGrid w:val="0"/>
                    <w:jc w:val="center"/>
                    <w:rPr>
                      <w:rFonts w:ascii="Times New Roman" w:eastAsia="KaiTi_GB2312" w:hAnsi="Times New Roman" w:cs="Times New Roman"/>
                      <w:b/>
                      <w:bCs/>
                      <w:kern w:val="28"/>
                      <w:sz w:val="20"/>
                      <w:szCs w:val="20"/>
                      <w:lang w:val="en-GB" w:eastAsia="zh-CN"/>
                    </w:rPr>
                  </w:pPr>
                  <w:r w:rsidRPr="000E268A">
                    <w:rPr>
                      <w:rFonts w:ascii="Times New Roman" w:eastAsia="KaiTi_GB2312" w:hAnsi="Times New Roman" w:cs="Times New Roman"/>
                      <w:b/>
                      <w:bCs/>
                      <w:kern w:val="28"/>
                      <w:sz w:val="20"/>
                      <w:szCs w:val="20"/>
                      <w:lang w:val="en-GB" w:eastAsia="zh-CN"/>
                    </w:rPr>
                    <w:t>Codeword 0 enabled,</w:t>
                  </w:r>
                </w:p>
                <w:p w14:paraId="4A3B8A56" w14:textId="77777777" w:rsidR="00200EF1" w:rsidRPr="000E268A" w:rsidRDefault="00200EF1" w:rsidP="00BF27A6">
                  <w:pPr>
                    <w:keepLines/>
                    <w:framePr w:hSpace="141" w:wrap="around" w:vAnchor="text" w:hAnchor="text" w:y="320"/>
                    <w:jc w:val="center"/>
                    <w:rPr>
                      <w:rFonts w:ascii="Times New Roman" w:eastAsia="SimSun" w:hAnsi="Times New Roman" w:cs="Times New Roman"/>
                      <w:b/>
                      <w:bCs/>
                      <w:sz w:val="20"/>
                      <w:szCs w:val="20"/>
                      <w:lang w:val="en-GB" w:eastAsia="zh-CN"/>
                    </w:rPr>
                  </w:pPr>
                  <w:r w:rsidRPr="000E268A">
                    <w:rPr>
                      <w:rFonts w:ascii="Times New Roman" w:eastAsia="KaiTi_GB2312" w:hAnsi="Times New Roman" w:cs="Times New Roman"/>
                      <w:b/>
                      <w:bCs/>
                      <w:kern w:val="28"/>
                      <w:sz w:val="20"/>
                      <w:szCs w:val="20"/>
                      <w:lang w:val="en-GB" w:eastAsia="zh-CN"/>
                    </w:rPr>
                    <w:t>Codeword 1 enabled</w:t>
                  </w:r>
                </w:p>
              </w:tc>
            </w:tr>
            <w:tr w:rsidR="00200EF1" w:rsidRPr="000E268A" w14:paraId="4EEC6621" w14:textId="77777777" w:rsidTr="000529E5">
              <w:trPr>
                <w:trHeight w:val="20"/>
                <w:jc w:val="center"/>
              </w:trPr>
              <w:tc>
                <w:tcPr>
                  <w:tcW w:w="0" w:type="auto"/>
                  <w:shd w:val="clear" w:color="auto" w:fill="D9D9D9"/>
                  <w:vAlign w:val="center"/>
                </w:tcPr>
                <w:p w14:paraId="78EAFC5E"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b/>
                      <w:bCs/>
                      <w:sz w:val="20"/>
                      <w:szCs w:val="20"/>
                      <w:lang w:eastAsia="x-none"/>
                    </w:rPr>
                    <w:t>Value</w:t>
                  </w:r>
                </w:p>
              </w:tc>
              <w:tc>
                <w:tcPr>
                  <w:tcW w:w="1136" w:type="dxa"/>
                  <w:shd w:val="clear" w:color="auto" w:fill="D9D9D9"/>
                  <w:vAlign w:val="center"/>
                </w:tcPr>
                <w:p w14:paraId="69E0971C"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val="en-GB" w:eastAsia="zh-CN"/>
                    </w:rPr>
                  </w:pPr>
                  <w:r w:rsidRPr="000E268A">
                    <w:rPr>
                      <w:rFonts w:ascii="Times New Roman" w:eastAsia="SimSun" w:hAnsi="Times New Roman" w:cs="Times New Roman"/>
                      <w:b/>
                      <w:bCs/>
                      <w:sz w:val="20"/>
                      <w:szCs w:val="20"/>
                      <w:lang w:val="en-GB" w:eastAsia="x-none"/>
                    </w:rPr>
                    <w:t xml:space="preserve">Number of </w:t>
                  </w:r>
                  <w:r w:rsidRPr="000E268A">
                    <w:rPr>
                      <w:rFonts w:ascii="Times New Roman" w:eastAsia="SimSun" w:hAnsi="Times New Roman" w:cs="Times New Roman"/>
                      <w:b/>
                      <w:bCs/>
                      <w:sz w:val="20"/>
                      <w:szCs w:val="20"/>
                      <w:lang w:val="en-GB" w:eastAsia="zh-CN"/>
                    </w:rPr>
                    <w:t xml:space="preserve">DMRS </w:t>
                  </w:r>
                  <w:r w:rsidRPr="000E268A">
                    <w:rPr>
                      <w:rFonts w:ascii="Times New Roman" w:eastAsia="SimSun" w:hAnsi="Times New Roman" w:cs="Times New Roman"/>
                      <w:b/>
                      <w:bCs/>
                      <w:sz w:val="20"/>
                      <w:szCs w:val="20"/>
                      <w:lang w:val="en-GB" w:eastAsia="x-none"/>
                    </w:rPr>
                    <w:t xml:space="preserve">CDM group(s) </w:t>
                  </w:r>
                  <w:r w:rsidRPr="000E268A">
                    <w:rPr>
                      <w:rFonts w:ascii="Times New Roman" w:eastAsia="SimSun" w:hAnsi="Times New Roman" w:cs="Times New Roman"/>
                      <w:b/>
                      <w:bCs/>
                      <w:sz w:val="20"/>
                      <w:szCs w:val="20"/>
                      <w:lang w:val="en-GB" w:eastAsia="zh-CN"/>
                    </w:rPr>
                    <w:t>without data</w:t>
                  </w:r>
                </w:p>
              </w:tc>
              <w:tc>
                <w:tcPr>
                  <w:tcW w:w="966" w:type="dxa"/>
                  <w:shd w:val="clear" w:color="auto" w:fill="D9D9D9"/>
                  <w:vAlign w:val="center"/>
                </w:tcPr>
                <w:p w14:paraId="6811FBD7"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b/>
                      <w:bCs/>
                      <w:sz w:val="20"/>
                      <w:szCs w:val="20"/>
                      <w:lang w:eastAsia="x-none"/>
                    </w:rPr>
                    <w:t>DMRS port(s)</w:t>
                  </w:r>
                </w:p>
              </w:tc>
              <w:tc>
                <w:tcPr>
                  <w:tcW w:w="1235" w:type="dxa"/>
                  <w:shd w:val="clear" w:color="auto" w:fill="D9D9D9"/>
                  <w:vAlign w:val="center"/>
                </w:tcPr>
                <w:p w14:paraId="14F74BD0"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b/>
                      <w:bCs/>
                      <w:sz w:val="20"/>
                      <w:szCs w:val="20"/>
                      <w:lang w:eastAsia="zh-CN"/>
                    </w:rPr>
                    <w:t>Notes</w:t>
                  </w:r>
                </w:p>
              </w:tc>
              <w:tc>
                <w:tcPr>
                  <w:tcW w:w="716" w:type="dxa"/>
                  <w:shd w:val="clear" w:color="auto" w:fill="D9D9D9"/>
                  <w:vAlign w:val="center"/>
                </w:tcPr>
                <w:p w14:paraId="6E2422D5"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b/>
                      <w:bCs/>
                      <w:sz w:val="20"/>
                      <w:szCs w:val="20"/>
                      <w:lang w:eastAsia="x-none"/>
                    </w:rPr>
                    <w:t>Value</w:t>
                  </w:r>
                </w:p>
              </w:tc>
              <w:tc>
                <w:tcPr>
                  <w:tcW w:w="1098" w:type="dxa"/>
                  <w:shd w:val="clear" w:color="auto" w:fill="D9D9D9"/>
                  <w:vAlign w:val="center"/>
                </w:tcPr>
                <w:p w14:paraId="7B592F06"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val="en-GB" w:eastAsia="x-none"/>
                    </w:rPr>
                  </w:pPr>
                  <w:r w:rsidRPr="000E268A">
                    <w:rPr>
                      <w:rFonts w:ascii="Times New Roman" w:eastAsia="SimSun" w:hAnsi="Times New Roman" w:cs="Times New Roman"/>
                      <w:b/>
                      <w:bCs/>
                      <w:sz w:val="20"/>
                      <w:szCs w:val="20"/>
                      <w:lang w:val="en-GB" w:eastAsia="x-none"/>
                    </w:rPr>
                    <w:t xml:space="preserve">Number of </w:t>
                  </w:r>
                  <w:r w:rsidRPr="000E268A">
                    <w:rPr>
                      <w:rFonts w:ascii="Times New Roman" w:eastAsia="SimSun" w:hAnsi="Times New Roman" w:cs="Times New Roman"/>
                      <w:b/>
                      <w:bCs/>
                      <w:sz w:val="20"/>
                      <w:szCs w:val="20"/>
                      <w:lang w:val="en-GB" w:eastAsia="zh-CN"/>
                    </w:rPr>
                    <w:t xml:space="preserve">DMRS </w:t>
                  </w:r>
                  <w:r w:rsidRPr="000E268A">
                    <w:rPr>
                      <w:rFonts w:ascii="Times New Roman" w:eastAsia="SimSun" w:hAnsi="Times New Roman" w:cs="Times New Roman"/>
                      <w:b/>
                      <w:bCs/>
                      <w:sz w:val="20"/>
                      <w:szCs w:val="20"/>
                      <w:lang w:val="en-GB" w:eastAsia="x-none"/>
                    </w:rPr>
                    <w:t xml:space="preserve">CDM group(s) </w:t>
                  </w:r>
                  <w:r w:rsidRPr="000E268A">
                    <w:rPr>
                      <w:rFonts w:ascii="Times New Roman" w:eastAsia="SimSun" w:hAnsi="Times New Roman" w:cs="Times New Roman"/>
                      <w:b/>
                      <w:bCs/>
                      <w:sz w:val="20"/>
                      <w:szCs w:val="20"/>
                      <w:lang w:val="en-GB" w:eastAsia="zh-CN"/>
                    </w:rPr>
                    <w:t>without data</w:t>
                  </w:r>
                </w:p>
              </w:tc>
              <w:tc>
                <w:tcPr>
                  <w:tcW w:w="1700" w:type="dxa"/>
                  <w:shd w:val="clear" w:color="auto" w:fill="D9D9D9"/>
                  <w:vAlign w:val="center"/>
                </w:tcPr>
                <w:p w14:paraId="276DFDE1"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x-none"/>
                    </w:rPr>
                  </w:pPr>
                  <w:r w:rsidRPr="000E268A">
                    <w:rPr>
                      <w:rFonts w:ascii="Times New Roman" w:eastAsia="SimSun" w:hAnsi="Times New Roman" w:cs="Times New Roman"/>
                      <w:b/>
                      <w:bCs/>
                      <w:sz w:val="20"/>
                      <w:szCs w:val="20"/>
                      <w:lang w:eastAsia="x-none"/>
                    </w:rPr>
                    <w:t>DMRS port(s)</w:t>
                  </w:r>
                </w:p>
              </w:tc>
              <w:tc>
                <w:tcPr>
                  <w:tcW w:w="1338" w:type="dxa"/>
                  <w:shd w:val="clear" w:color="auto" w:fill="D9D9D9"/>
                  <w:vAlign w:val="center"/>
                </w:tcPr>
                <w:p w14:paraId="41B16E97"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zh-CN"/>
                    </w:rPr>
                    <w:t>Notes</w:t>
                  </w:r>
                </w:p>
              </w:tc>
            </w:tr>
            <w:tr w:rsidR="00200EF1" w:rsidRPr="006218E5" w14:paraId="3C5C04B3" w14:textId="77777777" w:rsidTr="000529E5">
              <w:trPr>
                <w:trHeight w:val="20"/>
                <w:jc w:val="center"/>
              </w:trPr>
              <w:tc>
                <w:tcPr>
                  <w:tcW w:w="0" w:type="auto"/>
                  <w:shd w:val="clear" w:color="auto" w:fill="auto"/>
                  <w:vAlign w:val="center"/>
                </w:tcPr>
                <w:p w14:paraId="5E16E092"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0</w:t>
                  </w:r>
                </w:p>
              </w:tc>
              <w:tc>
                <w:tcPr>
                  <w:tcW w:w="1136" w:type="dxa"/>
                  <w:shd w:val="clear" w:color="auto" w:fill="auto"/>
                  <w:vAlign w:val="center"/>
                </w:tcPr>
                <w:p w14:paraId="2EB2200D"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[1]</w:t>
                  </w:r>
                </w:p>
              </w:tc>
              <w:tc>
                <w:tcPr>
                  <w:tcW w:w="966" w:type="dxa"/>
                  <w:shd w:val="clear" w:color="auto" w:fill="auto"/>
                  <w:vAlign w:val="center"/>
                </w:tcPr>
                <w:p w14:paraId="0284527E"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x-none"/>
                    </w:rPr>
                  </w:pPr>
                  <w:r w:rsidRPr="000E268A">
                    <w:rPr>
                      <w:rFonts w:ascii="Times New Roman" w:eastAsia="SimSun" w:hAnsi="Times New Roman" w:cs="Times New Roman"/>
                      <w:sz w:val="20"/>
                      <w:szCs w:val="20"/>
                      <w:lang w:eastAsia="x-none"/>
                    </w:rPr>
                    <w:t>[0]</w:t>
                  </w:r>
                </w:p>
              </w:tc>
              <w:tc>
                <w:tcPr>
                  <w:tcW w:w="1235" w:type="dxa"/>
                  <w:vMerge w:val="restart"/>
                  <w:shd w:val="clear" w:color="auto" w:fill="auto"/>
                  <w:vAlign w:val="center"/>
                </w:tcPr>
                <w:p w14:paraId="295D4EFE"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x-none"/>
                    </w:rPr>
                  </w:pPr>
                  <w:r w:rsidRPr="000E268A">
                    <w:rPr>
                      <w:rFonts w:ascii="Times New Roman" w:eastAsia="SimSun" w:hAnsi="Times New Roman" w:cs="Times New Roman"/>
                      <w:sz w:val="20"/>
                      <w:szCs w:val="20"/>
                      <w:lang w:eastAsia="x-none"/>
                    </w:rPr>
                    <w:t>Cat. 1</w:t>
                  </w:r>
                </w:p>
              </w:tc>
              <w:tc>
                <w:tcPr>
                  <w:tcW w:w="716" w:type="dxa"/>
                  <w:shd w:val="clear" w:color="auto" w:fill="auto"/>
                  <w:vAlign w:val="center"/>
                </w:tcPr>
                <w:p w14:paraId="7BAC27FC"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[0]</w:t>
                  </w:r>
                </w:p>
              </w:tc>
              <w:tc>
                <w:tcPr>
                  <w:tcW w:w="1098" w:type="dxa"/>
                  <w:shd w:val="clear" w:color="auto" w:fill="auto"/>
                  <w:vAlign w:val="center"/>
                </w:tcPr>
                <w:p w14:paraId="1686EADB"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x-none"/>
                    </w:rPr>
                  </w:pPr>
                  <w:r w:rsidRPr="000E268A">
                    <w:rPr>
                      <w:rFonts w:ascii="Times New Roman" w:eastAsia="SimSun" w:hAnsi="Times New Roman" w:cs="Times New Roman"/>
                      <w:color w:val="FF0000"/>
                      <w:sz w:val="20"/>
                      <w:szCs w:val="20"/>
                      <w:lang w:eastAsia="x-none"/>
                    </w:rPr>
                    <w:t>[2]</w:t>
                  </w:r>
                </w:p>
              </w:tc>
              <w:tc>
                <w:tcPr>
                  <w:tcW w:w="1700" w:type="dxa"/>
                  <w:shd w:val="clear" w:color="auto" w:fill="auto"/>
                  <w:vAlign w:val="center"/>
                </w:tcPr>
                <w:p w14:paraId="50EC943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x-none"/>
                    </w:rPr>
                  </w:pPr>
                  <w:r w:rsidRPr="000E268A">
                    <w:rPr>
                      <w:rFonts w:ascii="Times New Roman" w:eastAsia="SimSun" w:hAnsi="Times New Roman" w:cs="Times New Roman"/>
                      <w:color w:val="FF0000"/>
                      <w:sz w:val="20"/>
                      <w:szCs w:val="20"/>
                      <w:lang w:eastAsia="x-none"/>
                    </w:rPr>
                    <w:t>[0,1,2,3,8]</w:t>
                  </w:r>
                </w:p>
              </w:tc>
              <w:tc>
                <w:tcPr>
                  <w:tcW w:w="1338" w:type="dxa"/>
                  <w:vMerge w:val="restart"/>
                  <w:shd w:val="clear" w:color="auto" w:fill="auto"/>
                  <w:vAlign w:val="center"/>
                </w:tcPr>
                <w:p w14:paraId="1EFF1F2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val="en-GB" w:eastAsia="zh-CN"/>
                    </w:rPr>
                  </w:pPr>
                  <w:r w:rsidRPr="000E268A">
                    <w:rPr>
                      <w:rFonts w:ascii="Times New Roman" w:eastAsia="SimSun" w:hAnsi="Times New Roman" w:cs="Times New Roman"/>
                      <w:color w:val="FF0000"/>
                      <w:sz w:val="20"/>
                      <w:szCs w:val="20"/>
                      <w:lang w:val="en-GB" w:eastAsia="zh-CN"/>
                    </w:rPr>
                    <w:t>[Rank 5-8 with one DMRS symbol]</w:t>
                  </w:r>
                </w:p>
              </w:tc>
            </w:tr>
            <w:tr w:rsidR="00200EF1" w:rsidRPr="000E268A" w14:paraId="49D55A7E" w14:textId="77777777" w:rsidTr="000529E5">
              <w:trPr>
                <w:trHeight w:val="20"/>
                <w:jc w:val="center"/>
              </w:trPr>
              <w:tc>
                <w:tcPr>
                  <w:tcW w:w="0" w:type="auto"/>
                  <w:shd w:val="clear" w:color="auto" w:fill="auto"/>
                  <w:vAlign w:val="center"/>
                </w:tcPr>
                <w:p w14:paraId="312D0A77"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1</w:t>
                  </w:r>
                </w:p>
              </w:tc>
              <w:tc>
                <w:tcPr>
                  <w:tcW w:w="1136" w:type="dxa"/>
                  <w:shd w:val="clear" w:color="auto" w:fill="auto"/>
                  <w:vAlign w:val="center"/>
                </w:tcPr>
                <w:p w14:paraId="27F73CFE"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[1]</w:t>
                  </w:r>
                </w:p>
              </w:tc>
              <w:tc>
                <w:tcPr>
                  <w:tcW w:w="966" w:type="dxa"/>
                  <w:shd w:val="clear" w:color="auto" w:fill="auto"/>
                  <w:vAlign w:val="center"/>
                </w:tcPr>
                <w:p w14:paraId="52EB93DF"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[1]</w:t>
                  </w:r>
                </w:p>
              </w:tc>
              <w:tc>
                <w:tcPr>
                  <w:tcW w:w="1235" w:type="dxa"/>
                  <w:vMerge/>
                  <w:shd w:val="clear" w:color="auto" w:fill="auto"/>
                  <w:vAlign w:val="center"/>
                </w:tcPr>
                <w:p w14:paraId="3294A34F"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p>
              </w:tc>
              <w:tc>
                <w:tcPr>
                  <w:tcW w:w="716" w:type="dxa"/>
                  <w:shd w:val="clear" w:color="auto" w:fill="auto"/>
                  <w:vAlign w:val="center"/>
                </w:tcPr>
                <w:p w14:paraId="0B49EA9D"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[1]</w:t>
                  </w:r>
                </w:p>
              </w:tc>
              <w:tc>
                <w:tcPr>
                  <w:tcW w:w="1098" w:type="dxa"/>
                  <w:shd w:val="clear" w:color="auto" w:fill="auto"/>
                  <w:vAlign w:val="center"/>
                </w:tcPr>
                <w:p w14:paraId="2DBA4581"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[2]</w:t>
                  </w:r>
                </w:p>
              </w:tc>
              <w:tc>
                <w:tcPr>
                  <w:tcW w:w="1700" w:type="dxa"/>
                  <w:shd w:val="clear" w:color="auto" w:fill="auto"/>
                  <w:vAlign w:val="center"/>
                </w:tcPr>
                <w:p w14:paraId="5E092FB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[0,1,2,3,8,10]</w:t>
                  </w:r>
                </w:p>
              </w:tc>
              <w:tc>
                <w:tcPr>
                  <w:tcW w:w="1338" w:type="dxa"/>
                  <w:vMerge/>
                  <w:shd w:val="clear" w:color="auto" w:fill="auto"/>
                  <w:vAlign w:val="center"/>
                </w:tcPr>
                <w:p w14:paraId="2179699C"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74AA8BFD" w14:textId="77777777" w:rsidTr="000529E5">
              <w:trPr>
                <w:trHeight w:val="20"/>
                <w:jc w:val="center"/>
              </w:trPr>
              <w:tc>
                <w:tcPr>
                  <w:tcW w:w="0" w:type="auto"/>
                  <w:shd w:val="clear" w:color="auto" w:fill="auto"/>
                  <w:vAlign w:val="center"/>
                </w:tcPr>
                <w:p w14:paraId="18FD5EEE"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2</w:t>
                  </w:r>
                </w:p>
              </w:tc>
              <w:tc>
                <w:tcPr>
                  <w:tcW w:w="1136" w:type="dxa"/>
                  <w:shd w:val="clear" w:color="auto" w:fill="auto"/>
                  <w:vAlign w:val="center"/>
                </w:tcPr>
                <w:p w14:paraId="4B2F8B0E"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[1]</w:t>
                  </w:r>
                </w:p>
              </w:tc>
              <w:tc>
                <w:tcPr>
                  <w:tcW w:w="966" w:type="dxa"/>
                  <w:shd w:val="clear" w:color="auto" w:fill="auto"/>
                  <w:vAlign w:val="center"/>
                </w:tcPr>
                <w:p w14:paraId="79F67392"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x-none"/>
                    </w:rPr>
                  </w:pPr>
                  <w:r w:rsidRPr="000E268A">
                    <w:rPr>
                      <w:rFonts w:ascii="Times New Roman" w:eastAsia="SimSun" w:hAnsi="Times New Roman" w:cs="Times New Roman"/>
                      <w:sz w:val="20"/>
                      <w:szCs w:val="20"/>
                      <w:lang w:eastAsia="x-none"/>
                    </w:rPr>
                    <w:t>[0,1]</w:t>
                  </w:r>
                </w:p>
              </w:tc>
              <w:tc>
                <w:tcPr>
                  <w:tcW w:w="1235" w:type="dxa"/>
                  <w:vMerge/>
                  <w:shd w:val="clear" w:color="auto" w:fill="auto"/>
                  <w:vAlign w:val="center"/>
                </w:tcPr>
                <w:p w14:paraId="7EBC9FEC"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x-none"/>
                    </w:rPr>
                  </w:pPr>
                </w:p>
              </w:tc>
              <w:tc>
                <w:tcPr>
                  <w:tcW w:w="716" w:type="dxa"/>
                  <w:shd w:val="clear" w:color="auto" w:fill="auto"/>
                  <w:vAlign w:val="center"/>
                </w:tcPr>
                <w:p w14:paraId="2550128D"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[2]</w:t>
                  </w:r>
                </w:p>
              </w:tc>
              <w:tc>
                <w:tcPr>
                  <w:tcW w:w="1098" w:type="dxa"/>
                  <w:shd w:val="clear" w:color="auto" w:fill="auto"/>
                  <w:vAlign w:val="center"/>
                </w:tcPr>
                <w:p w14:paraId="0BE481C5"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x-none"/>
                    </w:rPr>
                  </w:pPr>
                  <w:r w:rsidRPr="000E268A">
                    <w:rPr>
                      <w:rFonts w:ascii="Times New Roman" w:eastAsia="SimSun" w:hAnsi="Times New Roman" w:cs="Times New Roman"/>
                      <w:color w:val="FF0000"/>
                      <w:sz w:val="20"/>
                      <w:szCs w:val="20"/>
                      <w:lang w:eastAsia="x-none"/>
                    </w:rPr>
                    <w:t>[2]</w:t>
                  </w:r>
                </w:p>
              </w:tc>
              <w:tc>
                <w:tcPr>
                  <w:tcW w:w="1700" w:type="dxa"/>
                  <w:shd w:val="clear" w:color="auto" w:fill="auto"/>
                  <w:vAlign w:val="center"/>
                </w:tcPr>
                <w:p w14:paraId="58530E2C"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x-none"/>
                    </w:rPr>
                  </w:pPr>
                  <w:r w:rsidRPr="000E268A">
                    <w:rPr>
                      <w:rFonts w:ascii="Times New Roman" w:eastAsia="SimSun" w:hAnsi="Times New Roman" w:cs="Times New Roman"/>
                      <w:color w:val="FF0000"/>
                      <w:sz w:val="20"/>
                      <w:szCs w:val="20"/>
                      <w:lang w:eastAsia="x-none"/>
                    </w:rPr>
                    <w:t>[0,1,2,3,8,9,10]</w:t>
                  </w:r>
                </w:p>
              </w:tc>
              <w:tc>
                <w:tcPr>
                  <w:tcW w:w="1338" w:type="dxa"/>
                  <w:vMerge/>
                  <w:shd w:val="clear" w:color="auto" w:fill="auto"/>
                  <w:vAlign w:val="center"/>
                </w:tcPr>
                <w:p w14:paraId="0553A340"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2694368D" w14:textId="77777777" w:rsidTr="000529E5">
              <w:trPr>
                <w:trHeight w:val="20"/>
                <w:jc w:val="center"/>
              </w:trPr>
              <w:tc>
                <w:tcPr>
                  <w:tcW w:w="0" w:type="auto"/>
                  <w:shd w:val="clear" w:color="auto" w:fill="auto"/>
                  <w:vAlign w:val="center"/>
                </w:tcPr>
                <w:p w14:paraId="4DC95C86"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3</w:t>
                  </w:r>
                </w:p>
              </w:tc>
              <w:tc>
                <w:tcPr>
                  <w:tcW w:w="1136" w:type="dxa"/>
                  <w:shd w:val="clear" w:color="auto" w:fill="auto"/>
                  <w:vAlign w:val="center"/>
                </w:tcPr>
                <w:p w14:paraId="40EF6502"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2</w:t>
                  </w:r>
                </w:p>
              </w:tc>
              <w:tc>
                <w:tcPr>
                  <w:tcW w:w="966" w:type="dxa"/>
                  <w:shd w:val="clear" w:color="auto" w:fill="auto"/>
                  <w:vAlign w:val="center"/>
                </w:tcPr>
                <w:p w14:paraId="3B02DFE2"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0</w:t>
                  </w:r>
                </w:p>
              </w:tc>
              <w:tc>
                <w:tcPr>
                  <w:tcW w:w="1235" w:type="dxa"/>
                  <w:vMerge/>
                  <w:shd w:val="clear" w:color="auto" w:fill="auto"/>
                  <w:vAlign w:val="center"/>
                </w:tcPr>
                <w:p w14:paraId="7853B8FD"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p>
              </w:tc>
              <w:tc>
                <w:tcPr>
                  <w:tcW w:w="716" w:type="dxa"/>
                  <w:shd w:val="clear" w:color="auto" w:fill="auto"/>
                  <w:vAlign w:val="center"/>
                </w:tcPr>
                <w:p w14:paraId="3EECC496"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x-none"/>
                    </w:rPr>
                  </w:pPr>
                  <w:r w:rsidRPr="000E268A">
                    <w:rPr>
                      <w:rFonts w:ascii="Times New Roman" w:eastAsia="SimSun" w:hAnsi="Times New Roman" w:cs="Times New Roman"/>
                      <w:color w:val="FF0000"/>
                      <w:sz w:val="20"/>
                      <w:szCs w:val="20"/>
                      <w:lang w:eastAsia="x-none"/>
                    </w:rPr>
                    <w:t>[3]</w:t>
                  </w:r>
                </w:p>
              </w:tc>
              <w:tc>
                <w:tcPr>
                  <w:tcW w:w="1098" w:type="dxa"/>
                  <w:shd w:val="clear" w:color="auto" w:fill="auto"/>
                  <w:vAlign w:val="center"/>
                </w:tcPr>
                <w:p w14:paraId="1C3E7FF1"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x-none"/>
                    </w:rPr>
                  </w:pPr>
                  <w:r w:rsidRPr="000E268A">
                    <w:rPr>
                      <w:rFonts w:ascii="Times New Roman" w:eastAsia="SimSun" w:hAnsi="Times New Roman" w:cs="Times New Roman"/>
                      <w:color w:val="FF0000"/>
                      <w:sz w:val="20"/>
                      <w:szCs w:val="20"/>
                      <w:lang w:eastAsia="x-none"/>
                    </w:rPr>
                    <w:t>[2]</w:t>
                  </w:r>
                </w:p>
              </w:tc>
              <w:tc>
                <w:tcPr>
                  <w:tcW w:w="1700" w:type="dxa"/>
                  <w:shd w:val="clear" w:color="auto" w:fill="auto"/>
                  <w:vAlign w:val="center"/>
                </w:tcPr>
                <w:p w14:paraId="24BF050A"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x-none"/>
                    </w:rPr>
                  </w:pPr>
                  <w:r w:rsidRPr="000E268A">
                    <w:rPr>
                      <w:rFonts w:ascii="Times New Roman" w:eastAsia="SimSun" w:hAnsi="Times New Roman" w:cs="Times New Roman"/>
                      <w:color w:val="FF0000"/>
                      <w:sz w:val="20"/>
                      <w:szCs w:val="20"/>
                      <w:lang w:eastAsia="x-none"/>
                    </w:rPr>
                    <w:t>[0,1,2,3,8,9,10,11]</w:t>
                  </w:r>
                </w:p>
              </w:tc>
              <w:tc>
                <w:tcPr>
                  <w:tcW w:w="1338" w:type="dxa"/>
                  <w:vMerge/>
                  <w:shd w:val="clear" w:color="auto" w:fill="auto"/>
                  <w:vAlign w:val="center"/>
                </w:tcPr>
                <w:p w14:paraId="4F3104DB"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x-none"/>
                    </w:rPr>
                  </w:pPr>
                </w:p>
              </w:tc>
            </w:tr>
            <w:tr w:rsidR="00200EF1" w:rsidRPr="000E268A" w14:paraId="580A7714" w14:textId="77777777" w:rsidTr="000529E5">
              <w:trPr>
                <w:trHeight w:val="20"/>
                <w:jc w:val="center"/>
              </w:trPr>
              <w:tc>
                <w:tcPr>
                  <w:tcW w:w="0" w:type="auto"/>
                  <w:shd w:val="clear" w:color="auto" w:fill="auto"/>
                  <w:vAlign w:val="center"/>
                </w:tcPr>
                <w:p w14:paraId="1EFD95C4"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4</w:t>
                  </w:r>
                </w:p>
              </w:tc>
              <w:tc>
                <w:tcPr>
                  <w:tcW w:w="1136" w:type="dxa"/>
                  <w:shd w:val="clear" w:color="auto" w:fill="auto"/>
                  <w:vAlign w:val="center"/>
                </w:tcPr>
                <w:p w14:paraId="0167522E"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2</w:t>
                  </w:r>
                </w:p>
              </w:tc>
              <w:tc>
                <w:tcPr>
                  <w:tcW w:w="966" w:type="dxa"/>
                  <w:shd w:val="clear" w:color="auto" w:fill="auto"/>
                  <w:vAlign w:val="center"/>
                </w:tcPr>
                <w:p w14:paraId="73C8573F"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x-none"/>
                    </w:rPr>
                  </w:pPr>
                  <w:r w:rsidRPr="000E268A">
                    <w:rPr>
                      <w:rFonts w:ascii="Times New Roman" w:eastAsia="SimSun" w:hAnsi="Times New Roman" w:cs="Times New Roman"/>
                      <w:sz w:val="20"/>
                      <w:szCs w:val="20"/>
                      <w:lang w:eastAsia="x-none"/>
                    </w:rPr>
                    <w:t>1</w:t>
                  </w:r>
                </w:p>
              </w:tc>
              <w:tc>
                <w:tcPr>
                  <w:tcW w:w="1235" w:type="dxa"/>
                  <w:vMerge/>
                  <w:shd w:val="clear" w:color="auto" w:fill="auto"/>
                  <w:vAlign w:val="center"/>
                </w:tcPr>
                <w:p w14:paraId="67C7EFFD"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x-none"/>
                    </w:rPr>
                  </w:pPr>
                </w:p>
              </w:tc>
              <w:tc>
                <w:tcPr>
                  <w:tcW w:w="716" w:type="dxa"/>
                  <w:shd w:val="clear" w:color="auto" w:fill="auto"/>
                  <w:vAlign w:val="center"/>
                </w:tcPr>
                <w:p w14:paraId="7C4EBC0F"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ja-JP"/>
                    </w:rPr>
                  </w:pPr>
                </w:p>
              </w:tc>
              <w:tc>
                <w:tcPr>
                  <w:tcW w:w="1098" w:type="dxa"/>
                  <w:shd w:val="clear" w:color="auto" w:fill="auto"/>
                  <w:vAlign w:val="center"/>
                </w:tcPr>
                <w:p w14:paraId="73919504"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ja-JP"/>
                    </w:rPr>
                  </w:pPr>
                </w:p>
              </w:tc>
              <w:tc>
                <w:tcPr>
                  <w:tcW w:w="1700" w:type="dxa"/>
                  <w:shd w:val="clear" w:color="auto" w:fill="auto"/>
                  <w:vAlign w:val="center"/>
                </w:tcPr>
                <w:p w14:paraId="330EA72D"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x-none"/>
                    </w:rPr>
                  </w:pPr>
                </w:p>
              </w:tc>
              <w:tc>
                <w:tcPr>
                  <w:tcW w:w="1338" w:type="dxa"/>
                  <w:shd w:val="clear" w:color="auto" w:fill="auto"/>
                  <w:vAlign w:val="center"/>
                </w:tcPr>
                <w:p w14:paraId="54303267"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x-none"/>
                    </w:rPr>
                  </w:pPr>
                </w:p>
              </w:tc>
            </w:tr>
            <w:tr w:rsidR="00200EF1" w:rsidRPr="000E268A" w14:paraId="6ACEA26C" w14:textId="77777777" w:rsidTr="000529E5">
              <w:trPr>
                <w:trHeight w:val="20"/>
                <w:jc w:val="center"/>
              </w:trPr>
              <w:tc>
                <w:tcPr>
                  <w:tcW w:w="0" w:type="auto"/>
                  <w:shd w:val="clear" w:color="auto" w:fill="auto"/>
                  <w:vAlign w:val="center"/>
                </w:tcPr>
                <w:p w14:paraId="2487160E"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5</w:t>
                  </w:r>
                </w:p>
              </w:tc>
              <w:tc>
                <w:tcPr>
                  <w:tcW w:w="1136" w:type="dxa"/>
                  <w:shd w:val="clear" w:color="auto" w:fill="auto"/>
                  <w:vAlign w:val="center"/>
                </w:tcPr>
                <w:p w14:paraId="6D65DE1E"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2</w:t>
                  </w:r>
                </w:p>
              </w:tc>
              <w:tc>
                <w:tcPr>
                  <w:tcW w:w="966" w:type="dxa"/>
                  <w:shd w:val="clear" w:color="auto" w:fill="auto"/>
                  <w:vAlign w:val="center"/>
                </w:tcPr>
                <w:p w14:paraId="7807063A"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2</w:t>
                  </w:r>
                </w:p>
              </w:tc>
              <w:tc>
                <w:tcPr>
                  <w:tcW w:w="1235" w:type="dxa"/>
                  <w:vMerge/>
                  <w:shd w:val="clear" w:color="auto" w:fill="auto"/>
                  <w:vAlign w:val="center"/>
                </w:tcPr>
                <w:p w14:paraId="4086DD7A"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p>
              </w:tc>
              <w:tc>
                <w:tcPr>
                  <w:tcW w:w="716" w:type="dxa"/>
                  <w:shd w:val="clear" w:color="auto" w:fill="auto"/>
                  <w:vAlign w:val="center"/>
                </w:tcPr>
                <w:p w14:paraId="10EB554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ja-JP"/>
                    </w:rPr>
                  </w:pPr>
                </w:p>
              </w:tc>
              <w:tc>
                <w:tcPr>
                  <w:tcW w:w="1098" w:type="dxa"/>
                  <w:shd w:val="clear" w:color="auto" w:fill="auto"/>
                  <w:vAlign w:val="center"/>
                </w:tcPr>
                <w:p w14:paraId="2F337B55"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650F2CFD"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123DE032"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6B26A78D" w14:textId="77777777" w:rsidTr="000529E5">
              <w:trPr>
                <w:trHeight w:val="20"/>
                <w:jc w:val="center"/>
              </w:trPr>
              <w:tc>
                <w:tcPr>
                  <w:tcW w:w="0" w:type="auto"/>
                  <w:shd w:val="clear" w:color="auto" w:fill="auto"/>
                  <w:vAlign w:val="center"/>
                </w:tcPr>
                <w:p w14:paraId="1439F549"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6</w:t>
                  </w:r>
                </w:p>
              </w:tc>
              <w:tc>
                <w:tcPr>
                  <w:tcW w:w="1136" w:type="dxa"/>
                  <w:shd w:val="clear" w:color="auto" w:fill="auto"/>
                  <w:vAlign w:val="center"/>
                </w:tcPr>
                <w:p w14:paraId="0E83A24D"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2</w:t>
                  </w:r>
                </w:p>
              </w:tc>
              <w:tc>
                <w:tcPr>
                  <w:tcW w:w="966" w:type="dxa"/>
                  <w:shd w:val="clear" w:color="auto" w:fill="auto"/>
                  <w:vAlign w:val="center"/>
                </w:tcPr>
                <w:p w14:paraId="6AF620F6"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3</w:t>
                  </w:r>
                </w:p>
              </w:tc>
              <w:tc>
                <w:tcPr>
                  <w:tcW w:w="1235" w:type="dxa"/>
                  <w:vMerge/>
                  <w:shd w:val="clear" w:color="auto" w:fill="auto"/>
                  <w:vAlign w:val="center"/>
                </w:tcPr>
                <w:p w14:paraId="7F5B7805"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p>
              </w:tc>
              <w:tc>
                <w:tcPr>
                  <w:tcW w:w="716" w:type="dxa"/>
                  <w:shd w:val="clear" w:color="auto" w:fill="auto"/>
                  <w:vAlign w:val="center"/>
                </w:tcPr>
                <w:p w14:paraId="7318655A"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ja-JP"/>
                    </w:rPr>
                  </w:pPr>
                </w:p>
              </w:tc>
              <w:tc>
                <w:tcPr>
                  <w:tcW w:w="1098" w:type="dxa"/>
                  <w:shd w:val="clear" w:color="auto" w:fill="auto"/>
                  <w:vAlign w:val="center"/>
                </w:tcPr>
                <w:p w14:paraId="09F5328C"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1EA0DA4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1BE2E98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03AF35E1" w14:textId="77777777" w:rsidTr="000529E5">
              <w:trPr>
                <w:trHeight w:val="20"/>
                <w:jc w:val="center"/>
              </w:trPr>
              <w:tc>
                <w:tcPr>
                  <w:tcW w:w="0" w:type="auto"/>
                  <w:shd w:val="clear" w:color="auto" w:fill="auto"/>
                  <w:vAlign w:val="center"/>
                </w:tcPr>
                <w:p w14:paraId="44F6CA8D"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7</w:t>
                  </w:r>
                </w:p>
              </w:tc>
              <w:tc>
                <w:tcPr>
                  <w:tcW w:w="1136" w:type="dxa"/>
                  <w:shd w:val="clear" w:color="auto" w:fill="auto"/>
                  <w:vAlign w:val="center"/>
                </w:tcPr>
                <w:p w14:paraId="4AC566A7"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x-none"/>
                    </w:rPr>
                  </w:pPr>
                  <w:r w:rsidRPr="000E268A">
                    <w:rPr>
                      <w:rFonts w:ascii="Times New Roman" w:eastAsia="SimSun" w:hAnsi="Times New Roman" w:cs="Times New Roman"/>
                      <w:sz w:val="20"/>
                      <w:szCs w:val="20"/>
                      <w:lang w:eastAsia="x-none"/>
                    </w:rPr>
                    <w:t>2</w:t>
                  </w:r>
                </w:p>
              </w:tc>
              <w:tc>
                <w:tcPr>
                  <w:tcW w:w="966" w:type="dxa"/>
                  <w:shd w:val="clear" w:color="auto" w:fill="auto"/>
                  <w:vAlign w:val="center"/>
                </w:tcPr>
                <w:p w14:paraId="11FFEFEF"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0,1</w:t>
                  </w:r>
                </w:p>
              </w:tc>
              <w:tc>
                <w:tcPr>
                  <w:tcW w:w="1235" w:type="dxa"/>
                  <w:vMerge/>
                  <w:shd w:val="clear" w:color="auto" w:fill="auto"/>
                  <w:vAlign w:val="center"/>
                </w:tcPr>
                <w:p w14:paraId="22A46071"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p>
              </w:tc>
              <w:tc>
                <w:tcPr>
                  <w:tcW w:w="716" w:type="dxa"/>
                  <w:shd w:val="clear" w:color="auto" w:fill="auto"/>
                  <w:vAlign w:val="center"/>
                </w:tcPr>
                <w:p w14:paraId="1714A6D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ja-JP"/>
                    </w:rPr>
                  </w:pPr>
                </w:p>
              </w:tc>
              <w:tc>
                <w:tcPr>
                  <w:tcW w:w="1098" w:type="dxa"/>
                  <w:shd w:val="clear" w:color="auto" w:fill="auto"/>
                  <w:vAlign w:val="center"/>
                </w:tcPr>
                <w:p w14:paraId="0E5267F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0A6C50D8"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78663293"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4B209CC4" w14:textId="77777777" w:rsidTr="000529E5">
              <w:trPr>
                <w:trHeight w:val="20"/>
                <w:jc w:val="center"/>
              </w:trPr>
              <w:tc>
                <w:tcPr>
                  <w:tcW w:w="0" w:type="auto"/>
                  <w:shd w:val="clear" w:color="auto" w:fill="auto"/>
                  <w:vAlign w:val="center"/>
                </w:tcPr>
                <w:p w14:paraId="73B2B19B"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8</w:t>
                  </w:r>
                </w:p>
              </w:tc>
              <w:tc>
                <w:tcPr>
                  <w:tcW w:w="1136" w:type="dxa"/>
                  <w:shd w:val="clear" w:color="auto" w:fill="auto"/>
                  <w:vAlign w:val="center"/>
                </w:tcPr>
                <w:p w14:paraId="29548258"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2</w:t>
                  </w:r>
                </w:p>
              </w:tc>
              <w:tc>
                <w:tcPr>
                  <w:tcW w:w="966" w:type="dxa"/>
                  <w:shd w:val="clear" w:color="auto" w:fill="auto"/>
                  <w:vAlign w:val="center"/>
                </w:tcPr>
                <w:p w14:paraId="2A192756"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2,3</w:t>
                  </w:r>
                </w:p>
              </w:tc>
              <w:tc>
                <w:tcPr>
                  <w:tcW w:w="1235" w:type="dxa"/>
                  <w:vMerge/>
                  <w:shd w:val="clear" w:color="auto" w:fill="auto"/>
                  <w:vAlign w:val="center"/>
                </w:tcPr>
                <w:p w14:paraId="2206DF04"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p>
              </w:tc>
              <w:tc>
                <w:tcPr>
                  <w:tcW w:w="716" w:type="dxa"/>
                  <w:shd w:val="clear" w:color="auto" w:fill="auto"/>
                  <w:vAlign w:val="center"/>
                </w:tcPr>
                <w:p w14:paraId="7CA66EF2"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17FB3998"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1BDD437A"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12726F32"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7843A9D5" w14:textId="77777777" w:rsidTr="000529E5">
              <w:trPr>
                <w:trHeight w:val="20"/>
                <w:jc w:val="center"/>
              </w:trPr>
              <w:tc>
                <w:tcPr>
                  <w:tcW w:w="0" w:type="auto"/>
                  <w:shd w:val="clear" w:color="auto" w:fill="auto"/>
                  <w:vAlign w:val="center"/>
                </w:tcPr>
                <w:p w14:paraId="3D2AEF9C"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x-none"/>
                    </w:rPr>
                  </w:pPr>
                  <w:r w:rsidRPr="000E268A">
                    <w:rPr>
                      <w:rFonts w:ascii="Times New Roman" w:eastAsia="SimSun" w:hAnsi="Times New Roman" w:cs="Times New Roman"/>
                      <w:sz w:val="20"/>
                      <w:szCs w:val="20"/>
                      <w:lang w:eastAsia="x-none"/>
                    </w:rPr>
                    <w:t>9</w:t>
                  </w:r>
                </w:p>
              </w:tc>
              <w:tc>
                <w:tcPr>
                  <w:tcW w:w="1136" w:type="dxa"/>
                  <w:shd w:val="clear" w:color="auto" w:fill="auto"/>
                  <w:vAlign w:val="center"/>
                </w:tcPr>
                <w:p w14:paraId="3336F66F"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[2]</w:t>
                  </w:r>
                </w:p>
              </w:tc>
              <w:tc>
                <w:tcPr>
                  <w:tcW w:w="966" w:type="dxa"/>
                  <w:shd w:val="clear" w:color="auto" w:fill="auto"/>
                  <w:vAlign w:val="center"/>
                </w:tcPr>
                <w:p w14:paraId="5E98D418"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[0-2]</w:t>
                  </w:r>
                </w:p>
              </w:tc>
              <w:tc>
                <w:tcPr>
                  <w:tcW w:w="1235" w:type="dxa"/>
                  <w:vMerge/>
                  <w:shd w:val="clear" w:color="auto" w:fill="auto"/>
                  <w:vAlign w:val="center"/>
                </w:tcPr>
                <w:p w14:paraId="280D7968"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p>
              </w:tc>
              <w:tc>
                <w:tcPr>
                  <w:tcW w:w="716" w:type="dxa"/>
                  <w:shd w:val="clear" w:color="auto" w:fill="auto"/>
                  <w:vAlign w:val="center"/>
                </w:tcPr>
                <w:p w14:paraId="27F758B5"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5712EDF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0C412C1A"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3B459A77"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7890CB02" w14:textId="77777777" w:rsidTr="000529E5">
              <w:trPr>
                <w:trHeight w:val="20"/>
                <w:jc w:val="center"/>
              </w:trPr>
              <w:tc>
                <w:tcPr>
                  <w:tcW w:w="0" w:type="auto"/>
                  <w:shd w:val="clear" w:color="auto" w:fill="auto"/>
                  <w:vAlign w:val="center"/>
                </w:tcPr>
                <w:p w14:paraId="56D75214"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10</w:t>
                  </w:r>
                </w:p>
              </w:tc>
              <w:tc>
                <w:tcPr>
                  <w:tcW w:w="1136" w:type="dxa"/>
                  <w:shd w:val="clear" w:color="auto" w:fill="auto"/>
                  <w:vAlign w:val="center"/>
                </w:tcPr>
                <w:p w14:paraId="1D74B34B"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[2]</w:t>
                  </w:r>
                </w:p>
              </w:tc>
              <w:tc>
                <w:tcPr>
                  <w:tcW w:w="966" w:type="dxa"/>
                  <w:shd w:val="clear" w:color="auto" w:fill="auto"/>
                  <w:vAlign w:val="center"/>
                </w:tcPr>
                <w:p w14:paraId="210EF88C"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[0-3]</w:t>
                  </w:r>
                </w:p>
              </w:tc>
              <w:tc>
                <w:tcPr>
                  <w:tcW w:w="1235" w:type="dxa"/>
                  <w:vMerge/>
                  <w:shd w:val="clear" w:color="auto" w:fill="auto"/>
                  <w:vAlign w:val="center"/>
                </w:tcPr>
                <w:p w14:paraId="5661E475"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p>
              </w:tc>
              <w:tc>
                <w:tcPr>
                  <w:tcW w:w="716" w:type="dxa"/>
                  <w:shd w:val="clear" w:color="auto" w:fill="auto"/>
                  <w:vAlign w:val="center"/>
                </w:tcPr>
                <w:p w14:paraId="04862EE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2AC30C72"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17C13CCB"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6B46073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44501B53" w14:textId="77777777" w:rsidTr="000529E5">
              <w:trPr>
                <w:trHeight w:val="20"/>
                <w:jc w:val="center"/>
              </w:trPr>
              <w:tc>
                <w:tcPr>
                  <w:tcW w:w="0" w:type="auto"/>
                  <w:shd w:val="clear" w:color="auto" w:fill="auto"/>
                  <w:vAlign w:val="center"/>
                </w:tcPr>
                <w:p w14:paraId="65C904BC"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11</w:t>
                  </w:r>
                </w:p>
              </w:tc>
              <w:tc>
                <w:tcPr>
                  <w:tcW w:w="1136" w:type="dxa"/>
                  <w:shd w:val="clear" w:color="auto" w:fill="auto"/>
                  <w:vAlign w:val="center"/>
                </w:tcPr>
                <w:p w14:paraId="6BC7879F"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[2]</w:t>
                  </w:r>
                </w:p>
              </w:tc>
              <w:tc>
                <w:tcPr>
                  <w:tcW w:w="966" w:type="dxa"/>
                  <w:shd w:val="clear" w:color="auto" w:fill="auto"/>
                  <w:vAlign w:val="center"/>
                </w:tcPr>
                <w:p w14:paraId="60AACB1B"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r w:rsidRPr="000E268A">
                    <w:rPr>
                      <w:rFonts w:ascii="Times New Roman" w:eastAsia="SimSun" w:hAnsi="Times New Roman" w:cs="Times New Roman"/>
                      <w:sz w:val="20"/>
                      <w:szCs w:val="20"/>
                      <w:lang w:eastAsia="x-none"/>
                    </w:rPr>
                    <w:t>[0,2]</w:t>
                  </w:r>
                </w:p>
              </w:tc>
              <w:tc>
                <w:tcPr>
                  <w:tcW w:w="1235" w:type="dxa"/>
                  <w:vMerge/>
                  <w:shd w:val="clear" w:color="auto" w:fill="auto"/>
                  <w:vAlign w:val="center"/>
                </w:tcPr>
                <w:p w14:paraId="133EBDD4" w14:textId="77777777" w:rsidR="00200EF1" w:rsidRPr="000E268A" w:rsidRDefault="00200EF1" w:rsidP="00BF27A6">
                  <w:pPr>
                    <w:keepLines/>
                    <w:framePr w:hSpace="141" w:wrap="around" w:vAnchor="text" w:hAnchor="text" w:y="320"/>
                    <w:jc w:val="center"/>
                    <w:rPr>
                      <w:rFonts w:ascii="Times New Roman" w:eastAsia="SimSun" w:hAnsi="Times New Roman" w:cs="Times New Roman"/>
                      <w:sz w:val="20"/>
                      <w:szCs w:val="20"/>
                      <w:lang w:eastAsia="zh-CN"/>
                    </w:rPr>
                  </w:pPr>
                </w:p>
              </w:tc>
              <w:tc>
                <w:tcPr>
                  <w:tcW w:w="716" w:type="dxa"/>
                  <w:shd w:val="clear" w:color="auto" w:fill="auto"/>
                  <w:vAlign w:val="center"/>
                </w:tcPr>
                <w:p w14:paraId="69051A85"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03D75C7A"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780366F8"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3592303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7C5ED148" w14:textId="77777777" w:rsidTr="000529E5">
              <w:trPr>
                <w:trHeight w:val="20"/>
                <w:jc w:val="center"/>
              </w:trPr>
              <w:tc>
                <w:tcPr>
                  <w:tcW w:w="0" w:type="auto"/>
                  <w:shd w:val="clear" w:color="auto" w:fill="auto"/>
                  <w:vAlign w:val="center"/>
                </w:tcPr>
                <w:p w14:paraId="5035103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x-none"/>
                    </w:rPr>
                    <w:t>12</w:t>
                  </w:r>
                </w:p>
              </w:tc>
              <w:tc>
                <w:tcPr>
                  <w:tcW w:w="1136" w:type="dxa"/>
                  <w:shd w:val="clear" w:color="auto" w:fill="auto"/>
                  <w:vAlign w:val="center"/>
                </w:tcPr>
                <w:p w14:paraId="1EBC491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[1]</w:t>
                  </w:r>
                </w:p>
              </w:tc>
              <w:tc>
                <w:tcPr>
                  <w:tcW w:w="966" w:type="dxa"/>
                  <w:shd w:val="clear" w:color="auto" w:fill="auto"/>
                  <w:vAlign w:val="center"/>
                </w:tcPr>
                <w:p w14:paraId="384C4D1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[8]</w:t>
                  </w:r>
                </w:p>
              </w:tc>
              <w:tc>
                <w:tcPr>
                  <w:tcW w:w="1235" w:type="dxa"/>
                  <w:vMerge w:val="restart"/>
                  <w:shd w:val="clear" w:color="auto" w:fill="auto"/>
                  <w:vAlign w:val="center"/>
                </w:tcPr>
                <w:p w14:paraId="623680D6" w14:textId="77777777" w:rsidR="00200EF1" w:rsidRPr="000E268A" w:rsidRDefault="00200EF1" w:rsidP="00BF27A6">
                  <w:pPr>
                    <w:keepLines/>
                    <w:framePr w:hSpace="141" w:wrap="around" w:vAnchor="text" w:hAnchor="text" w:y="320"/>
                    <w:jc w:val="center"/>
                    <w:rPr>
                      <w:rFonts w:ascii="Times New Roman" w:eastAsia="DengXia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Cat.2</w:t>
                  </w:r>
                </w:p>
              </w:tc>
              <w:tc>
                <w:tcPr>
                  <w:tcW w:w="716" w:type="dxa"/>
                  <w:shd w:val="clear" w:color="auto" w:fill="auto"/>
                  <w:vAlign w:val="center"/>
                </w:tcPr>
                <w:p w14:paraId="5FF979E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00C60C1B"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48CB06FB"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2FD7943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2AD95982" w14:textId="77777777" w:rsidTr="000529E5">
              <w:trPr>
                <w:trHeight w:val="20"/>
                <w:jc w:val="center"/>
              </w:trPr>
              <w:tc>
                <w:tcPr>
                  <w:tcW w:w="0" w:type="auto"/>
                  <w:shd w:val="clear" w:color="auto" w:fill="auto"/>
                  <w:vAlign w:val="center"/>
                </w:tcPr>
                <w:p w14:paraId="5C8FB14A"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x-none"/>
                    </w:rPr>
                    <w:t>13</w:t>
                  </w:r>
                </w:p>
              </w:tc>
              <w:tc>
                <w:tcPr>
                  <w:tcW w:w="1136" w:type="dxa"/>
                  <w:shd w:val="clear" w:color="auto" w:fill="auto"/>
                  <w:vAlign w:val="center"/>
                </w:tcPr>
                <w:p w14:paraId="0F9140B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[1]</w:t>
                  </w:r>
                </w:p>
              </w:tc>
              <w:tc>
                <w:tcPr>
                  <w:tcW w:w="966" w:type="dxa"/>
                  <w:shd w:val="clear" w:color="auto" w:fill="auto"/>
                  <w:vAlign w:val="center"/>
                </w:tcPr>
                <w:p w14:paraId="526CAEB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[9]</w:t>
                  </w:r>
                </w:p>
              </w:tc>
              <w:tc>
                <w:tcPr>
                  <w:tcW w:w="1235" w:type="dxa"/>
                  <w:vMerge/>
                  <w:shd w:val="clear" w:color="auto" w:fill="auto"/>
                  <w:vAlign w:val="center"/>
                </w:tcPr>
                <w:p w14:paraId="2E7723C1"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p>
              </w:tc>
              <w:tc>
                <w:tcPr>
                  <w:tcW w:w="716" w:type="dxa"/>
                  <w:shd w:val="clear" w:color="auto" w:fill="auto"/>
                  <w:vAlign w:val="center"/>
                </w:tcPr>
                <w:p w14:paraId="2BA38053"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3A7EC87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2CDE698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6B83657D"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0680484A" w14:textId="77777777" w:rsidTr="000529E5">
              <w:trPr>
                <w:trHeight w:val="20"/>
                <w:jc w:val="center"/>
              </w:trPr>
              <w:tc>
                <w:tcPr>
                  <w:tcW w:w="0" w:type="auto"/>
                  <w:shd w:val="clear" w:color="auto" w:fill="auto"/>
                  <w:vAlign w:val="center"/>
                </w:tcPr>
                <w:p w14:paraId="6F4B95A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x-none"/>
                    </w:rPr>
                    <w:t>14</w:t>
                  </w:r>
                </w:p>
              </w:tc>
              <w:tc>
                <w:tcPr>
                  <w:tcW w:w="1136" w:type="dxa"/>
                  <w:shd w:val="clear" w:color="auto" w:fill="auto"/>
                  <w:vAlign w:val="center"/>
                </w:tcPr>
                <w:p w14:paraId="41BA4306"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[1]</w:t>
                  </w:r>
                </w:p>
              </w:tc>
              <w:tc>
                <w:tcPr>
                  <w:tcW w:w="966" w:type="dxa"/>
                  <w:shd w:val="clear" w:color="auto" w:fill="auto"/>
                  <w:vAlign w:val="center"/>
                </w:tcPr>
                <w:p w14:paraId="21AA1F1D"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[8,9]</w:t>
                  </w:r>
                </w:p>
              </w:tc>
              <w:tc>
                <w:tcPr>
                  <w:tcW w:w="1235" w:type="dxa"/>
                  <w:vMerge/>
                  <w:shd w:val="clear" w:color="auto" w:fill="auto"/>
                  <w:vAlign w:val="center"/>
                </w:tcPr>
                <w:p w14:paraId="16785E86"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p>
              </w:tc>
              <w:tc>
                <w:tcPr>
                  <w:tcW w:w="716" w:type="dxa"/>
                  <w:shd w:val="clear" w:color="auto" w:fill="auto"/>
                  <w:vAlign w:val="center"/>
                </w:tcPr>
                <w:p w14:paraId="22CEFCF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79CC6C98"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326EF8A2"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66452A9A"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74A5300C" w14:textId="77777777" w:rsidTr="000529E5">
              <w:trPr>
                <w:trHeight w:val="20"/>
                <w:jc w:val="center"/>
              </w:trPr>
              <w:tc>
                <w:tcPr>
                  <w:tcW w:w="0" w:type="auto"/>
                  <w:shd w:val="clear" w:color="auto" w:fill="auto"/>
                  <w:vAlign w:val="center"/>
                </w:tcPr>
                <w:p w14:paraId="0261F968"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x-none"/>
                    </w:rPr>
                    <w:t>15</w:t>
                  </w:r>
                </w:p>
              </w:tc>
              <w:tc>
                <w:tcPr>
                  <w:tcW w:w="1136" w:type="dxa"/>
                  <w:shd w:val="clear" w:color="auto" w:fill="auto"/>
                  <w:vAlign w:val="center"/>
                </w:tcPr>
                <w:p w14:paraId="03A9B8F1"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2</w:t>
                  </w:r>
                </w:p>
              </w:tc>
              <w:tc>
                <w:tcPr>
                  <w:tcW w:w="966" w:type="dxa"/>
                  <w:shd w:val="clear" w:color="auto" w:fill="auto"/>
                  <w:vAlign w:val="center"/>
                </w:tcPr>
                <w:p w14:paraId="2128A4D6"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8</w:t>
                  </w:r>
                </w:p>
              </w:tc>
              <w:tc>
                <w:tcPr>
                  <w:tcW w:w="1235" w:type="dxa"/>
                  <w:vMerge/>
                  <w:shd w:val="clear" w:color="auto" w:fill="auto"/>
                  <w:vAlign w:val="center"/>
                </w:tcPr>
                <w:p w14:paraId="2F48617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p>
              </w:tc>
              <w:tc>
                <w:tcPr>
                  <w:tcW w:w="716" w:type="dxa"/>
                  <w:shd w:val="clear" w:color="auto" w:fill="auto"/>
                  <w:vAlign w:val="center"/>
                </w:tcPr>
                <w:p w14:paraId="06CF60D2"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5CC20090"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199C7336"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21FCA726"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5C56394A" w14:textId="77777777" w:rsidTr="000529E5">
              <w:trPr>
                <w:trHeight w:val="20"/>
                <w:jc w:val="center"/>
              </w:trPr>
              <w:tc>
                <w:tcPr>
                  <w:tcW w:w="0" w:type="auto"/>
                  <w:shd w:val="clear" w:color="auto" w:fill="auto"/>
                  <w:vAlign w:val="center"/>
                </w:tcPr>
                <w:p w14:paraId="00313500"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x-none"/>
                    </w:rPr>
                    <w:t>16</w:t>
                  </w:r>
                </w:p>
              </w:tc>
              <w:tc>
                <w:tcPr>
                  <w:tcW w:w="1136" w:type="dxa"/>
                  <w:shd w:val="clear" w:color="auto" w:fill="auto"/>
                  <w:vAlign w:val="center"/>
                </w:tcPr>
                <w:p w14:paraId="7ACADF31"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2</w:t>
                  </w:r>
                </w:p>
              </w:tc>
              <w:tc>
                <w:tcPr>
                  <w:tcW w:w="966" w:type="dxa"/>
                  <w:shd w:val="clear" w:color="auto" w:fill="auto"/>
                  <w:vAlign w:val="center"/>
                </w:tcPr>
                <w:p w14:paraId="53E162B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9</w:t>
                  </w:r>
                </w:p>
              </w:tc>
              <w:tc>
                <w:tcPr>
                  <w:tcW w:w="1235" w:type="dxa"/>
                  <w:vMerge/>
                  <w:shd w:val="clear" w:color="auto" w:fill="auto"/>
                  <w:vAlign w:val="center"/>
                </w:tcPr>
                <w:p w14:paraId="0895281B"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p>
              </w:tc>
              <w:tc>
                <w:tcPr>
                  <w:tcW w:w="716" w:type="dxa"/>
                  <w:shd w:val="clear" w:color="auto" w:fill="auto"/>
                  <w:vAlign w:val="center"/>
                </w:tcPr>
                <w:p w14:paraId="5D303F91"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1F037A8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637FCF73"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3946632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4C5FA220" w14:textId="77777777" w:rsidTr="000529E5">
              <w:trPr>
                <w:trHeight w:val="20"/>
                <w:jc w:val="center"/>
              </w:trPr>
              <w:tc>
                <w:tcPr>
                  <w:tcW w:w="0" w:type="auto"/>
                  <w:shd w:val="clear" w:color="auto" w:fill="auto"/>
                  <w:vAlign w:val="center"/>
                </w:tcPr>
                <w:p w14:paraId="72E0A438"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x-none"/>
                    </w:rPr>
                    <w:lastRenderedPageBreak/>
                    <w:t>17</w:t>
                  </w:r>
                </w:p>
              </w:tc>
              <w:tc>
                <w:tcPr>
                  <w:tcW w:w="1136" w:type="dxa"/>
                  <w:shd w:val="clear" w:color="auto" w:fill="auto"/>
                  <w:vAlign w:val="center"/>
                </w:tcPr>
                <w:p w14:paraId="2F08FE77"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2</w:t>
                  </w:r>
                </w:p>
              </w:tc>
              <w:tc>
                <w:tcPr>
                  <w:tcW w:w="966" w:type="dxa"/>
                  <w:shd w:val="clear" w:color="auto" w:fill="auto"/>
                  <w:vAlign w:val="center"/>
                </w:tcPr>
                <w:p w14:paraId="0716FA78"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10</w:t>
                  </w:r>
                </w:p>
              </w:tc>
              <w:tc>
                <w:tcPr>
                  <w:tcW w:w="1235" w:type="dxa"/>
                  <w:vMerge/>
                  <w:shd w:val="clear" w:color="auto" w:fill="auto"/>
                  <w:vAlign w:val="center"/>
                </w:tcPr>
                <w:p w14:paraId="17937BE7"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p>
              </w:tc>
              <w:tc>
                <w:tcPr>
                  <w:tcW w:w="716" w:type="dxa"/>
                  <w:shd w:val="clear" w:color="auto" w:fill="auto"/>
                  <w:vAlign w:val="center"/>
                </w:tcPr>
                <w:p w14:paraId="10050A23"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2C62A38D"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5F2932F6"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4A94DFE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4B339F94" w14:textId="77777777" w:rsidTr="000529E5">
              <w:trPr>
                <w:trHeight w:val="20"/>
                <w:jc w:val="center"/>
              </w:trPr>
              <w:tc>
                <w:tcPr>
                  <w:tcW w:w="0" w:type="auto"/>
                  <w:shd w:val="clear" w:color="auto" w:fill="auto"/>
                  <w:vAlign w:val="center"/>
                </w:tcPr>
                <w:p w14:paraId="0BDB785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x-none"/>
                    </w:rPr>
                    <w:t>18</w:t>
                  </w:r>
                </w:p>
              </w:tc>
              <w:tc>
                <w:tcPr>
                  <w:tcW w:w="1136" w:type="dxa"/>
                  <w:shd w:val="clear" w:color="auto" w:fill="auto"/>
                  <w:vAlign w:val="center"/>
                </w:tcPr>
                <w:p w14:paraId="7DA4B62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2</w:t>
                  </w:r>
                </w:p>
              </w:tc>
              <w:tc>
                <w:tcPr>
                  <w:tcW w:w="966" w:type="dxa"/>
                  <w:shd w:val="clear" w:color="auto" w:fill="auto"/>
                  <w:vAlign w:val="center"/>
                </w:tcPr>
                <w:p w14:paraId="32EE30B2"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11</w:t>
                  </w:r>
                </w:p>
              </w:tc>
              <w:tc>
                <w:tcPr>
                  <w:tcW w:w="1235" w:type="dxa"/>
                  <w:vMerge/>
                  <w:shd w:val="clear" w:color="auto" w:fill="auto"/>
                  <w:vAlign w:val="center"/>
                </w:tcPr>
                <w:p w14:paraId="76CEEDC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p>
              </w:tc>
              <w:tc>
                <w:tcPr>
                  <w:tcW w:w="716" w:type="dxa"/>
                  <w:shd w:val="clear" w:color="auto" w:fill="auto"/>
                  <w:vAlign w:val="center"/>
                </w:tcPr>
                <w:p w14:paraId="7B86138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61A859FD"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12913C6B"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68C791DC"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54046002" w14:textId="77777777" w:rsidTr="000529E5">
              <w:trPr>
                <w:trHeight w:val="20"/>
                <w:jc w:val="center"/>
              </w:trPr>
              <w:tc>
                <w:tcPr>
                  <w:tcW w:w="0" w:type="auto"/>
                  <w:shd w:val="clear" w:color="auto" w:fill="auto"/>
                  <w:vAlign w:val="center"/>
                </w:tcPr>
                <w:p w14:paraId="167DD7D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x-none"/>
                    </w:rPr>
                    <w:t>19</w:t>
                  </w:r>
                </w:p>
              </w:tc>
              <w:tc>
                <w:tcPr>
                  <w:tcW w:w="1136" w:type="dxa"/>
                  <w:shd w:val="clear" w:color="auto" w:fill="auto"/>
                  <w:vAlign w:val="center"/>
                </w:tcPr>
                <w:p w14:paraId="74CF3716"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2</w:t>
                  </w:r>
                </w:p>
              </w:tc>
              <w:tc>
                <w:tcPr>
                  <w:tcW w:w="966" w:type="dxa"/>
                  <w:shd w:val="clear" w:color="auto" w:fill="auto"/>
                  <w:vAlign w:val="center"/>
                </w:tcPr>
                <w:p w14:paraId="4C814638"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8,9</w:t>
                  </w:r>
                </w:p>
              </w:tc>
              <w:tc>
                <w:tcPr>
                  <w:tcW w:w="1235" w:type="dxa"/>
                  <w:vMerge/>
                  <w:shd w:val="clear" w:color="auto" w:fill="auto"/>
                  <w:vAlign w:val="center"/>
                </w:tcPr>
                <w:p w14:paraId="166FBCAB"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p>
              </w:tc>
              <w:tc>
                <w:tcPr>
                  <w:tcW w:w="716" w:type="dxa"/>
                  <w:shd w:val="clear" w:color="auto" w:fill="auto"/>
                  <w:vAlign w:val="center"/>
                </w:tcPr>
                <w:p w14:paraId="57A5BC4B"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0C3570BA"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79323D20"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175FDF40"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7C5B9C7E" w14:textId="77777777" w:rsidTr="000529E5">
              <w:trPr>
                <w:trHeight w:val="20"/>
                <w:jc w:val="center"/>
              </w:trPr>
              <w:tc>
                <w:tcPr>
                  <w:tcW w:w="0" w:type="auto"/>
                  <w:shd w:val="clear" w:color="auto" w:fill="auto"/>
                  <w:vAlign w:val="center"/>
                </w:tcPr>
                <w:p w14:paraId="46E40AB0"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x-none"/>
                    </w:rPr>
                    <w:t>20</w:t>
                  </w:r>
                </w:p>
              </w:tc>
              <w:tc>
                <w:tcPr>
                  <w:tcW w:w="1136" w:type="dxa"/>
                  <w:shd w:val="clear" w:color="auto" w:fill="auto"/>
                  <w:vAlign w:val="center"/>
                </w:tcPr>
                <w:p w14:paraId="357AD33C"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2</w:t>
                  </w:r>
                </w:p>
              </w:tc>
              <w:tc>
                <w:tcPr>
                  <w:tcW w:w="966" w:type="dxa"/>
                  <w:shd w:val="clear" w:color="auto" w:fill="auto"/>
                  <w:vAlign w:val="center"/>
                </w:tcPr>
                <w:p w14:paraId="440681B5"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10,11</w:t>
                  </w:r>
                </w:p>
              </w:tc>
              <w:tc>
                <w:tcPr>
                  <w:tcW w:w="1235" w:type="dxa"/>
                  <w:vMerge/>
                  <w:shd w:val="clear" w:color="auto" w:fill="auto"/>
                  <w:vAlign w:val="center"/>
                </w:tcPr>
                <w:p w14:paraId="48AADF96"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p>
              </w:tc>
              <w:tc>
                <w:tcPr>
                  <w:tcW w:w="716" w:type="dxa"/>
                  <w:shd w:val="clear" w:color="auto" w:fill="auto"/>
                  <w:vAlign w:val="center"/>
                </w:tcPr>
                <w:p w14:paraId="5E50475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48CEE51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4437C4E7"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2A899D13"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6E136B20" w14:textId="77777777" w:rsidTr="000529E5">
              <w:trPr>
                <w:trHeight w:val="20"/>
                <w:jc w:val="center"/>
              </w:trPr>
              <w:tc>
                <w:tcPr>
                  <w:tcW w:w="0" w:type="auto"/>
                  <w:shd w:val="clear" w:color="auto" w:fill="auto"/>
                  <w:vAlign w:val="center"/>
                </w:tcPr>
                <w:p w14:paraId="618F8F9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x-none"/>
                    </w:rPr>
                    <w:t>21</w:t>
                  </w:r>
                </w:p>
              </w:tc>
              <w:tc>
                <w:tcPr>
                  <w:tcW w:w="1136" w:type="dxa"/>
                  <w:shd w:val="clear" w:color="auto" w:fill="auto"/>
                  <w:vAlign w:val="center"/>
                </w:tcPr>
                <w:p w14:paraId="5B85BEB8"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[2]</w:t>
                  </w:r>
                </w:p>
              </w:tc>
              <w:tc>
                <w:tcPr>
                  <w:tcW w:w="966" w:type="dxa"/>
                  <w:shd w:val="clear" w:color="auto" w:fill="auto"/>
                  <w:vAlign w:val="center"/>
                </w:tcPr>
                <w:p w14:paraId="34F291A1"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[8-10]</w:t>
                  </w:r>
                </w:p>
              </w:tc>
              <w:tc>
                <w:tcPr>
                  <w:tcW w:w="1235" w:type="dxa"/>
                  <w:vMerge/>
                  <w:shd w:val="clear" w:color="auto" w:fill="auto"/>
                  <w:vAlign w:val="center"/>
                </w:tcPr>
                <w:p w14:paraId="58C99FD5"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p>
              </w:tc>
              <w:tc>
                <w:tcPr>
                  <w:tcW w:w="716" w:type="dxa"/>
                  <w:shd w:val="clear" w:color="auto" w:fill="auto"/>
                  <w:vAlign w:val="center"/>
                </w:tcPr>
                <w:p w14:paraId="4A05A01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54DC94C2"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2D43CBF7"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1CF49561"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55292535" w14:textId="77777777" w:rsidTr="000529E5">
              <w:trPr>
                <w:trHeight w:val="20"/>
                <w:jc w:val="center"/>
              </w:trPr>
              <w:tc>
                <w:tcPr>
                  <w:tcW w:w="0" w:type="auto"/>
                  <w:shd w:val="clear" w:color="auto" w:fill="auto"/>
                  <w:vAlign w:val="center"/>
                </w:tcPr>
                <w:p w14:paraId="7A019000"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x-none"/>
                    </w:rPr>
                    <w:t>22</w:t>
                  </w:r>
                </w:p>
              </w:tc>
              <w:tc>
                <w:tcPr>
                  <w:tcW w:w="1136" w:type="dxa"/>
                  <w:shd w:val="clear" w:color="auto" w:fill="auto"/>
                  <w:vAlign w:val="center"/>
                </w:tcPr>
                <w:p w14:paraId="28FE4710"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[2]</w:t>
                  </w:r>
                </w:p>
              </w:tc>
              <w:tc>
                <w:tcPr>
                  <w:tcW w:w="966" w:type="dxa"/>
                  <w:shd w:val="clear" w:color="auto" w:fill="auto"/>
                  <w:vAlign w:val="center"/>
                </w:tcPr>
                <w:p w14:paraId="3DF8FC6A"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[8-11]</w:t>
                  </w:r>
                </w:p>
              </w:tc>
              <w:tc>
                <w:tcPr>
                  <w:tcW w:w="1235" w:type="dxa"/>
                  <w:vMerge/>
                  <w:shd w:val="clear" w:color="auto" w:fill="auto"/>
                  <w:vAlign w:val="center"/>
                </w:tcPr>
                <w:p w14:paraId="13F852EA"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p>
              </w:tc>
              <w:tc>
                <w:tcPr>
                  <w:tcW w:w="716" w:type="dxa"/>
                  <w:shd w:val="clear" w:color="auto" w:fill="auto"/>
                  <w:vAlign w:val="center"/>
                </w:tcPr>
                <w:p w14:paraId="38919DC5"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455E6256"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50EF59E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0959CD6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7EEFE108" w14:textId="77777777" w:rsidTr="000529E5">
              <w:trPr>
                <w:trHeight w:val="20"/>
                <w:jc w:val="center"/>
              </w:trPr>
              <w:tc>
                <w:tcPr>
                  <w:tcW w:w="0" w:type="auto"/>
                  <w:shd w:val="clear" w:color="auto" w:fill="auto"/>
                  <w:vAlign w:val="center"/>
                </w:tcPr>
                <w:p w14:paraId="26853EB8"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x-none"/>
                    </w:rPr>
                    <w:t>23</w:t>
                  </w:r>
                </w:p>
              </w:tc>
              <w:tc>
                <w:tcPr>
                  <w:tcW w:w="1136" w:type="dxa"/>
                  <w:shd w:val="clear" w:color="auto" w:fill="auto"/>
                  <w:vAlign w:val="center"/>
                </w:tcPr>
                <w:p w14:paraId="60C3D1DD"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[2]</w:t>
                  </w:r>
                </w:p>
              </w:tc>
              <w:tc>
                <w:tcPr>
                  <w:tcW w:w="966" w:type="dxa"/>
                  <w:shd w:val="clear" w:color="auto" w:fill="auto"/>
                  <w:vAlign w:val="center"/>
                </w:tcPr>
                <w:p w14:paraId="5356EDE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r w:rsidRPr="000E268A">
                    <w:rPr>
                      <w:rFonts w:ascii="Times New Roman" w:eastAsia="SimSun" w:hAnsi="Times New Roman" w:cs="Times New Roman"/>
                      <w:color w:val="0000FF"/>
                      <w:sz w:val="20"/>
                      <w:szCs w:val="20"/>
                      <w:lang w:eastAsia="zh-CN"/>
                    </w:rPr>
                    <w:t>[8, 10],</w:t>
                  </w:r>
                </w:p>
                <w:p w14:paraId="48F11F2A"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ja-JP"/>
                    </w:rPr>
                  </w:pPr>
                  <w:r w:rsidRPr="000E268A">
                    <w:rPr>
                      <w:rFonts w:ascii="Times New Roman" w:eastAsia="SimSun" w:hAnsi="Times New Roman" w:cs="Times New Roman"/>
                      <w:color w:val="0000FF"/>
                      <w:sz w:val="20"/>
                      <w:szCs w:val="20"/>
                      <w:lang w:eastAsia="ja-JP"/>
                    </w:rPr>
                    <w:t>[9, 11]</w:t>
                  </w:r>
                </w:p>
              </w:tc>
              <w:tc>
                <w:tcPr>
                  <w:tcW w:w="1235" w:type="dxa"/>
                  <w:vMerge/>
                  <w:shd w:val="clear" w:color="auto" w:fill="auto"/>
                  <w:vAlign w:val="center"/>
                </w:tcPr>
                <w:p w14:paraId="6545783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00FF"/>
                      <w:sz w:val="20"/>
                      <w:szCs w:val="20"/>
                      <w:lang w:eastAsia="zh-CN"/>
                    </w:rPr>
                  </w:pPr>
                </w:p>
              </w:tc>
              <w:tc>
                <w:tcPr>
                  <w:tcW w:w="716" w:type="dxa"/>
                  <w:shd w:val="clear" w:color="auto" w:fill="auto"/>
                  <w:vAlign w:val="center"/>
                </w:tcPr>
                <w:p w14:paraId="35215CF3"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5BF7ABF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478E27A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33953A71"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666714FC" w14:textId="77777777" w:rsidTr="000529E5">
              <w:trPr>
                <w:trHeight w:val="20"/>
                <w:jc w:val="center"/>
              </w:trPr>
              <w:tc>
                <w:tcPr>
                  <w:tcW w:w="0" w:type="auto"/>
                  <w:shd w:val="clear" w:color="auto" w:fill="auto"/>
                  <w:vAlign w:val="center"/>
                </w:tcPr>
                <w:p w14:paraId="5398E3E5"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24</w:t>
                  </w:r>
                </w:p>
              </w:tc>
              <w:tc>
                <w:tcPr>
                  <w:tcW w:w="1136" w:type="dxa"/>
                  <w:shd w:val="clear" w:color="auto" w:fill="auto"/>
                  <w:vAlign w:val="center"/>
                </w:tcPr>
                <w:p w14:paraId="2B6BA8ED"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[1]</w:t>
                  </w:r>
                </w:p>
              </w:tc>
              <w:tc>
                <w:tcPr>
                  <w:tcW w:w="966" w:type="dxa"/>
                  <w:shd w:val="clear" w:color="auto" w:fill="auto"/>
                  <w:vAlign w:val="center"/>
                </w:tcPr>
                <w:p w14:paraId="5C3C52A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B050"/>
                      <w:sz w:val="20"/>
                      <w:szCs w:val="20"/>
                      <w:lang w:eastAsia="zh-CN"/>
                    </w:rPr>
                  </w:pPr>
                  <w:r w:rsidRPr="000E268A">
                    <w:rPr>
                      <w:rFonts w:ascii="Times New Roman" w:eastAsia="SimSun" w:hAnsi="Times New Roman" w:cs="Times New Roman"/>
                      <w:color w:val="FF0000"/>
                      <w:sz w:val="20"/>
                      <w:szCs w:val="20"/>
                      <w:lang w:eastAsia="zh-CN"/>
                    </w:rPr>
                    <w:t>[0,1,8]</w:t>
                  </w:r>
                </w:p>
              </w:tc>
              <w:tc>
                <w:tcPr>
                  <w:tcW w:w="1235" w:type="dxa"/>
                  <w:vMerge w:val="restart"/>
                  <w:shd w:val="clear" w:color="auto" w:fill="auto"/>
                  <w:vAlign w:val="center"/>
                </w:tcPr>
                <w:p w14:paraId="113CBB1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Cat.3</w:t>
                  </w:r>
                </w:p>
              </w:tc>
              <w:tc>
                <w:tcPr>
                  <w:tcW w:w="716" w:type="dxa"/>
                  <w:shd w:val="clear" w:color="auto" w:fill="auto"/>
                  <w:vAlign w:val="center"/>
                </w:tcPr>
                <w:p w14:paraId="61E2786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4832352D"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492EE1C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2699693D"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431A51AE" w14:textId="77777777" w:rsidTr="000529E5">
              <w:trPr>
                <w:trHeight w:val="20"/>
                <w:jc w:val="center"/>
              </w:trPr>
              <w:tc>
                <w:tcPr>
                  <w:tcW w:w="0" w:type="auto"/>
                  <w:shd w:val="clear" w:color="auto" w:fill="auto"/>
                  <w:vAlign w:val="center"/>
                </w:tcPr>
                <w:p w14:paraId="1B9D00DC"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25</w:t>
                  </w:r>
                </w:p>
              </w:tc>
              <w:tc>
                <w:tcPr>
                  <w:tcW w:w="1136" w:type="dxa"/>
                  <w:shd w:val="clear" w:color="auto" w:fill="auto"/>
                  <w:vAlign w:val="center"/>
                </w:tcPr>
                <w:p w14:paraId="7136AE51"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[1]</w:t>
                  </w:r>
                </w:p>
              </w:tc>
              <w:tc>
                <w:tcPr>
                  <w:tcW w:w="966" w:type="dxa"/>
                  <w:shd w:val="clear" w:color="auto" w:fill="auto"/>
                  <w:vAlign w:val="center"/>
                </w:tcPr>
                <w:p w14:paraId="59CA54A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00B050"/>
                      <w:sz w:val="20"/>
                      <w:szCs w:val="20"/>
                      <w:lang w:eastAsia="zh-CN"/>
                    </w:rPr>
                  </w:pPr>
                  <w:r w:rsidRPr="000E268A">
                    <w:rPr>
                      <w:rFonts w:ascii="Times New Roman" w:eastAsia="SimSun" w:hAnsi="Times New Roman" w:cs="Times New Roman"/>
                      <w:color w:val="FF0000"/>
                      <w:sz w:val="20"/>
                      <w:szCs w:val="20"/>
                      <w:lang w:eastAsia="zh-CN"/>
                    </w:rPr>
                    <w:t>[0,1,8,9]</w:t>
                  </w:r>
                </w:p>
              </w:tc>
              <w:tc>
                <w:tcPr>
                  <w:tcW w:w="1235" w:type="dxa"/>
                  <w:vMerge/>
                  <w:shd w:val="clear" w:color="auto" w:fill="auto"/>
                  <w:vAlign w:val="center"/>
                </w:tcPr>
                <w:p w14:paraId="421F8FC5"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716" w:type="dxa"/>
                  <w:shd w:val="clear" w:color="auto" w:fill="auto"/>
                  <w:vAlign w:val="center"/>
                </w:tcPr>
                <w:p w14:paraId="4FDB5C5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2D738041"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430C0BFD"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4034C29A"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5ABF9972" w14:textId="77777777" w:rsidTr="000529E5">
              <w:trPr>
                <w:trHeight w:val="20"/>
                <w:jc w:val="center"/>
              </w:trPr>
              <w:tc>
                <w:tcPr>
                  <w:tcW w:w="0" w:type="auto"/>
                  <w:shd w:val="clear" w:color="auto" w:fill="auto"/>
                  <w:vAlign w:val="center"/>
                </w:tcPr>
                <w:p w14:paraId="63BC61D7"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x-none"/>
                    </w:rPr>
                    <w:t>26</w:t>
                  </w:r>
                </w:p>
              </w:tc>
              <w:tc>
                <w:tcPr>
                  <w:tcW w:w="1136" w:type="dxa"/>
                  <w:shd w:val="clear" w:color="auto" w:fill="auto"/>
                  <w:vAlign w:val="center"/>
                </w:tcPr>
                <w:p w14:paraId="4D0268F2"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2</w:t>
                  </w:r>
                </w:p>
              </w:tc>
              <w:tc>
                <w:tcPr>
                  <w:tcW w:w="966" w:type="dxa"/>
                  <w:shd w:val="clear" w:color="auto" w:fill="auto"/>
                  <w:vAlign w:val="center"/>
                </w:tcPr>
                <w:p w14:paraId="7080DEB5"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0,1,8</w:t>
                  </w:r>
                </w:p>
              </w:tc>
              <w:tc>
                <w:tcPr>
                  <w:tcW w:w="1235" w:type="dxa"/>
                  <w:vMerge/>
                  <w:shd w:val="clear" w:color="auto" w:fill="auto"/>
                  <w:vAlign w:val="center"/>
                </w:tcPr>
                <w:p w14:paraId="1AECBAF2"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716" w:type="dxa"/>
                  <w:shd w:val="clear" w:color="auto" w:fill="auto"/>
                  <w:vAlign w:val="center"/>
                </w:tcPr>
                <w:p w14:paraId="06CC8CB1"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703E0D4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17917395"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420BD38D"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3CDD1BD1" w14:textId="77777777" w:rsidTr="000529E5">
              <w:trPr>
                <w:trHeight w:val="20"/>
                <w:jc w:val="center"/>
              </w:trPr>
              <w:tc>
                <w:tcPr>
                  <w:tcW w:w="0" w:type="auto"/>
                  <w:shd w:val="clear" w:color="auto" w:fill="auto"/>
                  <w:vAlign w:val="center"/>
                </w:tcPr>
                <w:p w14:paraId="036E805C"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x-none"/>
                    </w:rPr>
                    <w:t>27</w:t>
                  </w:r>
                </w:p>
              </w:tc>
              <w:tc>
                <w:tcPr>
                  <w:tcW w:w="1136" w:type="dxa"/>
                  <w:shd w:val="clear" w:color="auto" w:fill="auto"/>
                  <w:vAlign w:val="center"/>
                </w:tcPr>
                <w:p w14:paraId="413F0A03"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2</w:t>
                  </w:r>
                </w:p>
              </w:tc>
              <w:tc>
                <w:tcPr>
                  <w:tcW w:w="966" w:type="dxa"/>
                  <w:shd w:val="clear" w:color="auto" w:fill="auto"/>
                  <w:vAlign w:val="center"/>
                </w:tcPr>
                <w:p w14:paraId="2A6FDE9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0,1,8,9</w:t>
                  </w:r>
                </w:p>
              </w:tc>
              <w:tc>
                <w:tcPr>
                  <w:tcW w:w="1235" w:type="dxa"/>
                  <w:vMerge/>
                  <w:shd w:val="clear" w:color="auto" w:fill="auto"/>
                  <w:vAlign w:val="center"/>
                </w:tcPr>
                <w:p w14:paraId="20BB4E5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716" w:type="dxa"/>
                  <w:shd w:val="clear" w:color="auto" w:fill="auto"/>
                  <w:vAlign w:val="center"/>
                </w:tcPr>
                <w:p w14:paraId="4CB8AF93"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64348A0B"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4EA0BA90"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0721F5B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3F010BFB" w14:textId="77777777" w:rsidTr="000529E5">
              <w:trPr>
                <w:trHeight w:val="20"/>
                <w:jc w:val="center"/>
              </w:trPr>
              <w:tc>
                <w:tcPr>
                  <w:tcW w:w="0" w:type="auto"/>
                  <w:shd w:val="clear" w:color="auto" w:fill="auto"/>
                  <w:vAlign w:val="center"/>
                </w:tcPr>
                <w:p w14:paraId="0980F7B2"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x-none"/>
                    </w:rPr>
                    <w:t>28</w:t>
                  </w:r>
                </w:p>
              </w:tc>
              <w:tc>
                <w:tcPr>
                  <w:tcW w:w="1136" w:type="dxa"/>
                  <w:shd w:val="clear" w:color="auto" w:fill="auto"/>
                  <w:vAlign w:val="center"/>
                </w:tcPr>
                <w:p w14:paraId="33AB282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2</w:t>
                  </w:r>
                </w:p>
              </w:tc>
              <w:tc>
                <w:tcPr>
                  <w:tcW w:w="966" w:type="dxa"/>
                  <w:shd w:val="clear" w:color="auto" w:fill="auto"/>
                  <w:vAlign w:val="center"/>
                </w:tcPr>
                <w:p w14:paraId="48312F3F"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2,3,10</w:t>
                  </w:r>
                </w:p>
              </w:tc>
              <w:tc>
                <w:tcPr>
                  <w:tcW w:w="1235" w:type="dxa"/>
                  <w:vMerge/>
                  <w:shd w:val="clear" w:color="auto" w:fill="auto"/>
                  <w:vAlign w:val="center"/>
                </w:tcPr>
                <w:p w14:paraId="21EE691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716" w:type="dxa"/>
                  <w:shd w:val="clear" w:color="auto" w:fill="auto"/>
                  <w:vAlign w:val="center"/>
                </w:tcPr>
                <w:p w14:paraId="52436695"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7EC3554A"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26ABFF0E"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2F6489A3"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r w:rsidR="00200EF1" w:rsidRPr="000E268A" w14:paraId="03D63D8F" w14:textId="77777777" w:rsidTr="000529E5">
              <w:trPr>
                <w:trHeight w:val="20"/>
                <w:jc w:val="center"/>
              </w:trPr>
              <w:tc>
                <w:tcPr>
                  <w:tcW w:w="0" w:type="auto"/>
                  <w:shd w:val="clear" w:color="auto" w:fill="auto"/>
                  <w:vAlign w:val="center"/>
                </w:tcPr>
                <w:p w14:paraId="263566E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x-none"/>
                    </w:rPr>
                    <w:t>29</w:t>
                  </w:r>
                </w:p>
              </w:tc>
              <w:tc>
                <w:tcPr>
                  <w:tcW w:w="1136" w:type="dxa"/>
                  <w:shd w:val="clear" w:color="auto" w:fill="auto"/>
                  <w:vAlign w:val="center"/>
                </w:tcPr>
                <w:p w14:paraId="69B8EFF9"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2</w:t>
                  </w:r>
                </w:p>
              </w:tc>
              <w:tc>
                <w:tcPr>
                  <w:tcW w:w="966" w:type="dxa"/>
                  <w:shd w:val="clear" w:color="auto" w:fill="auto"/>
                  <w:vAlign w:val="center"/>
                </w:tcPr>
                <w:p w14:paraId="76DB17AB"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r w:rsidRPr="000E268A">
                    <w:rPr>
                      <w:rFonts w:ascii="Times New Roman" w:eastAsia="SimSun" w:hAnsi="Times New Roman" w:cs="Times New Roman"/>
                      <w:color w:val="FF0000"/>
                      <w:sz w:val="20"/>
                      <w:szCs w:val="20"/>
                      <w:lang w:eastAsia="zh-CN"/>
                    </w:rPr>
                    <w:t>2,3,10,11</w:t>
                  </w:r>
                </w:p>
              </w:tc>
              <w:tc>
                <w:tcPr>
                  <w:tcW w:w="1235" w:type="dxa"/>
                  <w:vMerge/>
                  <w:shd w:val="clear" w:color="auto" w:fill="auto"/>
                  <w:vAlign w:val="center"/>
                </w:tcPr>
                <w:p w14:paraId="4E27F0C2"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716" w:type="dxa"/>
                  <w:shd w:val="clear" w:color="auto" w:fill="auto"/>
                  <w:vAlign w:val="center"/>
                </w:tcPr>
                <w:p w14:paraId="6D4C2335"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098" w:type="dxa"/>
                  <w:shd w:val="clear" w:color="auto" w:fill="auto"/>
                  <w:vAlign w:val="center"/>
                </w:tcPr>
                <w:p w14:paraId="1CEF953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700" w:type="dxa"/>
                  <w:shd w:val="clear" w:color="auto" w:fill="auto"/>
                  <w:vAlign w:val="center"/>
                </w:tcPr>
                <w:p w14:paraId="2E3BA390"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c>
                <w:tcPr>
                  <w:tcW w:w="1338" w:type="dxa"/>
                  <w:shd w:val="clear" w:color="auto" w:fill="auto"/>
                  <w:vAlign w:val="center"/>
                </w:tcPr>
                <w:p w14:paraId="40FEA394" w14:textId="77777777" w:rsidR="00200EF1" w:rsidRPr="000E268A" w:rsidRDefault="00200EF1" w:rsidP="00BF27A6">
                  <w:pPr>
                    <w:keepLines/>
                    <w:framePr w:hSpace="141" w:wrap="around" w:vAnchor="text" w:hAnchor="text" w:y="320"/>
                    <w:jc w:val="center"/>
                    <w:rPr>
                      <w:rFonts w:ascii="Times New Roman" w:eastAsia="SimSun" w:hAnsi="Times New Roman" w:cs="Times New Roman"/>
                      <w:color w:val="FF0000"/>
                      <w:sz w:val="20"/>
                      <w:szCs w:val="20"/>
                      <w:lang w:eastAsia="zh-CN"/>
                    </w:rPr>
                  </w:pPr>
                </w:p>
              </w:tc>
            </w:tr>
          </w:tbl>
          <w:p w14:paraId="4D0453CA" w14:textId="77777777" w:rsidR="00200EF1" w:rsidRPr="00F73509" w:rsidRDefault="00200EF1" w:rsidP="000529E5">
            <w:pPr>
              <w:pStyle w:val="Listenabsatz"/>
              <w:spacing w:after="0"/>
              <w:ind w:left="0"/>
              <w:jc w:val="both"/>
              <w:rPr>
                <w:lang w:val="en-GB"/>
              </w:rPr>
            </w:pPr>
          </w:p>
        </w:tc>
      </w:tr>
    </w:tbl>
    <w:p w14:paraId="79DA29C9" w14:textId="77777777" w:rsidR="00200EF1" w:rsidRDefault="00200EF1" w:rsidP="00200EF1">
      <w:pPr>
        <w:spacing w:line="276" w:lineRule="auto"/>
        <w:jc w:val="both"/>
        <w:rPr>
          <w:rFonts w:ascii="Times New Roman" w:hAnsi="Times New Roman" w:cs="Times New Roman"/>
          <w:sz w:val="22"/>
          <w:lang w:val="en-GB"/>
        </w:rPr>
      </w:pPr>
    </w:p>
    <w:p w14:paraId="6A40177B" w14:textId="23D550C0" w:rsidR="00203706" w:rsidRDefault="00203706" w:rsidP="00203706">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Three aspects regarding </w:t>
      </w:r>
      <w:r w:rsidR="00AB2EBD">
        <w:rPr>
          <w:rFonts w:ascii="Times New Roman" w:hAnsi="Times New Roman" w:cs="Times New Roman"/>
          <w:sz w:val="22"/>
          <w:lang w:val="en-GB"/>
        </w:rPr>
        <w:t xml:space="preserve">Rel. 18 DMRS </w:t>
      </w:r>
      <w:r>
        <w:rPr>
          <w:rFonts w:ascii="Times New Roman" w:hAnsi="Times New Roman" w:cs="Times New Roman"/>
          <w:sz w:val="22"/>
          <w:lang w:val="en-GB"/>
        </w:rPr>
        <w:t>port indication need to be studied or discussed:</w:t>
      </w:r>
    </w:p>
    <w:p w14:paraId="37D1ABEA" w14:textId="77777777" w:rsidR="00203706" w:rsidRDefault="00203706" w:rsidP="00203706">
      <w:pPr>
        <w:pStyle w:val="Listenabsatz"/>
        <w:numPr>
          <w:ilvl w:val="0"/>
          <w:numId w:val="36"/>
        </w:numPr>
        <w:jc w:val="both"/>
        <w:rPr>
          <w:rFonts w:ascii="Times New Roman" w:hAnsi="Times New Roman" w:cs="Times New Roman"/>
          <w:lang w:val="en-GB"/>
        </w:rPr>
      </w:pPr>
      <w:r>
        <w:rPr>
          <w:rFonts w:ascii="Times New Roman" w:hAnsi="Times New Roman" w:cs="Times New Roman"/>
          <w:lang w:val="en-GB"/>
        </w:rPr>
        <w:t>Valid port indices that can be indicated for PDSCH/PUSCH in single and multi-TRP use-cases.</w:t>
      </w:r>
    </w:p>
    <w:p w14:paraId="01BD0EDF" w14:textId="77777777" w:rsidR="00203706" w:rsidRDefault="00203706" w:rsidP="00203706">
      <w:pPr>
        <w:pStyle w:val="Listenabsatz"/>
        <w:numPr>
          <w:ilvl w:val="0"/>
          <w:numId w:val="36"/>
        </w:numPr>
        <w:jc w:val="both"/>
        <w:rPr>
          <w:rFonts w:ascii="Times New Roman" w:hAnsi="Times New Roman" w:cs="Times New Roman"/>
          <w:lang w:val="en-GB"/>
        </w:rPr>
      </w:pPr>
      <w:r>
        <w:rPr>
          <w:rFonts w:ascii="Times New Roman" w:hAnsi="Times New Roman" w:cs="Times New Roman"/>
          <w:lang w:val="en-GB"/>
        </w:rPr>
        <w:t>Dynamic switching between indices of Rel. 15 and Rel. 18 DMRS configurations.</w:t>
      </w:r>
    </w:p>
    <w:p w14:paraId="4CF032D7" w14:textId="42D339C1" w:rsidR="00203706" w:rsidRPr="00C31F8D" w:rsidRDefault="00203706" w:rsidP="00203706">
      <w:pPr>
        <w:pStyle w:val="Listenabsatz"/>
        <w:numPr>
          <w:ilvl w:val="0"/>
          <w:numId w:val="36"/>
        </w:numPr>
        <w:jc w:val="both"/>
        <w:rPr>
          <w:rFonts w:ascii="Times New Roman" w:hAnsi="Times New Roman" w:cs="Times New Roman"/>
          <w:lang w:val="en-GB"/>
        </w:rPr>
      </w:pPr>
      <w:r>
        <w:rPr>
          <w:rFonts w:ascii="Times New Roman" w:hAnsi="Times New Roman" w:cs="Times New Roman"/>
          <w:lang w:val="en-GB"/>
        </w:rPr>
        <w:t>Port indication field enhancements</w:t>
      </w:r>
      <w:r w:rsidR="007F708D">
        <w:rPr>
          <w:rFonts w:ascii="Times New Roman" w:hAnsi="Times New Roman" w:cs="Times New Roman"/>
          <w:lang w:val="en-GB"/>
        </w:rPr>
        <w:t xml:space="preserve"> for the increased number of ports</w:t>
      </w:r>
      <w:r>
        <w:rPr>
          <w:rFonts w:ascii="Times New Roman" w:hAnsi="Times New Roman" w:cs="Times New Roman"/>
          <w:lang w:val="en-GB"/>
        </w:rPr>
        <w:t>.</w:t>
      </w:r>
    </w:p>
    <w:p w14:paraId="3C999042" w14:textId="76A7F6F0" w:rsidR="00203706" w:rsidRDefault="00203706" w:rsidP="000E268A">
      <w:pPr>
        <w:spacing w:line="276" w:lineRule="auto"/>
        <w:jc w:val="both"/>
        <w:rPr>
          <w:rFonts w:ascii="Times New Roman" w:hAnsi="Times New Roman" w:cs="Times New Roman"/>
          <w:sz w:val="22"/>
          <w:lang w:val="en-GB"/>
        </w:rPr>
      </w:pPr>
      <w:r>
        <w:rPr>
          <w:rFonts w:ascii="Times New Roman" w:hAnsi="Times New Roman" w:cs="Times New Roman"/>
          <w:sz w:val="22"/>
          <w:lang w:val="en-GB"/>
        </w:rPr>
        <w:t>The aforementioned aspects of port indication are discussed in the subsections below.</w:t>
      </w:r>
    </w:p>
    <w:p w14:paraId="46E038F6" w14:textId="7885018C" w:rsidR="00203706" w:rsidRDefault="00203706" w:rsidP="00203706">
      <w:pPr>
        <w:pStyle w:val="berschrift2"/>
      </w:pPr>
      <w:r>
        <w:t>Valid port indices for PDSCH and PUSCH</w:t>
      </w:r>
    </w:p>
    <w:p w14:paraId="1FAB02D2" w14:textId="311F23C1" w:rsidR="00203706" w:rsidRDefault="00203706" w:rsidP="000E268A">
      <w:pPr>
        <w:spacing w:line="276" w:lineRule="auto"/>
        <w:jc w:val="both"/>
        <w:rPr>
          <w:rFonts w:ascii="Times New Roman" w:hAnsi="Times New Roman" w:cs="Times New Roman"/>
          <w:sz w:val="22"/>
          <w:lang w:val="en-GB"/>
        </w:rPr>
      </w:pPr>
    </w:p>
    <w:p w14:paraId="1EAB5EB8" w14:textId="35D9DE2D" w:rsidR="009361F9" w:rsidRDefault="00A92B20" w:rsidP="000E268A">
      <w:pPr>
        <w:spacing w:line="276" w:lineRule="auto"/>
        <w:jc w:val="both"/>
        <w:rPr>
          <w:rFonts w:ascii="Times New Roman" w:hAnsi="Times New Roman" w:cs="Times New Roman"/>
          <w:sz w:val="22"/>
          <w:lang w:val="en-GB"/>
        </w:rPr>
      </w:pPr>
      <w:r>
        <w:rPr>
          <w:rFonts w:ascii="Times New Roman" w:hAnsi="Times New Roman" w:cs="Times New Roman"/>
          <w:sz w:val="22"/>
          <w:lang w:val="en-GB"/>
        </w:rPr>
        <w:t>In RAN1#111, as mentioned above, it has been agreed that up to 4 layers per UE can be indicated for Rel. 18 UEs within the same CDM group</w:t>
      </w:r>
      <w:r w:rsidR="00EB4C66">
        <w:rPr>
          <w:rFonts w:ascii="Times New Roman" w:hAnsi="Times New Roman" w:cs="Times New Roman"/>
          <w:sz w:val="22"/>
          <w:lang w:val="en-GB"/>
        </w:rPr>
        <w:t>, at least for S-TRP</w:t>
      </w:r>
      <w:r>
        <w:rPr>
          <w:rFonts w:ascii="Times New Roman" w:hAnsi="Times New Roman" w:cs="Times New Roman"/>
          <w:sz w:val="22"/>
          <w:lang w:val="en-GB"/>
        </w:rPr>
        <w:t xml:space="preserve">. As agreed in RAN1#110-bis-e in the case of scheduling between Rel. 15 and Rel. 18 MU-MIMO users, there shall be no restrictions between two Rel. 18 UEs scheduled in two different CDM groups either </w:t>
      </w:r>
      <w:r w:rsidR="00D50306">
        <w:rPr>
          <w:rFonts w:ascii="Times New Roman" w:hAnsi="Times New Roman" w:cs="Times New Roman"/>
          <w:sz w:val="22"/>
          <w:lang w:val="en-GB"/>
        </w:rPr>
        <w:t xml:space="preserve">for </w:t>
      </w:r>
      <w:r>
        <w:rPr>
          <w:rFonts w:ascii="Times New Roman" w:hAnsi="Times New Roman" w:cs="Times New Roman"/>
          <w:sz w:val="22"/>
          <w:lang w:val="en-GB"/>
        </w:rPr>
        <w:t xml:space="preserve">the </w:t>
      </w:r>
      <w:r w:rsidR="00D50306">
        <w:rPr>
          <w:rFonts w:ascii="Times New Roman" w:hAnsi="Times New Roman" w:cs="Times New Roman"/>
          <w:sz w:val="22"/>
          <w:lang w:val="en-GB"/>
        </w:rPr>
        <w:t xml:space="preserve">PDSCH </w:t>
      </w:r>
      <w:r>
        <w:rPr>
          <w:rFonts w:ascii="Times New Roman" w:hAnsi="Times New Roman" w:cs="Times New Roman"/>
          <w:sz w:val="22"/>
          <w:lang w:val="en-GB"/>
        </w:rPr>
        <w:t xml:space="preserve">or the </w:t>
      </w:r>
      <w:r w:rsidR="00D50306">
        <w:rPr>
          <w:rFonts w:ascii="Times New Roman" w:hAnsi="Times New Roman" w:cs="Times New Roman"/>
          <w:sz w:val="22"/>
          <w:lang w:val="en-GB"/>
        </w:rPr>
        <w:t>PUSCH</w:t>
      </w:r>
      <w:r>
        <w:rPr>
          <w:rFonts w:ascii="Times New Roman" w:hAnsi="Times New Roman" w:cs="Times New Roman"/>
          <w:sz w:val="22"/>
          <w:lang w:val="en-GB"/>
        </w:rPr>
        <w:t xml:space="preserve">. However, with up to 4 layers of scheduling enabled per UE within the same CDM group, at least </w:t>
      </w:r>
      <w:r w:rsidR="006C22F7">
        <w:rPr>
          <w:rFonts w:ascii="Times New Roman" w:hAnsi="Times New Roman" w:cs="Times New Roman"/>
          <w:sz w:val="22"/>
          <w:lang w:val="en-GB"/>
        </w:rPr>
        <w:t xml:space="preserve">when more </w:t>
      </w:r>
      <w:r>
        <w:rPr>
          <w:rFonts w:ascii="Times New Roman" w:hAnsi="Times New Roman" w:cs="Times New Roman"/>
          <w:sz w:val="22"/>
          <w:lang w:val="en-GB"/>
        </w:rPr>
        <w:t xml:space="preserve">than 2 layers </w:t>
      </w:r>
      <w:r w:rsidR="006C22F7">
        <w:rPr>
          <w:rFonts w:ascii="Times New Roman" w:hAnsi="Times New Roman" w:cs="Times New Roman"/>
          <w:sz w:val="22"/>
          <w:lang w:val="en-GB"/>
        </w:rPr>
        <w:t xml:space="preserve">are scheduled for a </w:t>
      </w:r>
      <w:r>
        <w:rPr>
          <w:rFonts w:ascii="Times New Roman" w:hAnsi="Times New Roman" w:cs="Times New Roman"/>
          <w:sz w:val="22"/>
          <w:lang w:val="en-GB"/>
        </w:rPr>
        <w:t xml:space="preserve">UE, </w:t>
      </w:r>
      <w:r w:rsidR="00DD0538">
        <w:rPr>
          <w:rFonts w:ascii="Times New Roman" w:hAnsi="Times New Roman" w:cs="Times New Roman"/>
          <w:sz w:val="22"/>
          <w:lang w:val="en-GB"/>
        </w:rPr>
        <w:t xml:space="preserve">the network shall avoid scheduling </w:t>
      </w:r>
      <w:r>
        <w:rPr>
          <w:rFonts w:ascii="Times New Roman" w:hAnsi="Times New Roman" w:cs="Times New Roman"/>
          <w:sz w:val="22"/>
          <w:lang w:val="en-GB"/>
        </w:rPr>
        <w:t>any other user in the same CDM group</w:t>
      </w:r>
      <w:r w:rsidR="006C22F7">
        <w:rPr>
          <w:rFonts w:ascii="Times New Roman" w:hAnsi="Times New Roman" w:cs="Times New Roman"/>
          <w:sz w:val="22"/>
          <w:lang w:val="en-GB"/>
        </w:rPr>
        <w:t xml:space="preserve">. The reason for this restriction is to avoid significant </w:t>
      </w:r>
      <w:r w:rsidR="002A5AE1">
        <w:rPr>
          <w:rFonts w:ascii="Times New Roman" w:hAnsi="Times New Roman" w:cs="Times New Roman"/>
          <w:sz w:val="22"/>
          <w:lang w:val="en-GB"/>
        </w:rPr>
        <w:t>degradation of</w:t>
      </w:r>
      <w:r w:rsidR="006C22F7">
        <w:rPr>
          <w:rFonts w:ascii="Times New Roman" w:hAnsi="Times New Roman" w:cs="Times New Roman"/>
          <w:sz w:val="22"/>
          <w:lang w:val="en-GB"/>
        </w:rPr>
        <w:t xml:space="preserve"> PDSCH/PUSCH reliability and channel estimation accuracy</w:t>
      </w:r>
      <w:r w:rsidR="009361F9">
        <w:rPr>
          <w:rFonts w:ascii="Times New Roman" w:hAnsi="Times New Roman" w:cs="Times New Roman"/>
          <w:sz w:val="22"/>
          <w:lang w:val="en-GB"/>
        </w:rPr>
        <w:t>. Ideally, such a scheduling restriction can be lef</w:t>
      </w:r>
      <w:r w:rsidR="00DD0538">
        <w:rPr>
          <w:rFonts w:ascii="Times New Roman" w:hAnsi="Times New Roman" w:cs="Times New Roman"/>
          <w:sz w:val="22"/>
          <w:lang w:val="en-GB"/>
        </w:rPr>
        <w:t xml:space="preserve">t to network implementation </w:t>
      </w:r>
      <w:r w:rsidR="009103B4">
        <w:rPr>
          <w:rFonts w:ascii="Times New Roman" w:hAnsi="Times New Roman" w:cs="Times New Roman"/>
          <w:sz w:val="22"/>
          <w:lang w:val="en-GB"/>
        </w:rPr>
        <w:t xml:space="preserve">without </w:t>
      </w:r>
      <w:r w:rsidR="00DD0538">
        <w:rPr>
          <w:rFonts w:ascii="Times New Roman" w:hAnsi="Times New Roman" w:cs="Times New Roman"/>
          <w:sz w:val="22"/>
          <w:lang w:val="en-GB"/>
        </w:rPr>
        <w:t>any specification impact</w:t>
      </w:r>
      <w:r w:rsidR="00EE1499">
        <w:rPr>
          <w:rFonts w:ascii="Times New Roman" w:hAnsi="Times New Roman" w:cs="Times New Roman"/>
          <w:sz w:val="22"/>
          <w:lang w:val="en-GB"/>
        </w:rPr>
        <w:t xml:space="preserve"> for both the P</w:t>
      </w:r>
      <w:r w:rsidR="00F4341D">
        <w:rPr>
          <w:rFonts w:ascii="Times New Roman" w:hAnsi="Times New Roman" w:cs="Times New Roman"/>
          <w:sz w:val="22"/>
          <w:lang w:val="en-GB"/>
        </w:rPr>
        <w:t>D</w:t>
      </w:r>
      <w:r w:rsidR="00EE1499">
        <w:rPr>
          <w:rFonts w:ascii="Times New Roman" w:hAnsi="Times New Roman" w:cs="Times New Roman"/>
          <w:sz w:val="22"/>
          <w:lang w:val="en-GB"/>
        </w:rPr>
        <w:t>SCH and the P</w:t>
      </w:r>
      <w:r w:rsidR="00F4341D">
        <w:rPr>
          <w:rFonts w:ascii="Times New Roman" w:hAnsi="Times New Roman" w:cs="Times New Roman"/>
          <w:sz w:val="22"/>
          <w:lang w:val="en-GB"/>
        </w:rPr>
        <w:t>U</w:t>
      </w:r>
      <w:r w:rsidR="00EE1499">
        <w:rPr>
          <w:rFonts w:ascii="Times New Roman" w:hAnsi="Times New Roman" w:cs="Times New Roman"/>
          <w:sz w:val="22"/>
          <w:lang w:val="en-GB"/>
        </w:rPr>
        <w:t>SCH</w:t>
      </w:r>
      <w:r w:rsidR="00DD0538">
        <w:rPr>
          <w:rFonts w:ascii="Times New Roman" w:hAnsi="Times New Roman" w:cs="Times New Roman"/>
          <w:sz w:val="22"/>
          <w:lang w:val="en-GB"/>
        </w:rPr>
        <w:t xml:space="preserve">. </w:t>
      </w:r>
    </w:p>
    <w:p w14:paraId="7D7AC95F" w14:textId="77777777" w:rsidR="009361F9" w:rsidRDefault="009361F9" w:rsidP="000E268A">
      <w:pPr>
        <w:spacing w:line="276" w:lineRule="auto"/>
        <w:jc w:val="both"/>
        <w:rPr>
          <w:rFonts w:ascii="Times New Roman" w:hAnsi="Times New Roman" w:cs="Times New Roman"/>
          <w:sz w:val="22"/>
          <w:lang w:val="en-GB"/>
        </w:rPr>
      </w:pPr>
    </w:p>
    <w:p w14:paraId="329120EB" w14:textId="4354E690" w:rsidR="006C22F7" w:rsidRDefault="006C22F7" w:rsidP="000E268A">
      <w:pPr>
        <w:spacing w:line="276" w:lineRule="auto"/>
        <w:jc w:val="both"/>
        <w:rPr>
          <w:rFonts w:ascii="Times New Roman" w:hAnsi="Times New Roman" w:cs="Times New Roman"/>
          <w:b/>
          <w:i/>
          <w:sz w:val="22"/>
          <w:lang w:val="en-GB"/>
        </w:rPr>
      </w:pPr>
      <w:r w:rsidRPr="006C22F7">
        <w:rPr>
          <w:rFonts w:ascii="Times New Roman" w:hAnsi="Times New Roman" w:cs="Times New Roman"/>
          <w:b/>
          <w:i/>
          <w:sz w:val="22"/>
          <w:u w:val="single"/>
          <w:lang w:val="en-GB"/>
        </w:rPr>
        <w:t>Proposal 1:</w:t>
      </w:r>
      <w:r w:rsidRPr="006C22F7">
        <w:rPr>
          <w:rFonts w:ascii="Times New Roman" w:hAnsi="Times New Roman" w:cs="Times New Roman"/>
          <w:b/>
          <w:i/>
          <w:sz w:val="22"/>
          <w:lang w:val="en-GB"/>
        </w:rPr>
        <w:t xml:space="preserve"> For UE scheduled with Rel. 18 DMRS ports, at least when more than 2 layers </w:t>
      </w:r>
      <w:r w:rsidR="001F20B7">
        <w:rPr>
          <w:rFonts w:ascii="Times New Roman" w:hAnsi="Times New Roman" w:cs="Times New Roman"/>
          <w:b/>
          <w:i/>
          <w:sz w:val="22"/>
          <w:lang w:val="en-GB"/>
        </w:rPr>
        <w:t>of PDSCH</w:t>
      </w:r>
      <w:r w:rsidR="00DD6C59">
        <w:rPr>
          <w:rFonts w:ascii="Times New Roman" w:hAnsi="Times New Roman" w:cs="Times New Roman"/>
          <w:b/>
          <w:i/>
          <w:sz w:val="22"/>
          <w:lang w:val="en-GB"/>
        </w:rPr>
        <w:t>/PUSCH</w:t>
      </w:r>
      <w:r w:rsidR="001F20B7">
        <w:rPr>
          <w:rFonts w:ascii="Times New Roman" w:hAnsi="Times New Roman" w:cs="Times New Roman"/>
          <w:b/>
          <w:i/>
          <w:sz w:val="22"/>
          <w:lang w:val="en-GB"/>
        </w:rPr>
        <w:t xml:space="preserve"> </w:t>
      </w:r>
      <w:r w:rsidRPr="006C22F7">
        <w:rPr>
          <w:rFonts w:ascii="Times New Roman" w:hAnsi="Times New Roman" w:cs="Times New Roman"/>
          <w:b/>
          <w:i/>
          <w:sz w:val="22"/>
          <w:lang w:val="en-GB"/>
        </w:rPr>
        <w:t xml:space="preserve">are scheduled for a UE, the </w:t>
      </w:r>
      <w:r w:rsidR="00D50306">
        <w:rPr>
          <w:rFonts w:ascii="Times New Roman" w:hAnsi="Times New Roman" w:cs="Times New Roman"/>
          <w:b/>
          <w:i/>
          <w:sz w:val="22"/>
          <w:lang w:val="en-GB"/>
        </w:rPr>
        <w:t xml:space="preserve">network </w:t>
      </w:r>
      <w:r w:rsidR="00460B98">
        <w:rPr>
          <w:rFonts w:ascii="Times New Roman" w:hAnsi="Times New Roman" w:cs="Times New Roman"/>
          <w:b/>
          <w:i/>
          <w:sz w:val="22"/>
          <w:lang w:val="en-GB"/>
        </w:rPr>
        <w:t xml:space="preserve">shall </w:t>
      </w:r>
      <w:r w:rsidR="00422CBD">
        <w:rPr>
          <w:rFonts w:ascii="Times New Roman" w:hAnsi="Times New Roman" w:cs="Times New Roman"/>
          <w:b/>
          <w:i/>
          <w:sz w:val="22"/>
          <w:lang w:val="en-GB"/>
        </w:rPr>
        <w:t xml:space="preserve">not schedule </w:t>
      </w:r>
      <w:r w:rsidRPr="006C22F7">
        <w:rPr>
          <w:rFonts w:ascii="Times New Roman" w:hAnsi="Times New Roman" w:cs="Times New Roman"/>
          <w:b/>
          <w:i/>
          <w:sz w:val="22"/>
          <w:lang w:val="en-GB"/>
        </w:rPr>
        <w:t>any other user in the same CDM group</w:t>
      </w:r>
      <w:r w:rsidR="00943AC9">
        <w:rPr>
          <w:rFonts w:ascii="Times New Roman" w:hAnsi="Times New Roman" w:cs="Times New Roman"/>
          <w:b/>
          <w:i/>
          <w:sz w:val="22"/>
          <w:lang w:val="en-GB"/>
        </w:rPr>
        <w:t>.</w:t>
      </w:r>
    </w:p>
    <w:p w14:paraId="3CC276A6" w14:textId="161AD828" w:rsidR="00DD0538" w:rsidRPr="00DD0538" w:rsidRDefault="00DD0538" w:rsidP="00DD0538">
      <w:pPr>
        <w:pStyle w:val="Listenabsatz"/>
        <w:numPr>
          <w:ilvl w:val="0"/>
          <w:numId w:val="38"/>
        </w:numPr>
        <w:jc w:val="both"/>
        <w:rPr>
          <w:rFonts w:ascii="Times New Roman" w:hAnsi="Times New Roman" w:cs="Times New Roman"/>
          <w:b/>
          <w:i/>
          <w:lang w:val="en-GB"/>
        </w:rPr>
      </w:pPr>
      <w:r>
        <w:rPr>
          <w:rFonts w:ascii="Times New Roman" w:hAnsi="Times New Roman" w:cs="Times New Roman"/>
          <w:b/>
          <w:i/>
          <w:lang w:val="en-GB"/>
        </w:rPr>
        <w:t xml:space="preserve">This </w:t>
      </w:r>
      <w:r w:rsidR="00620907">
        <w:rPr>
          <w:rFonts w:ascii="Times New Roman" w:hAnsi="Times New Roman" w:cs="Times New Roman"/>
          <w:b/>
          <w:i/>
          <w:lang w:val="en-GB"/>
        </w:rPr>
        <w:t xml:space="preserve">restriction </w:t>
      </w:r>
      <w:r>
        <w:rPr>
          <w:rFonts w:ascii="Times New Roman" w:hAnsi="Times New Roman" w:cs="Times New Roman"/>
          <w:b/>
          <w:i/>
          <w:lang w:val="en-GB"/>
        </w:rPr>
        <w:t xml:space="preserve">can be achieved through network implementation </w:t>
      </w:r>
      <w:r w:rsidRPr="009153D0">
        <w:rPr>
          <w:rFonts w:ascii="Times New Roman" w:hAnsi="Times New Roman" w:cs="Times New Roman"/>
          <w:b/>
          <w:i/>
          <w:u w:val="single"/>
          <w:lang w:val="en-GB"/>
        </w:rPr>
        <w:t>without specifying</w:t>
      </w:r>
      <w:r>
        <w:rPr>
          <w:rFonts w:ascii="Times New Roman" w:hAnsi="Times New Roman" w:cs="Times New Roman"/>
          <w:b/>
          <w:i/>
          <w:lang w:val="en-GB"/>
        </w:rPr>
        <w:t xml:space="preserve"> any expectation of the restriction to the UE. </w:t>
      </w:r>
    </w:p>
    <w:p w14:paraId="34F6C348" w14:textId="3F294977" w:rsidR="00317B49" w:rsidRDefault="00DD0538" w:rsidP="000E268A">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In the case of </w:t>
      </w:r>
      <w:r w:rsidR="005D6975">
        <w:rPr>
          <w:rFonts w:ascii="Times New Roman" w:hAnsi="Times New Roman" w:cs="Times New Roman"/>
          <w:sz w:val="22"/>
          <w:lang w:val="en-GB"/>
        </w:rPr>
        <w:t xml:space="preserve">single-DCI-based </w:t>
      </w:r>
      <w:r>
        <w:rPr>
          <w:rFonts w:ascii="Times New Roman" w:hAnsi="Times New Roman" w:cs="Times New Roman"/>
          <w:sz w:val="22"/>
          <w:lang w:val="en-GB"/>
        </w:rPr>
        <w:t xml:space="preserve">multi-TRP scheduling, Rel. 16 allows for the scheduling of up to </w:t>
      </w:r>
      <w:r w:rsidR="00E360CB">
        <w:rPr>
          <w:rFonts w:ascii="Times New Roman" w:hAnsi="Times New Roman" w:cs="Times New Roman"/>
          <w:sz w:val="22"/>
          <w:lang w:val="en-GB"/>
        </w:rPr>
        <w:t>2 layers per TRP with each TRP associated with a different CDM group</w:t>
      </w:r>
      <w:r w:rsidR="00A50D58">
        <w:rPr>
          <w:rFonts w:ascii="Times New Roman" w:hAnsi="Times New Roman" w:cs="Times New Roman"/>
          <w:sz w:val="22"/>
          <w:lang w:val="en-GB"/>
        </w:rPr>
        <w:t xml:space="preserve"> for PDSCH</w:t>
      </w:r>
      <w:r w:rsidR="00277EA8">
        <w:rPr>
          <w:rFonts w:ascii="Times New Roman" w:hAnsi="Times New Roman" w:cs="Times New Roman"/>
          <w:sz w:val="22"/>
          <w:lang w:val="en-GB"/>
        </w:rPr>
        <w:t xml:space="preserve"> and up to 4 layers (only single codeword PDSCH transmission is allowed)</w:t>
      </w:r>
      <w:r w:rsidR="00E360CB">
        <w:rPr>
          <w:rFonts w:ascii="Times New Roman" w:hAnsi="Times New Roman" w:cs="Times New Roman"/>
          <w:sz w:val="22"/>
          <w:lang w:val="en-GB"/>
        </w:rPr>
        <w:t xml:space="preserve">. </w:t>
      </w:r>
      <w:r w:rsidR="00E752C2">
        <w:rPr>
          <w:rFonts w:ascii="Times New Roman" w:hAnsi="Times New Roman" w:cs="Times New Roman"/>
          <w:sz w:val="22"/>
          <w:lang w:val="en-GB"/>
        </w:rPr>
        <w:t xml:space="preserve">The codeword-to-layer mapping was not altered </w:t>
      </w:r>
      <w:r w:rsidR="00317B49">
        <w:rPr>
          <w:rFonts w:ascii="Times New Roman" w:hAnsi="Times New Roman" w:cs="Times New Roman"/>
          <w:sz w:val="22"/>
          <w:lang w:val="en-GB"/>
        </w:rPr>
        <w:t xml:space="preserve">and only the CDM groups that the ports belong to would determine the mapping of the ports to a TRP. </w:t>
      </w:r>
    </w:p>
    <w:p w14:paraId="7136961F" w14:textId="77777777" w:rsidR="00317B49" w:rsidRDefault="00317B49" w:rsidP="000E268A">
      <w:pPr>
        <w:spacing w:line="276" w:lineRule="auto"/>
        <w:jc w:val="both"/>
        <w:rPr>
          <w:rFonts w:ascii="Times New Roman" w:hAnsi="Times New Roman" w:cs="Times New Roman"/>
          <w:sz w:val="22"/>
          <w:lang w:val="en-GB"/>
        </w:rPr>
      </w:pPr>
    </w:p>
    <w:p w14:paraId="1D6CA833" w14:textId="5267DB0C" w:rsidR="00205574" w:rsidRDefault="00FC5CBA" w:rsidP="000E268A">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With up to 4 layers available per CDM group </w:t>
      </w:r>
      <w:r w:rsidR="00A829EC">
        <w:rPr>
          <w:rFonts w:ascii="Times New Roman" w:hAnsi="Times New Roman" w:cs="Times New Roman"/>
          <w:sz w:val="22"/>
          <w:lang w:val="en-GB"/>
        </w:rPr>
        <w:t>for</w:t>
      </w:r>
      <w:r>
        <w:rPr>
          <w:rFonts w:ascii="Times New Roman" w:hAnsi="Times New Roman" w:cs="Times New Roman"/>
          <w:sz w:val="22"/>
          <w:lang w:val="en-GB"/>
        </w:rPr>
        <w:t xml:space="preserve"> </w:t>
      </w:r>
      <w:r w:rsidR="00E52125">
        <w:rPr>
          <w:rFonts w:ascii="Times New Roman" w:hAnsi="Times New Roman" w:cs="Times New Roman"/>
          <w:sz w:val="22"/>
          <w:lang w:val="en-GB"/>
        </w:rPr>
        <w:t>Rel. 18 DMRS</w:t>
      </w:r>
      <w:r w:rsidR="00374095">
        <w:rPr>
          <w:rFonts w:ascii="Times New Roman" w:hAnsi="Times New Roman" w:cs="Times New Roman"/>
          <w:sz w:val="22"/>
          <w:lang w:val="en-GB"/>
        </w:rPr>
        <w:t xml:space="preserve"> with just a single symbol</w:t>
      </w:r>
      <w:r w:rsidR="00E52125">
        <w:rPr>
          <w:rFonts w:ascii="Times New Roman" w:hAnsi="Times New Roman" w:cs="Times New Roman"/>
          <w:sz w:val="22"/>
          <w:lang w:val="en-GB"/>
        </w:rPr>
        <w:t>, the extension to 4 layers</w:t>
      </w:r>
      <w:r w:rsidR="008533A4">
        <w:rPr>
          <w:rFonts w:ascii="Times New Roman" w:hAnsi="Times New Roman" w:cs="Times New Roman"/>
          <w:sz w:val="22"/>
          <w:lang w:val="en-GB"/>
        </w:rPr>
        <w:t xml:space="preserve"> per TRP</w:t>
      </w:r>
      <w:r w:rsidR="009847DB">
        <w:rPr>
          <w:rFonts w:ascii="Times New Roman" w:hAnsi="Times New Roman" w:cs="Times New Roman"/>
          <w:sz w:val="22"/>
          <w:lang w:val="en-GB"/>
        </w:rPr>
        <w:t xml:space="preserve"> </w:t>
      </w:r>
      <w:r w:rsidR="00E52125">
        <w:rPr>
          <w:rFonts w:ascii="Times New Roman" w:hAnsi="Times New Roman" w:cs="Times New Roman"/>
          <w:sz w:val="22"/>
          <w:lang w:val="en-GB"/>
        </w:rPr>
        <w:t xml:space="preserve">is a possible </w:t>
      </w:r>
      <w:r w:rsidR="008533A4">
        <w:rPr>
          <w:rFonts w:ascii="Times New Roman" w:hAnsi="Times New Roman" w:cs="Times New Roman"/>
          <w:sz w:val="22"/>
          <w:lang w:val="en-GB"/>
        </w:rPr>
        <w:t>enhancement for multi-TRP PDSCH</w:t>
      </w:r>
      <w:r w:rsidR="00E52125">
        <w:rPr>
          <w:rFonts w:ascii="Times New Roman" w:hAnsi="Times New Roman" w:cs="Times New Roman"/>
          <w:sz w:val="22"/>
          <w:lang w:val="en-GB"/>
        </w:rPr>
        <w:t>.</w:t>
      </w:r>
      <w:r w:rsidR="000B0A0E">
        <w:rPr>
          <w:rFonts w:ascii="Times New Roman" w:hAnsi="Times New Roman" w:cs="Times New Roman"/>
          <w:sz w:val="22"/>
          <w:lang w:val="en-GB"/>
        </w:rPr>
        <w:t xml:space="preserve"> A </w:t>
      </w:r>
      <w:r w:rsidR="00CD079E">
        <w:rPr>
          <w:rFonts w:ascii="Times New Roman" w:hAnsi="Times New Roman" w:cs="Times New Roman"/>
          <w:sz w:val="22"/>
          <w:lang w:val="en-GB"/>
        </w:rPr>
        <w:t>5-</w:t>
      </w:r>
      <w:r w:rsidR="000B0A0E">
        <w:rPr>
          <w:rFonts w:ascii="Times New Roman" w:hAnsi="Times New Roman" w:cs="Times New Roman"/>
          <w:sz w:val="22"/>
          <w:lang w:val="en-GB"/>
        </w:rPr>
        <w:t>8</w:t>
      </w:r>
      <w:r w:rsidR="00CD079E">
        <w:rPr>
          <w:rFonts w:ascii="Times New Roman" w:hAnsi="Times New Roman" w:cs="Times New Roman"/>
          <w:sz w:val="22"/>
          <w:lang w:val="en-GB"/>
        </w:rPr>
        <w:t xml:space="preserve"> </w:t>
      </w:r>
      <w:r w:rsidR="000B0A0E">
        <w:rPr>
          <w:rFonts w:ascii="Times New Roman" w:hAnsi="Times New Roman" w:cs="Times New Roman"/>
          <w:sz w:val="22"/>
          <w:lang w:val="en-GB"/>
        </w:rPr>
        <w:t>layer transmission of the PDSCH may occur with one or two codewords. With a single codeword, a modification of the layer t</w:t>
      </w:r>
      <w:r w:rsidR="00E27374">
        <w:rPr>
          <w:rFonts w:ascii="Times New Roman" w:hAnsi="Times New Roman" w:cs="Times New Roman"/>
          <w:sz w:val="22"/>
          <w:lang w:val="en-GB"/>
        </w:rPr>
        <w:t xml:space="preserve">o codeword mapping is required, which would be a significant </w:t>
      </w:r>
      <w:r w:rsidR="005E299F">
        <w:rPr>
          <w:rFonts w:ascii="Times New Roman" w:hAnsi="Times New Roman" w:cs="Times New Roman"/>
          <w:sz w:val="22"/>
          <w:lang w:val="en-GB"/>
        </w:rPr>
        <w:t xml:space="preserve">specification modification. Moreover, with the </w:t>
      </w:r>
      <w:r w:rsidR="000F56B5">
        <w:rPr>
          <w:rFonts w:ascii="Times New Roman" w:hAnsi="Times New Roman" w:cs="Times New Roman"/>
          <w:sz w:val="22"/>
          <w:lang w:val="en-GB"/>
        </w:rPr>
        <w:t xml:space="preserve">difference in strength between the strongest and the weakest </w:t>
      </w:r>
      <w:r w:rsidR="000406EA">
        <w:rPr>
          <w:rFonts w:ascii="Times New Roman" w:hAnsi="Times New Roman" w:cs="Times New Roman"/>
          <w:sz w:val="22"/>
          <w:lang w:val="en-GB"/>
        </w:rPr>
        <w:t xml:space="preserve">layers </w:t>
      </w:r>
      <w:r w:rsidR="000F56B5">
        <w:rPr>
          <w:rFonts w:ascii="Times New Roman" w:hAnsi="Times New Roman" w:cs="Times New Roman"/>
          <w:sz w:val="22"/>
          <w:lang w:val="en-GB"/>
        </w:rPr>
        <w:t xml:space="preserve">possibly significant, having a single codeword </w:t>
      </w:r>
      <w:r w:rsidR="00185F8E">
        <w:rPr>
          <w:rFonts w:ascii="Times New Roman" w:hAnsi="Times New Roman" w:cs="Times New Roman"/>
          <w:sz w:val="22"/>
          <w:lang w:val="en-GB"/>
        </w:rPr>
        <w:t xml:space="preserve">across all layers </w:t>
      </w:r>
      <w:r w:rsidR="000F56B5">
        <w:rPr>
          <w:rFonts w:ascii="Times New Roman" w:hAnsi="Times New Roman" w:cs="Times New Roman"/>
          <w:sz w:val="22"/>
          <w:lang w:val="en-GB"/>
        </w:rPr>
        <w:t xml:space="preserve">may weaken both PDSCH throughput and reliability. Therefore, using </w:t>
      </w:r>
      <w:r w:rsidR="000F56B5">
        <w:rPr>
          <w:rFonts w:ascii="Times New Roman" w:hAnsi="Times New Roman" w:cs="Times New Roman"/>
          <w:sz w:val="22"/>
          <w:lang w:val="en-GB"/>
        </w:rPr>
        <w:lastRenderedPageBreak/>
        <w:t xml:space="preserve">two codewords for 8-layer multi-TRP is preferred. </w:t>
      </w:r>
      <w:r w:rsidR="00205574">
        <w:rPr>
          <w:rFonts w:ascii="Times New Roman" w:hAnsi="Times New Roman" w:cs="Times New Roman"/>
          <w:sz w:val="22"/>
          <w:lang w:val="en-GB"/>
        </w:rPr>
        <w:t>While all layers mapped to a single codeword</w:t>
      </w:r>
      <w:r w:rsidR="00CD07C8">
        <w:rPr>
          <w:rFonts w:ascii="Times New Roman" w:hAnsi="Times New Roman" w:cs="Times New Roman"/>
          <w:sz w:val="22"/>
          <w:lang w:val="en-GB"/>
        </w:rPr>
        <w:t xml:space="preserve"> in Rel. 16</w:t>
      </w:r>
      <w:r w:rsidR="00205574">
        <w:rPr>
          <w:rFonts w:ascii="Times New Roman" w:hAnsi="Times New Roman" w:cs="Times New Roman"/>
          <w:sz w:val="22"/>
          <w:lang w:val="en-GB"/>
        </w:rPr>
        <w:t>, the extension to multiple codeword</w:t>
      </w:r>
      <w:r w:rsidR="00CD07C8">
        <w:rPr>
          <w:rFonts w:ascii="Times New Roman" w:hAnsi="Times New Roman" w:cs="Times New Roman"/>
          <w:sz w:val="22"/>
          <w:lang w:val="en-GB"/>
        </w:rPr>
        <w:t>s</w:t>
      </w:r>
      <w:r w:rsidR="00205574">
        <w:rPr>
          <w:rFonts w:ascii="Times New Roman" w:hAnsi="Times New Roman" w:cs="Times New Roman"/>
          <w:sz w:val="22"/>
          <w:lang w:val="en-GB"/>
        </w:rPr>
        <w:t xml:space="preserve"> </w:t>
      </w:r>
      <w:r w:rsidR="00CD07C8">
        <w:rPr>
          <w:rFonts w:ascii="Times New Roman" w:hAnsi="Times New Roman" w:cs="Times New Roman"/>
          <w:sz w:val="22"/>
          <w:lang w:val="en-GB"/>
        </w:rPr>
        <w:t xml:space="preserve">with Rel. 18 DMRS </w:t>
      </w:r>
      <w:r w:rsidR="00A14528">
        <w:rPr>
          <w:rFonts w:ascii="Times New Roman" w:hAnsi="Times New Roman" w:cs="Times New Roman"/>
          <w:sz w:val="22"/>
          <w:lang w:val="en-GB"/>
        </w:rPr>
        <w:t xml:space="preserve">leads to </w:t>
      </w:r>
      <w:r w:rsidR="00205574">
        <w:rPr>
          <w:rFonts w:ascii="Times New Roman" w:hAnsi="Times New Roman" w:cs="Times New Roman"/>
          <w:sz w:val="22"/>
          <w:lang w:val="en-GB"/>
        </w:rPr>
        <w:t xml:space="preserve">the following </w:t>
      </w:r>
      <w:r w:rsidR="00A14528">
        <w:rPr>
          <w:rFonts w:ascii="Times New Roman" w:hAnsi="Times New Roman" w:cs="Times New Roman"/>
          <w:sz w:val="22"/>
          <w:lang w:val="en-GB"/>
        </w:rPr>
        <w:t>alternatives</w:t>
      </w:r>
      <w:r w:rsidR="00205574">
        <w:rPr>
          <w:rFonts w:ascii="Times New Roman" w:hAnsi="Times New Roman" w:cs="Times New Roman"/>
          <w:sz w:val="22"/>
          <w:lang w:val="en-GB"/>
        </w:rPr>
        <w:t>:</w:t>
      </w:r>
      <w:r w:rsidR="001D3297">
        <w:rPr>
          <w:rFonts w:ascii="Times New Roman" w:hAnsi="Times New Roman" w:cs="Times New Roman"/>
          <w:sz w:val="22"/>
          <w:lang w:val="en-GB"/>
        </w:rPr>
        <w:t xml:space="preserve"> </w:t>
      </w:r>
    </w:p>
    <w:p w14:paraId="4A12CBB9" w14:textId="1762218E" w:rsidR="00205574" w:rsidRPr="00526FF1" w:rsidRDefault="00A14528" w:rsidP="00526FF1">
      <w:pPr>
        <w:pStyle w:val="Listenabsatz"/>
        <w:numPr>
          <w:ilvl w:val="0"/>
          <w:numId w:val="38"/>
        </w:numPr>
        <w:jc w:val="both"/>
        <w:rPr>
          <w:rFonts w:ascii="Times New Roman" w:hAnsi="Times New Roman" w:cs="Times New Roman"/>
          <w:lang w:val="en-GB"/>
        </w:rPr>
      </w:pPr>
      <w:r w:rsidRPr="00526FF1">
        <w:rPr>
          <w:rFonts w:ascii="Times New Roman" w:hAnsi="Times New Roman" w:cs="Times New Roman"/>
          <w:b/>
          <w:u w:val="single"/>
          <w:lang w:val="en-GB"/>
        </w:rPr>
        <w:t>Alt. 1:</w:t>
      </w:r>
      <w:r w:rsidRPr="00526FF1">
        <w:rPr>
          <w:rFonts w:ascii="Times New Roman" w:hAnsi="Times New Roman" w:cs="Times New Roman"/>
          <w:b/>
          <w:lang w:val="en-GB"/>
        </w:rPr>
        <w:t xml:space="preserve"> </w:t>
      </w:r>
      <w:r w:rsidR="00CD07C8" w:rsidRPr="00526FF1">
        <w:rPr>
          <w:rFonts w:ascii="Times New Roman" w:hAnsi="Times New Roman" w:cs="Times New Roman"/>
          <w:b/>
          <w:lang w:val="en-GB"/>
        </w:rPr>
        <w:t xml:space="preserve">The ports </w:t>
      </w:r>
      <w:r w:rsidR="00FB653D" w:rsidRPr="00526FF1">
        <w:rPr>
          <w:rFonts w:ascii="Times New Roman" w:hAnsi="Times New Roman" w:cs="Times New Roman"/>
          <w:b/>
          <w:lang w:val="en-GB"/>
        </w:rPr>
        <w:t xml:space="preserve">associated with the two TRPs </w:t>
      </w:r>
      <w:r w:rsidR="00CD07C8" w:rsidRPr="00526FF1">
        <w:rPr>
          <w:rFonts w:ascii="Times New Roman" w:hAnsi="Times New Roman" w:cs="Times New Roman"/>
          <w:b/>
          <w:lang w:val="en-GB"/>
        </w:rPr>
        <w:t xml:space="preserve">are to be split between </w:t>
      </w:r>
      <w:r w:rsidR="00FB653D" w:rsidRPr="00526FF1">
        <w:rPr>
          <w:rFonts w:ascii="Times New Roman" w:hAnsi="Times New Roman" w:cs="Times New Roman"/>
          <w:b/>
          <w:lang w:val="en-GB"/>
        </w:rPr>
        <w:t xml:space="preserve">two different </w:t>
      </w:r>
      <w:r w:rsidR="00CD07C8" w:rsidRPr="00526FF1">
        <w:rPr>
          <w:rFonts w:ascii="Times New Roman" w:hAnsi="Times New Roman" w:cs="Times New Roman"/>
          <w:b/>
          <w:lang w:val="en-GB"/>
        </w:rPr>
        <w:t>CDM group</w:t>
      </w:r>
      <w:r w:rsidRPr="00526FF1">
        <w:rPr>
          <w:rFonts w:ascii="Times New Roman" w:hAnsi="Times New Roman" w:cs="Times New Roman"/>
          <w:b/>
          <w:lang w:val="en-GB"/>
        </w:rPr>
        <w:t xml:space="preserve">s and a given codeword </w:t>
      </w:r>
      <w:r w:rsidR="004A173D" w:rsidRPr="00526FF1">
        <w:rPr>
          <w:rFonts w:ascii="Times New Roman" w:hAnsi="Times New Roman" w:cs="Times New Roman"/>
          <w:b/>
          <w:lang w:val="en-GB"/>
        </w:rPr>
        <w:t xml:space="preserve">NEED NOT BE completely </w:t>
      </w:r>
      <w:r w:rsidRPr="00526FF1">
        <w:rPr>
          <w:rFonts w:ascii="Times New Roman" w:hAnsi="Times New Roman" w:cs="Times New Roman"/>
          <w:b/>
          <w:lang w:val="en-GB"/>
        </w:rPr>
        <w:t>associated with just one TRP:</w:t>
      </w:r>
      <w:r w:rsidR="00CD07C8" w:rsidRPr="00526FF1">
        <w:rPr>
          <w:rFonts w:ascii="Times New Roman" w:hAnsi="Times New Roman" w:cs="Times New Roman"/>
          <w:lang w:val="en-GB"/>
        </w:rPr>
        <w:t xml:space="preserve"> </w:t>
      </w:r>
      <w:r w:rsidR="00A57321" w:rsidRPr="00526FF1">
        <w:rPr>
          <w:rFonts w:ascii="Times New Roman" w:hAnsi="Times New Roman" w:cs="Times New Roman"/>
          <w:lang w:val="en-GB"/>
        </w:rPr>
        <w:t xml:space="preserve">By only concentrating on the CDM group split between TRPs, the codeword split can be ignored, i.e., a codeword </w:t>
      </w:r>
      <w:r w:rsidR="00703051" w:rsidRPr="00526FF1">
        <w:rPr>
          <w:rFonts w:ascii="Times New Roman" w:hAnsi="Times New Roman" w:cs="Times New Roman"/>
          <w:lang w:val="en-GB"/>
        </w:rPr>
        <w:t>can be split between TRPs based on the port splitting based on their CDM groups</w:t>
      </w:r>
      <w:r w:rsidR="00A57321" w:rsidRPr="00526FF1">
        <w:rPr>
          <w:rFonts w:ascii="Times New Roman" w:hAnsi="Times New Roman" w:cs="Times New Roman"/>
          <w:lang w:val="en-GB"/>
        </w:rPr>
        <w:t>.</w:t>
      </w:r>
      <w:r w:rsidR="000B7563" w:rsidRPr="00526FF1">
        <w:rPr>
          <w:rFonts w:ascii="Times New Roman" w:hAnsi="Times New Roman" w:cs="Times New Roman"/>
          <w:lang w:val="en-GB"/>
        </w:rPr>
        <w:t xml:space="preserve"> An example of such a scheduling would be a 4+1 split of layers between two TRPs, while all the layers of the first codeword</w:t>
      </w:r>
      <w:r w:rsidR="00A57321" w:rsidRPr="00526FF1">
        <w:rPr>
          <w:rFonts w:ascii="Times New Roman" w:hAnsi="Times New Roman" w:cs="Times New Roman"/>
          <w:lang w:val="en-GB"/>
        </w:rPr>
        <w:t xml:space="preserve"> </w:t>
      </w:r>
      <w:r w:rsidR="000B7563" w:rsidRPr="00526FF1">
        <w:rPr>
          <w:rFonts w:ascii="Times New Roman" w:hAnsi="Times New Roman" w:cs="Times New Roman"/>
          <w:lang w:val="en-GB"/>
        </w:rPr>
        <w:t>(2 layers) and 2 of the 3 layers of the second codeword are all transmitted by the first TRP</w:t>
      </w:r>
      <w:r w:rsidR="00E56D84" w:rsidRPr="00526FF1">
        <w:rPr>
          <w:rFonts w:ascii="Times New Roman" w:hAnsi="Times New Roman" w:cs="Times New Roman"/>
          <w:lang w:val="en-GB"/>
        </w:rPr>
        <w:t>. Moreover such a split may need not follow the indexing of the ports in terms of the strongest precoding layer</w:t>
      </w:r>
      <w:r w:rsidR="000B7563" w:rsidRPr="00526FF1">
        <w:rPr>
          <w:rFonts w:ascii="Times New Roman" w:hAnsi="Times New Roman" w:cs="Times New Roman"/>
          <w:lang w:val="en-GB"/>
        </w:rPr>
        <w:t xml:space="preserve">. </w:t>
      </w:r>
      <w:r w:rsidR="00703051" w:rsidRPr="00526FF1">
        <w:rPr>
          <w:rFonts w:ascii="Times New Roman" w:hAnsi="Times New Roman" w:cs="Times New Roman"/>
          <w:lang w:val="en-GB"/>
        </w:rPr>
        <w:t>Such a manoeuvre would complicate link adaptation with two TRPs</w:t>
      </w:r>
      <w:r w:rsidRPr="00526FF1">
        <w:rPr>
          <w:rFonts w:ascii="Times New Roman" w:hAnsi="Times New Roman" w:cs="Times New Roman"/>
          <w:lang w:val="en-GB"/>
        </w:rPr>
        <w:t xml:space="preserve">. With the layer strengths </w:t>
      </w:r>
      <w:r w:rsidR="00F93391" w:rsidRPr="00526FF1">
        <w:rPr>
          <w:rFonts w:ascii="Times New Roman" w:hAnsi="Times New Roman" w:cs="Times New Roman"/>
          <w:lang w:val="en-GB"/>
        </w:rPr>
        <w:t xml:space="preserve">shuffled </w:t>
      </w:r>
      <w:r w:rsidRPr="00526FF1">
        <w:rPr>
          <w:rFonts w:ascii="Times New Roman" w:hAnsi="Times New Roman" w:cs="Times New Roman"/>
          <w:lang w:val="en-GB"/>
        </w:rPr>
        <w:t>between the two TRPs, the indication of PMI according to strongest layers and their association with the two codewords increase</w:t>
      </w:r>
      <w:r w:rsidR="000F5B83" w:rsidRPr="00526FF1">
        <w:rPr>
          <w:rFonts w:ascii="Times New Roman" w:hAnsi="Times New Roman" w:cs="Times New Roman"/>
          <w:lang w:val="en-GB"/>
        </w:rPr>
        <w:t>s</w:t>
      </w:r>
      <w:r w:rsidRPr="00526FF1">
        <w:rPr>
          <w:rFonts w:ascii="Times New Roman" w:hAnsi="Times New Roman" w:cs="Times New Roman"/>
          <w:lang w:val="en-GB"/>
        </w:rPr>
        <w:t xml:space="preserve"> the CSI reporting </w:t>
      </w:r>
      <w:r w:rsidR="00BF398B" w:rsidRPr="00526FF1">
        <w:rPr>
          <w:rFonts w:ascii="Times New Roman" w:hAnsi="Times New Roman" w:cs="Times New Roman"/>
          <w:lang w:val="en-GB"/>
        </w:rPr>
        <w:t>complexity many fold</w:t>
      </w:r>
      <w:r w:rsidRPr="00526FF1">
        <w:rPr>
          <w:rFonts w:ascii="Times New Roman" w:hAnsi="Times New Roman" w:cs="Times New Roman"/>
          <w:lang w:val="en-GB"/>
        </w:rPr>
        <w:t>.</w:t>
      </w:r>
      <w:r w:rsidR="00BF398B" w:rsidRPr="00526FF1">
        <w:rPr>
          <w:rFonts w:ascii="Times New Roman" w:hAnsi="Times New Roman" w:cs="Times New Roman"/>
          <w:lang w:val="en-GB"/>
        </w:rPr>
        <w:t xml:space="preserve"> Therefore, such a split would require a significant impact on the CSI reporting framework for 2 CW cases.</w:t>
      </w:r>
      <w:r w:rsidRPr="00526FF1">
        <w:rPr>
          <w:rFonts w:ascii="Times New Roman" w:hAnsi="Times New Roman" w:cs="Times New Roman"/>
          <w:lang w:val="en-GB"/>
        </w:rPr>
        <w:t xml:space="preserve"> With such high specification impact, this method is not advisable as an extension.</w:t>
      </w:r>
    </w:p>
    <w:p w14:paraId="5BC87543" w14:textId="464A4B6F" w:rsidR="006C22F7" w:rsidRPr="00526FF1" w:rsidRDefault="004A173D" w:rsidP="00526FF1">
      <w:pPr>
        <w:pStyle w:val="Listenabsatz"/>
        <w:numPr>
          <w:ilvl w:val="0"/>
          <w:numId w:val="38"/>
        </w:numPr>
        <w:jc w:val="both"/>
        <w:rPr>
          <w:rFonts w:ascii="Times New Roman" w:hAnsi="Times New Roman" w:cs="Times New Roman"/>
          <w:lang w:val="en-GB"/>
        </w:rPr>
      </w:pPr>
      <w:r w:rsidRPr="00526FF1">
        <w:rPr>
          <w:rFonts w:ascii="Times New Roman" w:hAnsi="Times New Roman" w:cs="Times New Roman"/>
          <w:b/>
          <w:u w:val="single"/>
          <w:lang w:val="en-GB"/>
        </w:rPr>
        <w:t>Alt. 2:</w:t>
      </w:r>
      <w:r w:rsidRPr="00526FF1">
        <w:rPr>
          <w:rFonts w:ascii="Times New Roman" w:hAnsi="Times New Roman" w:cs="Times New Roman"/>
          <w:b/>
          <w:lang w:val="en-GB"/>
        </w:rPr>
        <w:t xml:space="preserve"> The ports associated with the two TRPs are to be split between two different CDM groups and a given codeword IS completely associated with just one TRP: </w:t>
      </w:r>
      <w:r w:rsidRPr="00526FF1">
        <w:rPr>
          <w:rFonts w:ascii="Times New Roman" w:hAnsi="Times New Roman" w:cs="Times New Roman"/>
          <w:lang w:val="en-GB"/>
        </w:rPr>
        <w:t xml:space="preserve">This method can </w:t>
      </w:r>
      <w:r w:rsidR="007F4122" w:rsidRPr="00526FF1">
        <w:rPr>
          <w:rFonts w:ascii="Times New Roman" w:hAnsi="Times New Roman" w:cs="Times New Roman"/>
          <w:lang w:val="en-GB"/>
        </w:rPr>
        <w:t xml:space="preserve">reuse </w:t>
      </w:r>
      <w:r w:rsidRPr="00526FF1">
        <w:rPr>
          <w:rFonts w:ascii="Times New Roman" w:hAnsi="Times New Roman" w:cs="Times New Roman"/>
          <w:lang w:val="en-GB"/>
        </w:rPr>
        <w:t>the existin</w:t>
      </w:r>
      <w:r w:rsidR="007F4122" w:rsidRPr="00526FF1">
        <w:rPr>
          <w:rFonts w:ascii="Times New Roman" w:hAnsi="Times New Roman" w:cs="Times New Roman"/>
          <w:lang w:val="en-GB"/>
        </w:rPr>
        <w:t xml:space="preserve">g 2-codeword based CSI feedback. The additional specification impact would be the inclusion of </w:t>
      </w:r>
      <w:r w:rsidR="0074009D" w:rsidRPr="00526FF1">
        <w:rPr>
          <w:rFonts w:ascii="Times New Roman" w:hAnsi="Times New Roman" w:cs="Times New Roman"/>
          <w:lang w:val="en-GB"/>
        </w:rPr>
        <w:t>port combinations for 2 codeword</w:t>
      </w:r>
      <w:r w:rsidR="007568D8" w:rsidRPr="00526FF1">
        <w:rPr>
          <w:rFonts w:ascii="Times New Roman" w:hAnsi="Times New Roman" w:cs="Times New Roman"/>
          <w:lang w:val="en-GB"/>
        </w:rPr>
        <w:t xml:space="preserve"> (&gt;4 layer) transmissions with the following splits between TRPs:</w:t>
      </w:r>
      <w:r w:rsidR="00FF0986" w:rsidRPr="00526FF1">
        <w:rPr>
          <w:rFonts w:ascii="Times New Roman" w:hAnsi="Times New Roman" w:cs="Times New Roman"/>
          <w:lang w:val="en-GB"/>
        </w:rPr>
        <w:t xml:space="preserve"> 2+3</w:t>
      </w:r>
      <w:r w:rsidR="007568D8" w:rsidRPr="00526FF1">
        <w:rPr>
          <w:rFonts w:ascii="Times New Roman" w:hAnsi="Times New Roman" w:cs="Times New Roman"/>
          <w:lang w:val="en-GB"/>
        </w:rPr>
        <w:t xml:space="preserve">, 3+3, </w:t>
      </w:r>
      <w:r w:rsidR="00FF0986" w:rsidRPr="00526FF1">
        <w:rPr>
          <w:rFonts w:ascii="Times New Roman" w:hAnsi="Times New Roman" w:cs="Times New Roman"/>
          <w:lang w:val="en-GB"/>
        </w:rPr>
        <w:t>3+4</w:t>
      </w:r>
      <w:r w:rsidR="007568D8" w:rsidRPr="00526FF1">
        <w:rPr>
          <w:rFonts w:ascii="Times New Roman" w:hAnsi="Times New Roman" w:cs="Times New Roman"/>
          <w:lang w:val="en-GB"/>
        </w:rPr>
        <w:t>, 4+4</w:t>
      </w:r>
      <w:r w:rsidR="005002DC" w:rsidRPr="00526FF1">
        <w:rPr>
          <w:rFonts w:ascii="Times New Roman" w:hAnsi="Times New Roman" w:cs="Times New Roman"/>
          <w:lang w:val="en-GB"/>
        </w:rPr>
        <w:t xml:space="preserve">, where each </w:t>
      </w:r>
      <w:r w:rsidR="00DE352A" w:rsidRPr="00526FF1">
        <w:rPr>
          <w:rFonts w:ascii="Times New Roman" w:hAnsi="Times New Roman" w:cs="Times New Roman"/>
          <w:lang w:val="en-GB"/>
        </w:rPr>
        <w:t xml:space="preserve">codeword </w:t>
      </w:r>
      <w:r w:rsidR="005002DC" w:rsidRPr="00526FF1">
        <w:rPr>
          <w:rFonts w:ascii="Times New Roman" w:hAnsi="Times New Roman" w:cs="Times New Roman"/>
          <w:lang w:val="en-GB"/>
        </w:rPr>
        <w:t xml:space="preserve">would correspond to one TRP. </w:t>
      </w:r>
    </w:p>
    <w:p w14:paraId="12ECC83D" w14:textId="0277C434" w:rsidR="00F72BCB" w:rsidRDefault="00D94222" w:rsidP="000E268A">
      <w:pPr>
        <w:spacing w:line="276" w:lineRule="auto"/>
        <w:jc w:val="both"/>
        <w:rPr>
          <w:rFonts w:ascii="Times New Roman" w:hAnsi="Times New Roman" w:cs="Times New Roman"/>
          <w:b/>
          <w:i/>
          <w:sz w:val="22"/>
          <w:lang w:val="en-GB"/>
        </w:rPr>
      </w:pPr>
      <w:r w:rsidRPr="00D94222">
        <w:rPr>
          <w:rFonts w:ascii="Times New Roman" w:hAnsi="Times New Roman" w:cs="Times New Roman"/>
          <w:b/>
          <w:i/>
          <w:sz w:val="22"/>
          <w:u w:val="single"/>
          <w:lang w:val="en-GB"/>
        </w:rPr>
        <w:t>Proposal 2:</w:t>
      </w:r>
      <w:r w:rsidRPr="00D94222">
        <w:rPr>
          <w:rFonts w:ascii="Times New Roman" w:hAnsi="Times New Roman" w:cs="Times New Roman"/>
          <w:b/>
          <w:i/>
          <w:sz w:val="22"/>
          <w:lang w:val="en-GB"/>
        </w:rPr>
        <w:t xml:space="preserve"> For </w:t>
      </w:r>
      <w:r w:rsidR="002B23B8">
        <w:rPr>
          <w:rFonts w:ascii="Times New Roman" w:hAnsi="Times New Roman" w:cs="Times New Roman"/>
          <w:b/>
          <w:i/>
          <w:sz w:val="22"/>
          <w:lang w:val="en-GB"/>
        </w:rPr>
        <w:t xml:space="preserve">single-DCI-based </w:t>
      </w:r>
      <w:r w:rsidRPr="00D94222">
        <w:rPr>
          <w:rFonts w:ascii="Times New Roman" w:hAnsi="Times New Roman" w:cs="Times New Roman"/>
          <w:b/>
          <w:i/>
          <w:sz w:val="22"/>
          <w:lang w:val="en-GB"/>
        </w:rPr>
        <w:t>multi-TRP</w:t>
      </w:r>
      <w:r w:rsidR="007A6A42">
        <w:rPr>
          <w:rFonts w:ascii="Times New Roman" w:hAnsi="Times New Roman" w:cs="Times New Roman"/>
          <w:b/>
          <w:i/>
          <w:sz w:val="22"/>
          <w:lang w:val="en-GB"/>
        </w:rPr>
        <w:t xml:space="preserve"> </w:t>
      </w:r>
      <w:r w:rsidR="006D46F8">
        <w:rPr>
          <w:rFonts w:ascii="Times New Roman" w:hAnsi="Times New Roman" w:cs="Times New Roman"/>
          <w:b/>
          <w:i/>
          <w:sz w:val="22"/>
          <w:lang w:val="en-GB"/>
        </w:rPr>
        <w:t xml:space="preserve">PDSCH </w:t>
      </w:r>
      <w:r w:rsidR="007A6A42">
        <w:rPr>
          <w:rFonts w:ascii="Times New Roman" w:hAnsi="Times New Roman" w:cs="Times New Roman"/>
          <w:b/>
          <w:i/>
          <w:sz w:val="22"/>
          <w:lang w:val="en-GB"/>
        </w:rPr>
        <w:t>scheduling</w:t>
      </w:r>
      <w:r w:rsidRPr="00D94222">
        <w:rPr>
          <w:rFonts w:ascii="Times New Roman" w:hAnsi="Times New Roman" w:cs="Times New Roman"/>
          <w:b/>
          <w:i/>
          <w:sz w:val="22"/>
          <w:lang w:val="en-GB"/>
        </w:rPr>
        <w:t xml:space="preserve">, </w:t>
      </w:r>
      <w:r w:rsidR="00F72BCB">
        <w:rPr>
          <w:rFonts w:ascii="Times New Roman" w:hAnsi="Times New Roman" w:cs="Times New Roman"/>
          <w:b/>
          <w:i/>
          <w:sz w:val="22"/>
          <w:lang w:val="en-GB"/>
        </w:rPr>
        <w:t xml:space="preserve">consider the following alternatives </w:t>
      </w:r>
      <w:r w:rsidR="00DF3082">
        <w:rPr>
          <w:rFonts w:ascii="Times New Roman" w:hAnsi="Times New Roman" w:cs="Times New Roman"/>
          <w:b/>
          <w:i/>
          <w:sz w:val="22"/>
          <w:lang w:val="en-GB"/>
        </w:rPr>
        <w:t>with Rel. 18 DMRS:</w:t>
      </w:r>
    </w:p>
    <w:p w14:paraId="1E927AB1" w14:textId="2C85C45C" w:rsidR="00EA0068" w:rsidRDefault="00EA0068" w:rsidP="00EA0068">
      <w:pPr>
        <w:pStyle w:val="Listenabsatz"/>
        <w:numPr>
          <w:ilvl w:val="0"/>
          <w:numId w:val="42"/>
        </w:numPr>
        <w:jc w:val="both"/>
        <w:rPr>
          <w:rFonts w:ascii="Times New Roman" w:hAnsi="Times New Roman" w:cs="Times New Roman"/>
          <w:b/>
          <w:i/>
          <w:lang w:val="en-GB"/>
        </w:rPr>
      </w:pPr>
      <w:r>
        <w:rPr>
          <w:rFonts w:ascii="Times New Roman" w:hAnsi="Times New Roman" w:cs="Times New Roman"/>
          <w:b/>
          <w:i/>
          <w:lang w:val="en-GB"/>
        </w:rPr>
        <w:t>Alt. 1: Retain Rel. 16 scheduling – support up to two layers per TRP</w:t>
      </w:r>
      <w:r w:rsidR="002261B6">
        <w:rPr>
          <w:rFonts w:ascii="Times New Roman" w:hAnsi="Times New Roman" w:cs="Times New Roman"/>
          <w:b/>
          <w:i/>
          <w:lang w:val="en-GB"/>
        </w:rPr>
        <w:t>, with each TRP associated with</w:t>
      </w:r>
      <w:r w:rsidR="003B3248">
        <w:rPr>
          <w:rFonts w:ascii="Times New Roman" w:hAnsi="Times New Roman" w:cs="Times New Roman"/>
          <w:b/>
          <w:i/>
          <w:lang w:val="en-GB"/>
        </w:rPr>
        <w:t xml:space="preserve"> a</w:t>
      </w:r>
      <w:r w:rsidR="002261B6">
        <w:rPr>
          <w:rFonts w:ascii="Times New Roman" w:hAnsi="Times New Roman" w:cs="Times New Roman"/>
          <w:b/>
          <w:i/>
          <w:lang w:val="en-GB"/>
        </w:rPr>
        <w:t xml:space="preserve"> different CDM group</w:t>
      </w:r>
      <w:r w:rsidR="001410BA">
        <w:rPr>
          <w:rFonts w:ascii="Times New Roman" w:hAnsi="Times New Roman" w:cs="Times New Roman"/>
          <w:b/>
          <w:i/>
          <w:lang w:val="en-GB"/>
        </w:rPr>
        <w:t>.</w:t>
      </w:r>
    </w:p>
    <w:p w14:paraId="7C7423D4" w14:textId="7EE356DC" w:rsidR="00A92B20" w:rsidRPr="00B600DA" w:rsidRDefault="001410BA" w:rsidP="00547DC0">
      <w:pPr>
        <w:pStyle w:val="Listenabsatz"/>
        <w:numPr>
          <w:ilvl w:val="0"/>
          <w:numId w:val="42"/>
        </w:numPr>
        <w:jc w:val="both"/>
        <w:rPr>
          <w:rFonts w:ascii="Times New Roman" w:hAnsi="Times New Roman" w:cs="Times New Roman"/>
          <w:b/>
          <w:i/>
          <w:lang w:val="en-GB"/>
        </w:rPr>
      </w:pPr>
      <w:r w:rsidRPr="001410BA">
        <w:rPr>
          <w:rFonts w:ascii="Times New Roman" w:hAnsi="Times New Roman" w:cs="Times New Roman"/>
          <w:b/>
          <w:i/>
          <w:lang w:val="en-GB"/>
        </w:rPr>
        <w:t xml:space="preserve">Alt. 2: </w:t>
      </w:r>
      <w:r>
        <w:rPr>
          <w:rFonts w:ascii="Times New Roman" w:hAnsi="Times New Roman" w:cs="Times New Roman"/>
          <w:b/>
          <w:i/>
          <w:lang w:val="en-GB"/>
        </w:rPr>
        <w:t>S</w:t>
      </w:r>
      <w:r w:rsidR="00D94222" w:rsidRPr="001410BA">
        <w:rPr>
          <w:rFonts w:ascii="Times New Roman" w:hAnsi="Times New Roman" w:cs="Times New Roman"/>
          <w:b/>
          <w:i/>
          <w:lang w:val="en-GB"/>
        </w:rPr>
        <w:t>upport of up to 4 layers</w:t>
      </w:r>
      <w:r w:rsidR="00D555F8" w:rsidRPr="001410BA">
        <w:rPr>
          <w:rFonts w:ascii="Times New Roman" w:hAnsi="Times New Roman" w:cs="Times New Roman"/>
          <w:b/>
          <w:i/>
          <w:lang w:val="en-GB"/>
        </w:rPr>
        <w:t xml:space="preserve"> </w:t>
      </w:r>
      <w:r w:rsidR="00D94222" w:rsidRPr="001410BA">
        <w:rPr>
          <w:rFonts w:ascii="Times New Roman" w:hAnsi="Times New Roman" w:cs="Times New Roman"/>
          <w:b/>
          <w:i/>
          <w:lang w:val="en-GB"/>
        </w:rPr>
        <w:t>per TRP using two codewords</w:t>
      </w:r>
      <w:r w:rsidR="00547DC0">
        <w:rPr>
          <w:rFonts w:ascii="Times New Roman" w:hAnsi="Times New Roman" w:cs="Times New Roman"/>
          <w:b/>
          <w:i/>
          <w:lang w:val="en-GB"/>
        </w:rPr>
        <w:t xml:space="preserve">, wherein </w:t>
      </w:r>
      <w:r w:rsidR="00547DC0" w:rsidRPr="00547DC0">
        <w:rPr>
          <w:rFonts w:ascii="Times New Roman" w:eastAsiaTheme="minorEastAsia" w:hAnsi="Times New Roman" w:cs="Times New Roman"/>
          <w:b/>
          <w:i/>
          <w:szCs w:val="24"/>
          <w:lang w:val="en-GB" w:eastAsia="de-DE"/>
        </w:rPr>
        <w:t xml:space="preserve">each </w:t>
      </w:r>
      <w:r w:rsidR="006B6A6B">
        <w:rPr>
          <w:rFonts w:ascii="Times New Roman" w:hAnsi="Times New Roman" w:cs="Times New Roman"/>
          <w:b/>
          <w:i/>
          <w:lang w:val="en-GB"/>
        </w:rPr>
        <w:t>TRP</w:t>
      </w:r>
      <w:r w:rsidR="00E21E70">
        <w:rPr>
          <w:rFonts w:ascii="Times New Roman" w:hAnsi="Times New Roman" w:cs="Times New Roman"/>
          <w:b/>
          <w:i/>
          <w:lang w:val="en-GB"/>
        </w:rPr>
        <w:t xml:space="preserve"> shall be associated with </w:t>
      </w:r>
      <w:r w:rsidR="000A4D04">
        <w:rPr>
          <w:rFonts w:ascii="Times New Roman" w:hAnsi="Times New Roman" w:cs="Times New Roman"/>
          <w:b/>
          <w:i/>
          <w:lang w:val="en-GB"/>
        </w:rPr>
        <w:t xml:space="preserve">a </w:t>
      </w:r>
      <w:r w:rsidR="00E21E70">
        <w:rPr>
          <w:rFonts w:ascii="Times New Roman" w:hAnsi="Times New Roman" w:cs="Times New Roman"/>
          <w:b/>
          <w:i/>
          <w:lang w:val="en-GB"/>
        </w:rPr>
        <w:t xml:space="preserve">different codeword and </w:t>
      </w:r>
      <w:r w:rsidR="000A4D04">
        <w:rPr>
          <w:rFonts w:ascii="Times New Roman" w:hAnsi="Times New Roman" w:cs="Times New Roman"/>
          <w:b/>
          <w:i/>
          <w:lang w:val="en-GB"/>
        </w:rPr>
        <w:t xml:space="preserve">a </w:t>
      </w:r>
      <w:r w:rsidR="00D55E4E">
        <w:rPr>
          <w:rFonts w:ascii="Times New Roman" w:hAnsi="Times New Roman" w:cs="Times New Roman"/>
          <w:b/>
          <w:i/>
          <w:lang w:val="en-GB"/>
        </w:rPr>
        <w:t xml:space="preserve">different </w:t>
      </w:r>
      <w:r w:rsidR="00E21E70">
        <w:rPr>
          <w:rFonts w:ascii="Times New Roman" w:hAnsi="Times New Roman" w:cs="Times New Roman"/>
          <w:b/>
          <w:i/>
          <w:lang w:val="en-GB"/>
        </w:rPr>
        <w:t>CDM group</w:t>
      </w:r>
      <w:r w:rsidR="008C3408">
        <w:rPr>
          <w:rFonts w:ascii="Times New Roman" w:hAnsi="Times New Roman" w:cs="Times New Roman"/>
          <w:b/>
          <w:i/>
          <w:lang w:val="en-GB"/>
        </w:rPr>
        <w:t>.</w:t>
      </w:r>
      <w:r w:rsidR="00D569D6">
        <w:rPr>
          <w:rFonts w:ascii="Times New Roman" w:hAnsi="Times New Roman" w:cs="Times New Roman"/>
          <w:b/>
          <w:i/>
          <w:lang w:val="en-GB"/>
        </w:rPr>
        <w:t xml:space="preserve"> </w:t>
      </w:r>
    </w:p>
    <w:p w14:paraId="06A7C7E2" w14:textId="73A93F1C" w:rsidR="00203706" w:rsidRPr="007C05F7" w:rsidRDefault="007C05F7" w:rsidP="00203706">
      <w:pPr>
        <w:pStyle w:val="berschrift2"/>
        <w:rPr>
          <w:rFonts w:cs="Arial"/>
        </w:rPr>
      </w:pPr>
      <w:r w:rsidRPr="007C05F7">
        <w:rPr>
          <w:rFonts w:cs="Arial"/>
        </w:rPr>
        <w:t>Dynamic switching between indices of Rel. 15 and Rel. 18 DMRS configurations</w:t>
      </w:r>
    </w:p>
    <w:p w14:paraId="728AEA58" w14:textId="77777777" w:rsidR="00203706" w:rsidRDefault="00203706" w:rsidP="000E268A">
      <w:pPr>
        <w:spacing w:line="276" w:lineRule="auto"/>
        <w:jc w:val="both"/>
        <w:rPr>
          <w:rFonts w:ascii="Times New Roman" w:hAnsi="Times New Roman" w:cs="Times New Roman"/>
          <w:sz w:val="22"/>
          <w:lang w:val="en-GB"/>
        </w:rPr>
      </w:pPr>
    </w:p>
    <w:p w14:paraId="485F506C" w14:textId="426BA2F6" w:rsidR="00576A3E" w:rsidRDefault="00576A3E" w:rsidP="00576A3E">
      <w:pPr>
        <w:spacing w:line="276" w:lineRule="auto"/>
        <w:jc w:val="both"/>
        <w:rPr>
          <w:rFonts w:ascii="Times New Roman" w:hAnsi="Times New Roman" w:cs="Times New Roman"/>
          <w:sz w:val="22"/>
          <w:lang w:val="en-GB"/>
        </w:rPr>
      </w:pPr>
      <w:r w:rsidRPr="00A92B20">
        <w:rPr>
          <w:rFonts w:ascii="Times New Roman" w:hAnsi="Times New Roman" w:cs="Times New Roman"/>
          <w:sz w:val="22"/>
          <w:lang w:val="en-GB"/>
        </w:rPr>
        <w:t>In RAN1#110-bis-e</w:t>
      </w:r>
      <w:r w:rsidR="00FF2DDE">
        <w:rPr>
          <w:rFonts w:ascii="Times New Roman" w:hAnsi="Times New Roman" w:cs="Times New Roman"/>
          <w:sz w:val="22"/>
          <w:lang w:val="en-GB"/>
        </w:rPr>
        <w:t xml:space="preserve"> [3</w:t>
      </w:r>
      <w:r w:rsidR="00CB58D3">
        <w:rPr>
          <w:rFonts w:ascii="Times New Roman" w:hAnsi="Times New Roman" w:cs="Times New Roman"/>
          <w:sz w:val="22"/>
          <w:lang w:val="en-GB"/>
        </w:rPr>
        <w:t>]</w:t>
      </w:r>
      <w:r w:rsidRPr="00A92B20">
        <w:rPr>
          <w:rFonts w:ascii="Times New Roman" w:hAnsi="Times New Roman" w:cs="Times New Roman"/>
          <w:sz w:val="22"/>
          <w:lang w:val="en-GB"/>
        </w:rPr>
        <w:t xml:space="preserve">, restrictions regarding scheduling MU-MIMO between Rel. 15 and </w:t>
      </w:r>
      <w:r>
        <w:rPr>
          <w:rFonts w:ascii="Times New Roman" w:hAnsi="Times New Roman" w:cs="Times New Roman"/>
          <w:sz w:val="22"/>
          <w:lang w:val="en-GB"/>
        </w:rPr>
        <w:t>Rel. 18 were discussed and the following was agreed:</w:t>
      </w:r>
    </w:p>
    <w:p w14:paraId="70ECD2C9" w14:textId="5C192851" w:rsidR="00576A3E" w:rsidRDefault="00576A3E" w:rsidP="00576A3E">
      <w:pPr>
        <w:pStyle w:val="Listenabsatz"/>
        <w:numPr>
          <w:ilvl w:val="0"/>
          <w:numId w:val="39"/>
        </w:numPr>
        <w:jc w:val="both"/>
        <w:rPr>
          <w:rFonts w:ascii="Times New Roman" w:hAnsi="Times New Roman" w:cs="Times New Roman"/>
          <w:lang w:val="en-GB"/>
        </w:rPr>
      </w:pPr>
      <w:r w:rsidRPr="00576A3E">
        <w:rPr>
          <w:rFonts w:ascii="Times New Roman" w:hAnsi="Times New Roman" w:cs="Times New Roman"/>
          <w:lang w:val="en-GB"/>
        </w:rPr>
        <w:t xml:space="preserve">There are no restrictions </w:t>
      </w:r>
      <w:r>
        <w:rPr>
          <w:rFonts w:ascii="Times New Roman" w:hAnsi="Times New Roman" w:cs="Times New Roman"/>
          <w:lang w:val="en-GB"/>
        </w:rPr>
        <w:t>in scheduling UEs across different CDM groups.</w:t>
      </w:r>
    </w:p>
    <w:p w14:paraId="325B116B" w14:textId="0EE8FF3F" w:rsidR="00576A3E" w:rsidRPr="00576A3E" w:rsidRDefault="00576A3E" w:rsidP="00576A3E">
      <w:pPr>
        <w:pStyle w:val="Listenabsatz"/>
        <w:numPr>
          <w:ilvl w:val="0"/>
          <w:numId w:val="39"/>
        </w:numPr>
        <w:jc w:val="both"/>
        <w:rPr>
          <w:rFonts w:ascii="Times New Roman" w:hAnsi="Times New Roman" w:cs="Times New Roman"/>
          <w:lang w:val="en-GB"/>
        </w:rPr>
      </w:pPr>
      <w:r>
        <w:rPr>
          <w:rFonts w:ascii="Times New Roman" w:hAnsi="Times New Roman" w:cs="Times New Roman"/>
          <w:lang w:val="en-GB"/>
        </w:rPr>
        <w:t>The MU-MIMO scheduling within a CDM group needs to be studied further.</w:t>
      </w:r>
    </w:p>
    <w:p w14:paraId="7988C5AE" w14:textId="736B57FC" w:rsidR="00D66C68" w:rsidRDefault="00A507F7" w:rsidP="00D20362">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If </w:t>
      </w:r>
      <w:r w:rsidR="0018588D">
        <w:rPr>
          <w:rFonts w:ascii="Times New Roman" w:hAnsi="Times New Roman" w:cs="Times New Roman"/>
          <w:sz w:val="22"/>
          <w:szCs w:val="22"/>
          <w:lang w:val="en-GB"/>
        </w:rPr>
        <w:t xml:space="preserve">a first UE with </w:t>
      </w:r>
      <w:r w:rsidR="00D20362">
        <w:rPr>
          <w:rFonts w:ascii="Times New Roman" w:hAnsi="Times New Roman" w:cs="Times New Roman"/>
          <w:sz w:val="22"/>
          <w:szCs w:val="22"/>
          <w:lang w:val="en-GB"/>
        </w:rPr>
        <w:t xml:space="preserve">DMRS ports </w:t>
      </w:r>
      <w:r w:rsidR="0018588D">
        <w:rPr>
          <w:rFonts w:ascii="Times New Roman" w:hAnsi="Times New Roman" w:cs="Times New Roman"/>
          <w:sz w:val="22"/>
          <w:szCs w:val="22"/>
          <w:lang w:val="en-GB"/>
        </w:rPr>
        <w:t xml:space="preserve">having a </w:t>
      </w:r>
      <w:r w:rsidR="00D20362" w:rsidRPr="00D20362">
        <w:rPr>
          <w:rFonts w:ascii="Times New Roman" w:hAnsi="Times New Roman" w:cs="Times New Roman"/>
          <w:sz w:val="22"/>
          <w:szCs w:val="22"/>
          <w:lang w:val="en-GB"/>
        </w:rPr>
        <w:t>length</w:t>
      </w:r>
      <w:r w:rsidR="00D20362">
        <w:rPr>
          <w:rFonts w:ascii="Times New Roman" w:hAnsi="Times New Roman" w:cs="Times New Roman"/>
          <w:sz w:val="22"/>
          <w:szCs w:val="22"/>
          <w:lang w:val="en-GB"/>
        </w:rPr>
        <w:t xml:space="preserve">-2 orthogonality </w:t>
      </w:r>
      <w:r w:rsidR="0018588D">
        <w:rPr>
          <w:rFonts w:ascii="Times New Roman" w:hAnsi="Times New Roman" w:cs="Times New Roman"/>
          <w:sz w:val="22"/>
          <w:szCs w:val="22"/>
          <w:lang w:val="en-GB"/>
        </w:rPr>
        <w:t xml:space="preserve">is </w:t>
      </w:r>
      <w:r w:rsidR="00D20362">
        <w:rPr>
          <w:rFonts w:ascii="Times New Roman" w:hAnsi="Times New Roman" w:cs="Times New Roman"/>
          <w:sz w:val="22"/>
          <w:szCs w:val="22"/>
          <w:lang w:val="en-GB"/>
        </w:rPr>
        <w:t xml:space="preserve">co-scheduled with </w:t>
      </w:r>
      <w:r w:rsidR="0018588D">
        <w:rPr>
          <w:rFonts w:ascii="Times New Roman" w:hAnsi="Times New Roman" w:cs="Times New Roman"/>
          <w:sz w:val="22"/>
          <w:szCs w:val="22"/>
          <w:lang w:val="en-GB"/>
        </w:rPr>
        <w:t xml:space="preserve">a second UE with </w:t>
      </w:r>
      <w:r w:rsidR="00D20362">
        <w:rPr>
          <w:rFonts w:ascii="Times New Roman" w:hAnsi="Times New Roman" w:cs="Times New Roman"/>
          <w:sz w:val="22"/>
          <w:szCs w:val="22"/>
          <w:lang w:val="en-GB"/>
        </w:rPr>
        <w:t xml:space="preserve">DMRS ports </w:t>
      </w:r>
      <w:r w:rsidR="0018588D">
        <w:rPr>
          <w:rFonts w:ascii="Times New Roman" w:hAnsi="Times New Roman" w:cs="Times New Roman"/>
          <w:sz w:val="22"/>
          <w:szCs w:val="22"/>
          <w:lang w:val="en-GB"/>
        </w:rPr>
        <w:t xml:space="preserve">having </w:t>
      </w:r>
      <w:r w:rsidR="00D20362">
        <w:rPr>
          <w:rFonts w:ascii="Times New Roman" w:hAnsi="Times New Roman" w:cs="Times New Roman"/>
          <w:sz w:val="22"/>
          <w:szCs w:val="22"/>
          <w:lang w:val="en-GB"/>
        </w:rPr>
        <w:t xml:space="preserve">length-4 orthogonality, the </w:t>
      </w:r>
      <w:r w:rsidR="008A3C34">
        <w:rPr>
          <w:rFonts w:ascii="Times New Roman" w:hAnsi="Times New Roman" w:cs="Times New Roman"/>
          <w:sz w:val="22"/>
          <w:szCs w:val="22"/>
          <w:lang w:val="en-GB"/>
        </w:rPr>
        <w:t xml:space="preserve">first </w:t>
      </w:r>
      <w:r w:rsidR="00423028">
        <w:rPr>
          <w:rFonts w:ascii="Times New Roman" w:hAnsi="Times New Roman" w:cs="Times New Roman"/>
          <w:sz w:val="22"/>
          <w:szCs w:val="22"/>
          <w:lang w:val="en-GB"/>
        </w:rPr>
        <w:t xml:space="preserve">UE using a length-2 </w:t>
      </w:r>
      <w:r w:rsidR="00D20362">
        <w:rPr>
          <w:rFonts w:ascii="Times New Roman" w:hAnsi="Times New Roman" w:cs="Times New Roman"/>
          <w:sz w:val="22"/>
          <w:szCs w:val="22"/>
          <w:lang w:val="en-GB"/>
        </w:rPr>
        <w:t>de-spreading</w:t>
      </w:r>
      <w:r w:rsidR="00423028">
        <w:rPr>
          <w:rFonts w:ascii="Times New Roman" w:hAnsi="Times New Roman" w:cs="Times New Roman"/>
          <w:sz w:val="22"/>
          <w:szCs w:val="22"/>
          <w:lang w:val="en-GB"/>
        </w:rPr>
        <w:t xml:space="preserve"> for its channel estimation from DMRS may not fully orthogonalize the ports</w:t>
      </w:r>
      <w:r w:rsidR="00E54C6D">
        <w:rPr>
          <w:rFonts w:ascii="Times New Roman" w:hAnsi="Times New Roman" w:cs="Times New Roman"/>
          <w:sz w:val="22"/>
          <w:szCs w:val="22"/>
          <w:lang w:val="en-GB"/>
        </w:rPr>
        <w:t xml:space="preserve"> with respect to the interfering UE</w:t>
      </w:r>
      <w:r w:rsidR="00ED3B2D">
        <w:rPr>
          <w:rFonts w:ascii="Times New Roman" w:hAnsi="Times New Roman" w:cs="Times New Roman"/>
          <w:sz w:val="22"/>
          <w:szCs w:val="22"/>
          <w:lang w:val="en-GB"/>
        </w:rPr>
        <w:t xml:space="preserve"> (t</w:t>
      </w:r>
      <w:r w:rsidR="00495C4E">
        <w:rPr>
          <w:rFonts w:ascii="Times New Roman" w:hAnsi="Times New Roman" w:cs="Times New Roman"/>
          <w:sz w:val="22"/>
          <w:szCs w:val="22"/>
          <w:lang w:val="en-GB"/>
        </w:rPr>
        <w:t>his is only an issue with UE</w:t>
      </w:r>
      <w:r w:rsidR="00457E2F">
        <w:rPr>
          <w:rFonts w:ascii="Times New Roman" w:hAnsi="Times New Roman" w:cs="Times New Roman"/>
          <w:sz w:val="22"/>
          <w:szCs w:val="22"/>
          <w:lang w:val="en-GB"/>
        </w:rPr>
        <w:t>s</w:t>
      </w:r>
      <w:r w:rsidR="00495C4E">
        <w:rPr>
          <w:rFonts w:ascii="Times New Roman" w:hAnsi="Times New Roman" w:cs="Times New Roman"/>
          <w:sz w:val="22"/>
          <w:szCs w:val="22"/>
          <w:lang w:val="en-GB"/>
        </w:rPr>
        <w:t xml:space="preserve"> that </w:t>
      </w:r>
      <w:r w:rsidR="00457E2F">
        <w:rPr>
          <w:rFonts w:ascii="Times New Roman" w:hAnsi="Times New Roman" w:cs="Times New Roman"/>
          <w:sz w:val="22"/>
          <w:szCs w:val="22"/>
          <w:u w:val="single"/>
          <w:lang w:val="en-GB"/>
        </w:rPr>
        <w:t xml:space="preserve">do </w:t>
      </w:r>
      <w:r w:rsidR="002968EE" w:rsidRPr="002968EE">
        <w:rPr>
          <w:rFonts w:ascii="Times New Roman" w:hAnsi="Times New Roman" w:cs="Times New Roman"/>
          <w:sz w:val="22"/>
          <w:szCs w:val="22"/>
          <w:u w:val="single"/>
          <w:lang w:val="en-GB"/>
        </w:rPr>
        <w:t>not</w:t>
      </w:r>
      <w:r w:rsidR="002968EE">
        <w:rPr>
          <w:rFonts w:ascii="Times New Roman" w:hAnsi="Times New Roman" w:cs="Times New Roman"/>
          <w:sz w:val="22"/>
          <w:szCs w:val="22"/>
          <w:lang w:val="en-GB"/>
        </w:rPr>
        <w:t xml:space="preserve"> use CDM-length-agnostic channel estimation </w:t>
      </w:r>
      <w:r w:rsidR="007860CF">
        <w:rPr>
          <w:rFonts w:ascii="Times New Roman" w:hAnsi="Times New Roman" w:cs="Times New Roman"/>
          <w:sz w:val="22"/>
          <w:szCs w:val="22"/>
          <w:lang w:val="en-GB"/>
        </w:rPr>
        <w:t>schemes</w:t>
      </w:r>
      <w:r w:rsidR="00ED3B2D">
        <w:rPr>
          <w:rFonts w:ascii="Times New Roman" w:hAnsi="Times New Roman" w:cs="Times New Roman"/>
          <w:sz w:val="22"/>
          <w:szCs w:val="22"/>
          <w:lang w:val="en-GB"/>
        </w:rPr>
        <w:t>)</w:t>
      </w:r>
      <w:r w:rsidR="007860CF">
        <w:rPr>
          <w:rFonts w:ascii="Times New Roman" w:hAnsi="Times New Roman" w:cs="Times New Roman"/>
          <w:sz w:val="22"/>
          <w:szCs w:val="22"/>
          <w:lang w:val="en-GB"/>
        </w:rPr>
        <w:t>.</w:t>
      </w:r>
      <w:r w:rsidR="00960D9C">
        <w:rPr>
          <w:rFonts w:ascii="Times New Roman" w:hAnsi="Times New Roman" w:cs="Times New Roman"/>
          <w:sz w:val="22"/>
          <w:szCs w:val="22"/>
          <w:lang w:val="en-GB"/>
        </w:rPr>
        <w:t xml:space="preserve"> </w:t>
      </w:r>
      <w:r w:rsidR="00CE6223">
        <w:rPr>
          <w:rFonts w:ascii="Times New Roman" w:hAnsi="Times New Roman" w:cs="Times New Roman"/>
          <w:sz w:val="22"/>
          <w:szCs w:val="22"/>
          <w:lang w:val="en-GB"/>
        </w:rPr>
        <w:t xml:space="preserve">Therefore, when such a mixture of </w:t>
      </w:r>
      <w:r w:rsidR="00BD2EFA">
        <w:rPr>
          <w:rFonts w:ascii="Times New Roman" w:hAnsi="Times New Roman" w:cs="Times New Roman"/>
          <w:sz w:val="22"/>
          <w:szCs w:val="22"/>
          <w:lang w:val="en-GB"/>
        </w:rPr>
        <w:t xml:space="preserve">MU-MIMO scheduling is performed, the de-spreading length used by the UE may determine the </w:t>
      </w:r>
      <w:r w:rsidR="00EF737D">
        <w:rPr>
          <w:rFonts w:ascii="Times New Roman" w:hAnsi="Times New Roman" w:cs="Times New Roman"/>
          <w:sz w:val="22"/>
          <w:szCs w:val="22"/>
          <w:lang w:val="en-GB"/>
        </w:rPr>
        <w:t xml:space="preserve">channel estimation accuracy, </w:t>
      </w:r>
      <w:r w:rsidR="00BD2EFA">
        <w:rPr>
          <w:rFonts w:ascii="Times New Roman" w:hAnsi="Times New Roman" w:cs="Times New Roman"/>
          <w:sz w:val="22"/>
          <w:szCs w:val="22"/>
          <w:lang w:val="en-GB"/>
        </w:rPr>
        <w:t xml:space="preserve">reliability </w:t>
      </w:r>
      <w:r w:rsidR="00EF737D">
        <w:rPr>
          <w:rFonts w:ascii="Times New Roman" w:hAnsi="Times New Roman" w:cs="Times New Roman"/>
          <w:sz w:val="22"/>
          <w:szCs w:val="22"/>
          <w:lang w:val="en-GB"/>
        </w:rPr>
        <w:t>and/</w:t>
      </w:r>
      <w:r w:rsidR="00BD2EFA">
        <w:rPr>
          <w:rFonts w:ascii="Times New Roman" w:hAnsi="Times New Roman" w:cs="Times New Roman"/>
          <w:sz w:val="22"/>
          <w:szCs w:val="22"/>
          <w:lang w:val="en-GB"/>
        </w:rPr>
        <w:t xml:space="preserve">or throughput of the MU-MIMO scheduling. </w:t>
      </w:r>
      <w:r w:rsidR="00D66C68">
        <w:rPr>
          <w:rFonts w:ascii="Times New Roman" w:hAnsi="Times New Roman" w:cs="Times New Roman"/>
          <w:sz w:val="22"/>
          <w:szCs w:val="22"/>
          <w:lang w:val="en-GB"/>
        </w:rPr>
        <w:t>Due to</w:t>
      </w:r>
      <w:r w:rsidR="007D541D">
        <w:rPr>
          <w:rFonts w:ascii="Times New Roman" w:hAnsi="Times New Roman" w:cs="Times New Roman"/>
          <w:sz w:val="22"/>
          <w:szCs w:val="22"/>
          <w:lang w:val="en-GB"/>
        </w:rPr>
        <w:t xml:space="preserve"> the reasons described below, a co-scheduling of Rel. 15 DMRS ports and Rel. 18 DMRS ports in the sa</w:t>
      </w:r>
      <w:r w:rsidR="000403E4">
        <w:rPr>
          <w:rFonts w:ascii="Times New Roman" w:hAnsi="Times New Roman" w:cs="Times New Roman"/>
          <w:sz w:val="22"/>
          <w:szCs w:val="22"/>
          <w:lang w:val="en-GB"/>
        </w:rPr>
        <w:t>me CDM group is not recommended.</w:t>
      </w:r>
      <w:r w:rsidR="007D541D">
        <w:rPr>
          <w:rFonts w:ascii="Times New Roman" w:hAnsi="Times New Roman" w:cs="Times New Roman"/>
          <w:sz w:val="22"/>
          <w:szCs w:val="22"/>
          <w:lang w:val="en-GB"/>
        </w:rPr>
        <w:t xml:space="preserve"> </w:t>
      </w:r>
    </w:p>
    <w:p w14:paraId="1E7B26B9" w14:textId="4E8B2B5D" w:rsidR="00AE1EDA" w:rsidRPr="003005DC" w:rsidRDefault="00394832" w:rsidP="00782643">
      <w:pPr>
        <w:pStyle w:val="Listenabsatz"/>
        <w:numPr>
          <w:ilvl w:val="0"/>
          <w:numId w:val="41"/>
        </w:numPr>
        <w:jc w:val="both"/>
        <w:rPr>
          <w:rFonts w:ascii="Times New Roman" w:hAnsi="Times New Roman" w:cs="Times New Roman"/>
          <w:lang w:val="en-GB"/>
        </w:rPr>
      </w:pPr>
      <w:r w:rsidRPr="003005DC">
        <w:rPr>
          <w:rFonts w:ascii="Times New Roman" w:hAnsi="Times New Roman" w:cs="Times New Roman"/>
          <w:lang w:val="en-GB"/>
        </w:rPr>
        <w:t xml:space="preserve">A </w:t>
      </w:r>
      <w:r w:rsidR="00FF31EC" w:rsidRPr="003005DC">
        <w:rPr>
          <w:rFonts w:ascii="Times New Roman" w:hAnsi="Times New Roman" w:cs="Times New Roman"/>
          <w:lang w:val="en-GB"/>
        </w:rPr>
        <w:t>Rel. 15 UE</w:t>
      </w:r>
      <w:r w:rsidRPr="003005DC">
        <w:rPr>
          <w:rFonts w:ascii="Times New Roman" w:hAnsi="Times New Roman" w:cs="Times New Roman"/>
          <w:lang w:val="en-GB"/>
        </w:rPr>
        <w:t>, when co-scheduled with a Rel. 18 UE,</w:t>
      </w:r>
      <w:r w:rsidR="0051407D" w:rsidRPr="003005DC">
        <w:rPr>
          <w:rFonts w:ascii="Times New Roman" w:hAnsi="Times New Roman" w:cs="Times New Roman"/>
          <w:lang w:val="en-GB"/>
        </w:rPr>
        <w:t xml:space="preserve"> may be required to</w:t>
      </w:r>
      <w:r w:rsidR="00FF31EC" w:rsidRPr="003005DC">
        <w:rPr>
          <w:rFonts w:ascii="Times New Roman" w:hAnsi="Times New Roman" w:cs="Times New Roman"/>
          <w:lang w:val="en-GB"/>
        </w:rPr>
        <w:t xml:space="preserve"> switch from a length-2 de-spr</w:t>
      </w:r>
      <w:r w:rsidR="00D605E9" w:rsidRPr="003005DC">
        <w:rPr>
          <w:rFonts w:ascii="Times New Roman" w:hAnsi="Times New Roman" w:cs="Times New Roman"/>
          <w:lang w:val="en-GB"/>
        </w:rPr>
        <w:t>eading to length-4 de-spreading, as the co-scheduled UE</w:t>
      </w:r>
      <w:r w:rsidR="006164DD" w:rsidRPr="003005DC">
        <w:rPr>
          <w:rFonts w:ascii="Times New Roman" w:hAnsi="Times New Roman" w:cs="Times New Roman"/>
          <w:lang w:val="en-GB"/>
        </w:rPr>
        <w:t>’s DMRS ports</w:t>
      </w:r>
      <w:r w:rsidR="00D605E9" w:rsidRPr="003005DC">
        <w:rPr>
          <w:rFonts w:ascii="Times New Roman" w:hAnsi="Times New Roman" w:cs="Times New Roman"/>
          <w:lang w:val="en-GB"/>
        </w:rPr>
        <w:t xml:space="preserve"> </w:t>
      </w:r>
      <w:r w:rsidR="00A373F1" w:rsidRPr="003005DC">
        <w:rPr>
          <w:rFonts w:ascii="Times New Roman" w:hAnsi="Times New Roman" w:cs="Times New Roman"/>
          <w:lang w:val="en-GB"/>
        </w:rPr>
        <w:t xml:space="preserve">could </w:t>
      </w:r>
      <w:r w:rsidR="006164DD" w:rsidRPr="003005DC">
        <w:rPr>
          <w:rFonts w:ascii="Times New Roman" w:hAnsi="Times New Roman" w:cs="Times New Roman"/>
          <w:lang w:val="en-GB"/>
        </w:rPr>
        <w:t xml:space="preserve">be </w:t>
      </w:r>
      <w:r w:rsidR="00D605E9" w:rsidRPr="003005DC">
        <w:rPr>
          <w:rFonts w:ascii="Times New Roman" w:hAnsi="Times New Roman" w:cs="Times New Roman"/>
          <w:lang w:val="en-GB"/>
        </w:rPr>
        <w:t xml:space="preserve">orthogonal </w:t>
      </w:r>
      <w:r w:rsidR="006164DD" w:rsidRPr="003005DC">
        <w:rPr>
          <w:rFonts w:ascii="Times New Roman" w:hAnsi="Times New Roman" w:cs="Times New Roman"/>
          <w:lang w:val="en-GB"/>
        </w:rPr>
        <w:t xml:space="preserve">only </w:t>
      </w:r>
      <w:r w:rsidR="00D605E9" w:rsidRPr="003005DC">
        <w:rPr>
          <w:rFonts w:ascii="Times New Roman" w:hAnsi="Times New Roman" w:cs="Times New Roman"/>
          <w:lang w:val="en-GB"/>
        </w:rPr>
        <w:t xml:space="preserve">with a length-4 de-spreading. </w:t>
      </w:r>
      <w:r w:rsidR="003A735B" w:rsidRPr="003005DC">
        <w:rPr>
          <w:rFonts w:ascii="Times New Roman" w:hAnsi="Times New Roman" w:cs="Times New Roman"/>
          <w:lang w:val="en-GB"/>
        </w:rPr>
        <w:t xml:space="preserve">This </w:t>
      </w:r>
      <w:r w:rsidR="00FF31EC" w:rsidRPr="003005DC">
        <w:rPr>
          <w:rFonts w:ascii="Times New Roman" w:hAnsi="Times New Roman" w:cs="Times New Roman"/>
          <w:lang w:val="en-GB"/>
        </w:rPr>
        <w:t>would mea</w:t>
      </w:r>
      <w:r w:rsidR="00AA4E06" w:rsidRPr="003005DC">
        <w:rPr>
          <w:rFonts w:ascii="Times New Roman" w:hAnsi="Times New Roman" w:cs="Times New Roman"/>
          <w:lang w:val="en-GB"/>
        </w:rPr>
        <w:t xml:space="preserve">n </w:t>
      </w:r>
      <w:r w:rsidR="008A0FA3" w:rsidRPr="003005DC">
        <w:rPr>
          <w:rFonts w:ascii="Times New Roman" w:hAnsi="Times New Roman" w:cs="Times New Roman"/>
          <w:lang w:val="en-GB"/>
        </w:rPr>
        <w:t>that a Rel. 15 UE should be ena</w:t>
      </w:r>
      <w:r w:rsidR="003005DC" w:rsidRPr="003005DC">
        <w:rPr>
          <w:rFonts w:ascii="Times New Roman" w:hAnsi="Times New Roman" w:cs="Times New Roman"/>
          <w:lang w:val="en-GB"/>
        </w:rPr>
        <w:t xml:space="preserve">bled with length-4 de-spreading, i.e., the Rel. 15 UE </w:t>
      </w:r>
      <w:r w:rsidR="003005DC">
        <w:rPr>
          <w:rFonts w:ascii="Times New Roman" w:hAnsi="Times New Roman" w:cs="Times New Roman"/>
          <w:lang w:val="en-GB"/>
        </w:rPr>
        <w:t xml:space="preserve">is added with </w:t>
      </w:r>
      <w:r w:rsidR="00AA4E06" w:rsidRPr="003005DC">
        <w:rPr>
          <w:rFonts w:ascii="Times New Roman" w:hAnsi="Times New Roman" w:cs="Times New Roman"/>
          <w:lang w:val="en-GB"/>
        </w:rPr>
        <w:t>an additional capability</w:t>
      </w:r>
      <w:r w:rsidR="00FF31EC" w:rsidRPr="003005DC">
        <w:rPr>
          <w:rFonts w:ascii="Times New Roman" w:hAnsi="Times New Roman" w:cs="Times New Roman"/>
          <w:lang w:val="en-GB"/>
        </w:rPr>
        <w:t xml:space="preserve"> </w:t>
      </w:r>
      <w:r w:rsidR="00C32469" w:rsidRPr="003005DC">
        <w:rPr>
          <w:rFonts w:ascii="Times New Roman" w:hAnsi="Times New Roman" w:cs="Times New Roman"/>
          <w:lang w:val="en-GB"/>
        </w:rPr>
        <w:t xml:space="preserve">to support </w:t>
      </w:r>
      <w:r w:rsidR="00FF31EC" w:rsidRPr="003005DC">
        <w:rPr>
          <w:rFonts w:ascii="Times New Roman" w:hAnsi="Times New Roman" w:cs="Times New Roman"/>
          <w:lang w:val="en-GB"/>
        </w:rPr>
        <w:t>co-scheduling</w:t>
      </w:r>
      <w:r w:rsidR="00C32469" w:rsidRPr="003005DC">
        <w:rPr>
          <w:rFonts w:ascii="Times New Roman" w:hAnsi="Times New Roman" w:cs="Times New Roman"/>
          <w:lang w:val="en-GB"/>
        </w:rPr>
        <w:t xml:space="preserve"> with Rel. 18 UEs</w:t>
      </w:r>
      <w:r w:rsidR="00396FFD" w:rsidRPr="003005DC">
        <w:rPr>
          <w:rFonts w:ascii="Times New Roman" w:hAnsi="Times New Roman" w:cs="Times New Roman"/>
          <w:lang w:val="en-GB"/>
        </w:rPr>
        <w:t xml:space="preserve">, which is not a </w:t>
      </w:r>
      <w:r w:rsidR="00D06F7E" w:rsidRPr="003005DC">
        <w:rPr>
          <w:rFonts w:ascii="Times New Roman" w:hAnsi="Times New Roman" w:cs="Times New Roman"/>
          <w:lang w:val="en-GB"/>
        </w:rPr>
        <w:t>recommended</w:t>
      </w:r>
      <w:r w:rsidR="00396FFD" w:rsidRPr="003005DC">
        <w:rPr>
          <w:rFonts w:ascii="Times New Roman" w:hAnsi="Times New Roman" w:cs="Times New Roman"/>
          <w:lang w:val="en-GB"/>
        </w:rPr>
        <w:t xml:space="preserve"> design, in our </w:t>
      </w:r>
      <w:r w:rsidR="00396FFD" w:rsidRPr="003005DC">
        <w:rPr>
          <w:rFonts w:ascii="Times New Roman" w:hAnsi="Times New Roman" w:cs="Times New Roman"/>
          <w:lang w:val="en-GB"/>
        </w:rPr>
        <w:lastRenderedPageBreak/>
        <w:t>perspective</w:t>
      </w:r>
      <w:r w:rsidR="00FF31EC" w:rsidRPr="003005DC">
        <w:rPr>
          <w:rFonts w:ascii="Times New Roman" w:hAnsi="Times New Roman" w:cs="Times New Roman"/>
          <w:lang w:val="en-GB"/>
        </w:rPr>
        <w:t xml:space="preserve">. </w:t>
      </w:r>
      <w:r w:rsidR="005C38C1" w:rsidRPr="003005DC">
        <w:rPr>
          <w:rFonts w:ascii="Times New Roman" w:hAnsi="Times New Roman" w:cs="Times New Roman"/>
          <w:lang w:val="en-GB"/>
        </w:rPr>
        <w:t>One of the</w:t>
      </w:r>
      <w:r w:rsidR="00413B10" w:rsidRPr="003005DC">
        <w:rPr>
          <w:rFonts w:ascii="Times New Roman" w:hAnsi="Times New Roman" w:cs="Times New Roman"/>
          <w:lang w:val="en-GB"/>
        </w:rPr>
        <w:t xml:space="preserve"> only advantage</w:t>
      </w:r>
      <w:r w:rsidR="005C38C1" w:rsidRPr="003005DC">
        <w:rPr>
          <w:rFonts w:ascii="Times New Roman" w:hAnsi="Times New Roman" w:cs="Times New Roman"/>
          <w:lang w:val="en-GB"/>
        </w:rPr>
        <w:t>s of this scheduling</w:t>
      </w:r>
      <w:r w:rsidR="00413B10" w:rsidRPr="003005DC">
        <w:rPr>
          <w:rFonts w:ascii="Times New Roman" w:hAnsi="Times New Roman" w:cs="Times New Roman"/>
          <w:lang w:val="en-GB"/>
        </w:rPr>
        <w:t xml:space="preserve"> is when </w:t>
      </w:r>
      <w:r w:rsidR="002B1FA1" w:rsidRPr="003005DC">
        <w:rPr>
          <w:rFonts w:ascii="Times New Roman" w:hAnsi="Times New Roman" w:cs="Times New Roman"/>
          <w:lang w:val="en-GB"/>
        </w:rPr>
        <w:t xml:space="preserve">a Rel. 18 UE may shift to a length-2 de-spreading </w:t>
      </w:r>
      <w:r w:rsidR="008C0B6B" w:rsidRPr="003005DC">
        <w:rPr>
          <w:rFonts w:ascii="Times New Roman" w:hAnsi="Times New Roman" w:cs="Times New Roman"/>
          <w:lang w:val="en-GB"/>
        </w:rPr>
        <w:t xml:space="preserve">as it may be scheduled with </w:t>
      </w:r>
      <w:r w:rsidR="00184B17" w:rsidRPr="003005DC">
        <w:rPr>
          <w:rFonts w:ascii="Times New Roman" w:hAnsi="Times New Roman" w:cs="Times New Roman"/>
          <w:lang w:val="en-GB"/>
        </w:rPr>
        <w:t xml:space="preserve">a </w:t>
      </w:r>
      <w:r w:rsidR="008C0B6B" w:rsidRPr="003005DC">
        <w:rPr>
          <w:rFonts w:ascii="Times New Roman" w:hAnsi="Times New Roman" w:cs="Times New Roman"/>
          <w:lang w:val="en-GB"/>
        </w:rPr>
        <w:t>legacy port index</w:t>
      </w:r>
      <w:r w:rsidR="00DA5421" w:rsidRPr="003005DC">
        <w:rPr>
          <w:rFonts w:ascii="Times New Roman" w:hAnsi="Times New Roman" w:cs="Times New Roman"/>
          <w:lang w:val="en-GB"/>
        </w:rPr>
        <w:t>,</w:t>
      </w:r>
      <w:r w:rsidR="008C0B6B" w:rsidRPr="003005DC">
        <w:rPr>
          <w:rFonts w:ascii="Times New Roman" w:hAnsi="Times New Roman" w:cs="Times New Roman"/>
          <w:lang w:val="en-GB"/>
        </w:rPr>
        <w:t xml:space="preserve"> </w:t>
      </w:r>
      <w:r w:rsidR="00DC58C4" w:rsidRPr="003005DC">
        <w:rPr>
          <w:rFonts w:ascii="Times New Roman" w:hAnsi="Times New Roman" w:cs="Times New Roman"/>
          <w:lang w:val="en-GB"/>
        </w:rPr>
        <w:t xml:space="preserve">along with </w:t>
      </w:r>
      <w:r w:rsidR="004517B2" w:rsidRPr="003005DC">
        <w:rPr>
          <w:rFonts w:ascii="Times New Roman" w:hAnsi="Times New Roman" w:cs="Times New Roman"/>
          <w:lang w:val="en-GB"/>
        </w:rPr>
        <w:t xml:space="preserve">a </w:t>
      </w:r>
      <w:r w:rsidR="003732DD" w:rsidRPr="003005DC">
        <w:rPr>
          <w:rFonts w:ascii="Times New Roman" w:hAnsi="Times New Roman" w:cs="Times New Roman"/>
          <w:lang w:val="en-GB"/>
        </w:rPr>
        <w:t xml:space="preserve">co-scheduled </w:t>
      </w:r>
      <w:r w:rsidR="008C0B6B" w:rsidRPr="003005DC">
        <w:rPr>
          <w:rFonts w:ascii="Times New Roman" w:hAnsi="Times New Roman" w:cs="Times New Roman"/>
          <w:lang w:val="en-GB"/>
        </w:rPr>
        <w:t>Rel. 15 UE in the same CDM group.</w:t>
      </w:r>
      <w:r w:rsidR="00AE1EDA" w:rsidRPr="003005DC">
        <w:rPr>
          <w:rFonts w:ascii="Times New Roman" w:hAnsi="Times New Roman" w:cs="Times New Roman"/>
          <w:lang w:val="en-GB"/>
        </w:rPr>
        <w:t xml:space="preserve"> With such a narrow usability, the effort to specify any</w:t>
      </w:r>
      <w:r w:rsidR="00050088" w:rsidRPr="003005DC">
        <w:rPr>
          <w:rFonts w:ascii="Times New Roman" w:hAnsi="Times New Roman" w:cs="Times New Roman"/>
          <w:lang w:val="en-GB"/>
        </w:rPr>
        <w:t xml:space="preserve"> feature </w:t>
      </w:r>
      <w:r w:rsidR="00AE1EDA" w:rsidRPr="003005DC">
        <w:rPr>
          <w:rFonts w:ascii="Times New Roman" w:hAnsi="Times New Roman" w:cs="Times New Roman"/>
          <w:lang w:val="en-GB"/>
        </w:rPr>
        <w:t xml:space="preserve">to support </w:t>
      </w:r>
      <w:r w:rsidR="00050088" w:rsidRPr="003005DC">
        <w:rPr>
          <w:rFonts w:ascii="Times New Roman" w:hAnsi="Times New Roman" w:cs="Times New Roman"/>
          <w:lang w:val="en-GB"/>
        </w:rPr>
        <w:t xml:space="preserve">such co-scheduling </w:t>
      </w:r>
      <w:r w:rsidR="00AE1EDA" w:rsidRPr="003005DC">
        <w:rPr>
          <w:rFonts w:ascii="Times New Roman" w:hAnsi="Times New Roman" w:cs="Times New Roman"/>
          <w:lang w:val="en-GB"/>
        </w:rPr>
        <w:t xml:space="preserve">is questionable. </w:t>
      </w:r>
    </w:p>
    <w:p w14:paraId="764B5669" w14:textId="77777777" w:rsidR="00480185" w:rsidRDefault="0010676C" w:rsidP="00480185">
      <w:pPr>
        <w:pStyle w:val="Listenabsatz"/>
        <w:numPr>
          <w:ilvl w:val="0"/>
          <w:numId w:val="41"/>
        </w:numPr>
        <w:jc w:val="both"/>
        <w:rPr>
          <w:rFonts w:ascii="Times New Roman" w:hAnsi="Times New Roman" w:cs="Times New Roman"/>
          <w:lang w:val="en-GB"/>
        </w:rPr>
      </w:pPr>
      <w:r>
        <w:rPr>
          <w:rFonts w:ascii="Times New Roman" w:hAnsi="Times New Roman" w:cs="Times New Roman"/>
          <w:lang w:val="en-GB"/>
        </w:rPr>
        <w:t xml:space="preserve">Some suggestions </w:t>
      </w:r>
      <w:r w:rsidR="008679E8">
        <w:rPr>
          <w:rFonts w:ascii="Times New Roman" w:hAnsi="Times New Roman" w:cs="Times New Roman"/>
          <w:lang w:val="en-GB"/>
        </w:rPr>
        <w:t xml:space="preserve">to support </w:t>
      </w:r>
      <w:r>
        <w:rPr>
          <w:rFonts w:ascii="Times New Roman" w:hAnsi="Times New Roman" w:cs="Times New Roman"/>
          <w:lang w:val="en-GB"/>
        </w:rPr>
        <w:t xml:space="preserve">such a hybrid MU-MIMO scheduling </w:t>
      </w:r>
      <w:r w:rsidR="00480185">
        <w:rPr>
          <w:rFonts w:ascii="Times New Roman" w:hAnsi="Times New Roman" w:cs="Times New Roman"/>
          <w:lang w:val="en-GB"/>
        </w:rPr>
        <w:t xml:space="preserve">were </w:t>
      </w:r>
    </w:p>
    <w:p w14:paraId="45DAF2B3" w14:textId="7B9D875A" w:rsidR="00480185" w:rsidRDefault="00BD2EFA" w:rsidP="00480185">
      <w:pPr>
        <w:pStyle w:val="Listenabsatz"/>
        <w:numPr>
          <w:ilvl w:val="1"/>
          <w:numId w:val="41"/>
        </w:numPr>
        <w:jc w:val="both"/>
        <w:rPr>
          <w:rFonts w:ascii="Times New Roman" w:hAnsi="Times New Roman" w:cs="Times New Roman"/>
          <w:lang w:val="en-GB"/>
        </w:rPr>
      </w:pPr>
      <w:r w:rsidRPr="00141F5E">
        <w:rPr>
          <w:rFonts w:ascii="Times New Roman" w:hAnsi="Times New Roman" w:cs="Times New Roman"/>
          <w:lang w:val="en-GB"/>
        </w:rPr>
        <w:t>a direct indication of the network to a UE that it shall use an indicated de-spreading length</w:t>
      </w:r>
      <w:r w:rsidR="00480185">
        <w:rPr>
          <w:rFonts w:ascii="Times New Roman" w:hAnsi="Times New Roman" w:cs="Times New Roman"/>
          <w:lang w:val="en-GB"/>
        </w:rPr>
        <w:t>, or</w:t>
      </w:r>
    </w:p>
    <w:p w14:paraId="655E8F17" w14:textId="0130F22A" w:rsidR="00480185" w:rsidRDefault="00480185" w:rsidP="00630C48">
      <w:pPr>
        <w:pStyle w:val="Listenabsatz"/>
        <w:numPr>
          <w:ilvl w:val="1"/>
          <w:numId w:val="41"/>
        </w:numPr>
        <w:spacing w:after="0"/>
        <w:jc w:val="both"/>
        <w:rPr>
          <w:rFonts w:ascii="Times New Roman" w:hAnsi="Times New Roman" w:cs="Times New Roman"/>
          <w:lang w:val="en-GB"/>
        </w:rPr>
      </w:pPr>
      <w:r>
        <w:rPr>
          <w:rFonts w:ascii="Times New Roman" w:hAnsi="Times New Roman" w:cs="Times New Roman"/>
          <w:lang w:val="en-GB"/>
        </w:rPr>
        <w:t xml:space="preserve">an indication </w:t>
      </w:r>
      <w:r w:rsidR="007126FD">
        <w:rPr>
          <w:rFonts w:ascii="Times New Roman" w:hAnsi="Times New Roman" w:cs="Times New Roman"/>
          <w:lang w:val="en-GB"/>
        </w:rPr>
        <w:t xml:space="preserve">by the network </w:t>
      </w:r>
      <w:r>
        <w:rPr>
          <w:rFonts w:ascii="Times New Roman" w:hAnsi="Times New Roman" w:cs="Times New Roman"/>
          <w:lang w:val="en-GB"/>
        </w:rPr>
        <w:t xml:space="preserve">of the presence of a MU-MIMO scheduling </w:t>
      </w:r>
      <w:r w:rsidR="00DA2AA5">
        <w:rPr>
          <w:rFonts w:ascii="Times New Roman" w:hAnsi="Times New Roman" w:cs="Times New Roman"/>
          <w:lang w:val="en-GB"/>
        </w:rPr>
        <w:t xml:space="preserve">in the same CDM group </w:t>
      </w:r>
      <w:r>
        <w:rPr>
          <w:rFonts w:ascii="Times New Roman" w:hAnsi="Times New Roman" w:cs="Times New Roman"/>
          <w:lang w:val="en-GB"/>
        </w:rPr>
        <w:t xml:space="preserve">to the UE so that the UE may determine the de-spreading length </w:t>
      </w:r>
      <w:r w:rsidR="00CB70B6">
        <w:rPr>
          <w:rFonts w:ascii="Times New Roman" w:hAnsi="Times New Roman" w:cs="Times New Roman"/>
          <w:lang w:val="en-GB"/>
        </w:rPr>
        <w:t xml:space="preserve">by </w:t>
      </w:r>
      <w:r>
        <w:rPr>
          <w:rFonts w:ascii="Times New Roman" w:hAnsi="Times New Roman" w:cs="Times New Roman"/>
          <w:lang w:val="en-GB"/>
        </w:rPr>
        <w:t>itself.</w:t>
      </w:r>
    </w:p>
    <w:p w14:paraId="6A5CF801" w14:textId="21A8D4AC" w:rsidR="00085CC0" w:rsidRPr="00480185" w:rsidRDefault="00480185" w:rsidP="000B2F13">
      <w:pPr>
        <w:spacing w:line="276" w:lineRule="auto"/>
        <w:ind w:left="708"/>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The first option </w:t>
      </w:r>
      <w:r w:rsidR="00BD2EFA" w:rsidRPr="00480185">
        <w:rPr>
          <w:rFonts w:ascii="Times New Roman" w:hAnsi="Times New Roman" w:cs="Times New Roman"/>
          <w:sz w:val="22"/>
          <w:szCs w:val="22"/>
          <w:lang w:val="en-GB"/>
        </w:rPr>
        <w:t>interferes with UE implementation</w:t>
      </w:r>
      <w:r>
        <w:rPr>
          <w:rFonts w:ascii="Times New Roman" w:hAnsi="Times New Roman" w:cs="Times New Roman"/>
          <w:sz w:val="22"/>
          <w:szCs w:val="22"/>
          <w:lang w:val="en-GB"/>
        </w:rPr>
        <w:t xml:space="preserve"> as it forces the UE to use a certain de-spreading length</w:t>
      </w:r>
      <w:r w:rsidR="00E96AD0">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The second option may mitigate </w:t>
      </w:r>
      <w:r w:rsidR="00C92299">
        <w:rPr>
          <w:rFonts w:ascii="Times New Roman" w:hAnsi="Times New Roman" w:cs="Times New Roman"/>
          <w:sz w:val="22"/>
          <w:szCs w:val="22"/>
          <w:lang w:val="en-GB"/>
        </w:rPr>
        <w:t>th</w:t>
      </w:r>
      <w:r w:rsidR="00B043EC">
        <w:rPr>
          <w:rFonts w:ascii="Times New Roman" w:hAnsi="Times New Roman" w:cs="Times New Roman"/>
          <w:sz w:val="22"/>
          <w:szCs w:val="22"/>
          <w:lang w:val="en-GB"/>
        </w:rPr>
        <w:t>e</w:t>
      </w:r>
      <w:r w:rsidR="00C92299">
        <w:rPr>
          <w:rFonts w:ascii="Times New Roman" w:hAnsi="Times New Roman" w:cs="Times New Roman"/>
          <w:sz w:val="22"/>
          <w:szCs w:val="22"/>
          <w:lang w:val="en-GB"/>
        </w:rPr>
        <w:t xml:space="preserve"> aspect </w:t>
      </w:r>
      <w:r w:rsidR="00B043EC">
        <w:rPr>
          <w:rFonts w:ascii="Times New Roman" w:hAnsi="Times New Roman" w:cs="Times New Roman"/>
          <w:sz w:val="22"/>
          <w:szCs w:val="22"/>
          <w:lang w:val="en-GB"/>
        </w:rPr>
        <w:t xml:space="preserve">of forced UE implementation </w:t>
      </w:r>
      <w:r w:rsidR="00C92299">
        <w:rPr>
          <w:rFonts w:ascii="Times New Roman" w:hAnsi="Times New Roman" w:cs="Times New Roman"/>
          <w:sz w:val="22"/>
          <w:szCs w:val="22"/>
          <w:lang w:val="en-GB"/>
        </w:rPr>
        <w:t>a little</w:t>
      </w:r>
      <w:r w:rsidR="00177E86">
        <w:rPr>
          <w:rFonts w:ascii="Times New Roman" w:hAnsi="Times New Roman" w:cs="Times New Roman"/>
          <w:sz w:val="22"/>
          <w:szCs w:val="22"/>
          <w:lang w:val="en-GB"/>
        </w:rPr>
        <w:t>,</w:t>
      </w:r>
      <w:r w:rsidR="00C92299">
        <w:rPr>
          <w:rFonts w:ascii="Times New Roman" w:hAnsi="Times New Roman" w:cs="Times New Roman"/>
          <w:sz w:val="22"/>
          <w:szCs w:val="22"/>
          <w:lang w:val="en-GB"/>
        </w:rPr>
        <w:t xml:space="preserve"> as it lets the UE decide the de-spreading length. </w:t>
      </w:r>
      <w:r w:rsidR="00DF6E56">
        <w:rPr>
          <w:rFonts w:ascii="Times New Roman" w:hAnsi="Times New Roman" w:cs="Times New Roman"/>
          <w:sz w:val="22"/>
          <w:szCs w:val="22"/>
          <w:lang w:val="en-GB"/>
        </w:rPr>
        <w:t xml:space="preserve">In cases where </w:t>
      </w:r>
      <w:r w:rsidR="00423EAD">
        <w:rPr>
          <w:rFonts w:ascii="Times New Roman" w:hAnsi="Times New Roman" w:cs="Times New Roman"/>
          <w:sz w:val="22"/>
          <w:szCs w:val="22"/>
          <w:lang w:val="en-GB"/>
        </w:rPr>
        <w:t xml:space="preserve">a Rel. 18 </w:t>
      </w:r>
      <w:r w:rsidR="00DF6E56">
        <w:rPr>
          <w:rFonts w:ascii="Times New Roman" w:hAnsi="Times New Roman" w:cs="Times New Roman"/>
          <w:sz w:val="22"/>
          <w:szCs w:val="22"/>
          <w:lang w:val="en-GB"/>
        </w:rPr>
        <w:t>UE determines that a length</w:t>
      </w:r>
      <w:r w:rsidR="006F3412">
        <w:rPr>
          <w:rFonts w:ascii="Times New Roman" w:hAnsi="Times New Roman" w:cs="Times New Roman"/>
          <w:sz w:val="22"/>
          <w:szCs w:val="22"/>
          <w:lang w:val="en-GB"/>
        </w:rPr>
        <w:t>-2</w:t>
      </w:r>
      <w:r w:rsidR="00DF6E56">
        <w:rPr>
          <w:rFonts w:ascii="Times New Roman" w:hAnsi="Times New Roman" w:cs="Times New Roman"/>
          <w:sz w:val="22"/>
          <w:szCs w:val="22"/>
          <w:lang w:val="en-GB"/>
        </w:rPr>
        <w:t xml:space="preserve"> de-spreading is already enough for port orthogonalization (e.g., in SU-MIMO), it may use the same for the de-spreading</w:t>
      </w:r>
      <w:r w:rsidR="005D5E37">
        <w:rPr>
          <w:rFonts w:ascii="Times New Roman" w:hAnsi="Times New Roman" w:cs="Times New Roman"/>
          <w:sz w:val="22"/>
          <w:szCs w:val="22"/>
          <w:lang w:val="en-GB"/>
        </w:rPr>
        <w:t xml:space="preserve"> (</w:t>
      </w:r>
      <w:r w:rsidR="00306CDD">
        <w:rPr>
          <w:rFonts w:ascii="Times New Roman" w:hAnsi="Times New Roman" w:cs="Times New Roman"/>
          <w:sz w:val="22"/>
          <w:szCs w:val="22"/>
          <w:lang w:val="en-GB"/>
        </w:rPr>
        <w:t>which may result in better performance)</w:t>
      </w:r>
      <w:r w:rsidR="00DF6E56">
        <w:rPr>
          <w:rFonts w:ascii="Times New Roman" w:hAnsi="Times New Roman" w:cs="Times New Roman"/>
          <w:sz w:val="22"/>
          <w:szCs w:val="22"/>
          <w:lang w:val="en-GB"/>
        </w:rPr>
        <w:t xml:space="preserve">. </w:t>
      </w:r>
      <w:r w:rsidR="00C92299">
        <w:rPr>
          <w:rFonts w:ascii="Times New Roman" w:hAnsi="Times New Roman" w:cs="Times New Roman"/>
          <w:sz w:val="22"/>
          <w:szCs w:val="22"/>
          <w:lang w:val="en-GB"/>
        </w:rPr>
        <w:t xml:space="preserve">However, </w:t>
      </w:r>
      <w:r w:rsidR="00960D9C" w:rsidRPr="00480185">
        <w:rPr>
          <w:rFonts w:ascii="Times New Roman" w:hAnsi="Times New Roman" w:cs="Times New Roman"/>
          <w:sz w:val="22"/>
          <w:szCs w:val="22"/>
          <w:lang w:val="en-GB"/>
        </w:rPr>
        <w:t xml:space="preserve">MU-MIMO scheduling may happen dynamically within or across CDM groups, </w:t>
      </w:r>
      <w:r w:rsidR="00364877">
        <w:rPr>
          <w:rFonts w:ascii="Times New Roman" w:hAnsi="Times New Roman" w:cs="Times New Roman"/>
          <w:sz w:val="22"/>
          <w:szCs w:val="22"/>
          <w:lang w:val="en-GB"/>
        </w:rPr>
        <w:t xml:space="preserve">which would mean that </w:t>
      </w:r>
      <w:r w:rsidR="00960D9C" w:rsidRPr="00480185">
        <w:rPr>
          <w:rFonts w:ascii="Times New Roman" w:hAnsi="Times New Roman" w:cs="Times New Roman"/>
          <w:sz w:val="22"/>
          <w:szCs w:val="22"/>
          <w:lang w:val="en-GB"/>
        </w:rPr>
        <w:t>the UE would likely switch between different CDM lengths for the d</w:t>
      </w:r>
      <w:r w:rsidR="004D1680" w:rsidRPr="00480185">
        <w:rPr>
          <w:rFonts w:ascii="Times New Roman" w:hAnsi="Times New Roman" w:cs="Times New Roman"/>
          <w:sz w:val="22"/>
          <w:szCs w:val="22"/>
          <w:lang w:val="en-GB"/>
        </w:rPr>
        <w:t>e</w:t>
      </w:r>
      <w:r w:rsidR="0018097E" w:rsidRPr="00480185">
        <w:rPr>
          <w:rFonts w:ascii="Times New Roman" w:hAnsi="Times New Roman" w:cs="Times New Roman"/>
          <w:sz w:val="22"/>
          <w:szCs w:val="22"/>
          <w:lang w:val="en-GB"/>
        </w:rPr>
        <w:t>-</w:t>
      </w:r>
      <w:r w:rsidR="00960D9C" w:rsidRPr="00480185">
        <w:rPr>
          <w:rFonts w:ascii="Times New Roman" w:hAnsi="Times New Roman" w:cs="Times New Roman"/>
          <w:sz w:val="22"/>
          <w:szCs w:val="22"/>
          <w:lang w:val="en-GB"/>
        </w:rPr>
        <w:t>spreading</w:t>
      </w:r>
      <w:r w:rsidR="002B34D0" w:rsidRPr="00480185">
        <w:rPr>
          <w:rFonts w:ascii="Times New Roman" w:hAnsi="Times New Roman" w:cs="Times New Roman"/>
          <w:sz w:val="22"/>
          <w:szCs w:val="22"/>
          <w:lang w:val="en-GB"/>
        </w:rPr>
        <w:t>.</w:t>
      </w:r>
      <w:r w:rsidR="001C3EAA">
        <w:rPr>
          <w:rFonts w:ascii="Times New Roman" w:hAnsi="Times New Roman" w:cs="Times New Roman"/>
          <w:sz w:val="22"/>
          <w:szCs w:val="22"/>
          <w:lang w:val="en-GB"/>
        </w:rPr>
        <w:t xml:space="preserve"> </w:t>
      </w:r>
      <w:r w:rsidR="008E7A67">
        <w:rPr>
          <w:rFonts w:ascii="Times New Roman" w:hAnsi="Times New Roman" w:cs="Times New Roman"/>
          <w:sz w:val="22"/>
          <w:szCs w:val="22"/>
          <w:lang w:val="en-GB"/>
        </w:rPr>
        <w:t xml:space="preserve">It is possible that </w:t>
      </w:r>
      <w:r w:rsidR="001C3EAA">
        <w:rPr>
          <w:rFonts w:ascii="Times New Roman" w:hAnsi="Times New Roman" w:cs="Times New Roman"/>
          <w:sz w:val="22"/>
          <w:szCs w:val="22"/>
          <w:lang w:val="en-GB"/>
        </w:rPr>
        <w:t xml:space="preserve">some UE vendors </w:t>
      </w:r>
      <w:r w:rsidR="00AD5148">
        <w:rPr>
          <w:rFonts w:ascii="Times New Roman" w:hAnsi="Times New Roman" w:cs="Times New Roman"/>
          <w:sz w:val="22"/>
          <w:szCs w:val="22"/>
          <w:lang w:val="en-GB"/>
        </w:rPr>
        <w:t xml:space="preserve">are </w:t>
      </w:r>
      <w:r w:rsidR="001C3EAA">
        <w:rPr>
          <w:rFonts w:ascii="Times New Roman" w:hAnsi="Times New Roman" w:cs="Times New Roman"/>
          <w:sz w:val="22"/>
          <w:szCs w:val="22"/>
          <w:lang w:val="en-GB"/>
        </w:rPr>
        <w:t xml:space="preserve">already be able to </w:t>
      </w:r>
      <w:r w:rsidR="00F45CD9">
        <w:rPr>
          <w:rFonts w:ascii="Times New Roman" w:hAnsi="Times New Roman" w:cs="Times New Roman"/>
          <w:sz w:val="22"/>
          <w:szCs w:val="22"/>
          <w:lang w:val="en-GB"/>
        </w:rPr>
        <w:t xml:space="preserve">implement </w:t>
      </w:r>
      <w:r w:rsidR="001C3EAA">
        <w:rPr>
          <w:rFonts w:ascii="Times New Roman" w:hAnsi="Times New Roman" w:cs="Times New Roman"/>
          <w:sz w:val="22"/>
          <w:szCs w:val="22"/>
          <w:lang w:val="en-GB"/>
        </w:rPr>
        <w:t>UEs</w:t>
      </w:r>
      <w:r w:rsidR="00377993">
        <w:rPr>
          <w:rFonts w:ascii="Times New Roman" w:hAnsi="Times New Roman" w:cs="Times New Roman"/>
          <w:sz w:val="22"/>
          <w:szCs w:val="22"/>
          <w:lang w:val="en-GB"/>
        </w:rPr>
        <w:t xml:space="preserve"> with such dynamic switching of de-spreading lengths</w:t>
      </w:r>
      <w:r w:rsidR="001C3EAA">
        <w:rPr>
          <w:rFonts w:ascii="Times New Roman" w:hAnsi="Times New Roman" w:cs="Times New Roman"/>
          <w:sz w:val="22"/>
          <w:szCs w:val="22"/>
          <w:lang w:val="en-GB"/>
        </w:rPr>
        <w:t>.</w:t>
      </w:r>
      <w:r w:rsidR="002B34D0" w:rsidRPr="00480185">
        <w:rPr>
          <w:rFonts w:ascii="Times New Roman" w:hAnsi="Times New Roman" w:cs="Times New Roman"/>
          <w:sz w:val="22"/>
          <w:szCs w:val="22"/>
          <w:lang w:val="en-GB"/>
        </w:rPr>
        <w:t xml:space="preserve"> </w:t>
      </w:r>
      <w:r w:rsidR="00913919">
        <w:rPr>
          <w:rFonts w:ascii="Times New Roman" w:hAnsi="Times New Roman" w:cs="Times New Roman"/>
          <w:sz w:val="22"/>
          <w:szCs w:val="22"/>
          <w:lang w:val="en-GB"/>
        </w:rPr>
        <w:t xml:space="preserve">However, any </w:t>
      </w:r>
      <w:r w:rsidR="00EC10DA">
        <w:rPr>
          <w:rFonts w:ascii="Times New Roman" w:hAnsi="Times New Roman" w:cs="Times New Roman"/>
          <w:sz w:val="22"/>
          <w:szCs w:val="22"/>
          <w:lang w:val="en-GB"/>
        </w:rPr>
        <w:t xml:space="preserve">UE that </w:t>
      </w:r>
      <w:r w:rsidR="00D53B3C">
        <w:rPr>
          <w:rFonts w:ascii="Times New Roman" w:hAnsi="Times New Roman" w:cs="Times New Roman"/>
          <w:sz w:val="22"/>
          <w:szCs w:val="22"/>
          <w:lang w:val="en-GB"/>
        </w:rPr>
        <w:t xml:space="preserve">cannot support such </w:t>
      </w:r>
      <w:r w:rsidR="00EC10DA">
        <w:rPr>
          <w:rFonts w:ascii="Times New Roman" w:hAnsi="Times New Roman" w:cs="Times New Roman"/>
          <w:sz w:val="22"/>
          <w:szCs w:val="22"/>
          <w:lang w:val="en-GB"/>
        </w:rPr>
        <w:t xml:space="preserve">dynamic switches </w:t>
      </w:r>
      <w:bookmarkStart w:id="0" w:name="_GoBack"/>
      <w:bookmarkEnd w:id="0"/>
      <w:r w:rsidR="00EC10DA">
        <w:rPr>
          <w:rFonts w:ascii="Times New Roman" w:hAnsi="Times New Roman" w:cs="Times New Roman"/>
          <w:sz w:val="22"/>
          <w:szCs w:val="22"/>
          <w:lang w:val="en-GB"/>
        </w:rPr>
        <w:t xml:space="preserve">would be at a disadvantage. </w:t>
      </w:r>
      <w:r w:rsidR="000B2F13">
        <w:rPr>
          <w:rFonts w:ascii="Times New Roman" w:hAnsi="Times New Roman" w:cs="Times New Roman"/>
          <w:sz w:val="22"/>
          <w:szCs w:val="22"/>
          <w:lang w:val="en-GB"/>
        </w:rPr>
        <w:t xml:space="preserve">A universal solution for UEs across different complexities would be to not have such a MU-MIMO scheduling. </w:t>
      </w:r>
    </w:p>
    <w:p w14:paraId="0B9C4C4A" w14:textId="06276AB5" w:rsidR="00085CC0" w:rsidRDefault="00085CC0" w:rsidP="00D20362">
      <w:pPr>
        <w:spacing w:line="276" w:lineRule="auto"/>
        <w:jc w:val="both"/>
        <w:rPr>
          <w:rFonts w:ascii="Times New Roman" w:hAnsi="Times New Roman" w:cs="Times New Roman"/>
          <w:sz w:val="22"/>
          <w:szCs w:val="22"/>
          <w:lang w:val="en-GB"/>
        </w:rPr>
      </w:pPr>
    </w:p>
    <w:p w14:paraId="11835809" w14:textId="2A8CDB55" w:rsidR="008637F3" w:rsidRPr="00D05BD9" w:rsidRDefault="008637F3" w:rsidP="00576A3E">
      <w:pPr>
        <w:spacing w:line="276" w:lineRule="auto"/>
        <w:jc w:val="both"/>
        <w:rPr>
          <w:rFonts w:ascii="Times New Roman" w:hAnsi="Times New Roman" w:cs="Times New Roman"/>
          <w:b/>
          <w:i/>
          <w:sz w:val="22"/>
          <w:lang w:val="en-GB"/>
        </w:rPr>
      </w:pPr>
      <w:r w:rsidRPr="00D05BD9">
        <w:rPr>
          <w:rFonts w:ascii="Times New Roman" w:hAnsi="Times New Roman" w:cs="Times New Roman"/>
          <w:b/>
          <w:i/>
          <w:sz w:val="22"/>
          <w:u w:val="single"/>
          <w:lang w:val="en-GB"/>
        </w:rPr>
        <w:t xml:space="preserve">Proposal </w:t>
      </w:r>
      <w:r w:rsidR="00B072AC">
        <w:rPr>
          <w:rFonts w:ascii="Times New Roman" w:hAnsi="Times New Roman" w:cs="Times New Roman"/>
          <w:b/>
          <w:i/>
          <w:sz w:val="22"/>
          <w:u w:val="single"/>
          <w:lang w:val="en-GB"/>
        </w:rPr>
        <w:t>3</w:t>
      </w:r>
      <w:r w:rsidRPr="00D05BD9">
        <w:rPr>
          <w:rFonts w:ascii="Times New Roman" w:hAnsi="Times New Roman" w:cs="Times New Roman"/>
          <w:b/>
          <w:i/>
          <w:sz w:val="22"/>
          <w:u w:val="single"/>
          <w:lang w:val="en-GB"/>
        </w:rPr>
        <w:t>:</w:t>
      </w:r>
      <w:r w:rsidRPr="00D05BD9">
        <w:rPr>
          <w:rFonts w:ascii="Times New Roman" w:hAnsi="Times New Roman" w:cs="Times New Roman"/>
          <w:b/>
          <w:i/>
          <w:sz w:val="22"/>
          <w:lang w:val="en-GB"/>
        </w:rPr>
        <w:t xml:space="preserve"> Scheduling </w:t>
      </w:r>
      <w:r w:rsidR="00F47F40">
        <w:rPr>
          <w:rFonts w:ascii="Times New Roman" w:hAnsi="Times New Roman" w:cs="Times New Roman"/>
          <w:b/>
          <w:i/>
          <w:sz w:val="22"/>
          <w:lang w:val="en-GB"/>
        </w:rPr>
        <w:t xml:space="preserve">MU-MIMO with </w:t>
      </w:r>
      <w:r w:rsidRPr="00D05BD9">
        <w:rPr>
          <w:rFonts w:ascii="Times New Roman" w:hAnsi="Times New Roman" w:cs="Times New Roman"/>
          <w:b/>
          <w:i/>
          <w:sz w:val="22"/>
          <w:lang w:val="en-GB"/>
        </w:rPr>
        <w:t xml:space="preserve">Rel. 15 and Rel. 18 DMRS </w:t>
      </w:r>
      <w:r w:rsidR="003A7AC5">
        <w:rPr>
          <w:rFonts w:ascii="Times New Roman" w:hAnsi="Times New Roman" w:cs="Times New Roman"/>
          <w:b/>
          <w:i/>
          <w:sz w:val="22"/>
          <w:lang w:val="en-GB"/>
        </w:rPr>
        <w:t xml:space="preserve">ports </w:t>
      </w:r>
      <w:r w:rsidRPr="00D05BD9">
        <w:rPr>
          <w:rFonts w:ascii="Times New Roman" w:hAnsi="Times New Roman" w:cs="Times New Roman"/>
          <w:b/>
          <w:i/>
          <w:sz w:val="22"/>
          <w:lang w:val="en-GB"/>
        </w:rPr>
        <w:t>within the same CDM group is not</w:t>
      </w:r>
      <w:r w:rsidR="00694FA7">
        <w:rPr>
          <w:rFonts w:ascii="Times New Roman" w:hAnsi="Times New Roman" w:cs="Times New Roman"/>
          <w:b/>
          <w:i/>
          <w:sz w:val="22"/>
          <w:lang w:val="en-GB"/>
        </w:rPr>
        <w:t xml:space="preserve"> </w:t>
      </w:r>
      <w:r w:rsidR="002C5226">
        <w:rPr>
          <w:rFonts w:ascii="Times New Roman" w:hAnsi="Times New Roman" w:cs="Times New Roman"/>
          <w:b/>
          <w:i/>
          <w:sz w:val="22"/>
          <w:lang w:val="en-GB"/>
        </w:rPr>
        <w:t>preferred</w:t>
      </w:r>
      <w:r w:rsidRPr="00D05BD9">
        <w:rPr>
          <w:rFonts w:ascii="Times New Roman" w:hAnsi="Times New Roman" w:cs="Times New Roman"/>
          <w:b/>
          <w:i/>
          <w:sz w:val="22"/>
          <w:lang w:val="en-GB"/>
        </w:rPr>
        <w:t xml:space="preserve">. </w:t>
      </w:r>
    </w:p>
    <w:p w14:paraId="3AAC3C1D" w14:textId="7C8AF860" w:rsidR="00D05BD9" w:rsidRPr="00D05BD9" w:rsidRDefault="00D05BD9" w:rsidP="00576A3E">
      <w:pPr>
        <w:spacing w:line="276" w:lineRule="auto"/>
        <w:jc w:val="both"/>
        <w:rPr>
          <w:rFonts w:ascii="Times New Roman" w:hAnsi="Times New Roman" w:cs="Times New Roman"/>
          <w:b/>
          <w:i/>
          <w:sz w:val="22"/>
          <w:lang w:val="en-GB"/>
        </w:rPr>
      </w:pPr>
    </w:p>
    <w:p w14:paraId="51AF1FE6" w14:textId="0B57F183" w:rsidR="008637F3" w:rsidRPr="000D3483" w:rsidRDefault="00D05BD9" w:rsidP="00576A3E">
      <w:pPr>
        <w:spacing w:line="276" w:lineRule="auto"/>
        <w:jc w:val="both"/>
        <w:rPr>
          <w:rFonts w:ascii="Times New Roman" w:hAnsi="Times New Roman" w:cs="Times New Roman"/>
          <w:b/>
          <w:i/>
          <w:sz w:val="22"/>
          <w:lang w:val="en-GB"/>
        </w:rPr>
      </w:pPr>
      <w:r w:rsidRPr="00D05BD9">
        <w:rPr>
          <w:rFonts w:ascii="Times New Roman" w:hAnsi="Times New Roman" w:cs="Times New Roman"/>
          <w:b/>
          <w:i/>
          <w:sz w:val="22"/>
          <w:u w:val="single"/>
          <w:lang w:val="en-GB"/>
        </w:rPr>
        <w:t xml:space="preserve">Proposal </w:t>
      </w:r>
      <w:r w:rsidR="00B072AC">
        <w:rPr>
          <w:rFonts w:ascii="Times New Roman" w:hAnsi="Times New Roman" w:cs="Times New Roman"/>
          <w:b/>
          <w:i/>
          <w:sz w:val="22"/>
          <w:u w:val="single"/>
          <w:lang w:val="en-GB"/>
        </w:rPr>
        <w:t>4</w:t>
      </w:r>
      <w:r w:rsidRPr="00D05BD9">
        <w:rPr>
          <w:rFonts w:ascii="Times New Roman" w:hAnsi="Times New Roman" w:cs="Times New Roman"/>
          <w:b/>
          <w:i/>
          <w:sz w:val="22"/>
          <w:u w:val="single"/>
          <w:lang w:val="en-GB"/>
        </w:rPr>
        <w:t>:</w:t>
      </w:r>
      <w:r w:rsidRPr="00D05BD9">
        <w:rPr>
          <w:rFonts w:ascii="Times New Roman" w:hAnsi="Times New Roman" w:cs="Times New Roman"/>
          <w:b/>
          <w:i/>
          <w:sz w:val="22"/>
          <w:lang w:val="en-GB"/>
        </w:rPr>
        <w:t xml:space="preserve"> </w:t>
      </w:r>
      <w:r w:rsidR="00724FF6">
        <w:rPr>
          <w:rFonts w:ascii="Times New Roman" w:hAnsi="Times New Roman" w:cs="Times New Roman"/>
          <w:b/>
          <w:i/>
          <w:sz w:val="22"/>
          <w:lang w:val="en-GB"/>
        </w:rPr>
        <w:t xml:space="preserve">The RRC configuration of the </w:t>
      </w:r>
      <w:r w:rsidR="007835E0">
        <w:rPr>
          <w:rFonts w:ascii="Times New Roman" w:hAnsi="Times New Roman" w:cs="Times New Roman"/>
          <w:b/>
          <w:i/>
          <w:sz w:val="22"/>
          <w:lang w:val="en-GB"/>
        </w:rPr>
        <w:t xml:space="preserve">PDSCH </w:t>
      </w:r>
      <w:r w:rsidR="00724FF6">
        <w:rPr>
          <w:rFonts w:ascii="Times New Roman" w:hAnsi="Times New Roman" w:cs="Times New Roman"/>
          <w:b/>
          <w:i/>
          <w:sz w:val="22"/>
          <w:lang w:val="en-GB"/>
        </w:rPr>
        <w:t xml:space="preserve">DMRS </w:t>
      </w:r>
      <w:r w:rsidR="0037206B">
        <w:rPr>
          <w:rFonts w:ascii="Times New Roman" w:hAnsi="Times New Roman" w:cs="Times New Roman"/>
          <w:b/>
          <w:i/>
          <w:sz w:val="22"/>
          <w:lang w:val="en-GB"/>
        </w:rPr>
        <w:t xml:space="preserve">shall </w:t>
      </w:r>
      <w:r w:rsidR="00724FF6">
        <w:rPr>
          <w:rFonts w:ascii="Times New Roman" w:hAnsi="Times New Roman" w:cs="Times New Roman"/>
          <w:b/>
          <w:i/>
          <w:sz w:val="22"/>
          <w:lang w:val="en-GB"/>
        </w:rPr>
        <w:t xml:space="preserve">indicate the type of DMRS, which </w:t>
      </w:r>
      <w:r w:rsidR="0002123C">
        <w:rPr>
          <w:rFonts w:ascii="Times New Roman" w:hAnsi="Times New Roman" w:cs="Times New Roman"/>
          <w:b/>
          <w:i/>
          <w:sz w:val="22"/>
          <w:lang w:val="en-GB"/>
        </w:rPr>
        <w:t xml:space="preserve">indirectly </w:t>
      </w:r>
      <w:r w:rsidR="00335982">
        <w:rPr>
          <w:rFonts w:ascii="Times New Roman" w:hAnsi="Times New Roman" w:cs="Times New Roman"/>
          <w:b/>
          <w:i/>
          <w:sz w:val="22"/>
          <w:lang w:val="en-GB"/>
        </w:rPr>
        <w:t>indicate</w:t>
      </w:r>
      <w:r w:rsidR="0002123C">
        <w:rPr>
          <w:rFonts w:ascii="Times New Roman" w:hAnsi="Times New Roman" w:cs="Times New Roman"/>
          <w:b/>
          <w:i/>
          <w:sz w:val="22"/>
          <w:lang w:val="en-GB"/>
        </w:rPr>
        <w:t>s</w:t>
      </w:r>
      <w:r w:rsidR="00335982">
        <w:rPr>
          <w:rFonts w:ascii="Times New Roman" w:hAnsi="Times New Roman" w:cs="Times New Roman"/>
          <w:b/>
          <w:i/>
          <w:sz w:val="22"/>
          <w:lang w:val="en-GB"/>
        </w:rPr>
        <w:t xml:space="preserve"> </w:t>
      </w:r>
      <w:r w:rsidR="0002123C">
        <w:rPr>
          <w:rFonts w:ascii="Times New Roman" w:hAnsi="Times New Roman" w:cs="Times New Roman"/>
          <w:b/>
          <w:i/>
          <w:sz w:val="22"/>
          <w:lang w:val="en-GB"/>
        </w:rPr>
        <w:t>the CDM length used for the FD-OCC</w:t>
      </w:r>
      <w:r w:rsidR="00D06AAF">
        <w:rPr>
          <w:rFonts w:ascii="Times New Roman" w:hAnsi="Times New Roman" w:cs="Times New Roman"/>
          <w:b/>
          <w:i/>
          <w:sz w:val="22"/>
          <w:lang w:val="en-GB"/>
        </w:rPr>
        <w:t>.</w:t>
      </w:r>
      <w:r w:rsidR="00724FF6">
        <w:rPr>
          <w:rFonts w:ascii="Times New Roman" w:hAnsi="Times New Roman" w:cs="Times New Roman"/>
          <w:b/>
          <w:i/>
          <w:sz w:val="22"/>
          <w:lang w:val="en-GB"/>
        </w:rPr>
        <w:t xml:space="preserve"> </w:t>
      </w:r>
      <w:r w:rsidRPr="00D05BD9">
        <w:rPr>
          <w:rFonts w:ascii="Times New Roman" w:hAnsi="Times New Roman" w:cs="Times New Roman"/>
          <w:b/>
          <w:i/>
          <w:sz w:val="22"/>
          <w:lang w:val="en-GB"/>
        </w:rPr>
        <w:t>The length of de-spreading that a UE shall use for channel estimation</w:t>
      </w:r>
      <w:r w:rsidR="006F4E15">
        <w:rPr>
          <w:rFonts w:ascii="Times New Roman" w:hAnsi="Times New Roman" w:cs="Times New Roman"/>
          <w:b/>
          <w:i/>
          <w:sz w:val="22"/>
          <w:lang w:val="en-GB"/>
        </w:rPr>
        <w:t>, however,</w:t>
      </w:r>
      <w:r w:rsidRPr="00D05BD9">
        <w:rPr>
          <w:rFonts w:ascii="Times New Roman" w:hAnsi="Times New Roman" w:cs="Times New Roman"/>
          <w:b/>
          <w:i/>
          <w:sz w:val="22"/>
          <w:lang w:val="en-GB"/>
        </w:rPr>
        <w:t xml:space="preserve"> is left to UE implementation</w:t>
      </w:r>
      <w:r>
        <w:rPr>
          <w:rFonts w:ascii="Times New Roman" w:hAnsi="Times New Roman" w:cs="Times New Roman"/>
          <w:b/>
          <w:i/>
          <w:sz w:val="22"/>
          <w:lang w:val="en-GB"/>
        </w:rPr>
        <w:t xml:space="preserve">. </w:t>
      </w:r>
    </w:p>
    <w:p w14:paraId="3863CD19" w14:textId="08BEE580" w:rsidR="00637457" w:rsidRPr="008A2C61" w:rsidRDefault="007C05F7" w:rsidP="007C05F7">
      <w:pPr>
        <w:pStyle w:val="berschrift2"/>
      </w:pPr>
      <w:r w:rsidRPr="007C05F7">
        <w:rPr>
          <w:lang w:val="de-DE"/>
        </w:rPr>
        <w:t>Port indication field enhancements</w:t>
      </w:r>
    </w:p>
    <w:p w14:paraId="67C00BB3" w14:textId="38D043B2" w:rsidR="00637457" w:rsidRDefault="00637457" w:rsidP="00747E33">
      <w:pPr>
        <w:spacing w:line="276" w:lineRule="auto"/>
        <w:jc w:val="both"/>
        <w:rPr>
          <w:rFonts w:ascii="Times New Roman" w:hAnsi="Times New Roman" w:cs="Times New Roman"/>
          <w:sz w:val="22"/>
          <w:lang w:val="en-GB"/>
        </w:rPr>
      </w:pPr>
    </w:p>
    <w:p w14:paraId="30195283" w14:textId="77777777" w:rsidR="00724FF6" w:rsidRDefault="00724FF6" w:rsidP="00724FF6">
      <w:pPr>
        <w:spacing w:line="276" w:lineRule="auto"/>
        <w:jc w:val="both"/>
        <w:rPr>
          <w:rFonts w:ascii="Times New Roman" w:hAnsi="Times New Roman" w:cs="Times New Roman"/>
          <w:sz w:val="22"/>
          <w:lang w:val="en-GB"/>
        </w:rPr>
      </w:pPr>
      <w:r w:rsidRPr="009C17B9">
        <w:rPr>
          <w:rFonts w:ascii="Times New Roman" w:hAnsi="Times New Roman" w:cs="Times New Roman"/>
          <w:sz w:val="22"/>
          <w:lang w:val="en-GB"/>
        </w:rPr>
        <w:t>Due to the increase in the number of DMRS ports</w:t>
      </w:r>
      <w:r>
        <w:rPr>
          <w:rFonts w:ascii="Times New Roman" w:hAnsi="Times New Roman" w:cs="Times New Roman"/>
          <w:sz w:val="22"/>
          <w:lang w:val="en-GB"/>
        </w:rPr>
        <w:t xml:space="preserve"> for the Rel. 18 DMRS configurations</w:t>
      </w:r>
      <w:r w:rsidRPr="009C17B9">
        <w:rPr>
          <w:rFonts w:ascii="Times New Roman" w:hAnsi="Times New Roman" w:cs="Times New Roman"/>
          <w:sz w:val="22"/>
          <w:lang w:val="en-GB"/>
        </w:rPr>
        <w:t xml:space="preserve">, the DCI indication of the DMRS ports for PDSCH and PUSCH </w:t>
      </w:r>
      <w:r>
        <w:rPr>
          <w:rFonts w:ascii="Times New Roman" w:hAnsi="Times New Roman" w:cs="Times New Roman"/>
          <w:sz w:val="22"/>
          <w:lang w:val="en-GB"/>
        </w:rPr>
        <w:t xml:space="preserve">need </w:t>
      </w:r>
      <w:r w:rsidRPr="009C17B9">
        <w:rPr>
          <w:rFonts w:ascii="Times New Roman" w:hAnsi="Times New Roman" w:cs="Times New Roman"/>
          <w:sz w:val="22"/>
          <w:lang w:val="en-GB"/>
        </w:rPr>
        <w:t>to be enhanced.</w:t>
      </w:r>
      <w:r>
        <w:rPr>
          <w:rFonts w:ascii="Times New Roman" w:hAnsi="Times New Roman" w:cs="Times New Roman"/>
          <w:sz w:val="22"/>
          <w:lang w:val="en-GB"/>
        </w:rPr>
        <w:t xml:space="preserve"> In our view, retaining or reusing much of the legacy DMRS port indication is not only attractive for backward compatibility purposes, but also for lower specification workload. </w:t>
      </w:r>
    </w:p>
    <w:p w14:paraId="567F30AC" w14:textId="77777777" w:rsidR="00724FF6" w:rsidRDefault="00724FF6" w:rsidP="00724FF6">
      <w:pPr>
        <w:spacing w:line="276" w:lineRule="auto"/>
        <w:jc w:val="both"/>
        <w:rPr>
          <w:rFonts w:ascii="Times New Roman" w:hAnsi="Times New Roman" w:cs="Times New Roman"/>
          <w:sz w:val="22"/>
          <w:lang w:val="en-GB"/>
        </w:rPr>
      </w:pPr>
    </w:p>
    <w:p w14:paraId="687B2274" w14:textId="77777777" w:rsidR="00724FF6" w:rsidRDefault="00724FF6" w:rsidP="00724FF6">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To reuse the available DMRS port indication tables, the size of the DMRS field in the DCI may be kept unchanged. A second field, which is additionally </w:t>
      </w:r>
      <w:r w:rsidRPr="009A2D4C">
        <w:rPr>
          <w:rFonts w:ascii="Times New Roman" w:hAnsi="Times New Roman" w:cs="Times New Roman"/>
          <w:sz w:val="22"/>
          <w:lang w:val="en-GB"/>
        </w:rPr>
        <w:t xml:space="preserve">included </w:t>
      </w:r>
      <w:r>
        <w:rPr>
          <w:rFonts w:ascii="Times New Roman" w:hAnsi="Times New Roman" w:cs="Times New Roman"/>
          <w:sz w:val="22"/>
          <w:lang w:val="en-GB"/>
        </w:rPr>
        <w:t xml:space="preserve">in the DCI or obtained via the reuse of an existing field </w:t>
      </w:r>
      <w:r w:rsidRPr="009A2D4C">
        <w:rPr>
          <w:rFonts w:ascii="Times New Roman" w:hAnsi="Times New Roman" w:cs="Times New Roman"/>
          <w:sz w:val="22"/>
          <w:lang w:val="en-GB"/>
        </w:rPr>
        <w:t xml:space="preserve">in the DCI </w:t>
      </w:r>
      <w:r>
        <w:rPr>
          <w:rFonts w:ascii="Times New Roman" w:hAnsi="Times New Roman" w:cs="Times New Roman"/>
          <w:sz w:val="22"/>
          <w:lang w:val="en-GB"/>
        </w:rPr>
        <w:t xml:space="preserve">can be utilized to determine port indices that are available from the larger set of indices available with </w:t>
      </w:r>
      <w:r w:rsidRPr="009A2D4C">
        <w:rPr>
          <w:rFonts w:ascii="Times New Roman" w:hAnsi="Times New Roman" w:cs="Times New Roman"/>
          <w:sz w:val="22"/>
          <w:lang w:val="en-GB"/>
        </w:rPr>
        <w:t>Rel. 18 DMRS.</w:t>
      </w:r>
      <w:r>
        <w:rPr>
          <w:rFonts w:ascii="Times New Roman" w:hAnsi="Times New Roman" w:cs="Times New Roman"/>
          <w:sz w:val="22"/>
          <w:lang w:val="en-GB"/>
        </w:rPr>
        <w:t xml:space="preserve"> The second field can be used in the following ways:</w:t>
      </w:r>
    </w:p>
    <w:p w14:paraId="56E5B287" w14:textId="77777777" w:rsidR="00724FF6" w:rsidRDefault="00724FF6" w:rsidP="00724FF6">
      <w:pPr>
        <w:pStyle w:val="Listenabsatz"/>
        <w:numPr>
          <w:ilvl w:val="0"/>
          <w:numId w:val="11"/>
        </w:numPr>
        <w:spacing w:after="0"/>
        <w:jc w:val="both"/>
        <w:rPr>
          <w:rFonts w:ascii="Times New Roman" w:hAnsi="Times New Roman" w:cs="Times New Roman"/>
          <w:lang w:val="en-GB"/>
        </w:rPr>
      </w:pPr>
      <w:r>
        <w:rPr>
          <w:rFonts w:ascii="Times New Roman" w:hAnsi="Times New Roman" w:cs="Times New Roman"/>
          <w:lang w:val="en-GB"/>
        </w:rPr>
        <w:t>Opt.1: The field may indicate an offset value that adds to the port index value(s) indicated by the antenna ports field. An example would be the method explained in the FL summary from RAN1#110-bis-e [5]. The field is of size 1 bit and a value of 0 indicates no offset and a value of 1 indicates an offset value according to the DMRS type (e.g., 8 for type 1 and 12 for type 2). The field size may also be greater than 1 and the offset value may apply to a subset of port indices indicated by the antenna ports field. This might facilitate the inclusion of more than 2 ports within the same CDM group, even for single-symbol DMRS, with the available port index tables.</w:t>
      </w:r>
    </w:p>
    <w:p w14:paraId="44FEBE95" w14:textId="77777777" w:rsidR="00724FF6" w:rsidRDefault="00724FF6" w:rsidP="00724FF6">
      <w:pPr>
        <w:pStyle w:val="Listenabsatz"/>
        <w:numPr>
          <w:ilvl w:val="0"/>
          <w:numId w:val="11"/>
        </w:numPr>
        <w:spacing w:after="0"/>
        <w:jc w:val="both"/>
        <w:rPr>
          <w:rFonts w:ascii="Times New Roman" w:hAnsi="Times New Roman" w:cs="Times New Roman"/>
          <w:lang w:val="en-GB"/>
        </w:rPr>
      </w:pPr>
      <w:r>
        <w:rPr>
          <w:rFonts w:ascii="Times New Roman" w:hAnsi="Times New Roman" w:cs="Times New Roman"/>
          <w:lang w:val="en-GB"/>
        </w:rPr>
        <w:t xml:space="preserve">Opt. 2: The field may indicate a port mapping function, which includes not only an offset value but also a scaling of the port indices. This allows for a broader range of port index combinations to be indicated. </w:t>
      </w:r>
    </w:p>
    <w:p w14:paraId="7BE2364A" w14:textId="77777777" w:rsidR="00724FF6" w:rsidRDefault="00724FF6" w:rsidP="00724FF6">
      <w:pPr>
        <w:spacing w:line="276" w:lineRule="auto"/>
        <w:jc w:val="both"/>
        <w:rPr>
          <w:rFonts w:ascii="Times New Roman" w:hAnsi="Times New Roman" w:cs="Times New Roman"/>
          <w:sz w:val="22"/>
          <w:lang w:val="en-GB"/>
        </w:rPr>
      </w:pPr>
      <w:r>
        <w:rPr>
          <w:rFonts w:ascii="Times New Roman" w:hAnsi="Times New Roman" w:cs="Times New Roman"/>
          <w:sz w:val="22"/>
          <w:lang w:val="en-GB"/>
        </w:rPr>
        <w:lastRenderedPageBreak/>
        <w:t xml:space="preserve">Opt. 1 </w:t>
      </w:r>
      <w:r w:rsidRPr="001A124D">
        <w:rPr>
          <w:rFonts w:ascii="Times New Roman" w:hAnsi="Times New Roman" w:cs="Times New Roman"/>
          <w:sz w:val="22"/>
          <w:lang w:val="en-GB"/>
        </w:rPr>
        <w:t xml:space="preserve">may be especially helpful in the UL as the rank is set by the TPMI or SRI in the UL. </w:t>
      </w:r>
      <w:r>
        <w:rPr>
          <w:rFonts w:ascii="Times New Roman" w:hAnsi="Times New Roman" w:cs="Times New Roman"/>
          <w:sz w:val="22"/>
          <w:lang w:val="en-GB"/>
        </w:rPr>
        <w:t>T</w:t>
      </w:r>
      <w:r w:rsidRPr="001A124D">
        <w:rPr>
          <w:rFonts w:ascii="Times New Roman" w:hAnsi="Times New Roman" w:cs="Times New Roman"/>
          <w:sz w:val="22"/>
          <w:lang w:val="en-GB"/>
        </w:rPr>
        <w:t xml:space="preserve">he port indices </w:t>
      </w:r>
      <w:r>
        <w:rPr>
          <w:rFonts w:ascii="Times New Roman" w:hAnsi="Times New Roman" w:cs="Times New Roman"/>
          <w:sz w:val="22"/>
          <w:lang w:val="en-GB"/>
        </w:rPr>
        <w:t>in the UL DMRS tables have a uniform number of port indices and cover many or all possible combinations of port indices and CDM groups used.  With an offset value in the DCI, all possible port Rel. 18 combinations can be covered for UL DMRS. Moreover, with a larger number of tables to revise, the specification effort is saved a lot with this method. In the case of PDSCH, to increase the total number of port index combinations supported via port-offset indication, the reserved entries in the DMRS port index tables can be assigned with new sets of port indices.</w:t>
      </w:r>
    </w:p>
    <w:p w14:paraId="30499EC2" w14:textId="77777777" w:rsidR="00724FF6" w:rsidRDefault="00724FF6" w:rsidP="00724FF6">
      <w:pPr>
        <w:spacing w:line="276" w:lineRule="auto"/>
        <w:jc w:val="both"/>
        <w:rPr>
          <w:rFonts w:ascii="Times New Roman" w:hAnsi="Times New Roman" w:cs="Times New Roman"/>
          <w:sz w:val="22"/>
          <w:lang w:val="en-GB"/>
        </w:rPr>
      </w:pPr>
    </w:p>
    <w:p w14:paraId="135C4548" w14:textId="54483EA4" w:rsidR="00724FF6" w:rsidRPr="00F04EB1" w:rsidRDefault="00724FF6" w:rsidP="00724FF6">
      <w:pPr>
        <w:spacing w:line="276" w:lineRule="auto"/>
        <w:jc w:val="both"/>
        <w:rPr>
          <w:rFonts w:ascii="Times New Roman" w:hAnsi="Times New Roman" w:cs="Times New Roman"/>
          <w:b/>
          <w:i/>
          <w:sz w:val="22"/>
          <w:lang w:val="en-GB"/>
        </w:rPr>
      </w:pPr>
      <w:r w:rsidRPr="00EB22AC">
        <w:rPr>
          <w:rFonts w:ascii="Times New Roman" w:hAnsi="Times New Roman" w:cs="Times New Roman"/>
          <w:b/>
          <w:i/>
          <w:sz w:val="22"/>
          <w:u w:val="single"/>
          <w:lang w:val="en-GB"/>
        </w:rPr>
        <w:t xml:space="preserve">Proposal </w:t>
      </w:r>
      <w:r w:rsidR="00022904">
        <w:rPr>
          <w:rFonts w:ascii="Times New Roman" w:hAnsi="Times New Roman" w:cs="Times New Roman"/>
          <w:b/>
          <w:i/>
          <w:sz w:val="22"/>
          <w:u w:val="single"/>
          <w:lang w:val="en-GB"/>
        </w:rPr>
        <w:t>5</w:t>
      </w:r>
      <w:r w:rsidRPr="00EB22AC">
        <w:rPr>
          <w:rFonts w:ascii="Times New Roman" w:hAnsi="Times New Roman" w:cs="Times New Roman"/>
          <w:b/>
          <w:i/>
          <w:sz w:val="22"/>
          <w:u w:val="single"/>
          <w:lang w:val="en-GB"/>
        </w:rPr>
        <w:t>:</w:t>
      </w:r>
      <w:r w:rsidRPr="00EB22AC">
        <w:rPr>
          <w:rFonts w:ascii="Times New Roman" w:hAnsi="Times New Roman" w:cs="Times New Roman"/>
          <w:b/>
          <w:i/>
          <w:sz w:val="22"/>
          <w:lang w:val="en-GB"/>
        </w:rPr>
        <w:t xml:space="preserve"> A second field in the DCI is used to map the Rel. 15-17 DMRS port indices indicated by the ‘antenna ports’ field to the broader range of port indices in Rel. 18 DMRS</w:t>
      </w:r>
      <w:r>
        <w:rPr>
          <w:rFonts w:ascii="Times New Roman" w:hAnsi="Times New Roman" w:cs="Times New Roman"/>
          <w:b/>
          <w:i/>
          <w:sz w:val="22"/>
          <w:lang w:val="en-GB"/>
        </w:rPr>
        <w:t xml:space="preserve"> for both PDSCH and PUSCH via the indication of an offset value</w:t>
      </w:r>
      <w:r w:rsidRPr="00EB22AC">
        <w:rPr>
          <w:rFonts w:ascii="Times New Roman" w:hAnsi="Times New Roman" w:cs="Times New Roman"/>
          <w:b/>
          <w:i/>
          <w:sz w:val="22"/>
          <w:lang w:val="en-GB"/>
        </w:rPr>
        <w:t>.</w:t>
      </w:r>
    </w:p>
    <w:p w14:paraId="55DA9599" w14:textId="77777777" w:rsidR="00724FF6" w:rsidRDefault="00724FF6" w:rsidP="00724FF6">
      <w:pPr>
        <w:spacing w:line="276" w:lineRule="auto"/>
        <w:jc w:val="both"/>
        <w:rPr>
          <w:rFonts w:ascii="Times New Roman" w:hAnsi="Times New Roman" w:cs="Times New Roman"/>
          <w:sz w:val="22"/>
          <w:lang w:val="en-GB"/>
        </w:rPr>
      </w:pPr>
    </w:p>
    <w:p w14:paraId="3DAA027F" w14:textId="4D561F88" w:rsidR="00724FF6" w:rsidRPr="006D5B6A" w:rsidRDefault="00724FF6" w:rsidP="00724FF6">
      <w:pPr>
        <w:spacing w:line="276" w:lineRule="auto"/>
        <w:jc w:val="both"/>
        <w:rPr>
          <w:rFonts w:ascii="Times New Roman" w:hAnsi="Times New Roman" w:cs="Times New Roman"/>
          <w:b/>
          <w:i/>
          <w:sz w:val="22"/>
          <w:lang w:val="en-GB"/>
        </w:rPr>
      </w:pPr>
      <w:r w:rsidRPr="006D5B6A">
        <w:rPr>
          <w:rFonts w:ascii="Times New Roman" w:hAnsi="Times New Roman" w:cs="Times New Roman"/>
          <w:b/>
          <w:i/>
          <w:sz w:val="22"/>
          <w:u w:val="single"/>
          <w:lang w:val="en-GB"/>
        </w:rPr>
        <w:t xml:space="preserve">Proposal </w:t>
      </w:r>
      <w:r w:rsidR="00022904">
        <w:rPr>
          <w:rFonts w:ascii="Times New Roman" w:hAnsi="Times New Roman" w:cs="Times New Roman"/>
          <w:b/>
          <w:i/>
          <w:sz w:val="22"/>
          <w:u w:val="single"/>
          <w:lang w:val="en-GB"/>
        </w:rPr>
        <w:t>6</w:t>
      </w:r>
      <w:r w:rsidRPr="006D5B6A">
        <w:rPr>
          <w:rFonts w:ascii="Times New Roman" w:hAnsi="Times New Roman" w:cs="Times New Roman"/>
          <w:b/>
          <w:i/>
          <w:sz w:val="22"/>
          <w:u w:val="single"/>
          <w:lang w:val="en-GB"/>
        </w:rPr>
        <w:t>:</w:t>
      </w:r>
      <w:r w:rsidRPr="006D5B6A">
        <w:rPr>
          <w:rFonts w:ascii="Times New Roman" w:hAnsi="Times New Roman" w:cs="Times New Roman"/>
          <w:b/>
          <w:i/>
          <w:sz w:val="22"/>
          <w:lang w:val="en-GB"/>
        </w:rPr>
        <w:t xml:space="preserve"> To increase the total number of port index combinations supported via port-offset indication, the reserved entries in the DMRS port index tables shall be assigned with new sets of port indices.</w:t>
      </w:r>
      <w:r w:rsidR="0026517C">
        <w:rPr>
          <w:rFonts w:ascii="Times New Roman" w:hAnsi="Times New Roman" w:cs="Times New Roman"/>
          <w:b/>
          <w:i/>
          <w:sz w:val="22"/>
          <w:lang w:val="en-GB"/>
        </w:rPr>
        <w:t xml:space="preserve"> </w:t>
      </w:r>
    </w:p>
    <w:p w14:paraId="3E2E9BE7" w14:textId="77777777" w:rsidR="00724FF6" w:rsidRDefault="00724FF6" w:rsidP="00724FF6">
      <w:pPr>
        <w:spacing w:line="276" w:lineRule="auto"/>
        <w:jc w:val="both"/>
        <w:rPr>
          <w:rFonts w:ascii="Times New Roman" w:hAnsi="Times New Roman" w:cs="Times New Roman"/>
          <w:sz w:val="22"/>
          <w:lang w:val="en-GB"/>
        </w:rPr>
      </w:pPr>
    </w:p>
    <w:p w14:paraId="1D1FB7A0" w14:textId="77777777" w:rsidR="00724FF6" w:rsidRDefault="00724FF6" w:rsidP="00724FF6">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For </w:t>
      </w:r>
      <w:r w:rsidRPr="004E44B6">
        <w:rPr>
          <w:rFonts w:ascii="Times New Roman" w:hAnsi="Times New Roman" w:cs="Times New Roman"/>
          <w:sz w:val="22"/>
          <w:lang w:val="en-GB"/>
        </w:rPr>
        <w:t xml:space="preserve">the above </w:t>
      </w:r>
      <w:r>
        <w:rPr>
          <w:rFonts w:ascii="Times New Roman" w:hAnsi="Times New Roman" w:cs="Times New Roman"/>
          <w:sz w:val="22"/>
          <w:lang w:val="en-GB"/>
        </w:rPr>
        <w:t xml:space="preserve">method of the </w:t>
      </w:r>
      <w:r w:rsidRPr="004E44B6">
        <w:rPr>
          <w:rFonts w:ascii="Times New Roman" w:hAnsi="Times New Roman" w:cs="Times New Roman"/>
          <w:sz w:val="22"/>
          <w:lang w:val="en-GB"/>
        </w:rPr>
        <w:t xml:space="preserve">port indication, </w:t>
      </w:r>
      <w:r w:rsidRPr="004E44B6">
        <w:rPr>
          <w:rFonts w:ascii="Times New Roman" w:eastAsiaTheme="minorHAnsi" w:hAnsi="Times New Roman" w:cs="Times New Roman"/>
          <w:sz w:val="20"/>
          <w:szCs w:val="22"/>
          <w:lang w:val="en-GB" w:eastAsia="en-US"/>
        </w:rPr>
        <w:t>t</w:t>
      </w:r>
      <w:r w:rsidRPr="004E44B6">
        <w:rPr>
          <w:rFonts w:ascii="Times New Roman" w:hAnsi="Times New Roman" w:cs="Times New Roman"/>
          <w:sz w:val="22"/>
          <w:lang w:val="en-GB"/>
        </w:rPr>
        <w:t xml:space="preserve">he number of CDM groups without data for the </w:t>
      </w:r>
      <w:r>
        <w:rPr>
          <w:rFonts w:ascii="Times New Roman" w:hAnsi="Times New Roman" w:cs="Times New Roman"/>
          <w:sz w:val="22"/>
          <w:lang w:val="en-GB"/>
        </w:rPr>
        <w:t xml:space="preserve">possible Rel. 18 </w:t>
      </w:r>
      <w:r w:rsidRPr="004E44B6">
        <w:rPr>
          <w:rFonts w:ascii="Times New Roman" w:hAnsi="Times New Roman" w:cs="Times New Roman"/>
          <w:sz w:val="22"/>
          <w:lang w:val="en-GB"/>
        </w:rPr>
        <w:t xml:space="preserve">DMRS </w:t>
      </w:r>
      <w:r>
        <w:rPr>
          <w:rFonts w:ascii="Times New Roman" w:hAnsi="Times New Roman" w:cs="Times New Roman"/>
          <w:sz w:val="22"/>
          <w:lang w:val="en-GB"/>
        </w:rPr>
        <w:t xml:space="preserve">port indices may </w:t>
      </w:r>
      <w:r w:rsidRPr="004E44B6">
        <w:rPr>
          <w:rFonts w:ascii="Times New Roman" w:hAnsi="Times New Roman" w:cs="Times New Roman"/>
          <w:sz w:val="22"/>
          <w:lang w:val="en-GB"/>
        </w:rPr>
        <w:t>ha</w:t>
      </w:r>
      <w:r>
        <w:rPr>
          <w:rFonts w:ascii="Times New Roman" w:hAnsi="Times New Roman" w:cs="Times New Roman"/>
          <w:sz w:val="22"/>
          <w:lang w:val="en-GB"/>
        </w:rPr>
        <w:t>ve</w:t>
      </w:r>
      <w:r w:rsidRPr="004E44B6">
        <w:rPr>
          <w:rFonts w:ascii="Times New Roman" w:hAnsi="Times New Roman" w:cs="Times New Roman"/>
          <w:sz w:val="22"/>
          <w:lang w:val="en-GB"/>
        </w:rPr>
        <w:t xml:space="preserve"> to be modified</w:t>
      </w:r>
      <w:r>
        <w:rPr>
          <w:rFonts w:ascii="Times New Roman" w:hAnsi="Times New Roman" w:cs="Times New Roman"/>
          <w:sz w:val="22"/>
          <w:lang w:val="en-GB"/>
        </w:rPr>
        <w:t xml:space="preserve"> in certain cases</w:t>
      </w:r>
      <w:r w:rsidRPr="004E44B6">
        <w:rPr>
          <w:rFonts w:ascii="Times New Roman" w:hAnsi="Times New Roman" w:cs="Times New Roman"/>
          <w:sz w:val="22"/>
          <w:lang w:val="en-GB"/>
        </w:rPr>
        <w:t xml:space="preserve">. Since a higher number of ports can be included within a given CDM group, the total number of CDM groups that the UE may be required to rate-match against </w:t>
      </w:r>
      <w:r>
        <w:rPr>
          <w:rFonts w:ascii="Times New Roman" w:hAnsi="Times New Roman" w:cs="Times New Roman"/>
          <w:sz w:val="22"/>
          <w:lang w:val="en-GB"/>
        </w:rPr>
        <w:t xml:space="preserve">may be </w:t>
      </w:r>
      <w:r w:rsidRPr="004E44B6">
        <w:rPr>
          <w:rFonts w:ascii="Times New Roman" w:hAnsi="Times New Roman" w:cs="Times New Roman"/>
          <w:sz w:val="22"/>
          <w:lang w:val="en-GB"/>
        </w:rPr>
        <w:t>reduced</w:t>
      </w:r>
      <w:r>
        <w:rPr>
          <w:rFonts w:ascii="Times New Roman" w:hAnsi="Times New Roman" w:cs="Times New Roman"/>
          <w:sz w:val="22"/>
          <w:lang w:val="en-GB"/>
        </w:rPr>
        <w:t xml:space="preserve"> in certain cases when more than 2 DMRS ports from the same CDM group can be scheduled even for single-symbol DMRS</w:t>
      </w:r>
      <w:r w:rsidRPr="004E44B6">
        <w:rPr>
          <w:rFonts w:ascii="Times New Roman" w:hAnsi="Times New Roman" w:cs="Times New Roman"/>
          <w:sz w:val="22"/>
          <w:lang w:val="en-GB"/>
        </w:rPr>
        <w:t>. The UE can be enabled to reduce the number of CDM groups without data in comparison with Rel. 17 automatically based on the port indices used for the Rel. 18 DMRS via fixed specification rules</w:t>
      </w:r>
      <w:r>
        <w:rPr>
          <w:rFonts w:ascii="Times New Roman" w:hAnsi="Times New Roman" w:cs="Times New Roman"/>
          <w:sz w:val="22"/>
          <w:lang w:val="en-GB"/>
        </w:rPr>
        <w:t xml:space="preserve"> or network indication</w:t>
      </w:r>
      <w:r w:rsidRPr="004E44B6">
        <w:rPr>
          <w:rFonts w:ascii="Times New Roman" w:hAnsi="Times New Roman" w:cs="Times New Roman"/>
          <w:sz w:val="22"/>
          <w:lang w:val="en-GB"/>
        </w:rPr>
        <w:t>.</w:t>
      </w:r>
    </w:p>
    <w:p w14:paraId="64D42C45" w14:textId="77777777" w:rsidR="00724FF6" w:rsidRDefault="00724FF6" w:rsidP="00724FF6">
      <w:pPr>
        <w:spacing w:line="276" w:lineRule="auto"/>
        <w:jc w:val="both"/>
        <w:rPr>
          <w:rFonts w:ascii="Times New Roman" w:hAnsi="Times New Roman" w:cs="Times New Roman"/>
          <w:sz w:val="22"/>
          <w:lang w:val="en-GB"/>
        </w:rPr>
      </w:pPr>
    </w:p>
    <w:p w14:paraId="28C1DBC8" w14:textId="51EAD9E3" w:rsidR="00724FF6" w:rsidRPr="00A77C8F" w:rsidRDefault="00724FF6" w:rsidP="00A77C8F">
      <w:pPr>
        <w:pStyle w:val="Listenabsatz"/>
        <w:spacing w:after="0"/>
        <w:ind w:left="0"/>
        <w:jc w:val="both"/>
        <w:rPr>
          <w:rFonts w:ascii="Times New Roman" w:hAnsi="Times New Roman" w:cs="Times New Roman"/>
        </w:rPr>
      </w:pPr>
      <w:r w:rsidRPr="006965A7">
        <w:rPr>
          <w:rFonts w:ascii="Times New Roman" w:hAnsi="Times New Roman" w:cs="Times New Roman"/>
          <w:b/>
          <w:i/>
          <w:u w:val="single"/>
          <w:lang w:val="en-GB"/>
        </w:rPr>
        <w:t xml:space="preserve">Proposal </w:t>
      </w:r>
      <w:r w:rsidR="00022904">
        <w:rPr>
          <w:rFonts w:ascii="Times New Roman" w:hAnsi="Times New Roman" w:cs="Times New Roman"/>
          <w:b/>
          <w:i/>
          <w:u w:val="single"/>
          <w:lang w:val="en-GB"/>
        </w:rPr>
        <w:t>7</w:t>
      </w:r>
      <w:r w:rsidRPr="006965A7">
        <w:rPr>
          <w:rFonts w:ascii="Times New Roman" w:hAnsi="Times New Roman" w:cs="Times New Roman"/>
          <w:b/>
          <w:i/>
          <w:u w:val="single"/>
          <w:lang w:val="en-GB"/>
        </w:rPr>
        <w:t>:</w:t>
      </w:r>
      <w:r w:rsidRPr="006965A7">
        <w:rPr>
          <w:rFonts w:ascii="Times New Roman" w:hAnsi="Times New Roman" w:cs="Times New Roman"/>
          <w:b/>
          <w:i/>
          <w:lang w:val="en-GB"/>
        </w:rPr>
        <w:t xml:space="preserve"> RAN1 shall investigate the modification of the number of CDM groups without data along with port-offset indication.</w:t>
      </w:r>
    </w:p>
    <w:p w14:paraId="3CECB42E" w14:textId="77777777" w:rsidR="00C31422" w:rsidRPr="00797E42" w:rsidRDefault="00C31422" w:rsidP="00C31422">
      <w:pPr>
        <w:pStyle w:val="berschrift1"/>
        <w:spacing w:line="276" w:lineRule="auto"/>
        <w:jc w:val="both"/>
        <w:rPr>
          <w:b w:val="0"/>
          <w:lang w:val="en-GB"/>
        </w:rPr>
      </w:pPr>
      <w:r>
        <w:rPr>
          <w:lang w:val="en-GB"/>
        </w:rPr>
        <w:t>Additional enhancements for increasing orthogonal DMRS ports</w:t>
      </w:r>
    </w:p>
    <w:p w14:paraId="5FC92A6A" w14:textId="77777777" w:rsidR="00C31422" w:rsidRDefault="00C31422" w:rsidP="00C31422">
      <w:pPr>
        <w:spacing w:line="276" w:lineRule="auto"/>
        <w:jc w:val="both"/>
        <w:rPr>
          <w:rFonts w:ascii="Times New Roman" w:eastAsiaTheme="minorHAnsi" w:hAnsi="Times New Roman" w:cs="Times New Roman"/>
          <w:sz w:val="20"/>
          <w:szCs w:val="20"/>
          <w:lang w:val="en-GB" w:eastAsia="en-US"/>
        </w:rPr>
      </w:pPr>
    </w:p>
    <w:p w14:paraId="436D1F51" w14:textId="09C5F47E" w:rsidR="00C31422" w:rsidRPr="003821E0" w:rsidRDefault="00C31422" w:rsidP="00C31422">
      <w:pPr>
        <w:spacing w:line="276" w:lineRule="auto"/>
        <w:jc w:val="both"/>
        <w:rPr>
          <w:rFonts w:ascii="Times New Roman" w:eastAsiaTheme="minorHAnsi" w:hAnsi="Times New Roman" w:cs="Times New Roman"/>
          <w:sz w:val="22"/>
          <w:szCs w:val="22"/>
          <w:lang w:val="en-GB" w:eastAsia="en-US"/>
        </w:rPr>
      </w:pPr>
      <w:r w:rsidRPr="003821E0">
        <w:rPr>
          <w:rFonts w:ascii="Times New Roman" w:eastAsiaTheme="minorHAnsi" w:hAnsi="Times New Roman" w:cs="Times New Roman"/>
          <w:sz w:val="22"/>
          <w:szCs w:val="22"/>
          <w:lang w:val="en-GB" w:eastAsia="en-US"/>
        </w:rPr>
        <w:t>In RAN1#109-e [</w:t>
      </w:r>
      <w:r w:rsidR="00477465">
        <w:rPr>
          <w:rFonts w:ascii="Times New Roman" w:eastAsiaTheme="minorHAnsi" w:hAnsi="Times New Roman" w:cs="Times New Roman"/>
          <w:sz w:val="22"/>
          <w:szCs w:val="22"/>
          <w:lang w:val="en-GB" w:eastAsia="en-US"/>
        </w:rPr>
        <w:t>4</w:t>
      </w:r>
      <w:r w:rsidRPr="003821E0">
        <w:rPr>
          <w:rFonts w:ascii="Times New Roman" w:eastAsiaTheme="minorHAnsi" w:hAnsi="Times New Roman" w:cs="Times New Roman"/>
          <w:sz w:val="22"/>
          <w:szCs w:val="22"/>
          <w:lang w:val="en-GB" w:eastAsia="en-US"/>
        </w:rPr>
        <w:t xml:space="preserve">], the following options </w:t>
      </w:r>
      <w:r w:rsidR="007325E7" w:rsidRPr="003821E0">
        <w:rPr>
          <w:rFonts w:ascii="Times New Roman" w:eastAsiaTheme="minorHAnsi" w:hAnsi="Times New Roman" w:cs="Times New Roman"/>
          <w:sz w:val="22"/>
          <w:szCs w:val="22"/>
          <w:lang w:val="en-GB" w:eastAsia="en-US"/>
        </w:rPr>
        <w:t xml:space="preserve">were agreed </w:t>
      </w:r>
      <w:r w:rsidRPr="003821E0">
        <w:rPr>
          <w:rFonts w:ascii="Times New Roman" w:eastAsiaTheme="minorHAnsi" w:hAnsi="Times New Roman" w:cs="Times New Roman"/>
          <w:sz w:val="22"/>
          <w:szCs w:val="22"/>
          <w:lang w:val="en-GB" w:eastAsia="en-US"/>
        </w:rPr>
        <w:t xml:space="preserve">to be considered for increasing the number of orthogonal DMRS ports. </w:t>
      </w:r>
    </w:p>
    <w:p w14:paraId="5414C784" w14:textId="77777777" w:rsidR="007325E7" w:rsidRPr="003821E0" w:rsidRDefault="007325E7" w:rsidP="00ED451A">
      <w:pPr>
        <w:numPr>
          <w:ilvl w:val="0"/>
          <w:numId w:val="5"/>
        </w:numPr>
        <w:spacing w:line="276" w:lineRule="auto"/>
        <w:ind w:left="360"/>
        <w:jc w:val="both"/>
        <w:rPr>
          <w:rFonts w:ascii="Times New Roman" w:eastAsiaTheme="minorHAnsi" w:hAnsi="Times New Roman" w:cs="Times New Roman"/>
          <w:bCs/>
          <w:sz w:val="22"/>
          <w:szCs w:val="22"/>
          <w:lang w:val="en-GB" w:eastAsia="en-US"/>
        </w:rPr>
      </w:pPr>
      <w:r w:rsidRPr="003821E0">
        <w:rPr>
          <w:rFonts w:ascii="Times New Roman" w:eastAsiaTheme="minorHAnsi" w:hAnsi="Times New Roman" w:cs="Times New Roman"/>
          <w:bCs/>
          <w:sz w:val="22"/>
          <w:szCs w:val="22"/>
          <w:lang w:val="en-GB" w:eastAsia="en-US"/>
        </w:rPr>
        <w:t>Opt.1 (enhance FD-OCC): Introduce larger FD-OCC length than Rel.15 (e.g. 4 or 6). </w:t>
      </w:r>
    </w:p>
    <w:p w14:paraId="05CFBACE" w14:textId="77777777" w:rsidR="007325E7" w:rsidRPr="003821E0" w:rsidRDefault="007325E7" w:rsidP="00ED451A">
      <w:pPr>
        <w:numPr>
          <w:ilvl w:val="0"/>
          <w:numId w:val="4"/>
        </w:numPr>
        <w:spacing w:line="276" w:lineRule="auto"/>
        <w:ind w:left="360"/>
        <w:jc w:val="both"/>
        <w:rPr>
          <w:rFonts w:ascii="Times New Roman" w:eastAsiaTheme="minorHAnsi" w:hAnsi="Times New Roman" w:cs="Times New Roman"/>
          <w:bCs/>
          <w:sz w:val="22"/>
          <w:szCs w:val="22"/>
          <w:lang w:val="en-GB" w:eastAsia="en-US"/>
        </w:rPr>
      </w:pPr>
      <w:r w:rsidRPr="003821E0">
        <w:rPr>
          <w:rFonts w:ascii="Times New Roman" w:eastAsiaTheme="minorHAnsi" w:hAnsi="Times New Roman" w:cs="Times New Roman"/>
          <w:bCs/>
          <w:sz w:val="22"/>
          <w:szCs w:val="22"/>
          <w:lang w:val="en-GB" w:eastAsia="en-US"/>
        </w:rPr>
        <w:t>Opt.2 (enhance TD-OCC): Utilize TD-OCC over non-contiguous DMRS symbols (e.g. TD-OCC across front/additional DMRS symbols) </w:t>
      </w:r>
    </w:p>
    <w:p w14:paraId="274344E2" w14:textId="77CCC5DE" w:rsidR="007325E7" w:rsidRPr="003821E0" w:rsidRDefault="007325E7" w:rsidP="00ED451A">
      <w:pPr>
        <w:numPr>
          <w:ilvl w:val="0"/>
          <w:numId w:val="4"/>
        </w:numPr>
        <w:spacing w:line="276" w:lineRule="auto"/>
        <w:ind w:left="360"/>
        <w:jc w:val="both"/>
        <w:rPr>
          <w:rFonts w:ascii="Times New Roman" w:eastAsiaTheme="minorHAnsi" w:hAnsi="Times New Roman" w:cs="Times New Roman"/>
          <w:bCs/>
          <w:sz w:val="22"/>
          <w:szCs w:val="22"/>
          <w:lang w:val="en-GB" w:eastAsia="en-US"/>
        </w:rPr>
      </w:pPr>
      <w:r w:rsidRPr="003821E0">
        <w:rPr>
          <w:rFonts w:ascii="Times New Roman" w:eastAsiaTheme="minorHAnsi" w:hAnsi="Times New Roman" w:cs="Times New Roman"/>
          <w:bCs/>
          <w:sz w:val="22"/>
          <w:szCs w:val="22"/>
          <w:lang w:val="en-GB" w:eastAsia="en-US"/>
        </w:rPr>
        <w:t>Opt.3 (Sparser frequency allocation): increase the number of CDM groups (e.g. larger number of comb/FDM). </w:t>
      </w:r>
    </w:p>
    <w:p w14:paraId="59604943" w14:textId="01A15613" w:rsidR="007325E7" w:rsidRPr="003821E0" w:rsidRDefault="007325E7" w:rsidP="00ED451A">
      <w:pPr>
        <w:numPr>
          <w:ilvl w:val="0"/>
          <w:numId w:val="4"/>
        </w:numPr>
        <w:spacing w:line="276" w:lineRule="auto"/>
        <w:ind w:left="360"/>
        <w:jc w:val="both"/>
        <w:rPr>
          <w:rFonts w:ascii="Times New Roman" w:eastAsiaTheme="minorHAnsi" w:hAnsi="Times New Roman" w:cs="Times New Roman"/>
          <w:bCs/>
          <w:sz w:val="22"/>
          <w:szCs w:val="22"/>
          <w:lang w:val="en-GB" w:eastAsia="en-US"/>
        </w:rPr>
      </w:pPr>
      <w:r w:rsidRPr="003821E0">
        <w:rPr>
          <w:rFonts w:ascii="Times New Roman" w:eastAsiaTheme="minorHAnsi" w:hAnsi="Times New Roman" w:cs="Times New Roman"/>
          <w:bCs/>
          <w:sz w:val="22"/>
          <w:szCs w:val="22"/>
          <w:lang w:val="en-GB" w:eastAsia="en-US"/>
        </w:rPr>
        <w:t>Opt.4 (using TDMed DMRS symbol): reusing additional DMRS symbols to increase orthogonal DMRS ports.</w:t>
      </w:r>
    </w:p>
    <w:p w14:paraId="5DE76F79" w14:textId="77777777" w:rsidR="007325E7" w:rsidRPr="003821E0" w:rsidRDefault="007325E7" w:rsidP="00ED451A">
      <w:pPr>
        <w:numPr>
          <w:ilvl w:val="0"/>
          <w:numId w:val="4"/>
        </w:numPr>
        <w:spacing w:line="276" w:lineRule="auto"/>
        <w:ind w:left="360"/>
        <w:jc w:val="both"/>
        <w:rPr>
          <w:rFonts w:ascii="Times New Roman" w:eastAsiaTheme="minorHAnsi" w:hAnsi="Times New Roman" w:cs="Times New Roman"/>
          <w:bCs/>
          <w:sz w:val="22"/>
          <w:szCs w:val="22"/>
          <w:lang w:val="en-GB" w:eastAsia="en-US"/>
        </w:rPr>
      </w:pPr>
      <w:r w:rsidRPr="003821E0">
        <w:rPr>
          <w:rFonts w:ascii="Times New Roman" w:eastAsiaTheme="minorHAnsi" w:hAnsi="Times New Roman" w:cs="Times New Roman"/>
          <w:bCs/>
          <w:sz w:val="22"/>
          <w:szCs w:val="22"/>
          <w:lang w:val="en-GB" w:eastAsia="en-US"/>
        </w:rPr>
        <w:t>Opt.5 TD-OCC over non-contiguous DMRS symbols combined with FD-OCC or FDM: reusing additional DMRS symbol(s) to improve channel estimation performance. </w:t>
      </w:r>
    </w:p>
    <w:p w14:paraId="720D2C9F" w14:textId="77777777" w:rsidR="00C31422" w:rsidRPr="003821E0" w:rsidRDefault="00C31422" w:rsidP="00C31422">
      <w:pPr>
        <w:pStyle w:val="Listenabsatz"/>
        <w:spacing w:after="0"/>
        <w:ind w:left="0"/>
        <w:jc w:val="both"/>
        <w:rPr>
          <w:rFonts w:ascii="Times New Roman" w:hAnsi="Times New Roman" w:cs="Times New Roman"/>
          <w:lang w:val="en-GB"/>
        </w:rPr>
      </w:pPr>
    </w:p>
    <w:p w14:paraId="7E75C1E0" w14:textId="77777777" w:rsidR="00C31422" w:rsidRPr="003821E0" w:rsidRDefault="00C31422" w:rsidP="00C31422">
      <w:pPr>
        <w:pStyle w:val="Listenabsatz"/>
        <w:spacing w:after="0"/>
        <w:ind w:left="0"/>
        <w:jc w:val="both"/>
        <w:rPr>
          <w:rFonts w:ascii="Times New Roman" w:hAnsi="Times New Roman" w:cs="Times New Roman"/>
          <w:lang w:val="en-GB"/>
        </w:rPr>
      </w:pPr>
      <w:r w:rsidRPr="003821E0">
        <w:rPr>
          <w:rFonts w:ascii="Times New Roman" w:hAnsi="Times New Roman" w:cs="Times New Roman"/>
          <w:lang w:val="en-GB"/>
        </w:rPr>
        <w:t xml:space="preserve">Among the various considered enhancements, enhanced FD-OCC or longer FD-OCC length than Rel. 15 (Opt-1) offered a straight-forward extension of Rel. 15 DMRS and was applicable universally to any DMRS configuration. It was agreed to be specified in RAN1#110-bis-e [4], while still being open to further enhancements. </w:t>
      </w:r>
    </w:p>
    <w:p w14:paraId="7706548F" w14:textId="77777777" w:rsidR="003821E0" w:rsidRDefault="003821E0" w:rsidP="00C31422">
      <w:pPr>
        <w:pStyle w:val="Listenabsatz"/>
        <w:spacing w:after="0"/>
        <w:ind w:left="0"/>
        <w:jc w:val="both"/>
        <w:rPr>
          <w:rFonts w:ascii="Times New Roman" w:hAnsi="Times New Roman" w:cs="Times New Roman"/>
          <w:lang w:val="en-GB"/>
        </w:rPr>
      </w:pPr>
    </w:p>
    <w:p w14:paraId="7565A1D9" w14:textId="405E26E1" w:rsidR="00C31422" w:rsidRPr="005B5154" w:rsidRDefault="00C31422" w:rsidP="00C31422">
      <w:pPr>
        <w:pStyle w:val="Listenabsatz"/>
        <w:spacing w:after="0"/>
        <w:ind w:left="0"/>
        <w:jc w:val="both"/>
        <w:rPr>
          <w:rFonts w:ascii="Times New Roman" w:hAnsi="Times New Roman" w:cs="Times New Roman"/>
          <w:lang w:val="en-GB"/>
        </w:rPr>
      </w:pPr>
      <w:r w:rsidRPr="005B5154">
        <w:rPr>
          <w:rFonts w:ascii="Times New Roman" w:hAnsi="Times New Roman" w:cs="Times New Roman"/>
          <w:lang w:val="en-GB"/>
        </w:rPr>
        <w:t xml:space="preserve">The pros and cons of </w:t>
      </w:r>
      <w:r>
        <w:rPr>
          <w:rFonts w:ascii="Times New Roman" w:hAnsi="Times New Roman" w:cs="Times New Roman"/>
          <w:lang w:val="en-GB"/>
        </w:rPr>
        <w:t>the other proposed</w:t>
      </w:r>
      <w:r w:rsidRPr="005B5154">
        <w:rPr>
          <w:rFonts w:ascii="Times New Roman" w:hAnsi="Times New Roman" w:cs="Times New Roman"/>
          <w:lang w:val="en-GB"/>
        </w:rPr>
        <w:t xml:space="preserve"> method</w:t>
      </w:r>
      <w:r>
        <w:rPr>
          <w:rFonts w:ascii="Times New Roman" w:hAnsi="Times New Roman" w:cs="Times New Roman"/>
          <w:lang w:val="en-GB"/>
        </w:rPr>
        <w:t>s are as follows:</w:t>
      </w:r>
    </w:p>
    <w:p w14:paraId="0D886144" w14:textId="6492A9CB" w:rsidR="00C31422" w:rsidRPr="00ED451A" w:rsidRDefault="00C31422" w:rsidP="00ED451A">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Opt</w:t>
      </w:r>
      <w:r w:rsidR="00AD6FDF">
        <w:rPr>
          <w:rFonts w:ascii="Times New Roman" w:hAnsi="Times New Roman" w:cs="Times New Roman"/>
          <w:lang w:val="en-GB"/>
        </w:rPr>
        <w:t xml:space="preserve">. </w:t>
      </w:r>
      <w:r w:rsidRPr="005B5154">
        <w:rPr>
          <w:rFonts w:ascii="Times New Roman" w:hAnsi="Times New Roman" w:cs="Times New Roman"/>
          <w:lang w:val="en-GB"/>
        </w:rPr>
        <w:t xml:space="preserve">2 </w:t>
      </w:r>
      <w:r w:rsidR="00235901">
        <w:rPr>
          <w:rFonts w:ascii="Times New Roman" w:hAnsi="Times New Roman" w:cs="Times New Roman"/>
          <w:lang w:val="en-GB"/>
        </w:rPr>
        <w:t xml:space="preserve">– </w:t>
      </w:r>
      <w:r w:rsidRPr="005B5154">
        <w:rPr>
          <w:rFonts w:ascii="Times New Roman" w:hAnsi="Times New Roman" w:cs="Times New Roman"/>
          <w:lang w:val="en-GB"/>
        </w:rPr>
        <w:t>Enhanced Time Domain (TD) Orthogonal Cover Code (OCC)</w:t>
      </w:r>
      <w:r w:rsidR="00ED451A">
        <w:rPr>
          <w:rFonts w:ascii="Times New Roman" w:hAnsi="Times New Roman" w:cs="Times New Roman"/>
          <w:lang w:val="en-GB"/>
        </w:rPr>
        <w:t xml:space="preserve">: </w:t>
      </w:r>
      <w:r w:rsidRPr="00ED451A">
        <w:rPr>
          <w:rFonts w:ascii="Times New Roman" w:hAnsi="Times New Roman" w:cs="Times New Roman"/>
          <w:lang w:val="en-GB"/>
        </w:rPr>
        <w:t xml:space="preserve">This enhancement is applicable only for a limited set of DMRS configurations. Multiple DMRS symbols and/or </w:t>
      </w:r>
      <w:r w:rsidRPr="00ED451A">
        <w:rPr>
          <w:rFonts w:ascii="Times New Roman" w:hAnsi="Times New Roman" w:cs="Times New Roman"/>
          <w:lang w:val="en-GB"/>
        </w:rPr>
        <w:lastRenderedPageBreak/>
        <w:t xml:space="preserve">additional symbols is a requirement for this method. Since TD-OCC already is applied across front-load symbols, the inclusion of the additional symbols is the enhancement in this method. In cases where there are no additional symbols, which may be the case more often with double symbol DMRS, such an enhancement may not apply. </w:t>
      </w:r>
    </w:p>
    <w:p w14:paraId="09E1B160" w14:textId="7B17F976" w:rsidR="00C31422" w:rsidRPr="00EC5D26" w:rsidRDefault="00C31422" w:rsidP="00EC5D26">
      <w:pPr>
        <w:pStyle w:val="Listenabsatz"/>
        <w:numPr>
          <w:ilvl w:val="0"/>
          <w:numId w:val="6"/>
        </w:numPr>
        <w:spacing w:after="0"/>
        <w:jc w:val="both"/>
        <w:rPr>
          <w:rFonts w:ascii="Times New Roman" w:hAnsi="Times New Roman" w:cs="Times New Roman"/>
          <w:lang w:val="en-GB"/>
        </w:rPr>
      </w:pPr>
      <w:r w:rsidRPr="00EC5D26">
        <w:rPr>
          <w:rFonts w:ascii="Times New Roman" w:hAnsi="Times New Roman" w:cs="Times New Roman"/>
          <w:lang w:val="en-GB"/>
        </w:rPr>
        <w:t>O</w:t>
      </w:r>
      <w:r w:rsidR="00EC5D26" w:rsidRPr="00EC5D26">
        <w:rPr>
          <w:rFonts w:ascii="Times New Roman" w:hAnsi="Times New Roman" w:cs="Times New Roman"/>
          <w:lang w:val="en-GB"/>
        </w:rPr>
        <w:t>pt</w:t>
      </w:r>
      <w:r w:rsidR="00AD6FDF">
        <w:rPr>
          <w:rFonts w:ascii="Times New Roman" w:hAnsi="Times New Roman" w:cs="Times New Roman"/>
          <w:lang w:val="en-GB"/>
        </w:rPr>
        <w:t xml:space="preserve">. </w:t>
      </w:r>
      <w:r w:rsidR="00EC5D26" w:rsidRPr="00EC5D26">
        <w:rPr>
          <w:rFonts w:ascii="Times New Roman" w:hAnsi="Times New Roman" w:cs="Times New Roman"/>
          <w:lang w:val="en-GB"/>
        </w:rPr>
        <w:t xml:space="preserve">3 – </w:t>
      </w:r>
      <w:r w:rsidRPr="00EC5D26">
        <w:rPr>
          <w:rFonts w:ascii="Times New Roman" w:hAnsi="Times New Roman" w:cs="Times New Roman"/>
          <w:lang w:val="en-GB"/>
        </w:rPr>
        <w:t>Sparser frequency allocation or FDM (frequency division multiplexing)</w:t>
      </w:r>
      <w:r w:rsidR="00EC5D26" w:rsidRPr="00EC5D26">
        <w:rPr>
          <w:rFonts w:ascii="Times New Roman" w:hAnsi="Times New Roman" w:cs="Times New Roman"/>
          <w:lang w:val="en-GB"/>
        </w:rPr>
        <w:t xml:space="preserve">: </w:t>
      </w:r>
      <w:r w:rsidRPr="00EC5D26">
        <w:rPr>
          <w:rFonts w:ascii="Times New Roman" w:hAnsi="Times New Roman" w:cs="Times New Roman"/>
          <w:lang w:val="en-GB"/>
        </w:rPr>
        <w:t>The reduction of the number of REs in frequency domain may lead to performance degradation when the channel delay spread is high. Moreover, with MU-MIMO scheduling and the influence of interference, the degradation may be even worse. This method requires new resource mapping and DMRS ports tables, and hence new DMRS configurations which results in a high specification effort. In addition, with a new resource mapping, the PAPR and power control for DMRS may also have to be further studied.</w:t>
      </w:r>
    </w:p>
    <w:p w14:paraId="689236D3" w14:textId="37A9FE04" w:rsidR="00C31422" w:rsidRPr="00EC5D26" w:rsidRDefault="00C31422" w:rsidP="00EC5D26">
      <w:pPr>
        <w:pStyle w:val="Listenabsatz"/>
        <w:numPr>
          <w:ilvl w:val="0"/>
          <w:numId w:val="6"/>
        </w:numPr>
        <w:spacing w:after="0"/>
        <w:jc w:val="both"/>
        <w:rPr>
          <w:rFonts w:ascii="Times New Roman" w:hAnsi="Times New Roman" w:cs="Times New Roman"/>
          <w:lang w:val="en-GB"/>
        </w:rPr>
      </w:pPr>
      <w:r w:rsidRPr="00EC5D26">
        <w:rPr>
          <w:rFonts w:ascii="Times New Roman" w:hAnsi="Times New Roman" w:cs="Times New Roman"/>
          <w:lang w:val="en-GB"/>
        </w:rPr>
        <w:t>Opt</w:t>
      </w:r>
      <w:r w:rsidR="00AD6FDF">
        <w:rPr>
          <w:rFonts w:ascii="Times New Roman" w:hAnsi="Times New Roman" w:cs="Times New Roman"/>
          <w:lang w:val="en-GB"/>
        </w:rPr>
        <w:t xml:space="preserve">. </w:t>
      </w:r>
      <w:r w:rsidRPr="00EC5D26">
        <w:rPr>
          <w:rFonts w:ascii="Times New Roman" w:hAnsi="Times New Roman" w:cs="Times New Roman"/>
          <w:lang w:val="en-GB"/>
        </w:rPr>
        <w:t>4</w:t>
      </w:r>
      <w:r w:rsidR="00EC5D26" w:rsidRPr="00EC5D26">
        <w:rPr>
          <w:rFonts w:ascii="Times New Roman" w:hAnsi="Times New Roman" w:cs="Times New Roman"/>
          <w:lang w:val="en-GB"/>
        </w:rPr>
        <w:t xml:space="preserve"> – </w:t>
      </w:r>
      <w:r w:rsidRPr="00EC5D26">
        <w:rPr>
          <w:rFonts w:ascii="Times New Roman" w:hAnsi="Times New Roman" w:cs="Times New Roman"/>
          <w:lang w:val="en-GB"/>
        </w:rPr>
        <w:t>Using TDM-ed DMRS symbol</w:t>
      </w:r>
      <w:r w:rsidR="00EC5D26" w:rsidRPr="00EC5D26">
        <w:rPr>
          <w:rFonts w:ascii="Times New Roman" w:hAnsi="Times New Roman" w:cs="Times New Roman"/>
          <w:lang w:val="en-GB"/>
        </w:rPr>
        <w:t xml:space="preserve">: </w:t>
      </w:r>
      <w:r w:rsidRPr="00EC5D26">
        <w:rPr>
          <w:rFonts w:ascii="Times New Roman" w:hAnsi="Times New Roman" w:cs="Times New Roman"/>
          <w:lang w:val="en-GB"/>
        </w:rPr>
        <w:t>This is a way of sparser allocation of DMRS REs, but in the time domain. This option is applicable only in restricted scenarios – with additional DMRS symbols – and is hence not always applicable. The analysis of PAPR of DMRS may be additionally necessary for this method.</w:t>
      </w:r>
    </w:p>
    <w:p w14:paraId="6D9330FB" w14:textId="138E03C8" w:rsidR="00C31422" w:rsidRPr="004F3CC2" w:rsidRDefault="00C31422" w:rsidP="004F3CC2">
      <w:pPr>
        <w:pStyle w:val="Listenabsatz"/>
        <w:numPr>
          <w:ilvl w:val="0"/>
          <w:numId w:val="6"/>
        </w:numPr>
        <w:spacing w:after="0"/>
        <w:jc w:val="both"/>
        <w:rPr>
          <w:rFonts w:ascii="Times New Roman" w:hAnsi="Times New Roman" w:cs="Times New Roman"/>
          <w:lang w:val="en-GB"/>
        </w:rPr>
      </w:pPr>
      <w:r w:rsidRPr="004F3CC2">
        <w:rPr>
          <w:rFonts w:ascii="Times New Roman" w:hAnsi="Times New Roman" w:cs="Times New Roman"/>
          <w:lang w:val="en-GB"/>
        </w:rPr>
        <w:t>Opt</w:t>
      </w:r>
      <w:r w:rsidR="00AD6FDF">
        <w:rPr>
          <w:rFonts w:ascii="Times New Roman" w:hAnsi="Times New Roman" w:cs="Times New Roman"/>
          <w:lang w:val="en-GB"/>
        </w:rPr>
        <w:t xml:space="preserve">. </w:t>
      </w:r>
      <w:r w:rsidRPr="004F3CC2">
        <w:rPr>
          <w:rFonts w:ascii="Times New Roman" w:hAnsi="Times New Roman" w:cs="Times New Roman"/>
          <w:lang w:val="en-GB"/>
        </w:rPr>
        <w:t>5</w:t>
      </w:r>
      <w:r w:rsidR="004F3CC2" w:rsidRPr="004F3CC2">
        <w:rPr>
          <w:rFonts w:ascii="Times New Roman" w:hAnsi="Times New Roman" w:cs="Times New Roman"/>
          <w:lang w:val="en-GB"/>
        </w:rPr>
        <w:t xml:space="preserve"> – </w:t>
      </w:r>
      <w:r w:rsidRPr="004F3CC2">
        <w:rPr>
          <w:rFonts w:ascii="Times New Roman" w:hAnsi="Times New Roman" w:cs="Times New Roman"/>
          <w:bCs/>
          <w:lang w:val="en-GB"/>
        </w:rPr>
        <w:t>TD-OCC over non-contiguous DMRS symbols combined with FD-OCC or FDM</w:t>
      </w:r>
      <w:r w:rsidR="004F3CC2" w:rsidRPr="004F3CC2">
        <w:rPr>
          <w:rFonts w:ascii="Times New Roman" w:hAnsi="Times New Roman" w:cs="Times New Roman"/>
          <w:bCs/>
          <w:lang w:val="en-GB"/>
        </w:rPr>
        <w:t xml:space="preserve">: </w:t>
      </w:r>
      <w:r w:rsidRPr="004F3CC2">
        <w:rPr>
          <w:rFonts w:ascii="Times New Roman" w:hAnsi="Times New Roman" w:cs="Times New Roman"/>
          <w:bCs/>
          <w:lang w:val="en-GB"/>
        </w:rPr>
        <w:t>This is a combination of options 1/2 and options 2/4. With the complexities involved with each method individually, a combination of them poses very high specification effort.</w:t>
      </w:r>
    </w:p>
    <w:p w14:paraId="42CB0E5C" w14:textId="77777777" w:rsidR="00C31422" w:rsidRDefault="00C31422" w:rsidP="00C31422">
      <w:pPr>
        <w:spacing w:line="276" w:lineRule="auto"/>
        <w:jc w:val="both"/>
        <w:rPr>
          <w:rFonts w:ascii="Times New Roman" w:hAnsi="Times New Roman" w:cs="Times New Roman"/>
          <w:sz w:val="22"/>
          <w:szCs w:val="22"/>
          <w:lang w:val="en-GB"/>
        </w:rPr>
      </w:pPr>
    </w:p>
    <w:p w14:paraId="02F2BEF6" w14:textId="77777777" w:rsidR="00C31422" w:rsidRPr="005B5154" w:rsidRDefault="00C31422" w:rsidP="00C31422">
      <w:pPr>
        <w:pStyle w:val="Listenabsatz"/>
        <w:spacing w:after="0"/>
        <w:ind w:left="0"/>
        <w:jc w:val="both"/>
        <w:rPr>
          <w:rFonts w:ascii="Times New Roman" w:hAnsi="Times New Roman" w:cs="Times New Roman"/>
          <w:lang w:val="en-GB"/>
        </w:rPr>
      </w:pPr>
      <w:r>
        <w:rPr>
          <w:rFonts w:ascii="Times New Roman" w:hAnsi="Times New Roman" w:cs="Times New Roman"/>
          <w:lang w:val="en-GB"/>
        </w:rPr>
        <w:t xml:space="preserve">In our perspective, specifying a single DMRS enhancement scheme is sufficient and additional schemes are not necessary. </w:t>
      </w:r>
      <w:r w:rsidRPr="005B5154">
        <w:rPr>
          <w:rFonts w:ascii="Times New Roman" w:hAnsi="Times New Roman" w:cs="Times New Roman"/>
          <w:lang w:val="en-GB"/>
        </w:rPr>
        <w:t>Specifying multiple methods with increased workload and the potential performance drawbacks is not preferred.</w:t>
      </w:r>
    </w:p>
    <w:p w14:paraId="3594872F" w14:textId="77777777" w:rsidR="00C31422" w:rsidRPr="005B5154" w:rsidRDefault="00C31422" w:rsidP="00C31422">
      <w:pPr>
        <w:spacing w:line="276" w:lineRule="auto"/>
        <w:jc w:val="both"/>
        <w:rPr>
          <w:rFonts w:ascii="Times New Roman" w:hAnsi="Times New Roman" w:cs="Times New Roman"/>
          <w:sz w:val="22"/>
          <w:szCs w:val="22"/>
          <w:lang w:val="en-GB"/>
        </w:rPr>
      </w:pPr>
    </w:p>
    <w:p w14:paraId="1E12E92D" w14:textId="77777777" w:rsidR="00C31422" w:rsidRPr="003F557F" w:rsidRDefault="00C31422" w:rsidP="00C31422">
      <w:pPr>
        <w:spacing w:line="276" w:lineRule="auto"/>
        <w:jc w:val="both"/>
        <w:rPr>
          <w:rFonts w:ascii="Times New Roman" w:hAnsi="Times New Roman" w:cs="Times New Roman"/>
          <w:b/>
          <w:i/>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1</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S</w:t>
      </w:r>
      <w:r w:rsidRPr="003F557F">
        <w:rPr>
          <w:rFonts w:ascii="Times New Roman" w:hAnsi="Times New Roman" w:cs="Times New Roman"/>
          <w:b/>
          <w:i/>
          <w:sz w:val="22"/>
          <w:szCs w:val="22"/>
          <w:lang w:val="en-GB"/>
        </w:rPr>
        <w:t>parser frequency allocation or FDM</w:t>
      </w:r>
      <w:r>
        <w:rPr>
          <w:rFonts w:ascii="Times New Roman" w:hAnsi="Times New Roman" w:cs="Times New Roman"/>
          <w:b/>
          <w:i/>
          <w:sz w:val="22"/>
          <w:szCs w:val="22"/>
          <w:lang w:val="en-GB"/>
        </w:rPr>
        <w:t xml:space="preserve"> (Opt. 3)</w:t>
      </w:r>
      <w:r w:rsidRPr="003F557F">
        <w:rPr>
          <w:rFonts w:ascii="Times New Roman" w:hAnsi="Times New Roman" w:cs="Times New Roman"/>
          <w:b/>
          <w:i/>
          <w:sz w:val="22"/>
          <w:szCs w:val="22"/>
          <w:lang w:val="en-GB"/>
        </w:rPr>
        <w:t xml:space="preserve"> leads to performance degradation at high </w:t>
      </w:r>
      <w:r>
        <w:rPr>
          <w:rFonts w:ascii="Times New Roman" w:hAnsi="Times New Roman" w:cs="Times New Roman"/>
          <w:b/>
          <w:i/>
          <w:sz w:val="22"/>
          <w:szCs w:val="22"/>
          <w:lang w:val="en-GB"/>
        </w:rPr>
        <w:t xml:space="preserve">channel </w:t>
      </w:r>
      <w:r w:rsidRPr="003F557F">
        <w:rPr>
          <w:rFonts w:ascii="Times New Roman" w:hAnsi="Times New Roman" w:cs="Times New Roman"/>
          <w:b/>
          <w:i/>
          <w:sz w:val="22"/>
          <w:szCs w:val="22"/>
          <w:lang w:val="en-GB"/>
        </w:rPr>
        <w:t>delay spread</w:t>
      </w:r>
      <w:r>
        <w:rPr>
          <w:rFonts w:ascii="Times New Roman" w:hAnsi="Times New Roman" w:cs="Times New Roman"/>
          <w:b/>
          <w:i/>
          <w:sz w:val="22"/>
          <w:szCs w:val="22"/>
          <w:lang w:val="en-GB"/>
        </w:rPr>
        <w:t>s by design and has high specification effort, and hence i</w:t>
      </w:r>
      <w:r w:rsidRPr="003F557F">
        <w:rPr>
          <w:rFonts w:ascii="Times New Roman" w:hAnsi="Times New Roman" w:cs="Times New Roman"/>
          <w:b/>
          <w:i/>
          <w:sz w:val="22"/>
          <w:szCs w:val="22"/>
          <w:lang w:val="en-GB"/>
        </w:rPr>
        <w:t>t is preferred not to support this enhancement.</w:t>
      </w:r>
      <w:r>
        <w:rPr>
          <w:rFonts w:ascii="Times New Roman" w:hAnsi="Times New Roman" w:cs="Times New Roman"/>
          <w:b/>
          <w:i/>
          <w:sz w:val="22"/>
          <w:szCs w:val="22"/>
          <w:lang w:val="en-GB"/>
        </w:rPr>
        <w:t xml:space="preserve"> </w:t>
      </w:r>
    </w:p>
    <w:p w14:paraId="56881852" w14:textId="77777777" w:rsidR="00C31422" w:rsidRPr="003F557F" w:rsidRDefault="00C31422" w:rsidP="00C31422">
      <w:pPr>
        <w:spacing w:line="276" w:lineRule="auto"/>
        <w:jc w:val="both"/>
        <w:rPr>
          <w:rFonts w:ascii="Times New Roman" w:hAnsi="Times New Roman" w:cs="Times New Roman"/>
          <w:b/>
          <w:i/>
          <w:sz w:val="22"/>
          <w:szCs w:val="22"/>
          <w:lang w:val="en-GB"/>
        </w:rPr>
      </w:pPr>
    </w:p>
    <w:p w14:paraId="3E19EBBD" w14:textId="2021F0D6" w:rsidR="00C31422" w:rsidRDefault="00C31422" w:rsidP="00C31422">
      <w:pPr>
        <w:spacing w:line="276" w:lineRule="auto"/>
        <w:jc w:val="both"/>
        <w:rPr>
          <w:rFonts w:ascii="Times New Roman" w:hAnsi="Times New Roman" w:cs="Times New Roman"/>
          <w:b/>
          <w:i/>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2</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 xml:space="preserve">Time-domain-based enhancements such as TD-OCC and TDM (Opt. 2, 4 and 5) </w:t>
      </w:r>
      <w:r w:rsidRPr="003F557F">
        <w:rPr>
          <w:rFonts w:ascii="Times New Roman" w:hAnsi="Times New Roman" w:cs="Times New Roman"/>
          <w:b/>
          <w:i/>
          <w:sz w:val="22"/>
          <w:szCs w:val="22"/>
          <w:lang w:val="en-GB"/>
        </w:rPr>
        <w:t xml:space="preserve">are applicable only for </w:t>
      </w:r>
      <w:r>
        <w:rPr>
          <w:rFonts w:ascii="Times New Roman" w:hAnsi="Times New Roman" w:cs="Times New Roman"/>
          <w:b/>
          <w:i/>
          <w:sz w:val="22"/>
          <w:szCs w:val="22"/>
          <w:lang w:val="en-GB"/>
        </w:rPr>
        <w:t xml:space="preserve">restricted </w:t>
      </w:r>
      <w:r w:rsidRPr="003F557F">
        <w:rPr>
          <w:rFonts w:ascii="Times New Roman" w:hAnsi="Times New Roman" w:cs="Times New Roman"/>
          <w:b/>
          <w:i/>
          <w:sz w:val="22"/>
          <w:szCs w:val="22"/>
          <w:lang w:val="en-GB"/>
        </w:rPr>
        <w:t>DMRS configurations</w:t>
      </w:r>
      <w:r>
        <w:rPr>
          <w:rFonts w:ascii="Times New Roman" w:hAnsi="Times New Roman" w:cs="Times New Roman"/>
          <w:b/>
          <w:i/>
          <w:sz w:val="22"/>
          <w:szCs w:val="22"/>
          <w:lang w:val="en-GB"/>
        </w:rPr>
        <w:t xml:space="preserve"> and are not universal. Therefore, they </w:t>
      </w:r>
      <w:r w:rsidRPr="003F557F">
        <w:rPr>
          <w:rFonts w:ascii="Times New Roman" w:hAnsi="Times New Roman" w:cs="Times New Roman"/>
          <w:b/>
          <w:i/>
          <w:sz w:val="22"/>
          <w:szCs w:val="22"/>
          <w:lang w:val="en-GB"/>
        </w:rPr>
        <w:t xml:space="preserve">are not well suited for increasing </w:t>
      </w:r>
      <w:r>
        <w:rPr>
          <w:rFonts w:ascii="Times New Roman" w:hAnsi="Times New Roman" w:cs="Times New Roman"/>
          <w:b/>
          <w:i/>
          <w:sz w:val="22"/>
          <w:szCs w:val="22"/>
          <w:lang w:val="en-GB"/>
        </w:rPr>
        <w:t xml:space="preserve">the number of </w:t>
      </w:r>
      <w:r w:rsidRPr="003F557F">
        <w:rPr>
          <w:rFonts w:ascii="Times New Roman" w:hAnsi="Times New Roman" w:cs="Times New Roman"/>
          <w:b/>
          <w:i/>
          <w:sz w:val="22"/>
          <w:szCs w:val="22"/>
          <w:lang w:val="en-GB"/>
        </w:rPr>
        <w:t>orthogonal DMRS ports.</w:t>
      </w:r>
    </w:p>
    <w:p w14:paraId="51210F24" w14:textId="7C4ECA44" w:rsidR="00C31422" w:rsidRDefault="00C31422" w:rsidP="00C31422">
      <w:pPr>
        <w:spacing w:line="276" w:lineRule="auto"/>
        <w:jc w:val="both"/>
        <w:rPr>
          <w:rFonts w:ascii="Times New Roman" w:hAnsi="Times New Roman" w:cs="Times New Roman"/>
          <w:b/>
          <w:i/>
          <w:sz w:val="22"/>
          <w:szCs w:val="22"/>
          <w:lang w:val="en-GB"/>
        </w:rPr>
      </w:pPr>
    </w:p>
    <w:p w14:paraId="75B28C02" w14:textId="0CDFEFAA" w:rsidR="00C31422" w:rsidRPr="003F557F" w:rsidRDefault="00BF6359" w:rsidP="00C31422">
      <w:pPr>
        <w:spacing w:line="276" w:lineRule="auto"/>
        <w:jc w:val="both"/>
        <w:rPr>
          <w:rFonts w:ascii="Times New Roman" w:hAnsi="Times New Roman" w:cs="Times New Roman"/>
          <w:sz w:val="22"/>
          <w:szCs w:val="22"/>
          <w:lang w:val="en-GB"/>
        </w:rPr>
      </w:pPr>
      <w:r>
        <w:rPr>
          <w:rFonts w:ascii="Times New Roman" w:hAnsi="Times New Roman" w:cs="Times New Roman"/>
          <w:b/>
          <w:i/>
          <w:sz w:val="22"/>
          <w:szCs w:val="22"/>
          <w:u w:val="single"/>
          <w:lang w:val="en-GB"/>
        </w:rPr>
        <w:t xml:space="preserve">Proposal </w:t>
      </w:r>
      <w:r w:rsidR="00022904">
        <w:rPr>
          <w:rFonts w:ascii="Times New Roman" w:hAnsi="Times New Roman" w:cs="Times New Roman"/>
          <w:b/>
          <w:i/>
          <w:sz w:val="22"/>
          <w:szCs w:val="22"/>
          <w:u w:val="single"/>
          <w:lang w:val="en-GB"/>
        </w:rPr>
        <w:t>8</w:t>
      </w:r>
      <w:r w:rsidR="00C31422" w:rsidRPr="003F557F">
        <w:rPr>
          <w:rFonts w:ascii="Times New Roman" w:hAnsi="Times New Roman" w:cs="Times New Roman"/>
          <w:b/>
          <w:i/>
          <w:sz w:val="22"/>
          <w:szCs w:val="22"/>
          <w:u w:val="single"/>
          <w:lang w:val="en-GB"/>
        </w:rPr>
        <w:t>:</w:t>
      </w:r>
      <w:r w:rsidR="00C31422" w:rsidRPr="003F557F">
        <w:rPr>
          <w:rFonts w:ascii="Times New Roman" w:hAnsi="Times New Roman" w:cs="Times New Roman"/>
          <w:b/>
          <w:i/>
          <w:sz w:val="22"/>
          <w:szCs w:val="22"/>
          <w:lang w:val="en-GB"/>
        </w:rPr>
        <w:t xml:space="preserve"> </w:t>
      </w:r>
      <w:r w:rsidR="00C31422">
        <w:rPr>
          <w:rFonts w:ascii="Times New Roman" w:hAnsi="Times New Roman" w:cs="Times New Roman"/>
          <w:b/>
          <w:i/>
          <w:sz w:val="22"/>
          <w:szCs w:val="22"/>
          <w:lang w:val="en-GB"/>
        </w:rPr>
        <w:t>Longer FD-OCC shall be the only DMRS enhancement for increasing the number of orthogonal ports. Additional schemes shall not be specified.</w:t>
      </w:r>
    </w:p>
    <w:p w14:paraId="5DF416E0" w14:textId="63AE27F3" w:rsidR="00AB5884" w:rsidRPr="00256F9B" w:rsidRDefault="00AB5884" w:rsidP="00747E33">
      <w:pPr>
        <w:pStyle w:val="berschrift1"/>
        <w:spacing w:line="276" w:lineRule="auto"/>
        <w:jc w:val="both"/>
        <w:rPr>
          <w:lang w:val="en-GB"/>
        </w:rPr>
      </w:pPr>
      <w:r w:rsidRPr="00256F9B">
        <w:rPr>
          <w:lang w:val="en-GB"/>
        </w:rPr>
        <w:t>Conclusion</w:t>
      </w:r>
    </w:p>
    <w:p w14:paraId="781E799F" w14:textId="77777777" w:rsidR="00AB5884" w:rsidRPr="00AB4590" w:rsidRDefault="00AB5884" w:rsidP="00747E33">
      <w:pPr>
        <w:spacing w:line="276" w:lineRule="auto"/>
        <w:jc w:val="both"/>
        <w:rPr>
          <w:rFonts w:ascii="Times New Roman" w:hAnsi="Times New Roman" w:cs="Times New Roman"/>
          <w:sz w:val="22"/>
          <w:lang w:val="en-GB"/>
        </w:rPr>
      </w:pPr>
    </w:p>
    <w:p w14:paraId="08B57C39" w14:textId="39636930" w:rsidR="00D41E96" w:rsidRDefault="004A3158" w:rsidP="000A3188">
      <w:pPr>
        <w:spacing w:line="276" w:lineRule="auto"/>
        <w:jc w:val="both"/>
        <w:rPr>
          <w:rFonts w:ascii="Times New Roman" w:hAnsi="Times New Roman" w:cs="Times New Roman"/>
          <w:sz w:val="22"/>
          <w:szCs w:val="22"/>
          <w:lang w:val="en-GB"/>
        </w:rPr>
      </w:pPr>
      <w:r w:rsidRPr="00F200D7">
        <w:rPr>
          <w:rFonts w:ascii="Times New Roman" w:hAnsi="Times New Roman" w:cs="Times New Roman"/>
          <w:sz w:val="22"/>
          <w:szCs w:val="22"/>
          <w:lang w:val="en-GB"/>
        </w:rPr>
        <w:t>T</w:t>
      </w:r>
      <w:r w:rsidR="00AB5884" w:rsidRPr="00F200D7">
        <w:rPr>
          <w:rFonts w:ascii="Times New Roman" w:hAnsi="Times New Roman" w:cs="Times New Roman"/>
          <w:sz w:val="22"/>
          <w:szCs w:val="22"/>
          <w:lang w:val="en-GB"/>
        </w:rPr>
        <w:t>he following observation</w:t>
      </w:r>
      <w:r w:rsidR="008600F3" w:rsidRPr="00F200D7">
        <w:rPr>
          <w:rFonts w:ascii="Times New Roman" w:hAnsi="Times New Roman" w:cs="Times New Roman"/>
          <w:sz w:val="22"/>
          <w:szCs w:val="22"/>
          <w:lang w:val="en-GB"/>
        </w:rPr>
        <w:t>s</w:t>
      </w:r>
      <w:r w:rsidR="00AB5884" w:rsidRPr="00F200D7">
        <w:rPr>
          <w:rFonts w:ascii="Times New Roman" w:hAnsi="Times New Roman" w:cs="Times New Roman"/>
          <w:sz w:val="22"/>
          <w:szCs w:val="22"/>
          <w:lang w:val="en-GB"/>
        </w:rPr>
        <w:t xml:space="preserve"> and proposals are made in </w:t>
      </w:r>
      <w:r w:rsidR="00F93EEC" w:rsidRPr="00F200D7">
        <w:rPr>
          <w:rFonts w:ascii="Times New Roman" w:hAnsi="Times New Roman" w:cs="Times New Roman"/>
          <w:sz w:val="22"/>
          <w:szCs w:val="22"/>
          <w:lang w:val="en-GB"/>
        </w:rPr>
        <w:t xml:space="preserve">the discussions in </w:t>
      </w:r>
      <w:r w:rsidR="00AB5884" w:rsidRPr="00F200D7">
        <w:rPr>
          <w:rFonts w:ascii="Times New Roman" w:hAnsi="Times New Roman" w:cs="Times New Roman"/>
          <w:sz w:val="22"/>
          <w:szCs w:val="22"/>
          <w:lang w:val="en-GB"/>
        </w:rPr>
        <w:t xml:space="preserve">this contribution. </w:t>
      </w:r>
    </w:p>
    <w:p w14:paraId="35C730CD" w14:textId="03018375" w:rsidR="000A3188" w:rsidRDefault="000A3188" w:rsidP="000A3188">
      <w:pPr>
        <w:spacing w:line="276" w:lineRule="auto"/>
        <w:jc w:val="both"/>
        <w:rPr>
          <w:rFonts w:ascii="Times New Roman" w:hAnsi="Times New Roman" w:cs="Times New Roman"/>
          <w:sz w:val="22"/>
          <w:szCs w:val="22"/>
          <w:lang w:val="en-GB"/>
        </w:rPr>
      </w:pPr>
    </w:p>
    <w:p w14:paraId="2F026C8F" w14:textId="77777777" w:rsidR="009D017A" w:rsidRDefault="009D017A" w:rsidP="009D017A">
      <w:pPr>
        <w:spacing w:line="276" w:lineRule="auto"/>
        <w:jc w:val="both"/>
        <w:rPr>
          <w:rFonts w:ascii="Times New Roman" w:hAnsi="Times New Roman" w:cs="Times New Roman"/>
          <w:b/>
          <w:i/>
          <w:sz w:val="22"/>
          <w:lang w:val="en-GB"/>
        </w:rPr>
      </w:pPr>
      <w:r w:rsidRPr="006C22F7">
        <w:rPr>
          <w:rFonts w:ascii="Times New Roman" w:hAnsi="Times New Roman" w:cs="Times New Roman"/>
          <w:b/>
          <w:i/>
          <w:sz w:val="22"/>
          <w:u w:val="single"/>
          <w:lang w:val="en-GB"/>
        </w:rPr>
        <w:t>Proposal 1:</w:t>
      </w:r>
      <w:r w:rsidRPr="006C22F7">
        <w:rPr>
          <w:rFonts w:ascii="Times New Roman" w:hAnsi="Times New Roman" w:cs="Times New Roman"/>
          <w:b/>
          <w:i/>
          <w:sz w:val="22"/>
          <w:lang w:val="en-GB"/>
        </w:rPr>
        <w:t xml:space="preserve"> For UE scheduled with Rel. 18 DMRS ports, at least when more than 2 layers </w:t>
      </w:r>
      <w:r>
        <w:rPr>
          <w:rFonts w:ascii="Times New Roman" w:hAnsi="Times New Roman" w:cs="Times New Roman"/>
          <w:b/>
          <w:i/>
          <w:sz w:val="22"/>
          <w:lang w:val="en-GB"/>
        </w:rPr>
        <w:t xml:space="preserve">of PDSCH/PUSCH </w:t>
      </w:r>
      <w:r w:rsidRPr="006C22F7">
        <w:rPr>
          <w:rFonts w:ascii="Times New Roman" w:hAnsi="Times New Roman" w:cs="Times New Roman"/>
          <w:b/>
          <w:i/>
          <w:sz w:val="22"/>
          <w:lang w:val="en-GB"/>
        </w:rPr>
        <w:t xml:space="preserve">are scheduled for a UE, the </w:t>
      </w:r>
      <w:r>
        <w:rPr>
          <w:rFonts w:ascii="Times New Roman" w:hAnsi="Times New Roman" w:cs="Times New Roman"/>
          <w:b/>
          <w:i/>
          <w:sz w:val="22"/>
          <w:lang w:val="en-GB"/>
        </w:rPr>
        <w:t xml:space="preserve">network shall not schedule </w:t>
      </w:r>
      <w:r w:rsidRPr="006C22F7">
        <w:rPr>
          <w:rFonts w:ascii="Times New Roman" w:hAnsi="Times New Roman" w:cs="Times New Roman"/>
          <w:b/>
          <w:i/>
          <w:sz w:val="22"/>
          <w:lang w:val="en-GB"/>
        </w:rPr>
        <w:t>any other user in the same CDM group</w:t>
      </w:r>
      <w:r>
        <w:rPr>
          <w:rFonts w:ascii="Times New Roman" w:hAnsi="Times New Roman" w:cs="Times New Roman"/>
          <w:b/>
          <w:i/>
          <w:sz w:val="22"/>
          <w:lang w:val="en-GB"/>
        </w:rPr>
        <w:t>.</w:t>
      </w:r>
    </w:p>
    <w:p w14:paraId="0B0B67B2" w14:textId="77777777" w:rsidR="009D017A" w:rsidRPr="00DD0538" w:rsidRDefault="009D017A" w:rsidP="009D017A">
      <w:pPr>
        <w:pStyle w:val="Listenabsatz"/>
        <w:numPr>
          <w:ilvl w:val="0"/>
          <w:numId w:val="38"/>
        </w:numPr>
        <w:jc w:val="both"/>
        <w:rPr>
          <w:rFonts w:ascii="Times New Roman" w:hAnsi="Times New Roman" w:cs="Times New Roman"/>
          <w:b/>
          <w:i/>
          <w:lang w:val="en-GB"/>
        </w:rPr>
      </w:pPr>
      <w:r>
        <w:rPr>
          <w:rFonts w:ascii="Times New Roman" w:hAnsi="Times New Roman" w:cs="Times New Roman"/>
          <w:b/>
          <w:i/>
          <w:lang w:val="en-GB"/>
        </w:rPr>
        <w:t xml:space="preserve">This restriction can be achieved through network implementation </w:t>
      </w:r>
      <w:r w:rsidRPr="009153D0">
        <w:rPr>
          <w:rFonts w:ascii="Times New Roman" w:hAnsi="Times New Roman" w:cs="Times New Roman"/>
          <w:b/>
          <w:i/>
          <w:u w:val="single"/>
          <w:lang w:val="en-GB"/>
        </w:rPr>
        <w:t>without specifying</w:t>
      </w:r>
      <w:r>
        <w:rPr>
          <w:rFonts w:ascii="Times New Roman" w:hAnsi="Times New Roman" w:cs="Times New Roman"/>
          <w:b/>
          <w:i/>
          <w:lang w:val="en-GB"/>
        </w:rPr>
        <w:t xml:space="preserve"> any expectation of the restriction to the UE. </w:t>
      </w:r>
    </w:p>
    <w:p w14:paraId="628613DD" w14:textId="18A9FCED" w:rsidR="00022904" w:rsidRDefault="00022904" w:rsidP="00022904">
      <w:pPr>
        <w:spacing w:line="276" w:lineRule="auto"/>
        <w:jc w:val="both"/>
        <w:rPr>
          <w:rFonts w:ascii="Times New Roman" w:hAnsi="Times New Roman" w:cs="Times New Roman"/>
          <w:b/>
          <w:i/>
          <w:sz w:val="22"/>
          <w:lang w:val="en-GB"/>
        </w:rPr>
      </w:pPr>
      <w:r w:rsidRPr="00D94222">
        <w:rPr>
          <w:rFonts w:ascii="Times New Roman" w:hAnsi="Times New Roman" w:cs="Times New Roman"/>
          <w:b/>
          <w:i/>
          <w:sz w:val="22"/>
          <w:u w:val="single"/>
          <w:lang w:val="en-GB"/>
        </w:rPr>
        <w:t>Proposal 2:</w:t>
      </w:r>
      <w:r w:rsidRPr="00D94222">
        <w:rPr>
          <w:rFonts w:ascii="Times New Roman" w:hAnsi="Times New Roman" w:cs="Times New Roman"/>
          <w:b/>
          <w:i/>
          <w:sz w:val="22"/>
          <w:lang w:val="en-GB"/>
        </w:rPr>
        <w:t xml:space="preserve"> For </w:t>
      </w:r>
      <w:r>
        <w:rPr>
          <w:rFonts w:ascii="Times New Roman" w:hAnsi="Times New Roman" w:cs="Times New Roman"/>
          <w:b/>
          <w:i/>
          <w:sz w:val="22"/>
          <w:lang w:val="en-GB"/>
        </w:rPr>
        <w:t xml:space="preserve">single-DCI-based </w:t>
      </w:r>
      <w:r w:rsidRPr="00D94222">
        <w:rPr>
          <w:rFonts w:ascii="Times New Roman" w:hAnsi="Times New Roman" w:cs="Times New Roman"/>
          <w:b/>
          <w:i/>
          <w:sz w:val="22"/>
          <w:lang w:val="en-GB"/>
        </w:rPr>
        <w:t>multi-TRP</w:t>
      </w:r>
      <w:r>
        <w:rPr>
          <w:rFonts w:ascii="Times New Roman" w:hAnsi="Times New Roman" w:cs="Times New Roman"/>
          <w:b/>
          <w:i/>
          <w:sz w:val="22"/>
          <w:lang w:val="en-GB"/>
        </w:rPr>
        <w:t xml:space="preserve"> </w:t>
      </w:r>
      <w:r w:rsidR="00F805AA">
        <w:rPr>
          <w:rFonts w:ascii="Times New Roman" w:hAnsi="Times New Roman" w:cs="Times New Roman"/>
          <w:b/>
          <w:i/>
          <w:sz w:val="22"/>
          <w:lang w:val="en-GB"/>
        </w:rPr>
        <w:t xml:space="preserve">PDSCH </w:t>
      </w:r>
      <w:r>
        <w:rPr>
          <w:rFonts w:ascii="Times New Roman" w:hAnsi="Times New Roman" w:cs="Times New Roman"/>
          <w:b/>
          <w:i/>
          <w:sz w:val="22"/>
          <w:lang w:val="en-GB"/>
        </w:rPr>
        <w:t>scheduling</w:t>
      </w:r>
      <w:r w:rsidRPr="00D94222">
        <w:rPr>
          <w:rFonts w:ascii="Times New Roman" w:hAnsi="Times New Roman" w:cs="Times New Roman"/>
          <w:b/>
          <w:i/>
          <w:sz w:val="22"/>
          <w:lang w:val="en-GB"/>
        </w:rPr>
        <w:t xml:space="preserve">, </w:t>
      </w:r>
      <w:r>
        <w:rPr>
          <w:rFonts w:ascii="Times New Roman" w:hAnsi="Times New Roman" w:cs="Times New Roman"/>
          <w:b/>
          <w:i/>
          <w:sz w:val="22"/>
          <w:lang w:val="en-GB"/>
        </w:rPr>
        <w:t>consider the following alternatives with Rel. 18 DMRS:</w:t>
      </w:r>
    </w:p>
    <w:p w14:paraId="4CB4F7B3" w14:textId="517C1EE0" w:rsidR="00022904" w:rsidRDefault="00022904" w:rsidP="00022904">
      <w:pPr>
        <w:pStyle w:val="Listenabsatz"/>
        <w:numPr>
          <w:ilvl w:val="0"/>
          <w:numId w:val="42"/>
        </w:numPr>
        <w:jc w:val="both"/>
        <w:rPr>
          <w:rFonts w:ascii="Times New Roman" w:hAnsi="Times New Roman" w:cs="Times New Roman"/>
          <w:b/>
          <w:i/>
          <w:lang w:val="en-GB"/>
        </w:rPr>
      </w:pPr>
      <w:r>
        <w:rPr>
          <w:rFonts w:ascii="Times New Roman" w:hAnsi="Times New Roman" w:cs="Times New Roman"/>
          <w:b/>
          <w:i/>
          <w:lang w:val="en-GB"/>
        </w:rPr>
        <w:t xml:space="preserve">Alt. 1: Retain Rel. 16 scheduling – support up to two layers per TRP, with each TRP associated with </w:t>
      </w:r>
      <w:r w:rsidR="00E64F70">
        <w:rPr>
          <w:rFonts w:ascii="Times New Roman" w:hAnsi="Times New Roman" w:cs="Times New Roman"/>
          <w:b/>
          <w:i/>
          <w:lang w:val="en-GB"/>
        </w:rPr>
        <w:t>a</w:t>
      </w:r>
      <w:r>
        <w:rPr>
          <w:rFonts w:ascii="Times New Roman" w:hAnsi="Times New Roman" w:cs="Times New Roman"/>
          <w:b/>
          <w:i/>
          <w:lang w:val="en-GB"/>
        </w:rPr>
        <w:t xml:space="preserve"> different CDM group.</w:t>
      </w:r>
    </w:p>
    <w:p w14:paraId="558F75E1" w14:textId="77777777" w:rsidR="00022904" w:rsidRPr="00B600DA" w:rsidRDefault="00022904" w:rsidP="00022904">
      <w:pPr>
        <w:pStyle w:val="Listenabsatz"/>
        <w:numPr>
          <w:ilvl w:val="0"/>
          <w:numId w:val="42"/>
        </w:numPr>
        <w:jc w:val="both"/>
        <w:rPr>
          <w:rFonts w:ascii="Times New Roman" w:hAnsi="Times New Roman" w:cs="Times New Roman"/>
          <w:b/>
          <w:i/>
          <w:lang w:val="en-GB"/>
        </w:rPr>
      </w:pPr>
      <w:r w:rsidRPr="001410BA">
        <w:rPr>
          <w:rFonts w:ascii="Times New Roman" w:hAnsi="Times New Roman" w:cs="Times New Roman"/>
          <w:b/>
          <w:i/>
          <w:lang w:val="en-GB"/>
        </w:rPr>
        <w:lastRenderedPageBreak/>
        <w:t xml:space="preserve">Alt. 2: </w:t>
      </w:r>
      <w:r>
        <w:rPr>
          <w:rFonts w:ascii="Times New Roman" w:hAnsi="Times New Roman" w:cs="Times New Roman"/>
          <w:b/>
          <w:i/>
          <w:lang w:val="en-GB"/>
        </w:rPr>
        <w:t>S</w:t>
      </w:r>
      <w:r w:rsidRPr="001410BA">
        <w:rPr>
          <w:rFonts w:ascii="Times New Roman" w:hAnsi="Times New Roman" w:cs="Times New Roman"/>
          <w:b/>
          <w:i/>
          <w:lang w:val="en-GB"/>
        </w:rPr>
        <w:t>upport of up to 4 layers per TRP using two codewords</w:t>
      </w:r>
      <w:r>
        <w:rPr>
          <w:rFonts w:ascii="Times New Roman" w:hAnsi="Times New Roman" w:cs="Times New Roman"/>
          <w:b/>
          <w:i/>
          <w:lang w:val="en-GB"/>
        </w:rPr>
        <w:t xml:space="preserve">, wherein </w:t>
      </w:r>
      <w:r w:rsidRPr="00547DC0">
        <w:rPr>
          <w:rFonts w:ascii="Times New Roman" w:eastAsiaTheme="minorEastAsia" w:hAnsi="Times New Roman" w:cs="Times New Roman"/>
          <w:b/>
          <w:i/>
          <w:szCs w:val="24"/>
          <w:lang w:val="en-GB" w:eastAsia="de-DE"/>
        </w:rPr>
        <w:t xml:space="preserve">each </w:t>
      </w:r>
      <w:r>
        <w:rPr>
          <w:rFonts w:ascii="Times New Roman" w:hAnsi="Times New Roman" w:cs="Times New Roman"/>
          <w:b/>
          <w:i/>
          <w:lang w:val="en-GB"/>
        </w:rPr>
        <w:t xml:space="preserve">TRP shall be associated with a different codeword and a different CDM group. </w:t>
      </w:r>
    </w:p>
    <w:p w14:paraId="0C4E6A54" w14:textId="0A5FC9E4" w:rsidR="00190E13" w:rsidRPr="00D05BD9" w:rsidRDefault="00190E13" w:rsidP="00190E13">
      <w:pPr>
        <w:spacing w:line="276" w:lineRule="auto"/>
        <w:jc w:val="both"/>
        <w:rPr>
          <w:rFonts w:ascii="Times New Roman" w:hAnsi="Times New Roman" w:cs="Times New Roman"/>
          <w:b/>
          <w:i/>
          <w:sz w:val="22"/>
          <w:lang w:val="en-GB"/>
        </w:rPr>
      </w:pPr>
      <w:r w:rsidRPr="00D05BD9">
        <w:rPr>
          <w:rFonts w:ascii="Times New Roman" w:hAnsi="Times New Roman" w:cs="Times New Roman"/>
          <w:b/>
          <w:i/>
          <w:sz w:val="22"/>
          <w:u w:val="single"/>
          <w:lang w:val="en-GB"/>
        </w:rPr>
        <w:t xml:space="preserve">Proposal </w:t>
      </w:r>
      <w:r w:rsidR="004F4E85">
        <w:rPr>
          <w:rFonts w:ascii="Times New Roman" w:hAnsi="Times New Roman" w:cs="Times New Roman"/>
          <w:b/>
          <w:i/>
          <w:sz w:val="22"/>
          <w:u w:val="single"/>
          <w:lang w:val="en-GB"/>
        </w:rPr>
        <w:t>3</w:t>
      </w:r>
      <w:r w:rsidRPr="00D05BD9">
        <w:rPr>
          <w:rFonts w:ascii="Times New Roman" w:hAnsi="Times New Roman" w:cs="Times New Roman"/>
          <w:b/>
          <w:i/>
          <w:sz w:val="22"/>
          <w:u w:val="single"/>
          <w:lang w:val="en-GB"/>
        </w:rPr>
        <w:t>:</w:t>
      </w:r>
      <w:r w:rsidRPr="00D05BD9">
        <w:rPr>
          <w:rFonts w:ascii="Times New Roman" w:hAnsi="Times New Roman" w:cs="Times New Roman"/>
          <w:b/>
          <w:i/>
          <w:sz w:val="22"/>
          <w:lang w:val="en-GB"/>
        </w:rPr>
        <w:t xml:space="preserve"> Scheduling </w:t>
      </w:r>
      <w:r>
        <w:rPr>
          <w:rFonts w:ascii="Times New Roman" w:hAnsi="Times New Roman" w:cs="Times New Roman"/>
          <w:b/>
          <w:i/>
          <w:sz w:val="22"/>
          <w:lang w:val="en-GB"/>
        </w:rPr>
        <w:t xml:space="preserve">MU-MIMO with </w:t>
      </w:r>
      <w:r w:rsidRPr="00D05BD9">
        <w:rPr>
          <w:rFonts w:ascii="Times New Roman" w:hAnsi="Times New Roman" w:cs="Times New Roman"/>
          <w:b/>
          <w:i/>
          <w:sz w:val="22"/>
          <w:lang w:val="en-GB"/>
        </w:rPr>
        <w:t xml:space="preserve">Rel. 15 and Rel. 18 DMRS </w:t>
      </w:r>
      <w:r>
        <w:rPr>
          <w:rFonts w:ascii="Times New Roman" w:hAnsi="Times New Roman" w:cs="Times New Roman"/>
          <w:b/>
          <w:i/>
          <w:sz w:val="22"/>
          <w:lang w:val="en-GB"/>
        </w:rPr>
        <w:t xml:space="preserve">ports </w:t>
      </w:r>
      <w:r w:rsidRPr="00D05BD9">
        <w:rPr>
          <w:rFonts w:ascii="Times New Roman" w:hAnsi="Times New Roman" w:cs="Times New Roman"/>
          <w:b/>
          <w:i/>
          <w:sz w:val="22"/>
          <w:lang w:val="en-GB"/>
        </w:rPr>
        <w:t>within the same CDM group is not</w:t>
      </w:r>
      <w:r>
        <w:rPr>
          <w:rFonts w:ascii="Times New Roman" w:hAnsi="Times New Roman" w:cs="Times New Roman"/>
          <w:b/>
          <w:i/>
          <w:sz w:val="22"/>
          <w:lang w:val="en-GB"/>
        </w:rPr>
        <w:t xml:space="preserve"> preferred</w:t>
      </w:r>
      <w:r w:rsidRPr="00D05BD9">
        <w:rPr>
          <w:rFonts w:ascii="Times New Roman" w:hAnsi="Times New Roman" w:cs="Times New Roman"/>
          <w:b/>
          <w:i/>
          <w:sz w:val="22"/>
          <w:lang w:val="en-GB"/>
        </w:rPr>
        <w:t xml:space="preserve">. </w:t>
      </w:r>
    </w:p>
    <w:p w14:paraId="3751D5CF" w14:textId="77777777" w:rsidR="00190E13" w:rsidRPr="00D05BD9" w:rsidRDefault="00190E13" w:rsidP="00190E13">
      <w:pPr>
        <w:spacing w:line="276" w:lineRule="auto"/>
        <w:jc w:val="both"/>
        <w:rPr>
          <w:rFonts w:ascii="Times New Roman" w:hAnsi="Times New Roman" w:cs="Times New Roman"/>
          <w:b/>
          <w:i/>
          <w:sz w:val="22"/>
          <w:lang w:val="en-GB"/>
        </w:rPr>
      </w:pPr>
    </w:p>
    <w:p w14:paraId="14B686C6" w14:textId="2C50EA50" w:rsidR="005A39D7" w:rsidRPr="000D3483" w:rsidRDefault="00190E13" w:rsidP="00190E13">
      <w:pPr>
        <w:spacing w:line="276" w:lineRule="auto"/>
        <w:jc w:val="both"/>
        <w:rPr>
          <w:rFonts w:ascii="Times New Roman" w:hAnsi="Times New Roman" w:cs="Times New Roman"/>
          <w:b/>
          <w:i/>
          <w:sz w:val="22"/>
          <w:lang w:val="en-GB"/>
        </w:rPr>
      </w:pPr>
      <w:r w:rsidRPr="00D05BD9">
        <w:rPr>
          <w:rFonts w:ascii="Times New Roman" w:hAnsi="Times New Roman" w:cs="Times New Roman"/>
          <w:b/>
          <w:i/>
          <w:sz w:val="22"/>
          <w:u w:val="single"/>
          <w:lang w:val="en-GB"/>
        </w:rPr>
        <w:t xml:space="preserve">Proposal </w:t>
      </w:r>
      <w:r w:rsidR="007C7CE7">
        <w:rPr>
          <w:rFonts w:ascii="Times New Roman" w:hAnsi="Times New Roman" w:cs="Times New Roman"/>
          <w:b/>
          <w:i/>
          <w:sz w:val="22"/>
          <w:u w:val="single"/>
          <w:lang w:val="en-GB"/>
        </w:rPr>
        <w:t>4</w:t>
      </w:r>
      <w:r w:rsidRPr="00D05BD9">
        <w:rPr>
          <w:rFonts w:ascii="Times New Roman" w:hAnsi="Times New Roman" w:cs="Times New Roman"/>
          <w:b/>
          <w:i/>
          <w:sz w:val="22"/>
          <w:u w:val="single"/>
          <w:lang w:val="en-GB"/>
        </w:rPr>
        <w:t>:</w:t>
      </w:r>
      <w:r w:rsidRPr="00D05BD9">
        <w:rPr>
          <w:rFonts w:ascii="Times New Roman" w:hAnsi="Times New Roman" w:cs="Times New Roman"/>
          <w:b/>
          <w:i/>
          <w:sz w:val="22"/>
          <w:lang w:val="en-GB"/>
        </w:rPr>
        <w:t xml:space="preserve"> </w:t>
      </w:r>
      <w:r>
        <w:rPr>
          <w:rFonts w:ascii="Times New Roman" w:hAnsi="Times New Roman" w:cs="Times New Roman"/>
          <w:b/>
          <w:i/>
          <w:sz w:val="22"/>
          <w:lang w:val="en-GB"/>
        </w:rPr>
        <w:t xml:space="preserve">The RRC configuration of the PDSCH DMRS shall indicate the type of DMRS, which indirectly indicates the CDM length used for the FD-OCC. </w:t>
      </w:r>
      <w:r w:rsidRPr="00D05BD9">
        <w:rPr>
          <w:rFonts w:ascii="Times New Roman" w:hAnsi="Times New Roman" w:cs="Times New Roman"/>
          <w:b/>
          <w:i/>
          <w:sz w:val="22"/>
          <w:lang w:val="en-GB"/>
        </w:rPr>
        <w:t>The length of de-spreading that a UE shall use for channel estimation</w:t>
      </w:r>
      <w:r>
        <w:rPr>
          <w:rFonts w:ascii="Times New Roman" w:hAnsi="Times New Roman" w:cs="Times New Roman"/>
          <w:b/>
          <w:i/>
          <w:sz w:val="22"/>
          <w:lang w:val="en-GB"/>
        </w:rPr>
        <w:t>, however,</w:t>
      </w:r>
      <w:r w:rsidRPr="00D05BD9">
        <w:rPr>
          <w:rFonts w:ascii="Times New Roman" w:hAnsi="Times New Roman" w:cs="Times New Roman"/>
          <w:b/>
          <w:i/>
          <w:sz w:val="22"/>
          <w:lang w:val="en-GB"/>
        </w:rPr>
        <w:t xml:space="preserve"> is left to UE implementation</w:t>
      </w:r>
      <w:r>
        <w:rPr>
          <w:rFonts w:ascii="Times New Roman" w:hAnsi="Times New Roman" w:cs="Times New Roman"/>
          <w:b/>
          <w:i/>
          <w:sz w:val="22"/>
          <w:lang w:val="en-GB"/>
        </w:rPr>
        <w:t>.</w:t>
      </w:r>
      <w:r w:rsidR="00586861">
        <w:rPr>
          <w:rFonts w:ascii="Times New Roman" w:hAnsi="Times New Roman" w:cs="Times New Roman"/>
          <w:b/>
          <w:i/>
          <w:sz w:val="22"/>
          <w:lang w:val="en-GB"/>
        </w:rPr>
        <w:t xml:space="preserve"> </w:t>
      </w:r>
      <w:r w:rsidR="005A39D7">
        <w:rPr>
          <w:rFonts w:ascii="Times New Roman" w:hAnsi="Times New Roman" w:cs="Times New Roman"/>
          <w:b/>
          <w:i/>
          <w:sz w:val="22"/>
          <w:lang w:val="en-GB"/>
        </w:rPr>
        <w:t xml:space="preserve"> </w:t>
      </w:r>
    </w:p>
    <w:p w14:paraId="0D545EA2" w14:textId="4D18E967" w:rsidR="005A39D7" w:rsidRDefault="005A39D7" w:rsidP="005A39D7">
      <w:pPr>
        <w:spacing w:line="276" w:lineRule="auto"/>
        <w:jc w:val="both"/>
        <w:rPr>
          <w:rFonts w:ascii="Times New Roman" w:hAnsi="Times New Roman" w:cs="Times New Roman"/>
          <w:sz w:val="22"/>
          <w:szCs w:val="22"/>
          <w:lang w:val="en-GB"/>
        </w:rPr>
      </w:pPr>
    </w:p>
    <w:p w14:paraId="6A9C0D96" w14:textId="3EEFE25C" w:rsidR="005A39D7" w:rsidRPr="00F04EB1" w:rsidRDefault="005A39D7" w:rsidP="005A39D7">
      <w:pPr>
        <w:spacing w:line="276" w:lineRule="auto"/>
        <w:jc w:val="both"/>
        <w:rPr>
          <w:rFonts w:ascii="Times New Roman" w:hAnsi="Times New Roman" w:cs="Times New Roman"/>
          <w:b/>
          <w:i/>
          <w:sz w:val="22"/>
          <w:lang w:val="en-GB"/>
        </w:rPr>
      </w:pPr>
      <w:r w:rsidRPr="00EB22AC">
        <w:rPr>
          <w:rFonts w:ascii="Times New Roman" w:hAnsi="Times New Roman" w:cs="Times New Roman"/>
          <w:b/>
          <w:i/>
          <w:sz w:val="22"/>
          <w:u w:val="single"/>
          <w:lang w:val="en-GB"/>
        </w:rPr>
        <w:t xml:space="preserve">Proposal </w:t>
      </w:r>
      <w:r w:rsidR="007C7CE7">
        <w:rPr>
          <w:rFonts w:ascii="Times New Roman" w:hAnsi="Times New Roman" w:cs="Times New Roman"/>
          <w:b/>
          <w:i/>
          <w:sz w:val="22"/>
          <w:u w:val="single"/>
          <w:lang w:val="en-GB"/>
        </w:rPr>
        <w:t>5</w:t>
      </w:r>
      <w:r w:rsidRPr="00EB22AC">
        <w:rPr>
          <w:rFonts w:ascii="Times New Roman" w:hAnsi="Times New Roman" w:cs="Times New Roman"/>
          <w:b/>
          <w:i/>
          <w:sz w:val="22"/>
          <w:u w:val="single"/>
          <w:lang w:val="en-GB"/>
        </w:rPr>
        <w:t>:</w:t>
      </w:r>
      <w:r w:rsidRPr="00EB22AC">
        <w:rPr>
          <w:rFonts w:ascii="Times New Roman" w:hAnsi="Times New Roman" w:cs="Times New Roman"/>
          <w:b/>
          <w:i/>
          <w:sz w:val="22"/>
          <w:lang w:val="en-GB"/>
        </w:rPr>
        <w:t xml:space="preserve"> A second field in the DCI is used to map the Rel. 15-17 DMRS port indices indicated by the ‘antenna ports’ field to the broader range of port indices in Rel. 18 DMRS</w:t>
      </w:r>
      <w:r>
        <w:rPr>
          <w:rFonts w:ascii="Times New Roman" w:hAnsi="Times New Roman" w:cs="Times New Roman"/>
          <w:b/>
          <w:i/>
          <w:sz w:val="22"/>
          <w:lang w:val="en-GB"/>
        </w:rPr>
        <w:t xml:space="preserve"> for both PDSCH and PUSCH via the indication of an offset value</w:t>
      </w:r>
      <w:r w:rsidRPr="00EB22AC">
        <w:rPr>
          <w:rFonts w:ascii="Times New Roman" w:hAnsi="Times New Roman" w:cs="Times New Roman"/>
          <w:b/>
          <w:i/>
          <w:sz w:val="22"/>
          <w:lang w:val="en-GB"/>
        </w:rPr>
        <w:t>.</w:t>
      </w:r>
    </w:p>
    <w:p w14:paraId="7FC22455" w14:textId="77777777" w:rsidR="005A39D7" w:rsidRDefault="005A39D7" w:rsidP="005A39D7">
      <w:pPr>
        <w:spacing w:line="276" w:lineRule="auto"/>
        <w:jc w:val="both"/>
        <w:rPr>
          <w:rFonts w:ascii="Times New Roman" w:hAnsi="Times New Roman" w:cs="Times New Roman"/>
          <w:sz w:val="22"/>
          <w:lang w:val="en-GB"/>
        </w:rPr>
      </w:pPr>
    </w:p>
    <w:p w14:paraId="55F8BFD9" w14:textId="0B731625" w:rsidR="005A39D7" w:rsidRPr="006D5B6A" w:rsidRDefault="005A39D7" w:rsidP="005A39D7">
      <w:pPr>
        <w:spacing w:line="276" w:lineRule="auto"/>
        <w:jc w:val="both"/>
        <w:rPr>
          <w:rFonts w:ascii="Times New Roman" w:hAnsi="Times New Roman" w:cs="Times New Roman"/>
          <w:b/>
          <w:i/>
          <w:sz w:val="22"/>
          <w:lang w:val="en-GB"/>
        </w:rPr>
      </w:pPr>
      <w:r w:rsidRPr="006D5B6A">
        <w:rPr>
          <w:rFonts w:ascii="Times New Roman" w:hAnsi="Times New Roman" w:cs="Times New Roman"/>
          <w:b/>
          <w:i/>
          <w:sz w:val="22"/>
          <w:u w:val="single"/>
          <w:lang w:val="en-GB"/>
        </w:rPr>
        <w:t xml:space="preserve">Proposal </w:t>
      </w:r>
      <w:r w:rsidR="007C7CE7">
        <w:rPr>
          <w:rFonts w:ascii="Times New Roman" w:hAnsi="Times New Roman" w:cs="Times New Roman"/>
          <w:b/>
          <w:i/>
          <w:sz w:val="22"/>
          <w:u w:val="single"/>
          <w:lang w:val="en-GB"/>
        </w:rPr>
        <w:t>6</w:t>
      </w:r>
      <w:r w:rsidRPr="006D5B6A">
        <w:rPr>
          <w:rFonts w:ascii="Times New Roman" w:hAnsi="Times New Roman" w:cs="Times New Roman"/>
          <w:b/>
          <w:i/>
          <w:sz w:val="22"/>
          <w:u w:val="single"/>
          <w:lang w:val="en-GB"/>
        </w:rPr>
        <w:t>:</w:t>
      </w:r>
      <w:r w:rsidRPr="006D5B6A">
        <w:rPr>
          <w:rFonts w:ascii="Times New Roman" w:hAnsi="Times New Roman" w:cs="Times New Roman"/>
          <w:b/>
          <w:i/>
          <w:sz w:val="22"/>
          <w:lang w:val="en-GB"/>
        </w:rPr>
        <w:t xml:space="preserve"> To increase the total number of port index combinations supported via port-offset indication, the reserved entries in the DMRS port index tables shall be assigned with new sets of port indices.</w:t>
      </w:r>
    </w:p>
    <w:p w14:paraId="42E4C21F" w14:textId="77777777" w:rsidR="005A39D7" w:rsidRDefault="005A39D7" w:rsidP="005A39D7">
      <w:pPr>
        <w:spacing w:line="276" w:lineRule="auto"/>
        <w:jc w:val="both"/>
        <w:rPr>
          <w:rFonts w:ascii="Times New Roman" w:hAnsi="Times New Roman" w:cs="Times New Roman"/>
          <w:sz w:val="22"/>
          <w:lang w:val="en-GB"/>
        </w:rPr>
      </w:pPr>
    </w:p>
    <w:p w14:paraId="4FBEED22" w14:textId="02854D3B" w:rsidR="005A39D7" w:rsidRDefault="005A39D7" w:rsidP="005A39D7">
      <w:pPr>
        <w:spacing w:line="276" w:lineRule="auto"/>
        <w:jc w:val="both"/>
        <w:rPr>
          <w:rFonts w:ascii="Times New Roman" w:hAnsi="Times New Roman" w:cs="Times New Roman"/>
          <w:b/>
          <w:i/>
          <w:sz w:val="22"/>
          <w:lang w:val="en-GB"/>
        </w:rPr>
      </w:pPr>
      <w:r w:rsidRPr="006965A7">
        <w:rPr>
          <w:rFonts w:ascii="Times New Roman" w:hAnsi="Times New Roman" w:cs="Times New Roman"/>
          <w:b/>
          <w:i/>
          <w:sz w:val="22"/>
          <w:u w:val="single"/>
          <w:lang w:val="en-GB"/>
        </w:rPr>
        <w:t xml:space="preserve">Proposal </w:t>
      </w:r>
      <w:r w:rsidR="007C7CE7">
        <w:rPr>
          <w:rFonts w:ascii="Times New Roman" w:hAnsi="Times New Roman" w:cs="Times New Roman"/>
          <w:b/>
          <w:i/>
          <w:u w:val="single"/>
          <w:lang w:val="en-GB"/>
        </w:rPr>
        <w:t>7</w:t>
      </w:r>
      <w:r w:rsidRPr="006965A7">
        <w:rPr>
          <w:rFonts w:ascii="Times New Roman" w:hAnsi="Times New Roman" w:cs="Times New Roman"/>
          <w:b/>
          <w:i/>
          <w:sz w:val="22"/>
          <w:u w:val="single"/>
          <w:lang w:val="en-GB"/>
        </w:rPr>
        <w:t>:</w:t>
      </w:r>
      <w:r w:rsidRPr="006965A7">
        <w:rPr>
          <w:rFonts w:ascii="Times New Roman" w:hAnsi="Times New Roman" w:cs="Times New Roman"/>
          <w:b/>
          <w:i/>
          <w:sz w:val="22"/>
          <w:lang w:val="en-GB"/>
        </w:rPr>
        <w:t xml:space="preserve"> RAN1 shall investigate the modification of the number of CDM groups without data along with port-offset indication.</w:t>
      </w:r>
    </w:p>
    <w:p w14:paraId="4AAB22AD" w14:textId="225E32F9" w:rsidR="005A39D7" w:rsidRDefault="005A39D7" w:rsidP="005A39D7">
      <w:pPr>
        <w:spacing w:line="276" w:lineRule="auto"/>
        <w:jc w:val="both"/>
        <w:rPr>
          <w:rFonts w:ascii="Times New Roman" w:hAnsi="Times New Roman" w:cs="Times New Roman"/>
          <w:b/>
          <w:i/>
          <w:sz w:val="22"/>
          <w:lang w:val="en-GB"/>
        </w:rPr>
      </w:pPr>
    </w:p>
    <w:p w14:paraId="11234D58" w14:textId="77777777" w:rsidR="00813CB2" w:rsidRPr="003F557F" w:rsidRDefault="00813CB2" w:rsidP="00813CB2">
      <w:pPr>
        <w:spacing w:line="276" w:lineRule="auto"/>
        <w:jc w:val="both"/>
        <w:rPr>
          <w:rFonts w:ascii="Times New Roman" w:hAnsi="Times New Roman" w:cs="Times New Roman"/>
          <w:b/>
          <w:i/>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1</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S</w:t>
      </w:r>
      <w:r w:rsidRPr="003F557F">
        <w:rPr>
          <w:rFonts w:ascii="Times New Roman" w:hAnsi="Times New Roman" w:cs="Times New Roman"/>
          <w:b/>
          <w:i/>
          <w:sz w:val="22"/>
          <w:szCs w:val="22"/>
          <w:lang w:val="en-GB"/>
        </w:rPr>
        <w:t>parser frequency allocation or FDM</w:t>
      </w:r>
      <w:r>
        <w:rPr>
          <w:rFonts w:ascii="Times New Roman" w:hAnsi="Times New Roman" w:cs="Times New Roman"/>
          <w:b/>
          <w:i/>
          <w:sz w:val="22"/>
          <w:szCs w:val="22"/>
          <w:lang w:val="en-GB"/>
        </w:rPr>
        <w:t xml:space="preserve"> (Opt. 3)</w:t>
      </w:r>
      <w:r w:rsidRPr="003F557F">
        <w:rPr>
          <w:rFonts w:ascii="Times New Roman" w:hAnsi="Times New Roman" w:cs="Times New Roman"/>
          <w:b/>
          <w:i/>
          <w:sz w:val="22"/>
          <w:szCs w:val="22"/>
          <w:lang w:val="en-GB"/>
        </w:rPr>
        <w:t xml:space="preserve"> leads to performance degradation at high </w:t>
      </w:r>
      <w:r>
        <w:rPr>
          <w:rFonts w:ascii="Times New Roman" w:hAnsi="Times New Roman" w:cs="Times New Roman"/>
          <w:b/>
          <w:i/>
          <w:sz w:val="22"/>
          <w:szCs w:val="22"/>
          <w:lang w:val="en-GB"/>
        </w:rPr>
        <w:t xml:space="preserve">channel </w:t>
      </w:r>
      <w:r w:rsidRPr="003F557F">
        <w:rPr>
          <w:rFonts w:ascii="Times New Roman" w:hAnsi="Times New Roman" w:cs="Times New Roman"/>
          <w:b/>
          <w:i/>
          <w:sz w:val="22"/>
          <w:szCs w:val="22"/>
          <w:lang w:val="en-GB"/>
        </w:rPr>
        <w:t>delay spread</w:t>
      </w:r>
      <w:r>
        <w:rPr>
          <w:rFonts w:ascii="Times New Roman" w:hAnsi="Times New Roman" w:cs="Times New Roman"/>
          <w:b/>
          <w:i/>
          <w:sz w:val="22"/>
          <w:szCs w:val="22"/>
          <w:lang w:val="en-GB"/>
        </w:rPr>
        <w:t>s by design and has high specification effort, and hence i</w:t>
      </w:r>
      <w:r w:rsidRPr="003F557F">
        <w:rPr>
          <w:rFonts w:ascii="Times New Roman" w:hAnsi="Times New Roman" w:cs="Times New Roman"/>
          <w:b/>
          <w:i/>
          <w:sz w:val="22"/>
          <w:szCs w:val="22"/>
          <w:lang w:val="en-GB"/>
        </w:rPr>
        <w:t>t is preferred not to support this enhancement.</w:t>
      </w:r>
      <w:r>
        <w:rPr>
          <w:rFonts w:ascii="Times New Roman" w:hAnsi="Times New Roman" w:cs="Times New Roman"/>
          <w:b/>
          <w:i/>
          <w:sz w:val="22"/>
          <w:szCs w:val="22"/>
          <w:lang w:val="en-GB"/>
        </w:rPr>
        <w:t xml:space="preserve"> </w:t>
      </w:r>
    </w:p>
    <w:p w14:paraId="125AD734" w14:textId="77777777" w:rsidR="00813CB2" w:rsidRPr="003F557F" w:rsidRDefault="00813CB2" w:rsidP="00813CB2">
      <w:pPr>
        <w:spacing w:line="276" w:lineRule="auto"/>
        <w:jc w:val="both"/>
        <w:rPr>
          <w:rFonts w:ascii="Times New Roman" w:hAnsi="Times New Roman" w:cs="Times New Roman"/>
          <w:b/>
          <w:i/>
          <w:sz w:val="22"/>
          <w:szCs w:val="22"/>
          <w:lang w:val="en-GB"/>
        </w:rPr>
      </w:pPr>
    </w:p>
    <w:p w14:paraId="41FE9C24" w14:textId="77777777" w:rsidR="00813CB2" w:rsidRDefault="00813CB2" w:rsidP="00813CB2">
      <w:pPr>
        <w:spacing w:line="276" w:lineRule="auto"/>
        <w:jc w:val="both"/>
        <w:rPr>
          <w:rFonts w:ascii="Times New Roman" w:hAnsi="Times New Roman" w:cs="Times New Roman"/>
          <w:b/>
          <w:i/>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2</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 xml:space="preserve">Time-domain-based enhancements such as TD-OCC and TDM (Opt. 2, 4 and 5) </w:t>
      </w:r>
      <w:r w:rsidRPr="003F557F">
        <w:rPr>
          <w:rFonts w:ascii="Times New Roman" w:hAnsi="Times New Roman" w:cs="Times New Roman"/>
          <w:b/>
          <w:i/>
          <w:sz w:val="22"/>
          <w:szCs w:val="22"/>
          <w:lang w:val="en-GB"/>
        </w:rPr>
        <w:t xml:space="preserve">are applicable only for </w:t>
      </w:r>
      <w:r>
        <w:rPr>
          <w:rFonts w:ascii="Times New Roman" w:hAnsi="Times New Roman" w:cs="Times New Roman"/>
          <w:b/>
          <w:i/>
          <w:sz w:val="22"/>
          <w:szCs w:val="22"/>
          <w:lang w:val="en-GB"/>
        </w:rPr>
        <w:t xml:space="preserve">restricted </w:t>
      </w:r>
      <w:r w:rsidRPr="003F557F">
        <w:rPr>
          <w:rFonts w:ascii="Times New Roman" w:hAnsi="Times New Roman" w:cs="Times New Roman"/>
          <w:b/>
          <w:i/>
          <w:sz w:val="22"/>
          <w:szCs w:val="22"/>
          <w:lang w:val="en-GB"/>
        </w:rPr>
        <w:t>DMRS configurations</w:t>
      </w:r>
      <w:r>
        <w:rPr>
          <w:rFonts w:ascii="Times New Roman" w:hAnsi="Times New Roman" w:cs="Times New Roman"/>
          <w:b/>
          <w:i/>
          <w:sz w:val="22"/>
          <w:szCs w:val="22"/>
          <w:lang w:val="en-GB"/>
        </w:rPr>
        <w:t xml:space="preserve"> and are not universal. Therefore, they </w:t>
      </w:r>
      <w:r w:rsidRPr="003F557F">
        <w:rPr>
          <w:rFonts w:ascii="Times New Roman" w:hAnsi="Times New Roman" w:cs="Times New Roman"/>
          <w:b/>
          <w:i/>
          <w:sz w:val="22"/>
          <w:szCs w:val="22"/>
          <w:lang w:val="en-GB"/>
        </w:rPr>
        <w:t xml:space="preserve">are not well suited for increasing </w:t>
      </w:r>
      <w:r>
        <w:rPr>
          <w:rFonts w:ascii="Times New Roman" w:hAnsi="Times New Roman" w:cs="Times New Roman"/>
          <w:b/>
          <w:i/>
          <w:sz w:val="22"/>
          <w:szCs w:val="22"/>
          <w:lang w:val="en-GB"/>
        </w:rPr>
        <w:t xml:space="preserve">the number of </w:t>
      </w:r>
      <w:r w:rsidRPr="003F557F">
        <w:rPr>
          <w:rFonts w:ascii="Times New Roman" w:hAnsi="Times New Roman" w:cs="Times New Roman"/>
          <w:b/>
          <w:i/>
          <w:sz w:val="22"/>
          <w:szCs w:val="22"/>
          <w:lang w:val="en-GB"/>
        </w:rPr>
        <w:t>orthogonal DMRS ports.</w:t>
      </w:r>
    </w:p>
    <w:p w14:paraId="5FB8D809" w14:textId="77777777" w:rsidR="00813CB2" w:rsidRDefault="00813CB2" w:rsidP="00813CB2">
      <w:pPr>
        <w:spacing w:line="276" w:lineRule="auto"/>
        <w:jc w:val="both"/>
        <w:rPr>
          <w:rFonts w:ascii="Times New Roman" w:hAnsi="Times New Roman" w:cs="Times New Roman"/>
          <w:b/>
          <w:i/>
          <w:sz w:val="22"/>
          <w:szCs w:val="22"/>
          <w:lang w:val="en-GB"/>
        </w:rPr>
      </w:pPr>
    </w:p>
    <w:p w14:paraId="12D6320F" w14:textId="7C716E46" w:rsidR="005A39D7" w:rsidRPr="000A3188" w:rsidRDefault="00813CB2" w:rsidP="005A39D7">
      <w:pPr>
        <w:spacing w:line="276" w:lineRule="auto"/>
        <w:jc w:val="both"/>
        <w:rPr>
          <w:rFonts w:ascii="Times New Roman" w:hAnsi="Times New Roman" w:cs="Times New Roman"/>
          <w:sz w:val="22"/>
          <w:szCs w:val="22"/>
          <w:lang w:val="en-GB"/>
        </w:rPr>
      </w:pPr>
      <w:r>
        <w:rPr>
          <w:rFonts w:ascii="Times New Roman" w:hAnsi="Times New Roman" w:cs="Times New Roman"/>
          <w:b/>
          <w:i/>
          <w:sz w:val="22"/>
          <w:szCs w:val="22"/>
          <w:u w:val="single"/>
          <w:lang w:val="en-GB"/>
        </w:rPr>
        <w:t xml:space="preserve">Proposal </w:t>
      </w:r>
      <w:r w:rsidR="007C7CE7">
        <w:rPr>
          <w:rFonts w:ascii="Times New Roman" w:hAnsi="Times New Roman" w:cs="Times New Roman"/>
          <w:b/>
          <w:i/>
          <w:sz w:val="22"/>
          <w:szCs w:val="22"/>
          <w:u w:val="single"/>
          <w:lang w:val="en-GB"/>
        </w:rPr>
        <w:t>8</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Longer FD-OCC shall be the only DMRS enhancement for increasing the number of orthogonal ports. Additional schemes shall not be specified.</w:t>
      </w:r>
    </w:p>
    <w:p w14:paraId="356B3A00" w14:textId="77777777" w:rsidR="00AB5884" w:rsidRPr="00256F9B" w:rsidRDefault="00884C16" w:rsidP="00747E33">
      <w:pPr>
        <w:pStyle w:val="berschrift1"/>
        <w:spacing w:line="276" w:lineRule="auto"/>
        <w:jc w:val="both"/>
        <w:rPr>
          <w:lang w:val="en-GB"/>
        </w:rPr>
      </w:pPr>
      <w:r>
        <w:rPr>
          <w:lang w:val="en-GB"/>
        </w:rPr>
        <w:t>R</w:t>
      </w:r>
      <w:r w:rsidR="00AB5884" w:rsidRPr="00256F9B">
        <w:rPr>
          <w:lang w:val="en-GB"/>
        </w:rPr>
        <w:t>eferences</w:t>
      </w:r>
    </w:p>
    <w:p w14:paraId="6D9CDAAE" w14:textId="77777777" w:rsidR="00AB5884" w:rsidRPr="00AB4590" w:rsidRDefault="00AB5884" w:rsidP="00747E33">
      <w:pPr>
        <w:pStyle w:val="Listenabsatz"/>
        <w:spacing w:after="0"/>
        <w:ind w:left="360"/>
        <w:jc w:val="both"/>
        <w:rPr>
          <w:rFonts w:ascii="Times New Roman" w:hAnsi="Times New Roman" w:cs="Times New Roman"/>
          <w:szCs w:val="20"/>
        </w:rPr>
      </w:pPr>
    </w:p>
    <w:p w14:paraId="357E2665" w14:textId="614787FF" w:rsidR="00AB5884" w:rsidRPr="00371FBF" w:rsidRDefault="00AB5884" w:rsidP="00747E33">
      <w:pPr>
        <w:pStyle w:val="Listenabsatz"/>
        <w:numPr>
          <w:ilvl w:val="0"/>
          <w:numId w:val="12"/>
        </w:numPr>
        <w:spacing w:after="0"/>
        <w:jc w:val="both"/>
        <w:rPr>
          <w:rFonts w:ascii="Times New Roman" w:hAnsi="Times New Roman" w:cs="Times New Roman"/>
          <w:szCs w:val="20"/>
        </w:rPr>
      </w:pPr>
      <w:r w:rsidRPr="00557B09">
        <w:rPr>
          <w:rFonts w:ascii="Times New Roman" w:hAnsi="Times New Roman" w:cs="Times New Roman"/>
          <w:szCs w:val="20"/>
          <w:lang w:val="en-GB"/>
        </w:rPr>
        <w:t>RP-213598, New WID: MIMO Evolution for Downlink and Uplink, 3GPP Work Item Description, Samsung (Moderator), 3GPP TSG RAN Meeting #94e, Electronic Meeting, Dec</w:t>
      </w:r>
      <w:r>
        <w:rPr>
          <w:rFonts w:ascii="Times New Roman" w:hAnsi="Times New Roman" w:cs="Times New Roman"/>
          <w:szCs w:val="20"/>
          <w:lang w:val="en-GB"/>
        </w:rPr>
        <w:t>ember</w:t>
      </w:r>
      <w:r w:rsidRPr="00557B09">
        <w:rPr>
          <w:rFonts w:ascii="Times New Roman" w:hAnsi="Times New Roman" w:cs="Times New Roman"/>
          <w:szCs w:val="20"/>
          <w:lang w:val="en-GB"/>
        </w:rPr>
        <w:t xml:space="preserve"> 6 - 17, 2021.</w:t>
      </w:r>
    </w:p>
    <w:p w14:paraId="103928D1" w14:textId="78E3013E" w:rsidR="00371FBF" w:rsidRPr="00371FBF" w:rsidRDefault="00371FBF" w:rsidP="00747E33">
      <w:pPr>
        <w:pStyle w:val="Listenabsatz"/>
        <w:numPr>
          <w:ilvl w:val="0"/>
          <w:numId w:val="12"/>
        </w:numPr>
        <w:spacing w:after="0"/>
        <w:jc w:val="both"/>
        <w:rPr>
          <w:rFonts w:ascii="Times New Roman" w:hAnsi="Times New Roman" w:cs="Times New Roman"/>
          <w:szCs w:val="20"/>
        </w:rPr>
      </w:pPr>
      <w:r w:rsidRPr="00371FBF">
        <w:rPr>
          <w:rFonts w:ascii="Times New Roman" w:hAnsi="Times New Roman" w:cs="Times New Roman"/>
          <w:szCs w:val="20"/>
        </w:rPr>
        <w:t>Draft Report of 3GPP TSG RAN WG1 #111 v0.2.0</w:t>
      </w:r>
      <w:r>
        <w:rPr>
          <w:rFonts w:ascii="Times New Roman" w:hAnsi="Times New Roman" w:cs="Times New Roman"/>
          <w:szCs w:val="20"/>
        </w:rPr>
        <w:t xml:space="preserve">, </w:t>
      </w:r>
      <w:r w:rsidRPr="00371FBF">
        <w:rPr>
          <w:rFonts w:ascii="Times New Roman" w:hAnsi="Times New Roman" w:cs="Times New Roman"/>
          <w:szCs w:val="20"/>
        </w:rPr>
        <w:t>Toulouse, Fr</w:t>
      </w:r>
      <w:r>
        <w:rPr>
          <w:rFonts w:ascii="Times New Roman" w:hAnsi="Times New Roman" w:cs="Times New Roman"/>
          <w:szCs w:val="20"/>
        </w:rPr>
        <w:t>ance, 14th – 18th November 2022.</w:t>
      </w:r>
    </w:p>
    <w:p w14:paraId="3555EC1D" w14:textId="16E80387" w:rsidR="007309D9" w:rsidRDefault="007309D9" w:rsidP="00747E33">
      <w:pPr>
        <w:pStyle w:val="Listenabsatz"/>
        <w:numPr>
          <w:ilvl w:val="0"/>
          <w:numId w:val="12"/>
        </w:numPr>
        <w:spacing w:after="0"/>
        <w:jc w:val="both"/>
        <w:rPr>
          <w:rFonts w:ascii="Times New Roman" w:hAnsi="Times New Roman" w:cs="Times New Roman"/>
          <w:szCs w:val="20"/>
        </w:rPr>
      </w:pPr>
      <w:r w:rsidRPr="00026688">
        <w:rPr>
          <w:rFonts w:ascii="Times New Roman" w:hAnsi="Times New Roman" w:cs="Times New Roman"/>
          <w:szCs w:val="20"/>
        </w:rPr>
        <w:t>RAN1 Chair’s Notes</w:t>
      </w:r>
      <w:r>
        <w:rPr>
          <w:rFonts w:ascii="Times New Roman" w:hAnsi="Times New Roman" w:cs="Times New Roman"/>
          <w:szCs w:val="20"/>
          <w:lang w:val="en-GB"/>
        </w:rPr>
        <w:t xml:space="preserve">, </w:t>
      </w:r>
      <w:r w:rsidRPr="00026688">
        <w:rPr>
          <w:rFonts w:ascii="Times New Roman" w:hAnsi="Times New Roman" w:cs="Times New Roman"/>
          <w:szCs w:val="20"/>
          <w:lang w:val="en-GB"/>
        </w:rPr>
        <w:t xml:space="preserve">3GPP TSG RAN WG1 #110bis-e, </w:t>
      </w:r>
      <w:r w:rsidRPr="00026688">
        <w:rPr>
          <w:rFonts w:ascii="Times New Roman" w:hAnsi="Times New Roman" w:cs="Times New Roman"/>
          <w:szCs w:val="20"/>
        </w:rPr>
        <w:t>e-Meeting, October 10th – 19th, 2022</w:t>
      </w:r>
      <w:r>
        <w:rPr>
          <w:rFonts w:ascii="Times New Roman" w:hAnsi="Times New Roman" w:cs="Times New Roman"/>
          <w:szCs w:val="20"/>
        </w:rPr>
        <w:t>.</w:t>
      </w:r>
    </w:p>
    <w:p w14:paraId="5BCCBC7F" w14:textId="77777777" w:rsidR="00A5141A" w:rsidRDefault="00A5141A" w:rsidP="00A5141A">
      <w:pPr>
        <w:pStyle w:val="Listenabsatz"/>
        <w:numPr>
          <w:ilvl w:val="0"/>
          <w:numId w:val="12"/>
        </w:numPr>
        <w:spacing w:after="0"/>
        <w:jc w:val="both"/>
        <w:rPr>
          <w:rFonts w:ascii="Times New Roman" w:hAnsi="Times New Roman" w:cs="Times New Roman"/>
          <w:szCs w:val="20"/>
        </w:rPr>
      </w:pPr>
      <w:r w:rsidRPr="003367D7">
        <w:rPr>
          <w:rFonts w:ascii="Times New Roman" w:hAnsi="Times New Roman" w:cs="Times New Roman"/>
          <w:szCs w:val="20"/>
        </w:rPr>
        <w:t xml:space="preserve">RAN1 Chair’s Notes, </w:t>
      </w:r>
      <w:r w:rsidRPr="00737068">
        <w:rPr>
          <w:rFonts w:ascii="Times New Roman" w:hAnsi="Times New Roman" w:cs="Times New Roman"/>
          <w:szCs w:val="20"/>
          <w:lang w:val="en-GB"/>
        </w:rPr>
        <w:t>3GPP TSG RAN WG1 #10</w:t>
      </w:r>
      <w:r>
        <w:rPr>
          <w:rFonts w:ascii="Times New Roman" w:hAnsi="Times New Roman" w:cs="Times New Roman"/>
          <w:szCs w:val="20"/>
          <w:lang w:val="en-GB"/>
        </w:rPr>
        <w:t>9</w:t>
      </w:r>
      <w:r w:rsidRPr="00737068">
        <w:rPr>
          <w:rFonts w:ascii="Times New Roman" w:hAnsi="Times New Roman" w:cs="Times New Roman"/>
          <w:szCs w:val="20"/>
          <w:lang w:val="en-GB"/>
        </w:rPr>
        <w:t>-e</w:t>
      </w:r>
      <w:r w:rsidRPr="003367D7">
        <w:rPr>
          <w:rFonts w:ascii="Times New Roman" w:hAnsi="Times New Roman" w:cs="Times New Roman"/>
          <w:szCs w:val="20"/>
          <w:lang w:val="en-GB"/>
        </w:rPr>
        <w:t xml:space="preserve">, </w:t>
      </w:r>
      <w:r w:rsidRPr="003367D7">
        <w:rPr>
          <w:rFonts w:ascii="Times New Roman" w:hAnsi="Times New Roman" w:cs="Times New Roman"/>
          <w:szCs w:val="20"/>
        </w:rPr>
        <w:t xml:space="preserve">e-Meeting, </w:t>
      </w:r>
      <w:r w:rsidRPr="00B853D7">
        <w:rPr>
          <w:rFonts w:ascii="Times New Roman" w:hAnsi="Times New Roman" w:cs="Times New Roman"/>
          <w:szCs w:val="20"/>
        </w:rPr>
        <w:t>May 9th – 20th, 2022</w:t>
      </w:r>
      <w:r>
        <w:rPr>
          <w:rFonts w:ascii="Times New Roman" w:hAnsi="Times New Roman" w:cs="Times New Roman"/>
          <w:szCs w:val="20"/>
        </w:rPr>
        <w:t>.</w:t>
      </w:r>
    </w:p>
    <w:sectPr w:rsidR="00A5141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911EE" w14:textId="77777777" w:rsidR="00DD3BF2" w:rsidRDefault="00DD3BF2" w:rsidP="00DB288A">
      <w:r>
        <w:separator/>
      </w:r>
    </w:p>
  </w:endnote>
  <w:endnote w:type="continuationSeparator" w:id="0">
    <w:p w14:paraId="070EF018" w14:textId="77777777" w:rsidR="00DD3BF2" w:rsidRDefault="00DD3BF2" w:rsidP="00DB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atha">
    <w:altName w:val="Leelawadee UI Semilight"/>
    <w:panose1 w:val="02000400000000000000"/>
    <w:charset w:val="01"/>
    <w:family w:val="roman"/>
    <w:pitch w:val="variable"/>
    <w:sig w:usb0="0004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20842" w14:textId="77777777" w:rsidR="00DD3BF2" w:rsidRDefault="00DD3BF2" w:rsidP="00DB288A">
      <w:r>
        <w:separator/>
      </w:r>
    </w:p>
  </w:footnote>
  <w:footnote w:type="continuationSeparator" w:id="0">
    <w:p w14:paraId="70E8F767" w14:textId="77777777" w:rsidR="00DD3BF2" w:rsidRDefault="00DD3BF2" w:rsidP="00DB2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4262A"/>
    <w:multiLevelType w:val="hybridMultilevel"/>
    <w:tmpl w:val="B6B49D0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B4E6043"/>
    <w:multiLevelType w:val="hybridMultilevel"/>
    <w:tmpl w:val="5D90C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638CC"/>
    <w:multiLevelType w:val="hybridMultilevel"/>
    <w:tmpl w:val="72D259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8F2ED1"/>
    <w:multiLevelType w:val="hybridMultilevel"/>
    <w:tmpl w:val="6D04C3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D74DA9"/>
    <w:multiLevelType w:val="hybridMultilevel"/>
    <w:tmpl w:val="10723E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640575D"/>
    <w:multiLevelType w:val="hybridMultilevel"/>
    <w:tmpl w:val="AD9242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053BB2"/>
    <w:multiLevelType w:val="hybridMultilevel"/>
    <w:tmpl w:val="BBF8C1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81E5CB4"/>
    <w:multiLevelType w:val="hybridMultilevel"/>
    <w:tmpl w:val="53568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E740E7"/>
    <w:multiLevelType w:val="hybridMultilevel"/>
    <w:tmpl w:val="28D288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338507B"/>
    <w:multiLevelType w:val="hybridMultilevel"/>
    <w:tmpl w:val="6AD4D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6C0EB6"/>
    <w:multiLevelType w:val="hybridMultilevel"/>
    <w:tmpl w:val="0B8E9FF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3727BD1"/>
    <w:multiLevelType w:val="hybridMultilevel"/>
    <w:tmpl w:val="BF0A8CD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1649EB"/>
    <w:multiLevelType w:val="hybridMultilevel"/>
    <w:tmpl w:val="163AFF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2756A3"/>
    <w:multiLevelType w:val="hybridMultilevel"/>
    <w:tmpl w:val="0BAC07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F3D50FB"/>
    <w:multiLevelType w:val="hybridMultilevel"/>
    <w:tmpl w:val="91FE45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FB67193"/>
    <w:multiLevelType w:val="hybridMultilevel"/>
    <w:tmpl w:val="2536D97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C59C77FE">
      <w:numFmt w:val="bullet"/>
      <w:lvlText w:val="-"/>
      <w:lvlJc w:val="left"/>
      <w:pPr>
        <w:ind w:left="1800" w:hanging="360"/>
      </w:pPr>
      <w:rPr>
        <w:rFonts w:ascii="Times New Roman" w:eastAsiaTheme="minorEastAsia" w:hAnsi="Times New Roman" w:cs="Times New Roman"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FD34BD9"/>
    <w:multiLevelType w:val="hybridMultilevel"/>
    <w:tmpl w:val="F404B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11123E"/>
    <w:multiLevelType w:val="hybridMultilevel"/>
    <w:tmpl w:val="33FE13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5F641B5"/>
    <w:multiLevelType w:val="hybridMultilevel"/>
    <w:tmpl w:val="06507A64"/>
    <w:lvl w:ilvl="0" w:tplc="ED58CCD8">
      <w:start w:val="1"/>
      <w:numFmt w:val="decimal"/>
      <w:pStyle w:val="berschrift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0FE6889"/>
    <w:multiLevelType w:val="hybridMultilevel"/>
    <w:tmpl w:val="50A8CD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562767D3"/>
    <w:multiLevelType w:val="multilevel"/>
    <w:tmpl w:val="AA1C63B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6B3509B"/>
    <w:multiLevelType w:val="hybridMultilevel"/>
    <w:tmpl w:val="014E5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734346"/>
    <w:multiLevelType w:val="hybridMultilevel"/>
    <w:tmpl w:val="607A93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627C0CC1"/>
    <w:multiLevelType w:val="hybridMultilevel"/>
    <w:tmpl w:val="F9CCA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C4D2145"/>
    <w:multiLevelType w:val="hybridMultilevel"/>
    <w:tmpl w:val="3B1AE6E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6CDA299F"/>
    <w:multiLevelType w:val="hybridMultilevel"/>
    <w:tmpl w:val="FAD2F0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7875AE"/>
    <w:multiLevelType w:val="hybridMultilevel"/>
    <w:tmpl w:val="B6A697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9005478"/>
    <w:multiLevelType w:val="hybridMultilevel"/>
    <w:tmpl w:val="A65CAD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D0277EE"/>
    <w:multiLevelType w:val="multilevel"/>
    <w:tmpl w:val="7D0277EE"/>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35"/>
  </w:num>
  <w:num w:numId="3">
    <w:abstractNumId w:val="20"/>
  </w:num>
  <w:num w:numId="4">
    <w:abstractNumId w:val="25"/>
  </w:num>
  <w:num w:numId="5">
    <w:abstractNumId w:val="26"/>
  </w:num>
  <w:num w:numId="6">
    <w:abstractNumId w:val="14"/>
  </w:num>
  <w:num w:numId="7">
    <w:abstractNumId w:val="15"/>
  </w:num>
  <w:num w:numId="8">
    <w:abstractNumId w:val="40"/>
  </w:num>
  <w:num w:numId="9">
    <w:abstractNumId w:val="30"/>
  </w:num>
  <w:num w:numId="10">
    <w:abstractNumId w:val="18"/>
  </w:num>
  <w:num w:numId="11">
    <w:abstractNumId w:val="28"/>
  </w:num>
  <w:num w:numId="12">
    <w:abstractNumId w:val="27"/>
  </w:num>
  <w:num w:numId="13">
    <w:abstractNumId w:val="31"/>
  </w:num>
  <w:num w:numId="14">
    <w:abstractNumId w:val="9"/>
  </w:num>
  <w:num w:numId="15">
    <w:abstractNumId w:val="6"/>
  </w:num>
  <w:num w:numId="16">
    <w:abstractNumId w:val="32"/>
  </w:num>
  <w:num w:numId="17">
    <w:abstractNumId w:val="37"/>
  </w:num>
  <w:num w:numId="18">
    <w:abstractNumId w:val="38"/>
  </w:num>
  <w:num w:numId="19">
    <w:abstractNumId w:val="12"/>
  </w:num>
  <w:num w:numId="20">
    <w:abstractNumId w:val="29"/>
  </w:num>
  <w:num w:numId="21">
    <w:abstractNumId w:val="17"/>
  </w:num>
  <w:num w:numId="22">
    <w:abstractNumId w:val="10"/>
  </w:num>
  <w:num w:numId="23">
    <w:abstractNumId w:val="22"/>
  </w:num>
  <w:num w:numId="24">
    <w:abstractNumId w:val="34"/>
  </w:num>
  <w:num w:numId="25">
    <w:abstractNumId w:val="21"/>
  </w:num>
  <w:num w:numId="26">
    <w:abstractNumId w:val="19"/>
  </w:num>
  <w:num w:numId="27">
    <w:abstractNumId w:val="41"/>
  </w:num>
  <w:num w:numId="28">
    <w:abstractNumId w:val="36"/>
  </w:num>
  <w:num w:numId="29">
    <w:abstractNumId w:val="3"/>
  </w:num>
  <w:num w:numId="30">
    <w:abstractNumId w:val="5"/>
  </w:num>
  <w:num w:numId="31">
    <w:abstractNumId w:val="11"/>
  </w:num>
  <w:num w:numId="32">
    <w:abstractNumId w:val="2"/>
  </w:num>
  <w:num w:numId="33">
    <w:abstractNumId w:val="7"/>
  </w:num>
  <w:num w:numId="34">
    <w:abstractNumId w:val="16"/>
  </w:num>
  <w:num w:numId="35">
    <w:abstractNumId w:val="23"/>
  </w:num>
  <w:num w:numId="36">
    <w:abstractNumId w:val="0"/>
  </w:num>
  <w:num w:numId="37">
    <w:abstractNumId w:val="4"/>
  </w:num>
  <w:num w:numId="38">
    <w:abstractNumId w:val="1"/>
  </w:num>
  <w:num w:numId="39">
    <w:abstractNumId w:val="13"/>
  </w:num>
  <w:num w:numId="40">
    <w:abstractNumId w:val="33"/>
  </w:num>
  <w:num w:numId="41">
    <w:abstractNumId w:val="8"/>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6A9"/>
    <w:rsid w:val="00003FB7"/>
    <w:rsid w:val="00004D76"/>
    <w:rsid w:val="00006B2D"/>
    <w:rsid w:val="00007E7F"/>
    <w:rsid w:val="00011882"/>
    <w:rsid w:val="00011DBC"/>
    <w:rsid w:val="0001207B"/>
    <w:rsid w:val="00013480"/>
    <w:rsid w:val="00014B32"/>
    <w:rsid w:val="00015062"/>
    <w:rsid w:val="00015DDE"/>
    <w:rsid w:val="0001609A"/>
    <w:rsid w:val="00016BDA"/>
    <w:rsid w:val="0002123C"/>
    <w:rsid w:val="00022134"/>
    <w:rsid w:val="00022904"/>
    <w:rsid w:val="00026688"/>
    <w:rsid w:val="000268FC"/>
    <w:rsid w:val="00027A50"/>
    <w:rsid w:val="00032A75"/>
    <w:rsid w:val="000332D9"/>
    <w:rsid w:val="00033541"/>
    <w:rsid w:val="00033AA1"/>
    <w:rsid w:val="000403E4"/>
    <w:rsid w:val="000406EA"/>
    <w:rsid w:val="000424F9"/>
    <w:rsid w:val="00044EF0"/>
    <w:rsid w:val="00045F13"/>
    <w:rsid w:val="000471E8"/>
    <w:rsid w:val="000474E8"/>
    <w:rsid w:val="00050088"/>
    <w:rsid w:val="00052BF2"/>
    <w:rsid w:val="0005425E"/>
    <w:rsid w:val="000550B7"/>
    <w:rsid w:val="00056CE3"/>
    <w:rsid w:val="000571E2"/>
    <w:rsid w:val="00060CB1"/>
    <w:rsid w:val="0006205A"/>
    <w:rsid w:val="00062CCB"/>
    <w:rsid w:val="00064109"/>
    <w:rsid w:val="00065419"/>
    <w:rsid w:val="00065565"/>
    <w:rsid w:val="000660CD"/>
    <w:rsid w:val="000663B0"/>
    <w:rsid w:val="0006643D"/>
    <w:rsid w:val="00066894"/>
    <w:rsid w:val="000679C7"/>
    <w:rsid w:val="000700FB"/>
    <w:rsid w:val="00071CD5"/>
    <w:rsid w:val="00073D84"/>
    <w:rsid w:val="00074BCC"/>
    <w:rsid w:val="00075C93"/>
    <w:rsid w:val="0007652E"/>
    <w:rsid w:val="00076872"/>
    <w:rsid w:val="000768E3"/>
    <w:rsid w:val="000768E5"/>
    <w:rsid w:val="00076989"/>
    <w:rsid w:val="0008024C"/>
    <w:rsid w:val="0008095E"/>
    <w:rsid w:val="00083164"/>
    <w:rsid w:val="00083B15"/>
    <w:rsid w:val="000849EA"/>
    <w:rsid w:val="00084F43"/>
    <w:rsid w:val="00085490"/>
    <w:rsid w:val="00085CC0"/>
    <w:rsid w:val="0008768D"/>
    <w:rsid w:val="00087901"/>
    <w:rsid w:val="0008793E"/>
    <w:rsid w:val="00087E2F"/>
    <w:rsid w:val="0009001C"/>
    <w:rsid w:val="0009063A"/>
    <w:rsid w:val="000924F3"/>
    <w:rsid w:val="00092ED7"/>
    <w:rsid w:val="00094A29"/>
    <w:rsid w:val="000954F6"/>
    <w:rsid w:val="000972E6"/>
    <w:rsid w:val="00097F7D"/>
    <w:rsid w:val="000A10BF"/>
    <w:rsid w:val="000A1106"/>
    <w:rsid w:val="000A1FC6"/>
    <w:rsid w:val="000A221C"/>
    <w:rsid w:val="000A2A3A"/>
    <w:rsid w:val="000A2D9D"/>
    <w:rsid w:val="000A3188"/>
    <w:rsid w:val="000A36B2"/>
    <w:rsid w:val="000A45B9"/>
    <w:rsid w:val="000A4619"/>
    <w:rsid w:val="000A4D04"/>
    <w:rsid w:val="000A4D3C"/>
    <w:rsid w:val="000A5617"/>
    <w:rsid w:val="000A62BB"/>
    <w:rsid w:val="000B0A0E"/>
    <w:rsid w:val="000B28C7"/>
    <w:rsid w:val="000B29D5"/>
    <w:rsid w:val="000B2F13"/>
    <w:rsid w:val="000B3CBD"/>
    <w:rsid w:val="000B4EE5"/>
    <w:rsid w:val="000B5DAB"/>
    <w:rsid w:val="000B7563"/>
    <w:rsid w:val="000C09C9"/>
    <w:rsid w:val="000C1825"/>
    <w:rsid w:val="000C39BD"/>
    <w:rsid w:val="000C4BB2"/>
    <w:rsid w:val="000C60A5"/>
    <w:rsid w:val="000C685D"/>
    <w:rsid w:val="000C6C3E"/>
    <w:rsid w:val="000C7BF9"/>
    <w:rsid w:val="000C7FB7"/>
    <w:rsid w:val="000D0615"/>
    <w:rsid w:val="000D090C"/>
    <w:rsid w:val="000D0ADC"/>
    <w:rsid w:val="000D20CF"/>
    <w:rsid w:val="000D2905"/>
    <w:rsid w:val="000D3483"/>
    <w:rsid w:val="000D3566"/>
    <w:rsid w:val="000D3B1C"/>
    <w:rsid w:val="000D6413"/>
    <w:rsid w:val="000D68E2"/>
    <w:rsid w:val="000D74F6"/>
    <w:rsid w:val="000E00E1"/>
    <w:rsid w:val="000E268A"/>
    <w:rsid w:val="000E399D"/>
    <w:rsid w:val="000E55C6"/>
    <w:rsid w:val="000E5640"/>
    <w:rsid w:val="000E59BA"/>
    <w:rsid w:val="000E67AE"/>
    <w:rsid w:val="000E716B"/>
    <w:rsid w:val="000F4B0E"/>
    <w:rsid w:val="000F50FE"/>
    <w:rsid w:val="000F56B5"/>
    <w:rsid w:val="000F5B83"/>
    <w:rsid w:val="000F6483"/>
    <w:rsid w:val="001016E1"/>
    <w:rsid w:val="00101D1C"/>
    <w:rsid w:val="00101EB0"/>
    <w:rsid w:val="00102190"/>
    <w:rsid w:val="00102388"/>
    <w:rsid w:val="0010676C"/>
    <w:rsid w:val="001068A9"/>
    <w:rsid w:val="001077B9"/>
    <w:rsid w:val="00107B2F"/>
    <w:rsid w:val="001106FC"/>
    <w:rsid w:val="00111BDD"/>
    <w:rsid w:val="00111E31"/>
    <w:rsid w:val="001142F6"/>
    <w:rsid w:val="00114698"/>
    <w:rsid w:val="00116875"/>
    <w:rsid w:val="00117AC3"/>
    <w:rsid w:val="00120151"/>
    <w:rsid w:val="0012184E"/>
    <w:rsid w:val="00121EBE"/>
    <w:rsid w:val="00124E5D"/>
    <w:rsid w:val="001267F5"/>
    <w:rsid w:val="00126B5B"/>
    <w:rsid w:val="00127DB2"/>
    <w:rsid w:val="00127E29"/>
    <w:rsid w:val="00127EBE"/>
    <w:rsid w:val="00127F81"/>
    <w:rsid w:val="00131CAA"/>
    <w:rsid w:val="00134296"/>
    <w:rsid w:val="0013612A"/>
    <w:rsid w:val="001363DA"/>
    <w:rsid w:val="001369B0"/>
    <w:rsid w:val="00140F20"/>
    <w:rsid w:val="001410BA"/>
    <w:rsid w:val="001418BB"/>
    <w:rsid w:val="00141F5E"/>
    <w:rsid w:val="0014248C"/>
    <w:rsid w:val="001436C3"/>
    <w:rsid w:val="00143F78"/>
    <w:rsid w:val="00145DF2"/>
    <w:rsid w:val="00145ED1"/>
    <w:rsid w:val="001503F6"/>
    <w:rsid w:val="00151442"/>
    <w:rsid w:val="00151C31"/>
    <w:rsid w:val="001523B6"/>
    <w:rsid w:val="001523B7"/>
    <w:rsid w:val="00153372"/>
    <w:rsid w:val="001555C9"/>
    <w:rsid w:val="0015606B"/>
    <w:rsid w:val="0015741B"/>
    <w:rsid w:val="00160CDF"/>
    <w:rsid w:val="0016130C"/>
    <w:rsid w:val="00161696"/>
    <w:rsid w:val="00161B9C"/>
    <w:rsid w:val="001658F3"/>
    <w:rsid w:val="00165A6D"/>
    <w:rsid w:val="001668F1"/>
    <w:rsid w:val="0016712B"/>
    <w:rsid w:val="001700F0"/>
    <w:rsid w:val="00172013"/>
    <w:rsid w:val="001730C1"/>
    <w:rsid w:val="00174974"/>
    <w:rsid w:val="00175180"/>
    <w:rsid w:val="00177E86"/>
    <w:rsid w:val="00177FF6"/>
    <w:rsid w:val="0018097E"/>
    <w:rsid w:val="00181F17"/>
    <w:rsid w:val="00182E20"/>
    <w:rsid w:val="00182F4B"/>
    <w:rsid w:val="00183D6F"/>
    <w:rsid w:val="00184647"/>
    <w:rsid w:val="00184B17"/>
    <w:rsid w:val="00185397"/>
    <w:rsid w:val="0018588D"/>
    <w:rsid w:val="00185B41"/>
    <w:rsid w:val="00185F8E"/>
    <w:rsid w:val="00186EF7"/>
    <w:rsid w:val="001904F3"/>
    <w:rsid w:val="00190E13"/>
    <w:rsid w:val="00191849"/>
    <w:rsid w:val="00194046"/>
    <w:rsid w:val="0019493E"/>
    <w:rsid w:val="00194A8C"/>
    <w:rsid w:val="00197F42"/>
    <w:rsid w:val="001A00B7"/>
    <w:rsid w:val="001A0243"/>
    <w:rsid w:val="001A057E"/>
    <w:rsid w:val="001A1016"/>
    <w:rsid w:val="001A124D"/>
    <w:rsid w:val="001A1504"/>
    <w:rsid w:val="001A17AA"/>
    <w:rsid w:val="001A1B78"/>
    <w:rsid w:val="001A1BCE"/>
    <w:rsid w:val="001A1C48"/>
    <w:rsid w:val="001A410F"/>
    <w:rsid w:val="001A4C3E"/>
    <w:rsid w:val="001A4F86"/>
    <w:rsid w:val="001A6378"/>
    <w:rsid w:val="001A64CC"/>
    <w:rsid w:val="001A65E6"/>
    <w:rsid w:val="001A6D48"/>
    <w:rsid w:val="001A77F2"/>
    <w:rsid w:val="001B355C"/>
    <w:rsid w:val="001B3911"/>
    <w:rsid w:val="001B41C0"/>
    <w:rsid w:val="001B742D"/>
    <w:rsid w:val="001C1D97"/>
    <w:rsid w:val="001C2B48"/>
    <w:rsid w:val="001C2CC1"/>
    <w:rsid w:val="001C3EAA"/>
    <w:rsid w:val="001C3F65"/>
    <w:rsid w:val="001C42FF"/>
    <w:rsid w:val="001C4610"/>
    <w:rsid w:val="001C5307"/>
    <w:rsid w:val="001C575B"/>
    <w:rsid w:val="001C6FA5"/>
    <w:rsid w:val="001D0E29"/>
    <w:rsid w:val="001D172A"/>
    <w:rsid w:val="001D20B4"/>
    <w:rsid w:val="001D2676"/>
    <w:rsid w:val="001D2997"/>
    <w:rsid w:val="001D3297"/>
    <w:rsid w:val="001D3C7F"/>
    <w:rsid w:val="001D421B"/>
    <w:rsid w:val="001D4DE6"/>
    <w:rsid w:val="001D6C6D"/>
    <w:rsid w:val="001E01D9"/>
    <w:rsid w:val="001E0E6E"/>
    <w:rsid w:val="001E17F1"/>
    <w:rsid w:val="001E1A56"/>
    <w:rsid w:val="001E2145"/>
    <w:rsid w:val="001E2F09"/>
    <w:rsid w:val="001E3C20"/>
    <w:rsid w:val="001E43EA"/>
    <w:rsid w:val="001E4769"/>
    <w:rsid w:val="001E50C6"/>
    <w:rsid w:val="001E552E"/>
    <w:rsid w:val="001E5D96"/>
    <w:rsid w:val="001F00A6"/>
    <w:rsid w:val="001F038B"/>
    <w:rsid w:val="001F10EF"/>
    <w:rsid w:val="001F1C18"/>
    <w:rsid w:val="001F20B7"/>
    <w:rsid w:val="001F2602"/>
    <w:rsid w:val="001F275B"/>
    <w:rsid w:val="001F559A"/>
    <w:rsid w:val="001F698B"/>
    <w:rsid w:val="001F7AC4"/>
    <w:rsid w:val="00200266"/>
    <w:rsid w:val="00200614"/>
    <w:rsid w:val="00200EF1"/>
    <w:rsid w:val="0020172A"/>
    <w:rsid w:val="00202307"/>
    <w:rsid w:val="00203706"/>
    <w:rsid w:val="0020466E"/>
    <w:rsid w:val="00205574"/>
    <w:rsid w:val="00206720"/>
    <w:rsid w:val="00207803"/>
    <w:rsid w:val="002078C0"/>
    <w:rsid w:val="00207A98"/>
    <w:rsid w:val="00207C95"/>
    <w:rsid w:val="00210178"/>
    <w:rsid w:val="00210866"/>
    <w:rsid w:val="002120FC"/>
    <w:rsid w:val="002121CD"/>
    <w:rsid w:val="002131FE"/>
    <w:rsid w:val="00214663"/>
    <w:rsid w:val="00214C98"/>
    <w:rsid w:val="00216453"/>
    <w:rsid w:val="002164F5"/>
    <w:rsid w:val="00216D2C"/>
    <w:rsid w:val="002173D9"/>
    <w:rsid w:val="00220476"/>
    <w:rsid w:val="00220A32"/>
    <w:rsid w:val="00220D81"/>
    <w:rsid w:val="00221FDC"/>
    <w:rsid w:val="00222933"/>
    <w:rsid w:val="0022498F"/>
    <w:rsid w:val="00224BE8"/>
    <w:rsid w:val="002252C0"/>
    <w:rsid w:val="002261B6"/>
    <w:rsid w:val="00231D52"/>
    <w:rsid w:val="00231F71"/>
    <w:rsid w:val="0023207A"/>
    <w:rsid w:val="0023220F"/>
    <w:rsid w:val="00232CD3"/>
    <w:rsid w:val="00234CBF"/>
    <w:rsid w:val="002351AD"/>
    <w:rsid w:val="00235901"/>
    <w:rsid w:val="002361EE"/>
    <w:rsid w:val="002377A1"/>
    <w:rsid w:val="00237E50"/>
    <w:rsid w:val="00240000"/>
    <w:rsid w:val="0024031B"/>
    <w:rsid w:val="00240780"/>
    <w:rsid w:val="00241007"/>
    <w:rsid w:val="002418ED"/>
    <w:rsid w:val="002423AE"/>
    <w:rsid w:val="00243186"/>
    <w:rsid w:val="0024325F"/>
    <w:rsid w:val="0024474D"/>
    <w:rsid w:val="002454B8"/>
    <w:rsid w:val="0024693B"/>
    <w:rsid w:val="00247EE4"/>
    <w:rsid w:val="00251384"/>
    <w:rsid w:val="002529AD"/>
    <w:rsid w:val="002531E9"/>
    <w:rsid w:val="002536A9"/>
    <w:rsid w:val="00253BE3"/>
    <w:rsid w:val="0026084D"/>
    <w:rsid w:val="00261B14"/>
    <w:rsid w:val="00264890"/>
    <w:rsid w:val="0026517C"/>
    <w:rsid w:val="002676E4"/>
    <w:rsid w:val="00270815"/>
    <w:rsid w:val="0027091F"/>
    <w:rsid w:val="00273CD3"/>
    <w:rsid w:val="00274FB2"/>
    <w:rsid w:val="00277EA8"/>
    <w:rsid w:val="002807A7"/>
    <w:rsid w:val="0028131B"/>
    <w:rsid w:val="00282510"/>
    <w:rsid w:val="00282708"/>
    <w:rsid w:val="00283C33"/>
    <w:rsid w:val="00285C48"/>
    <w:rsid w:val="00285F6F"/>
    <w:rsid w:val="00286567"/>
    <w:rsid w:val="00291723"/>
    <w:rsid w:val="00291F65"/>
    <w:rsid w:val="002947B7"/>
    <w:rsid w:val="0029529F"/>
    <w:rsid w:val="002958F6"/>
    <w:rsid w:val="00295B20"/>
    <w:rsid w:val="00295B64"/>
    <w:rsid w:val="0029637D"/>
    <w:rsid w:val="002968EE"/>
    <w:rsid w:val="002A05A0"/>
    <w:rsid w:val="002A08E6"/>
    <w:rsid w:val="002A16EC"/>
    <w:rsid w:val="002A28C9"/>
    <w:rsid w:val="002A2FFB"/>
    <w:rsid w:val="002A3037"/>
    <w:rsid w:val="002A394D"/>
    <w:rsid w:val="002A529C"/>
    <w:rsid w:val="002A5AE1"/>
    <w:rsid w:val="002B0B6E"/>
    <w:rsid w:val="002B1FA1"/>
    <w:rsid w:val="002B23B8"/>
    <w:rsid w:val="002B2FAA"/>
    <w:rsid w:val="002B34D0"/>
    <w:rsid w:val="002B3D84"/>
    <w:rsid w:val="002B45EA"/>
    <w:rsid w:val="002B592A"/>
    <w:rsid w:val="002B79B2"/>
    <w:rsid w:val="002B7A42"/>
    <w:rsid w:val="002C5226"/>
    <w:rsid w:val="002C533C"/>
    <w:rsid w:val="002C5603"/>
    <w:rsid w:val="002C6098"/>
    <w:rsid w:val="002C7442"/>
    <w:rsid w:val="002C7456"/>
    <w:rsid w:val="002C7827"/>
    <w:rsid w:val="002C7E1D"/>
    <w:rsid w:val="002D024E"/>
    <w:rsid w:val="002D136E"/>
    <w:rsid w:val="002D2931"/>
    <w:rsid w:val="002D3774"/>
    <w:rsid w:val="002D3875"/>
    <w:rsid w:val="002D467F"/>
    <w:rsid w:val="002D69B6"/>
    <w:rsid w:val="002D6D9B"/>
    <w:rsid w:val="002D6FF3"/>
    <w:rsid w:val="002D77EA"/>
    <w:rsid w:val="002E0E26"/>
    <w:rsid w:val="002E1B74"/>
    <w:rsid w:val="002E21B8"/>
    <w:rsid w:val="002E5E4B"/>
    <w:rsid w:val="002E5E84"/>
    <w:rsid w:val="002E6D81"/>
    <w:rsid w:val="002E6FDB"/>
    <w:rsid w:val="002E75BD"/>
    <w:rsid w:val="002E7CC9"/>
    <w:rsid w:val="002E7EF0"/>
    <w:rsid w:val="002F055A"/>
    <w:rsid w:val="002F1D92"/>
    <w:rsid w:val="002F5941"/>
    <w:rsid w:val="002F6022"/>
    <w:rsid w:val="002F63D8"/>
    <w:rsid w:val="002F699B"/>
    <w:rsid w:val="002F6C0B"/>
    <w:rsid w:val="002F7743"/>
    <w:rsid w:val="002F7761"/>
    <w:rsid w:val="003005DC"/>
    <w:rsid w:val="00301353"/>
    <w:rsid w:val="00301DC4"/>
    <w:rsid w:val="00302A5E"/>
    <w:rsid w:val="00302D5D"/>
    <w:rsid w:val="00304E0E"/>
    <w:rsid w:val="003051BB"/>
    <w:rsid w:val="00305DA5"/>
    <w:rsid w:val="00306CDD"/>
    <w:rsid w:val="00310DF3"/>
    <w:rsid w:val="0031210D"/>
    <w:rsid w:val="0031214F"/>
    <w:rsid w:val="003130FB"/>
    <w:rsid w:val="0031380E"/>
    <w:rsid w:val="00314701"/>
    <w:rsid w:val="0031537C"/>
    <w:rsid w:val="00315C90"/>
    <w:rsid w:val="00316067"/>
    <w:rsid w:val="00317B49"/>
    <w:rsid w:val="0032022B"/>
    <w:rsid w:val="00320311"/>
    <w:rsid w:val="003229D0"/>
    <w:rsid w:val="00324072"/>
    <w:rsid w:val="00325076"/>
    <w:rsid w:val="003259FF"/>
    <w:rsid w:val="00325E04"/>
    <w:rsid w:val="003273D3"/>
    <w:rsid w:val="003302E9"/>
    <w:rsid w:val="0033098F"/>
    <w:rsid w:val="00330A0A"/>
    <w:rsid w:val="00332B56"/>
    <w:rsid w:val="003338E9"/>
    <w:rsid w:val="00333A46"/>
    <w:rsid w:val="00333A58"/>
    <w:rsid w:val="00334015"/>
    <w:rsid w:val="003357D8"/>
    <w:rsid w:val="00335982"/>
    <w:rsid w:val="00337462"/>
    <w:rsid w:val="00337702"/>
    <w:rsid w:val="0033791C"/>
    <w:rsid w:val="00340871"/>
    <w:rsid w:val="00341AA5"/>
    <w:rsid w:val="00342F83"/>
    <w:rsid w:val="003442AF"/>
    <w:rsid w:val="00345BCC"/>
    <w:rsid w:val="00347E26"/>
    <w:rsid w:val="00347E7B"/>
    <w:rsid w:val="00350AEB"/>
    <w:rsid w:val="00351CB6"/>
    <w:rsid w:val="00351CE3"/>
    <w:rsid w:val="00351D16"/>
    <w:rsid w:val="00352162"/>
    <w:rsid w:val="00353D8F"/>
    <w:rsid w:val="00353E55"/>
    <w:rsid w:val="00354ACF"/>
    <w:rsid w:val="003565D5"/>
    <w:rsid w:val="003566C2"/>
    <w:rsid w:val="003602A9"/>
    <w:rsid w:val="00360A4E"/>
    <w:rsid w:val="003611BB"/>
    <w:rsid w:val="00362647"/>
    <w:rsid w:val="0036275F"/>
    <w:rsid w:val="003637EA"/>
    <w:rsid w:val="0036395E"/>
    <w:rsid w:val="003641DF"/>
    <w:rsid w:val="00364877"/>
    <w:rsid w:val="00365DED"/>
    <w:rsid w:val="00366B97"/>
    <w:rsid w:val="00366F08"/>
    <w:rsid w:val="00371FBF"/>
    <w:rsid w:val="0037206B"/>
    <w:rsid w:val="00372A5A"/>
    <w:rsid w:val="003732DD"/>
    <w:rsid w:val="00373AD3"/>
    <w:rsid w:val="00374095"/>
    <w:rsid w:val="0037483D"/>
    <w:rsid w:val="00374DE0"/>
    <w:rsid w:val="00375FDB"/>
    <w:rsid w:val="00376041"/>
    <w:rsid w:val="00376B2F"/>
    <w:rsid w:val="00377109"/>
    <w:rsid w:val="00377993"/>
    <w:rsid w:val="00377A68"/>
    <w:rsid w:val="00381A12"/>
    <w:rsid w:val="00381C69"/>
    <w:rsid w:val="00381D75"/>
    <w:rsid w:val="003821E0"/>
    <w:rsid w:val="00382981"/>
    <w:rsid w:val="003830D9"/>
    <w:rsid w:val="00383784"/>
    <w:rsid w:val="003843EA"/>
    <w:rsid w:val="003845B9"/>
    <w:rsid w:val="00385520"/>
    <w:rsid w:val="00385C4D"/>
    <w:rsid w:val="00385F3E"/>
    <w:rsid w:val="00386B2E"/>
    <w:rsid w:val="00386E28"/>
    <w:rsid w:val="00390949"/>
    <w:rsid w:val="00391560"/>
    <w:rsid w:val="00391AD1"/>
    <w:rsid w:val="00392C84"/>
    <w:rsid w:val="00394655"/>
    <w:rsid w:val="00394832"/>
    <w:rsid w:val="00394E99"/>
    <w:rsid w:val="003957A2"/>
    <w:rsid w:val="003963A5"/>
    <w:rsid w:val="00396FFD"/>
    <w:rsid w:val="00397CBA"/>
    <w:rsid w:val="003A02FE"/>
    <w:rsid w:val="003A1CBE"/>
    <w:rsid w:val="003A204B"/>
    <w:rsid w:val="003A3628"/>
    <w:rsid w:val="003A3C9C"/>
    <w:rsid w:val="003A48BC"/>
    <w:rsid w:val="003A4E58"/>
    <w:rsid w:val="003A50C5"/>
    <w:rsid w:val="003A62A0"/>
    <w:rsid w:val="003A6344"/>
    <w:rsid w:val="003A68F4"/>
    <w:rsid w:val="003A735B"/>
    <w:rsid w:val="003A7AC5"/>
    <w:rsid w:val="003B05A5"/>
    <w:rsid w:val="003B2734"/>
    <w:rsid w:val="003B3248"/>
    <w:rsid w:val="003B35AA"/>
    <w:rsid w:val="003B3D1F"/>
    <w:rsid w:val="003B3DCF"/>
    <w:rsid w:val="003B658C"/>
    <w:rsid w:val="003C0312"/>
    <w:rsid w:val="003C0A8C"/>
    <w:rsid w:val="003C2908"/>
    <w:rsid w:val="003C2978"/>
    <w:rsid w:val="003C36B8"/>
    <w:rsid w:val="003C39B1"/>
    <w:rsid w:val="003C3B64"/>
    <w:rsid w:val="003C4E86"/>
    <w:rsid w:val="003C5686"/>
    <w:rsid w:val="003C5795"/>
    <w:rsid w:val="003C65CB"/>
    <w:rsid w:val="003C6845"/>
    <w:rsid w:val="003C6989"/>
    <w:rsid w:val="003D28F3"/>
    <w:rsid w:val="003D2B67"/>
    <w:rsid w:val="003D42D0"/>
    <w:rsid w:val="003D430B"/>
    <w:rsid w:val="003D4BDF"/>
    <w:rsid w:val="003D527F"/>
    <w:rsid w:val="003D60B3"/>
    <w:rsid w:val="003D7DD4"/>
    <w:rsid w:val="003E0566"/>
    <w:rsid w:val="003E080B"/>
    <w:rsid w:val="003E0CCF"/>
    <w:rsid w:val="003E13F2"/>
    <w:rsid w:val="003E1592"/>
    <w:rsid w:val="003E15C7"/>
    <w:rsid w:val="003E1D2C"/>
    <w:rsid w:val="003E1D49"/>
    <w:rsid w:val="003E1D88"/>
    <w:rsid w:val="003E1F90"/>
    <w:rsid w:val="003E38EC"/>
    <w:rsid w:val="003E48C9"/>
    <w:rsid w:val="003E59E1"/>
    <w:rsid w:val="003E6DA4"/>
    <w:rsid w:val="003E6E31"/>
    <w:rsid w:val="003E7C17"/>
    <w:rsid w:val="003E7D9F"/>
    <w:rsid w:val="003F1412"/>
    <w:rsid w:val="003F3040"/>
    <w:rsid w:val="003F39FE"/>
    <w:rsid w:val="003F6F14"/>
    <w:rsid w:val="004000FA"/>
    <w:rsid w:val="00400499"/>
    <w:rsid w:val="00400941"/>
    <w:rsid w:val="00402239"/>
    <w:rsid w:val="0040365F"/>
    <w:rsid w:val="0040409C"/>
    <w:rsid w:val="004047B4"/>
    <w:rsid w:val="00405CE9"/>
    <w:rsid w:val="00405EDB"/>
    <w:rsid w:val="00406DE0"/>
    <w:rsid w:val="004071FE"/>
    <w:rsid w:val="004078CC"/>
    <w:rsid w:val="00407F05"/>
    <w:rsid w:val="0041022C"/>
    <w:rsid w:val="00410AE2"/>
    <w:rsid w:val="00411BC0"/>
    <w:rsid w:val="0041393F"/>
    <w:rsid w:val="00413B10"/>
    <w:rsid w:val="00413C5F"/>
    <w:rsid w:val="00414137"/>
    <w:rsid w:val="00415FB9"/>
    <w:rsid w:val="004179DE"/>
    <w:rsid w:val="00420B93"/>
    <w:rsid w:val="00421B30"/>
    <w:rsid w:val="00421FF4"/>
    <w:rsid w:val="00422CBD"/>
    <w:rsid w:val="00422DBB"/>
    <w:rsid w:val="00423028"/>
    <w:rsid w:val="004238A3"/>
    <w:rsid w:val="00423EAD"/>
    <w:rsid w:val="0042407F"/>
    <w:rsid w:val="00424A2C"/>
    <w:rsid w:val="00424FB1"/>
    <w:rsid w:val="004260B2"/>
    <w:rsid w:val="004261C0"/>
    <w:rsid w:val="00434092"/>
    <w:rsid w:val="004366DF"/>
    <w:rsid w:val="00440DAB"/>
    <w:rsid w:val="004417F1"/>
    <w:rsid w:val="00441A7B"/>
    <w:rsid w:val="00441D6C"/>
    <w:rsid w:val="00442FFE"/>
    <w:rsid w:val="004438C4"/>
    <w:rsid w:val="004441AA"/>
    <w:rsid w:val="00444689"/>
    <w:rsid w:val="00450647"/>
    <w:rsid w:val="0045067B"/>
    <w:rsid w:val="004517B2"/>
    <w:rsid w:val="004522F4"/>
    <w:rsid w:val="00452860"/>
    <w:rsid w:val="00454892"/>
    <w:rsid w:val="00457344"/>
    <w:rsid w:val="00457E2F"/>
    <w:rsid w:val="00460B98"/>
    <w:rsid w:val="00460DF3"/>
    <w:rsid w:val="0046113C"/>
    <w:rsid w:val="0046190D"/>
    <w:rsid w:val="00462822"/>
    <w:rsid w:val="00462C27"/>
    <w:rsid w:val="004633D4"/>
    <w:rsid w:val="00464152"/>
    <w:rsid w:val="0046509D"/>
    <w:rsid w:val="004664B6"/>
    <w:rsid w:val="00466E83"/>
    <w:rsid w:val="00467954"/>
    <w:rsid w:val="00470496"/>
    <w:rsid w:val="004713F5"/>
    <w:rsid w:val="00471D8D"/>
    <w:rsid w:val="00471F04"/>
    <w:rsid w:val="00472D2C"/>
    <w:rsid w:val="0047326C"/>
    <w:rsid w:val="00474E55"/>
    <w:rsid w:val="00475F2D"/>
    <w:rsid w:val="004762EC"/>
    <w:rsid w:val="00477465"/>
    <w:rsid w:val="00480073"/>
    <w:rsid w:val="00480185"/>
    <w:rsid w:val="004819F3"/>
    <w:rsid w:val="00481C30"/>
    <w:rsid w:val="00481F83"/>
    <w:rsid w:val="00483479"/>
    <w:rsid w:val="0048459F"/>
    <w:rsid w:val="00485A9D"/>
    <w:rsid w:val="00487354"/>
    <w:rsid w:val="00487481"/>
    <w:rsid w:val="004874C8"/>
    <w:rsid w:val="00487F31"/>
    <w:rsid w:val="00490D7D"/>
    <w:rsid w:val="00491C2D"/>
    <w:rsid w:val="00492085"/>
    <w:rsid w:val="00492A4E"/>
    <w:rsid w:val="00492B36"/>
    <w:rsid w:val="0049380D"/>
    <w:rsid w:val="004948D7"/>
    <w:rsid w:val="00495C4E"/>
    <w:rsid w:val="00496140"/>
    <w:rsid w:val="00496181"/>
    <w:rsid w:val="00496F2E"/>
    <w:rsid w:val="004A173D"/>
    <w:rsid w:val="004A2EC2"/>
    <w:rsid w:val="004A3158"/>
    <w:rsid w:val="004A3305"/>
    <w:rsid w:val="004A4246"/>
    <w:rsid w:val="004A7739"/>
    <w:rsid w:val="004B5090"/>
    <w:rsid w:val="004B6142"/>
    <w:rsid w:val="004B740D"/>
    <w:rsid w:val="004B753D"/>
    <w:rsid w:val="004C0DC5"/>
    <w:rsid w:val="004C1897"/>
    <w:rsid w:val="004C26AE"/>
    <w:rsid w:val="004C3297"/>
    <w:rsid w:val="004C5261"/>
    <w:rsid w:val="004C58CF"/>
    <w:rsid w:val="004C6D57"/>
    <w:rsid w:val="004C700E"/>
    <w:rsid w:val="004C7AB6"/>
    <w:rsid w:val="004C7CFD"/>
    <w:rsid w:val="004D1680"/>
    <w:rsid w:val="004D448E"/>
    <w:rsid w:val="004D5BE4"/>
    <w:rsid w:val="004D7101"/>
    <w:rsid w:val="004D7B74"/>
    <w:rsid w:val="004E0255"/>
    <w:rsid w:val="004E0D05"/>
    <w:rsid w:val="004E1AC5"/>
    <w:rsid w:val="004E2A2D"/>
    <w:rsid w:val="004E3053"/>
    <w:rsid w:val="004E4A79"/>
    <w:rsid w:val="004E62F4"/>
    <w:rsid w:val="004E7020"/>
    <w:rsid w:val="004F0CE2"/>
    <w:rsid w:val="004F12CC"/>
    <w:rsid w:val="004F2C02"/>
    <w:rsid w:val="004F3A82"/>
    <w:rsid w:val="004F3CC2"/>
    <w:rsid w:val="004F4E85"/>
    <w:rsid w:val="004F6461"/>
    <w:rsid w:val="004F6648"/>
    <w:rsid w:val="004F69AD"/>
    <w:rsid w:val="005000AF"/>
    <w:rsid w:val="005000F5"/>
    <w:rsid w:val="005002DC"/>
    <w:rsid w:val="0050186A"/>
    <w:rsid w:val="00501A6E"/>
    <w:rsid w:val="00506214"/>
    <w:rsid w:val="00506E55"/>
    <w:rsid w:val="00507AB0"/>
    <w:rsid w:val="00511E82"/>
    <w:rsid w:val="005123B1"/>
    <w:rsid w:val="0051278A"/>
    <w:rsid w:val="0051407D"/>
    <w:rsid w:val="005142F3"/>
    <w:rsid w:val="005145D0"/>
    <w:rsid w:val="00515136"/>
    <w:rsid w:val="00515252"/>
    <w:rsid w:val="00516227"/>
    <w:rsid w:val="005162EC"/>
    <w:rsid w:val="00516EEB"/>
    <w:rsid w:val="00520AAE"/>
    <w:rsid w:val="00520E35"/>
    <w:rsid w:val="00526FF1"/>
    <w:rsid w:val="00527DD8"/>
    <w:rsid w:val="005315EE"/>
    <w:rsid w:val="00531804"/>
    <w:rsid w:val="005330FD"/>
    <w:rsid w:val="0053369A"/>
    <w:rsid w:val="00535A14"/>
    <w:rsid w:val="00536422"/>
    <w:rsid w:val="00536A82"/>
    <w:rsid w:val="00537A82"/>
    <w:rsid w:val="0054011D"/>
    <w:rsid w:val="005407EF"/>
    <w:rsid w:val="0054338A"/>
    <w:rsid w:val="00543479"/>
    <w:rsid w:val="00543BCD"/>
    <w:rsid w:val="00543D55"/>
    <w:rsid w:val="00543E76"/>
    <w:rsid w:val="00544092"/>
    <w:rsid w:val="00544A84"/>
    <w:rsid w:val="00544CD5"/>
    <w:rsid w:val="00546B82"/>
    <w:rsid w:val="00547AD4"/>
    <w:rsid w:val="00547DC0"/>
    <w:rsid w:val="0055030B"/>
    <w:rsid w:val="00550C0C"/>
    <w:rsid w:val="005517D4"/>
    <w:rsid w:val="00551BBC"/>
    <w:rsid w:val="00553978"/>
    <w:rsid w:val="00554CDC"/>
    <w:rsid w:val="00556186"/>
    <w:rsid w:val="00556269"/>
    <w:rsid w:val="00557872"/>
    <w:rsid w:val="00557971"/>
    <w:rsid w:val="005600A1"/>
    <w:rsid w:val="005602E9"/>
    <w:rsid w:val="005617BA"/>
    <w:rsid w:val="005629A7"/>
    <w:rsid w:val="00563128"/>
    <w:rsid w:val="005635B1"/>
    <w:rsid w:val="00563F08"/>
    <w:rsid w:val="00564349"/>
    <w:rsid w:val="00564B56"/>
    <w:rsid w:val="00564C54"/>
    <w:rsid w:val="00564DE5"/>
    <w:rsid w:val="00566940"/>
    <w:rsid w:val="00567DE3"/>
    <w:rsid w:val="005713F2"/>
    <w:rsid w:val="0057167B"/>
    <w:rsid w:val="005717F4"/>
    <w:rsid w:val="005722DB"/>
    <w:rsid w:val="00572DB4"/>
    <w:rsid w:val="00573130"/>
    <w:rsid w:val="0057385F"/>
    <w:rsid w:val="00574565"/>
    <w:rsid w:val="005751C8"/>
    <w:rsid w:val="005756EE"/>
    <w:rsid w:val="00576A3E"/>
    <w:rsid w:val="00577ED7"/>
    <w:rsid w:val="005802C4"/>
    <w:rsid w:val="0058069B"/>
    <w:rsid w:val="00581BF1"/>
    <w:rsid w:val="00581C33"/>
    <w:rsid w:val="00581FB9"/>
    <w:rsid w:val="00582165"/>
    <w:rsid w:val="00583096"/>
    <w:rsid w:val="0058374E"/>
    <w:rsid w:val="00583A60"/>
    <w:rsid w:val="005858B0"/>
    <w:rsid w:val="00585AC3"/>
    <w:rsid w:val="00585BFF"/>
    <w:rsid w:val="00585CB4"/>
    <w:rsid w:val="0058623C"/>
    <w:rsid w:val="00586861"/>
    <w:rsid w:val="00587A85"/>
    <w:rsid w:val="00590F3C"/>
    <w:rsid w:val="00591292"/>
    <w:rsid w:val="005925C9"/>
    <w:rsid w:val="00592F21"/>
    <w:rsid w:val="00595234"/>
    <w:rsid w:val="005956CE"/>
    <w:rsid w:val="00595C2B"/>
    <w:rsid w:val="00596844"/>
    <w:rsid w:val="0059765B"/>
    <w:rsid w:val="005A01C6"/>
    <w:rsid w:val="005A03E3"/>
    <w:rsid w:val="005A08F0"/>
    <w:rsid w:val="005A0F6A"/>
    <w:rsid w:val="005A1FDF"/>
    <w:rsid w:val="005A2649"/>
    <w:rsid w:val="005A358C"/>
    <w:rsid w:val="005A35CA"/>
    <w:rsid w:val="005A39D7"/>
    <w:rsid w:val="005A3EE6"/>
    <w:rsid w:val="005A433F"/>
    <w:rsid w:val="005A6758"/>
    <w:rsid w:val="005A793E"/>
    <w:rsid w:val="005B016F"/>
    <w:rsid w:val="005B0D8C"/>
    <w:rsid w:val="005B1DAE"/>
    <w:rsid w:val="005B261D"/>
    <w:rsid w:val="005B3AC6"/>
    <w:rsid w:val="005B3DC5"/>
    <w:rsid w:val="005B4D33"/>
    <w:rsid w:val="005B6353"/>
    <w:rsid w:val="005B69D4"/>
    <w:rsid w:val="005B707C"/>
    <w:rsid w:val="005C15D2"/>
    <w:rsid w:val="005C2E9B"/>
    <w:rsid w:val="005C38C1"/>
    <w:rsid w:val="005C3B56"/>
    <w:rsid w:val="005D06D0"/>
    <w:rsid w:val="005D0B9F"/>
    <w:rsid w:val="005D11FF"/>
    <w:rsid w:val="005D15DB"/>
    <w:rsid w:val="005D1CAB"/>
    <w:rsid w:val="005D2A5F"/>
    <w:rsid w:val="005D3029"/>
    <w:rsid w:val="005D4085"/>
    <w:rsid w:val="005D4407"/>
    <w:rsid w:val="005D459E"/>
    <w:rsid w:val="005D5526"/>
    <w:rsid w:val="005D5CC2"/>
    <w:rsid w:val="005D5E37"/>
    <w:rsid w:val="005D60BD"/>
    <w:rsid w:val="005D6975"/>
    <w:rsid w:val="005E016F"/>
    <w:rsid w:val="005E0FCA"/>
    <w:rsid w:val="005E19A9"/>
    <w:rsid w:val="005E25FF"/>
    <w:rsid w:val="005E299F"/>
    <w:rsid w:val="005E3359"/>
    <w:rsid w:val="005E4DB0"/>
    <w:rsid w:val="005E538D"/>
    <w:rsid w:val="005E5666"/>
    <w:rsid w:val="005E5B8C"/>
    <w:rsid w:val="005E67D7"/>
    <w:rsid w:val="005E6A42"/>
    <w:rsid w:val="005F0561"/>
    <w:rsid w:val="005F2568"/>
    <w:rsid w:val="005F32C7"/>
    <w:rsid w:val="005F4451"/>
    <w:rsid w:val="005F4DDE"/>
    <w:rsid w:val="005F57DD"/>
    <w:rsid w:val="005F6FC9"/>
    <w:rsid w:val="005F722A"/>
    <w:rsid w:val="005F7879"/>
    <w:rsid w:val="005F798A"/>
    <w:rsid w:val="006001D4"/>
    <w:rsid w:val="00601895"/>
    <w:rsid w:val="0060314E"/>
    <w:rsid w:val="00603B19"/>
    <w:rsid w:val="00604379"/>
    <w:rsid w:val="0060455E"/>
    <w:rsid w:val="006046F8"/>
    <w:rsid w:val="00605A98"/>
    <w:rsid w:val="00605B7D"/>
    <w:rsid w:val="00610B2E"/>
    <w:rsid w:val="00611A2B"/>
    <w:rsid w:val="00611BF2"/>
    <w:rsid w:val="006124DB"/>
    <w:rsid w:val="006141CD"/>
    <w:rsid w:val="006154B9"/>
    <w:rsid w:val="00615C6E"/>
    <w:rsid w:val="006164DD"/>
    <w:rsid w:val="00616EAB"/>
    <w:rsid w:val="00620907"/>
    <w:rsid w:val="006218E5"/>
    <w:rsid w:val="00622F4E"/>
    <w:rsid w:val="00624379"/>
    <w:rsid w:val="00625D7B"/>
    <w:rsid w:val="00627355"/>
    <w:rsid w:val="00627C71"/>
    <w:rsid w:val="0063019B"/>
    <w:rsid w:val="00630C48"/>
    <w:rsid w:val="00631FF5"/>
    <w:rsid w:val="006346FF"/>
    <w:rsid w:val="00634A8B"/>
    <w:rsid w:val="00637457"/>
    <w:rsid w:val="0064270A"/>
    <w:rsid w:val="00642C90"/>
    <w:rsid w:val="0064492C"/>
    <w:rsid w:val="00644B34"/>
    <w:rsid w:val="00645C00"/>
    <w:rsid w:val="00647516"/>
    <w:rsid w:val="00654AA6"/>
    <w:rsid w:val="00655773"/>
    <w:rsid w:val="00660CC1"/>
    <w:rsid w:val="00664D93"/>
    <w:rsid w:val="00665BDE"/>
    <w:rsid w:val="00666120"/>
    <w:rsid w:val="006666E4"/>
    <w:rsid w:val="00667683"/>
    <w:rsid w:val="00671C7D"/>
    <w:rsid w:val="00671E97"/>
    <w:rsid w:val="006723A6"/>
    <w:rsid w:val="00672958"/>
    <w:rsid w:val="00673D08"/>
    <w:rsid w:val="00674031"/>
    <w:rsid w:val="006744FB"/>
    <w:rsid w:val="006759D6"/>
    <w:rsid w:val="00676A02"/>
    <w:rsid w:val="006774C3"/>
    <w:rsid w:val="006801A5"/>
    <w:rsid w:val="00681482"/>
    <w:rsid w:val="00681589"/>
    <w:rsid w:val="0068192D"/>
    <w:rsid w:val="00682943"/>
    <w:rsid w:val="00683FA3"/>
    <w:rsid w:val="00684C1D"/>
    <w:rsid w:val="006858C4"/>
    <w:rsid w:val="0068595C"/>
    <w:rsid w:val="006901D5"/>
    <w:rsid w:val="00690C7C"/>
    <w:rsid w:val="00691B64"/>
    <w:rsid w:val="00691CDC"/>
    <w:rsid w:val="00692D88"/>
    <w:rsid w:val="00693D27"/>
    <w:rsid w:val="0069477F"/>
    <w:rsid w:val="00694FA7"/>
    <w:rsid w:val="006954BA"/>
    <w:rsid w:val="00695924"/>
    <w:rsid w:val="006960D7"/>
    <w:rsid w:val="006965A7"/>
    <w:rsid w:val="00696FB8"/>
    <w:rsid w:val="006970AF"/>
    <w:rsid w:val="006A204B"/>
    <w:rsid w:val="006A41C6"/>
    <w:rsid w:val="006A5563"/>
    <w:rsid w:val="006A63BB"/>
    <w:rsid w:val="006A7CF2"/>
    <w:rsid w:val="006A7DCE"/>
    <w:rsid w:val="006B4096"/>
    <w:rsid w:val="006B4EE2"/>
    <w:rsid w:val="006B4FD5"/>
    <w:rsid w:val="006B5DFE"/>
    <w:rsid w:val="006B6A6B"/>
    <w:rsid w:val="006B704A"/>
    <w:rsid w:val="006B7F68"/>
    <w:rsid w:val="006C16E6"/>
    <w:rsid w:val="006C183E"/>
    <w:rsid w:val="006C22F7"/>
    <w:rsid w:val="006C5FBC"/>
    <w:rsid w:val="006C73FD"/>
    <w:rsid w:val="006C78F6"/>
    <w:rsid w:val="006C7973"/>
    <w:rsid w:val="006D067E"/>
    <w:rsid w:val="006D1109"/>
    <w:rsid w:val="006D17D0"/>
    <w:rsid w:val="006D2056"/>
    <w:rsid w:val="006D235E"/>
    <w:rsid w:val="006D3090"/>
    <w:rsid w:val="006D379B"/>
    <w:rsid w:val="006D3A3E"/>
    <w:rsid w:val="006D4004"/>
    <w:rsid w:val="006D447A"/>
    <w:rsid w:val="006D46F8"/>
    <w:rsid w:val="006D4E5E"/>
    <w:rsid w:val="006D5B6A"/>
    <w:rsid w:val="006E02E2"/>
    <w:rsid w:val="006E03B4"/>
    <w:rsid w:val="006E09FB"/>
    <w:rsid w:val="006E109B"/>
    <w:rsid w:val="006E368F"/>
    <w:rsid w:val="006E50FF"/>
    <w:rsid w:val="006E5405"/>
    <w:rsid w:val="006E6094"/>
    <w:rsid w:val="006E695D"/>
    <w:rsid w:val="006F24E6"/>
    <w:rsid w:val="006F3412"/>
    <w:rsid w:val="006F4E15"/>
    <w:rsid w:val="006F72C4"/>
    <w:rsid w:val="00700226"/>
    <w:rsid w:val="00700A55"/>
    <w:rsid w:val="00703051"/>
    <w:rsid w:val="0070370C"/>
    <w:rsid w:val="00704572"/>
    <w:rsid w:val="00704FF2"/>
    <w:rsid w:val="007079CB"/>
    <w:rsid w:val="00707D4C"/>
    <w:rsid w:val="0071035C"/>
    <w:rsid w:val="00711BC1"/>
    <w:rsid w:val="00711E8A"/>
    <w:rsid w:val="007126FD"/>
    <w:rsid w:val="00712C74"/>
    <w:rsid w:val="00712F47"/>
    <w:rsid w:val="00713124"/>
    <w:rsid w:val="007131C9"/>
    <w:rsid w:val="007159BF"/>
    <w:rsid w:val="0072002F"/>
    <w:rsid w:val="00721822"/>
    <w:rsid w:val="00723487"/>
    <w:rsid w:val="00723705"/>
    <w:rsid w:val="00724FF6"/>
    <w:rsid w:val="00725B4C"/>
    <w:rsid w:val="00726B56"/>
    <w:rsid w:val="00726C82"/>
    <w:rsid w:val="007270E5"/>
    <w:rsid w:val="00730488"/>
    <w:rsid w:val="0073058E"/>
    <w:rsid w:val="007309D9"/>
    <w:rsid w:val="00730B2F"/>
    <w:rsid w:val="0073130C"/>
    <w:rsid w:val="007313EC"/>
    <w:rsid w:val="007325E7"/>
    <w:rsid w:val="0073335F"/>
    <w:rsid w:val="0073441E"/>
    <w:rsid w:val="00735ABF"/>
    <w:rsid w:val="00735BDD"/>
    <w:rsid w:val="0074009D"/>
    <w:rsid w:val="0074020C"/>
    <w:rsid w:val="0074063B"/>
    <w:rsid w:val="00741EA6"/>
    <w:rsid w:val="00742418"/>
    <w:rsid w:val="0074423D"/>
    <w:rsid w:val="007454A0"/>
    <w:rsid w:val="007462DD"/>
    <w:rsid w:val="00746EB7"/>
    <w:rsid w:val="00747E33"/>
    <w:rsid w:val="00750811"/>
    <w:rsid w:val="00750B28"/>
    <w:rsid w:val="00751DB6"/>
    <w:rsid w:val="00752296"/>
    <w:rsid w:val="0075340A"/>
    <w:rsid w:val="00754919"/>
    <w:rsid w:val="007554B9"/>
    <w:rsid w:val="007568D8"/>
    <w:rsid w:val="0075729E"/>
    <w:rsid w:val="00760727"/>
    <w:rsid w:val="00763473"/>
    <w:rsid w:val="00764D46"/>
    <w:rsid w:val="00766E0E"/>
    <w:rsid w:val="00767D69"/>
    <w:rsid w:val="00770B41"/>
    <w:rsid w:val="00770C04"/>
    <w:rsid w:val="007730C7"/>
    <w:rsid w:val="00773A15"/>
    <w:rsid w:val="00774C5C"/>
    <w:rsid w:val="00774E3E"/>
    <w:rsid w:val="00775AD8"/>
    <w:rsid w:val="00776AA5"/>
    <w:rsid w:val="00776DC9"/>
    <w:rsid w:val="007807EC"/>
    <w:rsid w:val="00780A17"/>
    <w:rsid w:val="00780F8B"/>
    <w:rsid w:val="0078160D"/>
    <w:rsid w:val="00781B9E"/>
    <w:rsid w:val="007835E0"/>
    <w:rsid w:val="00783EBC"/>
    <w:rsid w:val="007842FF"/>
    <w:rsid w:val="00784825"/>
    <w:rsid w:val="007850B9"/>
    <w:rsid w:val="007860CF"/>
    <w:rsid w:val="00787204"/>
    <w:rsid w:val="00790B7C"/>
    <w:rsid w:val="00792049"/>
    <w:rsid w:val="00792C51"/>
    <w:rsid w:val="007939A2"/>
    <w:rsid w:val="00797B5F"/>
    <w:rsid w:val="007A01ED"/>
    <w:rsid w:val="007A0E64"/>
    <w:rsid w:val="007A2612"/>
    <w:rsid w:val="007A2899"/>
    <w:rsid w:val="007A472B"/>
    <w:rsid w:val="007A4A75"/>
    <w:rsid w:val="007A56DF"/>
    <w:rsid w:val="007A60E7"/>
    <w:rsid w:val="007A6A42"/>
    <w:rsid w:val="007A6AB0"/>
    <w:rsid w:val="007A6AFA"/>
    <w:rsid w:val="007A7D7F"/>
    <w:rsid w:val="007B06C0"/>
    <w:rsid w:val="007B33E7"/>
    <w:rsid w:val="007B5D35"/>
    <w:rsid w:val="007B66BA"/>
    <w:rsid w:val="007B6E70"/>
    <w:rsid w:val="007C05F7"/>
    <w:rsid w:val="007C0776"/>
    <w:rsid w:val="007C0CAB"/>
    <w:rsid w:val="007C1F2A"/>
    <w:rsid w:val="007C2111"/>
    <w:rsid w:val="007C28BE"/>
    <w:rsid w:val="007C56AC"/>
    <w:rsid w:val="007C58F0"/>
    <w:rsid w:val="007C5A89"/>
    <w:rsid w:val="007C6597"/>
    <w:rsid w:val="007C7316"/>
    <w:rsid w:val="007C739E"/>
    <w:rsid w:val="007C793A"/>
    <w:rsid w:val="007C7CE7"/>
    <w:rsid w:val="007D1228"/>
    <w:rsid w:val="007D2246"/>
    <w:rsid w:val="007D2854"/>
    <w:rsid w:val="007D2B19"/>
    <w:rsid w:val="007D325B"/>
    <w:rsid w:val="007D4822"/>
    <w:rsid w:val="007D541D"/>
    <w:rsid w:val="007D58A3"/>
    <w:rsid w:val="007D63F8"/>
    <w:rsid w:val="007D6536"/>
    <w:rsid w:val="007D659F"/>
    <w:rsid w:val="007D6BE4"/>
    <w:rsid w:val="007D7263"/>
    <w:rsid w:val="007E008F"/>
    <w:rsid w:val="007E1C3E"/>
    <w:rsid w:val="007E23D9"/>
    <w:rsid w:val="007E2D54"/>
    <w:rsid w:val="007E42B2"/>
    <w:rsid w:val="007E4667"/>
    <w:rsid w:val="007E75BF"/>
    <w:rsid w:val="007E7CA7"/>
    <w:rsid w:val="007F07DD"/>
    <w:rsid w:val="007F0DDD"/>
    <w:rsid w:val="007F1262"/>
    <w:rsid w:val="007F2DE5"/>
    <w:rsid w:val="007F331E"/>
    <w:rsid w:val="007F4122"/>
    <w:rsid w:val="007F708D"/>
    <w:rsid w:val="007F799F"/>
    <w:rsid w:val="007F79F4"/>
    <w:rsid w:val="007F7C3D"/>
    <w:rsid w:val="008010DD"/>
    <w:rsid w:val="00802080"/>
    <w:rsid w:val="00802A4C"/>
    <w:rsid w:val="00802FE0"/>
    <w:rsid w:val="00803210"/>
    <w:rsid w:val="0080496B"/>
    <w:rsid w:val="008049E7"/>
    <w:rsid w:val="00804C02"/>
    <w:rsid w:val="00804D69"/>
    <w:rsid w:val="00805774"/>
    <w:rsid w:val="00806CB1"/>
    <w:rsid w:val="0081086D"/>
    <w:rsid w:val="00810B09"/>
    <w:rsid w:val="008112CC"/>
    <w:rsid w:val="00811632"/>
    <w:rsid w:val="00812113"/>
    <w:rsid w:val="00813CB2"/>
    <w:rsid w:val="00815838"/>
    <w:rsid w:val="00817CAF"/>
    <w:rsid w:val="00820115"/>
    <w:rsid w:val="00820D5D"/>
    <w:rsid w:val="008211C1"/>
    <w:rsid w:val="00822920"/>
    <w:rsid w:val="0082436F"/>
    <w:rsid w:val="00824408"/>
    <w:rsid w:val="00824F86"/>
    <w:rsid w:val="00825F53"/>
    <w:rsid w:val="00826970"/>
    <w:rsid w:val="0083195B"/>
    <w:rsid w:val="008338A4"/>
    <w:rsid w:val="00834A61"/>
    <w:rsid w:val="00834D3E"/>
    <w:rsid w:val="008350BF"/>
    <w:rsid w:val="00835BF2"/>
    <w:rsid w:val="00840317"/>
    <w:rsid w:val="008408E4"/>
    <w:rsid w:val="00842ABE"/>
    <w:rsid w:val="00842E89"/>
    <w:rsid w:val="0084445F"/>
    <w:rsid w:val="00845C04"/>
    <w:rsid w:val="00845D5E"/>
    <w:rsid w:val="00846075"/>
    <w:rsid w:val="00846A69"/>
    <w:rsid w:val="00847896"/>
    <w:rsid w:val="00847AF7"/>
    <w:rsid w:val="00847C4C"/>
    <w:rsid w:val="008517C3"/>
    <w:rsid w:val="008533A4"/>
    <w:rsid w:val="0085375D"/>
    <w:rsid w:val="008541AC"/>
    <w:rsid w:val="008546EF"/>
    <w:rsid w:val="00854F51"/>
    <w:rsid w:val="00855A67"/>
    <w:rsid w:val="008560A2"/>
    <w:rsid w:val="00856364"/>
    <w:rsid w:val="0085785D"/>
    <w:rsid w:val="00857936"/>
    <w:rsid w:val="00857FEF"/>
    <w:rsid w:val="0086005A"/>
    <w:rsid w:val="008600F3"/>
    <w:rsid w:val="0086111A"/>
    <w:rsid w:val="008614FB"/>
    <w:rsid w:val="00861A33"/>
    <w:rsid w:val="00861DC5"/>
    <w:rsid w:val="008637F3"/>
    <w:rsid w:val="00863ED8"/>
    <w:rsid w:val="00863F65"/>
    <w:rsid w:val="008645AB"/>
    <w:rsid w:val="00865077"/>
    <w:rsid w:val="0086592C"/>
    <w:rsid w:val="008679E8"/>
    <w:rsid w:val="008744C6"/>
    <w:rsid w:val="008747DE"/>
    <w:rsid w:val="00874F43"/>
    <w:rsid w:val="00875679"/>
    <w:rsid w:val="0087579F"/>
    <w:rsid w:val="00876202"/>
    <w:rsid w:val="0088059F"/>
    <w:rsid w:val="00880A48"/>
    <w:rsid w:val="008827A9"/>
    <w:rsid w:val="00882D3E"/>
    <w:rsid w:val="00882FFF"/>
    <w:rsid w:val="008831DB"/>
    <w:rsid w:val="00884C16"/>
    <w:rsid w:val="00884F08"/>
    <w:rsid w:val="00885310"/>
    <w:rsid w:val="0088585E"/>
    <w:rsid w:val="00885E3C"/>
    <w:rsid w:val="00885F21"/>
    <w:rsid w:val="00890EF1"/>
    <w:rsid w:val="008922CF"/>
    <w:rsid w:val="00892845"/>
    <w:rsid w:val="00893A7E"/>
    <w:rsid w:val="00894C8F"/>
    <w:rsid w:val="0089509D"/>
    <w:rsid w:val="00895DE0"/>
    <w:rsid w:val="00896858"/>
    <w:rsid w:val="00896B0F"/>
    <w:rsid w:val="00896F0B"/>
    <w:rsid w:val="008A021B"/>
    <w:rsid w:val="008A0D02"/>
    <w:rsid w:val="008A0FA3"/>
    <w:rsid w:val="008A10A9"/>
    <w:rsid w:val="008A112F"/>
    <w:rsid w:val="008A1308"/>
    <w:rsid w:val="008A20CE"/>
    <w:rsid w:val="008A28EC"/>
    <w:rsid w:val="008A2C61"/>
    <w:rsid w:val="008A2D40"/>
    <w:rsid w:val="008A3837"/>
    <w:rsid w:val="008A3C34"/>
    <w:rsid w:val="008A46B6"/>
    <w:rsid w:val="008A52EA"/>
    <w:rsid w:val="008A767F"/>
    <w:rsid w:val="008B010A"/>
    <w:rsid w:val="008B0492"/>
    <w:rsid w:val="008B1DA8"/>
    <w:rsid w:val="008B388F"/>
    <w:rsid w:val="008B4FB0"/>
    <w:rsid w:val="008B5113"/>
    <w:rsid w:val="008B58D6"/>
    <w:rsid w:val="008B5BA3"/>
    <w:rsid w:val="008B681A"/>
    <w:rsid w:val="008B6B68"/>
    <w:rsid w:val="008B6DD7"/>
    <w:rsid w:val="008B721D"/>
    <w:rsid w:val="008B7BA6"/>
    <w:rsid w:val="008B7F65"/>
    <w:rsid w:val="008C04A0"/>
    <w:rsid w:val="008C09BA"/>
    <w:rsid w:val="008C0B6B"/>
    <w:rsid w:val="008C2268"/>
    <w:rsid w:val="008C3408"/>
    <w:rsid w:val="008C506A"/>
    <w:rsid w:val="008C5622"/>
    <w:rsid w:val="008C58C9"/>
    <w:rsid w:val="008C7D51"/>
    <w:rsid w:val="008D1E80"/>
    <w:rsid w:val="008D6619"/>
    <w:rsid w:val="008D7883"/>
    <w:rsid w:val="008E0429"/>
    <w:rsid w:val="008E2159"/>
    <w:rsid w:val="008E482A"/>
    <w:rsid w:val="008E4ABF"/>
    <w:rsid w:val="008E5400"/>
    <w:rsid w:val="008E6732"/>
    <w:rsid w:val="008E7A67"/>
    <w:rsid w:val="008F094A"/>
    <w:rsid w:val="008F17C4"/>
    <w:rsid w:val="008F2D1E"/>
    <w:rsid w:val="008F3491"/>
    <w:rsid w:val="008F36C0"/>
    <w:rsid w:val="008F5993"/>
    <w:rsid w:val="008F6555"/>
    <w:rsid w:val="008F6902"/>
    <w:rsid w:val="0090000C"/>
    <w:rsid w:val="00900FF3"/>
    <w:rsid w:val="0090220A"/>
    <w:rsid w:val="00902A0E"/>
    <w:rsid w:val="00903F4A"/>
    <w:rsid w:val="009043D2"/>
    <w:rsid w:val="0090443D"/>
    <w:rsid w:val="00904BE1"/>
    <w:rsid w:val="00904CDE"/>
    <w:rsid w:val="00910207"/>
    <w:rsid w:val="009103B4"/>
    <w:rsid w:val="00911C1D"/>
    <w:rsid w:val="00913919"/>
    <w:rsid w:val="00914307"/>
    <w:rsid w:val="009153D0"/>
    <w:rsid w:val="00915DB2"/>
    <w:rsid w:val="0091637E"/>
    <w:rsid w:val="0092065B"/>
    <w:rsid w:val="00920F70"/>
    <w:rsid w:val="009211BE"/>
    <w:rsid w:val="009229F6"/>
    <w:rsid w:val="00922DAF"/>
    <w:rsid w:val="00925AE9"/>
    <w:rsid w:val="00926330"/>
    <w:rsid w:val="0092637D"/>
    <w:rsid w:val="0092667A"/>
    <w:rsid w:val="00927FD9"/>
    <w:rsid w:val="009303B7"/>
    <w:rsid w:val="00930F1B"/>
    <w:rsid w:val="0093175F"/>
    <w:rsid w:val="009318D6"/>
    <w:rsid w:val="00931DB2"/>
    <w:rsid w:val="00932311"/>
    <w:rsid w:val="0093290D"/>
    <w:rsid w:val="00932BBE"/>
    <w:rsid w:val="00932C20"/>
    <w:rsid w:val="00932FF9"/>
    <w:rsid w:val="009358D8"/>
    <w:rsid w:val="009361F9"/>
    <w:rsid w:val="00936C17"/>
    <w:rsid w:val="00937CA8"/>
    <w:rsid w:val="00937E52"/>
    <w:rsid w:val="0094018B"/>
    <w:rsid w:val="00943AC9"/>
    <w:rsid w:val="009476D0"/>
    <w:rsid w:val="0094785D"/>
    <w:rsid w:val="009501E3"/>
    <w:rsid w:val="00950A8F"/>
    <w:rsid w:val="00952532"/>
    <w:rsid w:val="00953DFA"/>
    <w:rsid w:val="009553DF"/>
    <w:rsid w:val="00956DD5"/>
    <w:rsid w:val="0095741B"/>
    <w:rsid w:val="00957A29"/>
    <w:rsid w:val="00960765"/>
    <w:rsid w:val="00960B47"/>
    <w:rsid w:val="00960D9C"/>
    <w:rsid w:val="00961D18"/>
    <w:rsid w:val="00961F0F"/>
    <w:rsid w:val="00962F46"/>
    <w:rsid w:val="00962FA8"/>
    <w:rsid w:val="009632C6"/>
    <w:rsid w:val="0096347C"/>
    <w:rsid w:val="009634A8"/>
    <w:rsid w:val="00963E98"/>
    <w:rsid w:val="0096454B"/>
    <w:rsid w:val="00965A81"/>
    <w:rsid w:val="00965F37"/>
    <w:rsid w:val="009679E0"/>
    <w:rsid w:val="00967D1B"/>
    <w:rsid w:val="00967FFD"/>
    <w:rsid w:val="00970201"/>
    <w:rsid w:val="0097069C"/>
    <w:rsid w:val="00970DAF"/>
    <w:rsid w:val="00972692"/>
    <w:rsid w:val="009767B7"/>
    <w:rsid w:val="00976AAE"/>
    <w:rsid w:val="00976E09"/>
    <w:rsid w:val="00976E61"/>
    <w:rsid w:val="0097794A"/>
    <w:rsid w:val="009779C9"/>
    <w:rsid w:val="00977ABB"/>
    <w:rsid w:val="00982CF3"/>
    <w:rsid w:val="009838A7"/>
    <w:rsid w:val="009847DB"/>
    <w:rsid w:val="00985950"/>
    <w:rsid w:val="00991572"/>
    <w:rsid w:val="00991D6D"/>
    <w:rsid w:val="009924F8"/>
    <w:rsid w:val="00994BD5"/>
    <w:rsid w:val="00995CEB"/>
    <w:rsid w:val="00996861"/>
    <w:rsid w:val="00996B5E"/>
    <w:rsid w:val="00997BC7"/>
    <w:rsid w:val="009A00AC"/>
    <w:rsid w:val="009A1B73"/>
    <w:rsid w:val="009A1D9C"/>
    <w:rsid w:val="009A27C9"/>
    <w:rsid w:val="009A2D4C"/>
    <w:rsid w:val="009A3EB4"/>
    <w:rsid w:val="009A4ABA"/>
    <w:rsid w:val="009A4FAA"/>
    <w:rsid w:val="009A522B"/>
    <w:rsid w:val="009A58E6"/>
    <w:rsid w:val="009A644B"/>
    <w:rsid w:val="009A664A"/>
    <w:rsid w:val="009A7A89"/>
    <w:rsid w:val="009B040E"/>
    <w:rsid w:val="009B0591"/>
    <w:rsid w:val="009B11C2"/>
    <w:rsid w:val="009B28F7"/>
    <w:rsid w:val="009B3B81"/>
    <w:rsid w:val="009B5458"/>
    <w:rsid w:val="009B62FD"/>
    <w:rsid w:val="009C0524"/>
    <w:rsid w:val="009C0AFB"/>
    <w:rsid w:val="009C1E31"/>
    <w:rsid w:val="009C1E9A"/>
    <w:rsid w:val="009C1F30"/>
    <w:rsid w:val="009C585A"/>
    <w:rsid w:val="009C76B9"/>
    <w:rsid w:val="009D017A"/>
    <w:rsid w:val="009D0C4F"/>
    <w:rsid w:val="009D0CBF"/>
    <w:rsid w:val="009D2CC7"/>
    <w:rsid w:val="009D3910"/>
    <w:rsid w:val="009D41FD"/>
    <w:rsid w:val="009D497B"/>
    <w:rsid w:val="009D5A34"/>
    <w:rsid w:val="009D5D7F"/>
    <w:rsid w:val="009D603A"/>
    <w:rsid w:val="009D64E1"/>
    <w:rsid w:val="009D69A3"/>
    <w:rsid w:val="009D78F3"/>
    <w:rsid w:val="009D796A"/>
    <w:rsid w:val="009D7FA2"/>
    <w:rsid w:val="009E02B2"/>
    <w:rsid w:val="009E049A"/>
    <w:rsid w:val="009E1951"/>
    <w:rsid w:val="009E1F9C"/>
    <w:rsid w:val="009E218A"/>
    <w:rsid w:val="009E2A5E"/>
    <w:rsid w:val="009E3039"/>
    <w:rsid w:val="009F0E93"/>
    <w:rsid w:val="009F0FDB"/>
    <w:rsid w:val="009F138B"/>
    <w:rsid w:val="009F17E1"/>
    <w:rsid w:val="009F2DF8"/>
    <w:rsid w:val="009F3E52"/>
    <w:rsid w:val="009F3F66"/>
    <w:rsid w:val="009F50AA"/>
    <w:rsid w:val="009F6934"/>
    <w:rsid w:val="00A0149E"/>
    <w:rsid w:val="00A02204"/>
    <w:rsid w:val="00A026A3"/>
    <w:rsid w:val="00A04E2B"/>
    <w:rsid w:val="00A118C1"/>
    <w:rsid w:val="00A1190C"/>
    <w:rsid w:val="00A11931"/>
    <w:rsid w:val="00A14528"/>
    <w:rsid w:val="00A17AE8"/>
    <w:rsid w:val="00A20462"/>
    <w:rsid w:val="00A24C12"/>
    <w:rsid w:val="00A25770"/>
    <w:rsid w:val="00A258D7"/>
    <w:rsid w:val="00A25B85"/>
    <w:rsid w:val="00A26FE7"/>
    <w:rsid w:val="00A304F9"/>
    <w:rsid w:val="00A3134C"/>
    <w:rsid w:val="00A36B80"/>
    <w:rsid w:val="00A373F1"/>
    <w:rsid w:val="00A4109F"/>
    <w:rsid w:val="00A41E33"/>
    <w:rsid w:val="00A42DB1"/>
    <w:rsid w:val="00A43A93"/>
    <w:rsid w:val="00A45577"/>
    <w:rsid w:val="00A45979"/>
    <w:rsid w:val="00A45E84"/>
    <w:rsid w:val="00A46CAF"/>
    <w:rsid w:val="00A507F7"/>
    <w:rsid w:val="00A50D58"/>
    <w:rsid w:val="00A5141A"/>
    <w:rsid w:val="00A531A8"/>
    <w:rsid w:val="00A53321"/>
    <w:rsid w:val="00A53361"/>
    <w:rsid w:val="00A53AC8"/>
    <w:rsid w:val="00A561F2"/>
    <w:rsid w:val="00A57321"/>
    <w:rsid w:val="00A57DF1"/>
    <w:rsid w:val="00A60415"/>
    <w:rsid w:val="00A6060A"/>
    <w:rsid w:val="00A60C5F"/>
    <w:rsid w:val="00A61BF2"/>
    <w:rsid w:val="00A62E06"/>
    <w:rsid w:val="00A66084"/>
    <w:rsid w:val="00A7116B"/>
    <w:rsid w:val="00A71D7D"/>
    <w:rsid w:val="00A72835"/>
    <w:rsid w:val="00A7321E"/>
    <w:rsid w:val="00A73933"/>
    <w:rsid w:val="00A74885"/>
    <w:rsid w:val="00A75C93"/>
    <w:rsid w:val="00A770A2"/>
    <w:rsid w:val="00A775B8"/>
    <w:rsid w:val="00A776AA"/>
    <w:rsid w:val="00A7777B"/>
    <w:rsid w:val="00A77C8F"/>
    <w:rsid w:val="00A829EC"/>
    <w:rsid w:val="00A84F2E"/>
    <w:rsid w:val="00A85157"/>
    <w:rsid w:val="00A87FD0"/>
    <w:rsid w:val="00A905F2"/>
    <w:rsid w:val="00A90B15"/>
    <w:rsid w:val="00A90E45"/>
    <w:rsid w:val="00A917B5"/>
    <w:rsid w:val="00A91826"/>
    <w:rsid w:val="00A91A0D"/>
    <w:rsid w:val="00A91B76"/>
    <w:rsid w:val="00A923A0"/>
    <w:rsid w:val="00A92B0A"/>
    <w:rsid w:val="00A92B20"/>
    <w:rsid w:val="00A9381C"/>
    <w:rsid w:val="00A963AD"/>
    <w:rsid w:val="00A966C7"/>
    <w:rsid w:val="00AA02B2"/>
    <w:rsid w:val="00AA130C"/>
    <w:rsid w:val="00AA1633"/>
    <w:rsid w:val="00AA26D4"/>
    <w:rsid w:val="00AA2CB6"/>
    <w:rsid w:val="00AA45D3"/>
    <w:rsid w:val="00AA474A"/>
    <w:rsid w:val="00AA4E06"/>
    <w:rsid w:val="00AA6AF8"/>
    <w:rsid w:val="00AA7828"/>
    <w:rsid w:val="00AB2A2B"/>
    <w:rsid w:val="00AB2EBD"/>
    <w:rsid w:val="00AB32B1"/>
    <w:rsid w:val="00AB439F"/>
    <w:rsid w:val="00AB538B"/>
    <w:rsid w:val="00AB54FD"/>
    <w:rsid w:val="00AB57FC"/>
    <w:rsid w:val="00AB5884"/>
    <w:rsid w:val="00AB6A8A"/>
    <w:rsid w:val="00AC1761"/>
    <w:rsid w:val="00AC1C72"/>
    <w:rsid w:val="00AC205D"/>
    <w:rsid w:val="00AC4FBA"/>
    <w:rsid w:val="00AC51DD"/>
    <w:rsid w:val="00AC5555"/>
    <w:rsid w:val="00AC6ED6"/>
    <w:rsid w:val="00AC700E"/>
    <w:rsid w:val="00AC7840"/>
    <w:rsid w:val="00AD1025"/>
    <w:rsid w:val="00AD25DC"/>
    <w:rsid w:val="00AD3058"/>
    <w:rsid w:val="00AD33E7"/>
    <w:rsid w:val="00AD37A8"/>
    <w:rsid w:val="00AD486E"/>
    <w:rsid w:val="00AD5148"/>
    <w:rsid w:val="00AD53C0"/>
    <w:rsid w:val="00AD65A2"/>
    <w:rsid w:val="00AD6C98"/>
    <w:rsid w:val="00AD6E50"/>
    <w:rsid w:val="00AD6FDF"/>
    <w:rsid w:val="00AE0130"/>
    <w:rsid w:val="00AE01E2"/>
    <w:rsid w:val="00AE050F"/>
    <w:rsid w:val="00AE0959"/>
    <w:rsid w:val="00AE104D"/>
    <w:rsid w:val="00AE1EDA"/>
    <w:rsid w:val="00AE25AF"/>
    <w:rsid w:val="00AE267F"/>
    <w:rsid w:val="00AE3177"/>
    <w:rsid w:val="00AE350B"/>
    <w:rsid w:val="00AE362A"/>
    <w:rsid w:val="00AE4C48"/>
    <w:rsid w:val="00AE67EC"/>
    <w:rsid w:val="00AE708E"/>
    <w:rsid w:val="00AE7957"/>
    <w:rsid w:val="00AF0D24"/>
    <w:rsid w:val="00AF14A4"/>
    <w:rsid w:val="00AF287C"/>
    <w:rsid w:val="00AF29DD"/>
    <w:rsid w:val="00AF2C1F"/>
    <w:rsid w:val="00AF3BD7"/>
    <w:rsid w:val="00AF53B7"/>
    <w:rsid w:val="00AF5D23"/>
    <w:rsid w:val="00AF6128"/>
    <w:rsid w:val="00B0094B"/>
    <w:rsid w:val="00B00CD9"/>
    <w:rsid w:val="00B00F12"/>
    <w:rsid w:val="00B013BA"/>
    <w:rsid w:val="00B01969"/>
    <w:rsid w:val="00B0285D"/>
    <w:rsid w:val="00B03EF4"/>
    <w:rsid w:val="00B043EC"/>
    <w:rsid w:val="00B055EA"/>
    <w:rsid w:val="00B072AC"/>
    <w:rsid w:val="00B07C94"/>
    <w:rsid w:val="00B1155A"/>
    <w:rsid w:val="00B11E61"/>
    <w:rsid w:val="00B155C2"/>
    <w:rsid w:val="00B15FA2"/>
    <w:rsid w:val="00B20395"/>
    <w:rsid w:val="00B24DC2"/>
    <w:rsid w:val="00B25DF6"/>
    <w:rsid w:val="00B27F87"/>
    <w:rsid w:val="00B310AF"/>
    <w:rsid w:val="00B33430"/>
    <w:rsid w:val="00B34C4D"/>
    <w:rsid w:val="00B35CD6"/>
    <w:rsid w:val="00B35D91"/>
    <w:rsid w:val="00B41EAD"/>
    <w:rsid w:val="00B42482"/>
    <w:rsid w:val="00B42585"/>
    <w:rsid w:val="00B42715"/>
    <w:rsid w:val="00B442F2"/>
    <w:rsid w:val="00B45A2B"/>
    <w:rsid w:val="00B4632A"/>
    <w:rsid w:val="00B51C72"/>
    <w:rsid w:val="00B52FDD"/>
    <w:rsid w:val="00B54773"/>
    <w:rsid w:val="00B54FCD"/>
    <w:rsid w:val="00B600DA"/>
    <w:rsid w:val="00B610C0"/>
    <w:rsid w:val="00B61628"/>
    <w:rsid w:val="00B617F0"/>
    <w:rsid w:val="00B6236E"/>
    <w:rsid w:val="00B632D2"/>
    <w:rsid w:val="00B6337D"/>
    <w:rsid w:val="00B63479"/>
    <w:rsid w:val="00B63C0E"/>
    <w:rsid w:val="00B6413C"/>
    <w:rsid w:val="00B65DCF"/>
    <w:rsid w:val="00B65EE9"/>
    <w:rsid w:val="00B66A14"/>
    <w:rsid w:val="00B66F64"/>
    <w:rsid w:val="00B678D8"/>
    <w:rsid w:val="00B70EFF"/>
    <w:rsid w:val="00B731E2"/>
    <w:rsid w:val="00B7382F"/>
    <w:rsid w:val="00B770DB"/>
    <w:rsid w:val="00B77963"/>
    <w:rsid w:val="00B77CAD"/>
    <w:rsid w:val="00B82535"/>
    <w:rsid w:val="00B82678"/>
    <w:rsid w:val="00B82B09"/>
    <w:rsid w:val="00B82E09"/>
    <w:rsid w:val="00B82EC5"/>
    <w:rsid w:val="00B84222"/>
    <w:rsid w:val="00B84708"/>
    <w:rsid w:val="00B84CB4"/>
    <w:rsid w:val="00B85AC1"/>
    <w:rsid w:val="00B85FF4"/>
    <w:rsid w:val="00B87EFF"/>
    <w:rsid w:val="00B90CDF"/>
    <w:rsid w:val="00B91749"/>
    <w:rsid w:val="00B91976"/>
    <w:rsid w:val="00B91A72"/>
    <w:rsid w:val="00B92B45"/>
    <w:rsid w:val="00B93F22"/>
    <w:rsid w:val="00B94A3C"/>
    <w:rsid w:val="00B94DD3"/>
    <w:rsid w:val="00B95859"/>
    <w:rsid w:val="00B95B15"/>
    <w:rsid w:val="00BA25D4"/>
    <w:rsid w:val="00BA2BB9"/>
    <w:rsid w:val="00BA49D4"/>
    <w:rsid w:val="00BA5A25"/>
    <w:rsid w:val="00BA5ADF"/>
    <w:rsid w:val="00BA616D"/>
    <w:rsid w:val="00BB068F"/>
    <w:rsid w:val="00BB144D"/>
    <w:rsid w:val="00BB153F"/>
    <w:rsid w:val="00BB2FBF"/>
    <w:rsid w:val="00BB4ECC"/>
    <w:rsid w:val="00BB5F16"/>
    <w:rsid w:val="00BB5FC1"/>
    <w:rsid w:val="00BB5FF6"/>
    <w:rsid w:val="00BB6BF3"/>
    <w:rsid w:val="00BB70AE"/>
    <w:rsid w:val="00BC032A"/>
    <w:rsid w:val="00BC04B5"/>
    <w:rsid w:val="00BC1216"/>
    <w:rsid w:val="00BC33C3"/>
    <w:rsid w:val="00BC47DA"/>
    <w:rsid w:val="00BC60F0"/>
    <w:rsid w:val="00BC65E5"/>
    <w:rsid w:val="00BC685D"/>
    <w:rsid w:val="00BC6CB4"/>
    <w:rsid w:val="00BC6E0D"/>
    <w:rsid w:val="00BC78DE"/>
    <w:rsid w:val="00BD0DD2"/>
    <w:rsid w:val="00BD21E1"/>
    <w:rsid w:val="00BD2EFA"/>
    <w:rsid w:val="00BD38E6"/>
    <w:rsid w:val="00BD43EC"/>
    <w:rsid w:val="00BD5EF9"/>
    <w:rsid w:val="00BD717B"/>
    <w:rsid w:val="00BE0E9B"/>
    <w:rsid w:val="00BE1784"/>
    <w:rsid w:val="00BE1793"/>
    <w:rsid w:val="00BE1897"/>
    <w:rsid w:val="00BE1F52"/>
    <w:rsid w:val="00BE21B2"/>
    <w:rsid w:val="00BE251E"/>
    <w:rsid w:val="00BE27FA"/>
    <w:rsid w:val="00BE2FA5"/>
    <w:rsid w:val="00BE4B09"/>
    <w:rsid w:val="00BE5E56"/>
    <w:rsid w:val="00BE6728"/>
    <w:rsid w:val="00BE7252"/>
    <w:rsid w:val="00BE7537"/>
    <w:rsid w:val="00BE7823"/>
    <w:rsid w:val="00BF14C1"/>
    <w:rsid w:val="00BF27A6"/>
    <w:rsid w:val="00BF3438"/>
    <w:rsid w:val="00BF398B"/>
    <w:rsid w:val="00BF44D6"/>
    <w:rsid w:val="00BF5CAC"/>
    <w:rsid w:val="00BF617B"/>
    <w:rsid w:val="00BF6359"/>
    <w:rsid w:val="00BF6D37"/>
    <w:rsid w:val="00C00249"/>
    <w:rsid w:val="00C00B02"/>
    <w:rsid w:val="00C021F9"/>
    <w:rsid w:val="00C03950"/>
    <w:rsid w:val="00C0687F"/>
    <w:rsid w:val="00C06CE1"/>
    <w:rsid w:val="00C06F89"/>
    <w:rsid w:val="00C07C0F"/>
    <w:rsid w:val="00C07ED7"/>
    <w:rsid w:val="00C10FE9"/>
    <w:rsid w:val="00C12D2C"/>
    <w:rsid w:val="00C13F6F"/>
    <w:rsid w:val="00C160F2"/>
    <w:rsid w:val="00C17DF1"/>
    <w:rsid w:val="00C20718"/>
    <w:rsid w:val="00C22A41"/>
    <w:rsid w:val="00C23BD2"/>
    <w:rsid w:val="00C24503"/>
    <w:rsid w:val="00C24CB5"/>
    <w:rsid w:val="00C24D7F"/>
    <w:rsid w:val="00C24DA5"/>
    <w:rsid w:val="00C25134"/>
    <w:rsid w:val="00C26B17"/>
    <w:rsid w:val="00C27D69"/>
    <w:rsid w:val="00C305BF"/>
    <w:rsid w:val="00C31422"/>
    <w:rsid w:val="00C31886"/>
    <w:rsid w:val="00C319AE"/>
    <w:rsid w:val="00C31F8D"/>
    <w:rsid w:val="00C32055"/>
    <w:rsid w:val="00C32469"/>
    <w:rsid w:val="00C33FA0"/>
    <w:rsid w:val="00C36CBF"/>
    <w:rsid w:val="00C3752B"/>
    <w:rsid w:val="00C4051B"/>
    <w:rsid w:val="00C40973"/>
    <w:rsid w:val="00C416D4"/>
    <w:rsid w:val="00C42DCF"/>
    <w:rsid w:val="00C45976"/>
    <w:rsid w:val="00C45E60"/>
    <w:rsid w:val="00C460CF"/>
    <w:rsid w:val="00C46664"/>
    <w:rsid w:val="00C46D64"/>
    <w:rsid w:val="00C46F0F"/>
    <w:rsid w:val="00C47935"/>
    <w:rsid w:val="00C47A68"/>
    <w:rsid w:val="00C47CFB"/>
    <w:rsid w:val="00C510B4"/>
    <w:rsid w:val="00C514E7"/>
    <w:rsid w:val="00C514F6"/>
    <w:rsid w:val="00C51CD1"/>
    <w:rsid w:val="00C53CAC"/>
    <w:rsid w:val="00C53E88"/>
    <w:rsid w:val="00C547ED"/>
    <w:rsid w:val="00C54C08"/>
    <w:rsid w:val="00C555A6"/>
    <w:rsid w:val="00C55E7C"/>
    <w:rsid w:val="00C564FD"/>
    <w:rsid w:val="00C56691"/>
    <w:rsid w:val="00C57A5D"/>
    <w:rsid w:val="00C60100"/>
    <w:rsid w:val="00C60C9E"/>
    <w:rsid w:val="00C61691"/>
    <w:rsid w:val="00C646C0"/>
    <w:rsid w:val="00C65282"/>
    <w:rsid w:val="00C655D8"/>
    <w:rsid w:val="00C66764"/>
    <w:rsid w:val="00C700D0"/>
    <w:rsid w:val="00C70D20"/>
    <w:rsid w:val="00C74813"/>
    <w:rsid w:val="00C74898"/>
    <w:rsid w:val="00C75794"/>
    <w:rsid w:val="00C75AF8"/>
    <w:rsid w:val="00C7629C"/>
    <w:rsid w:val="00C80EE5"/>
    <w:rsid w:val="00C81155"/>
    <w:rsid w:val="00C82413"/>
    <w:rsid w:val="00C8258F"/>
    <w:rsid w:val="00C82BD5"/>
    <w:rsid w:val="00C830AE"/>
    <w:rsid w:val="00C83711"/>
    <w:rsid w:val="00C83992"/>
    <w:rsid w:val="00C83C40"/>
    <w:rsid w:val="00C86317"/>
    <w:rsid w:val="00C8745D"/>
    <w:rsid w:val="00C874E5"/>
    <w:rsid w:val="00C876DA"/>
    <w:rsid w:val="00C87986"/>
    <w:rsid w:val="00C87D54"/>
    <w:rsid w:val="00C904A1"/>
    <w:rsid w:val="00C908C0"/>
    <w:rsid w:val="00C92299"/>
    <w:rsid w:val="00C93B87"/>
    <w:rsid w:val="00C9472A"/>
    <w:rsid w:val="00CA1E37"/>
    <w:rsid w:val="00CA2E13"/>
    <w:rsid w:val="00CA3059"/>
    <w:rsid w:val="00CA3B39"/>
    <w:rsid w:val="00CA65A0"/>
    <w:rsid w:val="00CA6E67"/>
    <w:rsid w:val="00CB16D6"/>
    <w:rsid w:val="00CB29AC"/>
    <w:rsid w:val="00CB2AFC"/>
    <w:rsid w:val="00CB3CA8"/>
    <w:rsid w:val="00CB40B0"/>
    <w:rsid w:val="00CB537B"/>
    <w:rsid w:val="00CB5397"/>
    <w:rsid w:val="00CB58D3"/>
    <w:rsid w:val="00CB6125"/>
    <w:rsid w:val="00CB6C46"/>
    <w:rsid w:val="00CB70B6"/>
    <w:rsid w:val="00CC0A0D"/>
    <w:rsid w:val="00CC1271"/>
    <w:rsid w:val="00CC1D5B"/>
    <w:rsid w:val="00CC3420"/>
    <w:rsid w:val="00CC3799"/>
    <w:rsid w:val="00CC3AAE"/>
    <w:rsid w:val="00CC550B"/>
    <w:rsid w:val="00CC56D8"/>
    <w:rsid w:val="00CC79A5"/>
    <w:rsid w:val="00CD0367"/>
    <w:rsid w:val="00CD079E"/>
    <w:rsid w:val="00CD07C8"/>
    <w:rsid w:val="00CD092D"/>
    <w:rsid w:val="00CD0BC3"/>
    <w:rsid w:val="00CD1090"/>
    <w:rsid w:val="00CD267E"/>
    <w:rsid w:val="00CD2A6B"/>
    <w:rsid w:val="00CD47A1"/>
    <w:rsid w:val="00CD4D45"/>
    <w:rsid w:val="00CD5A81"/>
    <w:rsid w:val="00CD607F"/>
    <w:rsid w:val="00CD7097"/>
    <w:rsid w:val="00CE2A04"/>
    <w:rsid w:val="00CE3DF7"/>
    <w:rsid w:val="00CE4F26"/>
    <w:rsid w:val="00CE53FB"/>
    <w:rsid w:val="00CE5DBD"/>
    <w:rsid w:val="00CE6223"/>
    <w:rsid w:val="00CE6EFF"/>
    <w:rsid w:val="00CE7546"/>
    <w:rsid w:val="00CF11D6"/>
    <w:rsid w:val="00CF17A5"/>
    <w:rsid w:val="00CF3384"/>
    <w:rsid w:val="00CF360A"/>
    <w:rsid w:val="00CF38B2"/>
    <w:rsid w:val="00CF416F"/>
    <w:rsid w:val="00CF4571"/>
    <w:rsid w:val="00CF4926"/>
    <w:rsid w:val="00CF4B19"/>
    <w:rsid w:val="00CF63E1"/>
    <w:rsid w:val="00CF7DBB"/>
    <w:rsid w:val="00D00BAE"/>
    <w:rsid w:val="00D00EC8"/>
    <w:rsid w:val="00D0132F"/>
    <w:rsid w:val="00D013A1"/>
    <w:rsid w:val="00D0146E"/>
    <w:rsid w:val="00D01DD6"/>
    <w:rsid w:val="00D03570"/>
    <w:rsid w:val="00D05BD9"/>
    <w:rsid w:val="00D06299"/>
    <w:rsid w:val="00D06AAF"/>
    <w:rsid w:val="00D06F7E"/>
    <w:rsid w:val="00D0765F"/>
    <w:rsid w:val="00D079E1"/>
    <w:rsid w:val="00D1063A"/>
    <w:rsid w:val="00D10B08"/>
    <w:rsid w:val="00D141FE"/>
    <w:rsid w:val="00D148DE"/>
    <w:rsid w:val="00D1618D"/>
    <w:rsid w:val="00D16969"/>
    <w:rsid w:val="00D16A2D"/>
    <w:rsid w:val="00D17271"/>
    <w:rsid w:val="00D17EED"/>
    <w:rsid w:val="00D17F78"/>
    <w:rsid w:val="00D2001A"/>
    <w:rsid w:val="00D20362"/>
    <w:rsid w:val="00D22B7C"/>
    <w:rsid w:val="00D232F3"/>
    <w:rsid w:val="00D244F4"/>
    <w:rsid w:val="00D25380"/>
    <w:rsid w:val="00D26614"/>
    <w:rsid w:val="00D27964"/>
    <w:rsid w:val="00D30F5F"/>
    <w:rsid w:val="00D32C6B"/>
    <w:rsid w:val="00D32CB3"/>
    <w:rsid w:val="00D33DD6"/>
    <w:rsid w:val="00D33FAB"/>
    <w:rsid w:val="00D34180"/>
    <w:rsid w:val="00D35B77"/>
    <w:rsid w:val="00D36A57"/>
    <w:rsid w:val="00D3702F"/>
    <w:rsid w:val="00D37B3F"/>
    <w:rsid w:val="00D400E6"/>
    <w:rsid w:val="00D41E96"/>
    <w:rsid w:val="00D42175"/>
    <w:rsid w:val="00D42FE2"/>
    <w:rsid w:val="00D4450E"/>
    <w:rsid w:val="00D44572"/>
    <w:rsid w:val="00D44996"/>
    <w:rsid w:val="00D45590"/>
    <w:rsid w:val="00D50306"/>
    <w:rsid w:val="00D50555"/>
    <w:rsid w:val="00D51F0A"/>
    <w:rsid w:val="00D52165"/>
    <w:rsid w:val="00D5268D"/>
    <w:rsid w:val="00D528E0"/>
    <w:rsid w:val="00D53229"/>
    <w:rsid w:val="00D53B3C"/>
    <w:rsid w:val="00D54196"/>
    <w:rsid w:val="00D548DC"/>
    <w:rsid w:val="00D54BC0"/>
    <w:rsid w:val="00D555F8"/>
    <w:rsid w:val="00D55941"/>
    <w:rsid w:val="00D55E4E"/>
    <w:rsid w:val="00D569D6"/>
    <w:rsid w:val="00D57100"/>
    <w:rsid w:val="00D605E9"/>
    <w:rsid w:val="00D610F1"/>
    <w:rsid w:val="00D61B85"/>
    <w:rsid w:val="00D6292D"/>
    <w:rsid w:val="00D637EE"/>
    <w:rsid w:val="00D63B5F"/>
    <w:rsid w:val="00D64387"/>
    <w:rsid w:val="00D6495E"/>
    <w:rsid w:val="00D65DFA"/>
    <w:rsid w:val="00D6627E"/>
    <w:rsid w:val="00D66635"/>
    <w:rsid w:val="00D66C68"/>
    <w:rsid w:val="00D67676"/>
    <w:rsid w:val="00D70C68"/>
    <w:rsid w:val="00D72F14"/>
    <w:rsid w:val="00D752ED"/>
    <w:rsid w:val="00D7560A"/>
    <w:rsid w:val="00D770EB"/>
    <w:rsid w:val="00D80EF1"/>
    <w:rsid w:val="00D8170E"/>
    <w:rsid w:val="00D817EA"/>
    <w:rsid w:val="00D821F3"/>
    <w:rsid w:val="00D8244C"/>
    <w:rsid w:val="00D864AE"/>
    <w:rsid w:val="00D87C8C"/>
    <w:rsid w:val="00D90995"/>
    <w:rsid w:val="00D92EA2"/>
    <w:rsid w:val="00D92F2F"/>
    <w:rsid w:val="00D9362A"/>
    <w:rsid w:val="00D93D1E"/>
    <w:rsid w:val="00D94221"/>
    <w:rsid w:val="00D94222"/>
    <w:rsid w:val="00D95CAA"/>
    <w:rsid w:val="00D97220"/>
    <w:rsid w:val="00D97330"/>
    <w:rsid w:val="00DA039E"/>
    <w:rsid w:val="00DA07B2"/>
    <w:rsid w:val="00DA10AE"/>
    <w:rsid w:val="00DA2A5A"/>
    <w:rsid w:val="00DA2AA5"/>
    <w:rsid w:val="00DA4E21"/>
    <w:rsid w:val="00DA5421"/>
    <w:rsid w:val="00DB0749"/>
    <w:rsid w:val="00DB1257"/>
    <w:rsid w:val="00DB288A"/>
    <w:rsid w:val="00DB5E16"/>
    <w:rsid w:val="00DB6A90"/>
    <w:rsid w:val="00DC1B8E"/>
    <w:rsid w:val="00DC3B7F"/>
    <w:rsid w:val="00DC4ADD"/>
    <w:rsid w:val="00DC58C4"/>
    <w:rsid w:val="00DC6974"/>
    <w:rsid w:val="00DC7009"/>
    <w:rsid w:val="00DC7BCC"/>
    <w:rsid w:val="00DD0538"/>
    <w:rsid w:val="00DD0710"/>
    <w:rsid w:val="00DD1194"/>
    <w:rsid w:val="00DD1386"/>
    <w:rsid w:val="00DD3BF2"/>
    <w:rsid w:val="00DD544C"/>
    <w:rsid w:val="00DD6593"/>
    <w:rsid w:val="00DD6B99"/>
    <w:rsid w:val="00DD6C59"/>
    <w:rsid w:val="00DD73D4"/>
    <w:rsid w:val="00DD7F6A"/>
    <w:rsid w:val="00DE17AA"/>
    <w:rsid w:val="00DE352A"/>
    <w:rsid w:val="00DE48A5"/>
    <w:rsid w:val="00DE4C13"/>
    <w:rsid w:val="00DE4C69"/>
    <w:rsid w:val="00DE615A"/>
    <w:rsid w:val="00DE7199"/>
    <w:rsid w:val="00DF0614"/>
    <w:rsid w:val="00DF26A4"/>
    <w:rsid w:val="00DF3082"/>
    <w:rsid w:val="00DF5E99"/>
    <w:rsid w:val="00DF6934"/>
    <w:rsid w:val="00DF6E56"/>
    <w:rsid w:val="00E0171A"/>
    <w:rsid w:val="00E042CA"/>
    <w:rsid w:val="00E0609B"/>
    <w:rsid w:val="00E07F8A"/>
    <w:rsid w:val="00E10B8C"/>
    <w:rsid w:val="00E111A3"/>
    <w:rsid w:val="00E12595"/>
    <w:rsid w:val="00E12E73"/>
    <w:rsid w:val="00E13EB5"/>
    <w:rsid w:val="00E1466D"/>
    <w:rsid w:val="00E1574B"/>
    <w:rsid w:val="00E15A2E"/>
    <w:rsid w:val="00E16121"/>
    <w:rsid w:val="00E16C8C"/>
    <w:rsid w:val="00E17174"/>
    <w:rsid w:val="00E17320"/>
    <w:rsid w:val="00E17476"/>
    <w:rsid w:val="00E2084E"/>
    <w:rsid w:val="00E21B9A"/>
    <w:rsid w:val="00E21E12"/>
    <w:rsid w:val="00E21E70"/>
    <w:rsid w:val="00E2409A"/>
    <w:rsid w:val="00E25315"/>
    <w:rsid w:val="00E253DD"/>
    <w:rsid w:val="00E25450"/>
    <w:rsid w:val="00E25D3A"/>
    <w:rsid w:val="00E26683"/>
    <w:rsid w:val="00E26755"/>
    <w:rsid w:val="00E27374"/>
    <w:rsid w:val="00E2784C"/>
    <w:rsid w:val="00E30571"/>
    <w:rsid w:val="00E32E9D"/>
    <w:rsid w:val="00E32F1B"/>
    <w:rsid w:val="00E346AA"/>
    <w:rsid w:val="00E34E71"/>
    <w:rsid w:val="00E360CB"/>
    <w:rsid w:val="00E3701C"/>
    <w:rsid w:val="00E3751E"/>
    <w:rsid w:val="00E376D5"/>
    <w:rsid w:val="00E44496"/>
    <w:rsid w:val="00E4489C"/>
    <w:rsid w:val="00E44954"/>
    <w:rsid w:val="00E4547A"/>
    <w:rsid w:val="00E459A4"/>
    <w:rsid w:val="00E45DE2"/>
    <w:rsid w:val="00E52125"/>
    <w:rsid w:val="00E52EE3"/>
    <w:rsid w:val="00E538A5"/>
    <w:rsid w:val="00E53F33"/>
    <w:rsid w:val="00E54B4F"/>
    <w:rsid w:val="00E54C6D"/>
    <w:rsid w:val="00E54F97"/>
    <w:rsid w:val="00E56D84"/>
    <w:rsid w:val="00E5722A"/>
    <w:rsid w:val="00E5743D"/>
    <w:rsid w:val="00E61BEF"/>
    <w:rsid w:val="00E62A17"/>
    <w:rsid w:val="00E639F8"/>
    <w:rsid w:val="00E647E9"/>
    <w:rsid w:val="00E64F70"/>
    <w:rsid w:val="00E653D2"/>
    <w:rsid w:val="00E65BD1"/>
    <w:rsid w:val="00E65F2B"/>
    <w:rsid w:val="00E673F0"/>
    <w:rsid w:val="00E67692"/>
    <w:rsid w:val="00E70E98"/>
    <w:rsid w:val="00E72161"/>
    <w:rsid w:val="00E72760"/>
    <w:rsid w:val="00E746D6"/>
    <w:rsid w:val="00E74A86"/>
    <w:rsid w:val="00E74D8E"/>
    <w:rsid w:val="00E74DD9"/>
    <w:rsid w:val="00E752C2"/>
    <w:rsid w:val="00E7548A"/>
    <w:rsid w:val="00E767CE"/>
    <w:rsid w:val="00E77739"/>
    <w:rsid w:val="00E77E97"/>
    <w:rsid w:val="00E8094E"/>
    <w:rsid w:val="00E81253"/>
    <w:rsid w:val="00E81C94"/>
    <w:rsid w:val="00E83C5F"/>
    <w:rsid w:val="00E860CE"/>
    <w:rsid w:val="00E86802"/>
    <w:rsid w:val="00E86D82"/>
    <w:rsid w:val="00E87CE1"/>
    <w:rsid w:val="00E90251"/>
    <w:rsid w:val="00E907C2"/>
    <w:rsid w:val="00E90C70"/>
    <w:rsid w:val="00E9170F"/>
    <w:rsid w:val="00E9324B"/>
    <w:rsid w:val="00E949E0"/>
    <w:rsid w:val="00E95C22"/>
    <w:rsid w:val="00E96AD0"/>
    <w:rsid w:val="00E975D9"/>
    <w:rsid w:val="00E97E04"/>
    <w:rsid w:val="00EA0068"/>
    <w:rsid w:val="00EA1AC7"/>
    <w:rsid w:val="00EA4645"/>
    <w:rsid w:val="00EA631E"/>
    <w:rsid w:val="00EA709E"/>
    <w:rsid w:val="00EA7663"/>
    <w:rsid w:val="00EA79CF"/>
    <w:rsid w:val="00EB1052"/>
    <w:rsid w:val="00EB10C4"/>
    <w:rsid w:val="00EB22AC"/>
    <w:rsid w:val="00EB27DD"/>
    <w:rsid w:val="00EB4C66"/>
    <w:rsid w:val="00EB65CC"/>
    <w:rsid w:val="00EC0166"/>
    <w:rsid w:val="00EC0CAD"/>
    <w:rsid w:val="00EC10DA"/>
    <w:rsid w:val="00EC286D"/>
    <w:rsid w:val="00EC28F2"/>
    <w:rsid w:val="00EC317B"/>
    <w:rsid w:val="00EC3CD3"/>
    <w:rsid w:val="00EC487F"/>
    <w:rsid w:val="00EC5421"/>
    <w:rsid w:val="00EC55FD"/>
    <w:rsid w:val="00EC5D26"/>
    <w:rsid w:val="00EC6CC4"/>
    <w:rsid w:val="00EC79DD"/>
    <w:rsid w:val="00EC7A14"/>
    <w:rsid w:val="00ED02A7"/>
    <w:rsid w:val="00ED14D9"/>
    <w:rsid w:val="00ED2B80"/>
    <w:rsid w:val="00ED3B2D"/>
    <w:rsid w:val="00ED451A"/>
    <w:rsid w:val="00ED495E"/>
    <w:rsid w:val="00ED567A"/>
    <w:rsid w:val="00ED5A8C"/>
    <w:rsid w:val="00ED7B94"/>
    <w:rsid w:val="00ED7DD5"/>
    <w:rsid w:val="00EE0F88"/>
    <w:rsid w:val="00EE1499"/>
    <w:rsid w:val="00EE17DE"/>
    <w:rsid w:val="00EE2856"/>
    <w:rsid w:val="00EE29B6"/>
    <w:rsid w:val="00EE2BC5"/>
    <w:rsid w:val="00EE3565"/>
    <w:rsid w:val="00EE37A1"/>
    <w:rsid w:val="00EE4AD3"/>
    <w:rsid w:val="00EE4CE0"/>
    <w:rsid w:val="00EE6155"/>
    <w:rsid w:val="00EE6603"/>
    <w:rsid w:val="00EE6BEB"/>
    <w:rsid w:val="00EE6DC5"/>
    <w:rsid w:val="00EF04EA"/>
    <w:rsid w:val="00EF4987"/>
    <w:rsid w:val="00EF4D1C"/>
    <w:rsid w:val="00EF558D"/>
    <w:rsid w:val="00EF737D"/>
    <w:rsid w:val="00EF776B"/>
    <w:rsid w:val="00F00604"/>
    <w:rsid w:val="00F017BA"/>
    <w:rsid w:val="00F02B6E"/>
    <w:rsid w:val="00F02ED0"/>
    <w:rsid w:val="00F04EB1"/>
    <w:rsid w:val="00F07040"/>
    <w:rsid w:val="00F07C6E"/>
    <w:rsid w:val="00F11ADA"/>
    <w:rsid w:val="00F13D13"/>
    <w:rsid w:val="00F14952"/>
    <w:rsid w:val="00F14AE5"/>
    <w:rsid w:val="00F16BFB"/>
    <w:rsid w:val="00F16FA7"/>
    <w:rsid w:val="00F17338"/>
    <w:rsid w:val="00F17D1D"/>
    <w:rsid w:val="00F200D7"/>
    <w:rsid w:val="00F2099F"/>
    <w:rsid w:val="00F20C0E"/>
    <w:rsid w:val="00F217D1"/>
    <w:rsid w:val="00F220B4"/>
    <w:rsid w:val="00F2223C"/>
    <w:rsid w:val="00F226AF"/>
    <w:rsid w:val="00F237C5"/>
    <w:rsid w:val="00F23D87"/>
    <w:rsid w:val="00F24122"/>
    <w:rsid w:val="00F25383"/>
    <w:rsid w:val="00F2540A"/>
    <w:rsid w:val="00F2549E"/>
    <w:rsid w:val="00F26228"/>
    <w:rsid w:val="00F265E6"/>
    <w:rsid w:val="00F26FF9"/>
    <w:rsid w:val="00F27D1A"/>
    <w:rsid w:val="00F3111F"/>
    <w:rsid w:val="00F32BCE"/>
    <w:rsid w:val="00F33479"/>
    <w:rsid w:val="00F33B90"/>
    <w:rsid w:val="00F348E8"/>
    <w:rsid w:val="00F36353"/>
    <w:rsid w:val="00F36702"/>
    <w:rsid w:val="00F3733D"/>
    <w:rsid w:val="00F37C3B"/>
    <w:rsid w:val="00F37EF3"/>
    <w:rsid w:val="00F415E3"/>
    <w:rsid w:val="00F4341D"/>
    <w:rsid w:val="00F4361C"/>
    <w:rsid w:val="00F44F09"/>
    <w:rsid w:val="00F45CD9"/>
    <w:rsid w:val="00F47397"/>
    <w:rsid w:val="00F47510"/>
    <w:rsid w:val="00F47F40"/>
    <w:rsid w:val="00F500AC"/>
    <w:rsid w:val="00F50B9E"/>
    <w:rsid w:val="00F50E20"/>
    <w:rsid w:val="00F52DBD"/>
    <w:rsid w:val="00F53C17"/>
    <w:rsid w:val="00F560C8"/>
    <w:rsid w:val="00F56D01"/>
    <w:rsid w:val="00F57849"/>
    <w:rsid w:val="00F57CAB"/>
    <w:rsid w:val="00F60AB2"/>
    <w:rsid w:val="00F60C71"/>
    <w:rsid w:val="00F61C45"/>
    <w:rsid w:val="00F627FA"/>
    <w:rsid w:val="00F62D63"/>
    <w:rsid w:val="00F635CB"/>
    <w:rsid w:val="00F63888"/>
    <w:rsid w:val="00F64675"/>
    <w:rsid w:val="00F661F9"/>
    <w:rsid w:val="00F66566"/>
    <w:rsid w:val="00F66BB5"/>
    <w:rsid w:val="00F67827"/>
    <w:rsid w:val="00F67E4C"/>
    <w:rsid w:val="00F717DB"/>
    <w:rsid w:val="00F72BCB"/>
    <w:rsid w:val="00F72EC5"/>
    <w:rsid w:val="00F7321A"/>
    <w:rsid w:val="00F73509"/>
    <w:rsid w:val="00F7402D"/>
    <w:rsid w:val="00F760B3"/>
    <w:rsid w:val="00F7746A"/>
    <w:rsid w:val="00F805AA"/>
    <w:rsid w:val="00F833E4"/>
    <w:rsid w:val="00F83427"/>
    <w:rsid w:val="00F83566"/>
    <w:rsid w:val="00F840B2"/>
    <w:rsid w:val="00F852ED"/>
    <w:rsid w:val="00F865F9"/>
    <w:rsid w:val="00F87077"/>
    <w:rsid w:val="00F91D96"/>
    <w:rsid w:val="00F93391"/>
    <w:rsid w:val="00F935C1"/>
    <w:rsid w:val="00F93EEC"/>
    <w:rsid w:val="00F94FC3"/>
    <w:rsid w:val="00F9672A"/>
    <w:rsid w:val="00F9696A"/>
    <w:rsid w:val="00F97A51"/>
    <w:rsid w:val="00FA06BD"/>
    <w:rsid w:val="00FA0C7F"/>
    <w:rsid w:val="00FA2B7C"/>
    <w:rsid w:val="00FA3444"/>
    <w:rsid w:val="00FA349B"/>
    <w:rsid w:val="00FA3932"/>
    <w:rsid w:val="00FA3B1A"/>
    <w:rsid w:val="00FA4A64"/>
    <w:rsid w:val="00FA5A25"/>
    <w:rsid w:val="00FB07A7"/>
    <w:rsid w:val="00FB1123"/>
    <w:rsid w:val="00FB1FA4"/>
    <w:rsid w:val="00FB20CC"/>
    <w:rsid w:val="00FB2265"/>
    <w:rsid w:val="00FB260C"/>
    <w:rsid w:val="00FB40D9"/>
    <w:rsid w:val="00FB459B"/>
    <w:rsid w:val="00FB6259"/>
    <w:rsid w:val="00FB653D"/>
    <w:rsid w:val="00FB793C"/>
    <w:rsid w:val="00FC0BEF"/>
    <w:rsid w:val="00FC3A28"/>
    <w:rsid w:val="00FC537B"/>
    <w:rsid w:val="00FC5CBA"/>
    <w:rsid w:val="00FC5D1E"/>
    <w:rsid w:val="00FC7BF3"/>
    <w:rsid w:val="00FD0DCB"/>
    <w:rsid w:val="00FD1E20"/>
    <w:rsid w:val="00FD1E23"/>
    <w:rsid w:val="00FD1F18"/>
    <w:rsid w:val="00FD2D35"/>
    <w:rsid w:val="00FD2EC8"/>
    <w:rsid w:val="00FD32E7"/>
    <w:rsid w:val="00FD43E6"/>
    <w:rsid w:val="00FD52FD"/>
    <w:rsid w:val="00FD5EB3"/>
    <w:rsid w:val="00FD643B"/>
    <w:rsid w:val="00FE039F"/>
    <w:rsid w:val="00FE1735"/>
    <w:rsid w:val="00FE2EAC"/>
    <w:rsid w:val="00FE522C"/>
    <w:rsid w:val="00FE5D26"/>
    <w:rsid w:val="00FE6196"/>
    <w:rsid w:val="00FE7707"/>
    <w:rsid w:val="00FE78DE"/>
    <w:rsid w:val="00FF0986"/>
    <w:rsid w:val="00FF0F86"/>
    <w:rsid w:val="00FF2B02"/>
    <w:rsid w:val="00FF2DDE"/>
    <w:rsid w:val="00FF30DA"/>
    <w:rsid w:val="00FF31EC"/>
    <w:rsid w:val="00FF60BC"/>
    <w:rsid w:val="00FF6BDA"/>
    <w:rsid w:val="00FF7857"/>
    <w:rsid w:val="00FF78E6"/>
    <w:rsid w:val="00FF7BD6"/>
  </w:rsids>
  <m:mathPr>
    <m:mathFont m:val="Cambria Math"/>
    <m:brkBin m:val="before"/>
    <m:brkBinSub m:val="--"/>
    <m:smallFrac m:val="0"/>
    <m:dispDef/>
    <m:lMargin m:val="0"/>
    <m:rMargin m:val="0"/>
    <m:defJc m:val="centerGroup"/>
    <m:wrapIndent m:val="1440"/>
    <m:intLim m:val="subSup"/>
    <m:naryLim m:val="undOvr"/>
  </m:mathPr>
  <w:themeFontLang w:val="de-DE"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64FB8"/>
  <w15:chartTrackingRefBased/>
  <w15:docId w15:val="{4839D875-CC25-4744-A60F-73974A92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36A9"/>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2536A9"/>
    <w:pPr>
      <w:keepNext/>
      <w:keepLines/>
      <w:numPr>
        <w:numId w:val="1"/>
      </w:numPr>
      <w:spacing w:before="240"/>
      <w:ind w:left="36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2536A9"/>
    <w:pPr>
      <w:numPr>
        <w:ilvl w:val="1"/>
        <w:numId w:val="2"/>
      </w:numPr>
      <w:outlineLvl w:val="1"/>
    </w:pPr>
    <w:rPr>
      <w:lang w:val="en-GB"/>
    </w:rPr>
  </w:style>
  <w:style w:type="paragraph" w:styleId="berschrift3">
    <w:name w:val="heading 3"/>
    <w:basedOn w:val="Standard"/>
    <w:next w:val="Standard"/>
    <w:link w:val="berschrift3Zchn"/>
    <w:uiPriority w:val="9"/>
    <w:semiHidden/>
    <w:unhideWhenUsed/>
    <w:qFormat/>
    <w:rsid w:val="002536A9"/>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2536A9"/>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2536A9"/>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2536A9"/>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2536A9"/>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2536A9"/>
    <w:rPr>
      <w:lang w:val="en-US"/>
    </w:rPr>
  </w:style>
  <w:style w:type="character" w:customStyle="1" w:styleId="CRCoverPageChar">
    <w:name w:val="CR Cover Page Char"/>
    <w:link w:val="CRCoverPage"/>
    <w:rsid w:val="002536A9"/>
    <w:rPr>
      <w:rFonts w:ascii="Arial" w:eastAsia="Times New Roman" w:hAnsi="Arial" w:cs="Times New Roman"/>
      <w:sz w:val="20"/>
      <w:szCs w:val="20"/>
      <w:lang w:val="en-GB"/>
    </w:rPr>
  </w:style>
  <w:style w:type="table" w:styleId="Tabellenraster">
    <w:name w:val="Table Grid"/>
    <w:aliases w:val="TableGrid"/>
    <w:basedOn w:val="NormaleTabelle"/>
    <w:uiPriority w:val="39"/>
    <w:qFormat/>
    <w:rsid w:val="002536A9"/>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
    <w:name w:val="スタイル 見出し 3no breakH3Underrubrik2h3Memo Heading 3helloTitre ..."/>
    <w:basedOn w:val="berschrift3"/>
    <w:uiPriority w:val="99"/>
    <w:rsid w:val="002536A9"/>
    <w:pPr>
      <w:keepLines w:val="0"/>
      <w:numPr>
        <w:ilvl w:val="2"/>
        <w:numId w:val="1"/>
      </w:numPr>
      <w:tabs>
        <w:tab w:val="num" w:pos="720"/>
      </w:tabs>
      <w:spacing w:before="240" w:after="60"/>
      <w:ind w:left="720" w:hanging="720"/>
    </w:pPr>
    <w:rPr>
      <w:rFonts w:ascii="Arial" w:eastAsia="Batang" w:hAnsi="Arial" w:cs="Times New Roman"/>
      <w:b/>
      <w:color w:val="auto"/>
      <w:sz w:val="20"/>
      <w:szCs w:val="26"/>
      <w:lang w:val="en-GB" w:eastAsia="x-none"/>
    </w:rPr>
  </w:style>
  <w:style w:type="character" w:customStyle="1" w:styleId="berschrift3Zchn">
    <w:name w:val="Überschrift 3 Zchn"/>
    <w:basedOn w:val="Absatz-Standardschriftart"/>
    <w:link w:val="berschrift3"/>
    <w:uiPriority w:val="9"/>
    <w:semiHidden/>
    <w:rsid w:val="002536A9"/>
    <w:rPr>
      <w:rFonts w:asciiTheme="majorHAnsi" w:eastAsiaTheme="majorEastAsia" w:hAnsiTheme="majorHAnsi" w:cstheme="majorBidi"/>
      <w:color w:val="1F4D78" w:themeColor="accent1" w:themeShade="7F"/>
      <w:sz w:val="24"/>
      <w:szCs w:val="24"/>
      <w:lang w:eastAsia="de-DE"/>
    </w:rPr>
  </w:style>
  <w:style w:type="character" w:styleId="Kommentarzeichen">
    <w:name w:val="annotation reference"/>
    <w:basedOn w:val="Absatz-Standardschriftart"/>
    <w:unhideWhenUsed/>
    <w:qFormat/>
    <w:rsid w:val="002536A9"/>
    <w:rPr>
      <w:sz w:val="16"/>
      <w:szCs w:val="16"/>
    </w:rPr>
  </w:style>
  <w:style w:type="paragraph" w:styleId="Kommentartext">
    <w:name w:val="annotation text"/>
    <w:basedOn w:val="Standard"/>
    <w:link w:val="KommentartextZchn"/>
    <w:uiPriority w:val="99"/>
    <w:unhideWhenUsed/>
    <w:qFormat/>
    <w:rsid w:val="002536A9"/>
    <w:rPr>
      <w:sz w:val="20"/>
      <w:szCs w:val="20"/>
    </w:rPr>
  </w:style>
  <w:style w:type="character" w:customStyle="1" w:styleId="KommentartextZchn">
    <w:name w:val="Kommentartext Zchn"/>
    <w:basedOn w:val="Absatz-Standardschriftart"/>
    <w:link w:val="Kommentartext"/>
    <w:uiPriority w:val="99"/>
    <w:qFormat/>
    <w:rsid w:val="002536A9"/>
    <w:rPr>
      <w:rFonts w:eastAsiaTheme="minorEastAsia"/>
      <w:sz w:val="20"/>
      <w:szCs w:val="20"/>
      <w:lang w:eastAsia="de-DE"/>
    </w:rPr>
  </w:style>
  <w:style w:type="paragraph" w:styleId="Sprechblasentext">
    <w:name w:val="Balloon Text"/>
    <w:basedOn w:val="Standard"/>
    <w:link w:val="SprechblasentextZchn"/>
    <w:uiPriority w:val="99"/>
    <w:semiHidden/>
    <w:unhideWhenUsed/>
    <w:rsid w:val="002536A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536A9"/>
    <w:rPr>
      <w:rFonts w:ascii="Segoe UI" w:eastAsiaTheme="minorEastAsia" w:hAnsi="Segoe UI" w:cs="Segoe UI"/>
      <w:sz w:val="18"/>
      <w:szCs w:val="18"/>
      <w:lang w:eastAsia="de-DE"/>
    </w:rPr>
  </w:style>
  <w:style w:type="table" w:customStyle="1" w:styleId="TableGrid2">
    <w:name w:val="Table Grid2"/>
    <w:basedOn w:val="NormaleTabelle"/>
    <w:next w:val="Tabellenraster"/>
    <w:rsid w:val="00AB5884"/>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Standard"/>
    <w:link w:val="3GPPTextChar"/>
    <w:qFormat/>
    <w:rsid w:val="00AB5884"/>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AB5884"/>
    <w:rPr>
      <w:rFonts w:ascii="Times New Roman" w:eastAsia="Times New Roman" w:hAnsi="Times New Roman" w:cs="Times New Roman"/>
      <w:szCs w:val="20"/>
      <w:lang w:val="en-US" w:eastAsia="en-GB"/>
    </w:rPr>
  </w:style>
  <w:style w:type="character" w:styleId="Platzhaltertext">
    <w:name w:val="Placeholder Text"/>
    <w:basedOn w:val="Absatz-Standardschriftart"/>
    <w:uiPriority w:val="99"/>
    <w:semiHidden/>
    <w:rsid w:val="000B3CBD"/>
    <w:rPr>
      <w:color w:val="808080"/>
    </w:rPr>
  </w:style>
  <w:style w:type="character" w:customStyle="1" w:styleId="xcontentpasted0">
    <w:name w:val="x_contentpasted0"/>
    <w:rsid w:val="007C7316"/>
  </w:style>
  <w:style w:type="paragraph" w:styleId="StandardWeb">
    <w:name w:val="Normal (Web)"/>
    <w:basedOn w:val="Standard"/>
    <w:uiPriority w:val="99"/>
    <w:qFormat/>
    <w:rsid w:val="008546EF"/>
    <w:pPr>
      <w:spacing w:before="100" w:beforeAutospacing="1" w:after="100" w:afterAutospacing="1"/>
    </w:pPr>
    <w:rPr>
      <w:rFonts w:ascii="Arial" w:eastAsia="SimSun" w:hAnsi="Arial" w:cs="Arial"/>
      <w:color w:val="493118"/>
      <w:sz w:val="18"/>
      <w:szCs w:val="18"/>
      <w:lang w:val="en-US" w:eastAsia="zh-CN"/>
    </w:rPr>
  </w:style>
  <w:style w:type="character" w:customStyle="1" w:styleId="contentpasted0">
    <w:name w:val="contentpasted0"/>
    <w:rsid w:val="008546EF"/>
  </w:style>
  <w:style w:type="paragraph" w:customStyle="1" w:styleId="elementtoproof">
    <w:name w:val="elementtoproof"/>
    <w:basedOn w:val="Standard"/>
    <w:uiPriority w:val="99"/>
    <w:semiHidden/>
    <w:rsid w:val="00FD52FD"/>
    <w:rPr>
      <w:rFonts w:ascii="Times New Roman" w:eastAsia="Malgun Gothic" w:hAnsi="Times New Roman" w:cs="Times New Roman"/>
      <w:lang w:val="en-US" w:eastAsia="ko-KR"/>
    </w:rPr>
  </w:style>
  <w:style w:type="paragraph" w:styleId="Kopfzeile">
    <w:name w:val="header"/>
    <w:basedOn w:val="Standard"/>
    <w:link w:val="KopfzeileZchn"/>
    <w:uiPriority w:val="99"/>
    <w:unhideWhenUsed/>
    <w:rsid w:val="00DB288A"/>
    <w:pPr>
      <w:tabs>
        <w:tab w:val="center" w:pos="4536"/>
        <w:tab w:val="right" w:pos="9072"/>
      </w:tabs>
    </w:pPr>
  </w:style>
  <w:style w:type="character" w:customStyle="1" w:styleId="KopfzeileZchn">
    <w:name w:val="Kopfzeile Zchn"/>
    <w:basedOn w:val="Absatz-Standardschriftart"/>
    <w:link w:val="Kopfzeile"/>
    <w:uiPriority w:val="99"/>
    <w:rsid w:val="00DB288A"/>
    <w:rPr>
      <w:rFonts w:eastAsiaTheme="minorEastAsia"/>
      <w:sz w:val="24"/>
      <w:szCs w:val="24"/>
      <w:lang w:eastAsia="de-DE"/>
    </w:rPr>
  </w:style>
  <w:style w:type="paragraph" w:styleId="Fuzeile">
    <w:name w:val="footer"/>
    <w:basedOn w:val="Standard"/>
    <w:link w:val="FuzeileZchn"/>
    <w:uiPriority w:val="99"/>
    <w:unhideWhenUsed/>
    <w:rsid w:val="00DB288A"/>
    <w:pPr>
      <w:tabs>
        <w:tab w:val="center" w:pos="4536"/>
        <w:tab w:val="right" w:pos="9072"/>
      </w:tabs>
    </w:pPr>
  </w:style>
  <w:style w:type="character" w:customStyle="1" w:styleId="FuzeileZchn">
    <w:name w:val="Fußzeile Zchn"/>
    <w:basedOn w:val="Absatz-Standardschriftart"/>
    <w:link w:val="Fuzeile"/>
    <w:uiPriority w:val="99"/>
    <w:rsid w:val="00DB288A"/>
    <w:rPr>
      <w:rFonts w:eastAsiaTheme="minorEastAsia"/>
      <w:sz w:val="24"/>
      <w:szCs w:val="24"/>
      <w:lang w:eastAsia="de-DE"/>
    </w:rPr>
  </w:style>
  <w:style w:type="paragraph" w:styleId="Kommentarthema">
    <w:name w:val="annotation subject"/>
    <w:basedOn w:val="Kommentartext"/>
    <w:next w:val="Kommentartext"/>
    <w:link w:val="KommentarthemaZchn"/>
    <w:uiPriority w:val="99"/>
    <w:semiHidden/>
    <w:unhideWhenUsed/>
    <w:rsid w:val="0073335F"/>
    <w:rPr>
      <w:b/>
      <w:bCs/>
    </w:rPr>
  </w:style>
  <w:style w:type="character" w:customStyle="1" w:styleId="KommentarthemaZchn">
    <w:name w:val="Kommentarthema Zchn"/>
    <w:basedOn w:val="KommentartextZchn"/>
    <w:link w:val="Kommentarthema"/>
    <w:uiPriority w:val="99"/>
    <w:semiHidden/>
    <w:rsid w:val="0073335F"/>
    <w:rPr>
      <w:rFonts w:eastAsiaTheme="minorEastAsia"/>
      <w:b/>
      <w:bCs/>
      <w:sz w:val="20"/>
      <w:szCs w:val="20"/>
      <w:lang w:eastAsia="de-DE"/>
    </w:rPr>
  </w:style>
  <w:style w:type="character" w:styleId="Hyperlink">
    <w:name w:val="Hyperlink"/>
    <w:uiPriority w:val="99"/>
    <w:qFormat/>
    <w:rsid w:val="009C1E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55ECE-D04F-4E92-98FA-1C61F64CE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3165</Words>
  <Characters>19942</Characters>
  <Application>Microsoft Office Word</Application>
  <DocSecurity>0</DocSecurity>
  <Lines>166</Lines>
  <Paragraphs>46</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23061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505</cp:revision>
  <dcterms:created xsi:type="dcterms:W3CDTF">2022-11-06T06:31:00Z</dcterms:created>
  <dcterms:modified xsi:type="dcterms:W3CDTF">2023-02-17T22:37:00Z</dcterms:modified>
</cp:coreProperties>
</file>