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4B017B3C"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1F1C0D">
        <w:rPr>
          <w:rFonts w:eastAsia="SimSun"/>
          <w:sz w:val="22"/>
          <w:lang w:eastAsia="zh-CN"/>
        </w:rPr>
        <w:t>11</w:t>
      </w:r>
      <w:r w:rsidR="006927AB">
        <w:rPr>
          <w:rFonts w:eastAsia="SimSun"/>
          <w:sz w:val="22"/>
          <w:lang w:eastAsia="zh-CN"/>
        </w:rPr>
        <w:t>2</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6927AB">
        <w:rPr>
          <w:rFonts w:eastAsia="SimSun"/>
          <w:sz w:val="22"/>
          <w:lang w:eastAsia="zh-CN"/>
        </w:rPr>
        <w:t>30</w:t>
      </w:r>
      <w:r w:rsidR="006B75AF">
        <w:rPr>
          <w:rFonts w:eastAsia="SimSun"/>
          <w:sz w:val="22"/>
          <w:lang w:eastAsia="zh-CN"/>
        </w:rPr>
        <w:t>0311</w:t>
      </w:r>
    </w:p>
    <w:p w14:paraId="6ED628F2" w14:textId="0FD9276B" w:rsidR="003D3369" w:rsidRDefault="006927AB" w:rsidP="003D3369">
      <w:pPr>
        <w:pStyle w:val="Header"/>
        <w:tabs>
          <w:tab w:val="left" w:pos="1800"/>
        </w:tabs>
        <w:ind w:left="1800" w:hanging="1800"/>
        <w:rPr>
          <w:rFonts w:eastAsia="SimSun"/>
          <w:sz w:val="22"/>
          <w:lang w:eastAsia="zh-CN"/>
        </w:rPr>
      </w:pPr>
      <w:r>
        <w:rPr>
          <w:rFonts w:eastAsia="SimSun"/>
          <w:sz w:val="22"/>
          <w:lang w:eastAsia="zh-CN"/>
        </w:rPr>
        <w:t>Athens</w:t>
      </w:r>
      <w:r w:rsidR="001128F2">
        <w:rPr>
          <w:rFonts w:eastAsia="SimSun"/>
          <w:sz w:val="22"/>
          <w:lang w:eastAsia="zh-CN"/>
        </w:rPr>
        <w:t xml:space="preserve">, </w:t>
      </w:r>
      <w:r w:rsidR="008646B9">
        <w:rPr>
          <w:rFonts w:eastAsia="SimSun"/>
          <w:sz w:val="22"/>
          <w:lang w:eastAsia="zh-CN"/>
        </w:rPr>
        <w:t xml:space="preserve">Greece, </w:t>
      </w:r>
      <w:r>
        <w:rPr>
          <w:rFonts w:eastAsia="SimSun"/>
          <w:sz w:val="22"/>
          <w:lang w:eastAsia="zh-CN"/>
        </w:rPr>
        <w:t>February</w:t>
      </w:r>
      <w:r w:rsidR="00EF129F">
        <w:rPr>
          <w:rFonts w:eastAsia="SimSun"/>
          <w:sz w:val="22"/>
          <w:lang w:eastAsia="zh-CN"/>
        </w:rPr>
        <w:t xml:space="preserve"> </w:t>
      </w:r>
      <w:r>
        <w:rPr>
          <w:rFonts w:eastAsia="SimSun"/>
          <w:sz w:val="22"/>
          <w:lang w:eastAsia="zh-CN"/>
        </w:rPr>
        <w:t>27</w:t>
      </w:r>
      <w:r w:rsidRPr="006927AB">
        <w:rPr>
          <w:rFonts w:eastAsia="SimSun"/>
          <w:sz w:val="22"/>
          <w:vertAlign w:val="superscript"/>
          <w:lang w:eastAsia="zh-CN"/>
        </w:rPr>
        <w:t>th</w:t>
      </w:r>
      <w:r>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March 3</w:t>
      </w:r>
      <w:r w:rsidRPr="006927AB">
        <w:rPr>
          <w:rFonts w:eastAsia="SimSun"/>
          <w:sz w:val="22"/>
          <w:vertAlign w:val="superscript"/>
          <w:lang w:eastAsia="zh-CN"/>
        </w:rPr>
        <w:t>rd</w:t>
      </w:r>
      <w:r w:rsidR="003D3369" w:rsidRPr="00240590">
        <w:rPr>
          <w:rFonts w:eastAsia="SimSun"/>
          <w:sz w:val="22"/>
          <w:lang w:eastAsia="zh-CN"/>
        </w:rPr>
        <w:t>, 20</w:t>
      </w:r>
      <w:r w:rsidR="003D3369">
        <w:rPr>
          <w:rFonts w:eastAsia="SimSun"/>
          <w:sz w:val="22"/>
          <w:lang w:eastAsia="zh-CN"/>
        </w:rPr>
        <w:t>2</w:t>
      </w:r>
      <w:r>
        <w:rPr>
          <w:rFonts w:eastAsia="SimSun"/>
          <w:sz w:val="22"/>
          <w:lang w:eastAsia="zh-CN"/>
        </w:rPr>
        <w:t>3</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04A56A02"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sidRPr="00E64225">
        <w:rPr>
          <w:rFonts w:cs="Arial"/>
          <w:sz w:val="22"/>
        </w:rPr>
        <w:t>Discussions</w:t>
      </w:r>
      <w:r w:rsidR="002360B6" w:rsidRPr="00E64225">
        <w:rPr>
          <w:rFonts w:cs="Arial"/>
          <w:sz w:val="22"/>
        </w:rPr>
        <w:t xml:space="preserve"> </w:t>
      </w:r>
      <w:r w:rsidR="00C20C44" w:rsidRPr="00E64225">
        <w:rPr>
          <w:rFonts w:cs="Arial"/>
          <w:sz w:val="22"/>
        </w:rPr>
        <w:t xml:space="preserve">on </w:t>
      </w:r>
      <w:r w:rsidR="00E64225" w:rsidRPr="00E64225">
        <w:rPr>
          <w:rFonts w:eastAsiaTheme="minorEastAsia" w:cs="Arial"/>
          <w:sz w:val="22"/>
          <w:lang w:eastAsia="zh-CN"/>
        </w:rPr>
        <w:t>Inter-cell beam management enhancement</w:t>
      </w:r>
    </w:p>
    <w:p w14:paraId="4D626EB5" w14:textId="2748E7F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E64225">
        <w:rPr>
          <w:rFonts w:eastAsia="SimSun"/>
          <w:sz w:val="22"/>
          <w:lang w:eastAsia="zh-CN"/>
        </w:rPr>
        <w:t>1</w:t>
      </w:r>
      <w:r w:rsidR="00016230">
        <w:rPr>
          <w:rFonts w:eastAsia="SimSun"/>
          <w:sz w:val="22"/>
          <w:lang w:eastAsia="zh-CN"/>
        </w:rPr>
        <w:t>2</w:t>
      </w:r>
      <w:r w:rsidR="00165271">
        <w:rPr>
          <w:rFonts w:eastAsia="SimSun"/>
          <w:sz w:val="22"/>
          <w:lang w:eastAsia="zh-CN"/>
        </w:rPr>
        <w:t>.</w:t>
      </w:r>
      <w:r w:rsidR="00B225C0">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pPr>
              <w:numPr>
                <w:ilvl w:val="0"/>
                <w:numId w:val="5"/>
              </w:numPr>
              <w:overflowPunct w:val="0"/>
              <w:autoSpaceDE w:val="0"/>
              <w:autoSpaceDN w:val="0"/>
              <w:adjustRightInd w:val="0"/>
              <w:jc w:val="both"/>
              <w:textAlignment w:val="baseline"/>
            </w:pPr>
            <w:r w:rsidRPr="00651822">
              <w:rPr>
                <w:bCs/>
              </w:rPr>
              <w:t>Timing Advance management [RAN1, RAN2]</w:t>
            </w:r>
          </w:p>
        </w:tc>
      </w:tr>
    </w:tbl>
    <w:p w14:paraId="544A9901" w14:textId="0A3A6DD4" w:rsidR="0024376A" w:rsidRDefault="007F5A04" w:rsidP="00497AFF">
      <w:pPr>
        <w:pStyle w:val="00Text"/>
      </w:pPr>
      <w:r>
        <w:t>In this contribution, we will discuss the potential enhancements of beam measurement/reporting and beam indication that are necessary for supporting L1/L2-based inter-cell mobility.</w:t>
      </w:r>
    </w:p>
    <w:p w14:paraId="624F367C" w14:textId="3330CFDF" w:rsidR="00856939" w:rsidRDefault="00E629DB" w:rsidP="00413219">
      <w:pPr>
        <w:pStyle w:val="01"/>
        <w:numPr>
          <w:ilvl w:val="0"/>
          <w:numId w:val="1"/>
        </w:numPr>
        <w:ind w:left="562" w:hanging="562"/>
      </w:pPr>
      <w:r>
        <w:t>L1</w:t>
      </w:r>
      <w:r w:rsidR="00082F92">
        <w:t xml:space="preserve"> Measurement</w:t>
      </w:r>
      <w:r>
        <w:t xml:space="preserve"> and </w:t>
      </w:r>
      <w:r w:rsidR="00082F92">
        <w:t>Reporting</w:t>
      </w:r>
      <w:r>
        <w:t xml:space="preserve"> for LTM</w:t>
      </w:r>
    </w:p>
    <w:p w14:paraId="3B0E9F44" w14:textId="3099DBF1" w:rsidR="00227760" w:rsidRDefault="00227760" w:rsidP="007D4E67">
      <w:pPr>
        <w:pStyle w:val="00Text"/>
      </w:pPr>
      <w:r>
        <w:t xml:space="preserve">Regarding the beam measurement and reporting for </w:t>
      </w:r>
      <w:r w:rsidR="004E5AAD">
        <w:rPr>
          <w:rFonts w:hint="eastAsia"/>
        </w:rPr>
        <w:t>LTM</w:t>
      </w:r>
      <w:r>
        <w:t>,</w:t>
      </w:r>
      <w:r w:rsidR="004E5AAD">
        <w:t xml:space="preserve"> it was agreed to support SSB-based L1-RSRP measurement</w:t>
      </w:r>
      <w:r>
        <w:t>:</w:t>
      </w:r>
    </w:p>
    <w:tbl>
      <w:tblPr>
        <w:tblStyle w:val="TableGrid"/>
        <w:tblW w:w="0" w:type="auto"/>
        <w:tblLook w:val="04A0" w:firstRow="1" w:lastRow="0" w:firstColumn="1" w:lastColumn="0" w:noHBand="0" w:noVBand="1"/>
      </w:tblPr>
      <w:tblGrid>
        <w:gridCol w:w="9288"/>
      </w:tblGrid>
      <w:tr w:rsidR="00227760" w14:paraId="4B31CE2E" w14:textId="77777777" w:rsidTr="00227760">
        <w:tc>
          <w:tcPr>
            <w:tcW w:w="9288" w:type="dxa"/>
          </w:tcPr>
          <w:p w14:paraId="316C2340" w14:textId="77777777" w:rsidR="004E5AAD" w:rsidRPr="004E5AAD" w:rsidRDefault="004E5AAD" w:rsidP="004E5AAD">
            <w:pPr>
              <w:rPr>
                <w:rFonts w:ascii="Times" w:eastAsia="Yu Mincho" w:hAnsi="Times"/>
                <w:sz w:val="18"/>
                <w:szCs w:val="22"/>
                <w:highlight w:val="green"/>
                <w:lang w:val="en-GB" w:eastAsia="ja-JP"/>
              </w:rPr>
            </w:pPr>
            <w:r w:rsidRPr="004E5AAD">
              <w:rPr>
                <w:rFonts w:ascii="Times" w:eastAsia="Yu Mincho" w:hAnsi="Times"/>
                <w:sz w:val="18"/>
                <w:szCs w:val="22"/>
                <w:highlight w:val="green"/>
                <w:lang w:val="en-GB" w:eastAsia="ja-JP"/>
              </w:rPr>
              <w:t>Agreement</w:t>
            </w:r>
          </w:p>
          <w:p w14:paraId="1C911E33" w14:textId="77777777" w:rsidR="004E5AAD" w:rsidRPr="004E5AAD" w:rsidRDefault="004E5AAD" w:rsidP="004E5AAD">
            <w:pPr>
              <w:rPr>
                <w:rFonts w:ascii="Times" w:eastAsia="Yu Mincho" w:hAnsi="Times"/>
                <w:sz w:val="18"/>
                <w:szCs w:val="22"/>
                <w:lang w:val="en-GB" w:eastAsia="ja-JP"/>
              </w:rPr>
            </w:pPr>
          </w:p>
          <w:p w14:paraId="06405D1A" w14:textId="77777777" w:rsidR="004E5AAD" w:rsidRPr="004E5AAD" w:rsidRDefault="004E5AAD" w:rsidP="004E5AAD">
            <w:pPr>
              <w:numPr>
                <w:ilvl w:val="0"/>
                <w:numId w:val="10"/>
              </w:numPr>
              <w:snapToGrid w:val="0"/>
              <w:jc w:val="both"/>
              <w:rPr>
                <w:rFonts w:ascii="Times" w:eastAsia="Batang" w:hAnsi="Times"/>
                <w:sz w:val="18"/>
                <w:szCs w:val="22"/>
                <w:lang w:val="en-GB" w:eastAsia="x-none"/>
              </w:rPr>
            </w:pPr>
            <w:r w:rsidRPr="004E5AAD">
              <w:rPr>
                <w:rFonts w:ascii="Times" w:eastAsia="Batang" w:hAnsi="Times"/>
                <w:sz w:val="18"/>
                <w:szCs w:val="22"/>
                <w:lang w:val="en-GB" w:eastAsia="x-none"/>
              </w:rPr>
              <w:t xml:space="preserve">For candidate cell measurement for Rel-18 LTM, </w:t>
            </w:r>
          </w:p>
          <w:p w14:paraId="6E40685D" w14:textId="77777777" w:rsidR="004E5AAD" w:rsidRPr="004E5AAD" w:rsidRDefault="004E5AAD" w:rsidP="004E5AAD">
            <w:pPr>
              <w:numPr>
                <w:ilvl w:val="1"/>
                <w:numId w:val="10"/>
              </w:numPr>
              <w:snapToGrid w:val="0"/>
              <w:jc w:val="both"/>
              <w:rPr>
                <w:rFonts w:ascii="Times" w:eastAsia="Batang" w:hAnsi="Times"/>
                <w:sz w:val="18"/>
                <w:szCs w:val="22"/>
                <w:lang w:val="en-GB" w:eastAsia="x-none"/>
              </w:rPr>
            </w:pPr>
            <w:r w:rsidRPr="004E5AAD">
              <w:rPr>
                <w:rFonts w:ascii="Times" w:eastAsia="Batang" w:hAnsi="Times"/>
                <w:sz w:val="18"/>
                <w:szCs w:val="22"/>
                <w:lang w:val="en-GB" w:eastAsia="x-none"/>
              </w:rPr>
              <w:t>SSB based L1-RSRP is supported for intra-frequency measurement</w:t>
            </w:r>
          </w:p>
          <w:p w14:paraId="37F0A149" w14:textId="77777777" w:rsidR="004E5AAD" w:rsidRPr="004E5AAD" w:rsidRDefault="004E5AAD" w:rsidP="004E5AAD">
            <w:pPr>
              <w:numPr>
                <w:ilvl w:val="1"/>
                <w:numId w:val="10"/>
              </w:numPr>
              <w:snapToGrid w:val="0"/>
              <w:jc w:val="both"/>
              <w:rPr>
                <w:rFonts w:ascii="Times" w:eastAsia="Batang" w:hAnsi="Times"/>
                <w:sz w:val="18"/>
                <w:szCs w:val="22"/>
                <w:lang w:val="en-GB" w:eastAsia="x-none"/>
              </w:rPr>
            </w:pPr>
            <w:r w:rsidRPr="004E5AAD">
              <w:rPr>
                <w:rFonts w:ascii="Times" w:eastAsia="Batang" w:hAnsi="Times"/>
                <w:sz w:val="18"/>
                <w:szCs w:val="22"/>
                <w:lang w:val="en-GB" w:eastAsia="x-none"/>
              </w:rPr>
              <w:t>SSB based L1-RSRP is supported for inter-frequency measurement</w:t>
            </w:r>
            <w:r w:rsidRPr="004E5AAD">
              <w:rPr>
                <w:rFonts w:ascii="Times" w:eastAsia="SimSun" w:hAnsi="Times"/>
                <w:sz w:val="18"/>
                <w:szCs w:val="22"/>
              </w:rPr>
              <w:t xml:space="preserve"> from RAN1 point of view</w:t>
            </w:r>
          </w:p>
          <w:p w14:paraId="27FDB5BD" w14:textId="0589DEFB" w:rsidR="00227760" w:rsidRPr="004E5AAD" w:rsidRDefault="004E5AAD" w:rsidP="004E5AAD">
            <w:pPr>
              <w:numPr>
                <w:ilvl w:val="1"/>
                <w:numId w:val="10"/>
              </w:numPr>
              <w:snapToGrid w:val="0"/>
              <w:jc w:val="both"/>
              <w:rPr>
                <w:lang w:val="en-GB"/>
              </w:rPr>
            </w:pPr>
            <w:r w:rsidRPr="004E5AAD">
              <w:rPr>
                <w:rFonts w:ascii="Times" w:eastAsia="Batang" w:hAnsi="Times"/>
                <w:sz w:val="18"/>
                <w:szCs w:val="22"/>
                <w:lang w:val="en-GB" w:eastAsia="x-none"/>
              </w:rPr>
              <w:t>FFS: L1-SINR, CSI-RS based L1-RSRP</w:t>
            </w:r>
          </w:p>
        </w:tc>
      </w:tr>
    </w:tbl>
    <w:p w14:paraId="5B1290D2" w14:textId="62DDF441" w:rsidR="00E21B7A" w:rsidRDefault="004E5AAD" w:rsidP="007D4E67">
      <w:pPr>
        <w:pStyle w:val="00Text"/>
      </w:pPr>
      <w:r>
        <w:t xml:space="preserve">In addition to SSB, the CSI-RS based L1-RSRP shall also be supported for LTM. </w:t>
      </w:r>
      <w:r w:rsidR="006E0C13">
        <w:t>To support inter-cell mobility, the system needs the measurement of neighbor cells. In Rel-17, the CSI framework introduce L1-RSRP measurement and reporting on SSBs associated with non-serving cell PCI</w:t>
      </w:r>
      <w:r w:rsidR="00E21B7A">
        <w:t>, which can be used for L1 measurement of neighbor cell for L1/L2-based inter-cell mobility. In addition to SSB for inter-cell mobility, the CSI-RS for mobility of neighbor cell shall also be included in L1 measurement for inter-cell mobility.</w:t>
      </w:r>
    </w:p>
    <w:p w14:paraId="5465B9EE" w14:textId="52CA356C" w:rsidR="005D6A40" w:rsidRDefault="00E21B7A" w:rsidP="00E21B7A">
      <w:pPr>
        <w:pStyle w:val="000proposal"/>
      </w:pPr>
      <w:bookmarkStart w:id="1" w:name="_Hlk118404645"/>
      <w:r>
        <w:t xml:space="preserve">Proposal 1: </w:t>
      </w:r>
      <w:r w:rsidR="004C66FC">
        <w:t>Support</w:t>
      </w:r>
      <w:r>
        <w:t xml:space="preserve"> L1-RSRP measurement and reporting </w:t>
      </w:r>
      <w:r w:rsidR="008938E0">
        <w:t>of</w:t>
      </w:r>
      <w:r>
        <w:t xml:space="preserve"> CSI-RS</w:t>
      </w:r>
      <w:r w:rsidR="004E5AAD">
        <w:t xml:space="preserve"> of candidate cells</w:t>
      </w:r>
      <w:r>
        <w:t xml:space="preserve"> for </w:t>
      </w:r>
      <w:r w:rsidR="004E5AAD">
        <w:t>LTM</w:t>
      </w:r>
      <w:r>
        <w:t xml:space="preserve">. </w:t>
      </w:r>
    </w:p>
    <w:bookmarkEnd w:id="1"/>
    <w:p w14:paraId="2D7FDF62" w14:textId="2B8443E5" w:rsidR="00A41113" w:rsidRDefault="004C66FC" w:rsidP="007D4E67">
      <w:pPr>
        <w:pStyle w:val="00Text"/>
      </w:pPr>
      <w:r>
        <w:t>T</w:t>
      </w:r>
      <w:r w:rsidR="00F93AD5">
        <w:t xml:space="preserve">he L1-RSRP measurement is not filtered. Such measurement could be feasible for beam management, but not suitable for inter-cell mobility. The large variation in one-shot L1-RSRP measurement could cause ping-pong </w:t>
      </w:r>
      <w:r w:rsidR="002E58C9">
        <w:t>problem to cell selection in L1/L2-based inter-cell mobility. To avoid that, some filtering shall be applied on the L1-RSRP measurement for inter-cell mobility.</w:t>
      </w:r>
    </w:p>
    <w:p w14:paraId="5A9C4D31" w14:textId="5DD2C621" w:rsidR="002E58C9" w:rsidRDefault="002E58C9" w:rsidP="002E58C9">
      <w:pPr>
        <w:pStyle w:val="000proposal"/>
      </w:pPr>
      <w:bookmarkStart w:id="2" w:name="_Hlk118404649"/>
      <w:r>
        <w:t xml:space="preserve">Proposal 2: </w:t>
      </w:r>
      <w:r w:rsidR="008938E0">
        <w:t xml:space="preserve">Supported filtered </w:t>
      </w:r>
      <w:r w:rsidR="004C66FC">
        <w:t xml:space="preserve">L1-RSRP measurement </w:t>
      </w:r>
      <w:r w:rsidR="009D30C1">
        <w:t xml:space="preserve">of candidate cell </w:t>
      </w:r>
      <w:r w:rsidR="004C66FC">
        <w:t xml:space="preserve">for </w:t>
      </w:r>
      <w:r w:rsidR="008938E0">
        <w:t>LTM.</w:t>
      </w:r>
    </w:p>
    <w:bookmarkEnd w:id="2"/>
    <w:p w14:paraId="7C449C10" w14:textId="61B544D4" w:rsidR="002E58C9" w:rsidRDefault="00E02307" w:rsidP="007D4E67">
      <w:pPr>
        <w:pStyle w:val="00Text"/>
      </w:pPr>
      <w:r>
        <w:t xml:space="preserve">As stated in the WI [2], the procedure of L1/L2 based inter-cell mobility are applicable to both intra-frequency and inter-frequency scenario, and source and target cells may be synchronized or non-synchronized. </w:t>
      </w:r>
      <w:r w:rsidR="004D0AF8">
        <w:t xml:space="preserve">For measuring the SSB or CSI-RS for mobility of a neighbor cell, SMTC and Measurement gap for L1 mobility measurement shall be considered. </w:t>
      </w:r>
      <w:r w:rsidR="0036257D">
        <w:t xml:space="preserve"> SMTC for measuring SSB of neighbor cell shall be introduced for L1 measurement, for the same reason of SMTC being introduced for L3 mobility measurement. Measurement gap shall be introduced for measuring SSB or CSI-RS for mobility of neighbor cell for instance for the scenarios of inter-frequency or different numerologies.</w:t>
      </w:r>
    </w:p>
    <w:p w14:paraId="021E5B67" w14:textId="1C1F1F61" w:rsidR="0036257D" w:rsidRDefault="003A0A54" w:rsidP="003A0A54">
      <w:pPr>
        <w:pStyle w:val="000proposal"/>
      </w:pPr>
      <w:bookmarkStart w:id="3" w:name="_Hlk118404666"/>
      <w:r>
        <w:t>Proposal 3: Support SMTC and measurement gap for L1</w:t>
      </w:r>
      <w:r w:rsidR="00800CED">
        <w:t>-RSRP</w:t>
      </w:r>
      <w:r>
        <w:t xml:space="preserve"> measurement </w:t>
      </w:r>
      <w:r w:rsidR="009D30C1">
        <w:t>of candidate cell for LTM</w:t>
      </w:r>
      <w:r>
        <w:t>.</w:t>
      </w:r>
    </w:p>
    <w:bookmarkEnd w:id="3"/>
    <w:p w14:paraId="0CDC7875" w14:textId="27145D04" w:rsidR="00A41113" w:rsidRDefault="0021377E" w:rsidP="007D4E67">
      <w:pPr>
        <w:pStyle w:val="00Text"/>
      </w:pPr>
      <w:r>
        <w:lastRenderedPageBreak/>
        <w:t xml:space="preserve">In current design, the measurement gap for mobility measurement is requested and configured through RRC signaling. That has large overhead and latency so that it is not proper for L1 mobility measurement. </w:t>
      </w:r>
      <w:r w:rsidR="004507AF">
        <w:rPr>
          <w:rFonts w:hint="eastAsia"/>
        </w:rPr>
        <w:t>To</w:t>
      </w:r>
      <w:r w:rsidR="004507AF">
        <w:t xml:space="preserve"> resolve the issue, L1/L2-based measurement gap configuration is needed. </w:t>
      </w:r>
    </w:p>
    <w:p w14:paraId="534125E3" w14:textId="70FAB8C5" w:rsidR="004507AF" w:rsidRDefault="004507AF" w:rsidP="004507AF">
      <w:pPr>
        <w:pStyle w:val="000proposal"/>
      </w:pPr>
      <w:bookmarkStart w:id="4" w:name="_Hlk118404825"/>
      <w:r>
        <w:t xml:space="preserve">Proposal 4: Support L1/L2-based measurement gap activation for L1 measurement </w:t>
      </w:r>
      <w:r w:rsidR="0044249B">
        <w:t>of candidate cells for LTM</w:t>
      </w:r>
      <w:r>
        <w:t>.</w:t>
      </w:r>
    </w:p>
    <w:bookmarkEnd w:id="4"/>
    <w:p w14:paraId="3108CC9A" w14:textId="77D68827" w:rsidR="009276C4" w:rsidRDefault="00034291" w:rsidP="004507AF">
      <w:pPr>
        <w:pStyle w:val="00Text"/>
      </w:pPr>
      <w:r>
        <w:t xml:space="preserve">It was agreed to study the reporting mechanism for measurement reports of Rel-18 L1/L2 mobility. There exist two alternatives: the first one is reusing the current CSI reporting framework and like the CSI reporting, the measurement reports of L1/L2 mobility are reported as UCI in PUCCH or PUSCH. Another alternative is using MAC CE. </w:t>
      </w:r>
      <w:r w:rsidR="009276C4">
        <w:t xml:space="preserve">It was agreed </w:t>
      </w:r>
      <w:r w:rsidR="004B116D">
        <w:t>that the L1 measurement for LTM is reported through UCI:</w:t>
      </w:r>
    </w:p>
    <w:tbl>
      <w:tblPr>
        <w:tblStyle w:val="TableGrid"/>
        <w:tblW w:w="0" w:type="auto"/>
        <w:tblLook w:val="04A0" w:firstRow="1" w:lastRow="0" w:firstColumn="1" w:lastColumn="0" w:noHBand="0" w:noVBand="1"/>
      </w:tblPr>
      <w:tblGrid>
        <w:gridCol w:w="9288"/>
      </w:tblGrid>
      <w:tr w:rsidR="009276C4" w14:paraId="67948D53" w14:textId="77777777" w:rsidTr="009276C4">
        <w:tc>
          <w:tcPr>
            <w:tcW w:w="9288" w:type="dxa"/>
          </w:tcPr>
          <w:p w14:paraId="48FE88D6" w14:textId="77777777" w:rsidR="009276C4" w:rsidRPr="00184634" w:rsidRDefault="009276C4" w:rsidP="009276C4">
            <w:pPr>
              <w:tabs>
                <w:tab w:val="left" w:pos="1680"/>
              </w:tabs>
              <w:rPr>
                <w:rFonts w:ascii="Times" w:eastAsia="Yu Mincho" w:hAnsi="Times"/>
                <w:highlight w:val="green"/>
                <w:lang w:val="en-GB" w:eastAsia="ja-JP"/>
              </w:rPr>
            </w:pPr>
            <w:r w:rsidRPr="00184634">
              <w:rPr>
                <w:rFonts w:ascii="Times" w:eastAsia="Yu Mincho" w:hAnsi="Times"/>
                <w:highlight w:val="green"/>
                <w:lang w:val="en-GB" w:eastAsia="ja-JP"/>
              </w:rPr>
              <w:t>Agreement</w:t>
            </w:r>
          </w:p>
          <w:p w14:paraId="67D451DB" w14:textId="77777777" w:rsidR="009276C4" w:rsidRPr="00184634" w:rsidRDefault="009276C4" w:rsidP="009276C4">
            <w:pPr>
              <w:numPr>
                <w:ilvl w:val="0"/>
                <w:numId w:val="9"/>
              </w:numPr>
              <w:snapToGrid w:val="0"/>
              <w:spacing w:after="100" w:afterAutospacing="1"/>
              <w:jc w:val="both"/>
              <w:rPr>
                <w:rFonts w:ascii="Times" w:eastAsia="Batang" w:hAnsi="Times"/>
                <w:lang w:val="en-GB" w:eastAsia="x-none"/>
              </w:rPr>
            </w:pPr>
            <w:r w:rsidRPr="00184634">
              <w:rPr>
                <w:rFonts w:ascii="Times" w:eastAsia="Batang" w:hAnsi="Times"/>
                <w:lang w:val="en-GB" w:eastAsia="x-none"/>
              </w:rPr>
              <w:t>For gNB scheduled L1 measurement report for Rel-18 LTM, report as UCI is supported</w:t>
            </w:r>
          </w:p>
          <w:p w14:paraId="57552FC6" w14:textId="77777777" w:rsidR="009276C4" w:rsidRPr="00184634" w:rsidRDefault="009276C4" w:rsidP="009276C4">
            <w:pPr>
              <w:numPr>
                <w:ilvl w:val="1"/>
                <w:numId w:val="9"/>
              </w:numPr>
              <w:snapToGrid w:val="0"/>
              <w:spacing w:after="100" w:afterAutospacing="1"/>
              <w:jc w:val="both"/>
              <w:rPr>
                <w:rFonts w:ascii="Times" w:eastAsia="Batang" w:hAnsi="Times"/>
                <w:lang w:val="en-GB" w:eastAsia="x-none"/>
              </w:rPr>
            </w:pPr>
            <w:r w:rsidRPr="00184634">
              <w:rPr>
                <w:rFonts w:ascii="Times" w:eastAsia="Batang" w:hAnsi="Times"/>
                <w:lang w:val="en-GB" w:eastAsia="x-none"/>
              </w:rPr>
              <w:t>Semi-persistent report on PUSCH, and aperiodic report on PUSCH are supported</w:t>
            </w:r>
          </w:p>
          <w:p w14:paraId="7A16AA60" w14:textId="77777777" w:rsidR="009276C4" w:rsidRPr="00184634" w:rsidRDefault="009276C4" w:rsidP="009276C4">
            <w:pPr>
              <w:numPr>
                <w:ilvl w:val="2"/>
                <w:numId w:val="9"/>
              </w:numPr>
              <w:snapToGrid w:val="0"/>
              <w:spacing w:after="100" w:afterAutospacing="1"/>
              <w:jc w:val="both"/>
              <w:rPr>
                <w:rFonts w:ascii="Times" w:eastAsia="Batang" w:hAnsi="Times"/>
                <w:lang w:val="en-GB" w:eastAsia="x-none"/>
              </w:rPr>
            </w:pPr>
            <w:r w:rsidRPr="00184634">
              <w:rPr>
                <w:rFonts w:ascii="Times" w:eastAsia="Batang" w:hAnsi="Times" w:hint="eastAsia"/>
                <w:lang w:val="en-GB" w:eastAsia="x-none"/>
              </w:rPr>
              <w:t>F</w:t>
            </w:r>
            <w:r w:rsidRPr="00184634">
              <w:rPr>
                <w:rFonts w:ascii="Times" w:eastAsia="Batang" w:hAnsi="Times"/>
                <w:lang w:val="en-GB" w:eastAsia="x-none"/>
              </w:rPr>
              <w:t>FS: periodic and semi-persistent PUCCH</w:t>
            </w:r>
          </w:p>
          <w:p w14:paraId="076FD03E" w14:textId="51B67A59" w:rsidR="009276C4" w:rsidRPr="009276C4" w:rsidRDefault="009276C4" w:rsidP="009276C4">
            <w:pPr>
              <w:numPr>
                <w:ilvl w:val="1"/>
                <w:numId w:val="9"/>
              </w:numPr>
              <w:snapToGrid w:val="0"/>
              <w:spacing w:after="100" w:afterAutospacing="1"/>
              <w:jc w:val="both"/>
              <w:rPr>
                <w:lang w:val="en-GB"/>
              </w:rPr>
            </w:pPr>
            <w:r w:rsidRPr="00184634">
              <w:rPr>
                <w:rFonts w:ascii="Times" w:eastAsia="Batang" w:hAnsi="Times" w:hint="eastAsia"/>
                <w:lang w:val="en-GB" w:eastAsia="x-none"/>
              </w:rPr>
              <w:t>I</w:t>
            </w:r>
            <w:r w:rsidRPr="00184634">
              <w:rPr>
                <w:rFonts w:ascii="Times" w:eastAsia="Batang" w:hAnsi="Times"/>
                <w:lang w:val="en-GB" w:eastAsia="x-none"/>
              </w:rPr>
              <w:t xml:space="preserve">n a single report instance, report for serving cell and candidate cell(s) for intra-frequency and/or inter-frequency can be included. </w:t>
            </w:r>
          </w:p>
        </w:tc>
      </w:tr>
    </w:tbl>
    <w:p w14:paraId="72858865" w14:textId="037A8987" w:rsidR="009276C4" w:rsidRDefault="00B34DCF" w:rsidP="004507AF">
      <w:pPr>
        <w:pStyle w:val="00Text"/>
      </w:pPr>
      <w:r>
        <w:t xml:space="preserve">As specified in current specification, intra-cell L1 measurement is configured as follows: the gNB configure the RS resources for measurement and the gNB also indicate the number of reported RS resources to the UE. However, the L1 measurement of candidate cells for LTM is different from intra-cell L1 measurement. The difference is that for L1 measurement of candidate cells, the UE shall only report the candidate cell and beams that satisfy some condition, for example the beams with L1-RSRP larger than some threshold. </w:t>
      </w:r>
      <w:r w:rsidR="00D82CCC">
        <w:t>Thus,</w:t>
      </w:r>
      <w:r>
        <w:t xml:space="preserve"> the number of reported beams in one report instance would be dynamic but not fixed</w:t>
      </w:r>
      <w:r w:rsidR="00D82CCC">
        <w:t xml:space="preserve"> and the size of UCI payload carrying one report instance would be variable. </w:t>
      </w:r>
      <w:r w:rsidR="00C53E46">
        <w:t>Therefore, the UCI carrying L1 measurement of candidate cells can be a two-part UCI. The first part has fixed size and is used to indicate the number of information bits in the second part.</w:t>
      </w:r>
    </w:p>
    <w:p w14:paraId="7B056BBC" w14:textId="5D0C315B" w:rsidR="00A17C12" w:rsidRDefault="00A17C12" w:rsidP="00A17C12">
      <w:pPr>
        <w:pStyle w:val="000proposal"/>
      </w:pPr>
      <w:bookmarkStart w:id="5" w:name="_Hlk118404846"/>
      <w:r>
        <w:t xml:space="preserve">Proposal 5: </w:t>
      </w:r>
      <w:r w:rsidR="00C53E46">
        <w:t>Support 2-part UCI for L1 measurement reporting of candidate cells for LTM</w:t>
      </w:r>
      <w:r>
        <w:t>.</w:t>
      </w:r>
    </w:p>
    <w:bookmarkEnd w:id="5"/>
    <w:p w14:paraId="5BEFDE8B" w14:textId="7AFEC132" w:rsidR="009A646C" w:rsidRDefault="009A646C" w:rsidP="004507AF">
      <w:pPr>
        <w:pStyle w:val="00Text"/>
      </w:pPr>
      <w:r>
        <w:t>The UE initiated L1 measurement reporting was discussed in RAN1 and it was agreed to further study that:</w:t>
      </w:r>
    </w:p>
    <w:tbl>
      <w:tblPr>
        <w:tblStyle w:val="TableGrid"/>
        <w:tblW w:w="0" w:type="auto"/>
        <w:tblLook w:val="04A0" w:firstRow="1" w:lastRow="0" w:firstColumn="1" w:lastColumn="0" w:noHBand="0" w:noVBand="1"/>
      </w:tblPr>
      <w:tblGrid>
        <w:gridCol w:w="9288"/>
      </w:tblGrid>
      <w:tr w:rsidR="009A646C" w14:paraId="601CBD86" w14:textId="77777777" w:rsidTr="009A646C">
        <w:tc>
          <w:tcPr>
            <w:tcW w:w="9288" w:type="dxa"/>
          </w:tcPr>
          <w:p w14:paraId="040A7D18" w14:textId="77777777" w:rsidR="009A646C" w:rsidRPr="00184634" w:rsidRDefault="009A646C" w:rsidP="009A646C">
            <w:pPr>
              <w:shd w:val="clear" w:color="auto" w:fill="FFFFFF"/>
              <w:jc w:val="both"/>
              <w:rPr>
                <w:rFonts w:ascii="Times" w:eastAsia="Batang" w:hAnsi="Times"/>
                <w:highlight w:val="green"/>
                <w:lang w:val="en-GB" w:eastAsia="x-none"/>
              </w:rPr>
            </w:pPr>
            <w:r w:rsidRPr="00184634">
              <w:rPr>
                <w:rFonts w:ascii="Times" w:eastAsia="Batang" w:hAnsi="Times"/>
                <w:highlight w:val="green"/>
                <w:lang w:val="en-GB" w:eastAsia="x-none"/>
              </w:rPr>
              <w:t>Agreement</w:t>
            </w:r>
            <w:r w:rsidRPr="00184634">
              <w:rPr>
                <w:rFonts w:ascii="Times" w:eastAsia="Batang" w:hAnsi="Times" w:hint="eastAsia"/>
                <w:highlight w:val="green"/>
                <w:lang w:val="en-GB" w:eastAsia="x-none"/>
              </w:rPr>
              <w:t> </w:t>
            </w:r>
          </w:p>
          <w:p w14:paraId="216DABE8" w14:textId="77777777" w:rsidR="009A646C" w:rsidRPr="00184634" w:rsidRDefault="009A646C" w:rsidP="009A646C">
            <w:pPr>
              <w:numPr>
                <w:ilvl w:val="0"/>
                <w:numId w:val="13"/>
              </w:numPr>
              <w:shd w:val="clear" w:color="auto" w:fill="FFFFFF"/>
              <w:spacing w:after="100" w:afterAutospacing="1"/>
              <w:ind w:left="840"/>
              <w:jc w:val="both"/>
              <w:rPr>
                <w:rFonts w:ascii="Times" w:eastAsia="Batang" w:hAnsi="Times"/>
                <w:lang w:val="en-GB" w:eastAsia="x-none"/>
              </w:rPr>
            </w:pPr>
            <w:r w:rsidRPr="00184634">
              <w:rPr>
                <w:rFonts w:ascii="Times" w:eastAsia="Batang" w:hAnsi="Times"/>
                <w:lang w:val="en-GB" w:eastAsia="x-none"/>
              </w:rPr>
              <w:t>For L1 measurement report for Rel-18 L1/L2 mobility, if UE event triggered report for L1 measurement is supported based on further study</w:t>
            </w:r>
          </w:p>
          <w:p w14:paraId="0768A0E0" w14:textId="77777777" w:rsidR="009A646C" w:rsidRPr="00184634" w:rsidRDefault="009A646C" w:rsidP="009A646C">
            <w:pPr>
              <w:numPr>
                <w:ilvl w:val="2"/>
                <w:numId w:val="14"/>
              </w:numPr>
              <w:shd w:val="clear" w:color="auto" w:fill="FFFFFF"/>
              <w:spacing w:after="100" w:afterAutospacing="1"/>
              <w:jc w:val="both"/>
              <w:rPr>
                <w:rFonts w:ascii="Times" w:eastAsia="Batang" w:hAnsi="Times"/>
                <w:lang w:val="en-GB" w:eastAsia="x-none"/>
              </w:rPr>
            </w:pPr>
            <w:r w:rsidRPr="00184634">
              <w:rPr>
                <w:rFonts w:ascii="Times" w:eastAsia="Batang" w:hAnsi="Times"/>
                <w:lang w:val="en-GB" w:eastAsia="x-none"/>
              </w:rPr>
              <w:t xml:space="preserve">At least the following aspects may be considered </w:t>
            </w:r>
          </w:p>
          <w:p w14:paraId="53F070B0"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How to define UE event and exact definition of events,</w:t>
            </w:r>
          </w:p>
          <w:p w14:paraId="4A1FFC6F"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Report container</w:t>
            </w:r>
          </w:p>
          <w:p w14:paraId="482408C3"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Resource allocation/assignment for UE event triggered report </w:t>
            </w:r>
          </w:p>
          <w:p w14:paraId="297103E6"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Necessity of indication to gNB when the condition UE event is met, and how</w:t>
            </w:r>
          </w:p>
          <w:p w14:paraId="6FAF46F9"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Necessity to define the condition to start/stop the reporting, </w:t>
            </w:r>
          </w:p>
          <w:p w14:paraId="3242B60B"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Contents of the report/reporting format, PCI, RS ID, measurement result etc.</w:t>
            </w:r>
          </w:p>
          <w:p w14:paraId="444E99F0"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The interaction with filtered L1 measurement results (if supported) </w:t>
            </w:r>
          </w:p>
          <w:p w14:paraId="16747324"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Support of simultaneous configuration of both UE event triggered and any of periodic/semi-persistence/aperiodic reporting, and solutions when both of them are configured.</w:t>
            </w:r>
          </w:p>
          <w:p w14:paraId="0C71F596"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Report destination, whether the report is sent to serving cell only or can be sent to one or more candidate cell(s).</w:t>
            </w:r>
          </w:p>
          <w:p w14:paraId="6737BB63" w14:textId="2441EA64" w:rsidR="009A646C" w:rsidRPr="009A646C" w:rsidRDefault="009A646C" w:rsidP="009A646C">
            <w:pPr>
              <w:numPr>
                <w:ilvl w:val="3"/>
                <w:numId w:val="14"/>
              </w:numPr>
              <w:shd w:val="clear" w:color="auto" w:fill="FFFFFF"/>
              <w:spacing w:after="100" w:afterAutospacing="1"/>
              <w:ind w:left="1418" w:hanging="158"/>
              <w:jc w:val="both"/>
              <w:rPr>
                <w:lang w:val="en-GB"/>
              </w:rPr>
            </w:pPr>
            <w:r w:rsidRPr="00184634">
              <w:rPr>
                <w:rFonts w:ascii="Times" w:eastAsia="Batang" w:hAnsi="Times"/>
                <w:lang w:val="en-GB" w:eastAsia="x-none"/>
              </w:rPr>
              <w:t>Benefit when L3 measurement is involved</w:t>
            </w:r>
          </w:p>
        </w:tc>
      </w:tr>
    </w:tbl>
    <w:p w14:paraId="1A468F3B" w14:textId="268993A5" w:rsidR="009A646C" w:rsidRDefault="009A646C" w:rsidP="004507AF">
      <w:pPr>
        <w:pStyle w:val="00Text"/>
      </w:pPr>
      <w:r>
        <w:t>The L1 beam measurement seems to be same for the function of intra-cell beam management and LTM. But there actually exists fundamental difference between these two functions:</w:t>
      </w:r>
    </w:p>
    <w:p w14:paraId="05C1B9CE" w14:textId="5F327318" w:rsidR="009A646C" w:rsidRDefault="009A646C" w:rsidP="009A646C">
      <w:pPr>
        <w:pStyle w:val="00Text"/>
        <w:numPr>
          <w:ilvl w:val="0"/>
          <w:numId w:val="15"/>
        </w:numPr>
      </w:pPr>
      <w:r>
        <w:t xml:space="preserve">For intra-cell beam management, the gNB needs to know which beam(s) are the best beams no matter what the real L1-RSRP value. Therefore, every measurement instance is useful to the system. </w:t>
      </w:r>
      <w:r w:rsidR="00E707EB">
        <w:t xml:space="preserve"> The UE shall report the measurement result by following the reporting schedule configured by the system. </w:t>
      </w:r>
      <w:r w:rsidR="00E707EB" w:rsidRPr="00E707EB">
        <w:t>The UE always report the L1-RSRP (or L1-SINR) of the best K beams, no matter what the absolute beam quality is</w:t>
      </w:r>
      <w:r w:rsidR="00E707EB">
        <w:t>.</w:t>
      </w:r>
    </w:p>
    <w:p w14:paraId="4805E83C" w14:textId="1DA95081" w:rsidR="00E707EB" w:rsidRDefault="00E707EB" w:rsidP="009A646C">
      <w:pPr>
        <w:pStyle w:val="00Text"/>
        <w:numPr>
          <w:ilvl w:val="0"/>
          <w:numId w:val="15"/>
        </w:numPr>
      </w:pPr>
      <w:r>
        <w:lastRenderedPageBreak/>
        <w:t xml:space="preserve">In contrast, for LTM, only the measurement results that indicates a potential handover is useful to the system. When the L1-RSRP measurement of candidate cells is too slow to trigger handover, such measurement results are not needed by the system and thus the UE does not need to report that to the system. </w:t>
      </w:r>
      <w:r w:rsidRPr="00E707EB">
        <w:t xml:space="preserve">For example, if the beam quality of all candidate neighbor cells is not good enough to trigger the handover, the UE does not need to report such measurement results to the gNB.  </w:t>
      </w:r>
    </w:p>
    <w:p w14:paraId="57A63C61" w14:textId="66147B2E" w:rsidR="00DF720E" w:rsidRDefault="00E707EB" w:rsidP="004507AF">
      <w:pPr>
        <w:pStyle w:val="00Text"/>
      </w:pPr>
      <w:r>
        <w:t xml:space="preserve">Therefore, a traditional gNB-configured UE beam reporting method is not applicable to measurement for LTM, otherwise it would result in huge waste of uplink resource. </w:t>
      </w:r>
      <w:r w:rsidR="00FC5032">
        <w:t>Since serving cell beam measurement is supported in current specification. The new UE-initiated reporting only needs to support the measurement of candidate cells.</w:t>
      </w:r>
    </w:p>
    <w:p w14:paraId="57D0437A" w14:textId="75331FEB" w:rsidR="004D7833" w:rsidRDefault="00C66DF9" w:rsidP="00C66DF9">
      <w:pPr>
        <w:pStyle w:val="000proposal"/>
      </w:pPr>
      <w:bookmarkStart w:id="6" w:name="_Hlk126100124"/>
      <w:bookmarkStart w:id="7" w:name="_Hlk118404866"/>
      <w:r>
        <w:t xml:space="preserve">Proposal </w:t>
      </w:r>
      <w:r w:rsidR="00A17C12">
        <w:t>6</w:t>
      </w:r>
      <w:r>
        <w:t>: Support UE-initiated reporting of L1 measurement</w:t>
      </w:r>
      <w:r w:rsidR="00FC5032">
        <w:t xml:space="preserve"> of candidate cells</w:t>
      </w:r>
      <w:r>
        <w:t xml:space="preserve"> for </w:t>
      </w:r>
      <w:r w:rsidR="00800CED">
        <w:t xml:space="preserve">L1/L2 </w:t>
      </w:r>
      <w:r>
        <w:t>mobility.</w:t>
      </w:r>
    </w:p>
    <w:bookmarkEnd w:id="6"/>
    <w:p w14:paraId="2803483E" w14:textId="04B5574E" w:rsidR="00E707EB" w:rsidRDefault="006A0B39" w:rsidP="00E707EB">
      <w:pPr>
        <w:pStyle w:val="00Text"/>
      </w:pPr>
      <w:r>
        <w:t xml:space="preserve">For UE-initiated reporting, MAC-CE message is a natural choice since the reporting would not be regular. When the condition is met, the UE can request uplink grant and then report the measurement results through a MAC CE. </w:t>
      </w:r>
      <w:r w:rsidR="00FC5032">
        <w:t>Regarding the UE event/condition for reporting, we can consider the following options:</w:t>
      </w:r>
    </w:p>
    <w:p w14:paraId="3BE310A5" w14:textId="36290F6A" w:rsidR="00FC5032" w:rsidRDefault="00FC5032" w:rsidP="00FC5032">
      <w:pPr>
        <w:pStyle w:val="00Text"/>
        <w:numPr>
          <w:ilvl w:val="0"/>
          <w:numId w:val="16"/>
        </w:numPr>
      </w:pPr>
      <w:r>
        <w:t>The L1-RSRP of candidate cell beam is better than some threshold.</w:t>
      </w:r>
    </w:p>
    <w:p w14:paraId="5DA39C8B" w14:textId="77777777" w:rsidR="008434BC" w:rsidRDefault="00FC5032" w:rsidP="00FC5032">
      <w:pPr>
        <w:pStyle w:val="00Text"/>
        <w:numPr>
          <w:ilvl w:val="0"/>
          <w:numId w:val="16"/>
        </w:numPr>
      </w:pPr>
      <w:r>
        <w:t>The L1-RSP of candidate cell beam is a offset better than that of the serving cell.</w:t>
      </w:r>
    </w:p>
    <w:p w14:paraId="2D1DE3FD" w14:textId="77777777" w:rsidR="008434BC" w:rsidRDefault="008434BC" w:rsidP="008434BC">
      <w:pPr>
        <w:pStyle w:val="00Text"/>
      </w:pPr>
      <w:r>
        <w:t>The UE shall report the following information when the event is met:</w:t>
      </w:r>
    </w:p>
    <w:p w14:paraId="7979A1FC" w14:textId="47BE17E7" w:rsidR="00FC5032" w:rsidRDefault="008434BC" w:rsidP="008434BC">
      <w:pPr>
        <w:pStyle w:val="00Text"/>
        <w:numPr>
          <w:ilvl w:val="0"/>
          <w:numId w:val="17"/>
        </w:numPr>
      </w:pPr>
      <w:r>
        <w:t>For each candidate cell that meets the event condition, the UE shall report the indicator of this cell, indicator of beam(s) of the best L1-RSRP and the corresponding L1-RSRP measurement.</w:t>
      </w:r>
    </w:p>
    <w:p w14:paraId="62A7D2FB" w14:textId="76EB6102" w:rsidR="008434BC" w:rsidRDefault="008434BC" w:rsidP="008434BC">
      <w:pPr>
        <w:pStyle w:val="00Text"/>
        <w:numPr>
          <w:ilvl w:val="0"/>
          <w:numId w:val="17"/>
        </w:numPr>
      </w:pPr>
      <w:r>
        <w:t>Here differential L1-RSRP reporting can be considered. The differential L1-RSRP can be calculated among the beams of each cell.</w:t>
      </w:r>
    </w:p>
    <w:p w14:paraId="3EF587D5" w14:textId="790D15D8" w:rsidR="006732C4" w:rsidRDefault="006732C4" w:rsidP="006732C4">
      <w:pPr>
        <w:pStyle w:val="00Text"/>
      </w:pPr>
      <w:r>
        <w:t>Regarding the reporting destination, the UE shall only report the LTM measurement to the serving cell, not any non-serving cell, since the UE has not established the connection with any candidate cell yet.</w:t>
      </w:r>
    </w:p>
    <w:p w14:paraId="25016B2A" w14:textId="734962F6" w:rsidR="006732C4" w:rsidRDefault="006732C4" w:rsidP="006732C4">
      <w:pPr>
        <w:pStyle w:val="000proposal"/>
      </w:pPr>
      <w:bookmarkStart w:id="8" w:name="_Hlk126100130"/>
      <w:r>
        <w:t>Proposal 7: For UE-initiated reporting of L1 measurement of candidate cells for L1/L2 mobility:</w:t>
      </w:r>
    </w:p>
    <w:p w14:paraId="616663B6" w14:textId="5A945094" w:rsidR="006732C4" w:rsidRDefault="006732C4" w:rsidP="006732C4">
      <w:pPr>
        <w:pStyle w:val="000proposal"/>
        <w:numPr>
          <w:ilvl w:val="0"/>
          <w:numId w:val="18"/>
        </w:numPr>
      </w:pPr>
      <w:r>
        <w:t>The report is carried in MAC CE.</w:t>
      </w:r>
    </w:p>
    <w:p w14:paraId="06E4162F" w14:textId="5E8CDB98" w:rsidR="006732C4" w:rsidRDefault="006732C4" w:rsidP="006732C4">
      <w:pPr>
        <w:pStyle w:val="000proposal"/>
        <w:numPr>
          <w:ilvl w:val="0"/>
          <w:numId w:val="18"/>
        </w:numPr>
      </w:pPr>
      <w:r>
        <w:t>The UE event is defined as the L1-RSRP of candidate cell beam is better than some threshold or offset better than the serving cell.</w:t>
      </w:r>
    </w:p>
    <w:p w14:paraId="5CD15140" w14:textId="76813299" w:rsidR="006732C4" w:rsidRDefault="001A5C37" w:rsidP="006732C4">
      <w:pPr>
        <w:pStyle w:val="000proposal"/>
        <w:numPr>
          <w:ilvl w:val="0"/>
          <w:numId w:val="18"/>
        </w:numPr>
      </w:pPr>
      <w:r>
        <w:t>The UE shall report the indicator of candidate cell, indicator of reported beam and corresponding L1-RSRP measurement.</w:t>
      </w:r>
    </w:p>
    <w:p w14:paraId="557F1E9A" w14:textId="69284891" w:rsidR="001A5C37" w:rsidRDefault="001A5C37" w:rsidP="006732C4">
      <w:pPr>
        <w:pStyle w:val="000proposal"/>
        <w:numPr>
          <w:ilvl w:val="0"/>
          <w:numId w:val="18"/>
        </w:numPr>
      </w:pPr>
      <w:r>
        <w:t>The report is sent to the serving cell.</w:t>
      </w:r>
    </w:p>
    <w:bookmarkEnd w:id="8"/>
    <w:p w14:paraId="060BF423" w14:textId="168DE2FE" w:rsidR="006732C4" w:rsidRDefault="006732C4" w:rsidP="006732C4">
      <w:pPr>
        <w:pStyle w:val="00Text"/>
      </w:pPr>
    </w:p>
    <w:p w14:paraId="5C49E458" w14:textId="5006583E" w:rsidR="007828D8" w:rsidRDefault="007828D8" w:rsidP="006732C4">
      <w:pPr>
        <w:pStyle w:val="00Text"/>
      </w:pPr>
      <w:r>
        <w:t>It was agreed that DL synchronization to candidate cell(s) shall be supported before cell switch command:</w:t>
      </w:r>
    </w:p>
    <w:tbl>
      <w:tblPr>
        <w:tblStyle w:val="TableGrid"/>
        <w:tblW w:w="0" w:type="auto"/>
        <w:tblLook w:val="04A0" w:firstRow="1" w:lastRow="0" w:firstColumn="1" w:lastColumn="0" w:noHBand="0" w:noVBand="1"/>
      </w:tblPr>
      <w:tblGrid>
        <w:gridCol w:w="9288"/>
      </w:tblGrid>
      <w:tr w:rsidR="007828D8" w14:paraId="78718417" w14:textId="77777777" w:rsidTr="007828D8">
        <w:tc>
          <w:tcPr>
            <w:tcW w:w="9288" w:type="dxa"/>
          </w:tcPr>
          <w:p w14:paraId="0DD4A410" w14:textId="77777777" w:rsidR="007828D8" w:rsidRPr="007828D8" w:rsidRDefault="007828D8" w:rsidP="007828D8">
            <w:pPr>
              <w:shd w:val="clear" w:color="auto" w:fill="FFFFFF"/>
              <w:jc w:val="both"/>
              <w:rPr>
                <w:rFonts w:ascii="Times" w:eastAsia="Batang" w:hAnsi="Times"/>
                <w:sz w:val="18"/>
                <w:szCs w:val="22"/>
                <w:highlight w:val="green"/>
                <w:lang w:val="en-GB" w:eastAsia="x-none"/>
              </w:rPr>
            </w:pPr>
            <w:r w:rsidRPr="007828D8">
              <w:rPr>
                <w:rFonts w:ascii="Times" w:eastAsia="Batang" w:hAnsi="Times"/>
                <w:sz w:val="18"/>
                <w:szCs w:val="22"/>
                <w:highlight w:val="green"/>
                <w:lang w:val="en-GB" w:eastAsia="x-none"/>
              </w:rPr>
              <w:t>Agreement</w:t>
            </w:r>
          </w:p>
          <w:p w14:paraId="31A6B2C2" w14:textId="77777777" w:rsidR="007828D8" w:rsidRPr="007828D8" w:rsidRDefault="007828D8" w:rsidP="007828D8">
            <w:pPr>
              <w:numPr>
                <w:ilvl w:val="0"/>
                <w:numId w:val="13"/>
              </w:numPr>
              <w:shd w:val="clear" w:color="auto" w:fill="FFFFFF"/>
              <w:spacing w:after="160" w:line="259" w:lineRule="auto"/>
              <w:jc w:val="both"/>
              <w:rPr>
                <w:rFonts w:ascii="Times" w:eastAsia="Batang" w:hAnsi="Times"/>
                <w:sz w:val="18"/>
                <w:szCs w:val="22"/>
                <w:lang w:val="en-GB" w:eastAsia="x-none"/>
              </w:rPr>
            </w:pPr>
            <w:r w:rsidRPr="007828D8">
              <w:rPr>
                <w:rFonts w:ascii="Times" w:eastAsia="Batang" w:hAnsi="Times"/>
                <w:sz w:val="18"/>
                <w:szCs w:val="22"/>
                <w:lang w:val="en-GB" w:eastAsia="x-none"/>
              </w:rPr>
              <w:t>Regarding the potential RAN1 enhancements to reduce the handover delay / interruption for Rel-18 LTM</w:t>
            </w:r>
          </w:p>
          <w:p w14:paraId="6324981D" w14:textId="77777777" w:rsidR="007828D8" w:rsidRPr="007828D8" w:rsidRDefault="007828D8" w:rsidP="007828D8">
            <w:pPr>
              <w:numPr>
                <w:ilvl w:val="1"/>
                <w:numId w:val="13"/>
              </w:numPr>
              <w:shd w:val="clear" w:color="auto" w:fill="FFFFFF"/>
              <w:spacing w:after="160" w:line="259" w:lineRule="auto"/>
              <w:jc w:val="both"/>
              <w:rPr>
                <w:rFonts w:ascii="Times" w:eastAsia="Batang" w:hAnsi="Times"/>
                <w:sz w:val="18"/>
                <w:szCs w:val="22"/>
                <w:lang w:val="en-GB" w:eastAsia="x-none"/>
              </w:rPr>
            </w:pPr>
            <w:r w:rsidRPr="007828D8">
              <w:rPr>
                <w:rFonts w:ascii="Times" w:eastAsia="Batang" w:hAnsi="Times"/>
                <w:sz w:val="18"/>
                <w:szCs w:val="22"/>
                <w:lang w:val="en-GB" w:eastAsia="x-none"/>
              </w:rPr>
              <w:t>Support at least DL synchronization for candidate cell(s) based on at least SSB before cell switch command</w:t>
            </w:r>
          </w:p>
          <w:p w14:paraId="502A0E40" w14:textId="0DEC6FFF" w:rsidR="007828D8" w:rsidRDefault="007828D8" w:rsidP="007828D8">
            <w:pPr>
              <w:pStyle w:val="00Text"/>
            </w:pPr>
            <w:r w:rsidRPr="007828D8">
              <w:rPr>
                <w:rFonts w:ascii="Times" w:eastAsia="Batang" w:hAnsi="Times"/>
                <w:sz w:val="18"/>
                <w:szCs w:val="22"/>
                <w:lang w:val="en-GB" w:eastAsia="x-none"/>
              </w:rPr>
              <w:t>Further study the necessary mechanism, e.g. signaling and UE capability</w:t>
            </w:r>
          </w:p>
        </w:tc>
      </w:tr>
    </w:tbl>
    <w:p w14:paraId="1C4D1183" w14:textId="77777777" w:rsidR="00C96DEE" w:rsidRDefault="007828D8" w:rsidP="006732C4">
      <w:pPr>
        <w:pStyle w:val="00Text"/>
      </w:pPr>
      <w:r>
        <w:t xml:space="preserve">It is true the achieving DL synchronization to one candidate cell before the command of switching to that cell is sent can reduce the handover latency in LTM. However, completing synchronization to non-serving cell while connecting to the serving cell would increase the UE complexity. The number of non-serving cell that the UE is capable of synchronizing to would be UE capability. </w:t>
      </w:r>
      <w:r w:rsidR="00971F57">
        <w:t>Thus in UE capability reporting, the UE shall report the maximal number of candidate cells that it can support synchronization before cell switch command. And when the gNB configure more candidate cells for LTM than the UE capability, the gNB shall indicate the UE which one(s) of the configured candidate cells for LTM the UE shall do synchronization to before t</w:t>
      </w:r>
      <w:r w:rsidR="00C96DEE">
        <w:t>he cell switch command.</w:t>
      </w:r>
    </w:p>
    <w:p w14:paraId="56578F51" w14:textId="79657262" w:rsidR="00C96DEE" w:rsidRDefault="007828D8" w:rsidP="00C96DEE">
      <w:pPr>
        <w:pStyle w:val="000proposal"/>
      </w:pPr>
      <w:bookmarkStart w:id="9" w:name="_Hlk126100136"/>
      <w:r>
        <w:t xml:space="preserve"> </w:t>
      </w:r>
      <w:r w:rsidR="00C96DEE">
        <w:t>Proposal 8: DL synchronization for candidate cells before cell switch command is UE capability and the UE reports the maximal number of candidate cells that the UE is capable of doing DL synchronization before cell switch command.</w:t>
      </w:r>
    </w:p>
    <w:p w14:paraId="1E742D60" w14:textId="7F296F71" w:rsidR="007828D8" w:rsidRPr="006732C4" w:rsidRDefault="00C96DEE" w:rsidP="00C96DEE">
      <w:pPr>
        <w:pStyle w:val="000proposal"/>
      </w:pPr>
      <w:bookmarkStart w:id="10" w:name="_Hlk126100145"/>
      <w:bookmarkEnd w:id="9"/>
      <w:r>
        <w:lastRenderedPageBreak/>
        <w:t>Proposal 9: When the number of configured candidate cells for LTM is larger than UE capability, the gNB shall indicate the candidate cell(s) that the UE shall do DL synchronization to before cell switch command.</w:t>
      </w:r>
    </w:p>
    <w:bookmarkEnd w:id="7"/>
    <w:bookmarkEnd w:id="10"/>
    <w:p w14:paraId="06672F80" w14:textId="09245091" w:rsidR="00082F92" w:rsidRDefault="00082F92" w:rsidP="00082F92">
      <w:pPr>
        <w:pStyle w:val="01"/>
        <w:numPr>
          <w:ilvl w:val="0"/>
          <w:numId w:val="1"/>
        </w:numPr>
        <w:ind w:left="562" w:hanging="562"/>
      </w:pPr>
      <w:r>
        <w:t>Beam Indication</w:t>
      </w:r>
      <w:r w:rsidR="00E629DB">
        <w:t xml:space="preserve"> for LTM</w:t>
      </w:r>
    </w:p>
    <w:p w14:paraId="01AA4663" w14:textId="685DC645" w:rsidR="00422F7E" w:rsidRDefault="00422F7E" w:rsidP="002E2C84">
      <w:pPr>
        <w:pStyle w:val="00Text"/>
      </w:pPr>
      <w:r>
        <w:t xml:space="preserve">Regarding the beam indication, the following pertinent agreement </w:t>
      </w:r>
      <w:r w:rsidR="00080B66">
        <w:t>was</w:t>
      </w:r>
      <w:r>
        <w:t xml:space="preserve"> made:</w:t>
      </w:r>
    </w:p>
    <w:tbl>
      <w:tblPr>
        <w:tblStyle w:val="TableGrid"/>
        <w:tblW w:w="0" w:type="auto"/>
        <w:tblLook w:val="04A0" w:firstRow="1" w:lastRow="0" w:firstColumn="1" w:lastColumn="0" w:noHBand="0" w:noVBand="1"/>
      </w:tblPr>
      <w:tblGrid>
        <w:gridCol w:w="9288"/>
      </w:tblGrid>
      <w:tr w:rsidR="00422F7E" w14:paraId="1C7C7173" w14:textId="77777777" w:rsidTr="00422F7E">
        <w:tc>
          <w:tcPr>
            <w:tcW w:w="9288" w:type="dxa"/>
          </w:tcPr>
          <w:p w14:paraId="5858F64B" w14:textId="77777777" w:rsidR="00080B66" w:rsidRPr="00184634" w:rsidRDefault="00080B66" w:rsidP="00080B66">
            <w:pPr>
              <w:rPr>
                <w:rFonts w:ascii="Times" w:eastAsia="Batang" w:hAnsi="Times"/>
                <w:highlight w:val="green"/>
                <w:lang w:val="en-GB" w:eastAsia="ja-JP"/>
              </w:rPr>
            </w:pPr>
            <w:r w:rsidRPr="00184634">
              <w:rPr>
                <w:rFonts w:ascii="Times" w:eastAsia="Yu Mincho" w:hAnsi="Times"/>
                <w:highlight w:val="green"/>
                <w:lang w:val="en-GB" w:eastAsia="ja-JP"/>
              </w:rPr>
              <w:t>Agreement</w:t>
            </w:r>
          </w:p>
          <w:p w14:paraId="67ED7682" w14:textId="77777777" w:rsidR="00080B66" w:rsidRPr="00184634" w:rsidRDefault="00080B66" w:rsidP="00080B66">
            <w:pPr>
              <w:numPr>
                <w:ilvl w:val="0"/>
                <w:numId w:val="9"/>
              </w:numPr>
              <w:rPr>
                <w:rFonts w:ascii="Times" w:eastAsia="MS PGothic" w:hAnsi="Times"/>
                <w:lang w:val="en-GB"/>
              </w:rPr>
            </w:pPr>
            <w:r w:rsidRPr="00184634">
              <w:rPr>
                <w:rFonts w:ascii="Times" w:eastAsia="Batang" w:hAnsi="Times"/>
                <w:lang w:val="en-GB"/>
              </w:rPr>
              <w:t xml:space="preserve">For beam indication timing for Rel-18 LTM, </w:t>
            </w:r>
          </w:p>
          <w:p w14:paraId="1BE83C36" w14:textId="77777777" w:rsidR="00080B66" w:rsidRPr="00184634" w:rsidRDefault="00080B66" w:rsidP="00080B66">
            <w:pPr>
              <w:numPr>
                <w:ilvl w:val="2"/>
                <w:numId w:val="9"/>
              </w:numPr>
              <w:rPr>
                <w:rFonts w:ascii="Times" w:eastAsia="MS PGothic" w:hAnsi="Times"/>
                <w:lang w:val="en-GB"/>
              </w:rPr>
            </w:pPr>
            <w:r w:rsidRPr="00184634">
              <w:rPr>
                <w:rFonts w:ascii="Times" w:eastAsia="Batang" w:hAnsi="Times"/>
                <w:lang w:val="en-GB"/>
              </w:rPr>
              <w:t xml:space="preserve">Support Scenario 2: Beam indication together with cell switch command, </w:t>
            </w:r>
          </w:p>
          <w:p w14:paraId="375A9512" w14:textId="77777777" w:rsidR="00080B66" w:rsidRPr="00184634" w:rsidRDefault="00080B66" w:rsidP="00080B66">
            <w:pPr>
              <w:numPr>
                <w:ilvl w:val="3"/>
                <w:numId w:val="9"/>
              </w:numPr>
              <w:rPr>
                <w:rFonts w:ascii="Times" w:eastAsia="MS PGothic" w:hAnsi="Times"/>
                <w:lang w:val="en-GB"/>
              </w:rPr>
            </w:pPr>
            <w:r w:rsidRPr="00184634">
              <w:rPr>
                <w:rFonts w:ascii="Times" w:eastAsia="Batang" w:hAnsi="Times"/>
                <w:lang w:val="en-GB"/>
              </w:rPr>
              <w:t xml:space="preserve">For Rel-17 unified TCI framework, </w:t>
            </w:r>
          </w:p>
          <w:p w14:paraId="2915A8E2" w14:textId="77777777" w:rsidR="00080B66" w:rsidRPr="00184634" w:rsidRDefault="00080B66" w:rsidP="00080B66">
            <w:pPr>
              <w:numPr>
                <w:ilvl w:val="4"/>
                <w:numId w:val="9"/>
              </w:numPr>
              <w:rPr>
                <w:rFonts w:ascii="Times" w:eastAsia="MS PGothic" w:hAnsi="Times"/>
                <w:lang w:val="en-GB"/>
              </w:rPr>
            </w:pPr>
            <w:r w:rsidRPr="00184634">
              <w:rPr>
                <w:rFonts w:ascii="Times" w:eastAsia="Batang" w:hAnsi="Times" w:hint="eastAsia"/>
                <w:lang w:val="en-GB"/>
              </w:rPr>
              <w:t>B</w:t>
            </w:r>
            <w:r w:rsidRPr="00184634">
              <w:rPr>
                <w:rFonts w:ascii="Times" w:eastAsia="Batang" w:hAnsi="Times"/>
                <w:lang w:val="en-GB"/>
              </w:rPr>
              <w:t>eam indication indicates TCI state for each target serving cell</w:t>
            </w:r>
          </w:p>
          <w:p w14:paraId="3EFCBBAC" w14:textId="77777777" w:rsidR="00080B66" w:rsidRPr="00184634" w:rsidRDefault="00080B66" w:rsidP="00080B66">
            <w:pPr>
              <w:numPr>
                <w:ilvl w:val="1"/>
                <w:numId w:val="9"/>
              </w:numPr>
              <w:rPr>
                <w:rFonts w:ascii="Times" w:eastAsia="Batang" w:hAnsi="Times"/>
                <w:lang w:val="en-GB"/>
              </w:rPr>
            </w:pPr>
            <w:r w:rsidRPr="00184634">
              <w:rPr>
                <w:rFonts w:ascii="Times" w:eastAsia="Batang" w:hAnsi="Times"/>
                <w:lang w:val="en-GB"/>
              </w:rPr>
              <w:t>FFS: Scenario 1: Beam indication before cell switch command</w:t>
            </w:r>
          </w:p>
          <w:p w14:paraId="00B87999" w14:textId="77777777" w:rsidR="00080B66" w:rsidRPr="00184634" w:rsidRDefault="00080B66" w:rsidP="00080B66">
            <w:pPr>
              <w:numPr>
                <w:ilvl w:val="1"/>
                <w:numId w:val="9"/>
              </w:numPr>
              <w:rPr>
                <w:rFonts w:ascii="Times" w:hAnsi="Times"/>
                <w:lang w:val="en-GB"/>
              </w:rPr>
            </w:pPr>
            <w:r w:rsidRPr="00184634">
              <w:rPr>
                <w:rFonts w:ascii="Times" w:eastAsia="Batang" w:hAnsi="Times" w:hint="eastAsia"/>
                <w:lang w:val="en-GB"/>
              </w:rPr>
              <w:t>F</w:t>
            </w:r>
            <w:r w:rsidRPr="00184634">
              <w:rPr>
                <w:rFonts w:ascii="Times" w:eastAsia="Batang" w:hAnsi="Times"/>
                <w:lang w:val="en-GB"/>
              </w:rPr>
              <w:t>FS: Scenario 3: Beam indication after cell switch command</w:t>
            </w:r>
          </w:p>
          <w:p w14:paraId="3CC63F70" w14:textId="2BBD4746" w:rsidR="00422F7E" w:rsidRPr="00080B66" w:rsidRDefault="00080B66" w:rsidP="00080B66">
            <w:pPr>
              <w:numPr>
                <w:ilvl w:val="0"/>
                <w:numId w:val="9"/>
              </w:numPr>
              <w:rPr>
                <w:lang w:val="en-GB"/>
              </w:rPr>
            </w:pPr>
            <w:r w:rsidRPr="00184634">
              <w:rPr>
                <w:rFonts w:ascii="Times" w:eastAsia="Batang" w:hAnsi="Times" w:hint="eastAsia"/>
                <w:lang w:val="en-GB"/>
              </w:rPr>
              <w:t>F</w:t>
            </w:r>
            <w:r w:rsidRPr="00184634">
              <w:rPr>
                <w:rFonts w:ascii="Times" w:eastAsia="Batang" w:hAnsi="Times"/>
                <w:lang w:val="en-GB"/>
              </w:rPr>
              <w:t xml:space="preserve">FS: Activation of TCI state(s) of target serving and/or candidate cell(s). </w:t>
            </w:r>
          </w:p>
        </w:tc>
      </w:tr>
    </w:tbl>
    <w:p w14:paraId="3693BE1E" w14:textId="031F9952" w:rsidR="00EC3D5B" w:rsidRDefault="00EC3D5B" w:rsidP="002E2C84">
      <w:pPr>
        <w:pStyle w:val="00Text"/>
      </w:pPr>
      <w:r>
        <w:t xml:space="preserve">As in the agreement, the scenario of beam indication together with cell switch command is supported. Regarding the other scenarios 1 and 3, in our view, we do not need to support them. For the scenario 3, the beam indication after cell switch command can be considered as system implementation, which can be supported by the current intra-cell beam management. </w:t>
      </w:r>
      <w:r w:rsidR="004D10EB">
        <w:t>Thus,</w:t>
      </w:r>
      <w:r>
        <w:t xml:space="preserve"> we do not need any extra enhancements for supporting Scenario 3. Regarding the Scenario 1, </w:t>
      </w:r>
      <w:r w:rsidR="004D10EB">
        <w:t>it seems that indicating beam before cell switch is not necessary, yet beam indication together with cell switch command can support the LTM sufficiently.</w:t>
      </w:r>
    </w:p>
    <w:p w14:paraId="6E498F91" w14:textId="728DE3C5" w:rsidR="004D10EB" w:rsidRDefault="004D10EB" w:rsidP="004D10EB">
      <w:pPr>
        <w:pStyle w:val="000proposal"/>
      </w:pPr>
      <w:bookmarkStart w:id="11" w:name="_Hlk126100152"/>
      <w:r>
        <w:t>Proposal 10: For beam indication timing for Rel-18 LTM, do not support Scenarios 1 and 3.</w:t>
      </w:r>
    </w:p>
    <w:bookmarkEnd w:id="11"/>
    <w:p w14:paraId="618BEB25" w14:textId="7188E943" w:rsidR="0037148E" w:rsidRDefault="0037148E" w:rsidP="002E2C84">
      <w:pPr>
        <w:pStyle w:val="00Text"/>
      </w:pPr>
      <w:r>
        <w:rPr>
          <w:rFonts w:hint="eastAsia"/>
        </w:rPr>
        <w:t>In</w:t>
      </w:r>
      <w:r>
        <w:t xml:space="preserve"> our view, the best choice for cell switch command is a MAC CE command. Such a MAC CE command indicates the cell switch and also indicate the TCI state for the target cell, which can be a joint TCI state or a pair of DL TCI state and UL TCI state. </w:t>
      </w:r>
      <w:r w:rsidR="001953C7">
        <w:t>For intra-cell beam management, the TCI state is indicated through DCI and before the DCI indication, TCI states are activated through activation MAC CE command.</w:t>
      </w:r>
      <w:r w:rsidR="00E629DB">
        <w:t xml:space="preserve"> Activating the TCI state before ahead can reduce the latency of applying the indicated TCI state. In contrast, that is not necessary for beam indication of LTM. </w:t>
      </w:r>
    </w:p>
    <w:p w14:paraId="2E3A1055" w14:textId="04B2C5A4" w:rsidR="00850645" w:rsidRDefault="00215417" w:rsidP="00754EED">
      <w:pPr>
        <w:pStyle w:val="000proposal"/>
      </w:pPr>
      <w:bookmarkStart w:id="12" w:name="_Hlk118405593"/>
      <w:r>
        <w:t xml:space="preserve">Proposal </w:t>
      </w:r>
      <w:r w:rsidR="00726A4A">
        <w:t>1</w:t>
      </w:r>
      <w:r w:rsidR="00CF45E3">
        <w:t>1</w:t>
      </w:r>
      <w:r>
        <w:t xml:space="preserve">: </w:t>
      </w:r>
      <w:r w:rsidR="00CF45E3">
        <w:t>One joint TCI state of target cell or one pair of DL TCI state and UL TCI state of target cell are indicated in the cell switch MAC CE command</w:t>
      </w:r>
      <w:r w:rsidR="00674D8E">
        <w:t>.</w:t>
      </w:r>
    </w:p>
    <w:bookmarkEnd w:id="12"/>
    <w:p w14:paraId="684EBA94" w14:textId="1A58923A" w:rsidR="00B20B4D" w:rsidRDefault="005753EB" w:rsidP="005753EB">
      <w:pPr>
        <w:pStyle w:val="00Text"/>
      </w:pPr>
      <w:r w:rsidRPr="005753EB">
        <w:t>In the inter-cell beam management of Rel-17, the UE can receive UE-specific PDCCH/PDSCH and transmit PUSCH/PUCCH to the TRP of a non-serving cell</w:t>
      </w:r>
      <w:r>
        <w:t xml:space="preserve"> while the UE-common PDCCH/PDSCH is still connected to the serving cell. In Rel-18, when the L1</w:t>
      </w:r>
      <w:r>
        <w:rPr>
          <w:rFonts w:hint="eastAsia"/>
        </w:rPr>
        <w:t>/</w:t>
      </w:r>
      <w:r>
        <w:t xml:space="preserve">L2 based inter-cell mobility is supported, we shall consider the issue of coexisting of the operations of inter-cell management and L1/L2 based inter-cell mobility. </w:t>
      </w:r>
    </w:p>
    <w:p w14:paraId="77C7EB8A" w14:textId="6988B8AF" w:rsidR="006B1665" w:rsidRDefault="006E6C39" w:rsidP="005753EB">
      <w:pPr>
        <w:pStyle w:val="00Text"/>
      </w:pPr>
      <w:r>
        <w:t xml:space="preserve">An example is shown in Fig.1 to illustrate the issue of co-existing. As shown in the example, at first the UE is in in Cell 1. The UE receives the common channel from cell1 and UE-specific </w:t>
      </w:r>
      <w:r>
        <w:rPr>
          <w:rFonts w:hint="eastAsia"/>
        </w:rPr>
        <w:t>ch</w:t>
      </w:r>
      <w:r>
        <w:t xml:space="preserve">annel from cell 1 too. Then through the inter-cell beam management operation specified in Rel-17, the gNB can indicate TCI state(s) associated with the Cell 3 to the UE as defined in unified TCI framework. </w:t>
      </w:r>
      <w:r w:rsidR="006E74D4">
        <w:t>Then later on, the UE is commanded to handover to the Cell 2 and the system can indicate one TCI state associated with Cell 2 to the UE. The UE then can switch the reception of UE common PDCCH/PDSCH with the indicated TCI state for inter-cell mobility</w:t>
      </w:r>
      <w:r w:rsidR="007E7852">
        <w:t xml:space="preserve">. </w:t>
      </w:r>
      <w:r w:rsidR="006B1665">
        <w:t>In such scenario, there exist the beam indication of both inter-cell beam management and inter-cell mobility:</w:t>
      </w:r>
    </w:p>
    <w:p w14:paraId="3D21FF1F" w14:textId="4DB0C402" w:rsidR="006B1665" w:rsidRDefault="006B1665">
      <w:pPr>
        <w:pStyle w:val="00Text"/>
        <w:numPr>
          <w:ilvl w:val="0"/>
          <w:numId w:val="6"/>
        </w:numPr>
      </w:pPr>
      <w:r>
        <w:t>The beam indication on UE-specific PDCCH/PDSCH, PUSCH and PUCCH is conducted through the function of inter-cell beam management.</w:t>
      </w:r>
    </w:p>
    <w:p w14:paraId="6E3BFE06" w14:textId="72CCBDF2" w:rsidR="006B1665" w:rsidRDefault="006B1665">
      <w:pPr>
        <w:pStyle w:val="00Text"/>
        <w:numPr>
          <w:ilvl w:val="0"/>
          <w:numId w:val="6"/>
        </w:numPr>
      </w:pPr>
      <w:r>
        <w:t>The beam indication of the function of inter-cell mobility. The TCI state in this beam indication shall be applied to at least UE-common PDCCH/PDSCH.</w:t>
      </w:r>
    </w:p>
    <w:p w14:paraId="2B7BDB8D" w14:textId="77777777" w:rsidR="000603F0" w:rsidRDefault="006B1665" w:rsidP="005753EB">
      <w:pPr>
        <w:pStyle w:val="00Text"/>
      </w:pPr>
      <w:r>
        <w:t xml:space="preserve">Therefore, we shall consider the issue of how to deal with these two </w:t>
      </w:r>
      <w:r w:rsidR="000603F0">
        <w:t>types of beam indication. For this issue, we have two different alternatives:</w:t>
      </w:r>
    </w:p>
    <w:p w14:paraId="16DD264E" w14:textId="18B86E79" w:rsidR="006B1665" w:rsidRDefault="000603F0">
      <w:pPr>
        <w:pStyle w:val="00Text"/>
        <w:numPr>
          <w:ilvl w:val="0"/>
          <w:numId w:val="7"/>
        </w:numPr>
      </w:pPr>
      <w:r>
        <w:t xml:space="preserve">Alt1: the beam indication of inter-cell mobility can </w:t>
      </w:r>
      <w:r w:rsidRPr="0015101C">
        <w:rPr>
          <w:b/>
          <w:bCs/>
          <w:i/>
          <w:iCs/>
        </w:rPr>
        <w:t>over-ride</w:t>
      </w:r>
      <w:r>
        <w:t xml:space="preserve"> the beam indication of inter-cell beam management. In other word, the TCI state indicated for inter-cell mobility shall be applied to UE-specific PDCCH/PDSCH, PUSCH and PUCCH.</w:t>
      </w:r>
      <w:r w:rsidR="0015101C">
        <w:t xml:space="preserve"> In the example of Fig.1, the UE is connected to Cell 1 at first. Through inter-cell beam management, the UE applies TCI states of Cell 3 on the UE-specific </w:t>
      </w:r>
      <w:r w:rsidR="0015101C">
        <w:lastRenderedPageBreak/>
        <w:t>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 both UE-common PDCCH/PDSCH and UE-specific PDSCH/PDCCH, PUSCH and PUCCH. With this alterative, the beam indication of inter-cell mobility would switch the TCI state on UE-specific PDCCH/PDSCH, PUSCH and PUCCH.</w:t>
      </w:r>
    </w:p>
    <w:p w14:paraId="77224F92" w14:textId="7A539B22" w:rsidR="00AB70B7" w:rsidRDefault="0015101C">
      <w:pPr>
        <w:pStyle w:val="00Text"/>
        <w:numPr>
          <w:ilvl w:val="0"/>
          <w:numId w:val="7"/>
        </w:numPr>
      </w:pPr>
      <w:r>
        <w:t xml:space="preserve">Alt 2: the beam indication of inter-cell mobility and the beam indication of inter-cell beam management are operated </w:t>
      </w:r>
      <w:r w:rsidR="00BA6AE0">
        <w:t>independently</w:t>
      </w:r>
      <w:r>
        <w:t xml:space="preserve"> and separately. </w:t>
      </w:r>
      <w:r w:rsidR="00BA6AE0">
        <w:t xml:space="preserve"> The beam indication of inter-cell mobility does not impact the beam indication of inter-cell beam management. The TCI state indicated for inter-cell mobility is only applied to UE-common PDCCH/PDSCH, but not on UE-specific PDCCH/PDSCH, PUSCH and PUCCH.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only on UE-common PDCCH/PDSCH. The TCI state(s) for UE-specific PDSCH/PDCCH, PUSCH and PUCCH are still indicated by the signaling of inter-cell beam management. </w:t>
      </w:r>
    </w:p>
    <w:p w14:paraId="7473545F" w14:textId="57EEF860" w:rsidR="00AB70B7" w:rsidRPr="00AB70B7" w:rsidRDefault="00AB70B7" w:rsidP="00AB70B7">
      <w:pPr>
        <w:pStyle w:val="00Text"/>
      </w:pPr>
      <w:r>
        <w:t xml:space="preserve">In our view, the Alt 2 shall be supported because it can support the co-existing of both functions. </w:t>
      </w:r>
      <w:r w:rsidR="003E6676">
        <w:t>The L1/L2 based inter-cell mobility shall not impact the operation of inter-cell beam management.</w:t>
      </w:r>
    </w:p>
    <w:p w14:paraId="55668394" w14:textId="35435B7E" w:rsidR="007F6DC4" w:rsidRDefault="007F6DC4" w:rsidP="007F6DC4">
      <w:pPr>
        <w:pStyle w:val="00Text"/>
        <w:jc w:val="center"/>
      </w:pPr>
      <w:r w:rsidRPr="007F6DC4">
        <w:rPr>
          <w:noProof/>
        </w:rPr>
        <w:drawing>
          <wp:inline distT="0" distB="0" distL="0" distR="0" wp14:anchorId="6846A52A" wp14:editId="6E510540">
            <wp:extent cx="3079750" cy="2598333"/>
            <wp:effectExtent l="0" t="0" r="0" b="0"/>
            <wp:docPr id="6" name="Picture 5">
              <a:extLst xmlns:a="http://schemas.openxmlformats.org/drawingml/2006/main">
                <a:ext uri="{FF2B5EF4-FFF2-40B4-BE49-F238E27FC236}">
                  <a16:creationId xmlns:a16="http://schemas.microsoft.com/office/drawing/2014/main" id="{0C5949A6-BAEC-986D-FE06-02DF46875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C5949A6-BAEC-986D-FE06-02DF46875213}"/>
                        </a:ext>
                      </a:extLst>
                    </pic:cNvPr>
                    <pic:cNvPicPr>
                      <a:picLocks noChangeAspect="1"/>
                    </pic:cNvPicPr>
                  </pic:nvPicPr>
                  <pic:blipFill>
                    <a:blip r:embed="rId8"/>
                    <a:stretch>
                      <a:fillRect/>
                    </a:stretch>
                  </pic:blipFill>
                  <pic:spPr>
                    <a:xfrm>
                      <a:off x="0" y="0"/>
                      <a:ext cx="3082146" cy="2600354"/>
                    </a:xfrm>
                    <a:prstGeom prst="rect">
                      <a:avLst/>
                    </a:prstGeom>
                  </pic:spPr>
                </pic:pic>
              </a:graphicData>
            </a:graphic>
          </wp:inline>
        </w:drawing>
      </w:r>
    </w:p>
    <w:p w14:paraId="7419B255" w14:textId="01A3E47C" w:rsidR="007F6DC4" w:rsidRPr="007F6DC4" w:rsidRDefault="007F6DC4" w:rsidP="007F6DC4">
      <w:pPr>
        <w:pStyle w:val="00Text"/>
        <w:jc w:val="center"/>
        <w:rPr>
          <w:b/>
          <w:bCs/>
        </w:rPr>
      </w:pPr>
      <w:r w:rsidRPr="007F6DC4">
        <w:rPr>
          <w:b/>
          <w:bCs/>
        </w:rPr>
        <w:t>Figure 1 Co-exist</w:t>
      </w:r>
      <w:r w:rsidR="005753EB">
        <w:rPr>
          <w:b/>
          <w:bCs/>
        </w:rPr>
        <w:t>ing</w:t>
      </w:r>
      <w:r w:rsidRPr="007F6DC4">
        <w:rPr>
          <w:b/>
          <w:bCs/>
        </w:rPr>
        <w:t xml:space="preserve"> of inter-cell beam management and L1/L2 based inter-cell mobility</w:t>
      </w:r>
    </w:p>
    <w:p w14:paraId="27D6B0CA" w14:textId="77777777" w:rsidR="007F6DC4" w:rsidRDefault="007F6DC4" w:rsidP="00754EED">
      <w:pPr>
        <w:pStyle w:val="000proposal"/>
      </w:pPr>
    </w:p>
    <w:p w14:paraId="7E561ED7" w14:textId="742F7704" w:rsidR="00215417" w:rsidRDefault="00215417" w:rsidP="00754EED">
      <w:pPr>
        <w:pStyle w:val="000proposal"/>
      </w:pPr>
      <w:bookmarkStart w:id="13" w:name="_Hlk114598808"/>
      <w:r>
        <w:t xml:space="preserve">Proposal </w:t>
      </w:r>
      <w:r w:rsidR="00726A4A">
        <w:t>12</w:t>
      </w:r>
      <w:r>
        <w:t xml:space="preserve">: </w:t>
      </w:r>
      <w:r w:rsidR="004B14D7">
        <w:t>The beam indication shall s</w:t>
      </w:r>
      <w:r>
        <w:t xml:space="preserve">upport </w:t>
      </w:r>
      <w:r w:rsidR="00800CED">
        <w:rPr>
          <w:rFonts w:hint="eastAsia"/>
        </w:rPr>
        <w:t>the</w:t>
      </w:r>
      <w:r w:rsidR="00800CED">
        <w:t xml:space="preserve"> </w:t>
      </w:r>
      <w:r>
        <w:t>coexist of the operations of inter-cell beam management and L1/L2 based inter-cell mobility</w:t>
      </w:r>
      <w:r w:rsidR="00FB57F8">
        <w:t>:</w:t>
      </w:r>
    </w:p>
    <w:p w14:paraId="7E9F79CC" w14:textId="36C7B12B" w:rsidR="003E6676" w:rsidRDefault="003E6676">
      <w:pPr>
        <w:pStyle w:val="000proposal"/>
        <w:numPr>
          <w:ilvl w:val="0"/>
          <w:numId w:val="8"/>
        </w:numPr>
      </w:pPr>
      <w:r>
        <w:t xml:space="preserve">The TCI </w:t>
      </w:r>
      <w:r w:rsidR="00E62FFC">
        <w:t>state(s) indicated through inter-cell beam management is applied to UE-specific PDCCH/PDSCH, PUSCH and PUCCH, as specified in Rel-17</w:t>
      </w:r>
    </w:p>
    <w:p w14:paraId="25E49577" w14:textId="3F134DBA" w:rsidR="00E62FFC" w:rsidRDefault="00E62FFC">
      <w:pPr>
        <w:pStyle w:val="000proposal"/>
        <w:numPr>
          <w:ilvl w:val="0"/>
          <w:numId w:val="8"/>
        </w:numPr>
      </w:pPr>
      <w:r>
        <w:t>The TCI state indicated in inter-cell mobility is applied to UE-common PDCCH/PDSCH.</w:t>
      </w:r>
    </w:p>
    <w:bookmarkEnd w:id="13"/>
    <w:p w14:paraId="3882022D" w14:textId="66465B2A" w:rsidR="00071427" w:rsidRDefault="00071427" w:rsidP="00071427">
      <w:pPr>
        <w:pStyle w:val="01"/>
        <w:numPr>
          <w:ilvl w:val="0"/>
          <w:numId w:val="1"/>
        </w:numPr>
        <w:ind w:left="562" w:hanging="562"/>
      </w:pPr>
      <w:r>
        <w:t>Conclusions</w:t>
      </w:r>
    </w:p>
    <w:p w14:paraId="5F621732" w14:textId="2D60646B" w:rsidR="00EE3B26" w:rsidRDefault="00262BCE" w:rsidP="00D870D2">
      <w:pPr>
        <w:pStyle w:val="00Text"/>
      </w:pPr>
      <w:r w:rsidRPr="00D870D2">
        <w:t xml:space="preserve">In this contribution, we </w:t>
      </w:r>
      <w:r w:rsidR="00A4047C">
        <w:t>presented our views on beam management for L1/L2-based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1FD24E0C" w14:textId="77777777" w:rsidR="008938E0" w:rsidRDefault="008938E0" w:rsidP="008938E0">
      <w:pPr>
        <w:pStyle w:val="000proposal"/>
      </w:pPr>
      <w:r>
        <w:t xml:space="preserve">Proposal 1: Support L1-RSRP measurement and reporting of CSI-RS of candidate cells for LTM. </w:t>
      </w:r>
    </w:p>
    <w:p w14:paraId="6208F155" w14:textId="77777777" w:rsidR="008938E0" w:rsidRDefault="008938E0" w:rsidP="008938E0">
      <w:pPr>
        <w:pStyle w:val="000proposal"/>
      </w:pPr>
      <w:r>
        <w:t>Proposal 2: Supported filtered L1-RSRP measurement of candidate cell for LTM.</w:t>
      </w:r>
    </w:p>
    <w:p w14:paraId="0C1F34F4" w14:textId="77777777" w:rsidR="008938E0" w:rsidRDefault="008938E0" w:rsidP="008938E0">
      <w:pPr>
        <w:pStyle w:val="000proposal"/>
      </w:pPr>
      <w:r>
        <w:t>Proposal 3: Support SMTC and measurement gap for L1-RSRP measurement of candidate cell for LTM.</w:t>
      </w:r>
    </w:p>
    <w:p w14:paraId="243F3DC6" w14:textId="77777777" w:rsidR="008938E0" w:rsidRDefault="008938E0" w:rsidP="008938E0">
      <w:pPr>
        <w:pStyle w:val="000proposal"/>
      </w:pPr>
      <w:r>
        <w:lastRenderedPageBreak/>
        <w:t>Proposal 4: Support L1/L2-based measurement gap activation for L1 measurement of candidate cells for LTM.</w:t>
      </w:r>
    </w:p>
    <w:p w14:paraId="29319332" w14:textId="77777777" w:rsidR="008938E0" w:rsidRDefault="008938E0" w:rsidP="008938E0">
      <w:pPr>
        <w:pStyle w:val="000proposal"/>
      </w:pPr>
      <w:r>
        <w:t>Proposal 5: Support 2-part UCI for L1 measurement reporting of candidate cells for LTM.</w:t>
      </w:r>
    </w:p>
    <w:p w14:paraId="6DE8BCD4" w14:textId="77777777" w:rsidR="008938E0" w:rsidRDefault="008938E0" w:rsidP="008938E0">
      <w:pPr>
        <w:pStyle w:val="000proposal"/>
      </w:pPr>
      <w:r>
        <w:t>Proposal 6: Support UE-initiated reporting of L1 measurement of candidate cells for L1/L2 mobility.</w:t>
      </w:r>
    </w:p>
    <w:p w14:paraId="14A0FECA" w14:textId="77777777" w:rsidR="008938E0" w:rsidRDefault="008938E0" w:rsidP="008938E0">
      <w:pPr>
        <w:pStyle w:val="000proposal"/>
      </w:pPr>
      <w:r>
        <w:t>Proposal 7: For UE-initiated reporting of L1 measurement of candidate cells for L1/L2 mobility:</w:t>
      </w:r>
    </w:p>
    <w:p w14:paraId="7F5B42E7" w14:textId="77777777" w:rsidR="008938E0" w:rsidRDefault="008938E0" w:rsidP="008938E0">
      <w:pPr>
        <w:pStyle w:val="000proposal"/>
        <w:numPr>
          <w:ilvl w:val="0"/>
          <w:numId w:val="18"/>
        </w:numPr>
      </w:pPr>
      <w:r>
        <w:t>The report is carried in MAC CE.</w:t>
      </w:r>
    </w:p>
    <w:p w14:paraId="6B22889C" w14:textId="77777777" w:rsidR="008938E0" w:rsidRDefault="008938E0" w:rsidP="008938E0">
      <w:pPr>
        <w:pStyle w:val="000proposal"/>
        <w:numPr>
          <w:ilvl w:val="0"/>
          <w:numId w:val="18"/>
        </w:numPr>
      </w:pPr>
      <w:r>
        <w:t>The UE event is defined as the L1-RSRP of candidate cell beam is better than some threshold or offset better than the serving cell.</w:t>
      </w:r>
    </w:p>
    <w:p w14:paraId="26DFA9B5" w14:textId="77777777" w:rsidR="008938E0" w:rsidRDefault="008938E0" w:rsidP="008938E0">
      <w:pPr>
        <w:pStyle w:val="000proposal"/>
        <w:numPr>
          <w:ilvl w:val="0"/>
          <w:numId w:val="18"/>
        </w:numPr>
      </w:pPr>
      <w:r>
        <w:t>The UE shall report the indicator of candidate cell, indicator of reported beam and corresponding L1-RSRP measurement.</w:t>
      </w:r>
    </w:p>
    <w:p w14:paraId="6D7E40EB" w14:textId="77777777" w:rsidR="008938E0" w:rsidRDefault="008938E0" w:rsidP="008938E0">
      <w:pPr>
        <w:pStyle w:val="000proposal"/>
        <w:numPr>
          <w:ilvl w:val="0"/>
          <w:numId w:val="18"/>
        </w:numPr>
      </w:pPr>
      <w:r>
        <w:t>The report is sent to the serving cell.</w:t>
      </w:r>
    </w:p>
    <w:p w14:paraId="1F8D721B" w14:textId="77777777" w:rsidR="008938E0" w:rsidRDefault="008938E0" w:rsidP="008938E0">
      <w:pPr>
        <w:pStyle w:val="000proposal"/>
      </w:pPr>
      <w:r>
        <w:t>Proposal 8: DL synchronization for candidate cells before cell switch command is UE capability and the UE reports the maximal number of candidate cells that the UE is capable of doing DL synchronization before cell switch command.</w:t>
      </w:r>
    </w:p>
    <w:p w14:paraId="105F3DAB" w14:textId="77777777" w:rsidR="008938E0" w:rsidRPr="006732C4" w:rsidRDefault="008938E0" w:rsidP="008938E0">
      <w:pPr>
        <w:pStyle w:val="000proposal"/>
      </w:pPr>
      <w:r>
        <w:t>Proposal 9: When the number of configured candidate cells for LTM is larger than UE capability, the gNB shall indicate the candidate cell(s) that the UE shall do DL synchronization to before cell switch command.</w:t>
      </w:r>
    </w:p>
    <w:p w14:paraId="30CD8404" w14:textId="77777777" w:rsidR="008938E0" w:rsidRDefault="008938E0" w:rsidP="008938E0">
      <w:pPr>
        <w:pStyle w:val="000proposal"/>
      </w:pPr>
      <w:r>
        <w:t>Proposal 10: For beam indication timing for Rel-18 LTM, do not support Scenarios 1 and 3.</w:t>
      </w:r>
    </w:p>
    <w:p w14:paraId="574E5E73" w14:textId="77777777" w:rsidR="008938E0" w:rsidRDefault="008938E0" w:rsidP="008938E0">
      <w:pPr>
        <w:pStyle w:val="000proposal"/>
      </w:pPr>
      <w:r>
        <w:t>Proposal 11: One joint TCI state of target cell or one pair of DL TCI state and UL TCI state of target cell are indicated in the cell switch MAC CE command.</w:t>
      </w:r>
    </w:p>
    <w:p w14:paraId="748A492D" w14:textId="77777777" w:rsidR="008938E0" w:rsidRDefault="008938E0" w:rsidP="008938E0">
      <w:pPr>
        <w:pStyle w:val="000proposal"/>
      </w:pPr>
      <w:r>
        <w:t xml:space="preserve">Proposal 12: The beam indication shall support </w:t>
      </w:r>
      <w:r>
        <w:rPr>
          <w:rFonts w:hint="eastAsia"/>
        </w:rPr>
        <w:t>the</w:t>
      </w:r>
      <w:r>
        <w:t xml:space="preserve"> coexist of the operations of inter-cell beam management and L1/L2 based inter-cell mobility:</w:t>
      </w:r>
    </w:p>
    <w:p w14:paraId="782636A9" w14:textId="77777777" w:rsidR="008938E0" w:rsidRDefault="008938E0" w:rsidP="008938E0">
      <w:pPr>
        <w:pStyle w:val="000proposal"/>
        <w:numPr>
          <w:ilvl w:val="0"/>
          <w:numId w:val="8"/>
        </w:numPr>
      </w:pPr>
      <w:r>
        <w:t>The TCI state(s) indicated through inter-cell beam management is applied to UE-specific PDCCH/PDSCH, PUSCH and PUCCH, as specified in Rel-17</w:t>
      </w:r>
    </w:p>
    <w:p w14:paraId="6D0BE036" w14:textId="77777777" w:rsidR="008938E0" w:rsidRDefault="008938E0" w:rsidP="008938E0">
      <w:pPr>
        <w:pStyle w:val="000proposal"/>
        <w:numPr>
          <w:ilvl w:val="0"/>
          <w:numId w:val="8"/>
        </w:numPr>
      </w:pPr>
      <w:r>
        <w:t>The TCI state indicated in inter-cell mobility is applied to UE-common PDCCH/PDSCH.</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E273" w14:textId="77777777" w:rsidR="000D3043" w:rsidRDefault="000D3043">
      <w:r>
        <w:separator/>
      </w:r>
    </w:p>
  </w:endnote>
  <w:endnote w:type="continuationSeparator" w:id="0">
    <w:p w14:paraId="4023ED6B" w14:textId="77777777" w:rsidR="000D3043" w:rsidRDefault="000D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900D8" w14:textId="77777777" w:rsidR="000D3043" w:rsidRDefault="000D3043">
      <w:r>
        <w:separator/>
      </w:r>
    </w:p>
  </w:footnote>
  <w:footnote w:type="continuationSeparator" w:id="0">
    <w:p w14:paraId="436E7150" w14:textId="77777777" w:rsidR="000D3043" w:rsidRDefault="000D3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16"/>
  </w:num>
  <w:num w:numId="2" w16cid:durableId="88620007">
    <w:abstractNumId w:val="5"/>
  </w:num>
  <w:num w:numId="3" w16cid:durableId="123159343">
    <w:abstractNumId w:val="12"/>
  </w:num>
  <w:num w:numId="4" w16cid:durableId="1426074486">
    <w:abstractNumId w:val="9"/>
  </w:num>
  <w:num w:numId="5" w16cid:durableId="1325162131">
    <w:abstractNumId w:val="1"/>
  </w:num>
  <w:num w:numId="6" w16cid:durableId="840241853">
    <w:abstractNumId w:val="3"/>
  </w:num>
  <w:num w:numId="7" w16cid:durableId="1828013031">
    <w:abstractNumId w:val="7"/>
  </w:num>
  <w:num w:numId="8" w16cid:durableId="434520049">
    <w:abstractNumId w:val="10"/>
  </w:num>
  <w:num w:numId="9" w16cid:durableId="2089962024">
    <w:abstractNumId w:val="13"/>
  </w:num>
  <w:num w:numId="10" w16cid:durableId="446001870">
    <w:abstractNumId w:val="4"/>
  </w:num>
  <w:num w:numId="11" w16cid:durableId="1814907546">
    <w:abstractNumId w:val="8"/>
  </w:num>
  <w:num w:numId="12" w16cid:durableId="1221020232">
    <w:abstractNumId w:val="11"/>
  </w:num>
  <w:num w:numId="13" w16cid:durableId="1940750200">
    <w:abstractNumId w:val="14"/>
  </w:num>
  <w:num w:numId="14" w16cid:durableId="1718506227">
    <w:abstractNumId w:val="17"/>
  </w:num>
  <w:num w:numId="15" w16cid:durableId="731273421">
    <w:abstractNumId w:val="0"/>
  </w:num>
  <w:num w:numId="16" w16cid:durableId="797842484">
    <w:abstractNumId w:val="6"/>
  </w:num>
  <w:num w:numId="17" w16cid:durableId="1768649698">
    <w:abstractNumId w:val="15"/>
  </w:num>
  <w:num w:numId="18" w16cid:durableId="19288071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16230"/>
    <w:rsid w:val="000202D5"/>
    <w:rsid w:val="000227D6"/>
    <w:rsid w:val="0002517B"/>
    <w:rsid w:val="00034291"/>
    <w:rsid w:val="00036C04"/>
    <w:rsid w:val="000516CE"/>
    <w:rsid w:val="00052A3E"/>
    <w:rsid w:val="00054753"/>
    <w:rsid w:val="000603F0"/>
    <w:rsid w:val="00067024"/>
    <w:rsid w:val="000670C1"/>
    <w:rsid w:val="00067B06"/>
    <w:rsid w:val="00071427"/>
    <w:rsid w:val="00071993"/>
    <w:rsid w:val="00071BE6"/>
    <w:rsid w:val="00074E36"/>
    <w:rsid w:val="00075805"/>
    <w:rsid w:val="00080B66"/>
    <w:rsid w:val="00080DFA"/>
    <w:rsid w:val="00080ED5"/>
    <w:rsid w:val="00082F92"/>
    <w:rsid w:val="00085AAA"/>
    <w:rsid w:val="000875F1"/>
    <w:rsid w:val="000939D7"/>
    <w:rsid w:val="00095038"/>
    <w:rsid w:val="00096D44"/>
    <w:rsid w:val="000A0A59"/>
    <w:rsid w:val="000B368E"/>
    <w:rsid w:val="000B5E34"/>
    <w:rsid w:val="000C022B"/>
    <w:rsid w:val="000C0741"/>
    <w:rsid w:val="000C1ECC"/>
    <w:rsid w:val="000C315E"/>
    <w:rsid w:val="000C52F2"/>
    <w:rsid w:val="000D0CF6"/>
    <w:rsid w:val="000D3043"/>
    <w:rsid w:val="000D51E9"/>
    <w:rsid w:val="000D6076"/>
    <w:rsid w:val="000D66CD"/>
    <w:rsid w:val="000D6C00"/>
    <w:rsid w:val="000E608E"/>
    <w:rsid w:val="000E6672"/>
    <w:rsid w:val="000E695E"/>
    <w:rsid w:val="000F13A3"/>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1438"/>
    <w:rsid w:val="001422E9"/>
    <w:rsid w:val="001448B1"/>
    <w:rsid w:val="001458BA"/>
    <w:rsid w:val="001500F1"/>
    <w:rsid w:val="0015020D"/>
    <w:rsid w:val="0015101C"/>
    <w:rsid w:val="00155165"/>
    <w:rsid w:val="00155D90"/>
    <w:rsid w:val="00165271"/>
    <w:rsid w:val="001708FD"/>
    <w:rsid w:val="00171FCE"/>
    <w:rsid w:val="00175F8A"/>
    <w:rsid w:val="0017679D"/>
    <w:rsid w:val="00176D71"/>
    <w:rsid w:val="001821C0"/>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6B98"/>
    <w:rsid w:val="001C300D"/>
    <w:rsid w:val="001C4F3E"/>
    <w:rsid w:val="001C5007"/>
    <w:rsid w:val="001D28AA"/>
    <w:rsid w:val="001D3566"/>
    <w:rsid w:val="001E15DC"/>
    <w:rsid w:val="001E34E2"/>
    <w:rsid w:val="001E59C5"/>
    <w:rsid w:val="001E70FE"/>
    <w:rsid w:val="001F1C0D"/>
    <w:rsid w:val="001F28A8"/>
    <w:rsid w:val="001F3936"/>
    <w:rsid w:val="001F4B67"/>
    <w:rsid w:val="001F558D"/>
    <w:rsid w:val="00201ACD"/>
    <w:rsid w:val="0021377E"/>
    <w:rsid w:val="00215417"/>
    <w:rsid w:val="00216CDC"/>
    <w:rsid w:val="002206ED"/>
    <w:rsid w:val="00223401"/>
    <w:rsid w:val="00223B55"/>
    <w:rsid w:val="00224ADF"/>
    <w:rsid w:val="002268AD"/>
    <w:rsid w:val="002275CA"/>
    <w:rsid w:val="00227760"/>
    <w:rsid w:val="0023177B"/>
    <w:rsid w:val="002328B0"/>
    <w:rsid w:val="002360B6"/>
    <w:rsid w:val="00236764"/>
    <w:rsid w:val="00236ED8"/>
    <w:rsid w:val="0024376A"/>
    <w:rsid w:val="00250EF8"/>
    <w:rsid w:val="00255EFE"/>
    <w:rsid w:val="002563C3"/>
    <w:rsid w:val="00256423"/>
    <w:rsid w:val="002611A1"/>
    <w:rsid w:val="00262BCE"/>
    <w:rsid w:val="0027047C"/>
    <w:rsid w:val="00274CE7"/>
    <w:rsid w:val="00275AC4"/>
    <w:rsid w:val="00276093"/>
    <w:rsid w:val="00282B71"/>
    <w:rsid w:val="00282C00"/>
    <w:rsid w:val="00282F2A"/>
    <w:rsid w:val="00286683"/>
    <w:rsid w:val="00290459"/>
    <w:rsid w:val="00291C16"/>
    <w:rsid w:val="002A1F70"/>
    <w:rsid w:val="002A2D10"/>
    <w:rsid w:val="002B3587"/>
    <w:rsid w:val="002B39D3"/>
    <w:rsid w:val="002C09EE"/>
    <w:rsid w:val="002C3012"/>
    <w:rsid w:val="002D0F0E"/>
    <w:rsid w:val="002D12C4"/>
    <w:rsid w:val="002D3F3F"/>
    <w:rsid w:val="002D5916"/>
    <w:rsid w:val="002D6287"/>
    <w:rsid w:val="002E20AD"/>
    <w:rsid w:val="002E2C84"/>
    <w:rsid w:val="002E58C9"/>
    <w:rsid w:val="002F46B5"/>
    <w:rsid w:val="002F5E03"/>
    <w:rsid w:val="00311DA8"/>
    <w:rsid w:val="003144C9"/>
    <w:rsid w:val="0031751C"/>
    <w:rsid w:val="00321588"/>
    <w:rsid w:val="003218CE"/>
    <w:rsid w:val="00324CC1"/>
    <w:rsid w:val="00325686"/>
    <w:rsid w:val="00325DF4"/>
    <w:rsid w:val="00327ABE"/>
    <w:rsid w:val="00330A2F"/>
    <w:rsid w:val="0033138F"/>
    <w:rsid w:val="00332738"/>
    <w:rsid w:val="00333D52"/>
    <w:rsid w:val="003370C7"/>
    <w:rsid w:val="003417EF"/>
    <w:rsid w:val="00341F72"/>
    <w:rsid w:val="00342E65"/>
    <w:rsid w:val="00345366"/>
    <w:rsid w:val="0034737A"/>
    <w:rsid w:val="0036243F"/>
    <w:rsid w:val="0036257D"/>
    <w:rsid w:val="00366776"/>
    <w:rsid w:val="0037148E"/>
    <w:rsid w:val="00380901"/>
    <w:rsid w:val="003845A5"/>
    <w:rsid w:val="00392764"/>
    <w:rsid w:val="0039491B"/>
    <w:rsid w:val="00395AFD"/>
    <w:rsid w:val="003A0A54"/>
    <w:rsid w:val="003A6D5C"/>
    <w:rsid w:val="003A6DA8"/>
    <w:rsid w:val="003B1FD4"/>
    <w:rsid w:val="003B2B21"/>
    <w:rsid w:val="003B43DA"/>
    <w:rsid w:val="003B510F"/>
    <w:rsid w:val="003C22BE"/>
    <w:rsid w:val="003C265D"/>
    <w:rsid w:val="003C2E5C"/>
    <w:rsid w:val="003C3093"/>
    <w:rsid w:val="003C4B23"/>
    <w:rsid w:val="003C6F44"/>
    <w:rsid w:val="003C70E5"/>
    <w:rsid w:val="003D2528"/>
    <w:rsid w:val="003D3369"/>
    <w:rsid w:val="003D64CB"/>
    <w:rsid w:val="003E11C2"/>
    <w:rsid w:val="003E6676"/>
    <w:rsid w:val="003F1D1A"/>
    <w:rsid w:val="003F3A31"/>
    <w:rsid w:val="003F538F"/>
    <w:rsid w:val="004018E5"/>
    <w:rsid w:val="00407B81"/>
    <w:rsid w:val="004105EF"/>
    <w:rsid w:val="00413219"/>
    <w:rsid w:val="00416940"/>
    <w:rsid w:val="00421816"/>
    <w:rsid w:val="00422F7E"/>
    <w:rsid w:val="00423BF7"/>
    <w:rsid w:val="004244C4"/>
    <w:rsid w:val="00424536"/>
    <w:rsid w:val="004258B1"/>
    <w:rsid w:val="00426B04"/>
    <w:rsid w:val="0043602A"/>
    <w:rsid w:val="004373B1"/>
    <w:rsid w:val="0044067E"/>
    <w:rsid w:val="0044100E"/>
    <w:rsid w:val="0044249B"/>
    <w:rsid w:val="00443D47"/>
    <w:rsid w:val="004507AF"/>
    <w:rsid w:val="00450CEA"/>
    <w:rsid w:val="0045636D"/>
    <w:rsid w:val="00461818"/>
    <w:rsid w:val="00463E2B"/>
    <w:rsid w:val="0046418B"/>
    <w:rsid w:val="00464789"/>
    <w:rsid w:val="0046537A"/>
    <w:rsid w:val="0046567E"/>
    <w:rsid w:val="004656BA"/>
    <w:rsid w:val="004732EC"/>
    <w:rsid w:val="00475234"/>
    <w:rsid w:val="00475CB0"/>
    <w:rsid w:val="00482190"/>
    <w:rsid w:val="00484EBF"/>
    <w:rsid w:val="004850E2"/>
    <w:rsid w:val="00486D78"/>
    <w:rsid w:val="0049601E"/>
    <w:rsid w:val="00497AFF"/>
    <w:rsid w:val="004A1FB4"/>
    <w:rsid w:val="004A2884"/>
    <w:rsid w:val="004A7A50"/>
    <w:rsid w:val="004B116D"/>
    <w:rsid w:val="004B14D7"/>
    <w:rsid w:val="004B777D"/>
    <w:rsid w:val="004B78F8"/>
    <w:rsid w:val="004C02D2"/>
    <w:rsid w:val="004C2021"/>
    <w:rsid w:val="004C4318"/>
    <w:rsid w:val="004C641B"/>
    <w:rsid w:val="004C66FC"/>
    <w:rsid w:val="004D0AF8"/>
    <w:rsid w:val="004D0D0E"/>
    <w:rsid w:val="004D10EB"/>
    <w:rsid w:val="004D237A"/>
    <w:rsid w:val="004D7833"/>
    <w:rsid w:val="004E0289"/>
    <w:rsid w:val="004E232F"/>
    <w:rsid w:val="004E5035"/>
    <w:rsid w:val="004E5A0F"/>
    <w:rsid w:val="004E5AAD"/>
    <w:rsid w:val="004F3A79"/>
    <w:rsid w:val="004F3D86"/>
    <w:rsid w:val="004F6AE3"/>
    <w:rsid w:val="0050117A"/>
    <w:rsid w:val="00502E93"/>
    <w:rsid w:val="00503242"/>
    <w:rsid w:val="00507A08"/>
    <w:rsid w:val="00507FFE"/>
    <w:rsid w:val="00514197"/>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53EB"/>
    <w:rsid w:val="00576532"/>
    <w:rsid w:val="005806EF"/>
    <w:rsid w:val="005809A8"/>
    <w:rsid w:val="00582C25"/>
    <w:rsid w:val="0058647E"/>
    <w:rsid w:val="005A09CE"/>
    <w:rsid w:val="005A7BEB"/>
    <w:rsid w:val="005B0252"/>
    <w:rsid w:val="005B1ABC"/>
    <w:rsid w:val="005B2B52"/>
    <w:rsid w:val="005B4E6D"/>
    <w:rsid w:val="005B6691"/>
    <w:rsid w:val="005B6F08"/>
    <w:rsid w:val="005C01D6"/>
    <w:rsid w:val="005C5EB6"/>
    <w:rsid w:val="005D0425"/>
    <w:rsid w:val="005D3063"/>
    <w:rsid w:val="005D5DDE"/>
    <w:rsid w:val="005D6A40"/>
    <w:rsid w:val="005D7F02"/>
    <w:rsid w:val="005E4884"/>
    <w:rsid w:val="005E6930"/>
    <w:rsid w:val="005F0162"/>
    <w:rsid w:val="005F47B2"/>
    <w:rsid w:val="00602598"/>
    <w:rsid w:val="00602F41"/>
    <w:rsid w:val="00605D5C"/>
    <w:rsid w:val="0061067B"/>
    <w:rsid w:val="006134A1"/>
    <w:rsid w:val="0061366B"/>
    <w:rsid w:val="006139B3"/>
    <w:rsid w:val="006157FC"/>
    <w:rsid w:val="00630FE7"/>
    <w:rsid w:val="00633674"/>
    <w:rsid w:val="00635687"/>
    <w:rsid w:val="00640DF0"/>
    <w:rsid w:val="0064214C"/>
    <w:rsid w:val="00647000"/>
    <w:rsid w:val="00670287"/>
    <w:rsid w:val="00673294"/>
    <w:rsid w:val="006732C4"/>
    <w:rsid w:val="00673326"/>
    <w:rsid w:val="00674D8E"/>
    <w:rsid w:val="00677BEC"/>
    <w:rsid w:val="006804FC"/>
    <w:rsid w:val="00692500"/>
    <w:rsid w:val="006927AB"/>
    <w:rsid w:val="006951D6"/>
    <w:rsid w:val="006A0B39"/>
    <w:rsid w:val="006A567C"/>
    <w:rsid w:val="006A5C1B"/>
    <w:rsid w:val="006B0E04"/>
    <w:rsid w:val="006B10E7"/>
    <w:rsid w:val="006B1665"/>
    <w:rsid w:val="006B1876"/>
    <w:rsid w:val="006B2BED"/>
    <w:rsid w:val="006B6981"/>
    <w:rsid w:val="006B75AF"/>
    <w:rsid w:val="006C15F8"/>
    <w:rsid w:val="006C2EAF"/>
    <w:rsid w:val="006C4D97"/>
    <w:rsid w:val="006D0253"/>
    <w:rsid w:val="006D348C"/>
    <w:rsid w:val="006D4A84"/>
    <w:rsid w:val="006D5AEF"/>
    <w:rsid w:val="006E0C13"/>
    <w:rsid w:val="006E6C39"/>
    <w:rsid w:val="006E74D4"/>
    <w:rsid w:val="006F05A0"/>
    <w:rsid w:val="006F2513"/>
    <w:rsid w:val="006F28B6"/>
    <w:rsid w:val="006F293F"/>
    <w:rsid w:val="006F2C29"/>
    <w:rsid w:val="006F2D57"/>
    <w:rsid w:val="006F6446"/>
    <w:rsid w:val="0070130C"/>
    <w:rsid w:val="00710CF6"/>
    <w:rsid w:val="00712835"/>
    <w:rsid w:val="00723203"/>
    <w:rsid w:val="007255EB"/>
    <w:rsid w:val="007265DC"/>
    <w:rsid w:val="00726A4A"/>
    <w:rsid w:val="0073145F"/>
    <w:rsid w:val="00732244"/>
    <w:rsid w:val="00736C30"/>
    <w:rsid w:val="00742170"/>
    <w:rsid w:val="007466AE"/>
    <w:rsid w:val="0074781A"/>
    <w:rsid w:val="00752231"/>
    <w:rsid w:val="00753C87"/>
    <w:rsid w:val="007540DA"/>
    <w:rsid w:val="00754921"/>
    <w:rsid w:val="00754EED"/>
    <w:rsid w:val="00756067"/>
    <w:rsid w:val="007704E0"/>
    <w:rsid w:val="00771AD0"/>
    <w:rsid w:val="007828D8"/>
    <w:rsid w:val="0078463D"/>
    <w:rsid w:val="00786832"/>
    <w:rsid w:val="007869AD"/>
    <w:rsid w:val="00786EF8"/>
    <w:rsid w:val="007904D1"/>
    <w:rsid w:val="00791CE2"/>
    <w:rsid w:val="007A197E"/>
    <w:rsid w:val="007A2AD5"/>
    <w:rsid w:val="007A3841"/>
    <w:rsid w:val="007A4CB7"/>
    <w:rsid w:val="007A66BC"/>
    <w:rsid w:val="007B18E9"/>
    <w:rsid w:val="007C1686"/>
    <w:rsid w:val="007C7102"/>
    <w:rsid w:val="007D4E67"/>
    <w:rsid w:val="007E7852"/>
    <w:rsid w:val="007F5A04"/>
    <w:rsid w:val="007F6DC4"/>
    <w:rsid w:val="00800CED"/>
    <w:rsid w:val="00801370"/>
    <w:rsid w:val="00814298"/>
    <w:rsid w:val="00820AEF"/>
    <w:rsid w:val="008218C0"/>
    <w:rsid w:val="008220EC"/>
    <w:rsid w:val="00830508"/>
    <w:rsid w:val="00830DDF"/>
    <w:rsid w:val="00841CAA"/>
    <w:rsid w:val="008434BC"/>
    <w:rsid w:val="00843D4C"/>
    <w:rsid w:val="0084419C"/>
    <w:rsid w:val="00846181"/>
    <w:rsid w:val="00850645"/>
    <w:rsid w:val="00856385"/>
    <w:rsid w:val="00856939"/>
    <w:rsid w:val="00863576"/>
    <w:rsid w:val="008646B9"/>
    <w:rsid w:val="008677D2"/>
    <w:rsid w:val="00870B5C"/>
    <w:rsid w:val="00872002"/>
    <w:rsid w:val="008822C9"/>
    <w:rsid w:val="00882742"/>
    <w:rsid w:val="008831B4"/>
    <w:rsid w:val="00890DA5"/>
    <w:rsid w:val="00892024"/>
    <w:rsid w:val="008938E0"/>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2B10"/>
    <w:rsid w:val="008E5C7B"/>
    <w:rsid w:val="008E627E"/>
    <w:rsid w:val="008F7641"/>
    <w:rsid w:val="009018DC"/>
    <w:rsid w:val="0090627F"/>
    <w:rsid w:val="00911AE1"/>
    <w:rsid w:val="00912F2B"/>
    <w:rsid w:val="00913B68"/>
    <w:rsid w:val="00917F09"/>
    <w:rsid w:val="00925859"/>
    <w:rsid w:val="00926FA8"/>
    <w:rsid w:val="009273DC"/>
    <w:rsid w:val="009276C4"/>
    <w:rsid w:val="00927978"/>
    <w:rsid w:val="009355ED"/>
    <w:rsid w:val="0094132E"/>
    <w:rsid w:val="0094294A"/>
    <w:rsid w:val="00944E79"/>
    <w:rsid w:val="009477E9"/>
    <w:rsid w:val="00952C0B"/>
    <w:rsid w:val="00960CDA"/>
    <w:rsid w:val="00963ED0"/>
    <w:rsid w:val="009678A0"/>
    <w:rsid w:val="00971F57"/>
    <w:rsid w:val="00972954"/>
    <w:rsid w:val="009753EA"/>
    <w:rsid w:val="0097719B"/>
    <w:rsid w:val="00982C04"/>
    <w:rsid w:val="00985FE4"/>
    <w:rsid w:val="00994211"/>
    <w:rsid w:val="009976A6"/>
    <w:rsid w:val="009A06C0"/>
    <w:rsid w:val="009A1083"/>
    <w:rsid w:val="009A478C"/>
    <w:rsid w:val="009A5B4B"/>
    <w:rsid w:val="009A646C"/>
    <w:rsid w:val="009B2043"/>
    <w:rsid w:val="009B3C49"/>
    <w:rsid w:val="009C0237"/>
    <w:rsid w:val="009C0248"/>
    <w:rsid w:val="009D14E0"/>
    <w:rsid w:val="009D1A67"/>
    <w:rsid w:val="009D30C1"/>
    <w:rsid w:val="009E240D"/>
    <w:rsid w:val="009E3901"/>
    <w:rsid w:val="009E5BDD"/>
    <w:rsid w:val="009E6DF8"/>
    <w:rsid w:val="009E7068"/>
    <w:rsid w:val="009F32AB"/>
    <w:rsid w:val="009F3DFF"/>
    <w:rsid w:val="009F5037"/>
    <w:rsid w:val="009F721C"/>
    <w:rsid w:val="00A02203"/>
    <w:rsid w:val="00A06008"/>
    <w:rsid w:val="00A071D2"/>
    <w:rsid w:val="00A1097F"/>
    <w:rsid w:val="00A130A8"/>
    <w:rsid w:val="00A16EB4"/>
    <w:rsid w:val="00A17C12"/>
    <w:rsid w:val="00A21A2E"/>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64700"/>
    <w:rsid w:val="00A64E7C"/>
    <w:rsid w:val="00A65061"/>
    <w:rsid w:val="00A72987"/>
    <w:rsid w:val="00A72B75"/>
    <w:rsid w:val="00A74472"/>
    <w:rsid w:val="00A77025"/>
    <w:rsid w:val="00A80550"/>
    <w:rsid w:val="00A81411"/>
    <w:rsid w:val="00A849CF"/>
    <w:rsid w:val="00A84D85"/>
    <w:rsid w:val="00A8700D"/>
    <w:rsid w:val="00A94539"/>
    <w:rsid w:val="00A94FDF"/>
    <w:rsid w:val="00A96017"/>
    <w:rsid w:val="00A979F1"/>
    <w:rsid w:val="00AA1989"/>
    <w:rsid w:val="00AA5768"/>
    <w:rsid w:val="00AB27E5"/>
    <w:rsid w:val="00AB6FDF"/>
    <w:rsid w:val="00AB70B7"/>
    <w:rsid w:val="00AC6794"/>
    <w:rsid w:val="00AD1E50"/>
    <w:rsid w:val="00AD516E"/>
    <w:rsid w:val="00AD682A"/>
    <w:rsid w:val="00AD7A83"/>
    <w:rsid w:val="00AE2E6F"/>
    <w:rsid w:val="00AE300B"/>
    <w:rsid w:val="00AF545D"/>
    <w:rsid w:val="00B011FB"/>
    <w:rsid w:val="00B03F4F"/>
    <w:rsid w:val="00B063FA"/>
    <w:rsid w:val="00B12F2F"/>
    <w:rsid w:val="00B1447C"/>
    <w:rsid w:val="00B16457"/>
    <w:rsid w:val="00B20B4D"/>
    <w:rsid w:val="00B21B4F"/>
    <w:rsid w:val="00B225C0"/>
    <w:rsid w:val="00B27537"/>
    <w:rsid w:val="00B30B2A"/>
    <w:rsid w:val="00B34DCF"/>
    <w:rsid w:val="00B355FE"/>
    <w:rsid w:val="00B35C83"/>
    <w:rsid w:val="00B41147"/>
    <w:rsid w:val="00B458D2"/>
    <w:rsid w:val="00B46957"/>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6AE0"/>
    <w:rsid w:val="00BA758E"/>
    <w:rsid w:val="00BB0F8A"/>
    <w:rsid w:val="00BB2146"/>
    <w:rsid w:val="00BB3F72"/>
    <w:rsid w:val="00BB413B"/>
    <w:rsid w:val="00BB745D"/>
    <w:rsid w:val="00BC000C"/>
    <w:rsid w:val="00BC0128"/>
    <w:rsid w:val="00BC36B4"/>
    <w:rsid w:val="00BC6B32"/>
    <w:rsid w:val="00BC72B9"/>
    <w:rsid w:val="00BD5AC0"/>
    <w:rsid w:val="00BE12D4"/>
    <w:rsid w:val="00BF3168"/>
    <w:rsid w:val="00BF4622"/>
    <w:rsid w:val="00C00C5A"/>
    <w:rsid w:val="00C025EF"/>
    <w:rsid w:val="00C02C30"/>
    <w:rsid w:val="00C06752"/>
    <w:rsid w:val="00C074C1"/>
    <w:rsid w:val="00C1450F"/>
    <w:rsid w:val="00C15998"/>
    <w:rsid w:val="00C16790"/>
    <w:rsid w:val="00C20B64"/>
    <w:rsid w:val="00C20C44"/>
    <w:rsid w:val="00C212DA"/>
    <w:rsid w:val="00C21B1B"/>
    <w:rsid w:val="00C2212C"/>
    <w:rsid w:val="00C35DF2"/>
    <w:rsid w:val="00C40635"/>
    <w:rsid w:val="00C453B0"/>
    <w:rsid w:val="00C470CC"/>
    <w:rsid w:val="00C4799D"/>
    <w:rsid w:val="00C47E0E"/>
    <w:rsid w:val="00C5162A"/>
    <w:rsid w:val="00C53E46"/>
    <w:rsid w:val="00C55B7E"/>
    <w:rsid w:val="00C5701A"/>
    <w:rsid w:val="00C6336A"/>
    <w:rsid w:val="00C655D3"/>
    <w:rsid w:val="00C66DF9"/>
    <w:rsid w:val="00C72246"/>
    <w:rsid w:val="00C76BB1"/>
    <w:rsid w:val="00C80592"/>
    <w:rsid w:val="00C82759"/>
    <w:rsid w:val="00C858B7"/>
    <w:rsid w:val="00C8780A"/>
    <w:rsid w:val="00C878A6"/>
    <w:rsid w:val="00C9409C"/>
    <w:rsid w:val="00C95656"/>
    <w:rsid w:val="00C96DEE"/>
    <w:rsid w:val="00C9748A"/>
    <w:rsid w:val="00CA1456"/>
    <w:rsid w:val="00CA2EB9"/>
    <w:rsid w:val="00CA4000"/>
    <w:rsid w:val="00CA5685"/>
    <w:rsid w:val="00CB016D"/>
    <w:rsid w:val="00CB5881"/>
    <w:rsid w:val="00CB5F06"/>
    <w:rsid w:val="00CB7679"/>
    <w:rsid w:val="00CC1F61"/>
    <w:rsid w:val="00CC328B"/>
    <w:rsid w:val="00CC51B7"/>
    <w:rsid w:val="00CC6044"/>
    <w:rsid w:val="00CC6462"/>
    <w:rsid w:val="00CD42D0"/>
    <w:rsid w:val="00CD79A3"/>
    <w:rsid w:val="00CD7A19"/>
    <w:rsid w:val="00CE07AE"/>
    <w:rsid w:val="00CF1473"/>
    <w:rsid w:val="00CF45E3"/>
    <w:rsid w:val="00D00BA1"/>
    <w:rsid w:val="00D03D19"/>
    <w:rsid w:val="00D07BBF"/>
    <w:rsid w:val="00D07D9F"/>
    <w:rsid w:val="00D1006B"/>
    <w:rsid w:val="00D101AD"/>
    <w:rsid w:val="00D11D24"/>
    <w:rsid w:val="00D12551"/>
    <w:rsid w:val="00D12FF4"/>
    <w:rsid w:val="00D1684A"/>
    <w:rsid w:val="00D336A3"/>
    <w:rsid w:val="00D4266A"/>
    <w:rsid w:val="00D42AEA"/>
    <w:rsid w:val="00D4775D"/>
    <w:rsid w:val="00D51602"/>
    <w:rsid w:val="00D53F5F"/>
    <w:rsid w:val="00D547FB"/>
    <w:rsid w:val="00D54CA7"/>
    <w:rsid w:val="00D57EF4"/>
    <w:rsid w:val="00D61B20"/>
    <w:rsid w:val="00D64C85"/>
    <w:rsid w:val="00D676A2"/>
    <w:rsid w:val="00D712F0"/>
    <w:rsid w:val="00D724DA"/>
    <w:rsid w:val="00D72C80"/>
    <w:rsid w:val="00D73BF8"/>
    <w:rsid w:val="00D821CF"/>
    <w:rsid w:val="00D82CCC"/>
    <w:rsid w:val="00D870D2"/>
    <w:rsid w:val="00D9313C"/>
    <w:rsid w:val="00D97151"/>
    <w:rsid w:val="00DA0CB1"/>
    <w:rsid w:val="00DA21A5"/>
    <w:rsid w:val="00DB2858"/>
    <w:rsid w:val="00DC485D"/>
    <w:rsid w:val="00DC728B"/>
    <w:rsid w:val="00DE09A3"/>
    <w:rsid w:val="00DE2915"/>
    <w:rsid w:val="00DE7A2F"/>
    <w:rsid w:val="00DF0C5C"/>
    <w:rsid w:val="00DF380B"/>
    <w:rsid w:val="00DF4F8F"/>
    <w:rsid w:val="00DF6151"/>
    <w:rsid w:val="00DF720E"/>
    <w:rsid w:val="00DF7E27"/>
    <w:rsid w:val="00E00E06"/>
    <w:rsid w:val="00E01A4F"/>
    <w:rsid w:val="00E01BE2"/>
    <w:rsid w:val="00E02307"/>
    <w:rsid w:val="00E035BA"/>
    <w:rsid w:val="00E03946"/>
    <w:rsid w:val="00E04EA6"/>
    <w:rsid w:val="00E1309B"/>
    <w:rsid w:val="00E17EB8"/>
    <w:rsid w:val="00E200FA"/>
    <w:rsid w:val="00E20C98"/>
    <w:rsid w:val="00E21B7A"/>
    <w:rsid w:val="00E237B2"/>
    <w:rsid w:val="00E24F03"/>
    <w:rsid w:val="00E26758"/>
    <w:rsid w:val="00E30CE6"/>
    <w:rsid w:val="00E41BF7"/>
    <w:rsid w:val="00E47088"/>
    <w:rsid w:val="00E6074A"/>
    <w:rsid w:val="00E629DB"/>
    <w:rsid w:val="00E62FFC"/>
    <w:rsid w:val="00E64225"/>
    <w:rsid w:val="00E673D8"/>
    <w:rsid w:val="00E707EB"/>
    <w:rsid w:val="00E733AA"/>
    <w:rsid w:val="00E73CE9"/>
    <w:rsid w:val="00E74AE3"/>
    <w:rsid w:val="00E816D0"/>
    <w:rsid w:val="00E84804"/>
    <w:rsid w:val="00E916F4"/>
    <w:rsid w:val="00E923B4"/>
    <w:rsid w:val="00E94059"/>
    <w:rsid w:val="00E943EF"/>
    <w:rsid w:val="00EA13E0"/>
    <w:rsid w:val="00EA50D3"/>
    <w:rsid w:val="00EB770D"/>
    <w:rsid w:val="00EC11E8"/>
    <w:rsid w:val="00EC34C1"/>
    <w:rsid w:val="00EC3D5B"/>
    <w:rsid w:val="00ED350C"/>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SimSun"/>
      <w:lang w:eastAsia="zh-CN"/>
    </w:rPr>
  </w:style>
  <w:style w:type="character" w:customStyle="1" w:styleId="00TextChar">
    <w:name w:val="00_Text Char"/>
    <w:basedOn w:val="DefaultParagraphFont"/>
    <w:link w:val="00Text"/>
    <w:rsid w:val="000A0A59"/>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2865</Words>
  <Characters>16334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2023-02-14T20:20:00Z</dcterms:modified>
</cp:coreProperties>
</file>