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B300A" w14:textId="09F7D71D" w:rsidR="003D41D5" w:rsidRPr="00D535A5" w:rsidRDefault="003D41D5" w:rsidP="00AB09AA">
      <w:pPr>
        <w:tabs>
          <w:tab w:val="right" w:pos="9216"/>
        </w:tabs>
        <w:autoSpaceDE/>
        <w:autoSpaceDN/>
        <w:adjustRightInd/>
        <w:snapToGrid/>
        <w:spacing w:after="0"/>
        <w:jc w:val="left"/>
        <w:rPr>
          <w:rFonts w:ascii="Arial" w:eastAsia="Batang" w:hAnsi="Arial" w:cs="Arial"/>
          <w:b/>
          <w:bCs/>
          <w:szCs w:val="20"/>
          <w:lang w:val="en-GB"/>
        </w:rPr>
      </w:pPr>
      <w:bookmarkStart w:id="0" w:name="_Hlk71571086"/>
      <w:bookmarkStart w:id="1" w:name="_Hlk46151100"/>
      <w:bookmarkEnd w:id="0"/>
      <w:r w:rsidRPr="00D535A5">
        <w:rPr>
          <w:rFonts w:ascii="Arial" w:eastAsia="Batang" w:hAnsi="Arial" w:cs="Arial"/>
          <w:b/>
          <w:bCs/>
          <w:szCs w:val="20"/>
          <w:lang w:val="en-GB"/>
        </w:rPr>
        <w:t>3GPP TSG RAN WG1 #112</w:t>
      </w:r>
      <w:r w:rsidRPr="00D535A5">
        <w:rPr>
          <w:rFonts w:ascii="Arial" w:eastAsia="Batang" w:hAnsi="Arial" w:cs="Arial"/>
          <w:b/>
          <w:bCs/>
          <w:szCs w:val="20"/>
          <w:lang w:val="en-GB"/>
        </w:rPr>
        <w:tab/>
      </w:r>
      <w:r w:rsidR="009A0BF6" w:rsidRPr="009A0BF6">
        <w:rPr>
          <w:rFonts w:ascii="Arial" w:eastAsia="Batang" w:hAnsi="Arial" w:cs="Arial"/>
          <w:b/>
          <w:bCs/>
          <w:szCs w:val="20"/>
          <w:lang w:val="en-GB"/>
        </w:rPr>
        <w:t>R1-2300067</w:t>
      </w:r>
    </w:p>
    <w:p w14:paraId="63AEDA07" w14:textId="77777777" w:rsidR="003D41D5" w:rsidRPr="00AB09AA" w:rsidRDefault="003D41D5" w:rsidP="003D41D5">
      <w:pPr>
        <w:tabs>
          <w:tab w:val="center" w:pos="4536"/>
          <w:tab w:val="right" w:pos="9072"/>
        </w:tabs>
        <w:autoSpaceDE/>
        <w:autoSpaceDN/>
        <w:adjustRightInd/>
        <w:snapToGrid/>
        <w:spacing w:after="0"/>
        <w:jc w:val="left"/>
        <w:rPr>
          <w:rFonts w:ascii="Arial" w:eastAsia="MS Mincho" w:hAnsi="Arial" w:cs="Arial"/>
          <w:b/>
          <w:bCs/>
          <w:szCs w:val="20"/>
          <w:lang w:val="en-GB" w:eastAsia="ja-JP"/>
        </w:rPr>
      </w:pPr>
      <w:r w:rsidRPr="00D535A5">
        <w:rPr>
          <w:rFonts w:ascii="Arial" w:eastAsia="MS Mincho" w:hAnsi="Arial" w:cs="Arial"/>
          <w:b/>
          <w:bCs/>
          <w:szCs w:val="20"/>
          <w:lang w:val="en-GB" w:eastAsia="ja-JP"/>
        </w:rPr>
        <w:t>Athens, Greece, February 27</w:t>
      </w:r>
      <w:r w:rsidRPr="00D535A5">
        <w:rPr>
          <w:rFonts w:ascii="Arial" w:eastAsia="MS Mincho" w:hAnsi="Arial" w:cs="Arial"/>
          <w:b/>
          <w:bCs/>
          <w:szCs w:val="20"/>
          <w:vertAlign w:val="superscript"/>
          <w:lang w:val="en-GB" w:eastAsia="ja-JP"/>
        </w:rPr>
        <w:t>th</w:t>
      </w:r>
      <w:r w:rsidRPr="00D535A5">
        <w:rPr>
          <w:rFonts w:ascii="Arial" w:eastAsia="MS Mincho" w:hAnsi="Arial" w:cs="Arial"/>
          <w:b/>
          <w:bCs/>
          <w:szCs w:val="20"/>
          <w:lang w:val="en-GB" w:eastAsia="ja-JP"/>
        </w:rPr>
        <w:t xml:space="preserve"> – March 3</w:t>
      </w:r>
      <w:r w:rsidRPr="00D535A5">
        <w:rPr>
          <w:rFonts w:ascii="Arial" w:eastAsia="MS Mincho" w:hAnsi="Arial" w:cs="Arial"/>
          <w:b/>
          <w:bCs/>
          <w:szCs w:val="20"/>
          <w:vertAlign w:val="superscript"/>
          <w:lang w:val="en-GB" w:eastAsia="ja-JP"/>
        </w:rPr>
        <w:t>rd</w:t>
      </w:r>
      <w:r w:rsidRPr="00D535A5">
        <w:rPr>
          <w:rFonts w:ascii="Arial" w:eastAsia="MS Mincho" w:hAnsi="Arial" w:cs="Arial"/>
          <w:b/>
          <w:bCs/>
          <w:szCs w:val="20"/>
          <w:lang w:val="en-GB" w:eastAsia="ja-JP"/>
        </w:rPr>
        <w:t>, 2023</w:t>
      </w:r>
    </w:p>
    <w:bookmarkEnd w:id="1"/>
    <w:p w14:paraId="6D855A2C" w14:textId="0C55F8BA"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F172AC">
        <w:rPr>
          <w:rFonts w:ascii="Arial" w:hAnsi="Arial" w:cs="Arial"/>
          <w:b/>
          <w:lang w:eastAsia="zh-CN"/>
        </w:rPr>
        <w:t>2</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2C47534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6157F">
        <w:rPr>
          <w:rFonts w:ascii="Arial" w:hAnsi="Arial" w:cs="Arial"/>
          <w:b/>
          <w:lang w:eastAsia="zh-CN"/>
        </w:rPr>
        <w:t>Discussion on measurements and reporting for SL positioning</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2C9D11BF"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SL PRS for support of </w:t>
      </w:r>
      <w:proofErr w:type="spellStart"/>
      <w:r w:rsidRPr="00431F16">
        <w:rPr>
          <w:sz w:val="20"/>
          <w:szCs w:val="20"/>
          <w:lang w:eastAsia="ko-KR"/>
        </w:rPr>
        <w:t>sidelink</w:t>
      </w:r>
      <w:proofErr w:type="spellEnd"/>
      <w:r w:rsidRPr="00431F1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D535A5" w:rsidRDefault="00431F16" w:rsidP="00431F16">
      <w:pPr>
        <w:numPr>
          <w:ilvl w:val="1"/>
          <w:numId w:val="38"/>
        </w:numPr>
        <w:autoSpaceDE/>
        <w:autoSpaceDN/>
        <w:adjustRightInd/>
        <w:snapToGrid/>
        <w:spacing w:after="0" w:line="276" w:lineRule="auto"/>
        <w:jc w:val="left"/>
        <w:rPr>
          <w:rFonts w:eastAsia="MS Mincho"/>
          <w:sz w:val="20"/>
          <w:szCs w:val="20"/>
          <w:highlight w:val="yellow"/>
          <w:lang w:eastAsia="ko-KR"/>
        </w:rPr>
      </w:pPr>
      <w:r w:rsidRPr="00D535A5">
        <w:rPr>
          <w:sz w:val="20"/>
          <w:szCs w:val="20"/>
          <w:highlight w:val="yellow"/>
          <w:lang w:eastAsia="ko-KR"/>
        </w:rPr>
        <w:t>Specify measurements to support RTT-type solutions using SL, SL-</w:t>
      </w:r>
      <w:proofErr w:type="spellStart"/>
      <w:r w:rsidRPr="00D535A5">
        <w:rPr>
          <w:sz w:val="20"/>
          <w:szCs w:val="20"/>
          <w:highlight w:val="yellow"/>
          <w:lang w:eastAsia="ko-KR"/>
        </w:rPr>
        <w:t>AoA</w:t>
      </w:r>
      <w:proofErr w:type="spellEnd"/>
      <w:r w:rsidRPr="00D535A5">
        <w:rPr>
          <w:sz w:val="20"/>
          <w:szCs w:val="20"/>
          <w:highlight w:val="yellow"/>
          <w:lang w:eastAsia="ko-KR"/>
        </w:rPr>
        <w:t>,</w:t>
      </w:r>
      <w:r w:rsidRPr="00AB09AA">
        <w:rPr>
          <w:sz w:val="20"/>
          <w:szCs w:val="20"/>
          <w:highlight w:val="yellow"/>
          <w:lang w:eastAsia="ko-KR"/>
        </w:rPr>
        <w:t xml:space="preserve"> </w:t>
      </w:r>
      <w:r w:rsidRPr="00D535A5">
        <w:rPr>
          <w:sz w:val="20"/>
          <w:szCs w:val="20"/>
          <w:highlight w:val="yellow"/>
          <w:lang w:eastAsia="ko-KR"/>
        </w:rPr>
        <w:t>and SL-TDOA [RAN1, RAN2].</w:t>
      </w:r>
    </w:p>
    <w:p w14:paraId="4A99D341" w14:textId="77777777" w:rsidR="00431F16" w:rsidRPr="00431F16"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support of resource allocation for SL PRS:</w:t>
      </w:r>
    </w:p>
    <w:p w14:paraId="0A4A4653"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For resource allocation mechanism for SL PRS in Scheme 2: </w:t>
      </w:r>
    </w:p>
    <w:p w14:paraId="51A8A879"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bCs/>
          <w:sz w:val="20"/>
          <w:szCs w:val="20"/>
          <w:lang w:val="en-GB" w:eastAsia="en-GB"/>
        </w:rPr>
        <w:t>Study and specify support of sensing-based resource allocation, and/or a random resource selection [RAN1].</w:t>
      </w:r>
    </w:p>
    <w:p w14:paraId="4E53F928"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rFonts w:eastAsia="MS Mincho"/>
          <w:sz w:val="20"/>
          <w:szCs w:val="20"/>
          <w:lang w:eastAsia="ko-KR"/>
        </w:rPr>
        <w:t>Study and specify solutions for congestion control for SL PRS and/or inter-UE coordination</w:t>
      </w:r>
      <w:r w:rsidRPr="00431F16">
        <w:rPr>
          <w:sz w:val="20"/>
          <w:szCs w:val="20"/>
          <w:lang w:eastAsia="ko-KR"/>
        </w:rPr>
        <w:t xml:space="preserve"> for SL-PRS [RAN1]</w:t>
      </w:r>
      <w:r w:rsidRPr="00431F16">
        <w:rPr>
          <w:rFonts w:eastAsia="MS Mincho"/>
          <w:sz w:val="20"/>
          <w:szCs w:val="20"/>
          <w:lang w:eastAsia="ko-KR"/>
        </w:rPr>
        <w:t>.</w:t>
      </w:r>
    </w:p>
    <w:p w14:paraId="068A4D26"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Support resource allocation for shared resource pool with Rel-16/17/18 </w:t>
      </w:r>
      <w:proofErr w:type="spellStart"/>
      <w:r w:rsidRPr="00431F16">
        <w:rPr>
          <w:sz w:val="20"/>
          <w:szCs w:val="20"/>
          <w:lang w:eastAsia="ko-KR"/>
        </w:rPr>
        <w:t>sidelink</w:t>
      </w:r>
      <w:proofErr w:type="spellEnd"/>
      <w:r w:rsidRPr="00431F16">
        <w:rPr>
          <w:sz w:val="20"/>
          <w:szCs w:val="20"/>
          <w:lang w:eastAsia="ko-KR"/>
        </w:rPr>
        <w:t xml:space="preserve"> communication and dedicated resource pool for SL PRS [RAN1].</w:t>
      </w:r>
    </w:p>
    <w:p w14:paraId="02BE6793"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NOTE: For SL positioning resource (pre-)configuration in a shared resource pool with Rel-16/17/18 </w:t>
      </w:r>
      <w:proofErr w:type="spellStart"/>
      <w:r w:rsidRPr="00431F16">
        <w:rPr>
          <w:sz w:val="20"/>
          <w:szCs w:val="20"/>
          <w:lang w:eastAsia="ko-KR"/>
        </w:rPr>
        <w:t>sidelink</w:t>
      </w:r>
      <w:proofErr w:type="spellEnd"/>
      <w:r w:rsidRPr="00431F16">
        <w:rPr>
          <w:sz w:val="20"/>
          <w:szCs w:val="20"/>
          <w:lang w:eastAsia="ko-KR"/>
        </w:rPr>
        <w:t xml:space="preserve"> communication, backward compatibility with legacy Rel-16/17 UEs should be ensured.</w:t>
      </w:r>
    </w:p>
    <w:p w14:paraId="5D9831C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F85772"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reporting </w:t>
      </w:r>
      <w:proofErr w:type="spellStart"/>
      <w:r w:rsidRPr="00F85772">
        <w:rPr>
          <w:sz w:val="20"/>
          <w:szCs w:val="20"/>
          <w:lang w:eastAsia="ko-KR"/>
        </w:rPr>
        <w:t>signalling</w:t>
      </w:r>
      <w:proofErr w:type="spellEnd"/>
      <w:r w:rsidRPr="00F85772">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hint="eastAsia"/>
          <w:sz w:val="20"/>
          <w:szCs w:val="20"/>
          <w:lang w:val="en-GB" w:eastAsia="zh-CN"/>
        </w:rPr>
        <w:t>p</w:t>
      </w:r>
      <w:r w:rsidRPr="00F85772">
        <w:rPr>
          <w:sz w:val="20"/>
          <w:szCs w:val="20"/>
          <w:lang w:val="en-GB" w:eastAsia="zh-CN"/>
        </w:rPr>
        <w:t xml:space="preserve">rotocol </w:t>
      </w:r>
      <w:r w:rsidRPr="00F85772">
        <w:rPr>
          <w:rFonts w:eastAsia="DengXian" w:hint="eastAsia"/>
          <w:sz w:val="20"/>
          <w:szCs w:val="20"/>
          <w:lang w:val="en-GB" w:eastAsia="zh-CN"/>
        </w:rPr>
        <w:t xml:space="preserve">and procedures </w:t>
      </w:r>
      <w:r w:rsidRPr="00F85772">
        <w:rPr>
          <w:sz w:val="20"/>
          <w:szCs w:val="20"/>
          <w:lang w:val="en-GB" w:eastAsia="zh-CN"/>
        </w:rPr>
        <w:t xml:space="preserve">for SL positioning between UEs (Protocol for </w:t>
      </w:r>
      <w:proofErr w:type="spellStart"/>
      <w:r w:rsidRPr="00F85772">
        <w:rPr>
          <w:sz w:val="20"/>
          <w:szCs w:val="20"/>
          <w:lang w:val="en-GB" w:eastAsia="zh-CN"/>
        </w:rPr>
        <w:t>Sidelink</w:t>
      </w:r>
      <w:proofErr w:type="spellEnd"/>
      <w:r w:rsidRPr="00F85772">
        <w:rPr>
          <w:sz w:val="20"/>
          <w:szCs w:val="20"/>
          <w:lang w:val="en-GB" w:eastAsia="zh-CN"/>
        </w:rPr>
        <w:t xml:space="preserve"> positioning procedures (SLPP))</w:t>
      </w:r>
      <w:r w:rsidRPr="00F85772">
        <w:rPr>
          <w:sz w:val="20"/>
          <w:szCs w:val="20"/>
          <w:lang w:eastAsia="ko-KR"/>
        </w:rPr>
        <w:t>.</w:t>
      </w:r>
    </w:p>
    <w:p w14:paraId="61BF827E"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sz w:val="20"/>
          <w:szCs w:val="20"/>
          <w:lang w:val="en-GB" w:eastAsia="zh-CN"/>
        </w:rPr>
        <w:t>protocol and procedures for SL positioning between UEs and LMF</w:t>
      </w:r>
      <w:r w:rsidRPr="00F85772">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w:t>
      </w:r>
      <w:proofErr w:type="spellStart"/>
      <w:r w:rsidRPr="00F85772">
        <w:rPr>
          <w:sz w:val="20"/>
          <w:szCs w:val="20"/>
          <w:lang w:eastAsia="ko-KR"/>
        </w:rPr>
        <w:t>signalling</w:t>
      </w:r>
      <w:proofErr w:type="spellEnd"/>
      <w:r w:rsidRPr="00F85772">
        <w:rPr>
          <w:sz w:val="20"/>
          <w:szCs w:val="20"/>
          <w:lang w:eastAsia="ko-KR"/>
        </w:rPr>
        <w:t xml:space="preserve"> to NG-RAN for</w:t>
      </w:r>
      <w:r w:rsidRPr="00F85772" w:rsidDel="00527ADA">
        <w:rPr>
          <w:sz w:val="20"/>
          <w:szCs w:val="20"/>
          <w:lang w:eastAsia="ko-KR"/>
        </w:rPr>
        <w:t xml:space="preserve"> </w:t>
      </w:r>
      <w:proofErr w:type="spellStart"/>
      <w:r w:rsidRPr="00F85772">
        <w:rPr>
          <w:sz w:val="20"/>
          <w:szCs w:val="20"/>
          <w:lang w:eastAsia="ko-KR"/>
        </w:rPr>
        <w:t>sidelink</w:t>
      </w:r>
      <w:proofErr w:type="spellEnd"/>
      <w:r w:rsidRPr="00F85772">
        <w:rPr>
          <w:sz w:val="20"/>
          <w:szCs w:val="20"/>
          <w:lang w:eastAsia="ko-KR"/>
        </w:rPr>
        <w:t xml:space="preserve"> positioning and ranging service authorizations as</w:t>
      </w:r>
      <w:r w:rsidRPr="00431F16">
        <w:rPr>
          <w:sz w:val="20"/>
          <w:szCs w:val="20"/>
          <w:lang w:eastAsia="ko-KR"/>
        </w:rPr>
        <w:t xml:space="preserve"> needed. [RAN3, RAN2] </w:t>
      </w:r>
    </w:p>
    <w:p w14:paraId="4D202A0F" w14:textId="4379960D" w:rsidR="00431F16" w:rsidRPr="00431F16" w:rsidRDefault="00431F16" w:rsidP="0076759F">
      <w:pPr>
        <w:numPr>
          <w:ilvl w:val="1"/>
          <w:numId w:val="38"/>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24A1722F" w:rsidR="00D92109" w:rsidRPr="005A2D59" w:rsidRDefault="00D92109" w:rsidP="00D92109">
      <w:r>
        <w:t xml:space="preserve">In this contribution, we focus on </w:t>
      </w:r>
      <w:r w:rsidRPr="00D92109">
        <w:t>potential solutions for SL positioning</w:t>
      </w:r>
      <w:r w:rsidR="00431F16">
        <w:t xml:space="preserve"> </w:t>
      </w:r>
      <w:r w:rsidR="00F85772">
        <w:t>measurements and reporting</w:t>
      </w:r>
      <w:r>
        <w:t>.</w:t>
      </w:r>
      <w:r w:rsidR="00B7129A">
        <w:t xml:space="preserve"> </w:t>
      </w:r>
    </w:p>
    <w:p w14:paraId="5A9882D9" w14:textId="77777777" w:rsidR="00D92109" w:rsidRPr="009C473D" w:rsidRDefault="00D92109" w:rsidP="00040BB5"/>
    <w:p w14:paraId="6B5F5163" w14:textId="193EF534" w:rsidR="00431F16" w:rsidRDefault="00D5775C" w:rsidP="00CA329D">
      <w:pPr>
        <w:pStyle w:val="Heading1"/>
      </w:pPr>
      <w:r>
        <w:lastRenderedPageBreak/>
        <w:t>SL Positioning Measurements</w:t>
      </w:r>
    </w:p>
    <w:p w14:paraId="72C279C0" w14:textId="52313D5E" w:rsidR="00431F16" w:rsidRDefault="009B25CE" w:rsidP="00431F16">
      <w:r>
        <w:t>Positioning as introduced in Rel 16 is based on several measurements that support different positioning methods, which are defined in TS 38.215:</w:t>
      </w:r>
    </w:p>
    <w:p w14:paraId="03CA49BB" w14:textId="4638802D" w:rsidR="009B25CE" w:rsidRDefault="009B25CE" w:rsidP="009B25CE">
      <w:pPr>
        <w:numPr>
          <w:ilvl w:val="0"/>
          <w:numId w:val="39"/>
        </w:numPr>
      </w:pPr>
      <w:r>
        <w:t>D</w:t>
      </w:r>
      <w:r w:rsidR="003515F3">
        <w:t>L</w:t>
      </w:r>
      <w:r>
        <w:t xml:space="preserve"> PRS reference signal received power (DL PRS RSRP)</w:t>
      </w:r>
    </w:p>
    <w:p w14:paraId="68D8D709" w14:textId="5EE2FC15" w:rsidR="009B25CE" w:rsidRDefault="009B25CE" w:rsidP="009B25CE">
      <w:pPr>
        <w:numPr>
          <w:ilvl w:val="0"/>
          <w:numId w:val="39"/>
        </w:numPr>
      </w:pPr>
      <w:r>
        <w:t>D</w:t>
      </w:r>
      <w:r w:rsidR="003515F3">
        <w:t>L</w:t>
      </w:r>
      <w:r>
        <w:t xml:space="preserve"> PRS reference signal received path power (DL PRS RSRPP)</w:t>
      </w:r>
    </w:p>
    <w:p w14:paraId="68748409" w14:textId="282BEF96" w:rsidR="009B25CE" w:rsidRDefault="009B25CE" w:rsidP="009B25CE">
      <w:pPr>
        <w:numPr>
          <w:ilvl w:val="0"/>
          <w:numId w:val="39"/>
        </w:numPr>
      </w:pPr>
      <w:r>
        <w:t>D</w:t>
      </w:r>
      <w:r w:rsidR="003515F3">
        <w:t>L</w:t>
      </w:r>
      <w:r>
        <w:t xml:space="preserve"> reference signal time difference (DL RSTD)</w:t>
      </w:r>
    </w:p>
    <w:p w14:paraId="64D3F829" w14:textId="6ED116A3" w:rsidR="009B25CE" w:rsidRDefault="009B25CE" w:rsidP="009B25CE">
      <w:pPr>
        <w:numPr>
          <w:ilvl w:val="0"/>
          <w:numId w:val="39"/>
        </w:numPr>
      </w:pPr>
      <w:r>
        <w:t>UE Rx-Tx time difference</w:t>
      </w:r>
    </w:p>
    <w:p w14:paraId="245C863D" w14:textId="55F5C13E" w:rsidR="009B25CE" w:rsidRDefault="009B25CE" w:rsidP="009B25CE">
      <w:pPr>
        <w:numPr>
          <w:ilvl w:val="0"/>
          <w:numId w:val="39"/>
        </w:numPr>
      </w:pPr>
      <w:r>
        <w:t>gNB Rx-Tx time difference</w:t>
      </w:r>
    </w:p>
    <w:p w14:paraId="665E6652" w14:textId="54A3F200" w:rsidR="009B25CE" w:rsidRDefault="009B25CE" w:rsidP="009B25CE">
      <w:pPr>
        <w:numPr>
          <w:ilvl w:val="0"/>
          <w:numId w:val="39"/>
        </w:numPr>
      </w:pPr>
      <w:r>
        <w:t>UL Relative Time of Arrival (</w:t>
      </w:r>
      <w:r w:rsidR="00635572">
        <w:t>T</w:t>
      </w:r>
      <w:r w:rsidRPr="00D535A5">
        <w:rPr>
          <w:sz w:val="16"/>
          <w:szCs w:val="16"/>
        </w:rPr>
        <w:t>UL-RTOA</w:t>
      </w:r>
      <w:r>
        <w:t>)</w:t>
      </w:r>
    </w:p>
    <w:p w14:paraId="13AFC88F" w14:textId="39B27BFF" w:rsidR="009B25CE" w:rsidRDefault="009B25CE" w:rsidP="009B25CE">
      <w:pPr>
        <w:numPr>
          <w:ilvl w:val="0"/>
          <w:numId w:val="39"/>
        </w:numPr>
      </w:pPr>
      <w:r>
        <w:t xml:space="preserve">UL Angle of Arrival (UL </w:t>
      </w:r>
      <w:proofErr w:type="spellStart"/>
      <w:r>
        <w:t>AoA</w:t>
      </w:r>
      <w:proofErr w:type="spellEnd"/>
      <w:r>
        <w:t>)</w:t>
      </w:r>
    </w:p>
    <w:p w14:paraId="0F4BB3A4" w14:textId="69497828" w:rsidR="009B25CE" w:rsidRDefault="00D8616D" w:rsidP="009B25CE">
      <w:pPr>
        <w:numPr>
          <w:ilvl w:val="0"/>
          <w:numId w:val="39"/>
        </w:numPr>
      </w:pPr>
      <w:r>
        <w:t>UL SRS reference signal received power (UL SRS-RSRP)</w:t>
      </w:r>
    </w:p>
    <w:p w14:paraId="49552707" w14:textId="3951A340" w:rsidR="00D8616D" w:rsidRDefault="00D8616D" w:rsidP="00D8616D">
      <w:pPr>
        <w:numPr>
          <w:ilvl w:val="0"/>
          <w:numId w:val="39"/>
        </w:numPr>
      </w:pPr>
      <w:r>
        <w:t>UL SRS reference signal received path power (UL SRS-RSRPP)</w:t>
      </w:r>
    </w:p>
    <w:p w14:paraId="533A2B06" w14:textId="77777777" w:rsidR="00985461" w:rsidRDefault="00985461"/>
    <w:p w14:paraId="429379A9" w14:textId="5A154939" w:rsidR="00D8616D" w:rsidRPr="00D535A5" w:rsidRDefault="00D8616D" w:rsidP="00D535A5">
      <w:r>
        <w:t xml:space="preserve">These measurements </w:t>
      </w:r>
      <w:r w:rsidR="000F2109">
        <w:t xml:space="preserve">collected at the PHY layer </w:t>
      </w:r>
      <w:r>
        <w:t xml:space="preserve">are </w:t>
      </w:r>
      <w:r w:rsidR="0064420A">
        <w:t>report</w:t>
      </w:r>
      <w:r w:rsidR="00AB09AA">
        <w:t>ed</w:t>
      </w:r>
      <w:r w:rsidR="0064420A">
        <w:t xml:space="preserve"> back to the location server (LMF) </w:t>
      </w:r>
      <w:r w:rsidR="00845C23">
        <w:t>[</w:t>
      </w:r>
      <w:r w:rsidR="0064420A" w:rsidRPr="0064420A">
        <w:t>TS 37.355</w:t>
      </w:r>
      <w:r w:rsidR="00845C23">
        <w:t>]</w:t>
      </w:r>
      <w:r>
        <w:t>:</w:t>
      </w:r>
    </w:p>
    <w:p w14:paraId="3C1C25EF" w14:textId="5A3407EC" w:rsidR="009B25CE" w:rsidRPr="0064420A" w:rsidRDefault="009B25CE" w:rsidP="009B25CE">
      <w:pPr>
        <w:numPr>
          <w:ilvl w:val="0"/>
          <w:numId w:val="39"/>
        </w:numPr>
      </w:pPr>
      <w:r w:rsidRPr="00D535A5">
        <w:t xml:space="preserve">Downlink time difference of arrival (DL-TDOA): </w:t>
      </w:r>
      <w:r w:rsidR="000F2109">
        <w:t>The</w:t>
      </w:r>
      <w:r w:rsidRPr="0064420A">
        <w:t xml:space="preserve"> positioning reference signal (</w:t>
      </w:r>
      <w:r w:rsidR="000F2109">
        <w:t>DL-</w:t>
      </w:r>
      <w:r w:rsidRPr="0064420A">
        <w:t xml:space="preserve">PRS) </w:t>
      </w:r>
      <w:r w:rsidR="000F2109">
        <w:t>is used at</w:t>
      </w:r>
      <w:r w:rsidRPr="0064420A">
        <w:t xml:space="preserve"> the UE to perform downlink reference signal time difference (DL RSTD) measurements for each base station’s PRSs. These measurements are reported to the location server.</w:t>
      </w:r>
    </w:p>
    <w:p w14:paraId="1EE810E0" w14:textId="711A5394" w:rsidR="009B25CE" w:rsidRPr="0064420A" w:rsidRDefault="009B25CE" w:rsidP="009B25CE">
      <w:pPr>
        <w:numPr>
          <w:ilvl w:val="0"/>
          <w:numId w:val="39"/>
        </w:numPr>
      </w:pPr>
      <w:r w:rsidRPr="00D535A5">
        <w:t xml:space="preserve">Uplink time difference of arrival (UL-TDOA): </w:t>
      </w:r>
      <w:r w:rsidRPr="0064420A">
        <w:t xml:space="preserve">The </w:t>
      </w:r>
      <w:r w:rsidR="000F2109">
        <w:t>positioning</w:t>
      </w:r>
      <w:r w:rsidRPr="0064420A">
        <w:t xml:space="preserve"> sounding reference signal (SRS) </w:t>
      </w:r>
      <w:r w:rsidR="000F2109">
        <w:t>is used at</w:t>
      </w:r>
      <w:r w:rsidRPr="0064420A">
        <w:t xml:space="preserve"> each base station to measure the uplink relative time of arrival (UL-RTOA)</w:t>
      </w:r>
      <w:r w:rsidR="00AB09AA">
        <w:t>.</w:t>
      </w:r>
      <w:r w:rsidRPr="0064420A">
        <w:t xml:space="preserve"> </w:t>
      </w:r>
      <w:r w:rsidR="00AB09AA">
        <w:t>The base station</w:t>
      </w:r>
      <w:r w:rsidR="00AB09AA" w:rsidRPr="0064420A">
        <w:t xml:space="preserve"> </w:t>
      </w:r>
      <w:r w:rsidRPr="0064420A">
        <w:t>report</w:t>
      </w:r>
      <w:r w:rsidR="00AB09AA">
        <w:t>s</w:t>
      </w:r>
      <w:r w:rsidRPr="0064420A">
        <w:t xml:space="preserve"> the measurements to the location server.</w:t>
      </w:r>
    </w:p>
    <w:p w14:paraId="47DC2D0D" w14:textId="751F5C65" w:rsidR="009B25CE" w:rsidRPr="0064420A" w:rsidRDefault="009B25CE" w:rsidP="009B25CE">
      <w:pPr>
        <w:numPr>
          <w:ilvl w:val="0"/>
          <w:numId w:val="39"/>
        </w:numPr>
      </w:pPr>
      <w:r w:rsidRPr="00D535A5">
        <w:t>Downlink angle-of-departure (DL-</w:t>
      </w:r>
      <w:proofErr w:type="spellStart"/>
      <w:r w:rsidRPr="00D535A5">
        <w:t>AoD</w:t>
      </w:r>
      <w:proofErr w:type="spellEnd"/>
      <w:r w:rsidRPr="00D535A5">
        <w:t xml:space="preserve">): </w:t>
      </w:r>
      <w:r w:rsidRPr="0064420A">
        <w:t xml:space="preserve">The UE measures the downlink reference signal receive power (DL RSRP) per beam/gNB. Measurement reports are used to determine the </w:t>
      </w:r>
      <w:proofErr w:type="spellStart"/>
      <w:r w:rsidRPr="0064420A">
        <w:t>AoD</w:t>
      </w:r>
      <w:proofErr w:type="spellEnd"/>
      <w:r w:rsidRPr="0064420A">
        <w:t xml:space="preserve"> for each gNB. The location server then uses the </w:t>
      </w:r>
      <w:proofErr w:type="spellStart"/>
      <w:r w:rsidRPr="0064420A">
        <w:t>AoDs</w:t>
      </w:r>
      <w:proofErr w:type="spellEnd"/>
      <w:r w:rsidRPr="0064420A">
        <w:t xml:space="preserve"> to estimate the UE position.</w:t>
      </w:r>
    </w:p>
    <w:p w14:paraId="64B93718" w14:textId="486C199D" w:rsidR="009B25CE" w:rsidRPr="0064420A" w:rsidRDefault="009B25CE" w:rsidP="009B25CE">
      <w:pPr>
        <w:numPr>
          <w:ilvl w:val="0"/>
          <w:numId w:val="39"/>
        </w:numPr>
      </w:pPr>
      <w:r w:rsidRPr="00D535A5">
        <w:t xml:space="preserve">Uplink angle-of-arrival (UL-AOA): The </w:t>
      </w:r>
      <w:r w:rsidRPr="0064420A">
        <w:t xml:space="preserve">gNB measures the angle-of-arrival based on the beam </w:t>
      </w:r>
      <w:r w:rsidR="000F2109">
        <w:t xml:space="preserve">received </w:t>
      </w:r>
      <w:r w:rsidR="0064420A" w:rsidRPr="0064420A">
        <w:t xml:space="preserve">from </w:t>
      </w:r>
      <w:r w:rsidRPr="0064420A">
        <w:t>the UE. Measurement reports are sent to the location server.</w:t>
      </w:r>
    </w:p>
    <w:p w14:paraId="308378B9" w14:textId="303700A0" w:rsidR="009B25CE" w:rsidRPr="0064420A" w:rsidRDefault="009B25CE" w:rsidP="009B25CE">
      <w:pPr>
        <w:numPr>
          <w:ilvl w:val="0"/>
          <w:numId w:val="39"/>
        </w:numPr>
      </w:pPr>
      <w:r w:rsidRPr="00D535A5">
        <w:t xml:space="preserve">Multi-cell round trip time (RTT): </w:t>
      </w:r>
      <w:r w:rsidRPr="0064420A">
        <w:t>The gNB and UE perform Rx-Tx time difference measurement</w:t>
      </w:r>
      <w:r w:rsidR="00AB09AA">
        <w:t>s</w:t>
      </w:r>
      <w:r w:rsidRPr="0064420A">
        <w:t xml:space="preserve"> </w:t>
      </w:r>
      <w:r w:rsidR="00AB09AA">
        <w:t>of</w:t>
      </w:r>
      <w:r w:rsidR="00AB09AA" w:rsidRPr="0064420A">
        <w:t xml:space="preserve"> </w:t>
      </w:r>
      <w:r w:rsidRPr="0064420A">
        <w:t xml:space="preserve">the signal </w:t>
      </w:r>
      <w:r w:rsidR="00AB09AA">
        <w:t>in</w:t>
      </w:r>
      <w:r w:rsidR="00AB09AA" w:rsidRPr="0064420A">
        <w:t xml:space="preserve"> </w:t>
      </w:r>
      <w:r w:rsidRPr="0064420A">
        <w:t>each cell. The measurement reports from the UE and gNBs are sent to the location server to determine the round-trip time of each cell and derive the UE position.</w:t>
      </w:r>
    </w:p>
    <w:p w14:paraId="3EBB255A" w14:textId="77777777" w:rsidR="009B25CE" w:rsidRPr="0064420A" w:rsidRDefault="009B25CE" w:rsidP="009B25CE">
      <w:pPr>
        <w:numPr>
          <w:ilvl w:val="0"/>
          <w:numId w:val="39"/>
        </w:numPr>
      </w:pPr>
      <w:r w:rsidRPr="00D535A5">
        <w:t xml:space="preserve">Enhanced cell ID (E-CID). </w:t>
      </w:r>
      <w:r w:rsidRPr="0064420A">
        <w:t>This is based on RRM measurements (</w:t>
      </w:r>
      <w:proofErr w:type="gramStart"/>
      <w:r w:rsidRPr="0064420A">
        <w:t>e.g.</w:t>
      </w:r>
      <w:proofErr w:type="gramEnd"/>
      <w:r w:rsidRPr="0064420A">
        <w:t xml:space="preserve"> DL RSRP) of each gNB at the UE. The measurement reports are sent to the location server.</w:t>
      </w:r>
    </w:p>
    <w:p w14:paraId="536DFBD5" w14:textId="77777777" w:rsidR="00985461" w:rsidRDefault="00985461" w:rsidP="00431F16"/>
    <w:p w14:paraId="728C6EB2" w14:textId="7B14437D" w:rsidR="009B25CE" w:rsidRDefault="008058B0" w:rsidP="00431F16">
      <w:r>
        <w:t xml:space="preserve">The WID specifies that </w:t>
      </w:r>
      <w:r w:rsidR="00613F08">
        <w:t xml:space="preserve">measurements for the </w:t>
      </w:r>
      <w:r>
        <w:t xml:space="preserve">following positioning methods should be </w:t>
      </w:r>
      <w:r w:rsidR="00613F08">
        <w:t>supported</w:t>
      </w:r>
      <w:r>
        <w:t>:</w:t>
      </w:r>
    </w:p>
    <w:p w14:paraId="25454697" w14:textId="5ADCA258" w:rsidR="00431F16" w:rsidRDefault="00613F08" w:rsidP="00613F08">
      <w:pPr>
        <w:pStyle w:val="ListParagraph"/>
        <w:numPr>
          <w:ilvl w:val="0"/>
          <w:numId w:val="38"/>
        </w:numPr>
      </w:pPr>
      <w:r>
        <w:t>RTT type solutions</w:t>
      </w:r>
    </w:p>
    <w:p w14:paraId="5D4D01A1" w14:textId="5FC91D65" w:rsidR="00613F08" w:rsidRDefault="00613F08" w:rsidP="00613F08">
      <w:pPr>
        <w:pStyle w:val="ListParagraph"/>
        <w:numPr>
          <w:ilvl w:val="0"/>
          <w:numId w:val="38"/>
        </w:numPr>
      </w:pPr>
      <w:r>
        <w:t>SL-</w:t>
      </w:r>
      <w:proofErr w:type="spellStart"/>
      <w:r>
        <w:t>AoA</w:t>
      </w:r>
      <w:proofErr w:type="spellEnd"/>
      <w:r>
        <w:t xml:space="preserve"> based solutions</w:t>
      </w:r>
    </w:p>
    <w:p w14:paraId="41799D95" w14:textId="632B0E2C" w:rsidR="00613F08" w:rsidRDefault="00613F08" w:rsidP="00D535A5">
      <w:pPr>
        <w:pStyle w:val="ListParagraph"/>
        <w:numPr>
          <w:ilvl w:val="0"/>
          <w:numId w:val="38"/>
        </w:numPr>
      </w:pPr>
      <w:r>
        <w:t>SL-TDOA based solutions</w:t>
      </w:r>
    </w:p>
    <w:p w14:paraId="22C29433" w14:textId="44F55C23" w:rsidR="00431F16" w:rsidRDefault="00985461">
      <w:r>
        <w:t xml:space="preserve">Therefore, </w:t>
      </w:r>
      <w:proofErr w:type="gramStart"/>
      <w:r w:rsidR="00D522A3">
        <w:t>similar to</w:t>
      </w:r>
      <w:proofErr w:type="gramEnd"/>
      <w:r>
        <w:t xml:space="preserve"> cellular positioning case</w:t>
      </w:r>
      <w:r w:rsidR="00A76E99">
        <w:t>,</w:t>
      </w:r>
      <w:r>
        <w:t xml:space="preserve"> some basic measurements of the SL-PRS are necessary:</w:t>
      </w:r>
    </w:p>
    <w:p w14:paraId="1E946A23" w14:textId="732AD547" w:rsidR="00985461" w:rsidRDefault="00985461" w:rsidP="00985461">
      <w:pPr>
        <w:pStyle w:val="ListParagraph"/>
        <w:numPr>
          <w:ilvl w:val="0"/>
          <w:numId w:val="40"/>
        </w:numPr>
      </w:pPr>
      <w:r>
        <w:t>SL-PRS RSRP</w:t>
      </w:r>
    </w:p>
    <w:p w14:paraId="4D4507FE" w14:textId="4C11D20D" w:rsidR="00985461" w:rsidRDefault="00985461" w:rsidP="00985461">
      <w:pPr>
        <w:pStyle w:val="ListParagraph"/>
        <w:numPr>
          <w:ilvl w:val="0"/>
          <w:numId w:val="40"/>
        </w:numPr>
      </w:pPr>
      <w:r>
        <w:t>SL-PRS RSRPP</w:t>
      </w:r>
    </w:p>
    <w:p w14:paraId="62B40B9F" w14:textId="5B074B3D" w:rsidR="00985461" w:rsidRDefault="00985461" w:rsidP="00985461">
      <w:pPr>
        <w:pStyle w:val="ListParagraph"/>
        <w:numPr>
          <w:ilvl w:val="0"/>
          <w:numId w:val="40"/>
        </w:numPr>
      </w:pPr>
      <w:r>
        <w:t xml:space="preserve">SL-PRS </w:t>
      </w:r>
      <w:proofErr w:type="spellStart"/>
      <w:r>
        <w:t>AoA</w:t>
      </w:r>
      <w:proofErr w:type="spellEnd"/>
    </w:p>
    <w:p w14:paraId="0FF56217" w14:textId="236347C2" w:rsidR="00985461" w:rsidRDefault="00985461" w:rsidP="001A76C8">
      <w:pPr>
        <w:pStyle w:val="ListParagraph"/>
        <w:numPr>
          <w:ilvl w:val="0"/>
          <w:numId w:val="40"/>
        </w:numPr>
      </w:pPr>
      <w:r>
        <w:t>SL RSTD</w:t>
      </w:r>
    </w:p>
    <w:p w14:paraId="32C4B0F3" w14:textId="70627888" w:rsidR="00985461" w:rsidRDefault="00985461" w:rsidP="001A76C8">
      <w:pPr>
        <w:pStyle w:val="ListParagraph"/>
        <w:numPr>
          <w:ilvl w:val="0"/>
          <w:numId w:val="40"/>
        </w:numPr>
      </w:pPr>
      <w:r>
        <w:t>SL Rx-Tx</w:t>
      </w:r>
    </w:p>
    <w:p w14:paraId="73C534B4" w14:textId="674D0DFA" w:rsidR="00D5775C" w:rsidRPr="00D5775C" w:rsidRDefault="00D5775C" w:rsidP="00D535A5">
      <w:pPr>
        <w:rPr>
          <w:b/>
          <w:bCs/>
        </w:rPr>
      </w:pPr>
      <w:r w:rsidRPr="00D535A5">
        <w:rPr>
          <w:b/>
          <w:bCs/>
        </w:rPr>
        <w:lastRenderedPageBreak/>
        <w:t>Proposal</w:t>
      </w:r>
      <w:r w:rsidR="004F7687">
        <w:rPr>
          <w:b/>
          <w:bCs/>
        </w:rPr>
        <w:t xml:space="preserve"> 1</w:t>
      </w:r>
      <w:r w:rsidRPr="00D535A5">
        <w:rPr>
          <w:b/>
          <w:bCs/>
        </w:rPr>
        <w:t xml:space="preserve">: For SL positioning support the following </w:t>
      </w:r>
      <w:r>
        <w:rPr>
          <w:b/>
          <w:bCs/>
        </w:rPr>
        <w:t xml:space="preserve">SL-PRS basic </w:t>
      </w:r>
      <w:r w:rsidRPr="00D535A5">
        <w:rPr>
          <w:b/>
          <w:bCs/>
        </w:rPr>
        <w:t>measurements</w:t>
      </w:r>
      <w:r>
        <w:rPr>
          <w:b/>
          <w:bCs/>
        </w:rPr>
        <w:t xml:space="preserve">: </w:t>
      </w:r>
      <w:r w:rsidRPr="00D5775C">
        <w:rPr>
          <w:b/>
          <w:bCs/>
          <w:lang w:val="en-GB"/>
        </w:rPr>
        <w:t>SL-PRS RSRP</w:t>
      </w:r>
      <w:r>
        <w:rPr>
          <w:b/>
          <w:bCs/>
          <w:lang w:val="en-GB"/>
        </w:rPr>
        <w:t>,</w:t>
      </w:r>
      <w:r w:rsidRPr="00D5775C">
        <w:t xml:space="preserve"> </w:t>
      </w:r>
      <w:r w:rsidRPr="00D5775C">
        <w:rPr>
          <w:b/>
          <w:bCs/>
        </w:rPr>
        <w:t>SL-PRS RSRP</w:t>
      </w:r>
      <w:r>
        <w:rPr>
          <w:b/>
          <w:bCs/>
        </w:rPr>
        <w:t xml:space="preserve">P, </w:t>
      </w:r>
      <w:r w:rsidRPr="00D5775C">
        <w:rPr>
          <w:b/>
          <w:bCs/>
        </w:rPr>
        <w:t xml:space="preserve">SL-PRS </w:t>
      </w:r>
      <w:proofErr w:type="spellStart"/>
      <w:r w:rsidRPr="00D5775C">
        <w:rPr>
          <w:b/>
          <w:bCs/>
        </w:rPr>
        <w:t>AoA</w:t>
      </w:r>
      <w:proofErr w:type="spellEnd"/>
      <w:r>
        <w:rPr>
          <w:b/>
          <w:bCs/>
        </w:rPr>
        <w:t>, SL-RSTD, SL Rx-Tx</w:t>
      </w:r>
      <w:r w:rsidR="004F7687">
        <w:rPr>
          <w:b/>
          <w:bCs/>
        </w:rPr>
        <w:t>.</w:t>
      </w:r>
    </w:p>
    <w:p w14:paraId="6A5ED1B8" w14:textId="491FBD09" w:rsidR="00985461" w:rsidRDefault="00985461" w:rsidP="00985461">
      <w:r>
        <w:t xml:space="preserve">In </w:t>
      </w:r>
      <w:r w:rsidR="00673E34">
        <w:t xml:space="preserve">the </w:t>
      </w:r>
      <w:r>
        <w:t xml:space="preserve">study phase of the enhanced positioning, it was </w:t>
      </w:r>
      <w:r w:rsidR="00A76E99">
        <w:t xml:space="preserve">shown </w:t>
      </w:r>
      <w:r>
        <w:t xml:space="preserve">that using a combination of </w:t>
      </w:r>
      <w:proofErr w:type="spellStart"/>
      <w:r>
        <w:t>Uu</w:t>
      </w:r>
      <w:proofErr w:type="spellEnd"/>
      <w:r>
        <w:t xml:space="preserve"> link and </w:t>
      </w:r>
      <w:proofErr w:type="spellStart"/>
      <w:r>
        <w:t>sidelink</w:t>
      </w:r>
      <w:proofErr w:type="spellEnd"/>
      <w:r>
        <w:t xml:space="preserve"> measurements may be beneficial. Such scenarios may occur</w:t>
      </w:r>
      <w:r w:rsidR="00CE1EB1">
        <w:t xml:space="preserve">, </w:t>
      </w:r>
      <w:r>
        <w:t>for instance</w:t>
      </w:r>
      <w:r w:rsidR="00CE1EB1">
        <w:t>,</w:t>
      </w:r>
      <w:r>
        <w:t xml:space="preserve"> when a SL UE is in </w:t>
      </w:r>
      <w:r w:rsidR="00CE1EB1">
        <w:t xml:space="preserve">the </w:t>
      </w:r>
      <w:r>
        <w:t>coverage of one or two gNB</w:t>
      </w:r>
      <w:r w:rsidR="00A76E99">
        <w:t>s</w:t>
      </w:r>
      <w:r>
        <w:t xml:space="preserve"> and multiple SL UEs. In this case</w:t>
      </w:r>
      <w:r w:rsidR="00CE1EB1">
        <w:t>,</w:t>
      </w:r>
      <w:r>
        <w:t xml:space="preserve"> to provide positioning server </w:t>
      </w:r>
      <w:proofErr w:type="gramStart"/>
      <w:r>
        <w:t>a sufficient number of</w:t>
      </w:r>
      <w:proofErr w:type="gramEnd"/>
      <w:r>
        <w:t xml:space="preserve"> measurements for triangulations or </w:t>
      </w:r>
      <w:proofErr w:type="spellStart"/>
      <w:r>
        <w:t>multilateration</w:t>
      </w:r>
      <w:proofErr w:type="spellEnd"/>
      <w:r w:rsidR="00CE1EB1">
        <w:t xml:space="preserve">, </w:t>
      </w:r>
      <w:r>
        <w:t>combined measurements of DL-PRS and SL-PRS are necessary.</w:t>
      </w:r>
    </w:p>
    <w:p w14:paraId="4C681F3E" w14:textId="12BB45F3" w:rsidR="00985461" w:rsidRDefault="00673E34" w:rsidP="00985461">
      <w:r>
        <w:t xml:space="preserve">Measurements </w:t>
      </w:r>
      <w:r w:rsidR="00CE1EB1">
        <w:t xml:space="preserve">necessary </w:t>
      </w:r>
      <w:r>
        <w:t xml:space="preserve">to support combined </w:t>
      </w:r>
      <w:proofErr w:type="spellStart"/>
      <w:r>
        <w:t>Uu</w:t>
      </w:r>
      <w:proofErr w:type="spellEnd"/>
      <w:r>
        <w:t xml:space="preserve"> and PC5 positioning are:</w:t>
      </w:r>
    </w:p>
    <w:p w14:paraId="3224EE78" w14:textId="5CBEE912" w:rsidR="00673E34" w:rsidRDefault="00673E34" w:rsidP="00673E34">
      <w:pPr>
        <w:pStyle w:val="ListParagraph"/>
        <w:numPr>
          <w:ilvl w:val="0"/>
          <w:numId w:val="41"/>
        </w:numPr>
      </w:pPr>
      <w:r>
        <w:t>UL-SL RSTD</w:t>
      </w:r>
    </w:p>
    <w:p w14:paraId="27038CA7" w14:textId="62DED7F5" w:rsidR="00673E34" w:rsidRDefault="00673E34" w:rsidP="00673E34">
      <w:pPr>
        <w:pStyle w:val="ListParagraph"/>
        <w:numPr>
          <w:ilvl w:val="0"/>
          <w:numId w:val="41"/>
        </w:numPr>
      </w:pPr>
      <w:r>
        <w:t>DL-PRS RSRP</w:t>
      </w:r>
    </w:p>
    <w:p w14:paraId="1A0FCA0B" w14:textId="3439A045" w:rsidR="00673E34" w:rsidRDefault="00673E34" w:rsidP="00673E34">
      <w:pPr>
        <w:pStyle w:val="ListParagraph"/>
        <w:numPr>
          <w:ilvl w:val="0"/>
          <w:numId w:val="41"/>
        </w:numPr>
      </w:pPr>
      <w:r>
        <w:t>DL-PRS RS</w:t>
      </w:r>
      <w:r w:rsidR="00D5775C">
        <w:t>R</w:t>
      </w:r>
      <w:r>
        <w:t>PP</w:t>
      </w:r>
    </w:p>
    <w:p w14:paraId="3EC81FF3" w14:textId="77777777" w:rsidR="00E503E2" w:rsidRDefault="00CE1EB1" w:rsidP="00985461">
      <w:pPr>
        <w:pStyle w:val="ListParagraph"/>
        <w:numPr>
          <w:ilvl w:val="0"/>
          <w:numId w:val="41"/>
        </w:numPr>
      </w:pPr>
      <w:r>
        <w:t>DL RSTD</w:t>
      </w:r>
    </w:p>
    <w:p w14:paraId="23A865F5" w14:textId="3B120EA2" w:rsidR="00985461" w:rsidRPr="00E503E2" w:rsidRDefault="00D5775C" w:rsidP="00E503E2">
      <w:r w:rsidRPr="00D535A5">
        <w:rPr>
          <w:b/>
          <w:bCs/>
        </w:rPr>
        <w:t>Proposal</w:t>
      </w:r>
      <w:r w:rsidR="004F7687" w:rsidRPr="00D535A5">
        <w:rPr>
          <w:b/>
          <w:bCs/>
        </w:rPr>
        <w:t xml:space="preserve"> 2</w:t>
      </w:r>
      <w:r w:rsidRPr="00D535A5">
        <w:rPr>
          <w:b/>
          <w:bCs/>
        </w:rPr>
        <w:t xml:space="preserve">: For SL positioning support the following measurements necessary for combined </w:t>
      </w:r>
      <w:proofErr w:type="spellStart"/>
      <w:r w:rsidRPr="00D535A5">
        <w:rPr>
          <w:b/>
          <w:bCs/>
        </w:rPr>
        <w:t>Uu</w:t>
      </w:r>
      <w:proofErr w:type="spellEnd"/>
      <w:r w:rsidRPr="00D535A5">
        <w:rPr>
          <w:b/>
          <w:bCs/>
        </w:rPr>
        <w:t xml:space="preserve"> and PC5 positioning: UL-SL RSTD, DL-PRS RSRP, DL-PRS RSRPP, DL RSTD.</w:t>
      </w:r>
    </w:p>
    <w:p w14:paraId="0FCB0491" w14:textId="77777777" w:rsidR="00D5775C" w:rsidRDefault="00D5775C" w:rsidP="00985461"/>
    <w:p w14:paraId="46402167" w14:textId="782F456E" w:rsidR="00D5775C" w:rsidRDefault="00D5775C" w:rsidP="00D5775C">
      <w:pPr>
        <w:pStyle w:val="Heading1"/>
      </w:pPr>
      <w:r>
        <w:t>SL Positioning Reporting</w:t>
      </w:r>
    </w:p>
    <w:p w14:paraId="48878DFD" w14:textId="2613BB5B" w:rsidR="00E90CD9" w:rsidRPr="00E90CD9" w:rsidRDefault="00E90CD9" w:rsidP="00D535A5">
      <w:r>
        <w:t>In RAN1#110</w:t>
      </w:r>
      <w:r w:rsidR="00BA5BF0">
        <w:t>, during the study phase,</w:t>
      </w:r>
      <w:r>
        <w:t xml:space="preserve"> </w:t>
      </w:r>
      <w:r w:rsidR="00BA5BF0">
        <w:t>companies</w:t>
      </w:r>
      <w:r>
        <w:t xml:space="preserve"> agreed:</w:t>
      </w:r>
    </w:p>
    <w:p w14:paraId="7A82DCFC" w14:textId="77777777" w:rsidR="001516C7" w:rsidRPr="00F42BB0" w:rsidRDefault="001516C7" w:rsidP="001516C7">
      <w:pPr>
        <w:rPr>
          <w:b/>
          <w:bCs/>
          <w:u w:val="single"/>
        </w:rPr>
      </w:pPr>
      <w:r w:rsidRPr="00F42BB0">
        <w:rPr>
          <w:b/>
          <w:bCs/>
          <w:highlight w:val="green"/>
          <w:u w:val="single"/>
        </w:rPr>
        <w:t>Agreement</w:t>
      </w:r>
    </w:p>
    <w:p w14:paraId="0964A197" w14:textId="77777777" w:rsidR="001516C7" w:rsidRDefault="001516C7" w:rsidP="001516C7">
      <w:pPr>
        <w:rPr>
          <w:szCs w:val="20"/>
        </w:rPr>
      </w:pPr>
      <w:r>
        <w:rPr>
          <w:szCs w:val="20"/>
        </w:rPr>
        <w:t xml:space="preserve">For the content of the </w:t>
      </w:r>
      <w:proofErr w:type="spellStart"/>
      <w:r>
        <w:rPr>
          <w:szCs w:val="20"/>
        </w:rPr>
        <w:t>sidelink</w:t>
      </w:r>
      <w:proofErr w:type="spellEnd"/>
      <w:r>
        <w:rPr>
          <w:szCs w:val="20"/>
        </w:rPr>
        <w:t xml:space="preserve"> positioning measurement report, potential elements may include at least the following:</w:t>
      </w:r>
    </w:p>
    <w:p w14:paraId="7497E303" w14:textId="77777777" w:rsidR="001516C7" w:rsidRDefault="001516C7" w:rsidP="001516C7">
      <w:pPr>
        <w:pStyle w:val="ListParagraph"/>
        <w:numPr>
          <w:ilvl w:val="0"/>
          <w:numId w:val="32"/>
        </w:numPr>
        <w:spacing w:line="254" w:lineRule="auto"/>
        <w:ind w:left="480" w:hanging="480"/>
        <w:rPr>
          <w:rFonts w:eastAsia="Times New Roman"/>
          <w:szCs w:val="20"/>
          <w:lang w:eastAsia="ko-KR"/>
        </w:rPr>
      </w:pPr>
      <w:r>
        <w:rPr>
          <w:rFonts w:eastAsia="Times New Roman"/>
          <w:szCs w:val="20"/>
          <w:lang w:eastAsia="ko-KR"/>
        </w:rPr>
        <w:t xml:space="preserve">One or more </w:t>
      </w:r>
      <w:proofErr w:type="spellStart"/>
      <w:r>
        <w:rPr>
          <w:rFonts w:eastAsia="Times New Roman"/>
          <w:szCs w:val="20"/>
          <w:lang w:eastAsia="ko-KR"/>
        </w:rPr>
        <w:t>sidelink</w:t>
      </w:r>
      <w:proofErr w:type="spellEnd"/>
      <w:r>
        <w:rPr>
          <w:rFonts w:eastAsia="Times New Roman"/>
          <w:szCs w:val="20"/>
          <w:lang w:eastAsia="ko-KR"/>
        </w:rPr>
        <w:t xml:space="preserve"> positioning measurement(s)</w:t>
      </w:r>
    </w:p>
    <w:p w14:paraId="01ECDD09" w14:textId="77777777" w:rsidR="001516C7" w:rsidRDefault="001516C7" w:rsidP="001516C7">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Timestamp(s) associated with a </w:t>
      </w:r>
      <w:proofErr w:type="spellStart"/>
      <w:r>
        <w:rPr>
          <w:rFonts w:eastAsia="Times New Roman"/>
          <w:szCs w:val="20"/>
          <w:lang w:eastAsia="ko-KR"/>
        </w:rPr>
        <w:t>sidelink</w:t>
      </w:r>
      <w:proofErr w:type="spellEnd"/>
      <w:r>
        <w:rPr>
          <w:rFonts w:eastAsia="Times New Roman"/>
          <w:szCs w:val="20"/>
          <w:lang w:eastAsia="ko-KR"/>
        </w:rPr>
        <w:t xml:space="preserve"> positioning measurement </w:t>
      </w:r>
    </w:p>
    <w:p w14:paraId="76E847F5" w14:textId="77777777" w:rsidR="001516C7" w:rsidRDefault="001516C7" w:rsidP="001516C7">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Quality metric(s) associated with a </w:t>
      </w:r>
      <w:proofErr w:type="spellStart"/>
      <w:r>
        <w:rPr>
          <w:rFonts w:eastAsia="Times New Roman"/>
          <w:szCs w:val="20"/>
          <w:lang w:eastAsia="ko-KR"/>
        </w:rPr>
        <w:t>sidelink</w:t>
      </w:r>
      <w:proofErr w:type="spellEnd"/>
      <w:r>
        <w:rPr>
          <w:rFonts w:eastAsia="Times New Roman"/>
          <w:szCs w:val="20"/>
          <w:lang w:eastAsia="ko-KR"/>
        </w:rPr>
        <w:t xml:space="preserve"> positioning measurement </w:t>
      </w:r>
    </w:p>
    <w:p w14:paraId="481D69DB" w14:textId="77777777" w:rsidR="001516C7" w:rsidRDefault="001516C7" w:rsidP="001516C7">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 xml:space="preserve">Identification Information for a </w:t>
      </w:r>
      <w:proofErr w:type="spellStart"/>
      <w:r>
        <w:rPr>
          <w:rFonts w:eastAsia="Times New Roman"/>
          <w:szCs w:val="20"/>
          <w:lang w:eastAsia="ko-KR"/>
        </w:rPr>
        <w:t>sidelink</w:t>
      </w:r>
      <w:proofErr w:type="spellEnd"/>
      <w:r>
        <w:rPr>
          <w:rFonts w:eastAsia="Times New Roman"/>
          <w:szCs w:val="20"/>
          <w:lang w:eastAsia="ko-KR"/>
        </w:rPr>
        <w:t xml:space="preserve"> positioning measurement</w:t>
      </w:r>
    </w:p>
    <w:p w14:paraId="2B72DE09" w14:textId="77777777" w:rsidR="001516C7" w:rsidRDefault="001516C7" w:rsidP="001516C7">
      <w:pPr>
        <w:pStyle w:val="ListParagraph"/>
        <w:numPr>
          <w:ilvl w:val="0"/>
          <w:numId w:val="32"/>
        </w:numPr>
        <w:spacing w:after="0" w:line="254" w:lineRule="auto"/>
        <w:ind w:left="480" w:hanging="480"/>
        <w:rPr>
          <w:rFonts w:eastAsia="Times New Roman"/>
          <w:szCs w:val="20"/>
          <w:lang w:eastAsia="ko-KR"/>
        </w:rPr>
      </w:pPr>
      <w:r>
        <w:rPr>
          <w:rFonts w:eastAsia="Times New Roman"/>
          <w:szCs w:val="20"/>
          <w:lang w:eastAsia="ko-KR"/>
        </w:rPr>
        <w:t>FFS any detail for the above</w:t>
      </w:r>
    </w:p>
    <w:p w14:paraId="5F217397" w14:textId="308831A4" w:rsidR="001516C7" w:rsidRDefault="001516C7" w:rsidP="00D5775C"/>
    <w:p w14:paraId="1D1D4938" w14:textId="69957126" w:rsidR="001516C7" w:rsidRDefault="001516C7" w:rsidP="001516C7">
      <w:r>
        <w:t xml:space="preserve">The time differential of arrival (TDOA) can be used for the distance estimation. </w:t>
      </w:r>
      <w:r w:rsidR="00EE5AFE">
        <w:t>When the measurements are</w:t>
      </w:r>
      <w:r>
        <w:t xml:space="preserve"> over a non-line of sight (</w:t>
      </w:r>
      <w:proofErr w:type="spellStart"/>
      <w:r>
        <w:t>NLoS</w:t>
      </w:r>
      <w:proofErr w:type="spellEnd"/>
      <w:r>
        <w:t xml:space="preserve">) channel (path), the </w:t>
      </w:r>
      <w:r w:rsidR="00EE5AFE">
        <w:t>propagation time</w:t>
      </w:r>
      <w:r w:rsidR="00EE5AFE" w:rsidRPr="00EE5AFE">
        <w:t xml:space="preserve"> </w:t>
      </w:r>
      <w:r w:rsidR="00EE5AFE">
        <w:t xml:space="preserve">is overestimated, and therefore the distance </w:t>
      </w:r>
      <w:r>
        <w:t>between target and anchor nodes</w:t>
      </w:r>
      <w:r w:rsidR="00EE5AFE">
        <w:t xml:space="preserve"> is over estimated. Selecting anchor nodes in the line of sight (LOS) would minimize the location errors and improve accuracy. Moreover, if there is some basic knowledge of the propagation characteristics, such as the having a soft valued indicator of NLOS, would allow a better selection of the anchor nodes even when there is no anchor node in LOS.</w:t>
      </w:r>
    </w:p>
    <w:p w14:paraId="078EADC2" w14:textId="77777777" w:rsidR="001516C7" w:rsidRDefault="001516C7" w:rsidP="001516C7">
      <w:r>
        <w:t xml:space="preserve">The reporting of the </w:t>
      </w:r>
      <w:proofErr w:type="spellStart"/>
      <w:r>
        <w:t>LoS</w:t>
      </w:r>
      <w:proofErr w:type="spellEnd"/>
      <w:r>
        <w:t>/</w:t>
      </w:r>
      <w:proofErr w:type="spellStart"/>
      <w:r>
        <w:t>NLoS</w:t>
      </w:r>
      <w:proofErr w:type="spellEnd"/>
      <w:r>
        <w:t xml:space="preserve"> indicator is defined in TS 38.214:</w:t>
      </w:r>
    </w:p>
    <w:p w14:paraId="07AC98BD" w14:textId="77777777" w:rsidR="001516C7" w:rsidRDefault="001516C7" w:rsidP="001516C7">
      <w:pPr>
        <w:rPr>
          <w:lang w:val="en-GB"/>
        </w:rPr>
      </w:pPr>
      <w:r>
        <w:rPr>
          <w:lang w:val="en-GB"/>
        </w:rPr>
        <w:t>“</w:t>
      </w:r>
      <w:r w:rsidRPr="00561ADD">
        <w:rPr>
          <w:lang w:val="en-GB"/>
        </w:rPr>
        <w:t xml:space="preserve">The UE may be requested, subject to UE capability, to report </w:t>
      </w:r>
      <w:proofErr w:type="spellStart"/>
      <w:r w:rsidRPr="00561ADD">
        <w:rPr>
          <w:lang w:val="en-GB"/>
        </w:rPr>
        <w:t>LoS</w:t>
      </w:r>
      <w:proofErr w:type="spellEnd"/>
      <w:r w:rsidRPr="00561ADD">
        <w:rPr>
          <w:lang w:val="en-GB"/>
        </w:rPr>
        <w:t>/</w:t>
      </w:r>
      <w:proofErr w:type="spellStart"/>
      <w:r w:rsidRPr="00561ADD">
        <w:rPr>
          <w:lang w:val="en-GB"/>
        </w:rPr>
        <w:t>NLoS</w:t>
      </w:r>
      <w:proofErr w:type="spellEnd"/>
      <w:r w:rsidRPr="00561ADD">
        <w:rPr>
          <w:lang w:val="en-GB"/>
        </w:rPr>
        <w:t xml:space="preserve"> indicator(s) via higher layer parameter [</w:t>
      </w:r>
      <w:proofErr w:type="spellStart"/>
      <w:r w:rsidRPr="00561ADD">
        <w:rPr>
          <w:i/>
          <w:iCs/>
          <w:lang w:val="en-GB"/>
        </w:rPr>
        <w:t>losNlosIndicator</w:t>
      </w:r>
      <w:proofErr w:type="spellEnd"/>
      <w:r w:rsidRPr="00561ADD">
        <w:rPr>
          <w:i/>
          <w:iCs/>
          <w:lang w:val="en-GB"/>
        </w:rPr>
        <w:t>-Request]</w:t>
      </w:r>
      <w:r w:rsidRPr="00561ADD">
        <w:rPr>
          <w:lang w:val="en-GB"/>
        </w:rPr>
        <w:t xml:space="preserve">. The UE can report </w:t>
      </w:r>
      <w:proofErr w:type="spellStart"/>
      <w:r w:rsidRPr="00561ADD">
        <w:rPr>
          <w:lang w:val="en-GB"/>
        </w:rPr>
        <w:t>LoS</w:t>
      </w:r>
      <w:proofErr w:type="spellEnd"/>
      <w:r w:rsidRPr="00561ADD">
        <w:rPr>
          <w:lang w:val="en-GB"/>
        </w:rPr>
        <w:t>/</w:t>
      </w:r>
      <w:proofErr w:type="spellStart"/>
      <w:r w:rsidRPr="00561ADD">
        <w:rPr>
          <w:lang w:val="en-GB"/>
        </w:rPr>
        <w:t>NLoS</w:t>
      </w:r>
      <w:proofErr w:type="spellEnd"/>
      <w:r w:rsidRPr="00561ADD">
        <w:rPr>
          <w:lang w:val="en-GB"/>
        </w:rPr>
        <w:t xml:space="preserve"> indicator(s) via higher layer parameter [</w:t>
      </w:r>
      <w:proofErr w:type="spellStart"/>
      <w:r w:rsidRPr="00561ADD">
        <w:rPr>
          <w:i/>
          <w:iCs/>
          <w:lang w:val="en-GB"/>
        </w:rPr>
        <w:t>losNlosIndicator</w:t>
      </w:r>
      <w:proofErr w:type="spellEnd"/>
      <w:r w:rsidRPr="00561ADD">
        <w:rPr>
          <w:i/>
          <w:iCs/>
          <w:lang w:val="en-GB"/>
        </w:rPr>
        <w:t>]</w:t>
      </w:r>
      <w:r w:rsidRPr="00561ADD">
        <w:rPr>
          <w:lang w:val="en-GB"/>
        </w:rPr>
        <w:t xml:space="preserve"> associated with each DL RSTD, DL PRS-RSRP, and UE Rx-Tx time difference measurements</w:t>
      </w:r>
      <w:r w:rsidRPr="00AD6ADC">
        <w:rPr>
          <w:lang w:val="en-GB"/>
        </w:rPr>
        <w:t>……</w:t>
      </w:r>
      <w:r w:rsidRPr="00041AA9">
        <w:t xml:space="preserve"> </w:t>
      </w:r>
      <w:r w:rsidRPr="00AD6ADC">
        <w:rPr>
          <w:lang w:val="en-GB"/>
        </w:rPr>
        <w:t>T</w:t>
      </w:r>
      <w:r w:rsidRPr="00561ADD">
        <w:rPr>
          <w:lang w:val="en-GB"/>
        </w:rPr>
        <w:t>he values of the higher layer parameter [</w:t>
      </w:r>
      <w:proofErr w:type="spellStart"/>
      <w:r w:rsidRPr="00041AA9">
        <w:rPr>
          <w:i/>
          <w:iCs/>
          <w:lang w:val="en-GB"/>
        </w:rPr>
        <w:t>losNlosIndicator</w:t>
      </w:r>
      <w:proofErr w:type="spellEnd"/>
      <w:r w:rsidRPr="00561ADD">
        <w:rPr>
          <w:lang w:val="en-GB"/>
        </w:rPr>
        <w:t xml:space="preserve">] may be soft values ([0, 0.1, …, 0.9, 1]) or hard values ([0, 1]) with the values corresponding to the likelihood of </w:t>
      </w:r>
      <w:proofErr w:type="spellStart"/>
      <w:r w:rsidRPr="00561ADD">
        <w:rPr>
          <w:lang w:val="en-GB"/>
        </w:rPr>
        <w:t>LoS</w:t>
      </w:r>
      <w:proofErr w:type="spellEnd"/>
      <w:r w:rsidRPr="00561ADD">
        <w:rPr>
          <w:lang w:val="en-GB"/>
        </w:rPr>
        <w:t xml:space="preserve">, with a value of 1 corresponding to </w:t>
      </w:r>
      <w:proofErr w:type="spellStart"/>
      <w:r w:rsidRPr="00561ADD">
        <w:rPr>
          <w:lang w:val="en-GB"/>
        </w:rPr>
        <w:t>LoS</w:t>
      </w:r>
      <w:proofErr w:type="spellEnd"/>
      <w:r w:rsidRPr="00561ADD">
        <w:rPr>
          <w:lang w:val="en-GB"/>
        </w:rPr>
        <w:t xml:space="preserve"> and a value of 0 corresponding to </w:t>
      </w:r>
      <w:proofErr w:type="spellStart"/>
      <w:r w:rsidRPr="00561ADD">
        <w:rPr>
          <w:lang w:val="en-GB"/>
        </w:rPr>
        <w:t>NLoS</w:t>
      </w:r>
      <w:proofErr w:type="spellEnd"/>
      <w:r w:rsidRPr="00561ADD">
        <w:rPr>
          <w:lang w:val="en-GB"/>
        </w:rPr>
        <w:t>.</w:t>
      </w:r>
      <w:r>
        <w:rPr>
          <w:lang w:val="en-GB"/>
        </w:rPr>
        <w:t>”</w:t>
      </w:r>
    </w:p>
    <w:p w14:paraId="036C330D" w14:textId="45F5F32F" w:rsidR="001516C7" w:rsidRPr="00B62B8F" w:rsidRDefault="001516C7" w:rsidP="001516C7">
      <w:pPr>
        <w:rPr>
          <w:b/>
          <w:bCs/>
          <w:lang w:val="en-GB"/>
        </w:rPr>
      </w:pPr>
      <w:r w:rsidRPr="00B62B8F">
        <w:rPr>
          <w:b/>
          <w:bCs/>
          <w:lang w:val="en-GB"/>
        </w:rPr>
        <w:t>Observation</w:t>
      </w:r>
      <w:r w:rsidR="00E503E2">
        <w:rPr>
          <w:b/>
          <w:bCs/>
          <w:lang w:val="en-GB"/>
        </w:rPr>
        <w:t xml:space="preserve"> 1</w:t>
      </w:r>
      <w:r w:rsidRPr="00B62B8F">
        <w:rPr>
          <w:b/>
          <w:bCs/>
          <w:lang w:val="en-GB"/>
        </w:rPr>
        <w:t xml:space="preserve">: </w:t>
      </w:r>
      <w:r>
        <w:rPr>
          <w:b/>
          <w:bCs/>
          <w:lang w:val="en-GB"/>
        </w:rPr>
        <w:t xml:space="preserve">A hard value of the </w:t>
      </w:r>
      <w:proofErr w:type="spellStart"/>
      <w:r w:rsidRPr="00B62B8F">
        <w:rPr>
          <w:b/>
          <w:bCs/>
          <w:lang w:val="en-GB"/>
        </w:rPr>
        <w:t>L</w:t>
      </w:r>
      <w:r w:rsidR="00C531AC">
        <w:rPr>
          <w:b/>
          <w:bCs/>
          <w:lang w:val="en-GB"/>
        </w:rPr>
        <w:t>o</w:t>
      </w:r>
      <w:r w:rsidRPr="00B62B8F">
        <w:rPr>
          <w:b/>
          <w:bCs/>
          <w:lang w:val="en-GB"/>
        </w:rPr>
        <w:t>S</w:t>
      </w:r>
      <w:proofErr w:type="spellEnd"/>
      <w:r w:rsidRPr="00B62B8F">
        <w:rPr>
          <w:b/>
          <w:bCs/>
          <w:lang w:val="en-GB"/>
        </w:rPr>
        <w:t>/</w:t>
      </w:r>
      <w:proofErr w:type="spellStart"/>
      <w:r w:rsidRPr="00B62B8F">
        <w:rPr>
          <w:b/>
          <w:bCs/>
          <w:lang w:val="en-GB"/>
        </w:rPr>
        <w:t>NL</w:t>
      </w:r>
      <w:r w:rsidR="00C531AC">
        <w:rPr>
          <w:b/>
          <w:bCs/>
          <w:lang w:val="en-GB"/>
        </w:rPr>
        <w:t>o</w:t>
      </w:r>
      <w:r w:rsidRPr="00B62B8F">
        <w:rPr>
          <w:b/>
          <w:bCs/>
          <w:lang w:val="en-GB"/>
        </w:rPr>
        <w:t>S</w:t>
      </w:r>
      <w:proofErr w:type="spellEnd"/>
      <w:r w:rsidRPr="00B62B8F">
        <w:rPr>
          <w:b/>
          <w:bCs/>
          <w:lang w:val="en-GB"/>
        </w:rPr>
        <w:t xml:space="preserve"> </w:t>
      </w:r>
      <w:r>
        <w:rPr>
          <w:b/>
          <w:bCs/>
          <w:lang w:val="en-GB"/>
        </w:rPr>
        <w:t>indication allows the selection of most reliable measurements</w:t>
      </w:r>
      <w:r w:rsidRPr="00B62B8F">
        <w:rPr>
          <w:b/>
          <w:bCs/>
          <w:lang w:val="en-GB"/>
        </w:rPr>
        <w:t xml:space="preserve"> </w:t>
      </w:r>
      <w:r>
        <w:rPr>
          <w:b/>
          <w:bCs/>
          <w:lang w:val="en-GB"/>
        </w:rPr>
        <w:t xml:space="preserve">for </w:t>
      </w:r>
      <w:r w:rsidRPr="00B62B8F">
        <w:rPr>
          <w:b/>
          <w:bCs/>
          <w:lang w:val="en-GB"/>
        </w:rPr>
        <w:t>position estimation</w:t>
      </w:r>
      <w:r>
        <w:rPr>
          <w:b/>
          <w:bCs/>
          <w:lang w:val="en-GB"/>
        </w:rPr>
        <w:t>, while the soft value of this indicator may allow an estimation of the confidence/precision of the location determination</w:t>
      </w:r>
      <w:r w:rsidRPr="00B62B8F">
        <w:rPr>
          <w:b/>
          <w:bCs/>
          <w:lang w:val="en-GB"/>
        </w:rPr>
        <w:t>.</w:t>
      </w:r>
    </w:p>
    <w:p w14:paraId="68EF2986" w14:textId="77777777" w:rsidR="001516C7" w:rsidRDefault="001516C7" w:rsidP="001516C7">
      <w:pPr>
        <w:rPr>
          <w:lang w:val="en-GB"/>
        </w:rPr>
      </w:pPr>
      <w:r>
        <w:rPr>
          <w:lang w:val="en-GB"/>
        </w:rPr>
        <w:t xml:space="preserve">The measurements of the time intervals and time of arrival SL-PRS signals are heavily influenced by the specific accuracy of local oscillators (clocks) and the clock synchronization. Similarly, for </w:t>
      </w:r>
      <w:proofErr w:type="spellStart"/>
      <w:r>
        <w:rPr>
          <w:lang w:val="en-GB"/>
        </w:rPr>
        <w:t>AoA</w:t>
      </w:r>
      <w:proofErr w:type="spellEnd"/>
      <w:r>
        <w:rPr>
          <w:lang w:val="en-GB"/>
        </w:rPr>
        <w:t xml:space="preserve"> and </w:t>
      </w:r>
      <w:proofErr w:type="spellStart"/>
      <w:r>
        <w:rPr>
          <w:lang w:val="en-GB"/>
        </w:rPr>
        <w:t>AoD</w:t>
      </w:r>
      <w:proofErr w:type="spellEnd"/>
      <w:r>
        <w:rPr>
          <w:lang w:val="en-GB"/>
        </w:rPr>
        <w:t xml:space="preserve"> measurements, the specific number of antennas, panels or their spatial characteristics (antenna patterns) </w:t>
      </w:r>
      <w:r>
        <w:rPr>
          <w:lang w:val="en-GB"/>
        </w:rPr>
        <w:lastRenderedPageBreak/>
        <w:t xml:space="preserve">could strongly affect the precision of the measurements. Therefore, the measurement reports should include specific quality metrics that characterizes the measuring node. </w:t>
      </w:r>
    </w:p>
    <w:p w14:paraId="3A18F589" w14:textId="06233386" w:rsidR="001516C7" w:rsidRPr="00B62B8F" w:rsidRDefault="001516C7" w:rsidP="001516C7">
      <w:pPr>
        <w:rPr>
          <w:b/>
          <w:bCs/>
          <w:lang w:val="en-GB"/>
        </w:rPr>
      </w:pPr>
      <w:r w:rsidRPr="00B62B8F">
        <w:rPr>
          <w:b/>
          <w:bCs/>
          <w:lang w:val="en-GB"/>
        </w:rPr>
        <w:t>Observation</w:t>
      </w:r>
      <w:r w:rsidR="00E503E2">
        <w:rPr>
          <w:b/>
          <w:bCs/>
          <w:lang w:val="en-GB"/>
        </w:rPr>
        <w:t xml:space="preserve"> 2</w:t>
      </w:r>
      <w:r w:rsidRPr="00B62B8F">
        <w:rPr>
          <w:b/>
          <w:bCs/>
          <w:lang w:val="en-GB"/>
        </w:rPr>
        <w:t xml:space="preserve">: Provisioning of additional quality metrics characteristics </w:t>
      </w:r>
      <w:r>
        <w:rPr>
          <w:b/>
          <w:bCs/>
          <w:lang w:val="en-GB"/>
        </w:rPr>
        <w:t>for</w:t>
      </w:r>
      <w:r w:rsidRPr="00B62B8F">
        <w:rPr>
          <w:b/>
          <w:bCs/>
          <w:lang w:val="en-GB"/>
        </w:rPr>
        <w:t xml:space="preserve"> the anchor node helps to select the best measurements and to evaluate the precision of the location determination.</w:t>
      </w:r>
    </w:p>
    <w:p w14:paraId="6A906C46" w14:textId="0D19DE90" w:rsidR="001516C7" w:rsidRPr="008C5058" w:rsidRDefault="001516C7" w:rsidP="001516C7">
      <w:pPr>
        <w:rPr>
          <w:b/>
          <w:bCs/>
          <w:lang w:val="en-GB"/>
        </w:rPr>
      </w:pPr>
      <w:r w:rsidRPr="008C5058">
        <w:rPr>
          <w:b/>
          <w:bCs/>
          <w:lang w:val="en-GB"/>
        </w:rPr>
        <w:t>Proposal</w:t>
      </w:r>
      <w:r w:rsidR="00E503E2">
        <w:rPr>
          <w:b/>
          <w:bCs/>
          <w:lang w:val="en-GB"/>
        </w:rPr>
        <w:t xml:space="preserve"> 3</w:t>
      </w:r>
      <w:r w:rsidRPr="008C5058">
        <w:rPr>
          <w:b/>
          <w:bCs/>
          <w:lang w:val="en-GB"/>
        </w:rPr>
        <w:t xml:space="preserve">: SL positioning should </w:t>
      </w:r>
      <w:r>
        <w:rPr>
          <w:b/>
          <w:bCs/>
          <w:lang w:val="en-GB"/>
        </w:rPr>
        <w:t xml:space="preserve">support </w:t>
      </w:r>
      <w:r w:rsidRPr="008C5058">
        <w:rPr>
          <w:b/>
          <w:bCs/>
          <w:lang w:val="en-GB"/>
        </w:rPr>
        <w:t xml:space="preserve">reporting of </w:t>
      </w:r>
      <w:r>
        <w:rPr>
          <w:b/>
          <w:bCs/>
          <w:lang w:val="en-GB"/>
        </w:rPr>
        <w:t xml:space="preserve">quality metric for </w:t>
      </w:r>
      <w:r w:rsidRPr="008C5058">
        <w:rPr>
          <w:b/>
          <w:bCs/>
          <w:lang w:val="en-GB"/>
        </w:rPr>
        <w:t xml:space="preserve">the </w:t>
      </w:r>
      <w:proofErr w:type="spellStart"/>
      <w:r w:rsidRPr="008C5058">
        <w:rPr>
          <w:b/>
          <w:bCs/>
          <w:lang w:val="en-GB"/>
        </w:rPr>
        <w:t>LoS</w:t>
      </w:r>
      <w:proofErr w:type="spellEnd"/>
      <w:r w:rsidRPr="008C5058">
        <w:rPr>
          <w:b/>
          <w:bCs/>
          <w:lang w:val="en-GB"/>
        </w:rPr>
        <w:t>/</w:t>
      </w:r>
      <w:proofErr w:type="spellStart"/>
      <w:r w:rsidRPr="008C5058">
        <w:rPr>
          <w:b/>
          <w:bCs/>
          <w:lang w:val="en-GB"/>
        </w:rPr>
        <w:t>NLoS</w:t>
      </w:r>
      <w:proofErr w:type="spellEnd"/>
      <w:r w:rsidRPr="008C5058">
        <w:rPr>
          <w:b/>
          <w:bCs/>
          <w:lang w:val="en-GB"/>
        </w:rPr>
        <w:t xml:space="preserve"> of SL</w:t>
      </w:r>
      <w:r>
        <w:rPr>
          <w:b/>
          <w:bCs/>
          <w:lang w:val="en-GB"/>
        </w:rPr>
        <w:t>-</w:t>
      </w:r>
      <w:r w:rsidRPr="008C5058">
        <w:rPr>
          <w:b/>
          <w:bCs/>
          <w:lang w:val="en-GB"/>
        </w:rPr>
        <w:t>PRS measurements</w:t>
      </w:r>
      <w:r>
        <w:rPr>
          <w:b/>
          <w:bCs/>
          <w:lang w:val="en-GB"/>
        </w:rPr>
        <w:t xml:space="preserve"> and quality metrics of anchor characteristics.</w:t>
      </w:r>
      <w:r w:rsidRPr="008C5058">
        <w:rPr>
          <w:b/>
          <w:bCs/>
          <w:lang w:val="en-GB"/>
        </w:rPr>
        <w:t xml:space="preserve">  </w:t>
      </w:r>
    </w:p>
    <w:p w14:paraId="24E057CE" w14:textId="16FC10E9" w:rsidR="00D5775C" w:rsidRDefault="00D5775C" w:rsidP="00D5775C">
      <w:r>
        <w:t>In addition to these basic measurements to support SL positioning, additional measurements, determinations and reporting may be required to improve the performance of SL positioning:</w:t>
      </w:r>
    </w:p>
    <w:p w14:paraId="4D9542BE" w14:textId="77777777" w:rsidR="00D5775C" w:rsidRDefault="00D5775C" w:rsidP="00D5775C">
      <w:pPr>
        <w:pStyle w:val="ListParagraph"/>
        <w:numPr>
          <w:ilvl w:val="0"/>
          <w:numId w:val="42"/>
        </w:numPr>
      </w:pPr>
      <w:r>
        <w:t>LOS/NLOS determination and reporting</w:t>
      </w:r>
    </w:p>
    <w:p w14:paraId="722E42BF" w14:textId="77777777" w:rsidR="00D5775C" w:rsidRDefault="00D5775C" w:rsidP="00D5775C">
      <w:pPr>
        <w:pStyle w:val="ListParagraph"/>
        <w:numPr>
          <w:ilvl w:val="0"/>
          <w:numId w:val="42"/>
        </w:numPr>
      </w:pPr>
      <w:r>
        <w:t>Type of synchronization of the SL-PRS transmitter</w:t>
      </w:r>
    </w:p>
    <w:p w14:paraId="73C37D6A" w14:textId="77777777" w:rsidR="00D5775C" w:rsidRDefault="00D5775C" w:rsidP="00D5775C">
      <w:pPr>
        <w:pStyle w:val="ListParagraph"/>
        <w:numPr>
          <w:ilvl w:val="0"/>
          <w:numId w:val="42"/>
        </w:numPr>
      </w:pPr>
      <w:r>
        <w:t>ID of the SL-PRS transmitter</w:t>
      </w:r>
    </w:p>
    <w:p w14:paraId="0CE57FC3" w14:textId="6D46341D" w:rsidR="00985461" w:rsidRDefault="00FC34DB" w:rsidP="00FC34DB">
      <w:pPr>
        <w:pStyle w:val="Heading2"/>
      </w:pPr>
      <w:r>
        <w:t>Resource allocation for measurement reports</w:t>
      </w:r>
    </w:p>
    <w:p w14:paraId="6733349D" w14:textId="78C27960" w:rsidR="00EC17F2" w:rsidRDefault="00A76E99" w:rsidP="00EC17F2">
      <w:r>
        <w:t xml:space="preserve">From the WI objectives, </w:t>
      </w:r>
      <w:r w:rsidR="00EC17F2">
        <w:t>SL positioning supports both shared and dedicated resource pools for SL-PRS transmission. However, during the study phase, RAN1 did not clarif</w:t>
      </w:r>
      <w:r w:rsidR="0033646E">
        <w:t>y</w:t>
      </w:r>
      <w:r w:rsidR="00EC17F2">
        <w:t xml:space="preserve"> whether other types of traffic (if any) are allowed in a SL-PRS dedicated resource pool.  </w:t>
      </w:r>
    </w:p>
    <w:p w14:paraId="4FFF534E" w14:textId="6AD5FEC5" w:rsidR="00EC17F2" w:rsidRDefault="00EC17F2" w:rsidP="00EC17F2">
      <w:pPr>
        <w:rPr>
          <w:b/>
          <w:bCs/>
        </w:rPr>
      </w:pPr>
      <w:r>
        <w:rPr>
          <w:b/>
          <w:bCs/>
        </w:rPr>
        <w:t>Proposal</w:t>
      </w:r>
      <w:r w:rsidR="00E503E2">
        <w:rPr>
          <w:b/>
          <w:bCs/>
        </w:rPr>
        <w:t xml:space="preserve"> 4</w:t>
      </w:r>
      <w:r>
        <w:rPr>
          <w:b/>
          <w:bCs/>
        </w:rPr>
        <w:t xml:space="preserve">: Clarify </w:t>
      </w:r>
      <w:r w:rsidR="00801A73">
        <w:rPr>
          <w:b/>
          <w:bCs/>
        </w:rPr>
        <w:t>the type of traffic supported in</w:t>
      </w:r>
      <w:r w:rsidR="00845C23">
        <w:rPr>
          <w:b/>
          <w:bCs/>
        </w:rPr>
        <w:t xml:space="preserve"> </w:t>
      </w:r>
      <w:r>
        <w:rPr>
          <w:b/>
          <w:bCs/>
        </w:rPr>
        <w:t xml:space="preserve">dedicated </w:t>
      </w:r>
      <w:r w:rsidR="001E1590">
        <w:rPr>
          <w:b/>
          <w:bCs/>
        </w:rPr>
        <w:t xml:space="preserve">and shared </w:t>
      </w:r>
      <w:r>
        <w:rPr>
          <w:b/>
          <w:bCs/>
        </w:rPr>
        <w:t>resource pools for SL-PRS transmissions.</w:t>
      </w:r>
    </w:p>
    <w:p w14:paraId="7161112F" w14:textId="2E229B61" w:rsidR="00132F3A" w:rsidRDefault="0033646E" w:rsidP="0033646E">
      <w:r>
        <w:t xml:space="preserve">In this contribution, we consider </w:t>
      </w:r>
      <w:r w:rsidR="001E1590">
        <w:t>that a</w:t>
      </w:r>
      <w:r>
        <w:t xml:space="preserve"> shared resource pool</w:t>
      </w:r>
      <w:r w:rsidR="001E1590">
        <w:t xml:space="preserve"> is</w:t>
      </w:r>
      <w:r>
        <w:t xml:space="preserve"> a resource pool </w:t>
      </w:r>
      <w:r w:rsidR="001E1590">
        <w:t xml:space="preserve">with the main purpose of SL data exchange for SL legacy devices (Rel 16, 17 and 18). </w:t>
      </w:r>
      <w:r w:rsidR="00F41F8C">
        <w:t xml:space="preserve">It is </w:t>
      </w:r>
      <w:r w:rsidR="001E1590">
        <w:t>expected that in a such shared resource pool only a small portion of the resources are used for SL positioning.</w:t>
      </w:r>
      <w:r w:rsidR="00132F3A">
        <w:t xml:space="preserve"> </w:t>
      </w:r>
    </w:p>
    <w:p w14:paraId="652D795C" w14:textId="46A9E034" w:rsidR="001E1590" w:rsidRDefault="00132F3A" w:rsidP="0033646E">
      <w:r>
        <w:t>We define a SL positioning dedicated resource pool as a resource pool where the most of resources are used for SL positioning</w:t>
      </w:r>
      <w:r w:rsidR="00F41F8C">
        <w:t>,</w:t>
      </w:r>
      <w:r>
        <w:t xml:space="preserve"> and there is no legacy </w:t>
      </w:r>
      <w:proofErr w:type="spellStart"/>
      <w:r>
        <w:t>sidelink</w:t>
      </w:r>
      <w:proofErr w:type="spellEnd"/>
      <w:r>
        <w:t xml:space="preserve"> traffic (Rel 16, Rel 17).</w:t>
      </w:r>
    </w:p>
    <w:p w14:paraId="699988FE" w14:textId="2DB21A36" w:rsidR="00EC17F2" w:rsidRDefault="00EC17F2" w:rsidP="00EC17F2">
      <w:r>
        <w:t xml:space="preserve">It is expected that not always both types of resource pools be configured. </w:t>
      </w:r>
      <w:r w:rsidR="004B5658">
        <w:t>For instance, if there are only occasional SL-PRS transmissions</w:t>
      </w:r>
      <w:r w:rsidR="00752CE9">
        <w:t>,</w:t>
      </w:r>
      <w:r w:rsidR="004B5658">
        <w:t xml:space="preserve"> a separate dedicated resource pool may not be necessary, and only a shared pool is used for SL-PRS transmissions. In such case the measurement reporting </w:t>
      </w:r>
      <w:r w:rsidR="00752CE9">
        <w:t>would</w:t>
      </w:r>
      <w:r w:rsidR="004B5658">
        <w:t xml:space="preserve"> </w:t>
      </w:r>
      <w:r w:rsidR="00F41F8C">
        <w:t xml:space="preserve">occur </w:t>
      </w:r>
      <w:r w:rsidR="004B5658">
        <w:t xml:space="preserve">in </w:t>
      </w:r>
      <w:r w:rsidR="00752CE9">
        <w:t xml:space="preserve">the </w:t>
      </w:r>
      <w:r w:rsidR="004B5658">
        <w:t>shared resource pool.</w:t>
      </w:r>
    </w:p>
    <w:p w14:paraId="7AA309B4" w14:textId="6F4DA637" w:rsidR="004B5658" w:rsidRDefault="004B5658" w:rsidP="004B5658">
      <w:pPr>
        <w:rPr>
          <w:b/>
          <w:bCs/>
        </w:rPr>
      </w:pPr>
      <w:r w:rsidRPr="00EB4417">
        <w:rPr>
          <w:b/>
          <w:bCs/>
        </w:rPr>
        <w:t>Proposal</w:t>
      </w:r>
      <w:r w:rsidR="008E73C4">
        <w:rPr>
          <w:b/>
          <w:bCs/>
        </w:rPr>
        <w:t xml:space="preserve"> 5</w:t>
      </w:r>
      <w:r w:rsidRPr="00EB4417">
        <w:rPr>
          <w:b/>
          <w:bCs/>
        </w:rPr>
        <w:t xml:space="preserve">: Shared and dedicated </w:t>
      </w:r>
      <w:proofErr w:type="spellStart"/>
      <w:r w:rsidRPr="00EB4417">
        <w:rPr>
          <w:b/>
          <w:bCs/>
        </w:rPr>
        <w:t>sidelink</w:t>
      </w:r>
      <w:proofErr w:type="spellEnd"/>
      <w:r w:rsidRPr="00EB4417">
        <w:rPr>
          <w:b/>
          <w:bCs/>
        </w:rPr>
        <w:t xml:space="preserve"> resource pools may be independently configured for a BWP.</w:t>
      </w:r>
    </w:p>
    <w:p w14:paraId="2F2888F0" w14:textId="44081CD5" w:rsidR="004B5658" w:rsidRPr="00972164" w:rsidRDefault="004B5658" w:rsidP="004B5658">
      <w:r w:rsidRPr="00D63800">
        <w:rPr>
          <w:b/>
          <w:bCs/>
        </w:rPr>
        <w:t>Proposal</w:t>
      </w:r>
      <w:r w:rsidR="008E73C4">
        <w:rPr>
          <w:b/>
          <w:bCs/>
        </w:rPr>
        <w:t xml:space="preserve"> 6</w:t>
      </w:r>
      <w:r w:rsidRPr="00D63800">
        <w:rPr>
          <w:b/>
          <w:bCs/>
        </w:rPr>
        <w:t xml:space="preserve">: Support </w:t>
      </w:r>
      <w:r w:rsidR="00DA21DB">
        <w:rPr>
          <w:b/>
          <w:bCs/>
        </w:rPr>
        <w:t xml:space="preserve">all </w:t>
      </w:r>
      <w:r w:rsidR="006A217A">
        <w:rPr>
          <w:b/>
          <w:bCs/>
        </w:rPr>
        <w:t xml:space="preserve">the </w:t>
      </w:r>
      <w:proofErr w:type="spellStart"/>
      <w:r w:rsidR="00DA21DB">
        <w:rPr>
          <w:b/>
          <w:bCs/>
        </w:rPr>
        <w:t>sidelink</w:t>
      </w:r>
      <w:proofErr w:type="spellEnd"/>
      <w:r w:rsidR="00DA21DB">
        <w:rPr>
          <w:b/>
          <w:bCs/>
        </w:rPr>
        <w:t xml:space="preserve"> related positioning signaling and data exchange</w:t>
      </w:r>
      <w:r w:rsidR="006A217A">
        <w:rPr>
          <w:b/>
          <w:bCs/>
        </w:rPr>
        <w:t xml:space="preserve"> types</w:t>
      </w:r>
      <w:r w:rsidRPr="00D63800">
        <w:rPr>
          <w:b/>
          <w:bCs/>
        </w:rPr>
        <w:t xml:space="preserve"> in the</w:t>
      </w:r>
      <w:r w:rsidRPr="00F60990">
        <w:rPr>
          <w:b/>
          <w:bCs/>
        </w:rPr>
        <w:t xml:space="preserve"> shared resource pool</w:t>
      </w:r>
      <w:r>
        <w:t>.</w:t>
      </w:r>
    </w:p>
    <w:p w14:paraId="75946838" w14:textId="58F9F691" w:rsidR="004B5658" w:rsidRDefault="00DA21DB" w:rsidP="00EC17F2">
      <w:r>
        <w:t>In some legacy deployments</w:t>
      </w:r>
      <w:r w:rsidR="00752CE9">
        <w:t>,</w:t>
      </w:r>
      <w:r>
        <w:t xml:space="preserve"> it may be convenient to add a dedicated resource pool for positioning purposes. In this case, a minimum disruption of the legacy deployment is achieved if all the positioning related traffic is placed in the dedicated resource pool.</w:t>
      </w:r>
    </w:p>
    <w:p w14:paraId="53595BBD" w14:textId="5C0315B7" w:rsidR="00DA21DB" w:rsidRPr="00972164" w:rsidRDefault="00DA21DB" w:rsidP="00DA21DB">
      <w:r w:rsidRPr="00D63800">
        <w:rPr>
          <w:b/>
          <w:bCs/>
        </w:rPr>
        <w:t>Proposal</w:t>
      </w:r>
      <w:r w:rsidR="008E73C4">
        <w:rPr>
          <w:b/>
          <w:bCs/>
        </w:rPr>
        <w:t xml:space="preserve"> 7</w:t>
      </w:r>
      <w:r w:rsidRPr="00D63800">
        <w:rPr>
          <w:b/>
          <w:bCs/>
        </w:rPr>
        <w:t xml:space="preserve">: Support </w:t>
      </w:r>
      <w:r>
        <w:rPr>
          <w:b/>
          <w:bCs/>
        </w:rPr>
        <w:t xml:space="preserve">all </w:t>
      </w:r>
      <w:r w:rsidR="006A217A">
        <w:rPr>
          <w:b/>
          <w:bCs/>
        </w:rPr>
        <w:t xml:space="preserve">the </w:t>
      </w:r>
      <w:proofErr w:type="spellStart"/>
      <w:r>
        <w:rPr>
          <w:b/>
          <w:bCs/>
        </w:rPr>
        <w:t>sidelink</w:t>
      </w:r>
      <w:proofErr w:type="spellEnd"/>
      <w:r>
        <w:rPr>
          <w:b/>
          <w:bCs/>
        </w:rPr>
        <w:t xml:space="preserve"> positioning related signaling and data exchange</w:t>
      </w:r>
      <w:r w:rsidR="006A217A">
        <w:rPr>
          <w:b/>
          <w:bCs/>
        </w:rPr>
        <w:t xml:space="preserve"> types</w:t>
      </w:r>
      <w:r w:rsidRPr="00D63800">
        <w:rPr>
          <w:b/>
          <w:bCs/>
        </w:rPr>
        <w:t xml:space="preserve"> in the</w:t>
      </w:r>
      <w:r w:rsidRPr="00F60990">
        <w:rPr>
          <w:b/>
          <w:bCs/>
        </w:rPr>
        <w:t xml:space="preserve"> </w:t>
      </w:r>
      <w:r>
        <w:rPr>
          <w:b/>
          <w:bCs/>
        </w:rPr>
        <w:t>dedicated</w:t>
      </w:r>
      <w:r w:rsidRPr="00F60990">
        <w:rPr>
          <w:b/>
          <w:bCs/>
        </w:rPr>
        <w:t xml:space="preserve"> resource pools</w:t>
      </w:r>
      <w:r>
        <w:t>.</w:t>
      </w:r>
    </w:p>
    <w:p w14:paraId="081D0FE4" w14:textId="7DA644CE" w:rsidR="00972164" w:rsidRDefault="00DA21DB" w:rsidP="005B2FEB">
      <w:r w:rsidRPr="00D535A5">
        <w:t xml:space="preserve">Supporting </w:t>
      </w:r>
      <w:r>
        <w:t xml:space="preserve">all the SL positioning signaling and related data exchange in both shared and dedicated resource pools allow a higher flexibility of resource allocation and coexistence with legacy </w:t>
      </w:r>
      <w:proofErr w:type="spellStart"/>
      <w:r>
        <w:t>sidelink</w:t>
      </w:r>
      <w:proofErr w:type="spellEnd"/>
      <w:r>
        <w:t xml:space="preserve"> devices.</w:t>
      </w:r>
    </w:p>
    <w:p w14:paraId="6EAA8506" w14:textId="69E4FE19" w:rsidR="006A217A" w:rsidRDefault="006A217A" w:rsidP="005B2FEB">
      <w:r>
        <w:t>The above proposals, imply that the reporting for SL-PRS transmissions in a shared resource pool is done in the shared resource pool, and the reporting for SL-PRS transmissions in a dedicated resource pool may be done in the dedicated resource pool.</w:t>
      </w:r>
    </w:p>
    <w:p w14:paraId="10F500DE" w14:textId="689B5A02" w:rsidR="006A217A" w:rsidRDefault="006A217A" w:rsidP="005B2FEB">
      <w:r>
        <w:t>An interesting question is whether to allow the corresponding reporting for SL-PRS transmissions in a dedicated resource pool to be done in a shared resource pool?</w:t>
      </w:r>
    </w:p>
    <w:p w14:paraId="2AD8F411" w14:textId="4AF86AD0" w:rsidR="006A217A" w:rsidRDefault="006A217A" w:rsidP="005B2FEB">
      <w:r>
        <w:t xml:space="preserve">Such necessity may occur for instance if a legacy SL-UE in coverage of gNB does not participate in the positioning but is used by a Rel 18 SL UE to convey the measurements from a dedicated resource pool. </w:t>
      </w:r>
    </w:p>
    <w:p w14:paraId="372692CB" w14:textId="2F9C33B1" w:rsidR="006A217A" w:rsidRPr="00D535A5" w:rsidRDefault="006A217A" w:rsidP="005B2FEB">
      <w:pPr>
        <w:rPr>
          <w:b/>
          <w:bCs/>
        </w:rPr>
      </w:pPr>
      <w:r w:rsidRPr="00D535A5">
        <w:rPr>
          <w:b/>
          <w:bCs/>
        </w:rPr>
        <w:lastRenderedPageBreak/>
        <w:t>Proposal</w:t>
      </w:r>
      <w:r w:rsidR="000A252F">
        <w:rPr>
          <w:b/>
          <w:bCs/>
        </w:rPr>
        <w:t xml:space="preserve"> 8</w:t>
      </w:r>
      <w:r w:rsidRPr="00D535A5">
        <w:rPr>
          <w:b/>
          <w:bCs/>
        </w:rPr>
        <w:t xml:space="preserve">: </w:t>
      </w:r>
      <w:proofErr w:type="spellStart"/>
      <w:r w:rsidRPr="00D535A5">
        <w:rPr>
          <w:b/>
          <w:bCs/>
        </w:rPr>
        <w:t>Sidelink</w:t>
      </w:r>
      <w:proofErr w:type="spellEnd"/>
      <w:r w:rsidRPr="00D535A5">
        <w:rPr>
          <w:b/>
          <w:bCs/>
        </w:rPr>
        <w:t xml:space="preserve"> positioning reporting for SL-PRS dedicated resource pool may be transmitted in a shared resource pool.</w:t>
      </w:r>
    </w:p>
    <w:p w14:paraId="2516A1FE" w14:textId="24A45539" w:rsidR="001424B0" w:rsidRDefault="007940C7" w:rsidP="005B2FEB">
      <w:r>
        <w:t xml:space="preserve">Various </w:t>
      </w:r>
      <w:proofErr w:type="spellStart"/>
      <w:r>
        <w:t>sidelink</w:t>
      </w:r>
      <w:proofErr w:type="spellEnd"/>
      <w:r>
        <w:t xml:space="preserve"> positioning scenarios may require different type of reporting. For instance, for tracking purposes periodic and semi-persistent reporting may be necessary.</w:t>
      </w:r>
      <w:r w:rsidR="001424B0">
        <w:t xml:space="preserve"> This may be the case for </w:t>
      </w:r>
      <w:r w:rsidR="00752CE9">
        <w:t xml:space="preserve">a </w:t>
      </w:r>
      <w:r w:rsidR="001424B0">
        <w:t xml:space="preserve">V2X scenario, where </w:t>
      </w:r>
      <w:r w:rsidR="00752CE9">
        <w:t xml:space="preserve">a </w:t>
      </w:r>
      <w:r w:rsidR="001424B0">
        <w:t>RSU may track a vehicle position, or a UE may track its own position periodically and therefore for a multi-RTT method requires periodic SL-PRS transmissions and periodic reports of Rx-Tx measurements.</w:t>
      </w:r>
      <w:r>
        <w:t xml:space="preserve"> In </w:t>
      </w:r>
      <w:r w:rsidR="00995873">
        <w:t>semi</w:t>
      </w:r>
      <w:r>
        <w:t xml:space="preserve">-persistent </w:t>
      </w:r>
      <w:r w:rsidR="00995873">
        <w:t>reporting,</w:t>
      </w:r>
      <w:r>
        <w:t xml:space="preserve"> a SL UE is configured with one or multiple reporting configuration(s), which is (are) activated or deactivated via control messages</w:t>
      </w:r>
      <w:r w:rsidR="00995873">
        <w:t>.</w:t>
      </w:r>
      <w:r>
        <w:t xml:space="preserve"> </w:t>
      </w:r>
      <w:r w:rsidR="00995873">
        <w:t>In the case of</w:t>
      </w:r>
      <w:r>
        <w:t xml:space="preserve"> periodic reporting</w:t>
      </w:r>
      <w:r w:rsidR="00995873">
        <w:t>,</w:t>
      </w:r>
      <w:r>
        <w:t xml:space="preserve"> the reporting starts as soon as the reporting configuration is received. In other scenarios, for instance finding an item in a warehouse</w:t>
      </w:r>
      <w:r w:rsidR="00752CE9">
        <w:t>,</w:t>
      </w:r>
      <w:r>
        <w:t xml:space="preserve"> the positioning procedure needs to be triggered and executed only once (aperiodic). In this case, the positioning is triggered by either of the devices (either the target or the anchor device). In a different scenario, the positioning </w:t>
      </w:r>
      <w:r w:rsidR="00995873">
        <w:t>may be</w:t>
      </w:r>
      <w:r>
        <w:t xml:space="preserve"> executed only once (aperiodic) and without a </w:t>
      </w:r>
      <w:r w:rsidR="00995873">
        <w:t>trigger</w:t>
      </w:r>
      <w:r>
        <w:t>. For instance, a SL UE device may measure the SL TDOA of periodic SL-PRS</w:t>
      </w:r>
      <w:r w:rsidR="004C6C8E">
        <w:t xml:space="preserve"> and report to the application (upper layers) the measurement results.</w:t>
      </w:r>
      <w:r>
        <w:t xml:space="preserve"> </w:t>
      </w:r>
      <w:r w:rsidR="001424B0">
        <w:t xml:space="preserve">  </w:t>
      </w:r>
    </w:p>
    <w:p w14:paraId="394A2A28" w14:textId="4F6629BF" w:rsidR="005B2FEB" w:rsidRDefault="005B2FEB" w:rsidP="005B2FEB">
      <w:pPr>
        <w:rPr>
          <w:b/>
          <w:bCs/>
        </w:rPr>
      </w:pPr>
      <w:r w:rsidRPr="00D535A5">
        <w:rPr>
          <w:b/>
          <w:bCs/>
        </w:rPr>
        <w:t>Proposal</w:t>
      </w:r>
      <w:r w:rsidR="000A252F">
        <w:rPr>
          <w:b/>
          <w:bCs/>
        </w:rPr>
        <w:t xml:space="preserve"> 9</w:t>
      </w:r>
      <w:r w:rsidRPr="00D535A5">
        <w:rPr>
          <w:b/>
          <w:bCs/>
        </w:rPr>
        <w:t>: Support the following types of reporting: triggered, aperiodic, semi-persistent, periodic.</w:t>
      </w:r>
    </w:p>
    <w:p w14:paraId="2A37EB5D" w14:textId="4F6DE54E" w:rsidR="00593257" w:rsidRDefault="00593257" w:rsidP="009D177F"/>
    <w:p w14:paraId="01763159" w14:textId="23F07E59" w:rsidR="00BF2769" w:rsidRDefault="00D420D3" w:rsidP="00680F5D">
      <w:pPr>
        <w:pStyle w:val="Heading1"/>
      </w:pPr>
      <w:r w:rsidRPr="00D420D3">
        <w:t>Conclusion</w:t>
      </w:r>
      <w:r w:rsidR="00E22E57">
        <w:t>s</w:t>
      </w:r>
    </w:p>
    <w:p w14:paraId="45EB77D1" w14:textId="21DD67C3" w:rsidR="00E503E2" w:rsidRPr="00D5775C" w:rsidRDefault="00E503E2" w:rsidP="00E503E2">
      <w:pPr>
        <w:rPr>
          <w:b/>
          <w:bCs/>
        </w:rPr>
      </w:pPr>
      <w:r w:rsidRPr="00DA6FAA">
        <w:rPr>
          <w:b/>
          <w:bCs/>
        </w:rPr>
        <w:t>Proposal</w:t>
      </w:r>
      <w:r>
        <w:rPr>
          <w:b/>
          <w:bCs/>
        </w:rPr>
        <w:t xml:space="preserve"> 1</w:t>
      </w:r>
      <w:r w:rsidRPr="00DA6FAA">
        <w:rPr>
          <w:b/>
          <w:bCs/>
        </w:rPr>
        <w:t xml:space="preserve">: For SL positioning support the following </w:t>
      </w:r>
      <w:r>
        <w:rPr>
          <w:b/>
          <w:bCs/>
        </w:rPr>
        <w:t xml:space="preserve">SL-PRS basic </w:t>
      </w:r>
      <w:r w:rsidRPr="00DA6FAA">
        <w:rPr>
          <w:b/>
          <w:bCs/>
        </w:rPr>
        <w:t>measurements</w:t>
      </w:r>
      <w:r>
        <w:rPr>
          <w:b/>
          <w:bCs/>
        </w:rPr>
        <w:t xml:space="preserve">: </w:t>
      </w:r>
      <w:r w:rsidRPr="00D5775C">
        <w:rPr>
          <w:b/>
          <w:bCs/>
          <w:lang w:val="en-GB"/>
        </w:rPr>
        <w:t>SL-PRS RSRP</w:t>
      </w:r>
      <w:r>
        <w:rPr>
          <w:b/>
          <w:bCs/>
          <w:lang w:val="en-GB"/>
        </w:rPr>
        <w:t>,</w:t>
      </w:r>
      <w:r w:rsidRPr="00D5775C">
        <w:t xml:space="preserve"> </w:t>
      </w:r>
      <w:r w:rsidRPr="00D5775C">
        <w:rPr>
          <w:b/>
          <w:bCs/>
        </w:rPr>
        <w:t>SL-PRS RSRP</w:t>
      </w:r>
      <w:r>
        <w:rPr>
          <w:b/>
          <w:bCs/>
        </w:rPr>
        <w:t xml:space="preserve">P, </w:t>
      </w:r>
      <w:r w:rsidRPr="00D5775C">
        <w:rPr>
          <w:b/>
          <w:bCs/>
        </w:rPr>
        <w:t xml:space="preserve">SL-PRS </w:t>
      </w:r>
      <w:proofErr w:type="spellStart"/>
      <w:r w:rsidRPr="00D5775C">
        <w:rPr>
          <w:b/>
          <w:bCs/>
        </w:rPr>
        <w:t>AoA</w:t>
      </w:r>
      <w:proofErr w:type="spellEnd"/>
      <w:r>
        <w:rPr>
          <w:b/>
          <w:bCs/>
        </w:rPr>
        <w:t>, SL-RSTD, SL Rx-Tx.</w:t>
      </w:r>
    </w:p>
    <w:p w14:paraId="229CE119" w14:textId="77777777" w:rsidR="00E503E2" w:rsidRPr="00E503E2" w:rsidRDefault="00E503E2" w:rsidP="00E503E2">
      <w:pPr>
        <w:rPr>
          <w:b/>
          <w:bCs/>
        </w:rPr>
      </w:pPr>
      <w:r w:rsidRPr="00E503E2">
        <w:rPr>
          <w:b/>
          <w:bCs/>
        </w:rPr>
        <w:t xml:space="preserve">Proposal 2: For SL positioning support the following measurements necessary for combined </w:t>
      </w:r>
      <w:proofErr w:type="spellStart"/>
      <w:r w:rsidRPr="00E503E2">
        <w:rPr>
          <w:b/>
          <w:bCs/>
        </w:rPr>
        <w:t>Uu</w:t>
      </w:r>
      <w:proofErr w:type="spellEnd"/>
      <w:r w:rsidRPr="00E503E2">
        <w:rPr>
          <w:b/>
          <w:bCs/>
        </w:rPr>
        <w:t xml:space="preserve"> and PC5 positioning: UL-SL RSTD, DL-PRS RSRP, DL-PRS RSRPP, DL RSTD.</w:t>
      </w:r>
    </w:p>
    <w:p w14:paraId="5BC56067" w14:textId="3759A3F0" w:rsidR="00E503E2" w:rsidRPr="00E503E2" w:rsidRDefault="00E503E2" w:rsidP="00E503E2">
      <w:pPr>
        <w:rPr>
          <w:b/>
          <w:bCs/>
          <w:lang w:val="en-GB"/>
        </w:rPr>
      </w:pPr>
      <w:r w:rsidRPr="00E503E2">
        <w:rPr>
          <w:b/>
          <w:bCs/>
          <w:lang w:val="en-GB"/>
        </w:rPr>
        <w:t xml:space="preserve">Observation 1: A hard value of the </w:t>
      </w:r>
      <w:proofErr w:type="spellStart"/>
      <w:r w:rsidR="00113C84" w:rsidRPr="00E503E2">
        <w:rPr>
          <w:b/>
          <w:bCs/>
          <w:lang w:val="en-GB"/>
        </w:rPr>
        <w:t>L</w:t>
      </w:r>
      <w:r w:rsidR="00113C84">
        <w:rPr>
          <w:b/>
          <w:bCs/>
          <w:lang w:val="en-GB"/>
        </w:rPr>
        <w:t>o</w:t>
      </w:r>
      <w:r w:rsidR="00113C84" w:rsidRPr="00E503E2">
        <w:rPr>
          <w:b/>
          <w:bCs/>
          <w:lang w:val="en-GB"/>
        </w:rPr>
        <w:t>S</w:t>
      </w:r>
      <w:proofErr w:type="spellEnd"/>
      <w:r w:rsidRPr="00E503E2">
        <w:rPr>
          <w:b/>
          <w:bCs/>
          <w:lang w:val="en-GB"/>
        </w:rPr>
        <w:t>/</w:t>
      </w:r>
      <w:proofErr w:type="spellStart"/>
      <w:r w:rsidR="00113C84" w:rsidRPr="00E503E2">
        <w:rPr>
          <w:b/>
          <w:bCs/>
          <w:lang w:val="en-GB"/>
        </w:rPr>
        <w:t>NL</w:t>
      </w:r>
      <w:r w:rsidR="00113C84">
        <w:rPr>
          <w:b/>
          <w:bCs/>
          <w:lang w:val="en-GB"/>
        </w:rPr>
        <w:t>o</w:t>
      </w:r>
      <w:r w:rsidR="00113C84" w:rsidRPr="00E503E2">
        <w:rPr>
          <w:b/>
          <w:bCs/>
          <w:lang w:val="en-GB"/>
        </w:rPr>
        <w:t>S</w:t>
      </w:r>
      <w:proofErr w:type="spellEnd"/>
      <w:r w:rsidR="00113C84" w:rsidRPr="00E503E2">
        <w:rPr>
          <w:b/>
          <w:bCs/>
          <w:lang w:val="en-GB"/>
        </w:rPr>
        <w:t xml:space="preserve"> </w:t>
      </w:r>
      <w:r w:rsidRPr="00E503E2">
        <w:rPr>
          <w:b/>
          <w:bCs/>
          <w:lang w:val="en-GB"/>
        </w:rPr>
        <w:t>indication allows the selection of most reliable measurements for position estimation, while the soft value of this indicator may allow an estimation of the confidence/precision of the location determination.</w:t>
      </w:r>
    </w:p>
    <w:p w14:paraId="75068B26" w14:textId="77777777" w:rsidR="00E503E2" w:rsidRPr="00E503E2" w:rsidRDefault="00E503E2" w:rsidP="00E503E2">
      <w:pPr>
        <w:rPr>
          <w:b/>
          <w:bCs/>
          <w:lang w:val="en-GB"/>
        </w:rPr>
      </w:pPr>
      <w:r w:rsidRPr="00E503E2">
        <w:rPr>
          <w:b/>
          <w:bCs/>
          <w:lang w:val="en-GB"/>
        </w:rPr>
        <w:t>Observation 2: Provisioning of additional quality metrics characteristics for the anchor node helps to select the best measurements and to evaluate the precision of the location determination.</w:t>
      </w:r>
    </w:p>
    <w:p w14:paraId="17151BCE" w14:textId="526AC696" w:rsidR="00E503E2" w:rsidRPr="00E503E2" w:rsidRDefault="00E503E2" w:rsidP="00E503E2">
      <w:pPr>
        <w:rPr>
          <w:b/>
          <w:bCs/>
          <w:lang w:val="en-GB"/>
        </w:rPr>
      </w:pPr>
      <w:r w:rsidRPr="00E503E2">
        <w:rPr>
          <w:b/>
          <w:bCs/>
          <w:lang w:val="en-GB"/>
        </w:rPr>
        <w:t>Proposal</w:t>
      </w:r>
      <w:r>
        <w:rPr>
          <w:b/>
          <w:bCs/>
          <w:lang w:val="en-GB"/>
        </w:rPr>
        <w:t xml:space="preserve"> </w:t>
      </w:r>
      <w:r w:rsidRPr="00E503E2">
        <w:rPr>
          <w:b/>
          <w:bCs/>
          <w:lang w:val="en-GB"/>
        </w:rPr>
        <w:t xml:space="preserve">3: SL positioning should support reporting of quality metric for the </w:t>
      </w:r>
      <w:proofErr w:type="spellStart"/>
      <w:r w:rsidRPr="00E503E2">
        <w:rPr>
          <w:b/>
          <w:bCs/>
          <w:lang w:val="en-GB"/>
        </w:rPr>
        <w:t>LoS</w:t>
      </w:r>
      <w:proofErr w:type="spellEnd"/>
      <w:r w:rsidRPr="00E503E2">
        <w:rPr>
          <w:b/>
          <w:bCs/>
          <w:lang w:val="en-GB"/>
        </w:rPr>
        <w:t>/</w:t>
      </w:r>
      <w:proofErr w:type="spellStart"/>
      <w:r w:rsidRPr="00E503E2">
        <w:rPr>
          <w:b/>
          <w:bCs/>
          <w:lang w:val="en-GB"/>
        </w:rPr>
        <w:t>NLoS</w:t>
      </w:r>
      <w:proofErr w:type="spellEnd"/>
      <w:r w:rsidRPr="00E503E2">
        <w:rPr>
          <w:b/>
          <w:bCs/>
          <w:lang w:val="en-GB"/>
        </w:rPr>
        <w:t xml:space="preserve"> of SL-PRS measurements and quality metrics of anchor characteristics.  </w:t>
      </w:r>
    </w:p>
    <w:p w14:paraId="7A1EDABD" w14:textId="77777777" w:rsidR="000F2A72" w:rsidRDefault="000F2A72" w:rsidP="000F2A72">
      <w:pPr>
        <w:rPr>
          <w:b/>
          <w:bCs/>
        </w:rPr>
      </w:pPr>
      <w:r>
        <w:rPr>
          <w:b/>
          <w:bCs/>
        </w:rPr>
        <w:t>Proposal 4: Clarify the type of traffic supported in dedicated and shared resource pools for SL-PRS transmissions.</w:t>
      </w:r>
    </w:p>
    <w:p w14:paraId="465D0454" w14:textId="77777777" w:rsidR="008E73C4" w:rsidRPr="008E73C4" w:rsidRDefault="008E73C4" w:rsidP="008E73C4">
      <w:pPr>
        <w:rPr>
          <w:b/>
          <w:bCs/>
        </w:rPr>
      </w:pPr>
      <w:r w:rsidRPr="008E73C4">
        <w:rPr>
          <w:b/>
          <w:bCs/>
        </w:rPr>
        <w:t xml:space="preserve">Proposal 5: Shared and dedicated </w:t>
      </w:r>
      <w:proofErr w:type="spellStart"/>
      <w:r w:rsidRPr="008E73C4">
        <w:rPr>
          <w:b/>
          <w:bCs/>
        </w:rPr>
        <w:t>sidelink</w:t>
      </w:r>
      <w:proofErr w:type="spellEnd"/>
      <w:r w:rsidRPr="008E73C4">
        <w:rPr>
          <w:b/>
          <w:bCs/>
        </w:rPr>
        <w:t xml:space="preserve"> resource pools may be independently configured for a BWP.</w:t>
      </w:r>
    </w:p>
    <w:p w14:paraId="797BE540" w14:textId="77777777" w:rsidR="008E73C4" w:rsidRPr="008E73C4" w:rsidRDefault="008E73C4" w:rsidP="008E73C4">
      <w:pPr>
        <w:rPr>
          <w:b/>
          <w:bCs/>
        </w:rPr>
      </w:pPr>
      <w:r w:rsidRPr="008E73C4">
        <w:rPr>
          <w:b/>
          <w:bCs/>
        </w:rPr>
        <w:t xml:space="preserve">Proposal 6: Support all the </w:t>
      </w:r>
      <w:proofErr w:type="spellStart"/>
      <w:r w:rsidRPr="008E73C4">
        <w:rPr>
          <w:b/>
          <w:bCs/>
        </w:rPr>
        <w:t>sidelink</w:t>
      </w:r>
      <w:proofErr w:type="spellEnd"/>
      <w:r w:rsidRPr="008E73C4">
        <w:rPr>
          <w:b/>
          <w:bCs/>
        </w:rPr>
        <w:t xml:space="preserve"> related positioning signaling and data exchange types in the shared resource pools.</w:t>
      </w:r>
    </w:p>
    <w:p w14:paraId="4263BC4A" w14:textId="77777777" w:rsidR="008E73C4" w:rsidRPr="008E73C4" w:rsidRDefault="008E73C4" w:rsidP="008E73C4">
      <w:pPr>
        <w:rPr>
          <w:b/>
          <w:bCs/>
        </w:rPr>
      </w:pPr>
      <w:r w:rsidRPr="008E73C4">
        <w:rPr>
          <w:b/>
          <w:bCs/>
        </w:rPr>
        <w:t xml:space="preserve">Proposal 7: Support all the </w:t>
      </w:r>
      <w:proofErr w:type="spellStart"/>
      <w:r w:rsidRPr="008E73C4">
        <w:rPr>
          <w:b/>
          <w:bCs/>
        </w:rPr>
        <w:t>sidelink</w:t>
      </w:r>
      <w:proofErr w:type="spellEnd"/>
      <w:r w:rsidRPr="008E73C4">
        <w:rPr>
          <w:b/>
          <w:bCs/>
        </w:rPr>
        <w:t xml:space="preserve"> positioning related signaling and data exchange types in the dedicated resource pools.</w:t>
      </w:r>
    </w:p>
    <w:p w14:paraId="2D58EA82" w14:textId="77777777" w:rsidR="000A252F" w:rsidRPr="000A252F" w:rsidRDefault="000A252F" w:rsidP="000A252F">
      <w:pPr>
        <w:rPr>
          <w:b/>
          <w:bCs/>
        </w:rPr>
      </w:pPr>
      <w:r w:rsidRPr="000A252F">
        <w:rPr>
          <w:b/>
          <w:bCs/>
        </w:rPr>
        <w:t xml:space="preserve">Proposal 8: </w:t>
      </w:r>
      <w:proofErr w:type="spellStart"/>
      <w:r w:rsidRPr="000A252F">
        <w:rPr>
          <w:b/>
          <w:bCs/>
        </w:rPr>
        <w:t>Sidelink</w:t>
      </w:r>
      <w:proofErr w:type="spellEnd"/>
      <w:r w:rsidRPr="000A252F">
        <w:rPr>
          <w:b/>
          <w:bCs/>
        </w:rPr>
        <w:t xml:space="preserve"> positioning reporting for SL-PRS dedicated resource pool may be transmitted in a shared resource pool.</w:t>
      </w:r>
    </w:p>
    <w:p w14:paraId="12B73C47" w14:textId="1D5C6D83" w:rsidR="000A252F" w:rsidRPr="000A252F" w:rsidRDefault="000A252F" w:rsidP="000A252F">
      <w:pPr>
        <w:rPr>
          <w:b/>
          <w:bCs/>
        </w:rPr>
      </w:pPr>
      <w:r w:rsidRPr="000A252F">
        <w:rPr>
          <w:b/>
          <w:bCs/>
        </w:rPr>
        <w:t>Proposal 9: Support the following types of reporting: triggered, aperiodic, semi-persistent, periodic.</w:t>
      </w:r>
    </w:p>
    <w:p w14:paraId="009BCDBB" w14:textId="39DFA0D1" w:rsidR="002F35CC" w:rsidRPr="009B1025" w:rsidRDefault="002F35CC"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4" w:name="_Ref124589665"/>
      <w:bookmarkStart w:id="5" w:name="_Ref71620620"/>
      <w:bookmarkStart w:id="6" w:name="_Ref124671424"/>
      <w:r w:rsidRPr="00320B84">
        <w:t>Refere</w:t>
      </w:r>
      <w:r w:rsidR="00E94C2E" w:rsidRPr="00320B84">
        <w:t>n</w:t>
      </w:r>
      <w:r w:rsidRPr="00320B84">
        <w:t>ces</w:t>
      </w:r>
      <w:r w:rsidRPr="00D420D3">
        <w:t xml:space="preserve">  </w:t>
      </w:r>
    </w:p>
    <w:bookmarkEnd w:id="4"/>
    <w:bookmarkEnd w:id="5"/>
    <w:bookmarkEnd w:id="6"/>
    <w:p w14:paraId="12160ECF" w14:textId="3E36BEB5" w:rsidR="00601252" w:rsidRPr="00040BB5"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lastRenderedPageBreak/>
        <w:t>TS 38.214, Physical layer procedures for data (Release 17), March 2022</w:t>
      </w:r>
    </w:p>
    <w:p w14:paraId="737C2CAA" w14:textId="05800CEA" w:rsidR="00320B84" w:rsidRDefault="00320B84" w:rsidP="00040BB5">
      <w:pPr>
        <w:pStyle w:val="References"/>
      </w:pPr>
      <w:r w:rsidRPr="00040BB5">
        <w:t>TS 38.211, Physical channels and modulation (Release 17)</w:t>
      </w:r>
      <w:r w:rsidR="008653B4" w:rsidRPr="00040BB5">
        <w:t>, March 2022</w:t>
      </w:r>
    </w:p>
    <w:p w14:paraId="1C7C103A" w14:textId="0FF13BB9" w:rsidR="001844B3" w:rsidRDefault="001844B3" w:rsidP="00040BB5">
      <w:pPr>
        <w:pStyle w:val="References"/>
      </w:pPr>
      <w:r>
        <w:t>RAN1#110, Chair notes</w:t>
      </w:r>
    </w:p>
    <w:p w14:paraId="348CED4B" w14:textId="30648A65" w:rsidR="0002412D" w:rsidRPr="00040BB5" w:rsidRDefault="0002412D" w:rsidP="0002412D">
      <w:pPr>
        <w:pStyle w:val="References"/>
      </w:pPr>
      <w:r>
        <w:t>RAN1#111,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07A68" w14:textId="77777777" w:rsidR="001E0634" w:rsidRDefault="001E0634">
      <w:r>
        <w:separator/>
      </w:r>
    </w:p>
  </w:endnote>
  <w:endnote w:type="continuationSeparator" w:id="0">
    <w:p w14:paraId="71B7CDD0" w14:textId="77777777" w:rsidR="001E0634" w:rsidRDefault="001E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C387" w14:textId="77777777" w:rsidR="001E0634" w:rsidRDefault="001E0634">
      <w:r>
        <w:separator/>
      </w:r>
    </w:p>
  </w:footnote>
  <w:footnote w:type="continuationSeparator" w:id="0">
    <w:p w14:paraId="5BEAAB39" w14:textId="77777777" w:rsidR="001E0634" w:rsidRDefault="001E0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ACE"/>
    <w:multiLevelType w:val="hybridMultilevel"/>
    <w:tmpl w:val="6E82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40588"/>
    <w:multiLevelType w:val="hybridMultilevel"/>
    <w:tmpl w:val="B36E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8A3DA1"/>
    <w:multiLevelType w:val="hybridMultilevel"/>
    <w:tmpl w:val="2100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F3F"/>
    <w:multiLevelType w:val="hybridMultilevel"/>
    <w:tmpl w:val="205A8ED2"/>
    <w:lvl w:ilvl="0" w:tplc="B34267CA">
      <w:start w:val="1"/>
      <w:numFmt w:val="bullet"/>
      <w:lvlText w:val="•"/>
      <w:lvlJc w:val="left"/>
      <w:pPr>
        <w:tabs>
          <w:tab w:val="num" w:pos="720"/>
        </w:tabs>
        <w:ind w:left="720" w:hanging="360"/>
      </w:pPr>
      <w:rPr>
        <w:rFonts w:ascii="Arial" w:hAnsi="Arial" w:hint="default"/>
      </w:rPr>
    </w:lvl>
    <w:lvl w:ilvl="1" w:tplc="40708A04" w:tentative="1">
      <w:start w:val="1"/>
      <w:numFmt w:val="bullet"/>
      <w:lvlText w:val="•"/>
      <w:lvlJc w:val="left"/>
      <w:pPr>
        <w:tabs>
          <w:tab w:val="num" w:pos="1440"/>
        </w:tabs>
        <w:ind w:left="1440" w:hanging="360"/>
      </w:pPr>
      <w:rPr>
        <w:rFonts w:ascii="Arial" w:hAnsi="Arial" w:hint="default"/>
      </w:rPr>
    </w:lvl>
    <w:lvl w:ilvl="2" w:tplc="561602A4" w:tentative="1">
      <w:start w:val="1"/>
      <w:numFmt w:val="bullet"/>
      <w:lvlText w:val="•"/>
      <w:lvlJc w:val="left"/>
      <w:pPr>
        <w:tabs>
          <w:tab w:val="num" w:pos="2160"/>
        </w:tabs>
        <w:ind w:left="2160" w:hanging="360"/>
      </w:pPr>
      <w:rPr>
        <w:rFonts w:ascii="Arial" w:hAnsi="Arial" w:hint="default"/>
      </w:rPr>
    </w:lvl>
    <w:lvl w:ilvl="3" w:tplc="977AA73C" w:tentative="1">
      <w:start w:val="1"/>
      <w:numFmt w:val="bullet"/>
      <w:lvlText w:val="•"/>
      <w:lvlJc w:val="left"/>
      <w:pPr>
        <w:tabs>
          <w:tab w:val="num" w:pos="2880"/>
        </w:tabs>
        <w:ind w:left="2880" w:hanging="360"/>
      </w:pPr>
      <w:rPr>
        <w:rFonts w:ascii="Arial" w:hAnsi="Arial" w:hint="default"/>
      </w:rPr>
    </w:lvl>
    <w:lvl w:ilvl="4" w:tplc="3A3677E4" w:tentative="1">
      <w:start w:val="1"/>
      <w:numFmt w:val="bullet"/>
      <w:lvlText w:val="•"/>
      <w:lvlJc w:val="left"/>
      <w:pPr>
        <w:tabs>
          <w:tab w:val="num" w:pos="3600"/>
        </w:tabs>
        <w:ind w:left="3600" w:hanging="360"/>
      </w:pPr>
      <w:rPr>
        <w:rFonts w:ascii="Arial" w:hAnsi="Arial" w:hint="default"/>
      </w:rPr>
    </w:lvl>
    <w:lvl w:ilvl="5" w:tplc="FCA4EBDC" w:tentative="1">
      <w:start w:val="1"/>
      <w:numFmt w:val="bullet"/>
      <w:lvlText w:val="•"/>
      <w:lvlJc w:val="left"/>
      <w:pPr>
        <w:tabs>
          <w:tab w:val="num" w:pos="4320"/>
        </w:tabs>
        <w:ind w:left="4320" w:hanging="360"/>
      </w:pPr>
      <w:rPr>
        <w:rFonts w:ascii="Arial" w:hAnsi="Arial" w:hint="default"/>
      </w:rPr>
    </w:lvl>
    <w:lvl w:ilvl="6" w:tplc="012093EA" w:tentative="1">
      <w:start w:val="1"/>
      <w:numFmt w:val="bullet"/>
      <w:lvlText w:val="•"/>
      <w:lvlJc w:val="left"/>
      <w:pPr>
        <w:tabs>
          <w:tab w:val="num" w:pos="5040"/>
        </w:tabs>
        <w:ind w:left="5040" w:hanging="360"/>
      </w:pPr>
      <w:rPr>
        <w:rFonts w:ascii="Arial" w:hAnsi="Arial" w:hint="default"/>
      </w:rPr>
    </w:lvl>
    <w:lvl w:ilvl="7" w:tplc="1988B5BA" w:tentative="1">
      <w:start w:val="1"/>
      <w:numFmt w:val="bullet"/>
      <w:lvlText w:val="•"/>
      <w:lvlJc w:val="left"/>
      <w:pPr>
        <w:tabs>
          <w:tab w:val="num" w:pos="5760"/>
        </w:tabs>
        <w:ind w:left="5760" w:hanging="360"/>
      </w:pPr>
      <w:rPr>
        <w:rFonts w:ascii="Arial" w:hAnsi="Arial" w:hint="default"/>
      </w:rPr>
    </w:lvl>
    <w:lvl w:ilvl="8" w:tplc="2E18D8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81155B"/>
    <w:multiLevelType w:val="hybridMultilevel"/>
    <w:tmpl w:val="1792844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21"/>
  </w:num>
  <w:num w:numId="2" w16cid:durableId="828254063">
    <w:abstractNumId w:val="18"/>
  </w:num>
  <w:num w:numId="3" w16cid:durableId="792015456">
    <w:abstractNumId w:val="30"/>
  </w:num>
  <w:num w:numId="4" w16cid:durableId="1084306240">
    <w:abstractNumId w:val="32"/>
  </w:num>
  <w:num w:numId="5" w16cid:durableId="1754859703">
    <w:abstractNumId w:val="39"/>
  </w:num>
  <w:num w:numId="6" w16cid:durableId="498883706">
    <w:abstractNumId w:val="5"/>
  </w:num>
  <w:num w:numId="7" w16cid:durableId="820315240">
    <w:abstractNumId w:val="38"/>
  </w:num>
  <w:num w:numId="8" w16cid:durableId="564922154">
    <w:abstractNumId w:val="33"/>
  </w:num>
  <w:num w:numId="9" w16cid:durableId="479229205">
    <w:abstractNumId w:val="20"/>
  </w:num>
  <w:num w:numId="10" w16cid:durableId="742412919">
    <w:abstractNumId w:val="35"/>
  </w:num>
  <w:num w:numId="11" w16cid:durableId="1402564270">
    <w:abstractNumId w:val="27"/>
  </w:num>
  <w:num w:numId="12" w16cid:durableId="1557427002">
    <w:abstractNumId w:val="12"/>
  </w:num>
  <w:num w:numId="13" w16cid:durableId="817497114">
    <w:abstractNumId w:val="26"/>
  </w:num>
  <w:num w:numId="14" w16cid:durableId="526136142">
    <w:abstractNumId w:val="16"/>
  </w:num>
  <w:num w:numId="15" w16cid:durableId="1291282251">
    <w:abstractNumId w:val="11"/>
  </w:num>
  <w:num w:numId="16" w16cid:durableId="460733791">
    <w:abstractNumId w:val="13"/>
  </w:num>
  <w:num w:numId="17" w16cid:durableId="471755222">
    <w:abstractNumId w:val="24"/>
  </w:num>
  <w:num w:numId="18" w16cid:durableId="1468082705">
    <w:abstractNumId w:val="8"/>
  </w:num>
  <w:num w:numId="19" w16cid:durableId="2047557746">
    <w:abstractNumId w:val="9"/>
  </w:num>
  <w:num w:numId="20" w16cid:durableId="882209433">
    <w:abstractNumId w:val="7"/>
  </w:num>
  <w:num w:numId="21" w16cid:durableId="886406265">
    <w:abstractNumId w:val="6"/>
  </w:num>
  <w:num w:numId="22" w16cid:durableId="405877437">
    <w:abstractNumId w:val="28"/>
  </w:num>
  <w:num w:numId="23" w16cid:durableId="1779178520">
    <w:abstractNumId w:val="29"/>
  </w:num>
  <w:num w:numId="24" w16cid:durableId="2076589400">
    <w:abstractNumId w:val="22"/>
  </w:num>
  <w:num w:numId="25" w16cid:durableId="2003386462">
    <w:abstractNumId w:val="19"/>
  </w:num>
  <w:num w:numId="26" w16cid:durableId="798836236">
    <w:abstractNumId w:val="10"/>
  </w:num>
  <w:num w:numId="27" w16cid:durableId="1919047571">
    <w:abstractNumId w:val="34"/>
  </w:num>
  <w:num w:numId="28" w16cid:durableId="1044599093">
    <w:abstractNumId w:val="15"/>
  </w:num>
  <w:num w:numId="29" w16cid:durableId="689380816">
    <w:abstractNumId w:val="28"/>
  </w:num>
  <w:num w:numId="30" w16cid:durableId="1225262386">
    <w:abstractNumId w:val="25"/>
  </w:num>
  <w:num w:numId="31" w16cid:durableId="710544516">
    <w:abstractNumId w:val="4"/>
  </w:num>
  <w:num w:numId="32" w16cid:durableId="140587570">
    <w:abstractNumId w:val="17"/>
  </w:num>
  <w:num w:numId="33" w16cid:durableId="1930432300">
    <w:abstractNumId w:val="3"/>
  </w:num>
  <w:num w:numId="34" w16cid:durableId="945312912">
    <w:abstractNumId w:val="2"/>
  </w:num>
  <w:num w:numId="35" w16cid:durableId="121189534">
    <w:abstractNumId w:val="23"/>
  </w:num>
  <w:num w:numId="36" w16cid:durableId="1246262509">
    <w:abstractNumId w:val="23"/>
  </w:num>
  <w:num w:numId="37" w16cid:durableId="1587306263">
    <w:abstractNumId w:val="31"/>
  </w:num>
  <w:num w:numId="38" w16cid:durableId="1168473787">
    <w:abstractNumId w:val="37"/>
  </w:num>
  <w:num w:numId="39" w16cid:durableId="1464614501">
    <w:abstractNumId w:val="36"/>
  </w:num>
  <w:num w:numId="40" w16cid:durableId="1175076660">
    <w:abstractNumId w:val="1"/>
  </w:num>
  <w:num w:numId="41" w16cid:durableId="255139791">
    <w:abstractNumId w:val="0"/>
  </w:num>
  <w:num w:numId="42" w16cid:durableId="7913660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2D"/>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541"/>
    <w:rsid w:val="00076663"/>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AF3"/>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52F"/>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606D"/>
    <w:rsid w:val="000E7403"/>
    <w:rsid w:val="000E7A84"/>
    <w:rsid w:val="000F15BC"/>
    <w:rsid w:val="000F180A"/>
    <w:rsid w:val="000F1C92"/>
    <w:rsid w:val="000F1E81"/>
    <w:rsid w:val="000F2109"/>
    <w:rsid w:val="000F2A72"/>
    <w:rsid w:val="000F2D25"/>
    <w:rsid w:val="000F2EEE"/>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C8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3A"/>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4B0"/>
    <w:rsid w:val="00142665"/>
    <w:rsid w:val="00142932"/>
    <w:rsid w:val="00143123"/>
    <w:rsid w:val="0014384A"/>
    <w:rsid w:val="0014450F"/>
    <w:rsid w:val="00144D8F"/>
    <w:rsid w:val="00144DCF"/>
    <w:rsid w:val="00145C74"/>
    <w:rsid w:val="001462E9"/>
    <w:rsid w:val="00146B4B"/>
    <w:rsid w:val="00146C4D"/>
    <w:rsid w:val="00146E01"/>
    <w:rsid w:val="00146E32"/>
    <w:rsid w:val="0015005A"/>
    <w:rsid w:val="00150C00"/>
    <w:rsid w:val="00150C0B"/>
    <w:rsid w:val="00150CE4"/>
    <w:rsid w:val="00150EF8"/>
    <w:rsid w:val="00151058"/>
    <w:rsid w:val="00151619"/>
    <w:rsid w:val="001516C7"/>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634"/>
    <w:rsid w:val="001E0AB0"/>
    <w:rsid w:val="001E0AD3"/>
    <w:rsid w:val="001E1590"/>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5B6"/>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C30"/>
    <w:rsid w:val="002A2D55"/>
    <w:rsid w:val="002A2F38"/>
    <w:rsid w:val="002A335E"/>
    <w:rsid w:val="002A367B"/>
    <w:rsid w:val="002A368A"/>
    <w:rsid w:val="002A4065"/>
    <w:rsid w:val="002A4194"/>
    <w:rsid w:val="002A47DD"/>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46E"/>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5F3"/>
    <w:rsid w:val="003517E3"/>
    <w:rsid w:val="003519A1"/>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1901"/>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BBE"/>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E86"/>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5658"/>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6C8E"/>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651"/>
    <w:rsid w:val="004F6C73"/>
    <w:rsid w:val="004F7528"/>
    <w:rsid w:val="004F7687"/>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1CF"/>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7F"/>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2FEB"/>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0C2"/>
    <w:rsid w:val="00612AFB"/>
    <w:rsid w:val="006130C1"/>
    <w:rsid w:val="006130F7"/>
    <w:rsid w:val="00613875"/>
    <w:rsid w:val="00613AF8"/>
    <w:rsid w:val="00613D8E"/>
    <w:rsid w:val="00613F08"/>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572"/>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20A"/>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3E34"/>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17A"/>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06B"/>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2BA"/>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2CE9"/>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59F"/>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87C3C"/>
    <w:rsid w:val="007908F8"/>
    <w:rsid w:val="00790903"/>
    <w:rsid w:val="0079162F"/>
    <w:rsid w:val="00791BC0"/>
    <w:rsid w:val="00793117"/>
    <w:rsid w:val="007940C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979"/>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432"/>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8B0"/>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D71"/>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5C23"/>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2A5"/>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EB"/>
    <w:rsid w:val="008A583D"/>
    <w:rsid w:val="008A58E2"/>
    <w:rsid w:val="008A5940"/>
    <w:rsid w:val="008A5A44"/>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E73C4"/>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3DE"/>
    <w:rsid w:val="00903802"/>
    <w:rsid w:val="00904584"/>
    <w:rsid w:val="00904640"/>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18D"/>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16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461"/>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873"/>
    <w:rsid w:val="00995B6D"/>
    <w:rsid w:val="00995C95"/>
    <w:rsid w:val="00995E85"/>
    <w:rsid w:val="00996468"/>
    <w:rsid w:val="00996876"/>
    <w:rsid w:val="0099694B"/>
    <w:rsid w:val="00996FFA"/>
    <w:rsid w:val="0099723D"/>
    <w:rsid w:val="009973F1"/>
    <w:rsid w:val="009973F3"/>
    <w:rsid w:val="009A010D"/>
    <w:rsid w:val="009A0BF6"/>
    <w:rsid w:val="009A0C6F"/>
    <w:rsid w:val="009A14EF"/>
    <w:rsid w:val="009A1729"/>
    <w:rsid w:val="009A1ABC"/>
    <w:rsid w:val="009A1CC9"/>
    <w:rsid w:val="009A2DF9"/>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1025"/>
    <w:rsid w:val="009B10DF"/>
    <w:rsid w:val="009B1EF9"/>
    <w:rsid w:val="009B24E0"/>
    <w:rsid w:val="009B25CE"/>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CF8"/>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6A2"/>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6E99"/>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6B9"/>
    <w:rsid w:val="00AA5E3B"/>
    <w:rsid w:val="00AA60D6"/>
    <w:rsid w:val="00AA6637"/>
    <w:rsid w:val="00AA6752"/>
    <w:rsid w:val="00AA68B4"/>
    <w:rsid w:val="00AA76D0"/>
    <w:rsid w:val="00AA76D4"/>
    <w:rsid w:val="00AA7D6C"/>
    <w:rsid w:val="00AA7DA9"/>
    <w:rsid w:val="00AB0543"/>
    <w:rsid w:val="00AB09AA"/>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07CE7"/>
    <w:rsid w:val="00B10558"/>
    <w:rsid w:val="00B1087B"/>
    <w:rsid w:val="00B11E51"/>
    <w:rsid w:val="00B11EEA"/>
    <w:rsid w:val="00B12EF9"/>
    <w:rsid w:val="00B1331E"/>
    <w:rsid w:val="00B137EF"/>
    <w:rsid w:val="00B13819"/>
    <w:rsid w:val="00B143EF"/>
    <w:rsid w:val="00B14680"/>
    <w:rsid w:val="00B149F1"/>
    <w:rsid w:val="00B150A7"/>
    <w:rsid w:val="00B15589"/>
    <w:rsid w:val="00B156A9"/>
    <w:rsid w:val="00B15A70"/>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BF0"/>
    <w:rsid w:val="00BA5E62"/>
    <w:rsid w:val="00BA6425"/>
    <w:rsid w:val="00BA66A2"/>
    <w:rsid w:val="00BA6D52"/>
    <w:rsid w:val="00BA6E0C"/>
    <w:rsid w:val="00BA7135"/>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1A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391A"/>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EB1"/>
    <w:rsid w:val="00CE1FC5"/>
    <w:rsid w:val="00CE3CF9"/>
    <w:rsid w:val="00CE3F4F"/>
    <w:rsid w:val="00CE46E5"/>
    <w:rsid w:val="00CE485A"/>
    <w:rsid w:val="00CE4A4A"/>
    <w:rsid w:val="00CE4CF1"/>
    <w:rsid w:val="00CE5279"/>
    <w:rsid w:val="00CE5496"/>
    <w:rsid w:val="00CE5528"/>
    <w:rsid w:val="00CE5A78"/>
    <w:rsid w:val="00CE5E8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4F40"/>
    <w:rsid w:val="00D05132"/>
    <w:rsid w:val="00D0545E"/>
    <w:rsid w:val="00D05479"/>
    <w:rsid w:val="00D05EA9"/>
    <w:rsid w:val="00D05EF8"/>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2A3"/>
    <w:rsid w:val="00D52B07"/>
    <w:rsid w:val="00D52F94"/>
    <w:rsid w:val="00D5301A"/>
    <w:rsid w:val="00D535A5"/>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75C"/>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16D"/>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1DB"/>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3E2"/>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77F69"/>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0CD9"/>
    <w:rsid w:val="00E914E5"/>
    <w:rsid w:val="00E91F04"/>
    <w:rsid w:val="00E91F35"/>
    <w:rsid w:val="00E92096"/>
    <w:rsid w:val="00E9259E"/>
    <w:rsid w:val="00E928BC"/>
    <w:rsid w:val="00E93024"/>
    <w:rsid w:val="00E93177"/>
    <w:rsid w:val="00E9347D"/>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05A"/>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7F2"/>
    <w:rsid w:val="00EC1DCD"/>
    <w:rsid w:val="00EC2710"/>
    <w:rsid w:val="00EC2BF5"/>
    <w:rsid w:val="00EC2E2D"/>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AFE"/>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2AC"/>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65FB"/>
    <w:rsid w:val="00F366A5"/>
    <w:rsid w:val="00F36C5F"/>
    <w:rsid w:val="00F36E40"/>
    <w:rsid w:val="00F37259"/>
    <w:rsid w:val="00F4005F"/>
    <w:rsid w:val="00F40421"/>
    <w:rsid w:val="00F405A4"/>
    <w:rsid w:val="00F406F4"/>
    <w:rsid w:val="00F4131F"/>
    <w:rsid w:val="00F41595"/>
    <w:rsid w:val="00F41F05"/>
    <w:rsid w:val="00F41F8C"/>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990"/>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5772"/>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85B"/>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4DB"/>
    <w:rsid w:val="00FC3E90"/>
    <w:rsid w:val="00FC4436"/>
    <w:rsid w:val="00FC4628"/>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60475">
      <w:bodyDiv w:val="1"/>
      <w:marLeft w:val="0"/>
      <w:marRight w:val="0"/>
      <w:marTop w:val="0"/>
      <w:marBottom w:val="0"/>
      <w:divBdr>
        <w:top w:val="none" w:sz="0" w:space="0" w:color="auto"/>
        <w:left w:val="none" w:sz="0" w:space="0" w:color="auto"/>
        <w:bottom w:val="none" w:sz="0" w:space="0" w:color="auto"/>
        <w:right w:val="none" w:sz="0" w:space="0" w:color="auto"/>
      </w:divBdr>
      <w:divsChild>
        <w:div w:id="2141914936">
          <w:marLeft w:val="360"/>
          <w:marRight w:val="0"/>
          <w:marTop w:val="200"/>
          <w:marBottom w:val="0"/>
          <w:divBdr>
            <w:top w:val="none" w:sz="0" w:space="0" w:color="auto"/>
            <w:left w:val="none" w:sz="0" w:space="0" w:color="auto"/>
            <w:bottom w:val="none" w:sz="0" w:space="0" w:color="auto"/>
            <w:right w:val="none" w:sz="0" w:space="0" w:color="auto"/>
          </w:divBdr>
        </w:div>
        <w:div w:id="412045650">
          <w:marLeft w:val="360"/>
          <w:marRight w:val="0"/>
          <w:marTop w:val="200"/>
          <w:marBottom w:val="0"/>
          <w:divBdr>
            <w:top w:val="none" w:sz="0" w:space="0" w:color="auto"/>
            <w:left w:val="none" w:sz="0" w:space="0" w:color="auto"/>
            <w:bottom w:val="none" w:sz="0" w:space="0" w:color="auto"/>
            <w:right w:val="none" w:sz="0" w:space="0" w:color="auto"/>
          </w:divBdr>
        </w:div>
        <w:div w:id="633412072">
          <w:marLeft w:val="360"/>
          <w:marRight w:val="0"/>
          <w:marTop w:val="200"/>
          <w:marBottom w:val="0"/>
          <w:divBdr>
            <w:top w:val="none" w:sz="0" w:space="0" w:color="auto"/>
            <w:left w:val="none" w:sz="0" w:space="0" w:color="auto"/>
            <w:bottom w:val="none" w:sz="0" w:space="0" w:color="auto"/>
            <w:right w:val="none" w:sz="0" w:space="0" w:color="auto"/>
          </w:divBdr>
        </w:div>
        <w:div w:id="2140998685">
          <w:marLeft w:val="360"/>
          <w:marRight w:val="0"/>
          <w:marTop w:val="200"/>
          <w:marBottom w:val="0"/>
          <w:divBdr>
            <w:top w:val="none" w:sz="0" w:space="0" w:color="auto"/>
            <w:left w:val="none" w:sz="0" w:space="0" w:color="auto"/>
            <w:bottom w:val="none" w:sz="0" w:space="0" w:color="auto"/>
            <w:right w:val="none" w:sz="0" w:space="0" w:color="auto"/>
          </w:divBdr>
        </w:div>
        <w:div w:id="1824808697">
          <w:marLeft w:val="360"/>
          <w:marRight w:val="0"/>
          <w:marTop w:val="200"/>
          <w:marBottom w:val="0"/>
          <w:divBdr>
            <w:top w:val="none" w:sz="0" w:space="0" w:color="auto"/>
            <w:left w:val="none" w:sz="0" w:space="0" w:color="auto"/>
            <w:bottom w:val="none" w:sz="0" w:space="0" w:color="auto"/>
            <w:right w:val="none" w:sz="0" w:space="0" w:color="auto"/>
          </w:divBdr>
        </w:div>
        <w:div w:id="242840008">
          <w:marLeft w:val="360"/>
          <w:marRight w:val="0"/>
          <w:marTop w:val="200"/>
          <w:marBottom w:val="0"/>
          <w:divBdr>
            <w:top w:val="none" w:sz="0" w:space="0" w:color="auto"/>
            <w:left w:val="none" w:sz="0" w:space="0" w:color="auto"/>
            <w:bottom w:val="none" w:sz="0" w:space="0" w:color="auto"/>
            <w:right w:val="none" w:sz="0" w:space="0" w:color="auto"/>
          </w:divBdr>
        </w:div>
      </w:divsChild>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4" ma:contentTypeDescription="Create a new document." ma:contentTypeScope="" ma:versionID="6bf11291f503ff9ba6b90868a9bed467">
  <xsd:schema xmlns:xsd="http://www.w3.org/2001/XMLSchema" xmlns:xs="http://www.w3.org/2001/XMLSchema" xmlns:p="http://schemas.microsoft.com/office/2006/metadata/properties" xmlns:ns3="bf34258b-9027-4758-8063-5917212122fb" targetNamespace="http://schemas.microsoft.com/office/2006/metadata/properties" ma:root="true" ma:fieldsID="c34ea55f98b7305c39e56185dd825891"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8E541-2FB8-48CA-B642-5F3453B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customXml/itemProps3.xml><?xml version="1.0" encoding="utf-8"?>
<ds:datastoreItem xmlns:ds="http://schemas.openxmlformats.org/officeDocument/2006/customXml" ds:itemID="{294AD830-EB13-4472-BB29-C14697F7CE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D583F4-B52B-4BCE-8BA0-F5731B1801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2423</Words>
  <Characters>13038</Characters>
  <Application>Microsoft Office Word</Application>
  <DocSecurity>0</DocSecurity>
  <Lines>241</Lines>
  <Paragraphs>121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3</cp:revision>
  <cp:lastPrinted>2007-06-18T22:08:00Z</cp:lastPrinted>
  <dcterms:created xsi:type="dcterms:W3CDTF">2023-02-17T16:30:00Z</dcterms:created>
  <dcterms:modified xsi:type="dcterms:W3CDTF">2023-02-17T17:09:00Z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y fmtid="{D5CDD505-2E9C-101B-9397-08002B2CF9AE}" pid="22" name="ContentTypeId">
    <vt:lpwstr>0x010100DA26B58A8FAD4A4E85C1DCEF7CCFBBF2</vt:lpwstr>
  </property>
</Properties>
</file>