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6A1C1" w14:textId="75C6CB14" w:rsidR="00655F6A" w:rsidRPr="00B3214F" w:rsidRDefault="00655F6A" w:rsidP="00655F6A">
      <w:pPr>
        <w:pStyle w:val="aff3"/>
        <w:snapToGrid w:val="0"/>
        <w:ind w:left="2384" w:hangingChars="993" w:hanging="2384"/>
        <w:rPr>
          <w:rFonts w:ascii="Arial" w:hAnsi="Arial" w:cs="Arial"/>
          <w:b/>
          <w:bCs/>
          <w:sz w:val="24"/>
          <w:szCs w:val="24"/>
          <w:lang w:val="en-GB"/>
        </w:rPr>
      </w:pPr>
      <w:bookmarkStart w:id="0" w:name="OLE_LINK2"/>
      <w:bookmarkStart w:id="1" w:name="OLE_LINK3"/>
      <w:r w:rsidRPr="00B3214F">
        <w:rPr>
          <w:rFonts w:ascii="Arial" w:hAnsi="Arial" w:cs="Arial"/>
          <w:b/>
          <w:bCs/>
          <w:sz w:val="24"/>
          <w:szCs w:val="24"/>
          <w:lang w:val="en-GB"/>
        </w:rPr>
        <w:t>3GPP TSG RAN WG1 #11</w:t>
      </w:r>
      <w:r w:rsidR="00347880">
        <w:rPr>
          <w:rFonts w:ascii="Arial" w:hAnsi="Arial" w:cs="Arial"/>
          <w:b/>
          <w:bCs/>
          <w:sz w:val="24"/>
          <w:szCs w:val="24"/>
          <w:lang w:val="en-GB"/>
        </w:rPr>
        <w:t xml:space="preserve">1    </w:t>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r>
      <w:r w:rsidRPr="00B3214F">
        <w:rPr>
          <w:rFonts w:ascii="Arial" w:hAnsi="Arial" w:cs="Arial"/>
          <w:b/>
          <w:bCs/>
          <w:sz w:val="24"/>
          <w:szCs w:val="24"/>
          <w:lang w:val="en-GB"/>
        </w:rPr>
        <w:tab/>
        <w:t xml:space="preserve"> </w:t>
      </w:r>
      <w:r w:rsidRPr="00B3214F">
        <w:rPr>
          <w:rFonts w:ascii="Arial" w:hAnsi="Arial" w:cs="Arial"/>
          <w:b/>
          <w:bCs/>
          <w:sz w:val="24"/>
          <w:szCs w:val="24"/>
          <w:lang w:val="en-GB"/>
        </w:rPr>
        <w:tab/>
      </w:r>
      <w:r>
        <w:rPr>
          <w:rFonts w:ascii="Arial" w:hAnsi="Arial" w:cs="Arial"/>
          <w:b/>
          <w:bCs/>
          <w:sz w:val="24"/>
          <w:szCs w:val="24"/>
          <w:lang w:val="en-GB"/>
        </w:rPr>
        <w:t xml:space="preserve">  </w:t>
      </w:r>
      <w:r w:rsidR="00A467B6" w:rsidRPr="00A467B6">
        <w:rPr>
          <w:rFonts w:ascii="Arial" w:hAnsi="Arial" w:cs="Arial"/>
          <w:b/>
          <w:bCs/>
          <w:sz w:val="24"/>
          <w:szCs w:val="24"/>
          <w:lang w:val="en-GB"/>
        </w:rPr>
        <w:t>R1-2212350</w:t>
      </w:r>
      <w:bookmarkStart w:id="2" w:name="_GoBack"/>
      <w:bookmarkEnd w:id="2"/>
    </w:p>
    <w:p w14:paraId="1EB854F0" w14:textId="77777777" w:rsidR="00655F6A" w:rsidRDefault="00655F6A" w:rsidP="00655F6A">
      <w:pPr>
        <w:pStyle w:val="aff3"/>
        <w:snapToGrid w:val="0"/>
        <w:ind w:left="2384" w:hangingChars="993" w:hanging="2384"/>
        <w:rPr>
          <w:rFonts w:ascii="Arial" w:hAnsi="Arial" w:cs="Arial"/>
          <w:b/>
          <w:bCs/>
          <w:sz w:val="24"/>
          <w:szCs w:val="24"/>
          <w:lang w:val="en-GB"/>
        </w:rPr>
      </w:pPr>
      <w:r w:rsidRPr="00B3214F">
        <w:rPr>
          <w:rFonts w:ascii="Arial" w:hAnsi="Arial" w:cs="Arial"/>
          <w:b/>
          <w:bCs/>
          <w:sz w:val="24"/>
          <w:szCs w:val="24"/>
          <w:lang w:val="en-GB"/>
        </w:rPr>
        <w:t>Toulouse, France, November 14th – 18th, 2022</w:t>
      </w:r>
    </w:p>
    <w:p w14:paraId="067EC42F" w14:textId="77777777" w:rsidR="0007797C" w:rsidRPr="00655F6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4C4ABF22" w:rsidR="004E513A" w:rsidRDefault="009C3CB3"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E513A">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sidR="004E513A">
        <w:rPr>
          <w:rFonts w:eastAsiaTheme="minorEastAsia"/>
          <w:color w:val="000000" w:themeColor="text1"/>
          <w:sz w:val="22"/>
          <w:szCs w:val="22"/>
          <w:lang w:val="en-US" w:eastAsia="zh-CN"/>
        </w:rPr>
        <w:t>And in RAN1#1</w:t>
      </w:r>
      <w:r w:rsidR="00253B33">
        <w:rPr>
          <w:rFonts w:eastAsiaTheme="minorEastAsia"/>
          <w:color w:val="000000" w:themeColor="text1"/>
          <w:sz w:val="22"/>
          <w:szCs w:val="22"/>
          <w:lang w:val="en-US" w:eastAsia="zh-CN"/>
        </w:rPr>
        <w:t>10</w:t>
      </w:r>
      <w:r w:rsidR="00F95458">
        <w:rPr>
          <w:rFonts w:eastAsiaTheme="minorEastAsia"/>
          <w:color w:val="000000" w:themeColor="text1"/>
          <w:sz w:val="22"/>
          <w:szCs w:val="22"/>
          <w:lang w:val="en-US" w:eastAsia="zh-CN"/>
        </w:rPr>
        <w:t>bis-e</w:t>
      </w:r>
      <w:r w:rsidR="004E513A">
        <w:rPr>
          <w:rFonts w:eastAsiaTheme="minorEastAsia"/>
          <w:color w:val="000000" w:themeColor="text1"/>
          <w:sz w:val="22"/>
          <w:szCs w:val="22"/>
          <w:lang w:val="en-US" w:eastAsia="zh-CN"/>
        </w:rPr>
        <w:t xml:space="preserve"> meeting, agreements were achieved as:</w:t>
      </w:r>
    </w:p>
    <w:p w14:paraId="613F2E9F" w14:textId="77777777" w:rsidR="0036424A" w:rsidRPr="00B94A67" w:rsidRDefault="0036424A" w:rsidP="0036424A">
      <w:pPr>
        <w:snapToGrid w:val="0"/>
        <w:spacing w:after="0"/>
        <w:rPr>
          <w:rFonts w:cs="Times"/>
          <w:b/>
          <w:bCs/>
          <w:highlight w:val="green"/>
          <w:lang w:eastAsia="x-none"/>
        </w:rPr>
      </w:pPr>
      <w:r w:rsidRPr="00B94A67">
        <w:rPr>
          <w:rFonts w:cs="Times"/>
          <w:b/>
          <w:bCs/>
          <w:highlight w:val="green"/>
          <w:lang w:eastAsia="x-none"/>
        </w:rPr>
        <w:t>Agreement</w:t>
      </w:r>
    </w:p>
    <w:p w14:paraId="4FEC6E77" w14:textId="77777777" w:rsidR="0036424A" w:rsidRPr="00B94A67" w:rsidRDefault="0036424A" w:rsidP="0036424A">
      <w:pPr>
        <w:snapToGrid w:val="0"/>
        <w:spacing w:after="0"/>
        <w:rPr>
          <w:rFonts w:cs="Times"/>
          <w:lang w:eastAsia="x-none"/>
        </w:rPr>
      </w:pPr>
      <w:r w:rsidRPr="00B94A67">
        <w:rPr>
          <w:rFonts w:cs="Times"/>
          <w:lang w:eastAsia="x-none"/>
        </w:rPr>
        <w:t>Support at least one of the following for SRS interference randomization</w:t>
      </w:r>
    </w:p>
    <w:p w14:paraId="3C56A9DE" w14:textId="77777777" w:rsidR="0036424A" w:rsidRPr="00B94A67" w:rsidRDefault="0036424A" w:rsidP="0036424A">
      <w:pPr>
        <w:pStyle w:val="a7"/>
        <w:numPr>
          <w:ilvl w:val="0"/>
          <w:numId w:val="29"/>
        </w:numPr>
        <w:snapToGrid w:val="0"/>
        <w:spacing w:after="0"/>
        <w:contextualSpacing w:val="0"/>
        <w:jc w:val="both"/>
        <w:rPr>
          <w:rFonts w:eastAsia="Malgun Gothic" w:cs="Times"/>
          <w:bCs/>
          <w:lang w:eastAsia="ja-JP"/>
        </w:rPr>
      </w:pPr>
      <w:r w:rsidRPr="00B94A67">
        <w:rPr>
          <w:rFonts w:eastAsia="Malgun Gothic" w:cs="Times"/>
          <w:bCs/>
          <w:lang w:eastAsia="ja-JP"/>
        </w:rPr>
        <w:t>Randomized code-domain resource mapping for SRS transmission by introducing cyclic shift hopping / randomization to SRS resource</w:t>
      </w:r>
    </w:p>
    <w:p w14:paraId="63BF6CEF" w14:textId="77777777" w:rsidR="0036424A" w:rsidRPr="00B94A67" w:rsidRDefault="0036424A" w:rsidP="0036424A">
      <w:pPr>
        <w:pStyle w:val="a7"/>
        <w:numPr>
          <w:ilvl w:val="0"/>
          <w:numId w:val="29"/>
        </w:numPr>
        <w:snapToGrid w:val="0"/>
        <w:spacing w:after="0"/>
        <w:contextualSpacing w:val="0"/>
        <w:jc w:val="both"/>
        <w:rPr>
          <w:rFonts w:eastAsia="Malgun Gothic" w:cs="Times"/>
          <w:bCs/>
          <w:lang w:eastAsia="ja-JP"/>
        </w:rPr>
      </w:pPr>
      <w:r w:rsidRPr="00B94A67">
        <w:rPr>
          <w:rFonts w:eastAsia="Malgun Gothic" w:cs="Times"/>
          <w:bCs/>
          <w:lang w:eastAsia="ja-JP"/>
        </w:rPr>
        <w:t>Comb offset hopping for SRS</w:t>
      </w:r>
    </w:p>
    <w:p w14:paraId="41C2EB02" w14:textId="77777777" w:rsidR="0036424A" w:rsidRPr="00B94A67" w:rsidRDefault="0036424A" w:rsidP="0036424A">
      <w:pPr>
        <w:pStyle w:val="a7"/>
        <w:numPr>
          <w:ilvl w:val="1"/>
          <w:numId w:val="29"/>
        </w:numPr>
        <w:snapToGrid w:val="0"/>
        <w:spacing w:after="0"/>
        <w:contextualSpacing w:val="0"/>
        <w:jc w:val="both"/>
        <w:rPr>
          <w:rFonts w:eastAsia="Malgun Gothic" w:cs="Times"/>
          <w:bCs/>
          <w:lang w:eastAsia="ja-JP"/>
        </w:rPr>
      </w:pPr>
      <w:r w:rsidRPr="00B94A67">
        <w:rPr>
          <w:rFonts w:eastAsia="Malgun Gothic" w:cs="Times"/>
          <w:bCs/>
          <w:lang w:eastAsia="ja-JP"/>
        </w:rPr>
        <w:t>The comb offset is determined pseudo-randomly as a function of time (e.g., slot index, symbol index) and/or NW configured ID with a certain UE-specific initialization.</w:t>
      </w:r>
    </w:p>
    <w:p w14:paraId="6DBE91ED" w14:textId="77777777" w:rsidR="0036424A" w:rsidRPr="00B94A67" w:rsidRDefault="0036424A" w:rsidP="0036424A">
      <w:pPr>
        <w:pStyle w:val="a7"/>
        <w:numPr>
          <w:ilvl w:val="1"/>
          <w:numId w:val="29"/>
        </w:numPr>
        <w:snapToGrid w:val="0"/>
        <w:spacing w:after="0"/>
        <w:contextualSpacing w:val="0"/>
        <w:jc w:val="both"/>
        <w:rPr>
          <w:rFonts w:eastAsia="Malgun Gothic" w:cs="Times"/>
          <w:bCs/>
          <w:lang w:eastAsia="ja-JP"/>
        </w:rPr>
      </w:pPr>
      <w:r w:rsidRPr="00B94A67">
        <w:rPr>
          <w:rFonts w:eastAsia="Malgun Gothic" w:cs="Times"/>
          <w:bCs/>
          <w:lang w:eastAsia="ja-JP"/>
        </w:rPr>
        <w:t>FFS: Other details, e.g., how the comb offset value is determined by the parameters for each SRS port of a SRS resource for a SRS transmission occasion.</w:t>
      </w:r>
    </w:p>
    <w:p w14:paraId="272DEADA" w14:textId="77777777" w:rsidR="0036424A" w:rsidRPr="00B94A67" w:rsidRDefault="0036424A" w:rsidP="0036424A">
      <w:pPr>
        <w:snapToGrid w:val="0"/>
        <w:spacing w:after="0"/>
        <w:rPr>
          <w:rFonts w:cs="Times"/>
          <w:b/>
          <w:bCs/>
          <w:highlight w:val="green"/>
          <w:lang w:eastAsia="x-none"/>
        </w:rPr>
      </w:pPr>
      <w:r w:rsidRPr="00B94A67">
        <w:rPr>
          <w:rFonts w:cs="Times"/>
          <w:b/>
          <w:bCs/>
          <w:highlight w:val="green"/>
          <w:lang w:eastAsia="x-none"/>
        </w:rPr>
        <w:t>Agreement</w:t>
      </w:r>
    </w:p>
    <w:p w14:paraId="27978803" w14:textId="77777777" w:rsidR="0036424A" w:rsidRPr="00A72027" w:rsidRDefault="0036424A" w:rsidP="0036424A">
      <w:pPr>
        <w:snapToGrid w:val="0"/>
        <w:spacing w:after="0"/>
        <w:rPr>
          <w:rFonts w:cs="Times"/>
          <w:iCs/>
        </w:rPr>
      </w:pPr>
      <w:r w:rsidRPr="00A72027">
        <w:rPr>
          <w:rFonts w:cs="Times"/>
          <w:iCs/>
        </w:rPr>
        <w:t xml:space="preserve">For comb offset hopping for SRS </w:t>
      </w:r>
      <w:r w:rsidRPr="00A72027">
        <w:rPr>
          <w:rFonts w:cs="Times"/>
          <w:iCs/>
          <w:color w:val="FF0000"/>
        </w:rPr>
        <w:t>and for randomized code-domain resource mapping for SRS transmission via cyclic shift hopping / randomization</w:t>
      </w:r>
      <w:r w:rsidRPr="00A72027">
        <w:rPr>
          <w:rFonts w:cs="Times"/>
          <w:iCs/>
        </w:rPr>
        <w:t xml:space="preserve">, </w:t>
      </w:r>
      <w:r w:rsidRPr="00A72027">
        <w:rPr>
          <w:rFonts w:cs="Times"/>
          <w:iCs/>
          <w:color w:val="FF0000"/>
        </w:rPr>
        <w:t>further study the following</w:t>
      </w:r>
      <w:r w:rsidRPr="00A72027">
        <w:rPr>
          <w:rFonts w:cs="Times"/>
          <w:iCs/>
        </w:rPr>
        <w:t>:</w:t>
      </w:r>
    </w:p>
    <w:p w14:paraId="7B499442" w14:textId="77777777" w:rsidR="0036424A" w:rsidRPr="00A72027" w:rsidRDefault="0036424A" w:rsidP="0036424A">
      <w:pPr>
        <w:pStyle w:val="a7"/>
        <w:numPr>
          <w:ilvl w:val="0"/>
          <w:numId w:val="30"/>
        </w:numPr>
        <w:snapToGrid w:val="0"/>
        <w:spacing w:after="0"/>
        <w:contextualSpacing w:val="0"/>
        <w:rPr>
          <w:rFonts w:cs="Times"/>
          <w:iCs/>
          <w:lang w:val="en-US"/>
        </w:rPr>
      </w:pPr>
      <w:r w:rsidRPr="00A72027">
        <w:rPr>
          <w:rFonts w:cs="Times"/>
          <w:iCs/>
          <w:lang w:val="en-US"/>
        </w:rPr>
        <w:t>The hopping pattern (e.g., the pseudo-random sequence, time-domain granularity for hopping)</w:t>
      </w:r>
    </w:p>
    <w:p w14:paraId="50C99885" w14:textId="77777777" w:rsidR="0036424A" w:rsidRPr="00A72027" w:rsidRDefault="0036424A" w:rsidP="0036424A">
      <w:pPr>
        <w:pStyle w:val="a7"/>
        <w:numPr>
          <w:ilvl w:val="0"/>
          <w:numId w:val="30"/>
        </w:numPr>
        <w:snapToGrid w:val="0"/>
        <w:spacing w:after="0"/>
        <w:contextualSpacing w:val="0"/>
        <w:rPr>
          <w:rFonts w:cs="Times"/>
          <w:iCs/>
          <w:lang w:val="en-US"/>
        </w:rPr>
      </w:pPr>
      <w:r w:rsidRPr="00A72027">
        <w:rPr>
          <w:rFonts w:cs="Times"/>
          <w:iCs/>
          <w:lang w:val="en-US"/>
        </w:rPr>
        <w:t>The time-domain parameter and/or behavior (e.g., slot index, symbol index, re-initialization behavior)</w:t>
      </w:r>
    </w:p>
    <w:p w14:paraId="60ECF98F" w14:textId="77777777" w:rsidR="0036424A" w:rsidRPr="00A72027" w:rsidRDefault="0036424A" w:rsidP="0036424A">
      <w:pPr>
        <w:pStyle w:val="a7"/>
        <w:numPr>
          <w:ilvl w:val="0"/>
          <w:numId w:val="30"/>
        </w:numPr>
        <w:snapToGrid w:val="0"/>
        <w:spacing w:after="0"/>
        <w:contextualSpacing w:val="0"/>
        <w:rPr>
          <w:rFonts w:cs="Times"/>
          <w:iCs/>
          <w:lang w:val="en-US"/>
        </w:rPr>
      </w:pPr>
      <w:r w:rsidRPr="00A72027">
        <w:rPr>
          <w:rFonts w:cs="Times"/>
          <w:iCs/>
          <w:lang w:val="en-US"/>
        </w:rPr>
        <w:t>Network-configured ID for UE-specific initialization</w:t>
      </w:r>
    </w:p>
    <w:p w14:paraId="7E2EDB95" w14:textId="77777777" w:rsidR="0036424A" w:rsidRPr="00A72027" w:rsidRDefault="0036424A" w:rsidP="0036424A">
      <w:pPr>
        <w:pStyle w:val="a7"/>
        <w:numPr>
          <w:ilvl w:val="0"/>
          <w:numId w:val="30"/>
        </w:numPr>
        <w:snapToGrid w:val="0"/>
        <w:spacing w:after="0"/>
        <w:contextualSpacing w:val="0"/>
        <w:rPr>
          <w:rFonts w:cs="Times"/>
          <w:iCs/>
          <w:lang w:val="en-US"/>
        </w:rPr>
      </w:pPr>
      <w:r w:rsidRPr="00A72027">
        <w:rPr>
          <w:rFonts w:cs="Times"/>
          <w:iCs/>
          <w:lang w:val="en-US"/>
        </w:rPr>
        <w:t>How the comb offset / cyclic shift value is determined by the parameters for each SRS port of a SRS resource for a SRS transmission occasion</w:t>
      </w:r>
    </w:p>
    <w:p w14:paraId="66AACDE6" w14:textId="77777777" w:rsidR="0036424A" w:rsidRPr="00A72027" w:rsidRDefault="0036424A" w:rsidP="0036424A">
      <w:pPr>
        <w:pStyle w:val="a7"/>
        <w:numPr>
          <w:ilvl w:val="0"/>
          <w:numId w:val="30"/>
        </w:numPr>
        <w:snapToGrid w:val="0"/>
        <w:spacing w:after="0"/>
        <w:contextualSpacing w:val="0"/>
        <w:rPr>
          <w:rFonts w:cs="Times"/>
          <w:iCs/>
          <w:lang w:val="en-US"/>
        </w:rPr>
      </w:pPr>
      <w:r w:rsidRPr="00A72027">
        <w:rPr>
          <w:rFonts w:cs="Times"/>
          <w:iCs/>
          <w:lang w:val="en-US"/>
        </w:rPr>
        <w:t>Potential issue on multiplexing with legacy UEs if CS hopping and/or comb offset hopping are enabled</w:t>
      </w:r>
    </w:p>
    <w:p w14:paraId="41A9EA9D" w14:textId="77777777" w:rsidR="0036424A" w:rsidRPr="00A72027" w:rsidRDefault="0036424A" w:rsidP="0036424A">
      <w:pPr>
        <w:pStyle w:val="a7"/>
        <w:numPr>
          <w:ilvl w:val="0"/>
          <w:numId w:val="30"/>
        </w:numPr>
        <w:snapToGrid w:val="0"/>
        <w:spacing w:after="0"/>
        <w:contextualSpacing w:val="0"/>
        <w:rPr>
          <w:rFonts w:cs="Times"/>
          <w:iCs/>
          <w:lang w:val="en-US"/>
        </w:rPr>
      </w:pPr>
      <w:r w:rsidRPr="00A72027">
        <w:rPr>
          <w:rFonts w:cs="Times"/>
          <w:iCs/>
          <w:lang w:val="en-US"/>
        </w:rPr>
        <w:t>Applicability to periodic/semi-persistent/aperiodic SRS</w:t>
      </w:r>
    </w:p>
    <w:p w14:paraId="2E9A5EC1" w14:textId="77777777" w:rsidR="0036424A" w:rsidRPr="00A72027" w:rsidRDefault="0036424A" w:rsidP="0036424A">
      <w:pPr>
        <w:pStyle w:val="a7"/>
        <w:snapToGrid w:val="0"/>
        <w:spacing w:after="0"/>
        <w:ind w:left="0"/>
        <w:contextualSpacing w:val="0"/>
        <w:rPr>
          <w:rFonts w:cs="Times"/>
          <w:iCs/>
          <w:lang w:val="en-US"/>
        </w:rPr>
      </w:pPr>
      <w:r w:rsidRPr="00A72027">
        <w:rPr>
          <w:rFonts w:cs="Times"/>
          <w:iCs/>
          <w:lang w:val="en-US"/>
        </w:rPr>
        <w:t>Other details are not excluded</w:t>
      </w:r>
    </w:p>
    <w:p w14:paraId="5C0ACEC3" w14:textId="77777777" w:rsidR="0036424A" w:rsidRPr="00B94A67" w:rsidRDefault="0036424A" w:rsidP="0036424A">
      <w:pPr>
        <w:snapToGrid w:val="0"/>
        <w:spacing w:after="0"/>
        <w:rPr>
          <w:rFonts w:cs="Times"/>
          <w:b/>
          <w:bCs/>
          <w:highlight w:val="green"/>
          <w:lang w:eastAsia="x-none"/>
        </w:rPr>
      </w:pPr>
      <w:r w:rsidRPr="00B94A67">
        <w:rPr>
          <w:rFonts w:cs="Times"/>
          <w:b/>
          <w:bCs/>
          <w:highlight w:val="green"/>
          <w:lang w:eastAsia="x-none"/>
        </w:rPr>
        <w:t>Agreement</w:t>
      </w:r>
    </w:p>
    <w:p w14:paraId="25AAEEFA" w14:textId="77777777" w:rsidR="0036424A" w:rsidRPr="00A72027" w:rsidRDefault="0036424A" w:rsidP="0036424A">
      <w:pPr>
        <w:snapToGrid w:val="0"/>
        <w:spacing w:after="0"/>
        <w:rPr>
          <w:rFonts w:cs="Times"/>
          <w:iCs/>
        </w:rPr>
      </w:pPr>
      <w:r w:rsidRPr="00A72027">
        <w:rPr>
          <w:rFonts w:cs="Times"/>
          <w:iCs/>
        </w:rPr>
        <w:t>For SRS TD OCC</w:t>
      </w:r>
      <w:r w:rsidRPr="00A72027">
        <w:rPr>
          <w:rFonts w:cs="Times"/>
          <w:iCs/>
          <w:color w:val="FF0000"/>
        </w:rPr>
        <w:t xml:space="preserve"> for SRS enhancements for TDD CJT</w:t>
      </w:r>
      <w:r w:rsidRPr="00A72027">
        <w:rPr>
          <w:rFonts w:cs="Times"/>
          <w:iCs/>
        </w:rPr>
        <w:t>, study:</w:t>
      </w:r>
    </w:p>
    <w:p w14:paraId="299EA205" w14:textId="77777777" w:rsidR="0036424A" w:rsidRPr="00CB6802" w:rsidRDefault="0036424A" w:rsidP="0036424A">
      <w:pPr>
        <w:pStyle w:val="a7"/>
        <w:numPr>
          <w:ilvl w:val="0"/>
          <w:numId w:val="30"/>
        </w:numPr>
        <w:snapToGrid w:val="0"/>
        <w:spacing w:after="0"/>
        <w:contextualSpacing w:val="0"/>
        <w:rPr>
          <w:rFonts w:cs="Times"/>
          <w:iCs/>
          <w:lang w:val="en-US"/>
        </w:rPr>
      </w:pPr>
      <w:r w:rsidRPr="00CB6802">
        <w:rPr>
          <w:rFonts w:cs="Times"/>
          <w:iCs/>
          <w:lang w:val="en-US"/>
        </w:rPr>
        <w:t>Comparison against SRS on 1 OFDM symbol</w:t>
      </w:r>
    </w:p>
    <w:p w14:paraId="45BA724F" w14:textId="77777777" w:rsidR="0036424A" w:rsidRPr="00CB6802" w:rsidRDefault="0036424A" w:rsidP="0036424A">
      <w:pPr>
        <w:pStyle w:val="a7"/>
        <w:numPr>
          <w:ilvl w:val="0"/>
          <w:numId w:val="30"/>
        </w:numPr>
        <w:snapToGrid w:val="0"/>
        <w:spacing w:after="0"/>
        <w:contextualSpacing w:val="0"/>
        <w:rPr>
          <w:rFonts w:cs="Times"/>
          <w:iCs/>
          <w:lang w:val="en-US"/>
        </w:rPr>
      </w:pPr>
      <w:r w:rsidRPr="00CB6802">
        <w:rPr>
          <w:rFonts w:cs="Times"/>
          <w:iCs/>
          <w:lang w:val="en-US"/>
        </w:rPr>
        <w:t>Comparison against SRS repeated on multiple OFDM symbols</w:t>
      </w:r>
    </w:p>
    <w:p w14:paraId="1CC00809" w14:textId="77777777" w:rsidR="0036424A" w:rsidRPr="00CB6802" w:rsidRDefault="0036424A" w:rsidP="0036424A">
      <w:pPr>
        <w:pStyle w:val="a7"/>
        <w:numPr>
          <w:ilvl w:val="0"/>
          <w:numId w:val="30"/>
        </w:numPr>
        <w:snapToGrid w:val="0"/>
        <w:spacing w:after="0"/>
        <w:contextualSpacing w:val="0"/>
        <w:rPr>
          <w:rFonts w:cs="Times"/>
          <w:iCs/>
          <w:lang w:val="en-US"/>
        </w:rPr>
      </w:pPr>
      <w:r w:rsidRPr="00CB6802">
        <w:rPr>
          <w:rFonts w:cs="Times"/>
          <w:iCs/>
          <w:lang w:val="en-US"/>
        </w:rPr>
        <w:t>Study the following aspects: evaluation performance, SRS overhead, per-symbol per-port transmission power, impact of channel delay, dropping rules of collision with other uplink resource, etc.</w:t>
      </w:r>
    </w:p>
    <w:p w14:paraId="70C318B8" w14:textId="77777777" w:rsidR="0036424A" w:rsidRPr="00B94A67" w:rsidRDefault="0036424A" w:rsidP="0036424A">
      <w:pPr>
        <w:snapToGrid w:val="0"/>
        <w:spacing w:after="0"/>
        <w:rPr>
          <w:rFonts w:cs="Times"/>
          <w:b/>
          <w:bCs/>
          <w:highlight w:val="green"/>
          <w:lang w:eastAsia="x-none"/>
        </w:rPr>
      </w:pPr>
      <w:r w:rsidRPr="00B94A67">
        <w:rPr>
          <w:rFonts w:cs="Times"/>
          <w:b/>
          <w:bCs/>
          <w:highlight w:val="green"/>
          <w:lang w:eastAsia="x-none"/>
        </w:rPr>
        <w:t>Agreement</w:t>
      </w:r>
    </w:p>
    <w:p w14:paraId="07982D27" w14:textId="77777777" w:rsidR="0036424A" w:rsidRPr="004A33A1" w:rsidRDefault="0036424A" w:rsidP="0036424A">
      <w:pPr>
        <w:snapToGrid w:val="0"/>
        <w:spacing w:after="0"/>
        <w:rPr>
          <w:rFonts w:cs="Times"/>
          <w:iCs/>
        </w:rPr>
      </w:pPr>
      <w:r w:rsidRPr="004A33A1">
        <w:rPr>
          <w:rFonts w:cs="Times"/>
          <w:iCs/>
        </w:rPr>
        <w:t>For per-TRP power control and/or power control of one or multiple SRS transmission occasions towards to multiple TRPs, study the options for an SRS resource set:</w:t>
      </w:r>
    </w:p>
    <w:p w14:paraId="7408F0A1" w14:textId="77777777" w:rsidR="0036424A" w:rsidRPr="00CB6802" w:rsidRDefault="0036424A" w:rsidP="0036424A">
      <w:pPr>
        <w:pStyle w:val="a7"/>
        <w:numPr>
          <w:ilvl w:val="0"/>
          <w:numId w:val="30"/>
        </w:numPr>
        <w:snapToGrid w:val="0"/>
        <w:spacing w:after="0"/>
        <w:contextualSpacing w:val="0"/>
        <w:rPr>
          <w:rFonts w:cs="Times"/>
          <w:iCs/>
          <w:lang w:val="en-US"/>
        </w:rPr>
      </w:pPr>
      <w:r w:rsidRPr="00CB6802">
        <w:rPr>
          <w:rFonts w:cs="Times"/>
          <w:iCs/>
          <w:lang w:val="en-US"/>
        </w:rPr>
        <w:t xml:space="preserve">Option 1: </w:t>
      </w:r>
    </w:p>
    <w:p w14:paraId="16044AED" w14:textId="77777777" w:rsidR="0036424A" w:rsidRPr="00CB6802" w:rsidRDefault="0036424A" w:rsidP="0036424A">
      <w:pPr>
        <w:pStyle w:val="a7"/>
        <w:numPr>
          <w:ilvl w:val="1"/>
          <w:numId w:val="30"/>
        </w:numPr>
        <w:snapToGrid w:val="0"/>
        <w:spacing w:after="0"/>
        <w:contextualSpacing w:val="0"/>
        <w:rPr>
          <w:rFonts w:cs="Times"/>
          <w:iCs/>
          <w:lang w:val="en-US"/>
        </w:rPr>
      </w:pPr>
      <w:r w:rsidRPr="00CB6802">
        <w:rPr>
          <w:rFonts w:cs="Times"/>
          <w:iCs/>
          <w:lang w:val="en-US"/>
        </w:rPr>
        <w:t>Same power control process for all SRS resources of an SRS resource set where the power control process is based on one Po value and one closed loop state and jointly on more than one DL pathloss RS and/or more than one alpha</w:t>
      </w:r>
    </w:p>
    <w:p w14:paraId="3DBB1215" w14:textId="77777777" w:rsidR="0036424A" w:rsidRPr="00CB6802" w:rsidRDefault="0036424A" w:rsidP="0036424A">
      <w:pPr>
        <w:pStyle w:val="a7"/>
        <w:numPr>
          <w:ilvl w:val="1"/>
          <w:numId w:val="30"/>
        </w:numPr>
        <w:snapToGrid w:val="0"/>
        <w:spacing w:after="0"/>
        <w:contextualSpacing w:val="0"/>
        <w:rPr>
          <w:rFonts w:cs="Times"/>
          <w:iCs/>
          <w:lang w:val="en-US"/>
        </w:rPr>
      </w:pPr>
      <w:r w:rsidRPr="00CB6802">
        <w:rPr>
          <w:rFonts w:cs="Times"/>
          <w:iCs/>
          <w:lang w:val="en-US"/>
        </w:rPr>
        <w:t>Each transmission occasion of the SRS resource is towards multiple TRPs</w:t>
      </w:r>
    </w:p>
    <w:p w14:paraId="4CB17B02" w14:textId="77777777" w:rsidR="0036424A" w:rsidRPr="00CB6802" w:rsidRDefault="0036424A" w:rsidP="0036424A">
      <w:pPr>
        <w:pStyle w:val="a7"/>
        <w:numPr>
          <w:ilvl w:val="0"/>
          <w:numId w:val="30"/>
        </w:numPr>
        <w:snapToGrid w:val="0"/>
        <w:spacing w:after="0"/>
        <w:contextualSpacing w:val="0"/>
        <w:rPr>
          <w:rFonts w:cs="Times"/>
          <w:iCs/>
          <w:lang w:val="en-US"/>
        </w:rPr>
      </w:pPr>
      <w:r w:rsidRPr="00CB6802">
        <w:rPr>
          <w:rFonts w:cs="Times"/>
          <w:iCs/>
          <w:lang w:val="en-US"/>
        </w:rPr>
        <w:t xml:space="preserve">Option 2: </w:t>
      </w:r>
    </w:p>
    <w:p w14:paraId="4FC8CB3A" w14:textId="77777777" w:rsidR="0036424A" w:rsidRPr="00CB6802" w:rsidRDefault="0036424A" w:rsidP="0036424A">
      <w:pPr>
        <w:pStyle w:val="a7"/>
        <w:numPr>
          <w:ilvl w:val="1"/>
          <w:numId w:val="30"/>
        </w:numPr>
        <w:snapToGrid w:val="0"/>
        <w:spacing w:after="0"/>
        <w:contextualSpacing w:val="0"/>
        <w:rPr>
          <w:rFonts w:cs="Times"/>
          <w:iCs/>
          <w:lang w:val="en-US"/>
        </w:rPr>
      </w:pPr>
      <w:r w:rsidRPr="00CB6802">
        <w:rPr>
          <w:rFonts w:cs="Times"/>
          <w:iCs/>
          <w:lang w:val="en-U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5293F31" w14:textId="77777777" w:rsidR="0036424A" w:rsidRPr="00CB6802" w:rsidRDefault="0036424A" w:rsidP="0036424A">
      <w:pPr>
        <w:pStyle w:val="a7"/>
        <w:numPr>
          <w:ilvl w:val="1"/>
          <w:numId w:val="30"/>
        </w:numPr>
        <w:snapToGrid w:val="0"/>
        <w:spacing w:after="0"/>
        <w:contextualSpacing w:val="0"/>
        <w:rPr>
          <w:rFonts w:cs="Times"/>
          <w:iCs/>
          <w:lang w:val="en-US"/>
        </w:rPr>
      </w:pPr>
      <w:r w:rsidRPr="00CB6802">
        <w:rPr>
          <w:rFonts w:cs="Times"/>
          <w:iCs/>
          <w:lang w:val="en-US"/>
        </w:rPr>
        <w:t>Different transmission occasions of the SRS resource can be towards different TRPs</w:t>
      </w:r>
    </w:p>
    <w:p w14:paraId="001C94E4" w14:textId="4CEF1618"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BA08282" w14:textId="77777777" w:rsidR="00D6310A" w:rsidRDefault="00801E16"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SRS enhancement for CSI, the target is to manage inter-TRP cross-SRS interference via SRS capacity enhancement and/or interference randomization.</w:t>
      </w:r>
      <w:r w:rsidR="00A10739">
        <w:rPr>
          <w:rFonts w:eastAsiaTheme="minorEastAsia"/>
          <w:color w:val="000000" w:themeColor="text1"/>
          <w:sz w:val="22"/>
          <w:szCs w:val="22"/>
          <w:lang w:eastAsia="zh-CN"/>
        </w:rPr>
        <w:t xml:space="preserve"> </w:t>
      </w:r>
      <w:r w:rsidR="003E7ABD">
        <w:rPr>
          <w:rFonts w:eastAsiaTheme="minorEastAsia"/>
          <w:color w:val="000000" w:themeColor="text1"/>
          <w:sz w:val="22"/>
          <w:szCs w:val="22"/>
          <w:lang w:eastAsia="zh-CN"/>
        </w:rPr>
        <w:t xml:space="preserve">And a large number of alternatives were listed </w:t>
      </w:r>
      <w:r w:rsidR="00D6310A">
        <w:rPr>
          <w:rFonts w:eastAsiaTheme="minorEastAsia"/>
          <w:color w:val="000000" w:themeColor="text1"/>
          <w:sz w:val="22"/>
          <w:szCs w:val="22"/>
          <w:lang w:eastAsia="zh-CN"/>
        </w:rPr>
        <w:t xml:space="preserve">and </w:t>
      </w:r>
      <w:r w:rsidR="00D6310A">
        <w:rPr>
          <w:rFonts w:eastAsiaTheme="minorEastAsia"/>
          <w:color w:val="000000" w:themeColor="text1"/>
          <w:sz w:val="22"/>
          <w:szCs w:val="22"/>
          <w:lang w:eastAsia="zh-CN"/>
        </w:rPr>
        <w:lastRenderedPageBreak/>
        <w:t xml:space="preserve">finally several schemes were selected to be supported or studied, </w:t>
      </w:r>
      <w:r w:rsidR="003E7ABD">
        <w:rPr>
          <w:rFonts w:eastAsiaTheme="minorEastAsia"/>
          <w:color w:val="000000" w:themeColor="text1"/>
          <w:sz w:val="22"/>
          <w:szCs w:val="22"/>
          <w:lang w:eastAsia="zh-CN"/>
        </w:rPr>
        <w:t xml:space="preserve">considering the limited number of TUs, we should down select at most two </w:t>
      </w:r>
      <w:r w:rsidR="00D6310A">
        <w:rPr>
          <w:rFonts w:eastAsiaTheme="minorEastAsia"/>
          <w:color w:val="000000" w:themeColor="text1"/>
          <w:sz w:val="22"/>
          <w:szCs w:val="22"/>
          <w:lang w:eastAsia="zh-CN"/>
        </w:rPr>
        <w:t>schemes</w:t>
      </w:r>
      <w:r w:rsidR="003E7ABD">
        <w:rPr>
          <w:rFonts w:eastAsiaTheme="minorEastAsia"/>
          <w:color w:val="000000" w:themeColor="text1"/>
          <w:sz w:val="22"/>
          <w:szCs w:val="22"/>
          <w:lang w:eastAsia="zh-CN"/>
        </w:rPr>
        <w:t xml:space="preserve"> for SRS enhancements. </w:t>
      </w:r>
    </w:p>
    <w:p w14:paraId="184C89EB" w14:textId="77777777" w:rsidR="00D6310A" w:rsidRDefault="00D6310A"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the schemes of comb offset hopping and CS hopping, the two schemes can achieve similar target, we think one scheme is sufficient, and we slightly prefer CS hopping. </w:t>
      </w:r>
    </w:p>
    <w:p w14:paraId="4D61BC0D" w14:textId="30FDC5FF" w:rsidR="00D6310A" w:rsidRDefault="00D6310A" w:rsidP="00D6310A">
      <w:pPr>
        <w:spacing w:after="120"/>
        <w:jc w:val="both"/>
        <w:rPr>
          <w:rFonts w:eastAsiaTheme="minorEastAsia"/>
          <w:b/>
          <w:i/>
          <w:sz w:val="22"/>
          <w:szCs w:val="22"/>
          <w:lang w:val="en-US" w:eastAsia="zh-CN"/>
        </w:rPr>
      </w:pPr>
      <w:r>
        <w:rPr>
          <w:rFonts w:eastAsiaTheme="minorEastAsia"/>
          <w:b/>
          <w:i/>
          <w:sz w:val="22"/>
          <w:szCs w:val="22"/>
          <w:lang w:val="en-US" w:eastAsia="zh-CN"/>
        </w:rPr>
        <w:t>Proposal 1: Down-select one of comb offset hopping and CS hopping</w:t>
      </w:r>
      <w:r w:rsidR="005A0F9A">
        <w:rPr>
          <w:rFonts w:eastAsiaTheme="minorEastAsia"/>
          <w:b/>
          <w:i/>
          <w:sz w:val="22"/>
          <w:szCs w:val="22"/>
          <w:lang w:val="en-US" w:eastAsia="zh-CN"/>
        </w:rPr>
        <w:t xml:space="preserve"> enhancements</w:t>
      </w:r>
      <w:r>
        <w:rPr>
          <w:rFonts w:eastAsiaTheme="minorEastAsia"/>
          <w:b/>
          <w:i/>
          <w:sz w:val="22"/>
          <w:szCs w:val="22"/>
          <w:lang w:val="en-US" w:eastAsia="zh-CN"/>
        </w:rPr>
        <w:t>, and CS hopping is preferred.</w:t>
      </w:r>
    </w:p>
    <w:p w14:paraId="034A0ACD" w14:textId="51DF6E51" w:rsidR="00801E16" w:rsidRDefault="00A22479"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w:t>
      </w:r>
      <w:r w:rsidR="003E7ABD">
        <w:rPr>
          <w:rFonts w:eastAsiaTheme="minorEastAsia"/>
          <w:color w:val="000000" w:themeColor="text1"/>
          <w:sz w:val="22"/>
          <w:szCs w:val="22"/>
          <w:lang w:eastAsia="zh-CN"/>
        </w:rPr>
        <w:t xml:space="preserve">considering the target for CJT transmission, the UE is typically stationary or </w:t>
      </w:r>
      <w:r w:rsidR="003E7ABD" w:rsidRPr="003E7ABD">
        <w:rPr>
          <w:rFonts w:eastAsiaTheme="minorEastAsia"/>
          <w:color w:val="000000" w:themeColor="text1"/>
          <w:sz w:val="22"/>
          <w:szCs w:val="22"/>
          <w:lang w:eastAsia="zh-CN"/>
        </w:rPr>
        <w:t>pedestrian</w:t>
      </w:r>
      <w:r w:rsidR="003E7ABD">
        <w:rPr>
          <w:rFonts w:eastAsiaTheme="minorEastAsia"/>
          <w:color w:val="000000" w:themeColor="text1"/>
          <w:sz w:val="22"/>
          <w:szCs w:val="22"/>
          <w:lang w:eastAsia="zh-CN"/>
        </w:rPr>
        <w:t xml:space="preserve">, TD-OCC </w:t>
      </w:r>
      <w:r>
        <w:rPr>
          <w:rFonts w:eastAsiaTheme="minorEastAsia"/>
          <w:color w:val="000000" w:themeColor="text1"/>
          <w:sz w:val="22"/>
          <w:szCs w:val="22"/>
          <w:lang w:eastAsia="zh-CN"/>
        </w:rPr>
        <w:t>can be</w:t>
      </w:r>
      <w:r w:rsidR="003E7ABD">
        <w:rPr>
          <w:rFonts w:eastAsiaTheme="minorEastAsia"/>
          <w:color w:val="000000" w:themeColor="text1"/>
          <w:sz w:val="22"/>
          <w:szCs w:val="22"/>
          <w:lang w:eastAsia="zh-CN"/>
        </w:rPr>
        <w:t xml:space="preserve"> a good</w:t>
      </w:r>
      <w:r>
        <w:rPr>
          <w:rFonts w:eastAsiaTheme="minorEastAsia"/>
          <w:color w:val="000000" w:themeColor="text1"/>
          <w:sz w:val="22"/>
          <w:szCs w:val="22"/>
          <w:lang w:eastAsia="zh-CN"/>
        </w:rPr>
        <w:t xml:space="preserve"> supplement</w:t>
      </w:r>
      <w:r w:rsidR="003E7ABD">
        <w:rPr>
          <w:rFonts w:eastAsiaTheme="minorEastAsia"/>
          <w:color w:val="000000" w:themeColor="text1"/>
          <w:sz w:val="22"/>
          <w:szCs w:val="22"/>
          <w:lang w:eastAsia="zh-CN"/>
        </w:rPr>
        <w:t xml:space="preserve"> solution for capacity enhancement. </w:t>
      </w:r>
    </w:p>
    <w:p w14:paraId="6D961F75" w14:textId="02F6827B" w:rsidR="004341B7" w:rsidRDefault="004341B7" w:rsidP="004341B7">
      <w:pPr>
        <w:spacing w:after="120"/>
        <w:jc w:val="both"/>
        <w:rPr>
          <w:rFonts w:eastAsiaTheme="minorEastAsia"/>
          <w:b/>
          <w:i/>
          <w:sz w:val="22"/>
          <w:szCs w:val="22"/>
          <w:lang w:val="en-US" w:eastAsia="zh-CN"/>
        </w:rPr>
      </w:pPr>
      <w:r>
        <w:rPr>
          <w:rFonts w:eastAsiaTheme="minorEastAsia"/>
          <w:b/>
          <w:i/>
          <w:sz w:val="22"/>
          <w:szCs w:val="22"/>
          <w:lang w:val="en-US" w:eastAsia="zh-CN"/>
        </w:rPr>
        <w:t>P</w:t>
      </w:r>
      <w:r w:rsidR="003E7ABD">
        <w:rPr>
          <w:rFonts w:eastAsiaTheme="minorEastAsia"/>
          <w:b/>
          <w:i/>
          <w:sz w:val="22"/>
          <w:szCs w:val="22"/>
          <w:lang w:val="en-US" w:eastAsia="zh-CN"/>
        </w:rPr>
        <w:t xml:space="preserve">roposal </w:t>
      </w:r>
      <w:r w:rsidR="00B86513">
        <w:rPr>
          <w:rFonts w:eastAsiaTheme="minorEastAsia"/>
          <w:b/>
          <w:i/>
          <w:sz w:val="22"/>
          <w:szCs w:val="22"/>
          <w:lang w:val="en-US" w:eastAsia="zh-CN"/>
        </w:rPr>
        <w:t>2</w:t>
      </w:r>
      <w:r w:rsidR="003E7ABD">
        <w:rPr>
          <w:rFonts w:eastAsiaTheme="minorEastAsia"/>
          <w:b/>
          <w:i/>
          <w:sz w:val="22"/>
          <w:szCs w:val="22"/>
          <w:lang w:val="en-US" w:eastAsia="zh-CN"/>
        </w:rPr>
        <w:t>: Support TD-OCC for SRS enhancement for CJT</w:t>
      </w:r>
      <w:r>
        <w:rPr>
          <w:rFonts w:eastAsiaTheme="minorEastAsia"/>
          <w:b/>
          <w:i/>
          <w:sz w:val="22"/>
          <w:szCs w:val="22"/>
          <w:lang w:val="en-US" w:eastAsia="zh-CN"/>
        </w:rPr>
        <w:t>.</w:t>
      </w:r>
    </w:p>
    <w:p w14:paraId="209F0F81" w14:textId="1E19B4BF" w:rsidR="004341B7" w:rsidRDefault="005674C3"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w:t>
      </w:r>
      <w:r w:rsidR="00C80049">
        <w:rPr>
          <w:rFonts w:eastAsiaTheme="minorEastAsia"/>
          <w:color w:val="000000" w:themeColor="text1"/>
          <w:sz w:val="22"/>
          <w:szCs w:val="22"/>
          <w:lang w:val="en-US" w:eastAsia="zh-CN"/>
        </w:rPr>
        <w:t xml:space="preserve">the power control in case of multi-TRP, as the SRS is mainly for downlink channel acquisition, we think the transmission power for SRS towards different TRPs should be same, otherwise, relative amplitude across TRPs can not be identified. </w:t>
      </w:r>
    </w:p>
    <w:p w14:paraId="25DA6752" w14:textId="62B700BA" w:rsidR="00E7541F" w:rsidRPr="00C16C48" w:rsidRDefault="00E7541F" w:rsidP="00E7541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C80049">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w:t>
      </w:r>
      <w:r w:rsidR="00C80049">
        <w:rPr>
          <w:rFonts w:eastAsiaTheme="minorEastAsia"/>
          <w:b/>
          <w:i/>
          <w:sz w:val="22"/>
          <w:szCs w:val="22"/>
          <w:lang w:val="en-US" w:eastAsia="zh-CN"/>
        </w:rPr>
        <w:t>Transmission power of SRS towards multiple TRPs should be same</w:t>
      </w:r>
      <w:r w:rsidR="003C0CDB">
        <w:rPr>
          <w:rFonts w:eastAsiaTheme="minorEastAsia"/>
          <w:b/>
          <w:i/>
          <w:sz w:val="22"/>
          <w:szCs w:val="22"/>
          <w:lang w:val="en-US" w:eastAsia="zh-CN"/>
        </w:rPr>
        <w:t xml:space="preserve">. </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1F5CC4EE" w14:textId="77777777" w:rsidR="00C80049" w:rsidRDefault="00C80049" w:rsidP="00C80049">
      <w:pPr>
        <w:spacing w:after="120"/>
        <w:jc w:val="both"/>
        <w:rPr>
          <w:rFonts w:eastAsiaTheme="minorEastAsia"/>
          <w:b/>
          <w:i/>
          <w:sz w:val="22"/>
          <w:szCs w:val="22"/>
          <w:lang w:val="en-US" w:eastAsia="zh-CN"/>
        </w:rPr>
      </w:pPr>
      <w:r>
        <w:rPr>
          <w:rFonts w:eastAsiaTheme="minorEastAsia"/>
          <w:b/>
          <w:i/>
          <w:sz w:val="22"/>
          <w:szCs w:val="22"/>
          <w:lang w:val="en-US" w:eastAsia="zh-CN"/>
        </w:rPr>
        <w:t>Proposal 1: Down-select one of comb offset hopping and CS hopping enhancements, and CS hopping is preferred.</w:t>
      </w:r>
    </w:p>
    <w:p w14:paraId="64ED75A7" w14:textId="77777777" w:rsidR="00C80049" w:rsidRDefault="00C80049" w:rsidP="00C80049">
      <w:pPr>
        <w:spacing w:after="120"/>
        <w:jc w:val="both"/>
        <w:rPr>
          <w:rFonts w:eastAsiaTheme="minorEastAsia"/>
          <w:b/>
          <w:i/>
          <w:sz w:val="22"/>
          <w:szCs w:val="22"/>
          <w:lang w:val="en-US" w:eastAsia="zh-CN"/>
        </w:rPr>
      </w:pPr>
      <w:r>
        <w:rPr>
          <w:rFonts w:eastAsiaTheme="minorEastAsia"/>
          <w:b/>
          <w:i/>
          <w:sz w:val="22"/>
          <w:szCs w:val="22"/>
          <w:lang w:val="en-US" w:eastAsia="zh-CN"/>
        </w:rPr>
        <w:t>Proposal 2: Support TD-OCC for SRS enhancement for CJT.</w:t>
      </w:r>
    </w:p>
    <w:p w14:paraId="684EB0E0" w14:textId="77777777" w:rsidR="00C80049" w:rsidRPr="00C16C48" w:rsidRDefault="00C80049" w:rsidP="00C8004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Transmission power of SRS towards multiple TRPs should be same.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428023F3" w14:textId="796D4196" w:rsidR="00D75E5C" w:rsidRPr="00535CAF" w:rsidRDefault="00655F6A" w:rsidP="00D75E5C">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r>
        <w:rPr>
          <w:rFonts w:eastAsia="宋体"/>
          <w:color w:val="000000"/>
          <w:lang w:eastAsia="zh-CN"/>
        </w:rPr>
        <w:t xml:space="preserve"> </w:t>
      </w:r>
    </w:p>
    <w:sectPr w:rsidR="00D75E5C"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E3E14" w14:textId="77777777" w:rsidR="00791115" w:rsidRPr="00D733E0" w:rsidRDefault="00791115" w:rsidP="00D400AF">
      <w:pPr>
        <w:spacing w:after="0"/>
        <w:rPr>
          <w:rFonts w:ascii="Arial" w:eastAsia="宋体" w:hAnsi="Arial" w:cs="Arial"/>
          <w:color w:val="0000FF"/>
          <w:kern w:val="2"/>
          <w:lang w:val="en-US" w:eastAsia="zh-CN"/>
        </w:rPr>
      </w:pPr>
      <w:r>
        <w:separator/>
      </w:r>
    </w:p>
  </w:endnote>
  <w:endnote w:type="continuationSeparator" w:id="0">
    <w:p w14:paraId="188210C3" w14:textId="77777777" w:rsidR="00791115" w:rsidRPr="00D733E0" w:rsidRDefault="0079111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104BE46" w:rsidR="00C93043" w:rsidRPr="007A56A3" w:rsidRDefault="00C9304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467B6" w:rsidRPr="00A467B6">
          <w:rPr>
            <w:noProof/>
            <w:sz w:val="21"/>
            <w:lang w:val="zh-CN" w:eastAsia="zh-CN"/>
          </w:rPr>
          <w:t>2</w:t>
        </w:r>
        <w:r w:rsidRPr="007A56A3">
          <w:rPr>
            <w:sz w:val="21"/>
          </w:rPr>
          <w:fldChar w:fldCharType="end"/>
        </w:r>
      </w:p>
    </w:sdtContent>
  </w:sdt>
  <w:p w14:paraId="55D08AE3" w14:textId="77777777" w:rsidR="00C93043" w:rsidRDefault="00C9304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0196C" w14:textId="77777777" w:rsidR="00791115" w:rsidRPr="00D733E0" w:rsidRDefault="00791115" w:rsidP="00D400AF">
      <w:pPr>
        <w:spacing w:after="0"/>
        <w:rPr>
          <w:rFonts w:ascii="Arial" w:eastAsia="宋体" w:hAnsi="Arial" w:cs="Arial"/>
          <w:color w:val="0000FF"/>
          <w:kern w:val="2"/>
          <w:lang w:val="en-US" w:eastAsia="zh-CN"/>
        </w:rPr>
      </w:pPr>
      <w:r>
        <w:separator/>
      </w:r>
    </w:p>
  </w:footnote>
  <w:footnote w:type="continuationSeparator" w:id="0">
    <w:p w14:paraId="170E3F98" w14:textId="77777777" w:rsidR="00791115" w:rsidRPr="00D733E0" w:rsidRDefault="0079111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4"/>
  </w:num>
  <w:num w:numId="4">
    <w:abstractNumId w:val="3"/>
  </w:num>
  <w:num w:numId="5">
    <w:abstractNumId w:val="27"/>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9"/>
  </w:num>
  <w:num w:numId="10">
    <w:abstractNumId w:val="21"/>
  </w:num>
  <w:num w:numId="11">
    <w:abstractNumId w:val="24"/>
  </w:num>
  <w:num w:numId="12">
    <w:abstractNumId w:val="23"/>
  </w:num>
  <w:num w:numId="13">
    <w:abstractNumId w:val="15"/>
  </w:num>
  <w:num w:numId="14">
    <w:abstractNumId w:val="5"/>
  </w:num>
  <w:num w:numId="15">
    <w:abstractNumId w:val="22"/>
  </w:num>
  <w:num w:numId="16">
    <w:abstractNumId w:val="18"/>
  </w:num>
  <w:num w:numId="17">
    <w:abstractNumId w:val="6"/>
  </w:num>
  <w:num w:numId="18">
    <w:abstractNumId w:val="8"/>
  </w:num>
  <w:num w:numId="19">
    <w:abstractNumId w:val="19"/>
  </w:num>
  <w:num w:numId="20">
    <w:abstractNumId w:val="1"/>
  </w:num>
  <w:num w:numId="21">
    <w:abstractNumId w:val="11"/>
  </w:num>
  <w:num w:numId="22">
    <w:abstractNumId w:val="28"/>
  </w:num>
  <w:num w:numId="23">
    <w:abstractNumId w:val="17"/>
  </w:num>
  <w:num w:numId="24">
    <w:abstractNumId w:val="17"/>
  </w:num>
  <w:num w:numId="25">
    <w:abstractNumId w:val="16"/>
  </w:num>
  <w:num w:numId="26">
    <w:abstractNumId w:val="12"/>
  </w:num>
  <w:num w:numId="27">
    <w:abstractNumId w:val="25"/>
  </w:num>
  <w:num w:numId="28">
    <w:abstractNumId w:val="13"/>
  </w:num>
  <w:num w:numId="29">
    <w:abstractNumId w:val="10"/>
  </w:num>
  <w:num w:numId="3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6D2"/>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B33"/>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47880"/>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6424A"/>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513A"/>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0F9A"/>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2D4"/>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F6A"/>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115"/>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68AF"/>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0BA8"/>
    <w:rsid w:val="00A13B5F"/>
    <w:rsid w:val="00A14C67"/>
    <w:rsid w:val="00A14D42"/>
    <w:rsid w:val="00A14F3C"/>
    <w:rsid w:val="00A15C66"/>
    <w:rsid w:val="00A174CA"/>
    <w:rsid w:val="00A20B13"/>
    <w:rsid w:val="00A223F2"/>
    <w:rsid w:val="00A22479"/>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7B6"/>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58C4"/>
    <w:rsid w:val="00B76B2D"/>
    <w:rsid w:val="00B76C15"/>
    <w:rsid w:val="00B8158F"/>
    <w:rsid w:val="00B830CE"/>
    <w:rsid w:val="00B83206"/>
    <w:rsid w:val="00B8379F"/>
    <w:rsid w:val="00B85686"/>
    <w:rsid w:val="00B85B67"/>
    <w:rsid w:val="00B86322"/>
    <w:rsid w:val="00B86513"/>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049"/>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310A"/>
    <w:rsid w:val="00D66BF6"/>
    <w:rsid w:val="00D70975"/>
    <w:rsid w:val="00D716C9"/>
    <w:rsid w:val="00D75E5C"/>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50C"/>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458"/>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uiPriority w:val="99"/>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uiPriority w:val="99"/>
    <w:qFormat/>
    <w:rsid w:val="000B5F66"/>
    <w:rPr>
      <w:rFonts w:ascii="Calibri" w:eastAsia="宋体" w:hAnsi="Calibri" w:cs="Times New Roman"/>
      <w:kern w:val="2"/>
      <w:sz w:val="24"/>
      <w:szCs w:val="24"/>
      <w:lang w:val="en-GB" w:eastAsia="zh-CN" w:bidi="ar-SA"/>
    </w:rPr>
  </w:style>
  <w:style w:type="paragraph" w:customStyle="1" w:styleId="bullet3">
    <w:name w:val="bullet3"/>
    <w:basedOn w:val="a"/>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
    <w:uiPriority w:val="99"/>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8739116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F22A7-F4A6-4166-91C7-0A4CBEFB6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2</Pages>
  <Words>683</Words>
  <Characters>3896</Characters>
  <Application>Microsoft Office Word</Application>
  <DocSecurity>0</DocSecurity>
  <Lines>32</Lines>
  <Paragraphs>9</Paragraphs>
  <ScaleCrop>false</ScaleCrop>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49</cp:revision>
  <cp:lastPrinted>2021-09-29T23:28:00Z</cp:lastPrinted>
  <dcterms:created xsi:type="dcterms:W3CDTF">2022-04-21T23:12:00Z</dcterms:created>
  <dcterms:modified xsi:type="dcterms:W3CDTF">2022-11-07T01:48:00Z</dcterms:modified>
</cp:coreProperties>
</file>