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02D553AC"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43C49">
        <w:rPr>
          <w:rFonts w:ascii="Arial" w:hAnsi="Arial" w:cs="Arial"/>
          <w:b/>
          <w:bCs/>
          <w:sz w:val="28"/>
        </w:rPr>
        <w:t>1</w:t>
      </w:r>
      <w:r w:rsidR="007008FA">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12760" w:rsidRPr="00612760">
        <w:rPr>
          <w:rFonts w:ascii="Arial" w:hAnsi="Arial" w:cs="Arial"/>
          <w:b/>
          <w:bCs/>
          <w:sz w:val="28"/>
        </w:rPr>
        <w:t>R1-2211982</w:t>
      </w:r>
    </w:p>
    <w:p w14:paraId="37B47A96" w14:textId="77777777" w:rsidR="007008FA" w:rsidRPr="009513AC" w:rsidRDefault="007008FA" w:rsidP="007008FA">
      <w:pPr>
        <w:tabs>
          <w:tab w:val="center" w:pos="4536"/>
          <w:tab w:val="right" w:pos="9072"/>
        </w:tabs>
        <w:rPr>
          <w:rFonts w:ascii="Arial" w:eastAsia="ＭＳ 明朝" w:hAnsi="Arial" w:cs="Arial"/>
          <w:b/>
          <w:bCs/>
          <w:sz w:val="28"/>
        </w:rPr>
      </w:pPr>
      <w:r w:rsidRPr="00A31D94">
        <w:rPr>
          <w:rFonts w:ascii="Arial" w:eastAsia="ＭＳ 明朝" w:hAnsi="Arial" w:cs="Arial"/>
          <w:b/>
          <w:bCs/>
          <w:sz w:val="28"/>
        </w:rPr>
        <w:t xml:space="preserve">Toulouse, France, </w:t>
      </w:r>
      <w:r>
        <w:rPr>
          <w:rFonts w:ascii="Arial" w:eastAsia="ＭＳ 明朝" w:hAnsi="Arial" w:cs="Arial"/>
          <w:b/>
          <w:bCs/>
          <w:sz w:val="28"/>
        </w:rPr>
        <w:t>November</w:t>
      </w:r>
      <w:r w:rsidRPr="00A31D94">
        <w:rPr>
          <w:rFonts w:ascii="Arial" w:eastAsia="ＭＳ 明朝" w:hAnsi="Arial" w:cs="Arial"/>
          <w:b/>
          <w:bCs/>
          <w:sz w:val="28"/>
        </w:rPr>
        <w:t xml:space="preserve"> </w:t>
      </w:r>
      <w:r>
        <w:rPr>
          <w:rFonts w:ascii="Arial" w:eastAsia="ＭＳ 明朝" w:hAnsi="Arial" w:cs="Arial"/>
          <w:b/>
          <w:bCs/>
          <w:sz w:val="28"/>
        </w:rPr>
        <w:t>14th</w:t>
      </w:r>
      <w:r w:rsidRPr="00A31D94">
        <w:rPr>
          <w:rFonts w:ascii="Arial" w:eastAsia="ＭＳ 明朝" w:hAnsi="Arial" w:cs="Arial"/>
          <w:b/>
          <w:bCs/>
          <w:sz w:val="28"/>
        </w:rPr>
        <w:t xml:space="preserve"> – </w:t>
      </w:r>
      <w:r>
        <w:rPr>
          <w:rFonts w:ascii="Arial" w:eastAsia="ＭＳ 明朝" w:hAnsi="Arial" w:cs="Arial"/>
          <w:b/>
          <w:bCs/>
          <w:sz w:val="28"/>
        </w:rPr>
        <w:t>18</w:t>
      </w:r>
      <w:r w:rsidRPr="00A31D94">
        <w:rPr>
          <w:rFonts w:ascii="Arial" w:eastAsia="ＭＳ 明朝" w:hAnsi="Arial" w:cs="Arial"/>
          <w:b/>
          <w:bCs/>
          <w:sz w:val="28"/>
        </w:rPr>
        <w:t>th, 2022</w:t>
      </w:r>
    </w:p>
    <w:p w14:paraId="07210D9E" w14:textId="77777777" w:rsidR="003F1BAF" w:rsidRPr="007008FA"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29640B1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ED6D14">
        <w:rPr>
          <w:rFonts w:eastAsia="SimSun"/>
          <w:sz w:val="22"/>
          <w:szCs w:val="22"/>
          <w:lang w:val="en-US" w:eastAsia="zh-CN"/>
        </w:rPr>
        <w:t xml:space="preserve">the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3202A62E" w:rsidR="00422BED" w:rsidRPr="000403CC" w:rsidRDefault="00705322" w:rsidP="005025F7">
      <w:pPr>
        <w:pStyle w:val="1"/>
        <w:numPr>
          <w:ilvl w:val="0"/>
          <w:numId w:val="6"/>
        </w:numPr>
        <w:spacing w:before="180" w:after="120"/>
        <w:rPr>
          <w:rFonts w:eastAsia="ＭＳ 明朝"/>
          <w:b/>
          <w:bCs/>
          <w:szCs w:val="24"/>
          <w:lang w:val="en-US"/>
        </w:rPr>
      </w:pPr>
      <w:r>
        <w:rPr>
          <w:rFonts w:eastAsia="ＭＳ 明朝"/>
          <w:b/>
          <w:bCs/>
          <w:szCs w:val="24"/>
          <w:lang w:val="en-US"/>
        </w:rPr>
        <w:t>System Level Simulation</w:t>
      </w:r>
      <w:r w:rsidR="00263139">
        <w:rPr>
          <w:rFonts w:eastAsia="ＭＳ 明朝"/>
          <w:b/>
          <w:bCs/>
          <w:szCs w:val="24"/>
          <w:lang w:val="en-US"/>
        </w:rPr>
        <w:t xml:space="preserve"> </w:t>
      </w:r>
    </w:p>
    <w:p w14:paraId="41CD03EE" w14:textId="5A348CCA" w:rsidR="00705322" w:rsidRPr="00770488" w:rsidRDefault="003F63AC" w:rsidP="00705322">
      <w:pPr>
        <w:pStyle w:val="2"/>
        <w:numPr>
          <w:ilvl w:val="1"/>
          <w:numId w:val="6"/>
        </w:numPr>
        <w:jc w:val="both"/>
        <w:rPr>
          <w:b/>
          <w:bCs/>
          <w:sz w:val="22"/>
          <w:szCs w:val="22"/>
          <w:lang w:val="en-US"/>
        </w:rPr>
      </w:pPr>
      <w:r>
        <w:rPr>
          <w:b/>
          <w:bCs/>
          <w:sz w:val="22"/>
          <w:szCs w:val="22"/>
          <w:lang w:val="en-US"/>
        </w:rPr>
        <w:t>Calibration</w:t>
      </w:r>
      <w:r w:rsidR="00930E04" w:rsidRPr="00930E04">
        <w:rPr>
          <w:b/>
          <w:bCs/>
          <w:sz w:val="22"/>
          <w:szCs w:val="22"/>
          <w:lang w:val="en-US"/>
        </w:rPr>
        <w:t xml:space="preserve"> </w:t>
      </w:r>
      <w:r w:rsidR="00930E04">
        <w:rPr>
          <w:b/>
          <w:bCs/>
          <w:sz w:val="22"/>
          <w:szCs w:val="22"/>
          <w:lang w:val="en-US"/>
        </w:rPr>
        <w:t xml:space="preserve">for </w:t>
      </w:r>
      <w:r w:rsidR="00C71CA8">
        <w:rPr>
          <w:b/>
          <w:bCs/>
          <w:sz w:val="22"/>
          <w:szCs w:val="22"/>
          <w:lang w:val="en-US"/>
        </w:rPr>
        <w:t>d</w:t>
      </w:r>
      <w:r w:rsidR="00930E04" w:rsidRPr="00930E04">
        <w:rPr>
          <w:b/>
          <w:bCs/>
          <w:sz w:val="22"/>
          <w:szCs w:val="22"/>
          <w:lang w:val="en-US"/>
        </w:rPr>
        <w:t xml:space="preserve">eployment </w:t>
      </w:r>
      <w:r w:rsidR="00C71CA8">
        <w:rPr>
          <w:b/>
          <w:bCs/>
          <w:sz w:val="22"/>
          <w:szCs w:val="22"/>
          <w:lang w:val="en-US"/>
        </w:rPr>
        <w:t>c</w:t>
      </w:r>
      <w:r w:rsidR="00930E04" w:rsidRPr="00930E04">
        <w:rPr>
          <w:b/>
          <w:bCs/>
          <w:sz w:val="22"/>
          <w:szCs w:val="22"/>
          <w:lang w:val="en-US"/>
        </w:rPr>
        <w:t>ase 1</w:t>
      </w:r>
    </w:p>
    <w:p w14:paraId="0A3A0FA2" w14:textId="3C883A73" w:rsidR="006064BA" w:rsidRDefault="00705322" w:rsidP="00705322">
      <w:pPr>
        <w:spacing w:afterLines="50" w:after="120"/>
        <w:jc w:val="both"/>
        <w:rPr>
          <w:rFonts w:eastAsiaTheme="minorEastAsia"/>
          <w:sz w:val="22"/>
          <w:szCs w:val="22"/>
          <w:lang w:val="en-US"/>
        </w:rPr>
      </w:pPr>
      <w:r w:rsidRPr="00930E04">
        <w:rPr>
          <w:rFonts w:eastAsiaTheme="minorEastAsia"/>
          <w:sz w:val="22"/>
          <w:szCs w:val="22"/>
          <w:lang w:val="en-US"/>
        </w:rPr>
        <w:t>At the RAN1#1</w:t>
      </w:r>
      <w:r w:rsidR="00930E04">
        <w:rPr>
          <w:rFonts w:eastAsiaTheme="minorEastAsia"/>
          <w:sz w:val="22"/>
          <w:szCs w:val="22"/>
          <w:lang w:val="en-US"/>
        </w:rPr>
        <w:t>10</w:t>
      </w:r>
      <w:r w:rsidR="006064BA">
        <w:rPr>
          <w:rFonts w:eastAsiaTheme="minorEastAsia"/>
          <w:sz w:val="22"/>
          <w:szCs w:val="22"/>
          <w:lang w:val="en-US"/>
        </w:rPr>
        <w:t>bis</w:t>
      </w:r>
      <w:r w:rsidRPr="00930E04">
        <w:rPr>
          <w:rFonts w:eastAsiaTheme="minorEastAsia"/>
          <w:sz w:val="22"/>
          <w:szCs w:val="22"/>
          <w:lang w:val="en-US"/>
        </w:rPr>
        <w:t xml:space="preserve"> </w:t>
      </w:r>
      <w:r w:rsidR="006064BA">
        <w:rPr>
          <w:rFonts w:eastAsiaTheme="minorEastAsia"/>
          <w:sz w:val="22"/>
          <w:szCs w:val="22"/>
          <w:lang w:val="en-US"/>
        </w:rPr>
        <w:t>e-</w:t>
      </w:r>
      <w:r w:rsidRPr="00930E04">
        <w:rPr>
          <w:rFonts w:eastAsiaTheme="minorEastAsia"/>
          <w:sz w:val="22"/>
          <w:szCs w:val="22"/>
          <w:lang w:val="en-US"/>
        </w:rPr>
        <w:t xml:space="preserve">meeting, </w:t>
      </w:r>
      <w:r w:rsidR="006064BA">
        <w:rPr>
          <w:rFonts w:eastAsiaTheme="minorEastAsia"/>
          <w:sz w:val="22"/>
          <w:szCs w:val="22"/>
          <w:lang w:val="en-US"/>
        </w:rPr>
        <w:t>SLS calibration</w:t>
      </w:r>
      <w:r w:rsidR="007B495D">
        <w:rPr>
          <w:rFonts w:eastAsiaTheme="minorEastAsia"/>
          <w:sz w:val="22"/>
          <w:szCs w:val="22"/>
          <w:lang w:val="en-US"/>
        </w:rPr>
        <w:t xml:space="preserve"> was discussed</w:t>
      </w:r>
      <w:r w:rsidR="006064BA">
        <w:rPr>
          <w:rFonts w:eastAsiaTheme="minorEastAsia"/>
          <w:sz w:val="22"/>
          <w:szCs w:val="22"/>
          <w:lang w:val="en-US"/>
        </w:rPr>
        <w:t xml:space="preserve">, </w:t>
      </w:r>
      <w:r w:rsidR="006064BA" w:rsidRPr="00C71CA8">
        <w:rPr>
          <w:rFonts w:eastAsiaTheme="minorEastAsia"/>
          <w:sz w:val="22"/>
          <w:szCs w:val="22"/>
          <w:lang w:val="en-US"/>
        </w:rPr>
        <w:t>following agreement was made [</w:t>
      </w:r>
      <w:r w:rsidR="006064BA">
        <w:rPr>
          <w:rFonts w:eastAsiaTheme="minorEastAsia"/>
          <w:sz w:val="22"/>
          <w:szCs w:val="22"/>
          <w:lang w:val="en-US"/>
        </w:rPr>
        <w:t>2</w:t>
      </w:r>
      <w:r w:rsidR="006064BA" w:rsidRPr="00C71CA8">
        <w:rPr>
          <w:rFonts w:eastAsiaTheme="minorEastAsia"/>
          <w:sz w:val="22"/>
          <w:szCs w:val="22"/>
          <w:lang w:val="en-US"/>
        </w:rPr>
        <w:t>].</w:t>
      </w:r>
    </w:p>
    <w:p w14:paraId="38C265D9" w14:textId="77777777" w:rsidR="003F63AC" w:rsidRPr="007B495D" w:rsidRDefault="003F63AC" w:rsidP="003F63AC">
      <w:pPr>
        <w:rPr>
          <w:lang w:val="en-US"/>
        </w:rPr>
      </w:pPr>
    </w:p>
    <w:tbl>
      <w:tblPr>
        <w:tblStyle w:val="aff4"/>
        <w:tblW w:w="0" w:type="auto"/>
        <w:jc w:val="center"/>
        <w:tblLook w:val="04A0" w:firstRow="1" w:lastRow="0" w:firstColumn="1" w:lastColumn="0" w:noHBand="0" w:noVBand="1"/>
      </w:tblPr>
      <w:tblGrid>
        <w:gridCol w:w="9962"/>
      </w:tblGrid>
      <w:tr w:rsidR="003F63AC" w:rsidRPr="00A31D60" w14:paraId="7EFA38AB" w14:textId="77777777" w:rsidTr="00A878A8">
        <w:trPr>
          <w:trHeight w:val="629"/>
          <w:jc w:val="center"/>
        </w:trPr>
        <w:tc>
          <w:tcPr>
            <w:tcW w:w="9962" w:type="dxa"/>
          </w:tcPr>
          <w:p w14:paraId="14CA0E7A" w14:textId="77777777" w:rsidR="003F63AC" w:rsidRPr="00C71CA8" w:rsidRDefault="003F63AC" w:rsidP="006064BA">
            <w:pPr>
              <w:spacing w:after="0"/>
              <w:rPr>
                <w:rFonts w:ascii="Times" w:eastAsia="Batang" w:hAnsi="Times" w:cs="Times"/>
                <w:b/>
                <w:bCs/>
                <w:color w:val="000000"/>
                <w:kern w:val="24"/>
                <w:sz w:val="21"/>
                <w:szCs w:val="21"/>
                <w:highlight w:val="green"/>
                <w:lang w:val="en-US"/>
              </w:rPr>
            </w:pPr>
            <w:r w:rsidRPr="00C71CA8">
              <w:rPr>
                <w:rFonts w:ascii="Times" w:eastAsia="Batang" w:hAnsi="Times" w:cs="Times"/>
                <w:b/>
                <w:bCs/>
                <w:color w:val="000000"/>
                <w:kern w:val="24"/>
                <w:sz w:val="21"/>
                <w:szCs w:val="21"/>
                <w:highlight w:val="green"/>
              </w:rPr>
              <w:t>Agreement</w:t>
            </w:r>
          </w:p>
          <w:p w14:paraId="286561B6" w14:textId="77777777" w:rsidR="006064BA" w:rsidRPr="006064BA" w:rsidRDefault="006064BA" w:rsidP="006064BA">
            <w:p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RAN1 to conduct a SLS calibration for evaluation of SBFD operation.</w:t>
            </w:r>
          </w:p>
          <w:p w14:paraId="54625743" w14:textId="77777777" w:rsidR="006064BA" w:rsidRPr="006064BA" w:rsidRDefault="006064BA" w:rsidP="006064BA">
            <w:pPr>
              <w:numPr>
                <w:ilvl w:val="0"/>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The calibration focuses on the following scenarios of SBFD deployment case 1</w:t>
            </w:r>
          </w:p>
          <w:p w14:paraId="5BBA7E81"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FR1: Urban Macro</w:t>
            </w:r>
          </w:p>
          <w:p w14:paraId="1C93FA8D" w14:textId="77777777" w:rsidR="006064BA" w:rsidRPr="006064BA" w:rsidRDefault="006064BA" w:rsidP="006064BA">
            <w:pPr>
              <w:numPr>
                <w:ilvl w:val="2"/>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FFS: Indoor office</w:t>
            </w:r>
          </w:p>
          <w:p w14:paraId="73FFA4F9"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FR2: Dense Urban Macro layer</w:t>
            </w:r>
          </w:p>
          <w:p w14:paraId="3168D5AD" w14:textId="77777777" w:rsidR="006064BA" w:rsidRPr="006064BA" w:rsidRDefault="006064BA" w:rsidP="006064BA">
            <w:pPr>
              <w:numPr>
                <w:ilvl w:val="0"/>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Regarding metrics used for SLS calibration, consider the following:</w:t>
            </w:r>
          </w:p>
          <w:p w14:paraId="1DDA1302"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gNB-UE coupling loss</w:t>
            </w:r>
          </w:p>
          <w:p w14:paraId="5218004D"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Inter-gNB coupling loss</w:t>
            </w:r>
          </w:p>
          <w:p w14:paraId="7DD07C3C"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Inter-UE coupling loss</w:t>
            </w:r>
          </w:p>
          <w:p w14:paraId="423B0A13"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Optional: DL SINR for legacy TDD/ DL SINR in DL-only slots for SBFD</w:t>
            </w:r>
          </w:p>
          <w:p w14:paraId="6DFE538A"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Optional: DL SINR in SBFD slots</w:t>
            </w:r>
          </w:p>
          <w:p w14:paraId="50D7D0C4"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Optional: UL SINR for legacy TDD/ UL SINR in UL-only slots for SBFD</w:t>
            </w:r>
          </w:p>
          <w:p w14:paraId="0270BDF5" w14:textId="77777777" w:rsidR="006064BA"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Optional: UL SINR in SBFD slots</w:t>
            </w:r>
          </w:p>
          <w:p w14:paraId="269A0D3A" w14:textId="0C70A0C6" w:rsidR="003F63AC" w:rsidRPr="006064BA" w:rsidRDefault="006064BA" w:rsidP="006064BA">
            <w:pPr>
              <w:numPr>
                <w:ilvl w:val="1"/>
                <w:numId w:val="47"/>
              </w:numPr>
              <w:spacing w:after="0"/>
              <w:rPr>
                <w:rFonts w:ascii="Times" w:eastAsia="Batang" w:hAnsi="Times" w:cs="Times"/>
                <w:color w:val="000000"/>
                <w:kern w:val="24"/>
                <w:sz w:val="21"/>
                <w:szCs w:val="21"/>
                <w:lang w:val="en-US"/>
              </w:rPr>
            </w:pPr>
            <w:r w:rsidRPr="006064BA">
              <w:rPr>
                <w:rFonts w:ascii="Times" w:eastAsia="Batang" w:hAnsi="Times" w:cs="Times"/>
                <w:color w:val="000000"/>
                <w:kern w:val="24"/>
                <w:sz w:val="21"/>
                <w:szCs w:val="21"/>
              </w:rPr>
              <w:t>FFS: the detailed definitions of the metrics listed above</w:t>
            </w:r>
          </w:p>
        </w:tc>
      </w:tr>
    </w:tbl>
    <w:p w14:paraId="605CE6B7" w14:textId="77777777" w:rsidR="003F63AC" w:rsidRDefault="003F63AC" w:rsidP="003F63AC">
      <w:pPr>
        <w:rPr>
          <w:rFonts w:eastAsia="ＭＳ 明朝"/>
          <w:sz w:val="22"/>
          <w:szCs w:val="22"/>
          <w:lang w:val="en-US"/>
        </w:rPr>
      </w:pPr>
    </w:p>
    <w:p w14:paraId="337CF32D" w14:textId="58660C5A" w:rsidR="0030636D" w:rsidRDefault="00013DCF" w:rsidP="00705322">
      <w:pPr>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 agree</w:t>
      </w:r>
      <w:r w:rsidR="00884279">
        <w:rPr>
          <w:rFonts w:eastAsia="ＭＳ 明朝"/>
          <w:sz w:val="22"/>
          <w:szCs w:val="22"/>
          <w:lang w:val="en-US"/>
        </w:rPr>
        <w:t>d</w:t>
      </w:r>
      <w:r>
        <w:rPr>
          <w:rFonts w:eastAsia="ＭＳ 明朝"/>
          <w:sz w:val="22"/>
          <w:szCs w:val="22"/>
          <w:lang w:val="en-US"/>
        </w:rPr>
        <w:t xml:space="preserve"> to conduct a SLS calibration for the evaluation, and detailed definitions of the calibration metrics are FFS. In IMT-2020 self-evaluation, SLS calibration was performed using calibration metric</w:t>
      </w:r>
      <w:r w:rsidR="00884279">
        <w:rPr>
          <w:rFonts w:eastAsia="ＭＳ 明朝"/>
          <w:sz w:val="22"/>
          <w:szCs w:val="22"/>
          <w:lang w:val="en-US"/>
        </w:rPr>
        <w:t>s</w:t>
      </w:r>
      <w:r>
        <w:rPr>
          <w:rFonts w:eastAsia="ＭＳ 明朝"/>
          <w:sz w:val="22"/>
          <w:szCs w:val="22"/>
          <w:lang w:val="en-US"/>
        </w:rPr>
        <w:t xml:space="preserve"> </w:t>
      </w:r>
      <w:r w:rsidR="00884279">
        <w:rPr>
          <w:rFonts w:eastAsia="ＭＳ 明朝"/>
          <w:sz w:val="22"/>
          <w:szCs w:val="22"/>
          <w:lang w:val="en-US"/>
        </w:rPr>
        <w:t xml:space="preserve">such as </w:t>
      </w:r>
      <w:r>
        <w:rPr>
          <w:rFonts w:eastAsia="ＭＳ 明朝"/>
          <w:sz w:val="22"/>
          <w:szCs w:val="22"/>
          <w:lang w:val="en-US"/>
        </w:rPr>
        <w:t xml:space="preserve">the DL geometry and coupling gain. Therefore, </w:t>
      </w:r>
      <w:r w:rsidR="00884279">
        <w:rPr>
          <w:rFonts w:eastAsia="ＭＳ 明朝"/>
          <w:sz w:val="22"/>
          <w:szCs w:val="22"/>
          <w:lang w:val="en-US"/>
        </w:rPr>
        <w:t>it would be possible to reuse</w:t>
      </w:r>
      <w:r>
        <w:rPr>
          <w:rFonts w:eastAsia="ＭＳ 明朝"/>
          <w:sz w:val="22"/>
          <w:szCs w:val="22"/>
          <w:lang w:val="en-US"/>
        </w:rPr>
        <w:t xml:space="preserve"> </w:t>
      </w:r>
      <w:r w:rsidR="00884279">
        <w:rPr>
          <w:rFonts w:eastAsia="ＭＳ 明朝"/>
          <w:sz w:val="22"/>
          <w:szCs w:val="22"/>
          <w:lang w:val="en-US"/>
        </w:rPr>
        <w:t xml:space="preserve">the calibration metrics of IMT-2020 self-evaluation e.g., </w:t>
      </w:r>
      <w:r>
        <w:rPr>
          <w:rFonts w:eastAsia="ＭＳ 明朝"/>
          <w:sz w:val="22"/>
          <w:szCs w:val="22"/>
          <w:lang w:val="en-US"/>
        </w:rPr>
        <w:t>B.1-2 in TR37.910 can be reused for the coupling loss definition.</w:t>
      </w:r>
    </w:p>
    <w:p w14:paraId="76BC3665" w14:textId="77777777" w:rsidR="007B495D" w:rsidRDefault="007B495D" w:rsidP="007B495D">
      <w:pPr>
        <w:spacing w:afterLines="50" w:after="120"/>
        <w:jc w:val="both"/>
        <w:rPr>
          <w:rFonts w:eastAsiaTheme="minorEastAsia"/>
          <w:sz w:val="22"/>
          <w:szCs w:val="22"/>
          <w:lang w:val="en-US"/>
        </w:rPr>
      </w:pPr>
    </w:p>
    <w:p w14:paraId="2D7FBFEC" w14:textId="5DF4B2D5" w:rsidR="007B495D" w:rsidRPr="0083570D" w:rsidRDefault="007B495D" w:rsidP="007B495D">
      <w:pPr>
        <w:rPr>
          <w:rFonts w:eastAsia="游明朝"/>
          <w:b/>
          <w:bCs/>
          <w:sz w:val="22"/>
          <w:szCs w:val="22"/>
          <w:lang w:val="en-US"/>
        </w:rPr>
      </w:pPr>
      <w:r>
        <w:rPr>
          <w:rFonts w:eastAsia="游明朝"/>
          <w:b/>
          <w:sz w:val="22"/>
          <w:szCs w:val="22"/>
          <w:u w:val="single"/>
          <w:lang w:val="en-US"/>
        </w:rPr>
        <w:t xml:space="preserve">Proposal </w:t>
      </w:r>
      <w:r w:rsidR="00013DCF">
        <w:rPr>
          <w:rFonts w:eastAsia="游明朝"/>
          <w:b/>
          <w:sz w:val="22"/>
          <w:szCs w:val="22"/>
          <w:u w:val="single"/>
          <w:lang w:val="en-US"/>
        </w:rPr>
        <w:t>1</w:t>
      </w:r>
      <w:r w:rsidRPr="00212346">
        <w:rPr>
          <w:rFonts w:eastAsia="游明朝"/>
          <w:b/>
          <w:sz w:val="22"/>
          <w:szCs w:val="22"/>
          <w:u w:val="single"/>
        </w:rPr>
        <w:t>:</w:t>
      </w:r>
      <w:r w:rsidRPr="004C3828">
        <w:rPr>
          <w:rFonts w:eastAsia="游明朝" w:hint="eastAsia"/>
          <w:b/>
          <w:sz w:val="22"/>
          <w:szCs w:val="22"/>
        </w:rPr>
        <w:t xml:space="preserve"> </w:t>
      </w:r>
      <w:r w:rsidR="00884279">
        <w:rPr>
          <w:rFonts w:eastAsia="游明朝"/>
          <w:b/>
          <w:bCs/>
          <w:sz w:val="22"/>
          <w:szCs w:val="22"/>
        </w:rPr>
        <w:t>As a SLS calibration metric for evaluation of SBFD operation</w:t>
      </w:r>
      <w:r w:rsidRPr="007B495D">
        <w:rPr>
          <w:rFonts w:eastAsia="游明朝"/>
          <w:b/>
          <w:bCs/>
          <w:sz w:val="22"/>
          <w:szCs w:val="22"/>
        </w:rPr>
        <w:t xml:space="preserve">, </w:t>
      </w:r>
      <w:r w:rsidR="00884279">
        <w:rPr>
          <w:rFonts w:eastAsia="游明朝"/>
          <w:b/>
          <w:bCs/>
          <w:sz w:val="22"/>
          <w:szCs w:val="22"/>
        </w:rPr>
        <w:t xml:space="preserve">the </w:t>
      </w:r>
      <w:r w:rsidRPr="007B495D">
        <w:rPr>
          <w:rFonts w:eastAsia="游明朝"/>
          <w:b/>
          <w:bCs/>
          <w:sz w:val="22"/>
          <w:szCs w:val="22"/>
        </w:rPr>
        <w:t xml:space="preserve">coupling loss </w:t>
      </w:r>
      <w:r w:rsidR="00884279">
        <w:rPr>
          <w:rFonts w:eastAsia="游明朝"/>
          <w:b/>
          <w:bCs/>
          <w:sz w:val="22"/>
          <w:szCs w:val="22"/>
        </w:rPr>
        <w:t xml:space="preserve">definition </w:t>
      </w:r>
      <w:r w:rsidRPr="007B495D">
        <w:rPr>
          <w:rFonts w:eastAsia="游明朝"/>
          <w:b/>
          <w:bCs/>
          <w:sz w:val="22"/>
          <w:szCs w:val="22"/>
        </w:rPr>
        <w:t>described in IMT-2020 self</w:t>
      </w:r>
      <w:r w:rsidR="00013DCF">
        <w:rPr>
          <w:rFonts w:eastAsia="游明朝"/>
          <w:b/>
          <w:bCs/>
          <w:sz w:val="22"/>
          <w:szCs w:val="22"/>
        </w:rPr>
        <w:t>-</w:t>
      </w:r>
      <w:r w:rsidRPr="007B495D">
        <w:rPr>
          <w:rFonts w:eastAsia="游明朝"/>
          <w:b/>
          <w:bCs/>
          <w:sz w:val="22"/>
          <w:szCs w:val="22"/>
        </w:rPr>
        <w:t>evaluation (B.1-2) can be reused.</w:t>
      </w:r>
    </w:p>
    <w:p w14:paraId="4C7298BC" w14:textId="77777777" w:rsidR="003F63AC" w:rsidRPr="00705322" w:rsidRDefault="003F63AC" w:rsidP="00705322">
      <w:pPr>
        <w:rPr>
          <w:rFonts w:eastAsia="ＭＳ 明朝"/>
          <w:sz w:val="22"/>
          <w:szCs w:val="22"/>
          <w:lang w:val="en-US"/>
        </w:rPr>
      </w:pPr>
    </w:p>
    <w:p w14:paraId="060855DA" w14:textId="11518B8D" w:rsidR="0030636D" w:rsidRPr="00770488" w:rsidRDefault="006D409E" w:rsidP="0030636D">
      <w:pPr>
        <w:pStyle w:val="2"/>
        <w:numPr>
          <w:ilvl w:val="1"/>
          <w:numId w:val="6"/>
        </w:numPr>
        <w:jc w:val="both"/>
        <w:rPr>
          <w:b/>
          <w:bCs/>
          <w:sz w:val="22"/>
          <w:szCs w:val="22"/>
          <w:lang w:val="en-US"/>
        </w:rPr>
      </w:pPr>
      <w:r w:rsidRPr="00930E04">
        <w:rPr>
          <w:b/>
          <w:bCs/>
          <w:sz w:val="22"/>
          <w:szCs w:val="22"/>
          <w:lang w:val="en-US"/>
        </w:rPr>
        <w:t xml:space="preserve">Evaluation on NR duplex evolution </w:t>
      </w:r>
      <w:r>
        <w:rPr>
          <w:b/>
          <w:bCs/>
          <w:sz w:val="22"/>
          <w:szCs w:val="22"/>
          <w:lang w:val="en-US"/>
        </w:rPr>
        <w:t xml:space="preserve">for </w:t>
      </w:r>
      <w:r w:rsidR="00C71CA8">
        <w:rPr>
          <w:b/>
          <w:bCs/>
          <w:sz w:val="22"/>
          <w:szCs w:val="22"/>
          <w:lang w:val="en-US"/>
        </w:rPr>
        <w:t>d</w:t>
      </w:r>
      <w:r w:rsidRPr="00930E04">
        <w:rPr>
          <w:b/>
          <w:bCs/>
          <w:sz w:val="22"/>
          <w:szCs w:val="22"/>
          <w:lang w:val="en-US"/>
        </w:rPr>
        <w:t xml:space="preserve">eployment </w:t>
      </w:r>
      <w:r w:rsidR="00C71CA8">
        <w:rPr>
          <w:b/>
          <w:bCs/>
          <w:sz w:val="22"/>
          <w:szCs w:val="22"/>
          <w:lang w:val="en-US"/>
        </w:rPr>
        <w:t>c</w:t>
      </w:r>
      <w:r w:rsidRPr="00930E04">
        <w:rPr>
          <w:b/>
          <w:bCs/>
          <w:sz w:val="22"/>
          <w:szCs w:val="22"/>
          <w:lang w:val="en-US"/>
        </w:rPr>
        <w:t xml:space="preserve">ase </w:t>
      </w:r>
      <w:r>
        <w:rPr>
          <w:b/>
          <w:bCs/>
          <w:sz w:val="22"/>
          <w:szCs w:val="22"/>
          <w:lang w:val="en-US"/>
        </w:rPr>
        <w:t>4</w:t>
      </w:r>
    </w:p>
    <w:p w14:paraId="08D2388E" w14:textId="61FF2AF6" w:rsidR="0030636D" w:rsidRPr="00C71CA8" w:rsidRDefault="0030636D" w:rsidP="0030636D">
      <w:pPr>
        <w:spacing w:afterLines="50" w:after="120"/>
        <w:jc w:val="both"/>
        <w:rPr>
          <w:sz w:val="22"/>
          <w:szCs w:val="22"/>
          <w:lang w:val="en-US"/>
        </w:rPr>
      </w:pPr>
      <w:r w:rsidRPr="00C71CA8">
        <w:rPr>
          <w:rFonts w:eastAsiaTheme="minorEastAsia"/>
          <w:sz w:val="22"/>
          <w:szCs w:val="22"/>
          <w:lang w:val="en-US"/>
        </w:rPr>
        <w:t>At the RAN1#1</w:t>
      </w:r>
      <w:r w:rsidR="00C71CA8">
        <w:rPr>
          <w:rFonts w:eastAsiaTheme="minorEastAsia"/>
          <w:sz w:val="22"/>
          <w:szCs w:val="22"/>
          <w:lang w:val="en-US"/>
        </w:rPr>
        <w:t>10</w:t>
      </w:r>
      <w:r w:rsidR="007B495D">
        <w:rPr>
          <w:rFonts w:eastAsiaTheme="minorEastAsia"/>
          <w:sz w:val="22"/>
          <w:szCs w:val="22"/>
          <w:lang w:val="en-US"/>
        </w:rPr>
        <w:t>bis</w:t>
      </w:r>
      <w:r w:rsidRPr="00C71CA8">
        <w:rPr>
          <w:rFonts w:eastAsiaTheme="minorEastAsia"/>
          <w:sz w:val="22"/>
          <w:szCs w:val="22"/>
          <w:lang w:val="en-US"/>
        </w:rPr>
        <w:t xml:space="preserve"> </w:t>
      </w:r>
      <w:r w:rsidR="007B495D">
        <w:rPr>
          <w:rFonts w:eastAsiaTheme="minorEastAsia"/>
          <w:sz w:val="22"/>
          <w:szCs w:val="22"/>
          <w:lang w:val="en-US"/>
        </w:rPr>
        <w:t>e-</w:t>
      </w:r>
      <w:r w:rsidRPr="00C71CA8">
        <w:rPr>
          <w:rFonts w:eastAsiaTheme="minorEastAsia"/>
          <w:sz w:val="22"/>
          <w:szCs w:val="22"/>
          <w:lang w:val="en-US"/>
        </w:rPr>
        <w:t xml:space="preserve">meeting, </w:t>
      </w:r>
      <w:r w:rsidR="00C71CA8" w:rsidRPr="00930E04">
        <w:rPr>
          <w:sz w:val="22"/>
          <w:szCs w:val="22"/>
          <w:lang w:val="en-US"/>
        </w:rPr>
        <w:t>the deployment scenarios</w:t>
      </w:r>
      <w:r w:rsidR="00C71CA8">
        <w:rPr>
          <w:sz w:val="22"/>
          <w:szCs w:val="22"/>
          <w:lang w:val="en-US"/>
        </w:rPr>
        <w:t xml:space="preserve"> and simulation assumptions for </w:t>
      </w:r>
      <w:r w:rsidR="00AE4589">
        <w:rPr>
          <w:rFonts w:hint="eastAsia"/>
          <w:sz w:val="22"/>
          <w:szCs w:val="22"/>
          <w:lang w:val="en-US"/>
        </w:rPr>
        <w:t>d</w:t>
      </w:r>
      <w:r w:rsidR="00C71CA8">
        <w:rPr>
          <w:sz w:val="22"/>
          <w:szCs w:val="22"/>
          <w:lang w:val="en-US"/>
        </w:rPr>
        <w:t xml:space="preserve">eployment </w:t>
      </w:r>
      <w:r w:rsidR="00AE4589">
        <w:rPr>
          <w:sz w:val="22"/>
          <w:szCs w:val="22"/>
          <w:lang w:val="en-US"/>
        </w:rPr>
        <w:t>c</w:t>
      </w:r>
      <w:r w:rsidR="00C71CA8">
        <w:rPr>
          <w:sz w:val="22"/>
          <w:szCs w:val="22"/>
          <w:lang w:val="en-US"/>
        </w:rPr>
        <w:t>ase 4 were discussed</w:t>
      </w:r>
      <w:r w:rsidRPr="00C71CA8">
        <w:rPr>
          <w:rFonts w:eastAsiaTheme="minorEastAsia"/>
          <w:sz w:val="22"/>
          <w:szCs w:val="22"/>
          <w:lang w:val="en-US"/>
        </w:rPr>
        <w:t xml:space="preserve"> and following agreement was made [</w:t>
      </w:r>
      <w:r w:rsidR="007B495D">
        <w:rPr>
          <w:rFonts w:eastAsiaTheme="minorEastAsia"/>
          <w:sz w:val="22"/>
          <w:szCs w:val="22"/>
          <w:lang w:val="en-US"/>
        </w:rPr>
        <w:t>2</w:t>
      </w:r>
      <w:r w:rsidRPr="00C71CA8">
        <w:rPr>
          <w:rFonts w:eastAsiaTheme="minorEastAsia"/>
          <w:sz w:val="22"/>
          <w:szCs w:val="22"/>
          <w:lang w:val="en-US"/>
        </w:rPr>
        <w:t>].</w:t>
      </w:r>
    </w:p>
    <w:p w14:paraId="03D06772" w14:textId="77777777" w:rsidR="0030636D" w:rsidRPr="007B495D" w:rsidRDefault="0030636D" w:rsidP="0030636D">
      <w:pPr>
        <w:rPr>
          <w:lang w:val="en-US"/>
        </w:rPr>
      </w:pPr>
    </w:p>
    <w:tbl>
      <w:tblPr>
        <w:tblStyle w:val="aff4"/>
        <w:tblW w:w="0" w:type="auto"/>
        <w:jc w:val="center"/>
        <w:tblLook w:val="04A0" w:firstRow="1" w:lastRow="0" w:firstColumn="1" w:lastColumn="0" w:noHBand="0" w:noVBand="1"/>
      </w:tblPr>
      <w:tblGrid>
        <w:gridCol w:w="9962"/>
      </w:tblGrid>
      <w:tr w:rsidR="0030636D" w:rsidRPr="00A31D60" w14:paraId="65C3A0F5" w14:textId="77777777" w:rsidTr="00547655">
        <w:trPr>
          <w:trHeight w:val="629"/>
          <w:jc w:val="center"/>
        </w:trPr>
        <w:tc>
          <w:tcPr>
            <w:tcW w:w="9962" w:type="dxa"/>
          </w:tcPr>
          <w:p w14:paraId="53E77A5E" w14:textId="77777777" w:rsidR="00C71CA8" w:rsidRPr="00C71CA8" w:rsidRDefault="00C71CA8" w:rsidP="007B495D">
            <w:pPr>
              <w:spacing w:after="0"/>
              <w:rPr>
                <w:rFonts w:ascii="Times" w:eastAsia="Batang" w:hAnsi="Times" w:cs="Times"/>
                <w:b/>
                <w:bCs/>
                <w:color w:val="000000"/>
                <w:kern w:val="24"/>
                <w:sz w:val="21"/>
                <w:szCs w:val="21"/>
                <w:highlight w:val="green"/>
                <w:lang w:val="en-US"/>
              </w:rPr>
            </w:pPr>
            <w:r w:rsidRPr="00C71CA8">
              <w:rPr>
                <w:rFonts w:ascii="Times" w:eastAsia="Batang" w:hAnsi="Times" w:cs="Times"/>
                <w:b/>
                <w:bCs/>
                <w:color w:val="000000"/>
                <w:kern w:val="24"/>
                <w:sz w:val="21"/>
                <w:szCs w:val="21"/>
                <w:highlight w:val="green"/>
              </w:rPr>
              <w:t>Agreement</w:t>
            </w:r>
          </w:p>
          <w:p w14:paraId="6C6E7E77" w14:textId="77777777" w:rsidR="007B495D" w:rsidRPr="007B495D" w:rsidRDefault="007B495D" w:rsidP="007B495D">
            <w:pPr>
              <w:spacing w:after="0"/>
              <w:rPr>
                <w:rFonts w:ascii="Times" w:eastAsiaTheme="minorEastAsia" w:hAnsi="Times" w:cs="Times"/>
                <w:color w:val="000000"/>
                <w:kern w:val="24"/>
                <w:sz w:val="21"/>
                <w:szCs w:val="21"/>
                <w:lang w:val="en-US"/>
              </w:rPr>
            </w:pPr>
            <w:r w:rsidRPr="007B495D">
              <w:rPr>
                <w:rFonts w:ascii="Times" w:eastAsiaTheme="minorEastAsia" w:hAnsi="Times" w:cs="Times"/>
                <w:color w:val="000000"/>
                <w:kern w:val="24"/>
                <w:sz w:val="21"/>
                <w:szCs w:val="21"/>
                <w:lang w:val="en-US"/>
              </w:rPr>
              <w:t>For SBFD deployment case 4, reuse the traffic model assumptions of SBFD deployment case 1 as much as possible.</w:t>
            </w:r>
          </w:p>
          <w:p w14:paraId="4CEA3C00" w14:textId="77777777" w:rsidR="007B495D" w:rsidRDefault="007B495D" w:rsidP="007B495D">
            <w:pPr>
              <w:pStyle w:val="aff6"/>
              <w:numPr>
                <w:ilvl w:val="0"/>
                <w:numId w:val="48"/>
              </w:numPr>
              <w:spacing w:after="0"/>
              <w:ind w:leftChars="0"/>
              <w:rPr>
                <w:rFonts w:ascii="Times" w:eastAsiaTheme="minorEastAsia" w:hAnsi="Times" w:cs="Times"/>
                <w:color w:val="000000"/>
                <w:kern w:val="24"/>
                <w:sz w:val="21"/>
                <w:szCs w:val="21"/>
                <w:lang w:val="en-US"/>
              </w:rPr>
            </w:pPr>
            <w:r w:rsidRPr="007B495D">
              <w:rPr>
                <w:rFonts w:ascii="Times" w:eastAsiaTheme="minorEastAsia" w:hAnsi="Times" w:cs="Times"/>
                <w:color w:val="000000"/>
                <w:kern w:val="24"/>
                <w:sz w:val="21"/>
                <w:szCs w:val="21"/>
                <w:lang w:val="en-US"/>
              </w:rPr>
              <w:t>For comparison, the packet arrival rates are kept the same for each corresponding operator in baseline legacy TDD case (i.e., legacy TDD for both Operator#1 and Operator#2) and SBFD deployment case 4 (i.e., legacy TDD for Operator#1 and SBFD for Operator#2) respectively.</w:t>
            </w:r>
          </w:p>
          <w:p w14:paraId="4D5234E2" w14:textId="4B711973" w:rsidR="0030636D" w:rsidRPr="007B495D" w:rsidRDefault="007B495D" w:rsidP="007B495D">
            <w:pPr>
              <w:pStyle w:val="aff6"/>
              <w:numPr>
                <w:ilvl w:val="0"/>
                <w:numId w:val="48"/>
              </w:numPr>
              <w:spacing w:after="0"/>
              <w:ind w:leftChars="0"/>
              <w:rPr>
                <w:rFonts w:ascii="Times" w:eastAsiaTheme="minorEastAsia" w:hAnsi="Times" w:cs="Times"/>
                <w:color w:val="000000"/>
                <w:kern w:val="24"/>
                <w:sz w:val="21"/>
                <w:szCs w:val="21"/>
                <w:lang w:val="en-US"/>
              </w:rPr>
            </w:pPr>
            <w:r w:rsidRPr="007B495D">
              <w:rPr>
                <w:rFonts w:ascii="Times" w:eastAsiaTheme="minorEastAsia" w:hAnsi="Times" w:cs="Times"/>
                <w:color w:val="000000"/>
                <w:kern w:val="24"/>
                <w:sz w:val="21"/>
                <w:szCs w:val="21"/>
                <w:lang w:val="en-US"/>
              </w:rPr>
              <w:t>The UL traffic load and DL traffic load can be independently selected for each operator.</w:t>
            </w:r>
          </w:p>
        </w:tc>
      </w:tr>
    </w:tbl>
    <w:p w14:paraId="1D02D58F" w14:textId="77777777" w:rsidR="0030636D" w:rsidRDefault="0030636D" w:rsidP="0030636D">
      <w:pPr>
        <w:rPr>
          <w:rFonts w:eastAsia="ＭＳ 明朝"/>
          <w:sz w:val="22"/>
          <w:szCs w:val="22"/>
          <w:lang w:val="en-US"/>
        </w:rPr>
      </w:pPr>
    </w:p>
    <w:p w14:paraId="3C92F691" w14:textId="0F7D82ED" w:rsidR="00C71CA8" w:rsidRPr="00C71CA8" w:rsidRDefault="00C71CA8" w:rsidP="00C71CA8">
      <w:pPr>
        <w:rPr>
          <w:rFonts w:eastAsia="ＭＳ 明朝"/>
          <w:sz w:val="22"/>
          <w:szCs w:val="22"/>
          <w:lang w:val="en-US"/>
        </w:rPr>
      </w:pPr>
      <w:r>
        <w:rPr>
          <w:rFonts w:eastAsia="ＭＳ 明朝"/>
          <w:sz w:val="22"/>
          <w:szCs w:val="22"/>
          <w:lang w:val="en-US"/>
        </w:rPr>
        <w:t xml:space="preserve">Concerning to the evaluation of two networks, an example of the frequency allocations is shown in Fig.1. The interference caused by UL subband in channel A is concerned for the operation </w:t>
      </w:r>
      <w:r w:rsidR="00C011E6">
        <w:rPr>
          <w:rFonts w:eastAsia="ＭＳ 明朝"/>
          <w:sz w:val="22"/>
          <w:szCs w:val="22"/>
          <w:lang w:val="en-US"/>
        </w:rPr>
        <w:t xml:space="preserve">in </w:t>
      </w:r>
      <w:r>
        <w:rPr>
          <w:rFonts w:eastAsia="ＭＳ 明朝"/>
          <w:sz w:val="22"/>
          <w:szCs w:val="22"/>
          <w:lang w:val="en-US"/>
        </w:rPr>
        <w:t xml:space="preserve">channel B, and DL subband </w:t>
      </w:r>
      <w:r w:rsidR="00C011E6">
        <w:rPr>
          <w:rFonts w:eastAsia="ＭＳ 明朝"/>
          <w:sz w:val="22"/>
          <w:szCs w:val="22"/>
          <w:lang w:val="en-US"/>
        </w:rPr>
        <w:t xml:space="preserve">in channel A </w:t>
      </w:r>
      <w:r>
        <w:rPr>
          <w:rFonts w:eastAsia="ＭＳ 明朝"/>
          <w:sz w:val="22"/>
          <w:szCs w:val="22"/>
          <w:lang w:val="en-US"/>
        </w:rPr>
        <w:t>is expected to be used as the guard</w:t>
      </w:r>
      <w:r w:rsidR="00C011E6">
        <w:rPr>
          <w:rFonts w:eastAsia="ＭＳ 明朝"/>
          <w:sz w:val="22"/>
          <w:szCs w:val="22"/>
          <w:lang w:val="en-US"/>
        </w:rPr>
        <w:t xml:space="preserve"> </w:t>
      </w:r>
      <w:r>
        <w:rPr>
          <w:rFonts w:eastAsia="ＭＳ 明朝"/>
          <w:sz w:val="22"/>
          <w:szCs w:val="22"/>
          <w:lang w:val="en-US"/>
        </w:rPr>
        <w:t xml:space="preserve">band. Therefore, evaluation of DL performance of network B is also important as well as the evaluation of UL/DL performance of network A. </w:t>
      </w:r>
    </w:p>
    <w:p w14:paraId="0B21AAC5" w14:textId="25A0EEAF" w:rsidR="00C71CA8" w:rsidRDefault="00C71CA8" w:rsidP="0030636D">
      <w:pPr>
        <w:rPr>
          <w:rFonts w:eastAsia="ＭＳ 明朝"/>
          <w:sz w:val="22"/>
          <w:szCs w:val="22"/>
          <w:lang w:val="en-US"/>
        </w:rPr>
      </w:pPr>
    </w:p>
    <w:p w14:paraId="29F17301" w14:textId="52ECA308" w:rsidR="00C71CA8" w:rsidRDefault="00C71CA8" w:rsidP="00C71CA8">
      <w:pPr>
        <w:jc w:val="center"/>
        <w:rPr>
          <w:rFonts w:eastAsia="ＭＳ 明朝"/>
          <w:sz w:val="22"/>
          <w:szCs w:val="22"/>
          <w:lang w:val="en-US"/>
        </w:rPr>
      </w:pPr>
    </w:p>
    <w:p w14:paraId="077F021D" w14:textId="40A0BC43" w:rsidR="00C71CA8" w:rsidRDefault="00C71CA8" w:rsidP="00C71CA8">
      <w:pPr>
        <w:jc w:val="center"/>
        <w:rPr>
          <w:rFonts w:eastAsia="ＭＳ 明朝"/>
          <w:sz w:val="22"/>
          <w:szCs w:val="22"/>
          <w:lang w:val="en-US"/>
        </w:rPr>
      </w:pPr>
      <w:r>
        <w:rPr>
          <w:rFonts w:eastAsia="ＭＳ 明朝"/>
          <w:noProof/>
          <w:sz w:val="22"/>
          <w:szCs w:val="22"/>
          <w:lang w:val="en-US"/>
        </w:rPr>
        <w:drawing>
          <wp:inline distT="0" distB="0" distL="0" distR="0" wp14:anchorId="3D5785A3" wp14:editId="4E80DCBA">
            <wp:extent cx="2764140" cy="1068392"/>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6265" cy="1076944"/>
                    </a:xfrm>
                    <a:prstGeom prst="rect">
                      <a:avLst/>
                    </a:prstGeom>
                    <a:noFill/>
                    <a:ln>
                      <a:noFill/>
                    </a:ln>
                  </pic:spPr>
                </pic:pic>
              </a:graphicData>
            </a:graphic>
          </wp:inline>
        </w:drawing>
      </w:r>
    </w:p>
    <w:p w14:paraId="7163375F" w14:textId="703BBA60" w:rsidR="00C71CA8" w:rsidRDefault="00C71CA8" w:rsidP="00C71CA8">
      <w:pPr>
        <w:jc w:val="center"/>
        <w:rPr>
          <w:rFonts w:eastAsia="ＭＳ 明朝"/>
          <w:sz w:val="22"/>
          <w:szCs w:val="22"/>
          <w:lang w:val="en-US"/>
        </w:rPr>
      </w:pPr>
      <w:r>
        <w:rPr>
          <w:rFonts w:eastAsia="ＭＳ 明朝" w:hint="eastAsia"/>
          <w:sz w:val="22"/>
          <w:szCs w:val="22"/>
          <w:lang w:val="en-US"/>
        </w:rPr>
        <w:t>F</w:t>
      </w:r>
      <w:r>
        <w:rPr>
          <w:rFonts w:eastAsia="ＭＳ 明朝"/>
          <w:sz w:val="22"/>
          <w:szCs w:val="22"/>
          <w:lang w:val="en-US"/>
        </w:rPr>
        <w:t>ig.1 Example of frequency allocations for deployment case 4.</w:t>
      </w:r>
    </w:p>
    <w:p w14:paraId="54FC948A" w14:textId="77777777" w:rsidR="00C71CA8" w:rsidRDefault="00C71CA8" w:rsidP="0030636D">
      <w:pPr>
        <w:rPr>
          <w:rFonts w:eastAsia="ＭＳ 明朝"/>
          <w:sz w:val="22"/>
          <w:szCs w:val="22"/>
          <w:lang w:val="en-US"/>
        </w:rPr>
      </w:pPr>
    </w:p>
    <w:p w14:paraId="6F727BCE" w14:textId="5E4A3544" w:rsidR="00D032D2" w:rsidRPr="00263139" w:rsidRDefault="00D032D2" w:rsidP="00D032D2">
      <w:pPr>
        <w:rPr>
          <w:sz w:val="22"/>
          <w:szCs w:val="22"/>
          <w:lang w:val="en-US"/>
        </w:rPr>
      </w:pPr>
      <w:r>
        <w:rPr>
          <w:rFonts w:eastAsia="游明朝"/>
          <w:b/>
          <w:sz w:val="22"/>
          <w:szCs w:val="22"/>
          <w:u w:val="single"/>
          <w:lang w:val="en-US"/>
        </w:rPr>
        <w:lastRenderedPageBreak/>
        <w:t xml:space="preserve">Proposal </w:t>
      </w:r>
      <w:r w:rsidR="00013DCF">
        <w:rPr>
          <w:rFonts w:eastAsia="游明朝"/>
          <w:b/>
          <w:sz w:val="22"/>
          <w:szCs w:val="22"/>
          <w:u w:val="single"/>
          <w:lang w:val="en-US"/>
        </w:rPr>
        <w:t>2</w:t>
      </w:r>
      <w:r w:rsidRPr="00212346">
        <w:rPr>
          <w:rFonts w:eastAsia="游明朝"/>
          <w:b/>
          <w:sz w:val="22"/>
          <w:szCs w:val="22"/>
          <w:u w:val="single"/>
        </w:rPr>
        <w:t>:</w:t>
      </w:r>
      <w:r w:rsidRPr="004C3828">
        <w:rPr>
          <w:rFonts w:eastAsia="游明朝" w:hint="eastAsia"/>
          <w:b/>
          <w:sz w:val="22"/>
          <w:szCs w:val="22"/>
        </w:rPr>
        <w:t xml:space="preserve"> </w:t>
      </w:r>
      <w:r w:rsidR="00C71CA8" w:rsidRPr="00C71CA8">
        <w:rPr>
          <w:rFonts w:eastAsia="游明朝"/>
          <w:b/>
          <w:bCs/>
          <w:sz w:val="22"/>
          <w:szCs w:val="22"/>
        </w:rPr>
        <w:t xml:space="preserve">For deployment </w:t>
      </w:r>
      <w:r w:rsidR="00C71CA8">
        <w:rPr>
          <w:rFonts w:eastAsia="游明朝"/>
          <w:b/>
          <w:bCs/>
          <w:sz w:val="22"/>
          <w:szCs w:val="22"/>
        </w:rPr>
        <w:t>c</w:t>
      </w:r>
      <w:r w:rsidR="00C71CA8" w:rsidRPr="00C71CA8">
        <w:rPr>
          <w:rFonts w:eastAsia="游明朝"/>
          <w:b/>
          <w:bCs/>
          <w:sz w:val="22"/>
          <w:szCs w:val="22"/>
        </w:rPr>
        <w:t xml:space="preserve">ase 4, evaluation </w:t>
      </w:r>
      <w:r w:rsidR="00C71CA8">
        <w:rPr>
          <w:rFonts w:eastAsia="游明朝"/>
          <w:b/>
          <w:bCs/>
          <w:sz w:val="22"/>
          <w:szCs w:val="22"/>
        </w:rPr>
        <w:t>of</w:t>
      </w:r>
      <w:r w:rsidR="00C71CA8" w:rsidRPr="00C71CA8">
        <w:rPr>
          <w:rFonts w:eastAsia="游明朝"/>
          <w:b/>
          <w:bCs/>
          <w:sz w:val="22"/>
          <w:szCs w:val="22"/>
        </w:rPr>
        <w:t xml:space="preserve"> DL/UL</w:t>
      </w:r>
      <w:r w:rsidR="00C71CA8">
        <w:rPr>
          <w:rFonts w:eastAsia="游明朝"/>
          <w:b/>
          <w:bCs/>
          <w:sz w:val="22"/>
          <w:szCs w:val="22"/>
        </w:rPr>
        <w:t xml:space="preserve"> performance</w:t>
      </w:r>
      <w:r w:rsidR="00C71CA8" w:rsidRPr="00C71CA8">
        <w:rPr>
          <w:rFonts w:eastAsia="游明朝"/>
          <w:b/>
          <w:bCs/>
          <w:sz w:val="22"/>
          <w:szCs w:val="22"/>
        </w:rPr>
        <w:t xml:space="preserve"> for SBFD operation and DL</w:t>
      </w:r>
      <w:r w:rsidR="00C71CA8">
        <w:rPr>
          <w:rFonts w:eastAsia="游明朝"/>
          <w:b/>
          <w:bCs/>
          <w:sz w:val="22"/>
          <w:szCs w:val="22"/>
        </w:rPr>
        <w:t xml:space="preserve"> performance</w:t>
      </w:r>
      <w:r w:rsidR="00C71CA8" w:rsidRPr="00C71CA8">
        <w:rPr>
          <w:rFonts w:eastAsia="游明朝"/>
          <w:b/>
          <w:bCs/>
          <w:sz w:val="22"/>
          <w:szCs w:val="22"/>
        </w:rPr>
        <w:t xml:space="preserve"> for legacy TDD operation should be performed.</w:t>
      </w:r>
    </w:p>
    <w:p w14:paraId="03047E0D" w14:textId="77777777" w:rsidR="00705322" w:rsidRDefault="00705322" w:rsidP="003714D0">
      <w:pPr>
        <w:rPr>
          <w:rFonts w:eastAsiaTheme="minorEastAsia"/>
          <w:sz w:val="22"/>
          <w:szCs w:val="22"/>
          <w:lang w:val="en-US"/>
        </w:rPr>
      </w:pPr>
    </w:p>
    <w:p w14:paraId="6B13F7F6" w14:textId="6C3E9E20" w:rsidR="0030636D" w:rsidRPr="000403CC" w:rsidRDefault="0030636D" w:rsidP="0030636D">
      <w:pPr>
        <w:pStyle w:val="1"/>
        <w:numPr>
          <w:ilvl w:val="0"/>
          <w:numId w:val="6"/>
        </w:numPr>
        <w:spacing w:before="180" w:after="120"/>
        <w:rPr>
          <w:rFonts w:eastAsia="ＭＳ 明朝"/>
          <w:b/>
          <w:bCs/>
          <w:szCs w:val="24"/>
          <w:lang w:val="en-US"/>
        </w:rPr>
      </w:pPr>
      <w:r>
        <w:rPr>
          <w:rFonts w:eastAsia="ＭＳ 明朝"/>
          <w:b/>
          <w:bCs/>
          <w:szCs w:val="24"/>
          <w:lang w:val="en-US"/>
        </w:rPr>
        <w:t xml:space="preserve">Link Level Simulation </w:t>
      </w:r>
      <w:r w:rsidR="001075D2">
        <w:rPr>
          <w:rFonts w:eastAsia="ＭＳ 明朝"/>
          <w:b/>
          <w:bCs/>
          <w:szCs w:val="24"/>
          <w:lang w:val="en-US"/>
        </w:rPr>
        <w:t>for coverage metric</w:t>
      </w:r>
    </w:p>
    <w:p w14:paraId="0F19A539" w14:textId="3BD0D49D" w:rsidR="00F60D88" w:rsidRPr="003D4C18" w:rsidRDefault="00F60D88" w:rsidP="003D4C18">
      <w:pPr>
        <w:spacing w:afterLines="50" w:after="120"/>
        <w:jc w:val="both"/>
        <w:rPr>
          <w:sz w:val="22"/>
          <w:szCs w:val="22"/>
          <w:lang w:val="en-US"/>
        </w:rPr>
      </w:pPr>
      <w:r>
        <w:rPr>
          <w:rFonts w:eastAsiaTheme="minorEastAsia"/>
          <w:sz w:val="22"/>
          <w:szCs w:val="22"/>
          <w:lang w:val="en-US"/>
        </w:rPr>
        <w:t>At the RAN1#109</w:t>
      </w:r>
      <w:r w:rsidRPr="002E1A04">
        <w:rPr>
          <w:rFonts w:eastAsiaTheme="minorEastAsia"/>
          <w:sz w:val="22"/>
          <w:szCs w:val="22"/>
          <w:lang w:val="en-US"/>
        </w:rPr>
        <w:t xml:space="preserve">-e meeting, </w:t>
      </w:r>
      <w:r w:rsidR="003D4C18">
        <w:rPr>
          <w:lang w:val="en-US"/>
        </w:rPr>
        <w:t>the metrics for the evaluation</w:t>
      </w:r>
      <w:r>
        <w:rPr>
          <w:lang w:val="en-US"/>
        </w:rPr>
        <w:t xml:space="preserve">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sidR="00013DCF">
        <w:rPr>
          <w:rFonts w:eastAsiaTheme="minorEastAsia"/>
          <w:sz w:val="22"/>
          <w:szCs w:val="22"/>
          <w:lang w:val="en-US"/>
        </w:rPr>
        <w:t>3</w:t>
      </w:r>
      <w:r w:rsidRPr="002E1A04">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F60D88" w:rsidRPr="00A31D60" w14:paraId="170912B7" w14:textId="77777777" w:rsidTr="00547655">
        <w:trPr>
          <w:trHeight w:val="488"/>
          <w:jc w:val="center"/>
        </w:trPr>
        <w:tc>
          <w:tcPr>
            <w:tcW w:w="9962" w:type="dxa"/>
          </w:tcPr>
          <w:p w14:paraId="65E43AF2" w14:textId="77777777" w:rsidR="00F60D88" w:rsidRPr="00FE754A" w:rsidRDefault="00F60D88" w:rsidP="00F60D88">
            <w:pPr>
              <w:spacing w:after="0"/>
              <w:rPr>
                <w:rFonts w:ascii="Times" w:eastAsia="Batang" w:hAnsi="Times" w:cs="Times"/>
                <w:b/>
                <w:bCs/>
                <w:color w:val="000000"/>
                <w:kern w:val="24"/>
                <w:sz w:val="21"/>
                <w:szCs w:val="21"/>
                <w:highlight w:val="green"/>
                <w:lang w:val="en-US"/>
              </w:rPr>
            </w:pPr>
            <w:r w:rsidRPr="00FE754A">
              <w:rPr>
                <w:rFonts w:ascii="Times" w:eastAsia="Batang" w:hAnsi="Times" w:cs="Times"/>
                <w:b/>
                <w:bCs/>
                <w:color w:val="000000"/>
                <w:kern w:val="24"/>
                <w:sz w:val="21"/>
                <w:szCs w:val="21"/>
                <w:highlight w:val="green"/>
                <w:lang w:val="en-US"/>
              </w:rPr>
              <w:t>Agreement</w:t>
            </w:r>
          </w:p>
          <w:p w14:paraId="759C4A03" w14:textId="77777777" w:rsidR="00F60D88" w:rsidRPr="00F60D88" w:rsidRDefault="00F60D88" w:rsidP="00F60D88">
            <w:p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At least the following metrics are considered for SBFD and dynamic/flexible TDD evaluation.</w:t>
            </w:r>
          </w:p>
          <w:p w14:paraId="07D04D21"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DL/UL UPT or user throughput (CDF or {mean, 5%, 50%, 95%}) using SLS</w:t>
            </w:r>
          </w:p>
          <w:p w14:paraId="5D2B9E2A"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Latency (CDF or {mean, 5%, 50%, 95%}) using SLS</w:t>
            </w:r>
          </w:p>
          <w:p w14:paraId="6D5F8D6B"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Resource utilization using SLS</w:t>
            </w:r>
          </w:p>
          <w:p w14:paraId="05C12BC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DL/UL received SINR using SLS</w:t>
            </w:r>
          </w:p>
          <w:p w14:paraId="5EB80B3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Coverage metric</w:t>
            </w:r>
          </w:p>
          <w:p w14:paraId="5592113E" w14:textId="77777777" w:rsidR="00F60D88" w:rsidRPr="00F60D88" w:rsidRDefault="00F60D88" w:rsidP="00F60D88">
            <w:pPr>
              <w:numPr>
                <w:ilvl w:val="1"/>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MPL to achieve a certain bit rate in UL and DL</w:t>
            </w:r>
          </w:p>
          <w:p w14:paraId="5FAC6B70" w14:textId="77777777"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definitions of the above metrics</w:t>
            </w:r>
          </w:p>
          <w:p w14:paraId="25E32B83" w14:textId="43DC8CE9" w:rsidR="00F60D88" w:rsidRPr="00F60D88" w:rsidRDefault="00F60D88" w:rsidP="00F60D88">
            <w:pPr>
              <w:numPr>
                <w:ilvl w:val="0"/>
                <w:numId w:val="43"/>
              </w:numPr>
              <w:spacing w:after="0"/>
              <w:rPr>
                <w:rFonts w:ascii="Times" w:eastAsia="Batang" w:hAnsi="Times" w:cs="Times"/>
                <w:color w:val="000000"/>
                <w:kern w:val="24"/>
                <w:sz w:val="21"/>
                <w:szCs w:val="21"/>
                <w:lang w:val="en-US"/>
              </w:rPr>
            </w:pPr>
            <w:r w:rsidRPr="00F60D88">
              <w:rPr>
                <w:rFonts w:ascii="Times" w:eastAsia="Batang" w:hAnsi="Times" w:cs="Times"/>
                <w:color w:val="000000"/>
                <w:kern w:val="24"/>
                <w:sz w:val="21"/>
                <w:szCs w:val="21"/>
              </w:rPr>
              <w:t>FFS: other metrics</w:t>
            </w:r>
          </w:p>
        </w:tc>
      </w:tr>
    </w:tbl>
    <w:p w14:paraId="521FACF4" w14:textId="77777777" w:rsidR="00F60D88" w:rsidRDefault="00F60D88" w:rsidP="00F60D88">
      <w:pPr>
        <w:rPr>
          <w:rFonts w:eastAsia="ＭＳ 明朝"/>
          <w:sz w:val="22"/>
          <w:szCs w:val="22"/>
          <w:lang w:val="en-US"/>
        </w:rPr>
      </w:pPr>
    </w:p>
    <w:p w14:paraId="6B9607D9" w14:textId="0364394E" w:rsidR="00A67D18" w:rsidRDefault="00A67D18" w:rsidP="00F60D88">
      <w:pPr>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the coverage metric, MPL is one of the metrics </w:t>
      </w:r>
      <w:r w:rsidR="00C011E6">
        <w:rPr>
          <w:rFonts w:eastAsia="ＭＳ 明朝"/>
          <w:sz w:val="22"/>
          <w:szCs w:val="22"/>
          <w:lang w:val="en-US"/>
        </w:rPr>
        <w:t xml:space="preserve">used </w:t>
      </w:r>
      <w:r>
        <w:rPr>
          <w:rFonts w:eastAsia="ＭＳ 明朝"/>
          <w:sz w:val="22"/>
          <w:szCs w:val="22"/>
          <w:lang w:val="en-US"/>
        </w:rPr>
        <w:t>in Rel-17 s</w:t>
      </w:r>
      <w:r w:rsidRPr="00A67D18">
        <w:rPr>
          <w:rFonts w:eastAsia="ＭＳ 明朝"/>
          <w:sz w:val="22"/>
          <w:szCs w:val="22"/>
          <w:lang w:val="en-US"/>
        </w:rPr>
        <w:t>tudy on NR coverage enhancements</w:t>
      </w:r>
      <w:r>
        <w:rPr>
          <w:rFonts w:eastAsia="ＭＳ 明朝"/>
          <w:sz w:val="22"/>
          <w:szCs w:val="22"/>
          <w:lang w:val="en-US"/>
        </w:rPr>
        <w:t xml:space="preserve">. Since MPL is the sufficient metric for coverage evaluation, it can </w:t>
      </w:r>
      <w:r w:rsidR="00B37E26">
        <w:rPr>
          <w:rFonts w:eastAsia="ＭＳ 明朝"/>
          <w:sz w:val="22"/>
          <w:szCs w:val="22"/>
          <w:lang w:val="en-US"/>
        </w:rPr>
        <w:t xml:space="preserve">also </w:t>
      </w:r>
      <w:r>
        <w:rPr>
          <w:rFonts w:eastAsia="ＭＳ 明朝"/>
          <w:sz w:val="22"/>
          <w:szCs w:val="22"/>
          <w:lang w:val="en-US"/>
        </w:rPr>
        <w:t xml:space="preserve">be used for the study of duplex enhancement. </w:t>
      </w:r>
      <w:proofErr w:type="gramStart"/>
      <w:r>
        <w:rPr>
          <w:rFonts w:eastAsia="ＭＳ 明朝"/>
          <w:sz w:val="22"/>
          <w:szCs w:val="22"/>
          <w:lang w:val="en-US"/>
        </w:rPr>
        <w:t>In order to</w:t>
      </w:r>
      <w:proofErr w:type="gramEnd"/>
      <w:r>
        <w:rPr>
          <w:rFonts w:eastAsia="ＭＳ 明朝"/>
          <w:sz w:val="22"/>
          <w:szCs w:val="22"/>
          <w:lang w:val="en-US"/>
        </w:rPr>
        <w:t xml:space="preserve"> derive the MPL, link level simulation </w:t>
      </w:r>
      <w:r w:rsidR="00B37E26">
        <w:rPr>
          <w:rFonts w:eastAsia="ＭＳ 明朝"/>
          <w:sz w:val="22"/>
          <w:szCs w:val="22"/>
          <w:lang w:val="en-US"/>
        </w:rPr>
        <w:t xml:space="preserve">(LLS) </w:t>
      </w:r>
      <w:r>
        <w:rPr>
          <w:rFonts w:eastAsia="ＭＳ 明朝"/>
          <w:sz w:val="22"/>
          <w:szCs w:val="22"/>
          <w:lang w:val="en-US"/>
        </w:rPr>
        <w:t xml:space="preserve">needs to be performed, </w:t>
      </w:r>
      <w:r w:rsidR="00B37E26">
        <w:rPr>
          <w:rFonts w:eastAsia="ＭＳ 明朝"/>
          <w:sz w:val="22"/>
          <w:szCs w:val="22"/>
          <w:lang w:val="en-US"/>
        </w:rPr>
        <w:t>and hence</w:t>
      </w:r>
      <w:r w:rsidR="00472F5D">
        <w:rPr>
          <w:rFonts w:eastAsia="ＭＳ 明朝"/>
          <w:sz w:val="22"/>
          <w:szCs w:val="22"/>
          <w:lang w:val="en-US"/>
        </w:rPr>
        <w:t xml:space="preserve"> </w:t>
      </w:r>
      <w:r>
        <w:rPr>
          <w:rFonts w:eastAsia="ＭＳ 明朝"/>
          <w:sz w:val="22"/>
          <w:szCs w:val="22"/>
          <w:lang w:val="en-US"/>
        </w:rPr>
        <w:t>link level simulation assumptions should be defined.</w:t>
      </w:r>
    </w:p>
    <w:p w14:paraId="399D09AF" w14:textId="77777777" w:rsidR="00386373" w:rsidRDefault="00386373" w:rsidP="00F60D88">
      <w:pPr>
        <w:rPr>
          <w:rFonts w:eastAsia="ＭＳ 明朝"/>
          <w:sz w:val="22"/>
          <w:szCs w:val="22"/>
          <w:lang w:val="en-US"/>
        </w:rPr>
      </w:pPr>
    </w:p>
    <w:p w14:paraId="2CEDA7DC" w14:textId="60B20E28" w:rsidR="00A67D18" w:rsidRDefault="00A67D18" w:rsidP="00F60D88">
      <w:pPr>
        <w:rPr>
          <w:rFonts w:eastAsia="ＭＳ 明朝"/>
          <w:sz w:val="22"/>
          <w:szCs w:val="22"/>
          <w:lang w:val="en-US"/>
        </w:rPr>
      </w:pPr>
      <w:r>
        <w:rPr>
          <w:rFonts w:eastAsia="游明朝"/>
          <w:b/>
          <w:sz w:val="22"/>
          <w:szCs w:val="22"/>
          <w:u w:val="single"/>
          <w:lang w:val="en-US"/>
        </w:rPr>
        <w:t xml:space="preserve">Proposal </w:t>
      </w:r>
      <w:r w:rsidR="00386373">
        <w:rPr>
          <w:rFonts w:eastAsia="游明朝"/>
          <w:b/>
          <w:sz w:val="22"/>
          <w:szCs w:val="22"/>
          <w:u w:val="single"/>
          <w:lang w:val="en-US"/>
        </w:rPr>
        <w:t>3</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MPL is used for the coverage evaluation, and link level simulation is performed to derive MPL</w:t>
      </w:r>
      <w:r w:rsidRPr="0083570D">
        <w:rPr>
          <w:rFonts w:eastAsia="游明朝"/>
          <w:b/>
          <w:bCs/>
          <w:sz w:val="22"/>
          <w:szCs w:val="22"/>
          <w:lang w:val="en-US"/>
        </w:rPr>
        <w:t>.</w:t>
      </w:r>
    </w:p>
    <w:p w14:paraId="643C208A" w14:textId="58895C9C" w:rsidR="0030636D" w:rsidRDefault="0030636D" w:rsidP="003714D0">
      <w:pPr>
        <w:rPr>
          <w:rFonts w:eastAsiaTheme="minorEastAsia"/>
          <w:sz w:val="22"/>
          <w:szCs w:val="22"/>
          <w:lang w:val="en-US"/>
        </w:rPr>
      </w:pPr>
    </w:p>
    <w:p w14:paraId="3953694B" w14:textId="7CA2EE4B" w:rsidR="003232D4" w:rsidRDefault="00386373" w:rsidP="003714D0">
      <w:pP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procedure of deriving the MPL using LLS, following two steps can be considered.</w:t>
      </w:r>
      <w:r w:rsidR="003232D4">
        <w:rPr>
          <w:rFonts w:eastAsiaTheme="minorEastAsia" w:hint="eastAsia"/>
          <w:sz w:val="22"/>
          <w:szCs w:val="22"/>
          <w:lang w:val="en-US"/>
        </w:rPr>
        <w:t xml:space="preserve"> </w:t>
      </w:r>
      <w:r w:rsidR="003232D4">
        <w:rPr>
          <w:rFonts w:eastAsiaTheme="minorEastAsia"/>
          <w:sz w:val="22"/>
          <w:szCs w:val="22"/>
          <w:lang w:val="en-US"/>
        </w:rPr>
        <w:t>How to consider interference,</w:t>
      </w:r>
      <w:r w:rsidR="003232D4" w:rsidRPr="003232D4">
        <w:rPr>
          <w:rFonts w:eastAsiaTheme="minorEastAsia"/>
          <w:sz w:val="22"/>
          <w:szCs w:val="22"/>
          <w:lang w:val="en-US"/>
        </w:rPr>
        <w:t xml:space="preserve"> </w:t>
      </w:r>
      <w:proofErr w:type="gramStart"/>
      <w:r w:rsidR="003232D4">
        <w:rPr>
          <w:rFonts w:eastAsiaTheme="minorEastAsia"/>
          <w:sz w:val="22"/>
          <w:szCs w:val="22"/>
          <w:lang w:val="en-US"/>
        </w:rPr>
        <w:t>e.g.</w:t>
      </w:r>
      <w:proofErr w:type="gramEnd"/>
      <w:r w:rsidR="003232D4">
        <w:rPr>
          <w:rFonts w:eastAsiaTheme="minorEastAsia"/>
          <w:sz w:val="22"/>
          <w:szCs w:val="22"/>
          <w:lang w:val="en-US"/>
        </w:rPr>
        <w:t xml:space="preserve"> self-interference, gNB-to-gNB CLI, UE-to-UE CLI, is additional point for the </w:t>
      </w:r>
      <w:r w:rsidR="003232D4">
        <w:rPr>
          <w:rFonts w:eastAsia="ＭＳ 明朝"/>
          <w:sz w:val="22"/>
          <w:szCs w:val="22"/>
          <w:lang w:val="en-US"/>
        </w:rPr>
        <w:t>study of duplex enhancement</w:t>
      </w:r>
      <w:r w:rsidR="003232D4">
        <w:rPr>
          <w:rFonts w:eastAsiaTheme="minorEastAsia"/>
          <w:sz w:val="22"/>
          <w:szCs w:val="22"/>
          <w:lang w:val="en-US"/>
        </w:rPr>
        <w:t xml:space="preserve"> using LLS and link budget template, and it can be considered in the link budget template.</w:t>
      </w:r>
    </w:p>
    <w:p w14:paraId="252CBB32" w14:textId="2C3CA1C2" w:rsidR="00386373" w:rsidRDefault="00386373" w:rsidP="003714D0">
      <w:pPr>
        <w:rPr>
          <w:rFonts w:eastAsiaTheme="minorEastAsia"/>
          <w:sz w:val="22"/>
          <w:szCs w:val="22"/>
          <w:lang w:val="en-US"/>
        </w:rPr>
      </w:pPr>
    </w:p>
    <w:p w14:paraId="754565B2" w14:textId="77777777" w:rsidR="00386373" w:rsidRDefault="00386373" w:rsidP="00386373">
      <w:pPr>
        <w:ind w:leftChars="100" w:left="24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tep </w:t>
      </w:r>
      <w:proofErr w:type="gramStart"/>
      <w:r>
        <w:rPr>
          <w:rFonts w:eastAsiaTheme="minorEastAsia"/>
          <w:sz w:val="22"/>
          <w:szCs w:val="22"/>
          <w:lang w:val="en-US"/>
        </w:rPr>
        <w:t>1 :</w:t>
      </w:r>
      <w:proofErr w:type="gramEnd"/>
      <w:r>
        <w:rPr>
          <w:rFonts w:eastAsiaTheme="minorEastAsia"/>
          <w:sz w:val="22"/>
          <w:szCs w:val="22"/>
          <w:lang w:val="en-US"/>
        </w:rPr>
        <w:t xml:space="preserve"> </w:t>
      </w:r>
    </w:p>
    <w:p w14:paraId="5233DA3A" w14:textId="47F1E8DA" w:rsidR="00386373" w:rsidRPr="00386373" w:rsidRDefault="00386373" w:rsidP="00386373">
      <w:pPr>
        <w:ind w:leftChars="200" w:left="480"/>
        <w:rPr>
          <w:rFonts w:eastAsiaTheme="minorEastAsia"/>
          <w:sz w:val="22"/>
          <w:szCs w:val="22"/>
          <w:lang w:val="en-US"/>
        </w:rPr>
      </w:pPr>
      <w:r w:rsidRPr="00386373">
        <w:rPr>
          <w:rFonts w:eastAsiaTheme="minorEastAsia" w:hint="eastAsia"/>
          <w:sz w:val="22"/>
          <w:szCs w:val="22"/>
          <w:lang w:val="en-US"/>
        </w:rPr>
        <w:t>P</w:t>
      </w:r>
      <w:r w:rsidRPr="00386373">
        <w:rPr>
          <w:rFonts w:eastAsiaTheme="minorEastAsia"/>
          <w:sz w:val="22"/>
          <w:szCs w:val="22"/>
          <w:lang w:val="en-US"/>
        </w:rPr>
        <w:t>erform LLS to derive SNR</w:t>
      </w:r>
      <w:r>
        <w:rPr>
          <w:rFonts w:eastAsiaTheme="minorEastAsia"/>
          <w:sz w:val="22"/>
          <w:szCs w:val="22"/>
          <w:lang w:val="en-US"/>
        </w:rPr>
        <w:t xml:space="preserve"> for the target data rate under simulation assumption and scenarios. </w:t>
      </w:r>
    </w:p>
    <w:p w14:paraId="0FCDB74C" w14:textId="253FE1A9" w:rsidR="00386373" w:rsidRDefault="00386373" w:rsidP="00386373">
      <w:pPr>
        <w:ind w:leftChars="100" w:left="24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tep </w:t>
      </w:r>
      <w:proofErr w:type="gramStart"/>
      <w:r>
        <w:rPr>
          <w:rFonts w:eastAsiaTheme="minorEastAsia"/>
          <w:sz w:val="22"/>
          <w:szCs w:val="22"/>
          <w:lang w:val="en-US"/>
        </w:rPr>
        <w:t>2 :</w:t>
      </w:r>
      <w:proofErr w:type="gramEnd"/>
      <w:r>
        <w:rPr>
          <w:rFonts w:eastAsiaTheme="minorEastAsia"/>
          <w:sz w:val="22"/>
          <w:szCs w:val="22"/>
          <w:lang w:val="en-US"/>
        </w:rPr>
        <w:t xml:space="preserve"> </w:t>
      </w:r>
    </w:p>
    <w:p w14:paraId="09DB49FA" w14:textId="5D148700" w:rsidR="00386373" w:rsidRDefault="00386373" w:rsidP="00386373">
      <w:pPr>
        <w:ind w:leftChars="200" w:left="480"/>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erform link budget analysis using link budget template to derive MPL</w:t>
      </w:r>
      <w:r>
        <w:rPr>
          <w:rFonts w:eastAsiaTheme="minorEastAsia" w:hint="eastAsia"/>
          <w:sz w:val="22"/>
          <w:szCs w:val="22"/>
          <w:lang w:val="en-US"/>
        </w:rPr>
        <w:t xml:space="preserve"> </w:t>
      </w:r>
      <w:r>
        <w:rPr>
          <w:rFonts w:eastAsiaTheme="minorEastAsia"/>
          <w:sz w:val="22"/>
          <w:szCs w:val="22"/>
          <w:lang w:val="en-US"/>
        </w:rPr>
        <w:t xml:space="preserve">using SNR derived in step 1. The link budget templet includes </w:t>
      </w:r>
      <w:r w:rsidR="00C011E6">
        <w:rPr>
          <w:rFonts w:eastAsiaTheme="minorEastAsia"/>
          <w:sz w:val="22"/>
          <w:szCs w:val="22"/>
          <w:lang w:val="en-US"/>
        </w:rPr>
        <w:t xml:space="preserve">a certain </w:t>
      </w:r>
      <w:r>
        <w:rPr>
          <w:rFonts w:eastAsiaTheme="minorEastAsia"/>
          <w:sz w:val="22"/>
          <w:szCs w:val="22"/>
          <w:lang w:val="en-US"/>
        </w:rPr>
        <w:t xml:space="preserve">value for interference, </w:t>
      </w:r>
      <w:proofErr w:type="gramStart"/>
      <w:r>
        <w:rPr>
          <w:rFonts w:eastAsiaTheme="minorEastAsia"/>
          <w:sz w:val="22"/>
          <w:szCs w:val="22"/>
          <w:lang w:val="en-US"/>
        </w:rPr>
        <w:t>e.g.</w:t>
      </w:r>
      <w:proofErr w:type="gramEnd"/>
      <w:r>
        <w:rPr>
          <w:rFonts w:eastAsiaTheme="minorEastAsia"/>
          <w:sz w:val="22"/>
          <w:szCs w:val="22"/>
          <w:lang w:val="en-US"/>
        </w:rPr>
        <w:t xml:space="preserve"> self-interference, gNB-to-gNB CLI, UE-to-UE CLI. How to derive the interference value should be further studied.</w:t>
      </w:r>
    </w:p>
    <w:p w14:paraId="083161B0" w14:textId="1795142C" w:rsidR="00386373" w:rsidRDefault="00386373" w:rsidP="003714D0">
      <w:pPr>
        <w:rPr>
          <w:rFonts w:eastAsiaTheme="minorEastAsia"/>
          <w:sz w:val="22"/>
          <w:szCs w:val="22"/>
          <w:lang w:val="en-US"/>
        </w:rPr>
      </w:pPr>
    </w:p>
    <w:p w14:paraId="5767A5D9" w14:textId="778C0115" w:rsidR="00386373" w:rsidRDefault="00386373" w:rsidP="00386373">
      <w:pPr>
        <w:rPr>
          <w:rFonts w:eastAsia="ＭＳ 明朝"/>
          <w:sz w:val="22"/>
          <w:szCs w:val="22"/>
          <w:lang w:val="en-US"/>
        </w:rPr>
      </w:pPr>
      <w:r>
        <w:rPr>
          <w:rFonts w:eastAsia="游明朝"/>
          <w:b/>
          <w:sz w:val="22"/>
          <w:szCs w:val="22"/>
          <w:u w:val="single"/>
          <w:lang w:val="en-US"/>
        </w:rPr>
        <w:t>Proposal 4</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 xml:space="preserve">MPL can be derived by link budget template using SNR derived by LLS, and the template includes </w:t>
      </w:r>
      <w:r w:rsidR="00C011E6">
        <w:rPr>
          <w:rFonts w:eastAsia="游明朝"/>
          <w:b/>
          <w:bCs/>
          <w:sz w:val="22"/>
          <w:szCs w:val="22"/>
          <w:lang w:val="en-US"/>
        </w:rPr>
        <w:t xml:space="preserve">a certain </w:t>
      </w:r>
      <w:r>
        <w:rPr>
          <w:rFonts w:eastAsia="游明朝"/>
          <w:b/>
          <w:bCs/>
          <w:sz w:val="22"/>
          <w:szCs w:val="22"/>
          <w:lang w:val="en-US"/>
        </w:rPr>
        <w:t>value for interference</w:t>
      </w:r>
      <w:r w:rsidR="00C011E6">
        <w:rPr>
          <w:rFonts w:eastAsia="游明朝"/>
          <w:b/>
          <w:bCs/>
          <w:sz w:val="22"/>
          <w:szCs w:val="22"/>
          <w:lang w:val="en-US"/>
        </w:rPr>
        <w:t xml:space="preserve"> to take a performance impact from self-interference, </w:t>
      </w:r>
      <w:r w:rsidR="00C011E6" w:rsidRPr="00C011E6">
        <w:rPr>
          <w:rFonts w:eastAsia="游明朝"/>
          <w:b/>
          <w:bCs/>
          <w:sz w:val="22"/>
          <w:szCs w:val="22"/>
          <w:lang w:val="en-US"/>
        </w:rPr>
        <w:t>gNB-to-gNB CLI</w:t>
      </w:r>
      <w:r w:rsidR="00C011E6">
        <w:rPr>
          <w:rFonts w:eastAsia="游明朝"/>
          <w:b/>
          <w:bCs/>
          <w:sz w:val="22"/>
          <w:szCs w:val="22"/>
          <w:lang w:val="en-US"/>
        </w:rPr>
        <w:t xml:space="preserve"> and </w:t>
      </w:r>
      <w:r w:rsidR="00C011E6" w:rsidRPr="00C011E6">
        <w:rPr>
          <w:rFonts w:eastAsia="游明朝"/>
          <w:b/>
          <w:bCs/>
          <w:sz w:val="22"/>
          <w:szCs w:val="22"/>
          <w:lang w:val="en-US"/>
        </w:rPr>
        <w:t>UE-to-UE CLI</w:t>
      </w:r>
      <w:r w:rsidR="00C011E6">
        <w:rPr>
          <w:rFonts w:eastAsia="游明朝"/>
          <w:b/>
          <w:bCs/>
          <w:sz w:val="22"/>
          <w:szCs w:val="22"/>
          <w:lang w:val="en-US"/>
        </w:rPr>
        <w:t xml:space="preserve"> into account</w:t>
      </w:r>
      <w:r w:rsidRPr="0083570D">
        <w:rPr>
          <w:rFonts w:eastAsia="游明朝"/>
          <w:b/>
          <w:bCs/>
          <w:sz w:val="22"/>
          <w:szCs w:val="22"/>
          <w:lang w:val="en-US"/>
        </w:rPr>
        <w:t>.</w:t>
      </w:r>
    </w:p>
    <w:p w14:paraId="70301B39" w14:textId="3D00E617" w:rsidR="00386373" w:rsidRDefault="00386373" w:rsidP="003714D0">
      <w:pPr>
        <w:rPr>
          <w:rFonts w:eastAsiaTheme="minorEastAsia"/>
          <w:sz w:val="22"/>
          <w:szCs w:val="22"/>
          <w:lang w:val="en-US"/>
        </w:rPr>
      </w:pPr>
    </w:p>
    <w:p w14:paraId="447458F9" w14:textId="51128D05" w:rsidR="00972246" w:rsidRPr="00A67D18" w:rsidRDefault="00A67D18" w:rsidP="00386373">
      <w:pPr>
        <w:spacing w:afterLines="50" w:after="120"/>
        <w:jc w:val="both"/>
        <w:rPr>
          <w:rFonts w:eastAsiaTheme="minorEastAsia"/>
          <w:sz w:val="22"/>
          <w:szCs w:val="22"/>
          <w:lang w:val="en-US"/>
        </w:rPr>
      </w:pPr>
      <w:r>
        <w:rPr>
          <w:rFonts w:eastAsiaTheme="minorEastAsia" w:hint="eastAsia"/>
          <w:sz w:val="22"/>
          <w:szCs w:val="22"/>
          <w:lang w:val="en-US"/>
        </w:rPr>
        <w:t>L</w:t>
      </w:r>
      <w:r>
        <w:rPr>
          <w:rFonts w:eastAsiaTheme="minorEastAsia"/>
          <w:sz w:val="22"/>
          <w:szCs w:val="22"/>
          <w:lang w:val="en-US"/>
        </w:rPr>
        <w:t xml:space="preserve">LS </w:t>
      </w:r>
      <w:r w:rsidR="00B37E26">
        <w:rPr>
          <w:rFonts w:eastAsiaTheme="minorEastAsia"/>
          <w:sz w:val="22"/>
          <w:szCs w:val="22"/>
          <w:lang w:val="en-US"/>
        </w:rPr>
        <w:t xml:space="preserve">was </w:t>
      </w:r>
      <w:r>
        <w:rPr>
          <w:rFonts w:eastAsiaTheme="minorEastAsia"/>
          <w:sz w:val="22"/>
          <w:szCs w:val="22"/>
          <w:lang w:val="en-US"/>
        </w:rPr>
        <w:t>performed in the study on NR coverage enhancements and LLS simulation assumptions are summarized in [</w:t>
      </w:r>
      <w:r w:rsidR="00386373">
        <w:rPr>
          <w:rFonts w:eastAsiaTheme="minorEastAsia"/>
          <w:sz w:val="22"/>
          <w:szCs w:val="22"/>
          <w:lang w:val="en-US"/>
        </w:rPr>
        <w:t>4</w:t>
      </w:r>
      <w:r>
        <w:rPr>
          <w:rFonts w:eastAsiaTheme="minorEastAsia"/>
          <w:sz w:val="22"/>
          <w:szCs w:val="22"/>
          <w:lang w:val="en-US"/>
        </w:rPr>
        <w:t>]. For the study of duplex enhancement, the evaluation scenarios and target performance in the study on coverage enhancement</w:t>
      </w:r>
      <w:r w:rsidR="00C011E6">
        <w:rPr>
          <w:rFonts w:eastAsiaTheme="minorEastAsia"/>
          <w:sz w:val="22"/>
          <w:szCs w:val="22"/>
          <w:lang w:val="en-US"/>
        </w:rPr>
        <w:t xml:space="preserve"> can be reused</w:t>
      </w:r>
      <w:r>
        <w:rPr>
          <w:rFonts w:eastAsiaTheme="minorEastAsia"/>
          <w:sz w:val="22"/>
          <w:szCs w:val="22"/>
          <w:lang w:val="en-US"/>
        </w:rPr>
        <w:t xml:space="preserve">, </w:t>
      </w:r>
      <w:r w:rsidR="00B37E26">
        <w:rPr>
          <w:rFonts w:eastAsiaTheme="minorEastAsia"/>
          <w:sz w:val="22"/>
          <w:szCs w:val="22"/>
          <w:lang w:val="en-US"/>
        </w:rPr>
        <w:t xml:space="preserve">and hence </w:t>
      </w:r>
      <w:r>
        <w:rPr>
          <w:rFonts w:eastAsiaTheme="minorEastAsia"/>
          <w:sz w:val="22"/>
          <w:szCs w:val="22"/>
          <w:lang w:val="en-US"/>
        </w:rPr>
        <w:t xml:space="preserve">the simulation assumptions in TR 38.830 can be </w:t>
      </w:r>
      <w:r w:rsidR="00C011E6">
        <w:rPr>
          <w:rFonts w:eastAsiaTheme="minorEastAsia"/>
          <w:sz w:val="22"/>
          <w:szCs w:val="22"/>
          <w:lang w:val="en-US"/>
        </w:rPr>
        <w:t xml:space="preserve">considered as </w:t>
      </w:r>
      <w:r>
        <w:rPr>
          <w:rFonts w:eastAsiaTheme="minorEastAsia"/>
          <w:sz w:val="22"/>
          <w:szCs w:val="22"/>
          <w:lang w:val="en-US"/>
        </w:rPr>
        <w:t xml:space="preserve">a baseline. </w:t>
      </w:r>
    </w:p>
    <w:p w14:paraId="3E862D16" w14:textId="77777777" w:rsidR="00972246" w:rsidRDefault="00972246" w:rsidP="00972246">
      <w:pPr>
        <w:spacing w:afterLines="50" w:after="120"/>
        <w:jc w:val="both"/>
        <w:rPr>
          <w:rFonts w:eastAsiaTheme="minorEastAsia"/>
          <w:sz w:val="22"/>
          <w:szCs w:val="22"/>
          <w:lang w:val="en-US"/>
        </w:rPr>
      </w:pPr>
    </w:p>
    <w:p w14:paraId="0EC726CE" w14:textId="727C1B84" w:rsidR="00972246" w:rsidRPr="00A67D18" w:rsidRDefault="00972246" w:rsidP="00A67D18">
      <w:pPr>
        <w:spacing w:afterLines="50" w:after="120"/>
        <w:jc w:val="both"/>
        <w:rPr>
          <w:rFonts w:eastAsia="游明朝"/>
          <w:b/>
          <w:sz w:val="22"/>
          <w:szCs w:val="22"/>
        </w:rPr>
      </w:pPr>
      <w:r w:rsidRPr="006A0B6D">
        <w:rPr>
          <w:rFonts w:eastAsia="游明朝"/>
          <w:b/>
          <w:sz w:val="22"/>
          <w:szCs w:val="22"/>
          <w:u w:val="single"/>
          <w:lang w:val="en-US"/>
        </w:rPr>
        <w:t xml:space="preserve">Proposal </w:t>
      </w:r>
      <w:r w:rsidR="00386373">
        <w:rPr>
          <w:rFonts w:eastAsia="游明朝"/>
          <w:b/>
          <w:sz w:val="22"/>
          <w:szCs w:val="22"/>
          <w:u w:val="single"/>
          <w:lang w:val="en-US"/>
        </w:rPr>
        <w:t>5</w:t>
      </w:r>
      <w:r w:rsidRPr="006A0B6D">
        <w:rPr>
          <w:rFonts w:eastAsia="游明朝"/>
          <w:b/>
          <w:sz w:val="22"/>
          <w:szCs w:val="22"/>
          <w:u w:val="single"/>
        </w:rPr>
        <w:t>:</w:t>
      </w:r>
      <w:r w:rsidR="00A67D18">
        <w:rPr>
          <w:rFonts w:eastAsia="游明朝"/>
          <w:b/>
          <w:sz w:val="22"/>
          <w:szCs w:val="22"/>
        </w:rPr>
        <w:t xml:space="preserve"> LLS simulation assumptions in TR 38.830 is a baseline for study of duplex enhancement</w:t>
      </w:r>
      <w:r w:rsidR="00A67D18">
        <w:rPr>
          <w:rFonts w:eastAsiaTheme="minorEastAsia"/>
          <w:b/>
          <w:sz w:val="22"/>
          <w:szCs w:val="22"/>
          <w:lang w:val="en-US"/>
        </w:rPr>
        <w:t>.</w:t>
      </w:r>
    </w:p>
    <w:p w14:paraId="4885E277" w14:textId="534DBF54" w:rsidR="000D6669" w:rsidRPr="00386373" w:rsidRDefault="000D6669" w:rsidP="00972246">
      <w:pPr>
        <w:rPr>
          <w:rFonts w:eastAsiaTheme="minorEastAsia"/>
          <w:sz w:val="22"/>
          <w:szCs w:val="22"/>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0B0821A"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Pr="00BA56A1">
        <w:rPr>
          <w:rFonts w:eastAsiaTheme="minorEastAsia" w:hint="eastAsia"/>
          <w:sz w:val="22"/>
          <w:szCs w:val="22"/>
          <w:lang w:val="en-US"/>
        </w:rPr>
        <w:t>.</w:t>
      </w:r>
    </w:p>
    <w:p w14:paraId="494A1013" w14:textId="7691FA28" w:rsidR="0016439E" w:rsidRDefault="0016439E" w:rsidP="00137FAA">
      <w:pPr>
        <w:rPr>
          <w:lang w:val="en-US"/>
        </w:rPr>
      </w:pPr>
    </w:p>
    <w:p w14:paraId="2C00976D" w14:textId="77777777" w:rsidR="00C011E6" w:rsidRPr="0083570D" w:rsidRDefault="00C011E6" w:rsidP="00C011E6">
      <w:pPr>
        <w:rPr>
          <w:rFonts w:eastAsia="游明朝"/>
          <w:b/>
          <w:bCs/>
          <w:sz w:val="22"/>
          <w:szCs w:val="22"/>
          <w:lang w:val="en-US"/>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As a SLS calibration metric for evaluation of SBFD operation</w:t>
      </w:r>
      <w:r w:rsidRPr="007B495D">
        <w:rPr>
          <w:rFonts w:eastAsia="游明朝"/>
          <w:b/>
          <w:bCs/>
          <w:sz w:val="22"/>
          <w:szCs w:val="22"/>
        </w:rPr>
        <w:t xml:space="preserve">, </w:t>
      </w:r>
      <w:r>
        <w:rPr>
          <w:rFonts w:eastAsia="游明朝"/>
          <w:b/>
          <w:bCs/>
          <w:sz w:val="22"/>
          <w:szCs w:val="22"/>
        </w:rPr>
        <w:t xml:space="preserve">the </w:t>
      </w:r>
      <w:r w:rsidRPr="007B495D">
        <w:rPr>
          <w:rFonts w:eastAsia="游明朝"/>
          <w:b/>
          <w:bCs/>
          <w:sz w:val="22"/>
          <w:szCs w:val="22"/>
        </w:rPr>
        <w:t xml:space="preserve">coupling loss </w:t>
      </w:r>
      <w:r>
        <w:rPr>
          <w:rFonts w:eastAsia="游明朝"/>
          <w:b/>
          <w:bCs/>
          <w:sz w:val="22"/>
          <w:szCs w:val="22"/>
        </w:rPr>
        <w:t xml:space="preserve">definition </w:t>
      </w:r>
      <w:r w:rsidRPr="007B495D">
        <w:rPr>
          <w:rFonts w:eastAsia="游明朝"/>
          <w:b/>
          <w:bCs/>
          <w:sz w:val="22"/>
          <w:szCs w:val="22"/>
        </w:rPr>
        <w:t>described in IMT-2020 self</w:t>
      </w:r>
      <w:r>
        <w:rPr>
          <w:rFonts w:eastAsia="游明朝"/>
          <w:b/>
          <w:bCs/>
          <w:sz w:val="22"/>
          <w:szCs w:val="22"/>
        </w:rPr>
        <w:t>-</w:t>
      </w:r>
      <w:r w:rsidRPr="007B495D">
        <w:rPr>
          <w:rFonts w:eastAsia="游明朝"/>
          <w:b/>
          <w:bCs/>
          <w:sz w:val="22"/>
          <w:szCs w:val="22"/>
        </w:rPr>
        <w:t>evaluation (B.1-2) can be reused.</w:t>
      </w:r>
    </w:p>
    <w:p w14:paraId="381ECFD6" w14:textId="6C9D595C" w:rsidR="007C122C" w:rsidRPr="00386373" w:rsidRDefault="007C122C" w:rsidP="007C122C">
      <w:pPr>
        <w:autoSpaceDE w:val="0"/>
        <w:autoSpaceDN w:val="0"/>
        <w:adjustRightInd w:val="0"/>
        <w:snapToGrid w:val="0"/>
        <w:spacing w:after="120" w:line="259" w:lineRule="auto"/>
        <w:jc w:val="both"/>
        <w:rPr>
          <w:b/>
          <w:sz w:val="21"/>
          <w:szCs w:val="21"/>
          <w:lang w:val="en-US"/>
        </w:rPr>
      </w:pPr>
    </w:p>
    <w:p w14:paraId="03D783F3" w14:textId="77777777" w:rsidR="00386373" w:rsidRPr="00263139" w:rsidRDefault="00386373" w:rsidP="00386373">
      <w:pPr>
        <w:rPr>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Pr="00C71CA8">
        <w:rPr>
          <w:rFonts w:eastAsia="游明朝"/>
          <w:b/>
          <w:bCs/>
          <w:sz w:val="22"/>
          <w:szCs w:val="22"/>
        </w:rPr>
        <w:t xml:space="preserve">For deployment </w:t>
      </w:r>
      <w:r>
        <w:rPr>
          <w:rFonts w:eastAsia="游明朝"/>
          <w:b/>
          <w:bCs/>
          <w:sz w:val="22"/>
          <w:szCs w:val="22"/>
        </w:rPr>
        <w:t>c</w:t>
      </w:r>
      <w:r w:rsidRPr="00C71CA8">
        <w:rPr>
          <w:rFonts w:eastAsia="游明朝"/>
          <w:b/>
          <w:bCs/>
          <w:sz w:val="22"/>
          <w:szCs w:val="22"/>
        </w:rPr>
        <w:t xml:space="preserve">ase 4, evaluation </w:t>
      </w:r>
      <w:r>
        <w:rPr>
          <w:rFonts w:eastAsia="游明朝"/>
          <w:b/>
          <w:bCs/>
          <w:sz w:val="22"/>
          <w:szCs w:val="22"/>
        </w:rPr>
        <w:t>of</w:t>
      </w:r>
      <w:r w:rsidRPr="00C71CA8">
        <w:rPr>
          <w:rFonts w:eastAsia="游明朝"/>
          <w:b/>
          <w:bCs/>
          <w:sz w:val="22"/>
          <w:szCs w:val="22"/>
        </w:rPr>
        <w:t xml:space="preserve"> DL/UL</w:t>
      </w:r>
      <w:r>
        <w:rPr>
          <w:rFonts w:eastAsia="游明朝"/>
          <w:b/>
          <w:bCs/>
          <w:sz w:val="22"/>
          <w:szCs w:val="22"/>
        </w:rPr>
        <w:t xml:space="preserve"> performance</w:t>
      </w:r>
      <w:r w:rsidRPr="00C71CA8">
        <w:rPr>
          <w:rFonts w:eastAsia="游明朝"/>
          <w:b/>
          <w:bCs/>
          <w:sz w:val="22"/>
          <w:szCs w:val="22"/>
        </w:rPr>
        <w:t xml:space="preserve"> for SBFD operation and DL</w:t>
      </w:r>
      <w:r>
        <w:rPr>
          <w:rFonts w:eastAsia="游明朝"/>
          <w:b/>
          <w:bCs/>
          <w:sz w:val="22"/>
          <w:szCs w:val="22"/>
        </w:rPr>
        <w:t xml:space="preserve"> performance</w:t>
      </w:r>
      <w:r w:rsidRPr="00C71CA8">
        <w:rPr>
          <w:rFonts w:eastAsia="游明朝"/>
          <w:b/>
          <w:bCs/>
          <w:sz w:val="22"/>
          <w:szCs w:val="22"/>
        </w:rPr>
        <w:t xml:space="preserve"> for legacy TDD operation should be performed.</w:t>
      </w:r>
    </w:p>
    <w:p w14:paraId="39D7AF48" w14:textId="77777777" w:rsidR="006C06A4" w:rsidRPr="00386373" w:rsidRDefault="006C06A4" w:rsidP="006C06A4">
      <w:pPr>
        <w:rPr>
          <w:rFonts w:eastAsia="ＭＳ 明朝"/>
          <w:sz w:val="22"/>
          <w:szCs w:val="22"/>
          <w:lang w:val="en-US"/>
        </w:rPr>
      </w:pPr>
    </w:p>
    <w:p w14:paraId="233C21CA" w14:textId="77777777" w:rsidR="00386373" w:rsidRDefault="00386373" w:rsidP="00386373">
      <w:pPr>
        <w:rPr>
          <w:rFonts w:eastAsia="ＭＳ 明朝"/>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MPL is used for the coverage evaluation, and link level simulation is performed to derive MPL</w:t>
      </w:r>
      <w:r w:rsidRPr="0083570D">
        <w:rPr>
          <w:rFonts w:eastAsia="游明朝"/>
          <w:b/>
          <w:bCs/>
          <w:sz w:val="22"/>
          <w:szCs w:val="22"/>
          <w:lang w:val="en-US"/>
        </w:rPr>
        <w:t>.</w:t>
      </w:r>
    </w:p>
    <w:p w14:paraId="4468C3E0" w14:textId="182E1CEC" w:rsidR="006C06A4" w:rsidRPr="00386373" w:rsidRDefault="006C06A4" w:rsidP="007C122C">
      <w:pPr>
        <w:autoSpaceDE w:val="0"/>
        <w:autoSpaceDN w:val="0"/>
        <w:adjustRightInd w:val="0"/>
        <w:snapToGrid w:val="0"/>
        <w:spacing w:after="120" w:line="259" w:lineRule="auto"/>
        <w:jc w:val="both"/>
        <w:rPr>
          <w:b/>
          <w:sz w:val="21"/>
          <w:szCs w:val="21"/>
          <w:lang w:val="en-US"/>
        </w:rPr>
      </w:pPr>
    </w:p>
    <w:p w14:paraId="6C40C671" w14:textId="77777777" w:rsidR="00C011E6" w:rsidRDefault="00C011E6" w:rsidP="00C011E6">
      <w:pPr>
        <w:rPr>
          <w:rFonts w:eastAsia="ＭＳ 明朝"/>
          <w:sz w:val="22"/>
          <w:szCs w:val="22"/>
          <w:lang w:val="en-US"/>
        </w:rPr>
      </w:pPr>
      <w:r>
        <w:rPr>
          <w:rFonts w:eastAsia="游明朝"/>
          <w:b/>
          <w:sz w:val="22"/>
          <w:szCs w:val="22"/>
          <w:u w:val="single"/>
          <w:lang w:val="en-US"/>
        </w:rPr>
        <w:t>Proposal 4</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lang w:val="en-US"/>
        </w:rPr>
        <w:t xml:space="preserve">MPL can be derived by link budget template using SNR derived by LLS, and the template includes a certain value for interference to take a performance impact from self-interference, </w:t>
      </w:r>
      <w:r w:rsidRPr="00C011E6">
        <w:rPr>
          <w:rFonts w:eastAsia="游明朝"/>
          <w:b/>
          <w:bCs/>
          <w:sz w:val="22"/>
          <w:szCs w:val="22"/>
          <w:lang w:val="en-US"/>
        </w:rPr>
        <w:t>gNB-to-gNB CLI</w:t>
      </w:r>
      <w:r>
        <w:rPr>
          <w:rFonts w:eastAsia="游明朝"/>
          <w:b/>
          <w:bCs/>
          <w:sz w:val="22"/>
          <w:szCs w:val="22"/>
          <w:lang w:val="en-US"/>
        </w:rPr>
        <w:t xml:space="preserve"> and </w:t>
      </w:r>
      <w:r w:rsidRPr="00C011E6">
        <w:rPr>
          <w:rFonts w:eastAsia="游明朝"/>
          <w:b/>
          <w:bCs/>
          <w:sz w:val="22"/>
          <w:szCs w:val="22"/>
          <w:lang w:val="en-US"/>
        </w:rPr>
        <w:t>UE-to-UE CLI</w:t>
      </w:r>
      <w:r>
        <w:rPr>
          <w:rFonts w:eastAsia="游明朝"/>
          <w:b/>
          <w:bCs/>
          <w:sz w:val="22"/>
          <w:szCs w:val="22"/>
          <w:lang w:val="en-US"/>
        </w:rPr>
        <w:t xml:space="preserve"> into account</w:t>
      </w:r>
      <w:r w:rsidRPr="0083570D">
        <w:rPr>
          <w:rFonts w:eastAsia="游明朝"/>
          <w:b/>
          <w:bCs/>
          <w:sz w:val="22"/>
          <w:szCs w:val="22"/>
          <w:lang w:val="en-US"/>
        </w:rPr>
        <w:t>.</w:t>
      </w:r>
    </w:p>
    <w:p w14:paraId="3C18423B" w14:textId="4AF39B3D" w:rsidR="006C06A4" w:rsidRPr="00386373" w:rsidRDefault="006C06A4" w:rsidP="007C122C">
      <w:pPr>
        <w:autoSpaceDE w:val="0"/>
        <w:autoSpaceDN w:val="0"/>
        <w:adjustRightInd w:val="0"/>
        <w:snapToGrid w:val="0"/>
        <w:spacing w:after="120" w:line="259" w:lineRule="auto"/>
        <w:jc w:val="both"/>
        <w:rPr>
          <w:b/>
          <w:sz w:val="21"/>
          <w:szCs w:val="21"/>
          <w:lang w:val="en-US"/>
        </w:rPr>
      </w:pPr>
    </w:p>
    <w:p w14:paraId="65F0A815" w14:textId="77777777" w:rsidR="00386373" w:rsidRPr="00A67D18" w:rsidRDefault="00386373" w:rsidP="00386373">
      <w:pPr>
        <w:spacing w:afterLines="50" w:after="120"/>
        <w:jc w:val="both"/>
        <w:rPr>
          <w:rFonts w:eastAsia="游明朝"/>
          <w:b/>
          <w:sz w:val="22"/>
          <w:szCs w:val="22"/>
        </w:rPr>
      </w:pPr>
      <w:r w:rsidRPr="006A0B6D">
        <w:rPr>
          <w:rFonts w:eastAsia="游明朝"/>
          <w:b/>
          <w:sz w:val="22"/>
          <w:szCs w:val="22"/>
          <w:u w:val="single"/>
          <w:lang w:val="en-US"/>
        </w:rPr>
        <w:t xml:space="preserve">Proposal </w:t>
      </w:r>
      <w:r>
        <w:rPr>
          <w:rFonts w:eastAsia="游明朝"/>
          <w:b/>
          <w:sz w:val="22"/>
          <w:szCs w:val="22"/>
          <w:u w:val="single"/>
          <w:lang w:val="en-US"/>
        </w:rPr>
        <w:t>5</w:t>
      </w:r>
      <w:r w:rsidRPr="006A0B6D">
        <w:rPr>
          <w:rFonts w:eastAsia="游明朝"/>
          <w:b/>
          <w:sz w:val="22"/>
          <w:szCs w:val="22"/>
          <w:u w:val="single"/>
        </w:rPr>
        <w:t>:</w:t>
      </w:r>
      <w:r>
        <w:rPr>
          <w:rFonts w:eastAsia="游明朝"/>
          <w:b/>
          <w:sz w:val="22"/>
          <w:szCs w:val="22"/>
        </w:rPr>
        <w:t xml:space="preserve"> LLS simulation assumptions in TR 38.830 is a baseline for study of duplex enhancement</w:t>
      </w:r>
      <w:r>
        <w:rPr>
          <w:rFonts w:eastAsiaTheme="minorEastAsia"/>
          <w:b/>
          <w:sz w:val="22"/>
          <w:szCs w:val="22"/>
          <w:lang w:val="en-US"/>
        </w:rPr>
        <w:t>.</w:t>
      </w:r>
    </w:p>
    <w:p w14:paraId="1B8165BA" w14:textId="77777777" w:rsidR="00472F5D" w:rsidRPr="00386373" w:rsidRDefault="00472F5D"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6F24A69F"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64C2DAC4" w14:textId="5790D2E5" w:rsidR="007D2009" w:rsidRPr="007D2009" w:rsidRDefault="007D2009"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10</w:t>
      </w:r>
      <w:r w:rsidR="00386373">
        <w:rPr>
          <w:rFonts w:eastAsia="ＭＳ 明朝"/>
          <w:sz w:val="22"/>
        </w:rPr>
        <w:t>bis-e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386373">
        <w:rPr>
          <w:rFonts w:eastAsia="ＭＳ 明朝"/>
          <w:sz w:val="22"/>
        </w:rPr>
        <w:t>Oct</w:t>
      </w:r>
      <w:r>
        <w:rPr>
          <w:rFonts w:eastAsia="ＭＳ 明朝"/>
          <w:sz w:val="22"/>
        </w:rPr>
        <w:t>. 20</w:t>
      </w:r>
      <w:r>
        <w:rPr>
          <w:rFonts w:eastAsia="ＭＳ 明朝" w:hint="eastAsia"/>
          <w:sz w:val="22"/>
        </w:rPr>
        <w:t>2</w:t>
      </w:r>
      <w:r>
        <w:rPr>
          <w:rFonts w:eastAsia="ＭＳ 明朝"/>
          <w:sz w:val="22"/>
        </w:rPr>
        <w:t>2.</w:t>
      </w:r>
    </w:p>
    <w:p w14:paraId="6082BA28" w14:textId="77777777" w:rsidR="007D2009" w:rsidRPr="006C06A4" w:rsidRDefault="007D2009" w:rsidP="007D2009">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9</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w:t>
      </w:r>
      <w:r>
        <w:rPr>
          <w:rFonts w:eastAsia="ＭＳ 明朝"/>
          <w:sz w:val="22"/>
        </w:rPr>
        <w:t>2.</w:t>
      </w:r>
    </w:p>
    <w:p w14:paraId="26AEF10C" w14:textId="1EFFFE46" w:rsidR="000D6669" w:rsidRPr="007D2009" w:rsidRDefault="00297A60" w:rsidP="007D2009">
      <w:pPr>
        <w:pStyle w:val="aff6"/>
        <w:numPr>
          <w:ilvl w:val="0"/>
          <w:numId w:val="4"/>
        </w:numPr>
        <w:spacing w:afterLines="50" w:after="120"/>
        <w:ind w:leftChars="0"/>
        <w:jc w:val="both"/>
        <w:rPr>
          <w:rFonts w:eastAsia="ＭＳ 明朝"/>
          <w:sz w:val="22"/>
        </w:rPr>
      </w:pPr>
      <w:r>
        <w:rPr>
          <w:rFonts w:eastAsia="ＭＳ 明朝"/>
          <w:sz w:val="22"/>
        </w:rPr>
        <w:t>3GPP, TS38.830 v17.0</w:t>
      </w:r>
      <w:r w:rsidRPr="005E6B80">
        <w:rPr>
          <w:rFonts w:eastAsia="ＭＳ 明朝"/>
          <w:sz w:val="22"/>
        </w:rPr>
        <w:t xml:space="preserve">.0, </w:t>
      </w:r>
      <w:r>
        <w:rPr>
          <w:rFonts w:eastAsia="ＭＳ 明朝"/>
          <w:sz w:val="22"/>
        </w:rPr>
        <w:t>Dec</w:t>
      </w:r>
      <w:r>
        <w:rPr>
          <w:rFonts w:eastAsia="ＭＳ 明朝" w:hint="eastAsia"/>
          <w:sz w:val="22"/>
        </w:rPr>
        <w:t>.</w:t>
      </w:r>
      <w:r>
        <w:rPr>
          <w:rFonts w:eastAsia="ＭＳ 明朝"/>
          <w:sz w:val="22"/>
        </w:rPr>
        <w:t xml:space="preserve"> 2020</w:t>
      </w:r>
      <w:r w:rsidRPr="0019430B">
        <w:rPr>
          <w:sz w:val="22"/>
          <w:szCs w:val="22"/>
        </w:rPr>
        <w:t>.</w:t>
      </w:r>
    </w:p>
    <w:p w14:paraId="5DCA8B96" w14:textId="77777777" w:rsidR="007D2009" w:rsidRPr="007D2009" w:rsidRDefault="007D2009" w:rsidP="007D2009">
      <w:pPr>
        <w:spacing w:afterLines="50" w:after="120"/>
        <w:jc w:val="both"/>
        <w:rPr>
          <w:rFonts w:eastAsia="ＭＳ 明朝"/>
          <w:sz w:val="22"/>
        </w:rPr>
      </w:pPr>
    </w:p>
    <w:sectPr w:rsidR="007D2009" w:rsidRPr="007D200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FA3CA" w14:textId="77777777" w:rsidR="00E540DB" w:rsidRDefault="00E540DB">
      <w:r>
        <w:separator/>
      </w:r>
    </w:p>
  </w:endnote>
  <w:endnote w:type="continuationSeparator" w:id="0">
    <w:p w14:paraId="3E3DF5DB" w14:textId="77777777" w:rsidR="00E540DB" w:rsidRDefault="00E540DB">
      <w:r>
        <w:continuationSeparator/>
      </w:r>
    </w:p>
  </w:endnote>
  <w:endnote w:type="continuationNotice" w:id="1">
    <w:p w14:paraId="2B64A22A" w14:textId="77777777" w:rsidR="00E540DB" w:rsidRDefault="00E54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FB8E" w14:textId="77777777" w:rsidR="00E540DB" w:rsidRDefault="00E540DB">
      <w:r>
        <w:separator/>
      </w:r>
    </w:p>
  </w:footnote>
  <w:footnote w:type="continuationSeparator" w:id="0">
    <w:p w14:paraId="10591310" w14:textId="77777777" w:rsidR="00E540DB" w:rsidRDefault="00E540DB">
      <w:r>
        <w:continuationSeparator/>
      </w:r>
    </w:p>
  </w:footnote>
  <w:footnote w:type="continuationNotice" w:id="1">
    <w:p w14:paraId="72BCAE80" w14:textId="77777777" w:rsidR="00E540DB" w:rsidRDefault="00E540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6479F4"/>
    <w:multiLevelType w:val="hybridMultilevel"/>
    <w:tmpl w:val="010C8BC6"/>
    <w:lvl w:ilvl="0" w:tplc="029C9C72">
      <w:start w:val="1"/>
      <w:numFmt w:val="bullet"/>
      <w:lvlText w:val="•"/>
      <w:lvlJc w:val="left"/>
      <w:pPr>
        <w:ind w:left="900" w:hanging="420"/>
      </w:pPr>
      <w:rPr>
        <w:rFonts w:ascii="Arial" w:hAnsi="Aria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1DD3"/>
    <w:multiLevelType w:val="hybridMultilevel"/>
    <w:tmpl w:val="6DB052A6"/>
    <w:lvl w:ilvl="0" w:tplc="08FC2D78">
      <w:numFmt w:val="bullet"/>
      <w:lvlText w:val="・"/>
      <w:lvlJc w:val="left"/>
      <w:pPr>
        <w:ind w:left="420" w:hanging="420"/>
      </w:pPr>
      <w:rPr>
        <w:rFonts w:ascii="ＭＳ Ｐ明朝" w:eastAsia="ＭＳ Ｐ明朝" w:hAnsi="ＭＳ Ｐ明朝" w:hint="eastAsia"/>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D12EFC"/>
    <w:multiLevelType w:val="hybridMultilevel"/>
    <w:tmpl w:val="63F418BE"/>
    <w:lvl w:ilvl="0" w:tplc="9F1EE7FC">
      <w:start w:val="1"/>
      <w:numFmt w:val="bullet"/>
      <w:lvlText w:val=""/>
      <w:lvlJc w:val="left"/>
      <w:pPr>
        <w:tabs>
          <w:tab w:val="num" w:pos="720"/>
        </w:tabs>
        <w:ind w:left="720" w:hanging="360"/>
      </w:pPr>
      <w:rPr>
        <w:rFonts w:ascii="Symbol" w:hAnsi="Symbol" w:hint="default"/>
      </w:rPr>
    </w:lvl>
    <w:lvl w:ilvl="1" w:tplc="322647CE">
      <w:numFmt w:val="bullet"/>
      <w:lvlText w:val="o"/>
      <w:lvlJc w:val="left"/>
      <w:pPr>
        <w:tabs>
          <w:tab w:val="num" w:pos="1440"/>
        </w:tabs>
        <w:ind w:left="1440" w:hanging="360"/>
      </w:pPr>
      <w:rPr>
        <w:rFonts w:ascii="Courier New" w:hAnsi="Courier New" w:hint="default"/>
      </w:rPr>
    </w:lvl>
    <w:lvl w:ilvl="2" w:tplc="FEC2F09A" w:tentative="1">
      <w:start w:val="1"/>
      <w:numFmt w:val="bullet"/>
      <w:lvlText w:val=""/>
      <w:lvlJc w:val="left"/>
      <w:pPr>
        <w:tabs>
          <w:tab w:val="num" w:pos="2160"/>
        </w:tabs>
        <w:ind w:left="2160" w:hanging="360"/>
      </w:pPr>
      <w:rPr>
        <w:rFonts w:ascii="Symbol" w:hAnsi="Symbol" w:hint="default"/>
      </w:rPr>
    </w:lvl>
    <w:lvl w:ilvl="3" w:tplc="C5503F6C" w:tentative="1">
      <w:start w:val="1"/>
      <w:numFmt w:val="bullet"/>
      <w:lvlText w:val=""/>
      <w:lvlJc w:val="left"/>
      <w:pPr>
        <w:tabs>
          <w:tab w:val="num" w:pos="2880"/>
        </w:tabs>
        <w:ind w:left="2880" w:hanging="360"/>
      </w:pPr>
      <w:rPr>
        <w:rFonts w:ascii="Symbol" w:hAnsi="Symbol" w:hint="default"/>
      </w:rPr>
    </w:lvl>
    <w:lvl w:ilvl="4" w:tplc="89A86A84" w:tentative="1">
      <w:start w:val="1"/>
      <w:numFmt w:val="bullet"/>
      <w:lvlText w:val=""/>
      <w:lvlJc w:val="left"/>
      <w:pPr>
        <w:tabs>
          <w:tab w:val="num" w:pos="3600"/>
        </w:tabs>
        <w:ind w:left="3600" w:hanging="360"/>
      </w:pPr>
      <w:rPr>
        <w:rFonts w:ascii="Symbol" w:hAnsi="Symbol" w:hint="default"/>
      </w:rPr>
    </w:lvl>
    <w:lvl w:ilvl="5" w:tplc="A26483F6" w:tentative="1">
      <w:start w:val="1"/>
      <w:numFmt w:val="bullet"/>
      <w:lvlText w:val=""/>
      <w:lvlJc w:val="left"/>
      <w:pPr>
        <w:tabs>
          <w:tab w:val="num" w:pos="4320"/>
        </w:tabs>
        <w:ind w:left="4320" w:hanging="360"/>
      </w:pPr>
      <w:rPr>
        <w:rFonts w:ascii="Symbol" w:hAnsi="Symbol" w:hint="default"/>
      </w:rPr>
    </w:lvl>
    <w:lvl w:ilvl="6" w:tplc="0E288F0E" w:tentative="1">
      <w:start w:val="1"/>
      <w:numFmt w:val="bullet"/>
      <w:lvlText w:val=""/>
      <w:lvlJc w:val="left"/>
      <w:pPr>
        <w:tabs>
          <w:tab w:val="num" w:pos="5040"/>
        </w:tabs>
        <w:ind w:left="5040" w:hanging="360"/>
      </w:pPr>
      <w:rPr>
        <w:rFonts w:ascii="Symbol" w:hAnsi="Symbol" w:hint="default"/>
      </w:rPr>
    </w:lvl>
    <w:lvl w:ilvl="7" w:tplc="A1F49F26" w:tentative="1">
      <w:start w:val="1"/>
      <w:numFmt w:val="bullet"/>
      <w:lvlText w:val=""/>
      <w:lvlJc w:val="left"/>
      <w:pPr>
        <w:tabs>
          <w:tab w:val="num" w:pos="5760"/>
        </w:tabs>
        <w:ind w:left="5760" w:hanging="360"/>
      </w:pPr>
      <w:rPr>
        <w:rFonts w:ascii="Symbol" w:hAnsi="Symbol" w:hint="default"/>
      </w:rPr>
    </w:lvl>
    <w:lvl w:ilvl="8" w:tplc="F252E5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B64145"/>
    <w:multiLevelType w:val="hybridMultilevel"/>
    <w:tmpl w:val="76F64F36"/>
    <w:lvl w:ilvl="0" w:tplc="30B014B0">
      <w:start w:val="1"/>
      <w:numFmt w:val="bullet"/>
      <w:lvlText w:val=""/>
      <w:lvlJc w:val="left"/>
      <w:pPr>
        <w:tabs>
          <w:tab w:val="num" w:pos="720"/>
        </w:tabs>
        <w:ind w:left="720" w:hanging="360"/>
      </w:pPr>
      <w:rPr>
        <w:rFonts w:ascii="Symbol" w:hAnsi="Symbol" w:hint="default"/>
      </w:rPr>
    </w:lvl>
    <w:lvl w:ilvl="1" w:tplc="0D98F684">
      <w:numFmt w:val="bullet"/>
      <w:lvlText w:val="o"/>
      <w:lvlJc w:val="left"/>
      <w:pPr>
        <w:tabs>
          <w:tab w:val="num" w:pos="1440"/>
        </w:tabs>
        <w:ind w:left="1440" w:hanging="360"/>
      </w:pPr>
      <w:rPr>
        <w:rFonts w:ascii="Courier New" w:hAnsi="Courier New" w:hint="default"/>
      </w:rPr>
    </w:lvl>
    <w:lvl w:ilvl="2" w:tplc="AE907D52">
      <w:numFmt w:val="bullet"/>
      <w:lvlText w:val=""/>
      <w:lvlJc w:val="left"/>
      <w:pPr>
        <w:tabs>
          <w:tab w:val="num" w:pos="2160"/>
        </w:tabs>
        <w:ind w:left="2160" w:hanging="360"/>
      </w:pPr>
      <w:rPr>
        <w:rFonts w:ascii="Wingdings" w:hAnsi="Wingdings" w:hint="default"/>
      </w:rPr>
    </w:lvl>
    <w:lvl w:ilvl="3" w:tplc="3ABA528A" w:tentative="1">
      <w:start w:val="1"/>
      <w:numFmt w:val="bullet"/>
      <w:lvlText w:val=""/>
      <w:lvlJc w:val="left"/>
      <w:pPr>
        <w:tabs>
          <w:tab w:val="num" w:pos="2880"/>
        </w:tabs>
        <w:ind w:left="2880" w:hanging="360"/>
      </w:pPr>
      <w:rPr>
        <w:rFonts w:ascii="Symbol" w:hAnsi="Symbol" w:hint="default"/>
      </w:rPr>
    </w:lvl>
    <w:lvl w:ilvl="4" w:tplc="D27C62B6" w:tentative="1">
      <w:start w:val="1"/>
      <w:numFmt w:val="bullet"/>
      <w:lvlText w:val=""/>
      <w:lvlJc w:val="left"/>
      <w:pPr>
        <w:tabs>
          <w:tab w:val="num" w:pos="3600"/>
        </w:tabs>
        <w:ind w:left="3600" w:hanging="360"/>
      </w:pPr>
      <w:rPr>
        <w:rFonts w:ascii="Symbol" w:hAnsi="Symbol" w:hint="default"/>
      </w:rPr>
    </w:lvl>
    <w:lvl w:ilvl="5" w:tplc="462670FE" w:tentative="1">
      <w:start w:val="1"/>
      <w:numFmt w:val="bullet"/>
      <w:lvlText w:val=""/>
      <w:lvlJc w:val="left"/>
      <w:pPr>
        <w:tabs>
          <w:tab w:val="num" w:pos="4320"/>
        </w:tabs>
        <w:ind w:left="4320" w:hanging="360"/>
      </w:pPr>
      <w:rPr>
        <w:rFonts w:ascii="Symbol" w:hAnsi="Symbol" w:hint="default"/>
      </w:rPr>
    </w:lvl>
    <w:lvl w:ilvl="6" w:tplc="4E627D78" w:tentative="1">
      <w:start w:val="1"/>
      <w:numFmt w:val="bullet"/>
      <w:lvlText w:val=""/>
      <w:lvlJc w:val="left"/>
      <w:pPr>
        <w:tabs>
          <w:tab w:val="num" w:pos="5040"/>
        </w:tabs>
        <w:ind w:left="5040" w:hanging="360"/>
      </w:pPr>
      <w:rPr>
        <w:rFonts w:ascii="Symbol" w:hAnsi="Symbol" w:hint="default"/>
      </w:rPr>
    </w:lvl>
    <w:lvl w:ilvl="7" w:tplc="CE2E3F86" w:tentative="1">
      <w:start w:val="1"/>
      <w:numFmt w:val="bullet"/>
      <w:lvlText w:val=""/>
      <w:lvlJc w:val="left"/>
      <w:pPr>
        <w:tabs>
          <w:tab w:val="num" w:pos="5760"/>
        </w:tabs>
        <w:ind w:left="5760" w:hanging="360"/>
      </w:pPr>
      <w:rPr>
        <w:rFonts w:ascii="Symbol" w:hAnsi="Symbol" w:hint="default"/>
      </w:rPr>
    </w:lvl>
    <w:lvl w:ilvl="8" w:tplc="869EDB4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CD6D6F"/>
    <w:multiLevelType w:val="hybridMultilevel"/>
    <w:tmpl w:val="2104E5CA"/>
    <w:lvl w:ilvl="0" w:tplc="E1C4D4CA">
      <w:numFmt w:val="bullet"/>
      <w:lvlText w:val="・"/>
      <w:lvlJc w:val="left"/>
      <w:pPr>
        <w:ind w:left="840" w:hanging="420"/>
      </w:pPr>
      <w:rPr>
        <w:rFonts w:ascii="ＭＳ Ｐ明朝" w:eastAsia="ＭＳ Ｐ明朝" w:hAnsi="ＭＳ Ｐ明朝" w:hint="eastAsia"/>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1224B3"/>
    <w:multiLevelType w:val="hybridMultilevel"/>
    <w:tmpl w:val="64C8CBB4"/>
    <w:lvl w:ilvl="0" w:tplc="3A32EFCE">
      <w:start w:val="1"/>
      <w:numFmt w:val="bullet"/>
      <w:lvlText w:val=""/>
      <w:lvlJc w:val="left"/>
      <w:pPr>
        <w:tabs>
          <w:tab w:val="num" w:pos="720"/>
        </w:tabs>
        <w:ind w:left="720" w:hanging="360"/>
      </w:pPr>
      <w:rPr>
        <w:rFonts w:ascii="Symbol" w:hAnsi="Symbol" w:hint="default"/>
      </w:rPr>
    </w:lvl>
    <w:lvl w:ilvl="1" w:tplc="6730031E">
      <w:numFmt w:val="bullet"/>
      <w:lvlText w:val="o"/>
      <w:lvlJc w:val="left"/>
      <w:pPr>
        <w:tabs>
          <w:tab w:val="num" w:pos="1440"/>
        </w:tabs>
        <w:ind w:left="1440" w:hanging="360"/>
      </w:pPr>
      <w:rPr>
        <w:rFonts w:ascii="Courier New" w:hAnsi="Courier New" w:hint="default"/>
      </w:rPr>
    </w:lvl>
    <w:lvl w:ilvl="2" w:tplc="D644A2D8">
      <w:numFmt w:val="bullet"/>
      <w:lvlText w:val=""/>
      <w:lvlJc w:val="left"/>
      <w:pPr>
        <w:tabs>
          <w:tab w:val="num" w:pos="2160"/>
        </w:tabs>
        <w:ind w:left="2160" w:hanging="360"/>
      </w:pPr>
      <w:rPr>
        <w:rFonts w:ascii="Wingdings" w:hAnsi="Wingdings" w:hint="default"/>
      </w:rPr>
    </w:lvl>
    <w:lvl w:ilvl="3" w:tplc="B70A6DC2" w:tentative="1">
      <w:start w:val="1"/>
      <w:numFmt w:val="bullet"/>
      <w:lvlText w:val=""/>
      <w:lvlJc w:val="left"/>
      <w:pPr>
        <w:tabs>
          <w:tab w:val="num" w:pos="2880"/>
        </w:tabs>
        <w:ind w:left="2880" w:hanging="360"/>
      </w:pPr>
      <w:rPr>
        <w:rFonts w:ascii="Symbol" w:hAnsi="Symbol" w:hint="default"/>
      </w:rPr>
    </w:lvl>
    <w:lvl w:ilvl="4" w:tplc="4D8EA19A" w:tentative="1">
      <w:start w:val="1"/>
      <w:numFmt w:val="bullet"/>
      <w:lvlText w:val=""/>
      <w:lvlJc w:val="left"/>
      <w:pPr>
        <w:tabs>
          <w:tab w:val="num" w:pos="3600"/>
        </w:tabs>
        <w:ind w:left="3600" w:hanging="360"/>
      </w:pPr>
      <w:rPr>
        <w:rFonts w:ascii="Symbol" w:hAnsi="Symbol" w:hint="default"/>
      </w:rPr>
    </w:lvl>
    <w:lvl w:ilvl="5" w:tplc="0D54D370" w:tentative="1">
      <w:start w:val="1"/>
      <w:numFmt w:val="bullet"/>
      <w:lvlText w:val=""/>
      <w:lvlJc w:val="left"/>
      <w:pPr>
        <w:tabs>
          <w:tab w:val="num" w:pos="4320"/>
        </w:tabs>
        <w:ind w:left="4320" w:hanging="360"/>
      </w:pPr>
      <w:rPr>
        <w:rFonts w:ascii="Symbol" w:hAnsi="Symbol" w:hint="default"/>
      </w:rPr>
    </w:lvl>
    <w:lvl w:ilvl="6" w:tplc="308492B4" w:tentative="1">
      <w:start w:val="1"/>
      <w:numFmt w:val="bullet"/>
      <w:lvlText w:val=""/>
      <w:lvlJc w:val="left"/>
      <w:pPr>
        <w:tabs>
          <w:tab w:val="num" w:pos="5040"/>
        </w:tabs>
        <w:ind w:left="5040" w:hanging="360"/>
      </w:pPr>
      <w:rPr>
        <w:rFonts w:ascii="Symbol" w:hAnsi="Symbol" w:hint="default"/>
      </w:rPr>
    </w:lvl>
    <w:lvl w:ilvl="7" w:tplc="893E6FCC" w:tentative="1">
      <w:start w:val="1"/>
      <w:numFmt w:val="bullet"/>
      <w:lvlText w:val=""/>
      <w:lvlJc w:val="left"/>
      <w:pPr>
        <w:tabs>
          <w:tab w:val="num" w:pos="5760"/>
        </w:tabs>
        <w:ind w:left="5760" w:hanging="360"/>
      </w:pPr>
      <w:rPr>
        <w:rFonts w:ascii="Symbol" w:hAnsi="Symbol" w:hint="default"/>
      </w:rPr>
    </w:lvl>
    <w:lvl w:ilvl="8" w:tplc="77928AB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75844ED"/>
    <w:multiLevelType w:val="hybridMultilevel"/>
    <w:tmpl w:val="DAFCA694"/>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7BC4268"/>
    <w:multiLevelType w:val="hybridMultilevel"/>
    <w:tmpl w:val="F5BE09A2"/>
    <w:lvl w:ilvl="0" w:tplc="029C9C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D0AF1"/>
    <w:multiLevelType w:val="hybridMultilevel"/>
    <w:tmpl w:val="CA467EEC"/>
    <w:lvl w:ilvl="0" w:tplc="FAD2FD18">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56C80649"/>
    <w:multiLevelType w:val="hybridMultilevel"/>
    <w:tmpl w:val="7DF4A0B6"/>
    <w:lvl w:ilvl="0" w:tplc="E2B626CE">
      <w:start w:val="1"/>
      <w:numFmt w:val="bullet"/>
      <w:lvlText w:val=""/>
      <w:lvlJc w:val="left"/>
      <w:pPr>
        <w:tabs>
          <w:tab w:val="num" w:pos="720"/>
        </w:tabs>
        <w:ind w:left="720" w:hanging="360"/>
      </w:pPr>
      <w:rPr>
        <w:rFonts w:ascii="Symbol" w:hAnsi="Symbol" w:hint="default"/>
      </w:rPr>
    </w:lvl>
    <w:lvl w:ilvl="1" w:tplc="35C29D1E">
      <w:numFmt w:val="bullet"/>
      <w:lvlText w:val="o"/>
      <w:lvlJc w:val="left"/>
      <w:pPr>
        <w:tabs>
          <w:tab w:val="num" w:pos="1440"/>
        </w:tabs>
        <w:ind w:left="1440" w:hanging="360"/>
      </w:pPr>
      <w:rPr>
        <w:rFonts w:ascii="Courier New" w:hAnsi="Courier New" w:hint="default"/>
      </w:rPr>
    </w:lvl>
    <w:lvl w:ilvl="2" w:tplc="02CE19CA" w:tentative="1">
      <w:start w:val="1"/>
      <w:numFmt w:val="bullet"/>
      <w:lvlText w:val=""/>
      <w:lvlJc w:val="left"/>
      <w:pPr>
        <w:tabs>
          <w:tab w:val="num" w:pos="2160"/>
        </w:tabs>
        <w:ind w:left="2160" w:hanging="360"/>
      </w:pPr>
      <w:rPr>
        <w:rFonts w:ascii="Symbol" w:hAnsi="Symbol" w:hint="default"/>
      </w:rPr>
    </w:lvl>
    <w:lvl w:ilvl="3" w:tplc="D0C84754" w:tentative="1">
      <w:start w:val="1"/>
      <w:numFmt w:val="bullet"/>
      <w:lvlText w:val=""/>
      <w:lvlJc w:val="left"/>
      <w:pPr>
        <w:tabs>
          <w:tab w:val="num" w:pos="2880"/>
        </w:tabs>
        <w:ind w:left="2880" w:hanging="360"/>
      </w:pPr>
      <w:rPr>
        <w:rFonts w:ascii="Symbol" w:hAnsi="Symbol" w:hint="default"/>
      </w:rPr>
    </w:lvl>
    <w:lvl w:ilvl="4" w:tplc="EF6201B8" w:tentative="1">
      <w:start w:val="1"/>
      <w:numFmt w:val="bullet"/>
      <w:lvlText w:val=""/>
      <w:lvlJc w:val="left"/>
      <w:pPr>
        <w:tabs>
          <w:tab w:val="num" w:pos="3600"/>
        </w:tabs>
        <w:ind w:left="3600" w:hanging="360"/>
      </w:pPr>
      <w:rPr>
        <w:rFonts w:ascii="Symbol" w:hAnsi="Symbol" w:hint="default"/>
      </w:rPr>
    </w:lvl>
    <w:lvl w:ilvl="5" w:tplc="27041C10" w:tentative="1">
      <w:start w:val="1"/>
      <w:numFmt w:val="bullet"/>
      <w:lvlText w:val=""/>
      <w:lvlJc w:val="left"/>
      <w:pPr>
        <w:tabs>
          <w:tab w:val="num" w:pos="4320"/>
        </w:tabs>
        <w:ind w:left="4320" w:hanging="360"/>
      </w:pPr>
      <w:rPr>
        <w:rFonts w:ascii="Symbol" w:hAnsi="Symbol" w:hint="default"/>
      </w:rPr>
    </w:lvl>
    <w:lvl w:ilvl="6" w:tplc="0CC8AC7C" w:tentative="1">
      <w:start w:val="1"/>
      <w:numFmt w:val="bullet"/>
      <w:lvlText w:val=""/>
      <w:lvlJc w:val="left"/>
      <w:pPr>
        <w:tabs>
          <w:tab w:val="num" w:pos="5040"/>
        </w:tabs>
        <w:ind w:left="5040" w:hanging="360"/>
      </w:pPr>
      <w:rPr>
        <w:rFonts w:ascii="Symbol" w:hAnsi="Symbol" w:hint="default"/>
      </w:rPr>
    </w:lvl>
    <w:lvl w:ilvl="7" w:tplc="820EDDD4" w:tentative="1">
      <w:start w:val="1"/>
      <w:numFmt w:val="bullet"/>
      <w:lvlText w:val=""/>
      <w:lvlJc w:val="left"/>
      <w:pPr>
        <w:tabs>
          <w:tab w:val="num" w:pos="5760"/>
        </w:tabs>
        <w:ind w:left="5760" w:hanging="360"/>
      </w:pPr>
      <w:rPr>
        <w:rFonts w:ascii="Symbol" w:hAnsi="Symbol" w:hint="default"/>
      </w:rPr>
    </w:lvl>
    <w:lvl w:ilvl="8" w:tplc="B87864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8A3C24"/>
    <w:multiLevelType w:val="hybridMultilevel"/>
    <w:tmpl w:val="D9008454"/>
    <w:lvl w:ilvl="0" w:tplc="1BB8E810">
      <w:start w:val="1"/>
      <w:numFmt w:val="bullet"/>
      <w:lvlText w:val="-"/>
      <w:lvlJc w:val="left"/>
      <w:pPr>
        <w:tabs>
          <w:tab w:val="num" w:pos="720"/>
        </w:tabs>
        <w:ind w:left="720" w:hanging="360"/>
      </w:pPr>
      <w:rPr>
        <w:rFonts w:ascii="Times" w:hAnsi="Times" w:hint="default"/>
      </w:rPr>
    </w:lvl>
    <w:lvl w:ilvl="1" w:tplc="42365D8C">
      <w:start w:val="1"/>
      <w:numFmt w:val="bullet"/>
      <w:lvlText w:val="-"/>
      <w:lvlJc w:val="left"/>
      <w:pPr>
        <w:tabs>
          <w:tab w:val="num" w:pos="1440"/>
        </w:tabs>
        <w:ind w:left="1440" w:hanging="360"/>
      </w:pPr>
      <w:rPr>
        <w:rFonts w:ascii="Times" w:hAnsi="Times" w:hint="default"/>
      </w:rPr>
    </w:lvl>
    <w:lvl w:ilvl="2" w:tplc="622E1B6A" w:tentative="1">
      <w:start w:val="1"/>
      <w:numFmt w:val="bullet"/>
      <w:lvlText w:val="-"/>
      <w:lvlJc w:val="left"/>
      <w:pPr>
        <w:tabs>
          <w:tab w:val="num" w:pos="2160"/>
        </w:tabs>
        <w:ind w:left="2160" w:hanging="360"/>
      </w:pPr>
      <w:rPr>
        <w:rFonts w:ascii="Times" w:hAnsi="Times" w:hint="default"/>
      </w:rPr>
    </w:lvl>
    <w:lvl w:ilvl="3" w:tplc="19A63DDE" w:tentative="1">
      <w:start w:val="1"/>
      <w:numFmt w:val="bullet"/>
      <w:lvlText w:val="-"/>
      <w:lvlJc w:val="left"/>
      <w:pPr>
        <w:tabs>
          <w:tab w:val="num" w:pos="2880"/>
        </w:tabs>
        <w:ind w:left="2880" w:hanging="360"/>
      </w:pPr>
      <w:rPr>
        <w:rFonts w:ascii="Times" w:hAnsi="Times" w:hint="default"/>
      </w:rPr>
    </w:lvl>
    <w:lvl w:ilvl="4" w:tplc="F606D906" w:tentative="1">
      <w:start w:val="1"/>
      <w:numFmt w:val="bullet"/>
      <w:lvlText w:val="-"/>
      <w:lvlJc w:val="left"/>
      <w:pPr>
        <w:tabs>
          <w:tab w:val="num" w:pos="3600"/>
        </w:tabs>
        <w:ind w:left="3600" w:hanging="360"/>
      </w:pPr>
      <w:rPr>
        <w:rFonts w:ascii="Times" w:hAnsi="Times" w:hint="default"/>
      </w:rPr>
    </w:lvl>
    <w:lvl w:ilvl="5" w:tplc="6FD850BC" w:tentative="1">
      <w:start w:val="1"/>
      <w:numFmt w:val="bullet"/>
      <w:lvlText w:val="-"/>
      <w:lvlJc w:val="left"/>
      <w:pPr>
        <w:tabs>
          <w:tab w:val="num" w:pos="4320"/>
        </w:tabs>
        <w:ind w:left="4320" w:hanging="360"/>
      </w:pPr>
      <w:rPr>
        <w:rFonts w:ascii="Times" w:hAnsi="Times" w:hint="default"/>
      </w:rPr>
    </w:lvl>
    <w:lvl w:ilvl="6" w:tplc="8F08B010" w:tentative="1">
      <w:start w:val="1"/>
      <w:numFmt w:val="bullet"/>
      <w:lvlText w:val="-"/>
      <w:lvlJc w:val="left"/>
      <w:pPr>
        <w:tabs>
          <w:tab w:val="num" w:pos="5040"/>
        </w:tabs>
        <w:ind w:left="5040" w:hanging="360"/>
      </w:pPr>
      <w:rPr>
        <w:rFonts w:ascii="Times" w:hAnsi="Times" w:hint="default"/>
      </w:rPr>
    </w:lvl>
    <w:lvl w:ilvl="7" w:tplc="F17CE5A0" w:tentative="1">
      <w:start w:val="1"/>
      <w:numFmt w:val="bullet"/>
      <w:lvlText w:val="-"/>
      <w:lvlJc w:val="left"/>
      <w:pPr>
        <w:tabs>
          <w:tab w:val="num" w:pos="5760"/>
        </w:tabs>
        <w:ind w:left="5760" w:hanging="360"/>
      </w:pPr>
      <w:rPr>
        <w:rFonts w:ascii="Times" w:hAnsi="Times" w:hint="default"/>
      </w:rPr>
    </w:lvl>
    <w:lvl w:ilvl="8" w:tplc="F238FB84"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70792E4F"/>
    <w:multiLevelType w:val="hybridMultilevel"/>
    <w:tmpl w:val="4EF22DD8"/>
    <w:lvl w:ilvl="0" w:tplc="6E04F5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57A11E9"/>
    <w:multiLevelType w:val="hybridMultilevel"/>
    <w:tmpl w:val="927E8720"/>
    <w:lvl w:ilvl="0" w:tplc="3FAE616C">
      <w:start w:val="1"/>
      <w:numFmt w:val="bullet"/>
      <w:lvlText w:val=""/>
      <w:lvlJc w:val="left"/>
      <w:pPr>
        <w:tabs>
          <w:tab w:val="num" w:pos="720"/>
        </w:tabs>
        <w:ind w:left="720" w:hanging="360"/>
      </w:pPr>
      <w:rPr>
        <w:rFonts w:ascii="Symbol" w:hAnsi="Symbol" w:hint="default"/>
      </w:rPr>
    </w:lvl>
    <w:lvl w:ilvl="1" w:tplc="DA14ADC4">
      <w:numFmt w:val="bullet"/>
      <w:lvlText w:val="o"/>
      <w:lvlJc w:val="left"/>
      <w:pPr>
        <w:tabs>
          <w:tab w:val="num" w:pos="1440"/>
        </w:tabs>
        <w:ind w:left="1440" w:hanging="360"/>
      </w:pPr>
      <w:rPr>
        <w:rFonts w:ascii="Courier New" w:hAnsi="Courier New" w:hint="default"/>
      </w:rPr>
    </w:lvl>
    <w:lvl w:ilvl="2" w:tplc="BF0CD6DC" w:tentative="1">
      <w:start w:val="1"/>
      <w:numFmt w:val="bullet"/>
      <w:lvlText w:val=""/>
      <w:lvlJc w:val="left"/>
      <w:pPr>
        <w:tabs>
          <w:tab w:val="num" w:pos="2160"/>
        </w:tabs>
        <w:ind w:left="2160" w:hanging="360"/>
      </w:pPr>
      <w:rPr>
        <w:rFonts w:ascii="Symbol" w:hAnsi="Symbol" w:hint="default"/>
      </w:rPr>
    </w:lvl>
    <w:lvl w:ilvl="3" w:tplc="57720CD2" w:tentative="1">
      <w:start w:val="1"/>
      <w:numFmt w:val="bullet"/>
      <w:lvlText w:val=""/>
      <w:lvlJc w:val="left"/>
      <w:pPr>
        <w:tabs>
          <w:tab w:val="num" w:pos="2880"/>
        </w:tabs>
        <w:ind w:left="2880" w:hanging="360"/>
      </w:pPr>
      <w:rPr>
        <w:rFonts w:ascii="Symbol" w:hAnsi="Symbol" w:hint="default"/>
      </w:rPr>
    </w:lvl>
    <w:lvl w:ilvl="4" w:tplc="35CC48FC" w:tentative="1">
      <w:start w:val="1"/>
      <w:numFmt w:val="bullet"/>
      <w:lvlText w:val=""/>
      <w:lvlJc w:val="left"/>
      <w:pPr>
        <w:tabs>
          <w:tab w:val="num" w:pos="3600"/>
        </w:tabs>
        <w:ind w:left="3600" w:hanging="360"/>
      </w:pPr>
      <w:rPr>
        <w:rFonts w:ascii="Symbol" w:hAnsi="Symbol" w:hint="default"/>
      </w:rPr>
    </w:lvl>
    <w:lvl w:ilvl="5" w:tplc="68785748" w:tentative="1">
      <w:start w:val="1"/>
      <w:numFmt w:val="bullet"/>
      <w:lvlText w:val=""/>
      <w:lvlJc w:val="left"/>
      <w:pPr>
        <w:tabs>
          <w:tab w:val="num" w:pos="4320"/>
        </w:tabs>
        <w:ind w:left="4320" w:hanging="360"/>
      </w:pPr>
      <w:rPr>
        <w:rFonts w:ascii="Symbol" w:hAnsi="Symbol" w:hint="default"/>
      </w:rPr>
    </w:lvl>
    <w:lvl w:ilvl="6" w:tplc="C0760AD8" w:tentative="1">
      <w:start w:val="1"/>
      <w:numFmt w:val="bullet"/>
      <w:lvlText w:val=""/>
      <w:lvlJc w:val="left"/>
      <w:pPr>
        <w:tabs>
          <w:tab w:val="num" w:pos="5040"/>
        </w:tabs>
        <w:ind w:left="5040" w:hanging="360"/>
      </w:pPr>
      <w:rPr>
        <w:rFonts w:ascii="Symbol" w:hAnsi="Symbol" w:hint="default"/>
      </w:rPr>
    </w:lvl>
    <w:lvl w:ilvl="7" w:tplc="83C6BDDA" w:tentative="1">
      <w:start w:val="1"/>
      <w:numFmt w:val="bullet"/>
      <w:lvlText w:val=""/>
      <w:lvlJc w:val="left"/>
      <w:pPr>
        <w:tabs>
          <w:tab w:val="num" w:pos="5760"/>
        </w:tabs>
        <w:ind w:left="5760" w:hanging="360"/>
      </w:pPr>
      <w:rPr>
        <w:rFonts w:ascii="Symbol" w:hAnsi="Symbol" w:hint="default"/>
      </w:rPr>
    </w:lvl>
    <w:lvl w:ilvl="8" w:tplc="F5FEC5C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2C6341"/>
    <w:multiLevelType w:val="hybridMultilevel"/>
    <w:tmpl w:val="7BE6A2B4"/>
    <w:lvl w:ilvl="0" w:tplc="BCDCE7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10218A"/>
    <w:multiLevelType w:val="hybridMultilevel"/>
    <w:tmpl w:val="EF60E578"/>
    <w:lvl w:ilvl="0" w:tplc="029C9C72">
      <w:start w:val="1"/>
      <w:numFmt w:val="bullet"/>
      <w:lvlText w:val="•"/>
      <w:lvlJc w:val="left"/>
      <w:pPr>
        <w:ind w:left="475" w:hanging="420"/>
      </w:pPr>
      <w:rPr>
        <w:rFonts w:ascii="Arial" w:hAnsi="Arial" w:hint="default"/>
      </w:rPr>
    </w:lvl>
    <w:lvl w:ilvl="1" w:tplc="0409000B" w:tentative="1">
      <w:start w:val="1"/>
      <w:numFmt w:val="bullet"/>
      <w:lvlText w:val=""/>
      <w:lvlJc w:val="left"/>
      <w:pPr>
        <w:ind w:left="895" w:hanging="420"/>
      </w:pPr>
      <w:rPr>
        <w:rFonts w:ascii="Wingdings" w:hAnsi="Wingdings" w:hint="default"/>
      </w:rPr>
    </w:lvl>
    <w:lvl w:ilvl="2" w:tplc="0409000D"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B" w:tentative="1">
      <w:start w:val="1"/>
      <w:numFmt w:val="bullet"/>
      <w:lvlText w:val=""/>
      <w:lvlJc w:val="left"/>
      <w:pPr>
        <w:ind w:left="2155" w:hanging="420"/>
      </w:pPr>
      <w:rPr>
        <w:rFonts w:ascii="Wingdings" w:hAnsi="Wingdings" w:hint="default"/>
      </w:rPr>
    </w:lvl>
    <w:lvl w:ilvl="5" w:tplc="0409000D"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B" w:tentative="1">
      <w:start w:val="1"/>
      <w:numFmt w:val="bullet"/>
      <w:lvlText w:val=""/>
      <w:lvlJc w:val="left"/>
      <w:pPr>
        <w:ind w:left="3415" w:hanging="420"/>
      </w:pPr>
      <w:rPr>
        <w:rFonts w:ascii="Wingdings" w:hAnsi="Wingdings" w:hint="default"/>
      </w:rPr>
    </w:lvl>
    <w:lvl w:ilvl="8" w:tplc="0409000D" w:tentative="1">
      <w:start w:val="1"/>
      <w:numFmt w:val="bullet"/>
      <w:lvlText w:val=""/>
      <w:lvlJc w:val="left"/>
      <w:pPr>
        <w:ind w:left="3835" w:hanging="420"/>
      </w:pPr>
      <w:rPr>
        <w:rFonts w:ascii="Wingdings" w:hAnsi="Wingdings" w:hint="default"/>
      </w:rPr>
    </w:lvl>
  </w:abstractNum>
  <w:abstractNum w:abstractNumId="48" w15:restartNumberingAfterBreak="0">
    <w:nsid w:val="7D4C328B"/>
    <w:multiLevelType w:val="hybridMultilevel"/>
    <w:tmpl w:val="804C439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9"/>
  </w:num>
  <w:num w:numId="3">
    <w:abstractNumId w:val="19"/>
  </w:num>
  <w:num w:numId="4">
    <w:abstractNumId w:val="10"/>
  </w:num>
  <w:num w:numId="5">
    <w:abstractNumId w:val="46"/>
  </w:num>
  <w:num w:numId="6">
    <w:abstractNumId w:val="35"/>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30"/>
  </w:num>
  <w:num w:numId="11">
    <w:abstractNumId w:val="43"/>
  </w:num>
  <w:num w:numId="12">
    <w:abstractNumId w:val="24"/>
    <w:lvlOverride w:ilvl="0">
      <w:startOverride w:val="1"/>
    </w:lvlOverride>
  </w:num>
  <w:num w:numId="13">
    <w:abstractNumId w:val="38"/>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3"/>
  </w:num>
  <w:num w:numId="18">
    <w:abstractNumId w:val="42"/>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20"/>
  </w:num>
  <w:num w:numId="24">
    <w:abstractNumId w:val="14"/>
  </w:num>
  <w:num w:numId="25">
    <w:abstractNumId w:val="45"/>
  </w:num>
  <w:num w:numId="26">
    <w:abstractNumId w:val="21"/>
  </w:num>
  <w:num w:numId="27">
    <w:abstractNumId w:val="5"/>
  </w:num>
  <w:num w:numId="28">
    <w:abstractNumId w:val="22"/>
  </w:num>
  <w:num w:numId="29">
    <w:abstractNumId w:val="7"/>
  </w:num>
  <w:num w:numId="30">
    <w:abstractNumId w:val="15"/>
  </w:num>
  <w:num w:numId="31">
    <w:abstractNumId w:val="4"/>
  </w:num>
  <w:num w:numId="32">
    <w:abstractNumId w:val="9"/>
  </w:num>
  <w:num w:numId="33">
    <w:abstractNumId w:val="12"/>
  </w:num>
  <w:num w:numId="34">
    <w:abstractNumId w:val="37"/>
  </w:num>
  <w:num w:numId="35">
    <w:abstractNumId w:val="29"/>
  </w:num>
  <w:num w:numId="36">
    <w:abstractNumId w:val="8"/>
  </w:num>
  <w:num w:numId="37">
    <w:abstractNumId w:val="28"/>
  </w:num>
  <w:num w:numId="38">
    <w:abstractNumId w:val="36"/>
  </w:num>
  <w:num w:numId="39">
    <w:abstractNumId w:val="34"/>
  </w:num>
  <w:num w:numId="40">
    <w:abstractNumId w:val="13"/>
  </w:num>
  <w:num w:numId="41">
    <w:abstractNumId w:val="33"/>
  </w:num>
  <w:num w:numId="42">
    <w:abstractNumId w:val="41"/>
  </w:num>
  <w:num w:numId="43">
    <w:abstractNumId w:val="11"/>
  </w:num>
  <w:num w:numId="44">
    <w:abstractNumId w:val="44"/>
  </w:num>
  <w:num w:numId="45">
    <w:abstractNumId w:val="48"/>
  </w:num>
  <w:num w:numId="46">
    <w:abstractNumId w:val="18"/>
  </w:num>
  <w:num w:numId="47">
    <w:abstractNumId w:val="23"/>
  </w:num>
  <w:num w:numId="48">
    <w:abstractNumId w:val="47"/>
  </w:num>
  <w:num w:numId="49">
    <w:abstractNumId w:val="40"/>
  </w:num>
  <w:num w:numId="50">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D8"/>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DCF"/>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05"/>
    <w:rsid w:val="00021716"/>
    <w:rsid w:val="000218BF"/>
    <w:rsid w:val="00021954"/>
    <w:rsid w:val="000219CD"/>
    <w:rsid w:val="00021AF7"/>
    <w:rsid w:val="00021B57"/>
    <w:rsid w:val="00022278"/>
    <w:rsid w:val="000223D0"/>
    <w:rsid w:val="00022E12"/>
    <w:rsid w:val="000233B7"/>
    <w:rsid w:val="00023917"/>
    <w:rsid w:val="00023A1C"/>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C7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669"/>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9A"/>
    <w:rsid w:val="00105BC6"/>
    <w:rsid w:val="00105C95"/>
    <w:rsid w:val="00105E3E"/>
    <w:rsid w:val="001065FB"/>
    <w:rsid w:val="00106692"/>
    <w:rsid w:val="00106746"/>
    <w:rsid w:val="001067AF"/>
    <w:rsid w:val="00106A25"/>
    <w:rsid w:val="00106A3B"/>
    <w:rsid w:val="00107259"/>
    <w:rsid w:val="0010732C"/>
    <w:rsid w:val="00107357"/>
    <w:rsid w:val="001074A7"/>
    <w:rsid w:val="001075D2"/>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030"/>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7F3"/>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9A0"/>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66C"/>
    <w:rsid w:val="001E2AD4"/>
    <w:rsid w:val="001E2D79"/>
    <w:rsid w:val="001E37D1"/>
    <w:rsid w:val="001E3DBE"/>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785"/>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6A3"/>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BEB"/>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AEB"/>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BF4"/>
    <w:rsid w:val="00303E27"/>
    <w:rsid w:val="00303E7C"/>
    <w:rsid w:val="00304A3B"/>
    <w:rsid w:val="00304ADB"/>
    <w:rsid w:val="00304B92"/>
    <w:rsid w:val="00304E15"/>
    <w:rsid w:val="003058CC"/>
    <w:rsid w:val="00305AD0"/>
    <w:rsid w:val="00305C70"/>
    <w:rsid w:val="00305DF2"/>
    <w:rsid w:val="00305F0F"/>
    <w:rsid w:val="00306094"/>
    <w:rsid w:val="00306292"/>
    <w:rsid w:val="0030636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2D4"/>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373"/>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0FB4"/>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2C6"/>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C18"/>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3AC"/>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2F5D"/>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8D0"/>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38C"/>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3E"/>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5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4BA"/>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760"/>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30"/>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DF"/>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7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76F"/>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6A4"/>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9E"/>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9E"/>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8FA"/>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322"/>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C49"/>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8F3"/>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5D"/>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CA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009"/>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70D"/>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279"/>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3DE"/>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913"/>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2D"/>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160"/>
    <w:rsid w:val="009273EC"/>
    <w:rsid w:val="009274CF"/>
    <w:rsid w:val="00927BBF"/>
    <w:rsid w:val="00927CB3"/>
    <w:rsid w:val="00927D48"/>
    <w:rsid w:val="00927DD8"/>
    <w:rsid w:val="00927E09"/>
    <w:rsid w:val="00927F75"/>
    <w:rsid w:val="00930261"/>
    <w:rsid w:val="0093057F"/>
    <w:rsid w:val="00930AFA"/>
    <w:rsid w:val="00930E04"/>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787"/>
    <w:rsid w:val="00964882"/>
    <w:rsid w:val="00964A54"/>
    <w:rsid w:val="00964CA1"/>
    <w:rsid w:val="00964CE1"/>
    <w:rsid w:val="00965164"/>
    <w:rsid w:val="009653C5"/>
    <w:rsid w:val="00965568"/>
    <w:rsid w:val="00965930"/>
    <w:rsid w:val="009659A5"/>
    <w:rsid w:val="00965C81"/>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246"/>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06"/>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7E5"/>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67D18"/>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54B"/>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2CE"/>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589"/>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26"/>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02"/>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591F"/>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1E6"/>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CA8"/>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5C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2D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400"/>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38C"/>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0DB"/>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6D14"/>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42B"/>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4BD"/>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9E1"/>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D88"/>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32"/>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178479">
      <w:bodyDiv w:val="1"/>
      <w:marLeft w:val="0"/>
      <w:marRight w:val="0"/>
      <w:marTop w:val="0"/>
      <w:marBottom w:val="0"/>
      <w:divBdr>
        <w:top w:val="none" w:sz="0" w:space="0" w:color="auto"/>
        <w:left w:val="none" w:sz="0" w:space="0" w:color="auto"/>
        <w:bottom w:val="none" w:sz="0" w:space="0" w:color="auto"/>
        <w:right w:val="none" w:sz="0" w:space="0" w:color="auto"/>
      </w:divBdr>
      <w:divsChild>
        <w:div w:id="1776484936">
          <w:marLeft w:val="547"/>
          <w:marRight w:val="0"/>
          <w:marTop w:val="0"/>
          <w:marBottom w:val="0"/>
          <w:divBdr>
            <w:top w:val="none" w:sz="0" w:space="0" w:color="auto"/>
            <w:left w:val="none" w:sz="0" w:space="0" w:color="auto"/>
            <w:bottom w:val="none" w:sz="0" w:space="0" w:color="auto"/>
            <w:right w:val="none" w:sz="0" w:space="0" w:color="auto"/>
          </w:divBdr>
        </w:div>
        <w:div w:id="1762143492">
          <w:marLeft w:val="1166"/>
          <w:marRight w:val="0"/>
          <w:marTop w:val="0"/>
          <w:marBottom w:val="0"/>
          <w:divBdr>
            <w:top w:val="none" w:sz="0" w:space="0" w:color="auto"/>
            <w:left w:val="none" w:sz="0" w:space="0" w:color="auto"/>
            <w:bottom w:val="none" w:sz="0" w:space="0" w:color="auto"/>
            <w:right w:val="none" w:sz="0" w:space="0" w:color="auto"/>
          </w:divBdr>
        </w:div>
        <w:div w:id="892235231">
          <w:marLeft w:val="1166"/>
          <w:marRight w:val="0"/>
          <w:marTop w:val="0"/>
          <w:marBottom w:val="0"/>
          <w:divBdr>
            <w:top w:val="none" w:sz="0" w:space="0" w:color="auto"/>
            <w:left w:val="none" w:sz="0" w:space="0" w:color="auto"/>
            <w:bottom w:val="none" w:sz="0" w:space="0" w:color="auto"/>
            <w:right w:val="none" w:sz="0" w:space="0" w:color="auto"/>
          </w:divBdr>
        </w:div>
        <w:div w:id="842404300">
          <w:marLeft w:val="1800"/>
          <w:marRight w:val="0"/>
          <w:marTop w:val="0"/>
          <w:marBottom w:val="0"/>
          <w:divBdr>
            <w:top w:val="none" w:sz="0" w:space="0" w:color="auto"/>
            <w:left w:val="none" w:sz="0" w:space="0" w:color="auto"/>
            <w:bottom w:val="none" w:sz="0" w:space="0" w:color="auto"/>
            <w:right w:val="none" w:sz="0" w:space="0" w:color="auto"/>
          </w:divBdr>
        </w:div>
        <w:div w:id="203566942">
          <w:marLeft w:val="1166"/>
          <w:marRight w:val="0"/>
          <w:marTop w:val="0"/>
          <w:marBottom w:val="0"/>
          <w:divBdr>
            <w:top w:val="none" w:sz="0" w:space="0" w:color="auto"/>
            <w:left w:val="none" w:sz="0" w:space="0" w:color="auto"/>
            <w:bottom w:val="none" w:sz="0" w:space="0" w:color="auto"/>
            <w:right w:val="none" w:sz="0" w:space="0" w:color="auto"/>
          </w:divBdr>
        </w:div>
        <w:div w:id="1555776407">
          <w:marLeft w:val="1166"/>
          <w:marRight w:val="0"/>
          <w:marTop w:val="0"/>
          <w:marBottom w:val="0"/>
          <w:divBdr>
            <w:top w:val="none" w:sz="0" w:space="0" w:color="auto"/>
            <w:left w:val="none" w:sz="0" w:space="0" w:color="auto"/>
            <w:bottom w:val="none" w:sz="0" w:space="0" w:color="auto"/>
            <w:right w:val="none" w:sz="0" w:space="0" w:color="auto"/>
          </w:divBdr>
        </w:div>
        <w:div w:id="2036466112">
          <w:marLeft w:val="547"/>
          <w:marRight w:val="0"/>
          <w:marTop w:val="0"/>
          <w:marBottom w:val="0"/>
          <w:divBdr>
            <w:top w:val="none" w:sz="0" w:space="0" w:color="auto"/>
            <w:left w:val="none" w:sz="0" w:space="0" w:color="auto"/>
            <w:bottom w:val="none" w:sz="0" w:space="0" w:color="auto"/>
            <w:right w:val="none" w:sz="0" w:space="0" w:color="auto"/>
          </w:divBdr>
        </w:div>
        <w:div w:id="2094233373">
          <w:marLeft w:val="1166"/>
          <w:marRight w:val="0"/>
          <w:marTop w:val="0"/>
          <w:marBottom w:val="0"/>
          <w:divBdr>
            <w:top w:val="none" w:sz="0" w:space="0" w:color="auto"/>
            <w:left w:val="none" w:sz="0" w:space="0" w:color="auto"/>
            <w:bottom w:val="none" w:sz="0" w:space="0" w:color="auto"/>
            <w:right w:val="none" w:sz="0" w:space="0" w:color="auto"/>
          </w:divBdr>
        </w:div>
        <w:div w:id="1662654137">
          <w:marLeft w:val="1166"/>
          <w:marRight w:val="0"/>
          <w:marTop w:val="0"/>
          <w:marBottom w:val="0"/>
          <w:divBdr>
            <w:top w:val="none" w:sz="0" w:space="0" w:color="auto"/>
            <w:left w:val="none" w:sz="0" w:space="0" w:color="auto"/>
            <w:bottom w:val="none" w:sz="0" w:space="0" w:color="auto"/>
            <w:right w:val="none" w:sz="0" w:space="0" w:color="auto"/>
          </w:divBdr>
        </w:div>
        <w:div w:id="1263805390">
          <w:marLeft w:val="1800"/>
          <w:marRight w:val="0"/>
          <w:marTop w:val="0"/>
          <w:marBottom w:val="0"/>
          <w:divBdr>
            <w:top w:val="none" w:sz="0" w:space="0" w:color="auto"/>
            <w:left w:val="none" w:sz="0" w:space="0" w:color="auto"/>
            <w:bottom w:val="none" w:sz="0" w:space="0" w:color="auto"/>
            <w:right w:val="none" w:sz="0" w:space="0" w:color="auto"/>
          </w:divBdr>
        </w:div>
        <w:div w:id="571283244">
          <w:marLeft w:val="1166"/>
          <w:marRight w:val="0"/>
          <w:marTop w:val="0"/>
          <w:marBottom w:val="0"/>
          <w:divBdr>
            <w:top w:val="none" w:sz="0" w:space="0" w:color="auto"/>
            <w:left w:val="none" w:sz="0" w:space="0" w:color="auto"/>
            <w:bottom w:val="none" w:sz="0" w:space="0" w:color="auto"/>
            <w:right w:val="none" w:sz="0" w:space="0" w:color="auto"/>
          </w:divBdr>
        </w:div>
        <w:div w:id="1783764233">
          <w:marLeft w:val="547"/>
          <w:marRight w:val="0"/>
          <w:marTop w:val="0"/>
          <w:marBottom w:val="18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466363">
      <w:bodyDiv w:val="1"/>
      <w:marLeft w:val="0"/>
      <w:marRight w:val="0"/>
      <w:marTop w:val="0"/>
      <w:marBottom w:val="0"/>
      <w:divBdr>
        <w:top w:val="none" w:sz="0" w:space="0" w:color="auto"/>
        <w:left w:val="none" w:sz="0" w:space="0" w:color="auto"/>
        <w:bottom w:val="none" w:sz="0" w:space="0" w:color="auto"/>
        <w:right w:val="none" w:sz="0" w:space="0" w:color="auto"/>
      </w:divBdr>
      <w:divsChild>
        <w:div w:id="235672889">
          <w:marLeft w:val="547"/>
          <w:marRight w:val="0"/>
          <w:marTop w:val="0"/>
          <w:marBottom w:val="0"/>
          <w:divBdr>
            <w:top w:val="none" w:sz="0" w:space="0" w:color="auto"/>
            <w:left w:val="none" w:sz="0" w:space="0" w:color="auto"/>
            <w:bottom w:val="none" w:sz="0" w:space="0" w:color="auto"/>
            <w:right w:val="none" w:sz="0" w:space="0" w:color="auto"/>
          </w:divBdr>
        </w:div>
        <w:div w:id="1088306789">
          <w:marLeft w:val="1166"/>
          <w:marRight w:val="0"/>
          <w:marTop w:val="0"/>
          <w:marBottom w:val="0"/>
          <w:divBdr>
            <w:top w:val="none" w:sz="0" w:space="0" w:color="auto"/>
            <w:left w:val="none" w:sz="0" w:space="0" w:color="auto"/>
            <w:bottom w:val="none" w:sz="0" w:space="0" w:color="auto"/>
            <w:right w:val="none" w:sz="0" w:space="0" w:color="auto"/>
          </w:divBdr>
        </w:div>
        <w:div w:id="1221018707">
          <w:marLeft w:val="1166"/>
          <w:marRight w:val="0"/>
          <w:marTop w:val="0"/>
          <w:marBottom w:val="0"/>
          <w:divBdr>
            <w:top w:val="none" w:sz="0" w:space="0" w:color="auto"/>
            <w:left w:val="none" w:sz="0" w:space="0" w:color="auto"/>
            <w:bottom w:val="none" w:sz="0" w:space="0" w:color="auto"/>
            <w:right w:val="none" w:sz="0" w:space="0" w:color="auto"/>
          </w:divBdr>
        </w:div>
        <w:div w:id="989943087">
          <w:marLeft w:val="547"/>
          <w:marRight w:val="0"/>
          <w:marTop w:val="0"/>
          <w:marBottom w:val="0"/>
          <w:divBdr>
            <w:top w:val="none" w:sz="0" w:space="0" w:color="auto"/>
            <w:left w:val="none" w:sz="0" w:space="0" w:color="auto"/>
            <w:bottom w:val="none" w:sz="0" w:space="0" w:color="auto"/>
            <w:right w:val="none" w:sz="0" w:space="0" w:color="auto"/>
          </w:divBdr>
        </w:div>
        <w:div w:id="689188905">
          <w:marLeft w:val="1166"/>
          <w:marRight w:val="0"/>
          <w:marTop w:val="0"/>
          <w:marBottom w:val="0"/>
          <w:divBdr>
            <w:top w:val="none" w:sz="0" w:space="0" w:color="auto"/>
            <w:left w:val="none" w:sz="0" w:space="0" w:color="auto"/>
            <w:bottom w:val="none" w:sz="0" w:space="0" w:color="auto"/>
            <w:right w:val="none" w:sz="0" w:space="0" w:color="auto"/>
          </w:divBdr>
        </w:div>
        <w:div w:id="1342467086">
          <w:marLeft w:val="1166"/>
          <w:marRight w:val="0"/>
          <w:marTop w:val="0"/>
          <w:marBottom w:val="0"/>
          <w:divBdr>
            <w:top w:val="none" w:sz="0" w:space="0" w:color="auto"/>
            <w:left w:val="none" w:sz="0" w:space="0" w:color="auto"/>
            <w:bottom w:val="none" w:sz="0" w:space="0" w:color="auto"/>
            <w:right w:val="none" w:sz="0" w:space="0" w:color="auto"/>
          </w:divBdr>
        </w:div>
        <w:div w:id="1880780067">
          <w:marLeft w:val="547"/>
          <w:marRight w:val="0"/>
          <w:marTop w:val="0"/>
          <w:marBottom w:val="0"/>
          <w:divBdr>
            <w:top w:val="none" w:sz="0" w:space="0" w:color="auto"/>
            <w:left w:val="none" w:sz="0" w:space="0" w:color="auto"/>
            <w:bottom w:val="none" w:sz="0" w:space="0" w:color="auto"/>
            <w:right w:val="none" w:sz="0" w:space="0" w:color="auto"/>
          </w:divBdr>
        </w:div>
        <w:div w:id="175194212">
          <w:marLeft w:val="1166"/>
          <w:marRight w:val="0"/>
          <w:marTop w:val="0"/>
          <w:marBottom w:val="0"/>
          <w:divBdr>
            <w:top w:val="none" w:sz="0" w:space="0" w:color="auto"/>
            <w:left w:val="none" w:sz="0" w:space="0" w:color="auto"/>
            <w:bottom w:val="none" w:sz="0" w:space="0" w:color="auto"/>
            <w:right w:val="none" w:sz="0" w:space="0" w:color="auto"/>
          </w:divBdr>
        </w:div>
        <w:div w:id="288169535">
          <w:marLeft w:val="1166"/>
          <w:marRight w:val="0"/>
          <w:marTop w:val="0"/>
          <w:marBottom w:val="0"/>
          <w:divBdr>
            <w:top w:val="none" w:sz="0" w:space="0" w:color="auto"/>
            <w:left w:val="none" w:sz="0" w:space="0" w:color="auto"/>
            <w:bottom w:val="none" w:sz="0" w:space="0" w:color="auto"/>
            <w:right w:val="none" w:sz="0" w:space="0" w:color="auto"/>
          </w:divBdr>
        </w:div>
        <w:div w:id="1367637793">
          <w:marLeft w:val="547"/>
          <w:marRight w:val="0"/>
          <w:marTop w:val="0"/>
          <w:marBottom w:val="0"/>
          <w:divBdr>
            <w:top w:val="none" w:sz="0" w:space="0" w:color="auto"/>
            <w:left w:val="none" w:sz="0" w:space="0" w:color="auto"/>
            <w:bottom w:val="none" w:sz="0" w:space="0" w:color="auto"/>
            <w:right w:val="none" w:sz="0" w:space="0" w:color="auto"/>
          </w:divBdr>
        </w:div>
        <w:div w:id="411466660">
          <w:marLeft w:val="1166"/>
          <w:marRight w:val="0"/>
          <w:marTop w:val="0"/>
          <w:marBottom w:val="0"/>
          <w:divBdr>
            <w:top w:val="none" w:sz="0" w:space="0" w:color="auto"/>
            <w:left w:val="none" w:sz="0" w:space="0" w:color="auto"/>
            <w:bottom w:val="none" w:sz="0" w:space="0" w:color="auto"/>
            <w:right w:val="none" w:sz="0" w:space="0" w:color="auto"/>
          </w:divBdr>
        </w:div>
        <w:div w:id="178323639">
          <w:marLeft w:val="1166"/>
          <w:marRight w:val="0"/>
          <w:marTop w:val="0"/>
          <w:marBottom w:val="0"/>
          <w:divBdr>
            <w:top w:val="none" w:sz="0" w:space="0" w:color="auto"/>
            <w:left w:val="none" w:sz="0" w:space="0" w:color="auto"/>
            <w:bottom w:val="none" w:sz="0" w:space="0" w:color="auto"/>
            <w:right w:val="none" w:sz="0" w:space="0" w:color="auto"/>
          </w:divBdr>
        </w:div>
      </w:divsChild>
    </w:div>
    <w:div w:id="5655903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72548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704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4138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3944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258018">
      <w:bodyDiv w:val="1"/>
      <w:marLeft w:val="0"/>
      <w:marRight w:val="0"/>
      <w:marTop w:val="0"/>
      <w:marBottom w:val="0"/>
      <w:divBdr>
        <w:top w:val="none" w:sz="0" w:space="0" w:color="auto"/>
        <w:left w:val="none" w:sz="0" w:space="0" w:color="auto"/>
        <w:bottom w:val="none" w:sz="0" w:space="0" w:color="auto"/>
        <w:right w:val="none" w:sz="0" w:space="0" w:color="auto"/>
      </w:divBdr>
      <w:divsChild>
        <w:div w:id="1815444458">
          <w:marLeft w:val="547"/>
          <w:marRight w:val="0"/>
          <w:marTop w:val="0"/>
          <w:marBottom w:val="0"/>
          <w:divBdr>
            <w:top w:val="none" w:sz="0" w:space="0" w:color="auto"/>
            <w:left w:val="none" w:sz="0" w:space="0" w:color="auto"/>
            <w:bottom w:val="none" w:sz="0" w:space="0" w:color="auto"/>
            <w:right w:val="none" w:sz="0" w:space="0" w:color="auto"/>
          </w:divBdr>
        </w:div>
        <w:div w:id="1558593284">
          <w:marLeft w:val="547"/>
          <w:marRight w:val="0"/>
          <w:marTop w:val="0"/>
          <w:marBottom w:val="0"/>
          <w:divBdr>
            <w:top w:val="none" w:sz="0" w:space="0" w:color="auto"/>
            <w:left w:val="none" w:sz="0" w:space="0" w:color="auto"/>
            <w:bottom w:val="none" w:sz="0" w:space="0" w:color="auto"/>
            <w:right w:val="none" w:sz="0" w:space="0" w:color="auto"/>
          </w:divBdr>
        </w:div>
        <w:div w:id="180559566">
          <w:marLeft w:val="547"/>
          <w:marRight w:val="0"/>
          <w:marTop w:val="0"/>
          <w:marBottom w:val="0"/>
          <w:divBdr>
            <w:top w:val="none" w:sz="0" w:space="0" w:color="auto"/>
            <w:left w:val="none" w:sz="0" w:space="0" w:color="auto"/>
            <w:bottom w:val="none" w:sz="0" w:space="0" w:color="auto"/>
            <w:right w:val="none" w:sz="0" w:space="0" w:color="auto"/>
          </w:divBdr>
        </w:div>
        <w:div w:id="2006663917">
          <w:marLeft w:val="1166"/>
          <w:marRight w:val="0"/>
          <w:marTop w:val="0"/>
          <w:marBottom w:val="0"/>
          <w:divBdr>
            <w:top w:val="none" w:sz="0" w:space="0" w:color="auto"/>
            <w:left w:val="none" w:sz="0" w:space="0" w:color="auto"/>
            <w:bottom w:val="none" w:sz="0" w:space="0" w:color="auto"/>
            <w:right w:val="none" w:sz="0" w:space="0" w:color="auto"/>
          </w:divBdr>
        </w:div>
        <w:div w:id="496116176">
          <w:marLeft w:val="1166"/>
          <w:marRight w:val="0"/>
          <w:marTop w:val="0"/>
          <w:marBottom w:val="0"/>
          <w:divBdr>
            <w:top w:val="none" w:sz="0" w:space="0" w:color="auto"/>
            <w:left w:val="none" w:sz="0" w:space="0" w:color="auto"/>
            <w:bottom w:val="none" w:sz="0" w:space="0" w:color="auto"/>
            <w:right w:val="none" w:sz="0" w:space="0" w:color="auto"/>
          </w:divBdr>
        </w:div>
        <w:div w:id="141628145">
          <w:marLeft w:val="547"/>
          <w:marRight w:val="0"/>
          <w:marTop w:val="0"/>
          <w:marBottom w:val="18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19633789">
      <w:bodyDiv w:val="1"/>
      <w:marLeft w:val="0"/>
      <w:marRight w:val="0"/>
      <w:marTop w:val="0"/>
      <w:marBottom w:val="0"/>
      <w:divBdr>
        <w:top w:val="none" w:sz="0" w:space="0" w:color="auto"/>
        <w:left w:val="none" w:sz="0" w:space="0" w:color="auto"/>
        <w:bottom w:val="none" w:sz="0" w:space="0" w:color="auto"/>
        <w:right w:val="none" w:sz="0" w:space="0" w:color="auto"/>
      </w:divBdr>
      <w:divsChild>
        <w:div w:id="252856515">
          <w:marLeft w:val="547"/>
          <w:marRight w:val="0"/>
          <w:marTop w:val="0"/>
          <w:marBottom w:val="0"/>
          <w:divBdr>
            <w:top w:val="none" w:sz="0" w:space="0" w:color="auto"/>
            <w:left w:val="none" w:sz="0" w:space="0" w:color="auto"/>
            <w:bottom w:val="none" w:sz="0" w:space="0" w:color="auto"/>
            <w:right w:val="none" w:sz="0" w:space="0" w:color="auto"/>
          </w:divBdr>
        </w:div>
        <w:div w:id="838615219">
          <w:marLeft w:val="1166"/>
          <w:marRight w:val="0"/>
          <w:marTop w:val="0"/>
          <w:marBottom w:val="0"/>
          <w:divBdr>
            <w:top w:val="none" w:sz="0" w:space="0" w:color="auto"/>
            <w:left w:val="none" w:sz="0" w:space="0" w:color="auto"/>
            <w:bottom w:val="none" w:sz="0" w:space="0" w:color="auto"/>
            <w:right w:val="none" w:sz="0" w:space="0" w:color="auto"/>
          </w:divBdr>
        </w:div>
        <w:div w:id="438795654">
          <w:marLeft w:val="1800"/>
          <w:marRight w:val="0"/>
          <w:marTop w:val="0"/>
          <w:marBottom w:val="0"/>
          <w:divBdr>
            <w:top w:val="none" w:sz="0" w:space="0" w:color="auto"/>
            <w:left w:val="none" w:sz="0" w:space="0" w:color="auto"/>
            <w:bottom w:val="none" w:sz="0" w:space="0" w:color="auto"/>
            <w:right w:val="none" w:sz="0" w:space="0" w:color="auto"/>
          </w:divBdr>
        </w:div>
        <w:div w:id="2065450355">
          <w:marLeft w:val="1166"/>
          <w:marRight w:val="0"/>
          <w:marTop w:val="0"/>
          <w:marBottom w:val="0"/>
          <w:divBdr>
            <w:top w:val="none" w:sz="0" w:space="0" w:color="auto"/>
            <w:left w:val="none" w:sz="0" w:space="0" w:color="auto"/>
            <w:bottom w:val="none" w:sz="0" w:space="0" w:color="auto"/>
            <w:right w:val="none" w:sz="0" w:space="0" w:color="auto"/>
          </w:divBdr>
        </w:div>
        <w:div w:id="1871989642">
          <w:marLeft w:val="547"/>
          <w:marRight w:val="0"/>
          <w:marTop w:val="0"/>
          <w:marBottom w:val="0"/>
          <w:divBdr>
            <w:top w:val="none" w:sz="0" w:space="0" w:color="auto"/>
            <w:left w:val="none" w:sz="0" w:space="0" w:color="auto"/>
            <w:bottom w:val="none" w:sz="0" w:space="0" w:color="auto"/>
            <w:right w:val="none" w:sz="0" w:space="0" w:color="auto"/>
          </w:divBdr>
        </w:div>
        <w:div w:id="513541211">
          <w:marLeft w:val="1166"/>
          <w:marRight w:val="0"/>
          <w:marTop w:val="0"/>
          <w:marBottom w:val="0"/>
          <w:divBdr>
            <w:top w:val="none" w:sz="0" w:space="0" w:color="auto"/>
            <w:left w:val="none" w:sz="0" w:space="0" w:color="auto"/>
            <w:bottom w:val="none" w:sz="0" w:space="0" w:color="auto"/>
            <w:right w:val="none" w:sz="0" w:space="0" w:color="auto"/>
          </w:divBdr>
        </w:div>
        <w:div w:id="385491307">
          <w:marLeft w:val="1166"/>
          <w:marRight w:val="0"/>
          <w:marTop w:val="0"/>
          <w:marBottom w:val="0"/>
          <w:divBdr>
            <w:top w:val="none" w:sz="0" w:space="0" w:color="auto"/>
            <w:left w:val="none" w:sz="0" w:space="0" w:color="auto"/>
            <w:bottom w:val="none" w:sz="0" w:space="0" w:color="auto"/>
            <w:right w:val="none" w:sz="0" w:space="0" w:color="auto"/>
          </w:divBdr>
        </w:div>
        <w:div w:id="79520963">
          <w:marLeft w:val="1166"/>
          <w:marRight w:val="0"/>
          <w:marTop w:val="0"/>
          <w:marBottom w:val="0"/>
          <w:divBdr>
            <w:top w:val="none" w:sz="0" w:space="0" w:color="auto"/>
            <w:left w:val="none" w:sz="0" w:space="0" w:color="auto"/>
            <w:bottom w:val="none" w:sz="0" w:space="0" w:color="auto"/>
            <w:right w:val="none" w:sz="0" w:space="0" w:color="auto"/>
          </w:divBdr>
        </w:div>
        <w:div w:id="1790783366">
          <w:marLeft w:val="1166"/>
          <w:marRight w:val="0"/>
          <w:marTop w:val="0"/>
          <w:marBottom w:val="0"/>
          <w:divBdr>
            <w:top w:val="none" w:sz="0" w:space="0" w:color="auto"/>
            <w:left w:val="none" w:sz="0" w:space="0" w:color="auto"/>
            <w:bottom w:val="none" w:sz="0" w:space="0" w:color="auto"/>
            <w:right w:val="none" w:sz="0" w:space="0" w:color="auto"/>
          </w:divBdr>
        </w:div>
        <w:div w:id="715784739">
          <w:marLeft w:val="1166"/>
          <w:marRight w:val="0"/>
          <w:marTop w:val="0"/>
          <w:marBottom w:val="0"/>
          <w:divBdr>
            <w:top w:val="none" w:sz="0" w:space="0" w:color="auto"/>
            <w:left w:val="none" w:sz="0" w:space="0" w:color="auto"/>
            <w:bottom w:val="none" w:sz="0" w:space="0" w:color="auto"/>
            <w:right w:val="none" w:sz="0" w:space="0" w:color="auto"/>
          </w:divBdr>
        </w:div>
        <w:div w:id="500704926">
          <w:marLeft w:val="1166"/>
          <w:marRight w:val="0"/>
          <w:marTop w:val="0"/>
          <w:marBottom w:val="0"/>
          <w:divBdr>
            <w:top w:val="none" w:sz="0" w:space="0" w:color="auto"/>
            <w:left w:val="none" w:sz="0" w:space="0" w:color="auto"/>
            <w:bottom w:val="none" w:sz="0" w:space="0" w:color="auto"/>
            <w:right w:val="none" w:sz="0" w:space="0" w:color="auto"/>
          </w:divBdr>
        </w:div>
        <w:div w:id="1713192290">
          <w:marLeft w:val="1166"/>
          <w:marRight w:val="0"/>
          <w:marTop w:val="0"/>
          <w:marBottom w:val="0"/>
          <w:divBdr>
            <w:top w:val="none" w:sz="0" w:space="0" w:color="auto"/>
            <w:left w:val="none" w:sz="0" w:space="0" w:color="auto"/>
            <w:bottom w:val="none" w:sz="0" w:space="0" w:color="auto"/>
            <w:right w:val="none" w:sz="0" w:space="0" w:color="auto"/>
          </w:divBdr>
        </w:div>
        <w:div w:id="1181162520">
          <w:marLeft w:val="1166"/>
          <w:marRight w:val="0"/>
          <w:marTop w:val="0"/>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8877327">
      <w:bodyDiv w:val="1"/>
      <w:marLeft w:val="0"/>
      <w:marRight w:val="0"/>
      <w:marTop w:val="0"/>
      <w:marBottom w:val="0"/>
      <w:divBdr>
        <w:top w:val="none" w:sz="0" w:space="0" w:color="auto"/>
        <w:left w:val="none" w:sz="0" w:space="0" w:color="auto"/>
        <w:bottom w:val="none" w:sz="0" w:space="0" w:color="auto"/>
        <w:right w:val="none" w:sz="0" w:space="0" w:color="auto"/>
      </w:divBdr>
      <w:divsChild>
        <w:div w:id="538203585">
          <w:marLeft w:val="547"/>
          <w:marRight w:val="0"/>
          <w:marTop w:val="0"/>
          <w:marBottom w:val="0"/>
          <w:divBdr>
            <w:top w:val="none" w:sz="0" w:space="0" w:color="auto"/>
            <w:left w:val="none" w:sz="0" w:space="0" w:color="auto"/>
            <w:bottom w:val="none" w:sz="0" w:space="0" w:color="auto"/>
            <w:right w:val="none" w:sz="0" w:space="0" w:color="auto"/>
          </w:divBdr>
        </w:div>
        <w:div w:id="1524635962">
          <w:marLeft w:val="547"/>
          <w:marRight w:val="0"/>
          <w:marTop w:val="0"/>
          <w:marBottom w:val="0"/>
          <w:divBdr>
            <w:top w:val="none" w:sz="0" w:space="0" w:color="auto"/>
            <w:left w:val="none" w:sz="0" w:space="0" w:color="auto"/>
            <w:bottom w:val="none" w:sz="0" w:space="0" w:color="auto"/>
            <w:right w:val="none" w:sz="0" w:space="0" w:color="auto"/>
          </w:divBdr>
        </w:div>
        <w:div w:id="1196507383">
          <w:marLeft w:val="547"/>
          <w:marRight w:val="0"/>
          <w:marTop w:val="0"/>
          <w:marBottom w:val="0"/>
          <w:divBdr>
            <w:top w:val="none" w:sz="0" w:space="0" w:color="auto"/>
            <w:left w:val="none" w:sz="0" w:space="0" w:color="auto"/>
            <w:bottom w:val="none" w:sz="0" w:space="0" w:color="auto"/>
            <w:right w:val="none" w:sz="0" w:space="0" w:color="auto"/>
          </w:divBdr>
        </w:div>
        <w:div w:id="895626744">
          <w:marLeft w:val="1166"/>
          <w:marRight w:val="0"/>
          <w:marTop w:val="0"/>
          <w:marBottom w:val="0"/>
          <w:divBdr>
            <w:top w:val="none" w:sz="0" w:space="0" w:color="auto"/>
            <w:left w:val="none" w:sz="0" w:space="0" w:color="auto"/>
            <w:bottom w:val="none" w:sz="0" w:space="0" w:color="auto"/>
            <w:right w:val="none" w:sz="0" w:space="0" w:color="auto"/>
          </w:divBdr>
        </w:div>
        <w:div w:id="705251689">
          <w:marLeft w:val="1166"/>
          <w:marRight w:val="0"/>
          <w:marTop w:val="0"/>
          <w:marBottom w:val="0"/>
          <w:divBdr>
            <w:top w:val="none" w:sz="0" w:space="0" w:color="auto"/>
            <w:left w:val="none" w:sz="0" w:space="0" w:color="auto"/>
            <w:bottom w:val="none" w:sz="0" w:space="0" w:color="auto"/>
            <w:right w:val="none" w:sz="0" w:space="0" w:color="auto"/>
          </w:divBdr>
        </w:div>
        <w:div w:id="130834591">
          <w:marLeft w:val="547"/>
          <w:marRight w:val="0"/>
          <w:marTop w:val="0"/>
          <w:marBottom w:val="180"/>
          <w:divBdr>
            <w:top w:val="none" w:sz="0" w:space="0" w:color="auto"/>
            <w:left w:val="none" w:sz="0" w:space="0" w:color="auto"/>
            <w:bottom w:val="none" w:sz="0" w:space="0" w:color="auto"/>
            <w:right w:val="none" w:sz="0" w:space="0" w:color="auto"/>
          </w:divBdr>
        </w:div>
      </w:divsChild>
    </w:div>
    <w:div w:id="1325662904">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4975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5473">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8922762">
      <w:bodyDiv w:val="1"/>
      <w:marLeft w:val="0"/>
      <w:marRight w:val="0"/>
      <w:marTop w:val="0"/>
      <w:marBottom w:val="0"/>
      <w:divBdr>
        <w:top w:val="none" w:sz="0" w:space="0" w:color="auto"/>
        <w:left w:val="none" w:sz="0" w:space="0" w:color="auto"/>
        <w:bottom w:val="none" w:sz="0" w:space="0" w:color="auto"/>
        <w:right w:val="none" w:sz="0" w:space="0" w:color="auto"/>
      </w:divBdr>
      <w:divsChild>
        <w:div w:id="124128865">
          <w:marLeft w:val="547"/>
          <w:marRight w:val="0"/>
          <w:marTop w:val="0"/>
          <w:marBottom w:val="0"/>
          <w:divBdr>
            <w:top w:val="none" w:sz="0" w:space="0" w:color="auto"/>
            <w:left w:val="none" w:sz="0" w:space="0" w:color="auto"/>
            <w:bottom w:val="none" w:sz="0" w:space="0" w:color="auto"/>
            <w:right w:val="none" w:sz="0" w:space="0" w:color="auto"/>
          </w:divBdr>
        </w:div>
        <w:div w:id="1532961441">
          <w:marLeft w:val="547"/>
          <w:marRight w:val="0"/>
          <w:marTop w:val="0"/>
          <w:marBottom w:val="0"/>
          <w:divBdr>
            <w:top w:val="none" w:sz="0" w:space="0" w:color="auto"/>
            <w:left w:val="none" w:sz="0" w:space="0" w:color="auto"/>
            <w:bottom w:val="none" w:sz="0" w:space="0" w:color="auto"/>
            <w:right w:val="none" w:sz="0" w:space="0" w:color="auto"/>
          </w:divBdr>
        </w:div>
        <w:div w:id="1705016984">
          <w:marLeft w:val="547"/>
          <w:marRight w:val="0"/>
          <w:marTop w:val="0"/>
          <w:marBottom w:val="0"/>
          <w:divBdr>
            <w:top w:val="none" w:sz="0" w:space="0" w:color="auto"/>
            <w:left w:val="none" w:sz="0" w:space="0" w:color="auto"/>
            <w:bottom w:val="none" w:sz="0" w:space="0" w:color="auto"/>
            <w:right w:val="none" w:sz="0" w:space="0" w:color="auto"/>
          </w:divBdr>
        </w:div>
        <w:div w:id="1723676743">
          <w:marLeft w:val="547"/>
          <w:marRight w:val="0"/>
          <w:marTop w:val="0"/>
          <w:marBottom w:val="0"/>
          <w:divBdr>
            <w:top w:val="none" w:sz="0" w:space="0" w:color="auto"/>
            <w:left w:val="none" w:sz="0" w:space="0" w:color="auto"/>
            <w:bottom w:val="none" w:sz="0" w:space="0" w:color="auto"/>
            <w:right w:val="none" w:sz="0" w:space="0" w:color="auto"/>
          </w:divBdr>
        </w:div>
        <w:div w:id="1118180769">
          <w:marLeft w:val="547"/>
          <w:marRight w:val="0"/>
          <w:marTop w:val="0"/>
          <w:marBottom w:val="0"/>
          <w:divBdr>
            <w:top w:val="none" w:sz="0" w:space="0" w:color="auto"/>
            <w:left w:val="none" w:sz="0" w:space="0" w:color="auto"/>
            <w:bottom w:val="none" w:sz="0" w:space="0" w:color="auto"/>
            <w:right w:val="none" w:sz="0" w:space="0" w:color="auto"/>
          </w:divBdr>
        </w:div>
        <w:div w:id="624845732">
          <w:marLeft w:val="1166"/>
          <w:marRight w:val="0"/>
          <w:marTop w:val="0"/>
          <w:marBottom w:val="0"/>
          <w:divBdr>
            <w:top w:val="none" w:sz="0" w:space="0" w:color="auto"/>
            <w:left w:val="none" w:sz="0" w:space="0" w:color="auto"/>
            <w:bottom w:val="none" w:sz="0" w:space="0" w:color="auto"/>
            <w:right w:val="none" w:sz="0" w:space="0" w:color="auto"/>
          </w:divBdr>
        </w:div>
        <w:div w:id="147525682">
          <w:marLeft w:val="547"/>
          <w:marRight w:val="0"/>
          <w:marTop w:val="0"/>
          <w:marBottom w:val="0"/>
          <w:divBdr>
            <w:top w:val="none" w:sz="0" w:space="0" w:color="auto"/>
            <w:left w:val="none" w:sz="0" w:space="0" w:color="auto"/>
            <w:bottom w:val="none" w:sz="0" w:space="0" w:color="auto"/>
            <w:right w:val="none" w:sz="0" w:space="0" w:color="auto"/>
          </w:divBdr>
        </w:div>
        <w:div w:id="2116779386">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233534">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42856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984630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1287</Words>
  <Characters>7340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4</cp:revision>
  <cp:lastPrinted>2017-08-09T04:40:00Z</cp:lastPrinted>
  <dcterms:created xsi:type="dcterms:W3CDTF">2022-11-03T02:12:00Z</dcterms:created>
  <dcterms:modified xsi:type="dcterms:W3CDTF">2022-11-04T06:21:00Z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