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4736E" w14:textId="3C7408CC" w:rsidR="00815748" w:rsidRPr="001A3D5B" w:rsidRDefault="00815748" w:rsidP="00815748">
      <w:pPr>
        <w:tabs>
          <w:tab w:val="left" w:pos="4590"/>
          <w:tab w:val="right" w:pos="10000"/>
        </w:tabs>
        <w:spacing w:after="0"/>
        <w:jc w:val="both"/>
        <w:rPr>
          <w:rFonts w:ascii="Arial" w:hAnsi="Arial" w:cs="Arial"/>
          <w:b/>
          <w:sz w:val="24"/>
          <w:lang w:val="en-US" w:eastAsia="zh-CN"/>
        </w:rPr>
      </w:pPr>
      <w:r w:rsidRPr="001A3D5B">
        <w:rPr>
          <w:rFonts w:ascii="Arial" w:hAnsi="Arial" w:cs="Arial"/>
          <w:b/>
          <w:sz w:val="24"/>
          <w:lang w:val="de-DE"/>
        </w:rPr>
        <w:t xml:space="preserve">3GPP TSG RAN </w:t>
      </w:r>
      <w:r w:rsidRPr="001A3D5B">
        <w:rPr>
          <w:rFonts w:ascii="Arial" w:hAnsi="Arial" w:cs="Arial"/>
          <w:b/>
          <w:sz w:val="24"/>
          <w:szCs w:val="24"/>
          <w:lang w:val="de-DE"/>
        </w:rPr>
        <w:t xml:space="preserve">WG1 </w:t>
      </w:r>
      <w:r w:rsidRPr="001A3D5B">
        <w:rPr>
          <w:rFonts w:ascii="Arial" w:hAnsi="Arial" w:cs="Arial"/>
          <w:b/>
          <w:bCs/>
          <w:sz w:val="24"/>
          <w:szCs w:val="24"/>
          <w:lang w:val="de-DE"/>
        </w:rPr>
        <w:t>#</w:t>
      </w:r>
      <w:r>
        <w:rPr>
          <w:rFonts w:ascii="Arial" w:hAnsi="Arial" w:cs="Arial"/>
          <w:b/>
          <w:bCs/>
          <w:sz w:val="24"/>
          <w:szCs w:val="24"/>
          <w:lang w:val="de-DE"/>
        </w:rPr>
        <w:t>111</w:t>
      </w:r>
      <w:r w:rsidRPr="001A3D5B">
        <w:rPr>
          <w:rFonts w:ascii="Arial" w:hAnsi="Arial" w:cs="Arial"/>
          <w:b/>
          <w:sz w:val="24"/>
          <w:lang w:val="de-DE"/>
        </w:rPr>
        <w:tab/>
      </w:r>
      <w:r w:rsidRPr="001A3D5B">
        <w:rPr>
          <w:rFonts w:ascii="Arial" w:hAnsi="Arial" w:cs="Arial"/>
          <w:b/>
          <w:sz w:val="24"/>
          <w:lang w:val="de-DE"/>
        </w:rPr>
        <w:tab/>
      </w:r>
      <w:r w:rsidRPr="00815748">
        <w:rPr>
          <w:rFonts w:ascii="Arial" w:hAnsi="Arial" w:cs="Arial"/>
          <w:b/>
          <w:color w:val="000000" w:themeColor="text1"/>
          <w:sz w:val="24"/>
          <w:lang w:val="de-DE"/>
        </w:rPr>
        <w:t>R1-2211784</w:t>
      </w:r>
    </w:p>
    <w:p w14:paraId="6A1D2DBB" w14:textId="77777777" w:rsidR="00815748" w:rsidRPr="00E75501" w:rsidRDefault="00815748" w:rsidP="00815748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  <w:lang w:val="de-DE"/>
        </w:rPr>
      </w:pPr>
      <w:r w:rsidRPr="00A92CFA">
        <w:rPr>
          <w:rFonts w:ascii="Arial" w:hAnsi="Arial" w:cs="Arial"/>
          <w:b/>
          <w:sz w:val="24"/>
          <w:lang w:val="de-DE"/>
        </w:rPr>
        <w:t>Toulouse, France, November</w:t>
      </w:r>
      <w:r>
        <w:rPr>
          <w:rFonts w:ascii="Arial" w:hAnsi="Arial" w:cs="Arial"/>
          <w:b/>
          <w:sz w:val="24"/>
          <w:lang w:val="de-DE"/>
        </w:rPr>
        <w:t xml:space="preserve"> 14</w:t>
      </w:r>
      <w:r w:rsidRPr="00A92CFA">
        <w:rPr>
          <w:rFonts w:ascii="Arial" w:hAnsi="Arial" w:cs="Arial"/>
          <w:b/>
          <w:sz w:val="24"/>
          <w:vertAlign w:val="superscript"/>
          <w:lang w:val="de-DE"/>
        </w:rPr>
        <w:t>th</w:t>
      </w:r>
      <w:r w:rsidRPr="00A92CFA">
        <w:rPr>
          <w:rFonts w:ascii="Arial" w:hAnsi="Arial" w:cs="Arial"/>
          <w:b/>
          <w:sz w:val="24"/>
          <w:lang w:val="de-DE"/>
        </w:rPr>
        <w:t>– 18</w:t>
      </w:r>
      <w:r w:rsidRPr="00A92CFA">
        <w:rPr>
          <w:rFonts w:ascii="Arial" w:hAnsi="Arial" w:cs="Arial"/>
          <w:b/>
          <w:sz w:val="24"/>
          <w:vertAlign w:val="superscript"/>
          <w:lang w:val="de-DE"/>
        </w:rPr>
        <w:t>th</w:t>
      </w:r>
      <w:r w:rsidRPr="00A92CFA">
        <w:rPr>
          <w:rFonts w:ascii="Arial" w:hAnsi="Arial" w:cs="Arial"/>
          <w:b/>
          <w:sz w:val="24"/>
          <w:lang w:val="de-DE"/>
        </w:rPr>
        <w:t>, 2022</w:t>
      </w:r>
    </w:p>
    <w:p w14:paraId="5C60AA3C" w14:textId="77777777" w:rsidR="00B97703" w:rsidRPr="00A301C9" w:rsidRDefault="00B97703">
      <w:pPr>
        <w:rPr>
          <w:rFonts w:ascii="Arial" w:hAnsi="Arial" w:cs="Arial"/>
          <w:lang w:val="en-US"/>
        </w:rPr>
      </w:pPr>
    </w:p>
    <w:p w14:paraId="036FB0B8" w14:textId="57CF71A5" w:rsidR="004E3939" w:rsidRPr="00A301C9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Title:</w:t>
      </w:r>
      <w:r w:rsidRPr="00A301C9">
        <w:rPr>
          <w:rFonts w:ascii="Arial" w:hAnsi="Arial" w:cs="Arial"/>
          <w:bCs/>
          <w:lang w:val="en-US"/>
        </w:rPr>
        <w:tab/>
      </w:r>
      <w:r w:rsidR="00815748">
        <w:rPr>
          <w:rFonts w:ascii="Helvetica Neue" w:hAnsi="Helvetica Neue"/>
          <w:color w:val="000000"/>
        </w:rPr>
        <w:t xml:space="preserve">Draft LS response on </w:t>
      </w:r>
      <w:proofErr w:type="spellStart"/>
      <w:r w:rsidR="00815748">
        <w:rPr>
          <w:rFonts w:ascii="Helvetica Neue" w:hAnsi="Helvetica Neue"/>
          <w:color w:val="000000"/>
        </w:rPr>
        <w:t>feMIMO</w:t>
      </w:r>
      <w:proofErr w:type="spellEnd"/>
      <w:r w:rsidR="00815748">
        <w:rPr>
          <w:rFonts w:ascii="Helvetica Neue" w:hAnsi="Helvetica Neue"/>
          <w:color w:val="000000"/>
        </w:rPr>
        <w:t xml:space="preserve"> RRC parameters</w:t>
      </w:r>
    </w:p>
    <w:p w14:paraId="6EDB2C0D" w14:textId="5F90D576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A301C9">
        <w:rPr>
          <w:rFonts w:ascii="Arial" w:hAnsi="Arial" w:cs="Arial"/>
          <w:b/>
          <w:lang w:val="en-US"/>
        </w:rPr>
        <w:t>Response to:</w:t>
      </w:r>
      <w:r w:rsidRPr="00A301C9">
        <w:rPr>
          <w:rFonts w:ascii="Arial" w:hAnsi="Arial" w:cs="Arial"/>
          <w:b/>
          <w:bCs/>
          <w:lang w:val="en-US"/>
        </w:rPr>
        <w:tab/>
      </w:r>
      <w:r w:rsidR="00815748" w:rsidRPr="00815748">
        <w:rPr>
          <w:rFonts w:ascii="Arial" w:hAnsi="Arial" w:cs="Arial"/>
          <w:lang w:val="en-US"/>
        </w:rPr>
        <w:t>R1-2210808</w:t>
      </w:r>
      <w:r w:rsidR="0040654D" w:rsidRPr="0040654D">
        <w:rPr>
          <w:rFonts w:ascii="Arial" w:hAnsi="Arial" w:cs="Arial"/>
          <w:lang w:val="en-US"/>
        </w:rPr>
        <w:t>/</w:t>
      </w:r>
      <w:r w:rsidR="00815748" w:rsidRPr="00815748">
        <w:t xml:space="preserve"> </w:t>
      </w:r>
      <w:r w:rsidR="00815748" w:rsidRPr="00815748">
        <w:rPr>
          <w:rFonts w:ascii="Arial" w:hAnsi="Arial" w:cs="Arial"/>
          <w:lang w:val="en-US"/>
        </w:rPr>
        <w:t>R2-2211028</w:t>
      </w:r>
    </w:p>
    <w:p w14:paraId="6935EB2D" w14:textId="0C33C779" w:rsidR="00B97703" w:rsidRPr="00A301C9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A301C9">
        <w:rPr>
          <w:rFonts w:ascii="Arial" w:hAnsi="Arial" w:cs="Arial"/>
          <w:b/>
          <w:lang w:val="en-US"/>
        </w:rPr>
        <w:t>Release:</w:t>
      </w:r>
      <w:r w:rsidRPr="00A301C9">
        <w:rPr>
          <w:rFonts w:ascii="Arial" w:hAnsi="Arial" w:cs="Arial"/>
          <w:b/>
          <w:bCs/>
          <w:lang w:val="en-US"/>
        </w:rPr>
        <w:tab/>
      </w:r>
      <w:r w:rsidR="00CD5F0E" w:rsidRPr="00A301C9">
        <w:rPr>
          <w:rFonts w:ascii="Arial" w:hAnsi="Arial" w:cs="Arial"/>
          <w:lang w:val="en-US"/>
        </w:rPr>
        <w:t>Rel-17</w:t>
      </w:r>
    </w:p>
    <w:bookmarkEnd w:id="2"/>
    <w:bookmarkEnd w:id="3"/>
    <w:bookmarkEnd w:id="4"/>
    <w:p w14:paraId="548C124F" w14:textId="5654F801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>Work Item:</w:t>
      </w:r>
      <w:r w:rsidRPr="00A301C9">
        <w:rPr>
          <w:rFonts w:ascii="Arial" w:hAnsi="Arial" w:cs="Arial"/>
          <w:lang w:val="en-US"/>
        </w:rPr>
        <w:tab/>
      </w:r>
      <w:r w:rsidR="0040654D">
        <w:rPr>
          <w:rFonts w:ascii="Arial" w:hAnsi="Arial" w:cs="Arial"/>
          <w:lang w:val="en-US"/>
        </w:rPr>
        <w:t>NR_</w:t>
      </w:r>
      <w:proofErr w:type="spellStart"/>
      <w:r w:rsidR="0040654D" w:rsidRPr="00735C1E">
        <w:rPr>
          <w:rFonts w:ascii="Arial" w:hAnsi="Arial" w:cs="Arial"/>
          <w:bCs/>
        </w:rPr>
        <w:t>feMIMO</w:t>
      </w:r>
      <w:proofErr w:type="spellEnd"/>
      <w:r w:rsidR="0040654D" w:rsidRPr="00735C1E">
        <w:rPr>
          <w:rFonts w:ascii="Arial" w:hAnsi="Arial" w:cs="Arial"/>
          <w:bCs/>
        </w:rPr>
        <w:t>-Core</w:t>
      </w:r>
    </w:p>
    <w:p w14:paraId="1CA74F4C" w14:textId="77777777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14BB1189" w:rsidR="00B97703" w:rsidRPr="00A301C9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Source:</w:t>
      </w:r>
      <w:r w:rsidRPr="00A301C9">
        <w:rPr>
          <w:rFonts w:ascii="Arial" w:hAnsi="Arial" w:cs="Arial"/>
          <w:bCs/>
          <w:lang w:val="en-US"/>
        </w:rPr>
        <w:tab/>
      </w:r>
      <w:r w:rsidR="0040654D">
        <w:rPr>
          <w:rFonts w:ascii="Arial" w:hAnsi="Arial" w:cs="Arial"/>
          <w:bCs/>
          <w:lang w:val="en-US"/>
        </w:rPr>
        <w:t xml:space="preserve">Apple </w:t>
      </w:r>
      <w:r w:rsidR="00FF0424" w:rsidRPr="000B2264">
        <w:rPr>
          <w:rFonts w:ascii="Arial" w:hAnsi="Arial" w:cs="Arial"/>
          <w:bCs/>
          <w:lang w:val="en-US"/>
        </w:rPr>
        <w:t>[to be RAN1]</w:t>
      </w:r>
    </w:p>
    <w:p w14:paraId="7C7FF8F0" w14:textId="5FA3C833" w:rsidR="00B97703" w:rsidRPr="00A301C9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>To:</w:t>
      </w:r>
      <w:r w:rsidRPr="00A301C9">
        <w:rPr>
          <w:rFonts w:ascii="Arial" w:hAnsi="Arial" w:cs="Arial"/>
          <w:b/>
          <w:bCs/>
          <w:lang w:val="en-US"/>
        </w:rPr>
        <w:tab/>
      </w:r>
      <w:r w:rsidR="005E50AE" w:rsidRPr="00A301C9">
        <w:rPr>
          <w:rFonts w:ascii="Arial" w:hAnsi="Arial" w:cs="Arial"/>
          <w:lang w:val="en-US"/>
        </w:rPr>
        <w:t>RAN</w:t>
      </w:r>
      <w:r w:rsidR="00815748">
        <w:rPr>
          <w:rFonts w:ascii="Arial" w:hAnsi="Arial" w:cs="Arial"/>
          <w:lang w:val="en-US"/>
        </w:rPr>
        <w:t>2</w:t>
      </w:r>
    </w:p>
    <w:p w14:paraId="547DF876" w14:textId="29442CF6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 w:rsidRPr="00A301C9">
        <w:rPr>
          <w:rFonts w:ascii="Arial" w:hAnsi="Arial" w:cs="Arial"/>
          <w:b/>
          <w:lang w:val="en-US"/>
        </w:rPr>
        <w:t>Cc:</w:t>
      </w:r>
      <w:r w:rsidRPr="00A301C9">
        <w:rPr>
          <w:rFonts w:ascii="Arial" w:hAnsi="Arial" w:cs="Arial"/>
          <w:b/>
          <w:bCs/>
          <w:lang w:val="en-US"/>
        </w:rPr>
        <w:tab/>
      </w:r>
    </w:p>
    <w:bookmarkEnd w:id="5"/>
    <w:bookmarkEnd w:id="6"/>
    <w:p w14:paraId="7FB1A8A5" w14:textId="58A0F927" w:rsidR="00B97703" w:rsidRPr="00A301C9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2A42B9C6" w:rsidR="00B97703" w:rsidRPr="00A301C9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A301C9">
        <w:rPr>
          <w:rFonts w:ascii="Arial" w:hAnsi="Arial" w:cs="Arial"/>
          <w:b/>
          <w:lang w:val="en-US"/>
        </w:rPr>
        <w:t>Contact person:</w:t>
      </w:r>
      <w:r w:rsidRPr="00A301C9">
        <w:rPr>
          <w:rFonts w:ascii="Arial" w:hAnsi="Arial" w:cs="Arial"/>
          <w:b/>
          <w:bCs/>
          <w:lang w:val="en-US"/>
        </w:rPr>
        <w:tab/>
      </w:r>
      <w:r w:rsidR="0040654D">
        <w:rPr>
          <w:rFonts w:ascii="Arial" w:hAnsi="Arial" w:cs="Arial"/>
          <w:lang w:val="en-US"/>
        </w:rPr>
        <w:t>Hong He</w:t>
      </w:r>
      <w:r w:rsidR="00CD5F0E" w:rsidRPr="00A301C9">
        <w:rPr>
          <w:rFonts w:ascii="Arial" w:hAnsi="Arial" w:cs="Arial"/>
          <w:lang w:val="en-US"/>
        </w:rPr>
        <w:t xml:space="preserve">, </w:t>
      </w:r>
      <w:r w:rsidR="0040654D">
        <w:rPr>
          <w:rFonts w:ascii="Arial" w:eastAsia="SimSun" w:hAnsi="Arial" w:cs="Arial"/>
          <w:bCs/>
          <w:color w:val="0000FF"/>
          <w:lang w:val="en-US" w:eastAsia="en-US"/>
        </w:rPr>
        <w:t>hhe5</w:t>
      </w:r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 xml:space="preserve"> (at) </w:t>
      </w:r>
      <w:r w:rsidR="0040654D">
        <w:rPr>
          <w:rFonts w:ascii="Arial" w:eastAsia="SimSun" w:hAnsi="Arial" w:cs="Arial"/>
          <w:bCs/>
          <w:color w:val="0000FF"/>
          <w:lang w:val="en-US" w:eastAsia="en-US"/>
        </w:rPr>
        <w:t xml:space="preserve">apple </w:t>
      </w:r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>(dot) com</w:t>
      </w:r>
    </w:p>
    <w:p w14:paraId="68FAFCA0" w14:textId="2E269661" w:rsidR="00B97703" w:rsidRPr="00A301C9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A301C9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 w:rsidRPr="00A301C9">
        <w:rPr>
          <w:rFonts w:ascii="Arial" w:hAnsi="Arial" w:cs="Arial"/>
          <w:b/>
          <w:lang w:val="en-US"/>
        </w:rPr>
        <w:t>Send any reply LS to:</w:t>
      </w:r>
      <w:r w:rsidRPr="00A301C9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0" w:history="1">
        <w:r w:rsidRPr="00A301C9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31305CA8" w14:textId="77777777" w:rsidR="00383545" w:rsidRPr="00A301C9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75F5A4C" w14:textId="1ECC33FA" w:rsidR="00B97703" w:rsidRPr="00A301C9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>Attachments:</w:t>
      </w:r>
      <w:r w:rsidRPr="00A301C9">
        <w:rPr>
          <w:rFonts w:ascii="Arial" w:hAnsi="Arial" w:cs="Arial"/>
          <w:bCs/>
          <w:lang w:val="en-US"/>
        </w:rPr>
        <w:tab/>
      </w:r>
      <w:r w:rsidR="00874B20" w:rsidRPr="00A301C9">
        <w:rPr>
          <w:rFonts w:ascii="Arial" w:hAnsi="Arial" w:cs="Arial"/>
          <w:bCs/>
          <w:lang w:val="en-US"/>
        </w:rPr>
        <w:t>None</w:t>
      </w:r>
    </w:p>
    <w:p w14:paraId="1017D11B" w14:textId="77777777" w:rsidR="00B97703" w:rsidRPr="00A301C9" w:rsidRDefault="00B97703">
      <w:pPr>
        <w:rPr>
          <w:rFonts w:ascii="Arial" w:hAnsi="Arial" w:cs="Arial"/>
          <w:lang w:val="en-US"/>
        </w:rPr>
      </w:pPr>
    </w:p>
    <w:p w14:paraId="7CBDB4D3" w14:textId="77777777" w:rsidR="00B97703" w:rsidRPr="00A301C9" w:rsidRDefault="000F6242" w:rsidP="00B97703">
      <w:pPr>
        <w:pStyle w:val="Heading1"/>
        <w:rPr>
          <w:lang w:val="en-US"/>
        </w:rPr>
      </w:pPr>
      <w:r w:rsidRPr="00A301C9">
        <w:rPr>
          <w:lang w:val="en-US"/>
        </w:rPr>
        <w:t>1</w:t>
      </w:r>
      <w:r w:rsidR="002F1940" w:rsidRPr="00A301C9">
        <w:rPr>
          <w:lang w:val="en-US"/>
        </w:rPr>
        <w:tab/>
      </w:r>
      <w:r w:rsidRPr="00A301C9">
        <w:rPr>
          <w:lang w:val="en-US"/>
        </w:rPr>
        <w:t>Overall description</w:t>
      </w:r>
    </w:p>
    <w:p w14:paraId="035F08EE" w14:textId="6AF37638" w:rsidR="00FC385A" w:rsidRDefault="00AE6554" w:rsidP="00881104">
      <w:pPr>
        <w:jc w:val="both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lang w:val="en-US"/>
        </w:rPr>
        <w:t>RAN1 would like to thank RAN</w:t>
      </w:r>
      <w:r w:rsidR="00815748">
        <w:rPr>
          <w:rFonts w:ascii="Arial" w:hAnsi="Arial" w:cs="Arial"/>
          <w:lang w:val="en-US"/>
        </w:rPr>
        <w:t>2</w:t>
      </w:r>
      <w:r w:rsidRPr="00A301C9">
        <w:rPr>
          <w:rFonts w:ascii="Arial" w:hAnsi="Arial" w:cs="Arial"/>
          <w:lang w:val="en-US"/>
        </w:rPr>
        <w:t xml:space="preserve"> for the LS where RAN</w:t>
      </w:r>
      <w:r w:rsidR="00815748">
        <w:rPr>
          <w:rFonts w:ascii="Arial" w:hAnsi="Arial" w:cs="Arial"/>
          <w:lang w:val="en-US"/>
        </w:rPr>
        <w:t>2</w:t>
      </w:r>
      <w:r w:rsidRPr="00A301C9">
        <w:rPr>
          <w:rFonts w:ascii="Arial" w:hAnsi="Arial" w:cs="Arial"/>
          <w:lang w:val="en-US"/>
        </w:rPr>
        <w:t xml:space="preserve"> asked the </w:t>
      </w:r>
      <w:r w:rsidR="00FC385A">
        <w:rPr>
          <w:rFonts w:ascii="Arial" w:hAnsi="Arial" w:cs="Arial"/>
          <w:lang w:val="en-US"/>
        </w:rPr>
        <w:t xml:space="preserve">following three </w:t>
      </w:r>
      <w:r w:rsidRPr="00A301C9">
        <w:rPr>
          <w:rFonts w:ascii="Arial" w:hAnsi="Arial" w:cs="Arial"/>
          <w:lang w:val="en-US"/>
        </w:rPr>
        <w:t>question</w:t>
      </w:r>
      <w:r w:rsidR="00FC385A">
        <w:rPr>
          <w:rFonts w:ascii="Arial" w:hAnsi="Arial" w:cs="Arial"/>
          <w:lang w:val="en-US"/>
        </w:rPr>
        <w:t xml:space="preserve">s related to </w:t>
      </w:r>
      <w:proofErr w:type="spellStart"/>
      <w:r w:rsidR="00815748">
        <w:rPr>
          <w:rFonts w:ascii="Arial" w:hAnsi="Arial" w:cs="Arial"/>
          <w:lang w:val="en-US"/>
        </w:rPr>
        <w:t>feMIMO</w:t>
      </w:r>
      <w:proofErr w:type="spellEnd"/>
      <w:r w:rsidR="00815748">
        <w:rPr>
          <w:rFonts w:ascii="Arial" w:hAnsi="Arial" w:cs="Arial"/>
          <w:lang w:val="en-US"/>
        </w:rPr>
        <w:t xml:space="preserve"> RRC parameters</w:t>
      </w:r>
      <w:r w:rsidR="00FC385A">
        <w:rPr>
          <w:rFonts w:ascii="Arial" w:hAnsi="Arial" w:cs="Arial"/>
          <w:lang w:val="en-US"/>
        </w:rPr>
        <w:t>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855"/>
      </w:tblGrid>
      <w:tr w:rsidR="00FC385A" w14:paraId="1C93FAD5" w14:textId="77777777" w:rsidTr="00FC385A">
        <w:tc>
          <w:tcPr>
            <w:tcW w:w="9855" w:type="dxa"/>
          </w:tcPr>
          <w:p w14:paraId="27700566" w14:textId="52BF90A8" w:rsidR="00815748" w:rsidRDefault="00FC385A" w:rsidP="00815748">
            <w:pPr>
              <w:spacing w:after="120"/>
              <w:rPr>
                <w:rFonts w:ascii="Arial" w:hAnsi="Arial" w:cs="Arial"/>
              </w:rPr>
            </w:pPr>
            <w:r w:rsidRPr="005850BA">
              <w:rPr>
                <w:rFonts w:eastAsia="Times New Roman"/>
                <w:b/>
                <w:sz w:val="22"/>
              </w:rPr>
              <w:t>Question 1</w:t>
            </w:r>
            <w:r>
              <w:rPr>
                <w:rFonts w:eastAsia="Times New Roman"/>
                <w:sz w:val="22"/>
              </w:rPr>
              <w:t xml:space="preserve">: </w:t>
            </w:r>
          </w:p>
          <w:p w14:paraId="3E5C3B98" w14:textId="45767B69" w:rsidR="00FC385A" w:rsidRDefault="00815748" w:rsidP="00815748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According to above RAN2 understandings, RAN2 would like to ask RAN1 to explain what the association of BWP and cell ID for srs-TCIState is.</w:t>
            </w:r>
          </w:p>
          <w:p w14:paraId="6D694522" w14:textId="77777777" w:rsidR="00815748" w:rsidRPr="00815748" w:rsidRDefault="00815748" w:rsidP="00815748">
            <w:pPr>
              <w:spacing w:after="120"/>
              <w:rPr>
                <w:rFonts w:ascii="Arial" w:hAnsi="Arial" w:cs="Arial"/>
              </w:rPr>
            </w:pPr>
          </w:p>
          <w:p w14:paraId="1F5474CD" w14:textId="77777777" w:rsidR="00815748" w:rsidRDefault="00FC385A" w:rsidP="00815748">
            <w:pPr>
              <w:spacing w:after="120"/>
              <w:rPr>
                <w:rFonts w:eastAsia="Times New Roman"/>
                <w:sz w:val="22"/>
              </w:rPr>
            </w:pPr>
            <w:r w:rsidRPr="005850BA">
              <w:rPr>
                <w:rFonts w:eastAsia="Times New Roman"/>
                <w:b/>
                <w:sz w:val="22"/>
              </w:rPr>
              <w:t>Question 2</w:t>
            </w:r>
            <w:r>
              <w:rPr>
                <w:rFonts w:eastAsia="Times New Roman"/>
                <w:sz w:val="22"/>
              </w:rPr>
              <w:t xml:space="preserve">: </w:t>
            </w:r>
          </w:p>
          <w:p w14:paraId="11B1C563" w14:textId="4776457C" w:rsidR="00815748" w:rsidRDefault="00815748" w:rsidP="00815748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RAN2 would like to ask RAN1</w:t>
            </w:r>
          </w:p>
          <w:p w14:paraId="6BEE1438" w14:textId="77777777" w:rsidR="00815748" w:rsidRDefault="00815748" w:rsidP="00815748">
            <w:pPr>
              <w:pStyle w:val="ListParagraph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Is there a need to add </w:t>
            </w:r>
            <w:r>
              <w:rPr>
                <w:rFonts w:ascii="Arial" w:eastAsia="DengXian" w:hAnsi="Arial" w:cs="Arial" w:hint="eastAsia"/>
                <w:lang w:eastAsia="zh-CN"/>
              </w:rPr>
              <w:t xml:space="preserve">the </w:t>
            </w:r>
            <w:r>
              <w:rPr>
                <w:rFonts w:ascii="Arial" w:hAnsi="Arial" w:cs="Arial"/>
              </w:rPr>
              <w:t xml:space="preserve">parameter </w:t>
            </w:r>
            <w:r>
              <w:rPr>
                <w:rFonts w:ascii="Arial" w:eastAsia="DengXian" w:hAnsi="Arial" w:cs="Arial" w:hint="eastAsia"/>
                <w:lang w:eastAsia="zh-CN"/>
              </w:rPr>
              <w:t xml:space="preserve">codebookMode </w:t>
            </w:r>
            <w:r>
              <w:rPr>
                <w:rFonts w:ascii="Arial" w:hAnsi="Arial" w:cs="Arial"/>
              </w:rPr>
              <w:t xml:space="preserve">which selects mode1 or mode2 in </w:t>
            </w:r>
            <w:r>
              <w:rPr>
                <w:rFonts w:ascii="Arial" w:eastAsia="DengXian" w:hAnsi="Arial" w:cs="Arial" w:hint="eastAsia"/>
                <w:lang w:eastAsia="zh-CN"/>
              </w:rPr>
              <w:t xml:space="preserve">the </w:t>
            </w:r>
            <w:r>
              <w:rPr>
                <w:rFonts w:ascii="Arial" w:hAnsi="Arial" w:cs="Arial"/>
              </w:rPr>
              <w:t>IE CodebookConfig-r17?</w:t>
            </w:r>
          </w:p>
          <w:p w14:paraId="278A9D75" w14:textId="77777777" w:rsidR="00815748" w:rsidRDefault="00815748" w:rsidP="00815748">
            <w:pPr>
              <w:pStyle w:val="ListParagraph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  <w:rPr>
                <w:rFonts w:ascii="Arial" w:hAnsi="Arial" w:cs="Arial"/>
              </w:rPr>
            </w:pPr>
            <w:r>
              <w:rPr>
                <w:rFonts w:ascii="Arial" w:eastAsia="DengXian" w:hAnsi="Arial" w:cs="Arial" w:hint="eastAsia"/>
                <w:lang w:eastAsia="zh-CN"/>
              </w:rPr>
              <w:t xml:space="preserve">If a) is needed, </w:t>
            </w:r>
            <w:r>
              <w:rPr>
                <w:rFonts w:ascii="Arial" w:eastAsia="DengXian" w:hAnsi="Arial" w:cs="Arial"/>
                <w:lang w:eastAsia="zh-CN"/>
              </w:rPr>
              <w:t>which types of codebook the parameter is needed, for example:</w:t>
            </w:r>
          </w:p>
          <w:p w14:paraId="0BC767C0" w14:textId="77777777" w:rsidR="00815748" w:rsidRDefault="00815748" w:rsidP="00815748">
            <w:pPr>
              <w:pStyle w:val="ListParagraph"/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typeI-SinglePanel-Group1-r17</w:t>
            </w:r>
          </w:p>
          <w:p w14:paraId="7BE3E6D8" w14:textId="77777777" w:rsidR="00815748" w:rsidRDefault="00815748" w:rsidP="00815748">
            <w:pPr>
              <w:pStyle w:val="ListParagraph"/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typeI-SinglePanel-Group2-r17</w:t>
            </w:r>
          </w:p>
          <w:p w14:paraId="711BF237" w14:textId="77777777" w:rsidR="00815748" w:rsidRDefault="00815748" w:rsidP="00815748">
            <w:pPr>
              <w:pStyle w:val="ListParagraph"/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typeII-PortSelection-r17</w:t>
            </w:r>
          </w:p>
          <w:p w14:paraId="7367190C" w14:textId="5F3E5827" w:rsidR="00FC385A" w:rsidRPr="00815748" w:rsidRDefault="00815748" w:rsidP="00815748">
            <w:pPr>
              <w:pStyle w:val="ListParagraph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  <w:rPr>
                <w:rFonts w:ascii="Arial" w:hAnsi="Arial" w:cs="Arial"/>
              </w:rPr>
            </w:pPr>
            <w:r>
              <w:rPr>
                <w:rFonts w:ascii="Arial" w:eastAsia="DengXian" w:hAnsi="Arial" w:cs="Arial"/>
                <w:lang w:eastAsia="zh-CN"/>
              </w:rPr>
              <w:t xml:space="preserve">Additionally, if a) is needed, for each type of codebook that </w:t>
            </w:r>
            <w:r>
              <w:rPr>
                <w:rFonts w:ascii="Arial" w:eastAsia="DengXian" w:hAnsi="Arial" w:cs="Arial" w:hint="eastAsia"/>
                <w:lang w:eastAsia="zh-CN"/>
              </w:rPr>
              <w:t xml:space="preserve">needs </w:t>
            </w:r>
            <w:r>
              <w:rPr>
                <w:rFonts w:ascii="Arial" w:eastAsia="DengXian" w:hAnsi="Arial" w:cs="Arial"/>
                <w:lang w:eastAsia="zh-CN"/>
              </w:rPr>
              <w:t xml:space="preserve">a parameter codebookMode, please </w:t>
            </w:r>
            <w:r>
              <w:rPr>
                <w:rFonts w:ascii="Arial" w:eastAsia="DengXian" w:hAnsi="Arial" w:cs="Arial" w:hint="eastAsia"/>
                <w:lang w:eastAsia="zh-CN"/>
              </w:rPr>
              <w:t>confirm</w:t>
            </w:r>
            <w:r>
              <w:rPr>
                <w:rFonts w:ascii="Arial" w:eastAsia="DengXian" w:hAnsi="Arial" w:cs="Arial"/>
                <w:lang w:eastAsia="zh-CN"/>
              </w:rPr>
              <w:t xml:space="preserve"> if a separate parameter is needed or if they share the </w:t>
            </w:r>
            <w:r>
              <w:rPr>
                <w:rFonts w:ascii="Arial" w:eastAsia="DengXian" w:hAnsi="Arial" w:cs="Arial" w:hint="eastAsia"/>
                <w:lang w:eastAsia="zh-CN"/>
              </w:rPr>
              <w:t xml:space="preserve">same </w:t>
            </w:r>
            <w:r>
              <w:rPr>
                <w:rFonts w:ascii="Arial" w:eastAsia="DengXian" w:hAnsi="Arial" w:cs="Arial"/>
                <w:lang w:eastAsia="zh-CN"/>
              </w:rPr>
              <w:t>configuration of codebookMode.</w:t>
            </w:r>
            <w:r>
              <w:rPr>
                <w:rFonts w:ascii="Arial" w:eastAsia="DengXian" w:hAnsi="Arial" w:cs="Arial" w:hint="eastAsia"/>
                <w:lang w:eastAsia="zh-CN"/>
              </w:rPr>
              <w:t xml:space="preserve"> </w:t>
            </w:r>
          </w:p>
          <w:p w14:paraId="40CDFCCB" w14:textId="3967CC44" w:rsidR="00815748" w:rsidRDefault="00815748" w:rsidP="00815748">
            <w:pPr>
              <w:pStyle w:val="ListParagraph"/>
              <w:spacing w:after="120"/>
              <w:ind w:left="0"/>
              <w:rPr>
                <w:rFonts w:ascii="Arial" w:eastAsia="DengXian" w:hAnsi="Arial" w:cs="Arial"/>
                <w:b/>
                <w:lang w:eastAsia="zh-CN"/>
              </w:rPr>
            </w:pPr>
          </w:p>
          <w:p w14:paraId="5E142258" w14:textId="77777777" w:rsidR="00815748" w:rsidRDefault="00815748" w:rsidP="00815748">
            <w:pPr>
              <w:pStyle w:val="ListParagraph"/>
              <w:spacing w:after="120"/>
              <w:ind w:left="0"/>
              <w:rPr>
                <w:rFonts w:ascii="Arial" w:eastAsia="DengXian" w:hAnsi="Arial" w:cs="Arial"/>
                <w:b/>
                <w:lang w:eastAsia="zh-CN"/>
              </w:rPr>
            </w:pPr>
          </w:p>
          <w:p w14:paraId="0429FCF0" w14:textId="69B0DAFD" w:rsidR="00815748" w:rsidRDefault="00815748" w:rsidP="00815748">
            <w:pPr>
              <w:pStyle w:val="ListParagraph"/>
              <w:spacing w:after="120"/>
              <w:ind w:left="0"/>
              <w:rPr>
                <w:rFonts w:ascii="Arial" w:eastAsia="DengXian" w:hAnsi="Arial" w:cs="Arial"/>
                <w:b/>
                <w:lang w:eastAsia="zh-CN"/>
              </w:rPr>
            </w:pPr>
            <w:r>
              <w:rPr>
                <w:rFonts w:ascii="Arial" w:eastAsia="DengXian" w:hAnsi="Arial" w:cs="Arial"/>
                <w:b/>
                <w:lang w:eastAsia="zh-CN"/>
              </w:rPr>
              <w:t>For configuring pathloss</w:t>
            </w:r>
            <w:r>
              <w:rPr>
                <w:rFonts w:ascii="Arial" w:eastAsia="DengXian" w:hAnsi="Arial" w:cs="Arial" w:hint="eastAsia"/>
                <w:b/>
                <w:lang w:eastAsia="zh-CN"/>
              </w:rPr>
              <w:t xml:space="preserve"> </w:t>
            </w:r>
            <w:r>
              <w:rPr>
                <w:rFonts w:ascii="Arial" w:eastAsia="DengXian" w:hAnsi="Arial" w:cs="Arial"/>
                <w:b/>
                <w:lang w:eastAsia="zh-CN"/>
              </w:rPr>
              <w:t>reference signal for unified TCI state</w:t>
            </w:r>
          </w:p>
          <w:p w14:paraId="62FC4D2F" w14:textId="6B7103EF" w:rsidR="00815748" w:rsidRPr="00815748" w:rsidRDefault="00815748" w:rsidP="00815748">
            <w:pPr>
              <w:pStyle w:val="ListParagraph"/>
              <w:spacing w:after="120"/>
              <w:ind w:left="0"/>
              <w:rPr>
                <w:rFonts w:ascii="Arial" w:eastAsia="DengXian" w:hAnsi="Arial" w:cs="Arial"/>
                <w:bCs/>
                <w:lang w:eastAsia="zh-CN"/>
              </w:rPr>
            </w:pPr>
            <w:r>
              <w:rPr>
                <w:rFonts w:ascii="Arial" w:eastAsia="DengXian" w:hAnsi="Arial" w:cs="Arial"/>
                <w:bCs/>
                <w:lang w:eastAsia="zh-CN"/>
              </w:rPr>
              <w:t xml:space="preserve">RAN2 would like to inform RAN1 of how pathloss reference RS is configured for unified TCI state operation. In each BWP-UplinkDedicated UE may be configured with up to 64 pathloss reference RS by field </w:t>
            </w:r>
            <w:r w:rsidRPr="000F2123">
              <w:rPr>
                <w:rFonts w:ascii="Arial" w:eastAsia="DengXian" w:hAnsi="Arial" w:cs="Arial"/>
                <w:bCs/>
                <w:i/>
                <w:iCs/>
                <w:lang w:eastAsia="zh-CN"/>
              </w:rPr>
              <w:t>pathlossReferenceRSToAddModList</w:t>
            </w:r>
            <w:r>
              <w:rPr>
                <w:rFonts w:ascii="Arial" w:eastAsia="DengXian" w:hAnsi="Arial" w:cs="Arial"/>
                <w:bCs/>
                <w:i/>
                <w:iCs/>
                <w:lang w:eastAsia="zh-CN"/>
              </w:rPr>
              <w:t xml:space="preserve">. </w:t>
            </w:r>
            <w:r>
              <w:rPr>
                <w:rFonts w:ascii="Arial" w:eastAsia="DengXian" w:hAnsi="Arial" w:cs="Arial"/>
                <w:bCs/>
                <w:lang w:eastAsia="zh-CN"/>
              </w:rPr>
              <w:t xml:space="preserve">Each joint or UL TCI state may be linked to one pathloss reference RS from this list. There is further MAC CE and DCI operation to indicate UE </w:t>
            </w:r>
            <w:r>
              <w:rPr>
                <w:rFonts w:ascii="Arial" w:eastAsia="DengXian" w:hAnsi="Arial" w:cs="Arial" w:hint="eastAsia"/>
                <w:bCs/>
                <w:lang w:eastAsia="zh-CN"/>
              </w:rPr>
              <w:t>which</w:t>
            </w:r>
            <w:r>
              <w:rPr>
                <w:rFonts w:ascii="Arial" w:eastAsia="DengXian" w:hAnsi="Arial" w:cs="Arial"/>
                <w:bCs/>
                <w:lang w:eastAsia="zh-CN"/>
              </w:rPr>
              <w:t xml:space="preserve"> pathloss reference RSs to follow. </w:t>
            </w:r>
          </w:p>
          <w:p w14:paraId="1AB7B507" w14:textId="4DC39372" w:rsidR="00FC385A" w:rsidRDefault="00FC385A" w:rsidP="00FC385A">
            <w:pPr>
              <w:spacing w:after="120"/>
              <w:jc w:val="both"/>
              <w:rPr>
                <w:rFonts w:eastAsia="Times New Roman"/>
                <w:sz w:val="22"/>
              </w:rPr>
            </w:pPr>
            <w:r w:rsidRPr="005850BA">
              <w:rPr>
                <w:rFonts w:eastAsia="Times New Roman"/>
                <w:b/>
                <w:sz w:val="22"/>
              </w:rPr>
              <w:t>Question 3</w:t>
            </w:r>
            <w:r>
              <w:rPr>
                <w:rFonts w:eastAsia="Times New Roman"/>
                <w:sz w:val="22"/>
              </w:rPr>
              <w:t xml:space="preserve">: </w:t>
            </w:r>
          </w:p>
          <w:p w14:paraId="58219D14" w14:textId="41D05339" w:rsidR="00815748" w:rsidRPr="00815748" w:rsidRDefault="00815748" w:rsidP="00815748">
            <w:pPr>
              <w:pStyle w:val="ListParagraph"/>
              <w:spacing w:after="120"/>
              <w:ind w:left="0"/>
              <w:rPr>
                <w:rFonts w:ascii="Arial" w:eastAsia="DengXian" w:hAnsi="Arial" w:cs="Arial"/>
                <w:bCs/>
                <w:lang w:eastAsia="zh-CN"/>
              </w:rPr>
            </w:pPr>
            <w:r>
              <w:rPr>
                <w:rFonts w:ascii="Arial" w:eastAsia="DengXian" w:hAnsi="Arial" w:cs="Arial"/>
                <w:bCs/>
                <w:lang w:eastAsia="zh-CN"/>
              </w:rPr>
              <w:lastRenderedPageBreak/>
              <w:t xml:space="preserve">RAN2 assumes RAN1 informs RAN2 in case the </w:t>
            </w:r>
            <w:r>
              <w:rPr>
                <w:rFonts w:ascii="Arial" w:eastAsia="DengXian" w:hAnsi="Arial" w:cs="Arial" w:hint="eastAsia"/>
                <w:bCs/>
                <w:lang w:eastAsia="zh-CN"/>
              </w:rPr>
              <w:t>above described pathloss reference sig</w:t>
            </w:r>
            <w:r>
              <w:rPr>
                <w:rFonts w:ascii="Arial" w:eastAsia="DengXian" w:hAnsi="Arial" w:cs="Arial"/>
                <w:bCs/>
                <w:lang w:eastAsia="zh-CN"/>
              </w:rPr>
              <w:t>n</w:t>
            </w:r>
            <w:r>
              <w:rPr>
                <w:rFonts w:ascii="Arial" w:eastAsia="DengXian" w:hAnsi="Arial" w:cs="Arial" w:hint="eastAsia"/>
                <w:bCs/>
                <w:lang w:eastAsia="zh-CN"/>
              </w:rPr>
              <w:t xml:space="preserve">al </w:t>
            </w:r>
            <w:r>
              <w:rPr>
                <w:rFonts w:ascii="Arial" w:eastAsia="DengXian" w:hAnsi="Arial" w:cs="Arial"/>
                <w:bCs/>
                <w:lang w:eastAsia="zh-CN"/>
              </w:rPr>
              <w:t>configuration</w:t>
            </w:r>
            <w:r>
              <w:rPr>
                <w:rFonts w:ascii="Arial" w:eastAsia="DengXian" w:hAnsi="Arial" w:cs="Arial" w:hint="eastAsia"/>
                <w:bCs/>
                <w:lang w:eastAsia="zh-CN"/>
              </w:rPr>
              <w:t xml:space="preserve"> for unified TCI state</w:t>
            </w:r>
            <w:r>
              <w:rPr>
                <w:rFonts w:ascii="Arial" w:eastAsia="DengXian" w:hAnsi="Arial" w:cs="Arial"/>
                <w:bCs/>
                <w:lang w:eastAsia="zh-CN"/>
              </w:rPr>
              <w:t xml:space="preserve"> is not what RAN1 has intended.</w:t>
            </w:r>
          </w:p>
        </w:tc>
      </w:tr>
    </w:tbl>
    <w:p w14:paraId="544F011F" w14:textId="5C748FDE" w:rsidR="00AE6554" w:rsidRDefault="00AE6554" w:rsidP="00881104">
      <w:pPr>
        <w:jc w:val="both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lang w:val="en-US"/>
        </w:rPr>
        <w:lastRenderedPageBreak/>
        <w:br/>
        <w:t xml:space="preserve">RAN1 has discussed the </w:t>
      </w:r>
      <w:r w:rsidR="005C52EC" w:rsidRPr="00A301C9">
        <w:rPr>
          <w:rFonts w:ascii="Arial" w:hAnsi="Arial" w:cs="Arial"/>
          <w:lang w:val="en-US"/>
        </w:rPr>
        <w:t xml:space="preserve">question in the LS and </w:t>
      </w:r>
      <w:r w:rsidR="00783528">
        <w:rPr>
          <w:rFonts w:ascii="Arial" w:hAnsi="Arial" w:cs="Arial"/>
          <w:lang w:val="en-US"/>
        </w:rPr>
        <w:t xml:space="preserve">concluded </w:t>
      </w:r>
      <w:r w:rsidR="00FC385A">
        <w:rPr>
          <w:rFonts w:ascii="Arial" w:hAnsi="Arial" w:cs="Arial"/>
          <w:lang w:val="en-US"/>
        </w:rPr>
        <w:t xml:space="preserve">as follows: </w:t>
      </w:r>
    </w:p>
    <w:p w14:paraId="7EC01B3A" w14:textId="2D333CA8" w:rsidR="00FC385A" w:rsidRDefault="00FC385A" w:rsidP="00B560BC">
      <w:pPr>
        <w:spacing w:after="60"/>
        <w:jc w:val="both"/>
        <w:rPr>
          <w:rFonts w:ascii="Arial" w:hAnsi="Arial" w:cs="Arial"/>
          <w:lang w:val="en-US"/>
        </w:rPr>
      </w:pPr>
      <w:r w:rsidRPr="00FC385A">
        <w:rPr>
          <w:rFonts w:ascii="Arial" w:hAnsi="Arial" w:cs="Arial"/>
          <w:b/>
          <w:bCs/>
          <w:lang w:val="en-US"/>
        </w:rPr>
        <w:t>Answer for Question 1</w:t>
      </w:r>
      <w:r>
        <w:rPr>
          <w:rFonts w:ascii="Arial" w:hAnsi="Arial" w:cs="Arial"/>
          <w:lang w:val="en-US"/>
        </w:rPr>
        <w:t xml:space="preserve">: </w:t>
      </w:r>
    </w:p>
    <w:p w14:paraId="21AAB1C1" w14:textId="6530767F" w:rsidR="00B560BC" w:rsidRDefault="003C0BDE" w:rsidP="00B560BC">
      <w:pPr>
        <w:pStyle w:val="ListParagraph"/>
        <w:numPr>
          <w:ilvl w:val="0"/>
          <w:numId w:val="22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</w:t>
      </w:r>
      <w:r w:rsidR="00A50EAE">
        <w:rPr>
          <w:rFonts w:ascii="Arial" w:hAnsi="Arial" w:cs="Arial"/>
          <w:lang w:val="en-US"/>
        </w:rPr>
        <w:t>SRS-TCIState</w:t>
      </w:r>
      <w:r>
        <w:rPr>
          <w:rFonts w:ascii="Arial" w:hAnsi="Arial" w:cs="Arial"/>
          <w:lang w:val="en-US"/>
        </w:rPr>
        <w:t xml:space="preserve">, including UL TCI-state </w:t>
      </w:r>
      <w:r w:rsidR="00232D71">
        <w:rPr>
          <w:rFonts w:ascii="Arial" w:hAnsi="Arial" w:cs="Arial"/>
          <w:lang w:val="en-US"/>
        </w:rPr>
        <w:t>or</w:t>
      </w:r>
      <w:r w:rsidR="00A50EAE">
        <w:rPr>
          <w:rFonts w:ascii="Arial" w:hAnsi="Arial" w:cs="Arial"/>
          <w:lang w:val="en-US"/>
        </w:rPr>
        <w:t xml:space="preserve"> joint TCI state IE</w:t>
      </w:r>
      <w:r>
        <w:rPr>
          <w:rFonts w:ascii="Arial" w:hAnsi="Arial" w:cs="Arial"/>
          <w:lang w:val="en-US"/>
        </w:rPr>
        <w:t>, is used to provide TCI state for SRS and</w:t>
      </w:r>
      <w:r w:rsidR="00A50EAE">
        <w:rPr>
          <w:rFonts w:ascii="Arial" w:hAnsi="Arial" w:cs="Arial"/>
          <w:lang w:val="en-US"/>
        </w:rPr>
        <w:t xml:space="preserve"> have no </w:t>
      </w:r>
      <w:r>
        <w:rPr>
          <w:rFonts w:ascii="Arial" w:hAnsi="Arial" w:cs="Arial"/>
          <w:lang w:val="en-US"/>
        </w:rPr>
        <w:t>impact</w:t>
      </w:r>
      <w:r w:rsidR="00A50EAE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on </w:t>
      </w:r>
      <w:r w:rsidR="00A50EAE">
        <w:rPr>
          <w:rFonts w:ascii="Arial" w:hAnsi="Arial" w:cs="Arial"/>
          <w:lang w:val="en-US"/>
        </w:rPr>
        <w:t>the</w:t>
      </w:r>
      <w:r>
        <w:rPr>
          <w:rFonts w:ascii="Arial" w:hAnsi="Arial" w:cs="Arial"/>
          <w:lang w:val="en-US"/>
        </w:rPr>
        <w:t xml:space="preserve"> location of</w:t>
      </w:r>
      <w:r w:rsidR="00A50EAE">
        <w:rPr>
          <w:rFonts w:ascii="Arial" w:hAnsi="Arial" w:cs="Arial"/>
          <w:lang w:val="en-US"/>
        </w:rPr>
        <w:t xml:space="preserve"> associated SRS resource including both BWP and serving cell</w:t>
      </w:r>
      <w:r>
        <w:rPr>
          <w:rFonts w:ascii="Arial" w:hAnsi="Arial" w:cs="Arial"/>
          <w:lang w:val="en-US"/>
        </w:rPr>
        <w:t xml:space="preserve"> aspects</w:t>
      </w:r>
      <w:r w:rsidR="00A50EAE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Hence,</w:t>
      </w:r>
      <w:r w:rsidR="00A50EAE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t</w:t>
      </w:r>
      <w:r w:rsidR="00A50EAE">
        <w:rPr>
          <w:rFonts w:ascii="Arial" w:hAnsi="Arial" w:cs="Arial"/>
          <w:lang w:val="en-US"/>
        </w:rPr>
        <w:t xml:space="preserve">here is no need to add separate fields for them. To make spec clearer, it is feasible to clarify </w:t>
      </w:r>
      <w:r w:rsidR="00A50EAE" w:rsidRPr="00A50EAE">
        <w:rPr>
          <w:rFonts w:ascii="Arial" w:hAnsi="Arial" w:cs="Arial"/>
          <w:lang w:val="en-US"/>
        </w:rPr>
        <w:t>in the field description of srs-TCIState-r17 that the present UL-TCI-State is associated with the BWP and serving cell where the SRS-Config is configured.</w:t>
      </w:r>
      <w:r w:rsidR="00A50EAE">
        <w:rPr>
          <w:rFonts w:ascii="Arial" w:hAnsi="Arial" w:cs="Arial"/>
          <w:lang w:val="en-US"/>
        </w:rPr>
        <w:t xml:space="preserve"> </w:t>
      </w:r>
    </w:p>
    <w:p w14:paraId="65F4DE33" w14:textId="485AD34B" w:rsidR="00FC385A" w:rsidRDefault="00FC385A" w:rsidP="00B560BC">
      <w:pPr>
        <w:spacing w:after="120"/>
        <w:jc w:val="both"/>
        <w:rPr>
          <w:rFonts w:ascii="Arial" w:hAnsi="Arial" w:cs="Arial"/>
          <w:lang w:val="en-US"/>
        </w:rPr>
      </w:pPr>
      <w:r w:rsidRPr="00FC385A">
        <w:rPr>
          <w:rFonts w:ascii="Arial" w:hAnsi="Arial" w:cs="Arial"/>
          <w:b/>
          <w:bCs/>
          <w:lang w:val="en-US"/>
        </w:rPr>
        <w:t xml:space="preserve">Answer for Question </w:t>
      </w:r>
      <w:r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lang w:val="en-US"/>
        </w:rPr>
        <w:t xml:space="preserve">: </w:t>
      </w:r>
    </w:p>
    <w:p w14:paraId="5F68B7DD" w14:textId="46B34615" w:rsidR="00B560BC" w:rsidRPr="00CC148E" w:rsidRDefault="002F1BF5" w:rsidP="004A2A0B">
      <w:pPr>
        <w:pStyle w:val="ListParagraph"/>
        <w:numPr>
          <w:ilvl w:val="0"/>
          <w:numId w:val="22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</w:t>
      </w:r>
      <w:r w:rsidR="00CC148E">
        <w:rPr>
          <w:rFonts w:ascii="Arial" w:hAnsi="Arial" w:cs="Arial"/>
          <w:lang w:val="en-US"/>
        </w:rPr>
        <w:t xml:space="preserve">There is no need to </w:t>
      </w:r>
      <w:r w:rsidR="00CC148E">
        <w:rPr>
          <w:rFonts w:ascii="Arial" w:hAnsi="Arial" w:cs="Arial"/>
        </w:rPr>
        <w:t xml:space="preserve">add </w:t>
      </w:r>
      <w:r w:rsidR="00CC148E">
        <w:rPr>
          <w:rFonts w:ascii="Arial" w:eastAsia="DengXian" w:hAnsi="Arial" w:cs="Arial" w:hint="eastAsia"/>
          <w:lang w:eastAsia="zh-CN"/>
        </w:rPr>
        <w:t xml:space="preserve">the </w:t>
      </w:r>
      <w:r w:rsidR="00CC148E">
        <w:rPr>
          <w:rFonts w:ascii="Arial" w:hAnsi="Arial" w:cs="Arial"/>
        </w:rPr>
        <w:t xml:space="preserve">parameter </w:t>
      </w:r>
      <w:r w:rsidR="00CC148E" w:rsidRPr="00CC148E">
        <w:rPr>
          <w:rFonts w:ascii="Arial" w:eastAsia="DengXian" w:hAnsi="Arial" w:cs="Arial" w:hint="eastAsia"/>
          <w:i/>
          <w:iCs/>
          <w:lang w:eastAsia="zh-CN"/>
        </w:rPr>
        <w:t xml:space="preserve">codebookMode </w:t>
      </w:r>
      <w:r w:rsidR="00CC148E">
        <w:rPr>
          <w:rFonts w:ascii="Arial" w:hAnsi="Arial" w:cs="Arial"/>
        </w:rPr>
        <w:t xml:space="preserve">which selects mode1 or mode2 in </w:t>
      </w:r>
      <w:r w:rsidR="00CC148E">
        <w:rPr>
          <w:rFonts w:ascii="Arial" w:eastAsia="DengXian" w:hAnsi="Arial" w:cs="Arial" w:hint="eastAsia"/>
          <w:lang w:eastAsia="zh-CN"/>
        </w:rPr>
        <w:t xml:space="preserve">the </w:t>
      </w:r>
      <w:r w:rsidR="00CC148E">
        <w:rPr>
          <w:rFonts w:ascii="Arial" w:hAnsi="Arial" w:cs="Arial"/>
        </w:rPr>
        <w:t>IE CodebookConfig-r17.</w:t>
      </w:r>
    </w:p>
    <w:p w14:paraId="03DF0326" w14:textId="159C4448" w:rsidR="00FC385A" w:rsidRDefault="00FC385A" w:rsidP="00B560BC">
      <w:pPr>
        <w:spacing w:after="120"/>
        <w:jc w:val="both"/>
        <w:rPr>
          <w:rFonts w:ascii="Arial" w:hAnsi="Arial" w:cs="Arial"/>
          <w:lang w:val="en-US"/>
        </w:rPr>
      </w:pPr>
      <w:r w:rsidRPr="00FC385A">
        <w:rPr>
          <w:rFonts w:ascii="Arial" w:hAnsi="Arial" w:cs="Arial"/>
          <w:b/>
          <w:bCs/>
          <w:lang w:val="en-US"/>
        </w:rPr>
        <w:t xml:space="preserve">Answer for Question </w:t>
      </w:r>
      <w:r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lang w:val="en-US"/>
        </w:rPr>
        <w:t xml:space="preserve">: </w:t>
      </w:r>
    </w:p>
    <w:p w14:paraId="6A2C56D5" w14:textId="3A2D9571" w:rsidR="00FC385A" w:rsidRPr="00B1630F" w:rsidRDefault="00B1630F" w:rsidP="00B1630F">
      <w:pPr>
        <w:pStyle w:val="ListParagraph"/>
        <w:numPr>
          <w:ilvl w:val="0"/>
          <w:numId w:val="22"/>
        </w:numPr>
        <w:rPr>
          <w:rFonts w:ascii="Arial" w:eastAsia="DengXian" w:hAnsi="Arial" w:cs="Arial"/>
          <w:bCs/>
          <w:i/>
          <w:iCs/>
          <w:lang w:eastAsia="zh-CN"/>
        </w:rPr>
      </w:pPr>
      <w:r>
        <w:rPr>
          <w:rFonts w:ascii="Arial" w:hAnsi="Arial" w:cs="Arial"/>
          <w:lang w:val="en-US"/>
        </w:rPr>
        <w:t xml:space="preserve">Up to 64 pathloss reference signals can be configured in the </w:t>
      </w:r>
      <w:r w:rsidRPr="000F2123">
        <w:rPr>
          <w:rFonts w:ascii="Arial" w:eastAsia="DengXian" w:hAnsi="Arial" w:cs="Arial"/>
          <w:bCs/>
          <w:i/>
          <w:iCs/>
          <w:lang w:eastAsia="zh-CN"/>
        </w:rPr>
        <w:t>pathlossReferenceRSToAddModList</w:t>
      </w:r>
      <w:r>
        <w:rPr>
          <w:rFonts w:ascii="Arial" w:eastAsia="DengXian" w:hAnsi="Arial" w:cs="Arial"/>
          <w:bCs/>
          <w:i/>
          <w:iCs/>
          <w:lang w:eastAsia="zh-CN"/>
        </w:rPr>
        <w:t xml:space="preserve"> </w:t>
      </w:r>
      <w:r w:rsidRPr="00B1630F">
        <w:rPr>
          <w:rFonts w:ascii="Arial" w:eastAsia="DengXian" w:hAnsi="Arial" w:cs="Arial"/>
          <w:bCs/>
          <w:lang w:eastAsia="zh-CN"/>
        </w:rPr>
        <w:t>by RRC signalling</w:t>
      </w:r>
      <w:r>
        <w:rPr>
          <w:rFonts w:ascii="Arial" w:eastAsia="DengXian" w:hAnsi="Arial" w:cs="Arial"/>
          <w:bCs/>
          <w:i/>
          <w:iCs/>
          <w:lang w:eastAsia="zh-CN"/>
        </w:rPr>
        <w:t xml:space="preserve">. </w:t>
      </w:r>
      <w:r w:rsidRPr="00B1630F">
        <w:rPr>
          <w:rFonts w:ascii="Arial" w:eastAsia="DengXian" w:hAnsi="Arial" w:cs="Arial"/>
          <w:bCs/>
          <w:lang w:eastAsia="zh-CN"/>
        </w:rPr>
        <w:t>However,</w:t>
      </w:r>
      <w:r>
        <w:rPr>
          <w:rFonts w:ascii="Arial" w:eastAsia="DengXian" w:hAnsi="Arial" w:cs="Arial"/>
          <w:bCs/>
          <w:i/>
          <w:iCs/>
          <w:lang w:eastAsia="zh-CN"/>
        </w:rPr>
        <w:t xml:space="preserve"> as informed in Answer 2 of R1-2210719, </w:t>
      </w:r>
      <w:r w:rsidRPr="00B1630F">
        <w:rPr>
          <w:rFonts w:ascii="Arial" w:eastAsia="DengXian" w:hAnsi="Arial" w:cs="Arial"/>
          <w:bCs/>
          <w:i/>
          <w:iCs/>
          <w:lang w:eastAsia="zh-CN"/>
        </w:rPr>
        <w:t>the total</w:t>
      </w:r>
      <w:r>
        <w:rPr>
          <w:rFonts w:ascii="Arial" w:eastAsia="DengXian" w:hAnsi="Arial" w:cs="Arial"/>
          <w:bCs/>
          <w:i/>
          <w:iCs/>
          <w:lang w:eastAsia="zh-CN"/>
        </w:rPr>
        <w:t xml:space="preserve"> </w:t>
      </w:r>
      <w:r w:rsidRPr="00B1630F">
        <w:rPr>
          <w:rFonts w:ascii="Arial" w:eastAsia="DengXian" w:hAnsi="Arial" w:cs="Arial"/>
          <w:bCs/>
          <w:i/>
          <w:iCs/>
          <w:lang w:eastAsia="zh-CN"/>
        </w:rPr>
        <w:t>number of different path-loss RSs of all active UL (or joint) TCI states</w:t>
      </w:r>
      <w:r>
        <w:rPr>
          <w:rFonts w:ascii="Arial" w:eastAsia="DengXian" w:hAnsi="Arial" w:cs="Arial"/>
          <w:bCs/>
          <w:i/>
          <w:iCs/>
          <w:lang w:eastAsia="zh-CN"/>
        </w:rPr>
        <w:t xml:space="preserve"> by MAC-CE and DCI</w:t>
      </w:r>
      <w:r w:rsidRPr="00B1630F">
        <w:rPr>
          <w:rFonts w:ascii="Arial" w:eastAsia="DengXian" w:hAnsi="Arial" w:cs="Arial"/>
          <w:bCs/>
          <w:i/>
          <w:iCs/>
          <w:lang w:eastAsia="zh-CN"/>
        </w:rPr>
        <w:t xml:space="preserve"> is not expected to be larger than 4</w:t>
      </w:r>
      <w:r>
        <w:rPr>
          <w:rFonts w:ascii="Arial" w:eastAsia="DengXian" w:hAnsi="Arial" w:cs="Arial"/>
          <w:bCs/>
          <w:i/>
          <w:iCs/>
          <w:lang w:eastAsia="zh-CN"/>
        </w:rPr>
        <w:t xml:space="preserve">. </w:t>
      </w:r>
    </w:p>
    <w:p w14:paraId="40BF3D5C" w14:textId="77777777" w:rsidR="00B97703" w:rsidRPr="00A301C9" w:rsidRDefault="002F1940" w:rsidP="000F6242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</w:r>
      <w:r w:rsidR="000F6242" w:rsidRPr="00A301C9">
        <w:rPr>
          <w:lang w:val="en-US"/>
        </w:rPr>
        <w:t>Actions</w:t>
      </w:r>
    </w:p>
    <w:p w14:paraId="60076605" w14:textId="2D7FB451" w:rsidR="00635A9A" w:rsidRPr="00A301C9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 w:rsidR="00BC012C" w:rsidRPr="00A301C9">
        <w:rPr>
          <w:rFonts w:ascii="Arial" w:hAnsi="Arial" w:cs="Arial"/>
          <w:b/>
          <w:lang w:val="en-US"/>
        </w:rPr>
        <w:t>RAN</w:t>
      </w:r>
      <w:r w:rsidR="00B7300C">
        <w:rPr>
          <w:rFonts w:ascii="Arial" w:hAnsi="Arial" w:cs="Arial"/>
          <w:b/>
          <w:lang w:val="en-US"/>
        </w:rPr>
        <w:t>2</w:t>
      </w:r>
      <w:r w:rsidRPr="00A301C9">
        <w:rPr>
          <w:rFonts w:ascii="Arial" w:hAnsi="Arial" w:cs="Arial"/>
          <w:b/>
          <w:lang w:val="en-US"/>
        </w:rPr>
        <w:t>:</w:t>
      </w:r>
    </w:p>
    <w:p w14:paraId="16E1B7FE" w14:textId="7423B36B" w:rsidR="00635A9A" w:rsidRPr="00A301C9" w:rsidRDefault="00635A9A" w:rsidP="008B65BA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="003A1062" w:rsidRPr="00A301C9">
        <w:rPr>
          <w:rFonts w:ascii="Arial" w:hAnsi="Arial" w:cs="Arial"/>
          <w:bCs/>
          <w:lang w:val="en-US"/>
        </w:rPr>
        <w:t xml:space="preserve">RAN1 respectfully requests </w:t>
      </w:r>
      <w:r w:rsidR="00BC012C" w:rsidRPr="00A301C9">
        <w:rPr>
          <w:rFonts w:ascii="Arial" w:hAnsi="Arial" w:cs="Arial"/>
          <w:bCs/>
          <w:lang w:val="en-US"/>
        </w:rPr>
        <w:t>RAN</w:t>
      </w:r>
      <w:r w:rsidR="00B7300C">
        <w:rPr>
          <w:rFonts w:ascii="Arial" w:hAnsi="Arial" w:cs="Arial"/>
          <w:bCs/>
          <w:lang w:val="en-US"/>
        </w:rPr>
        <w:t>2</w:t>
      </w:r>
      <w:r w:rsidR="00BC012C" w:rsidRPr="00A301C9">
        <w:rPr>
          <w:rFonts w:ascii="Arial" w:hAnsi="Arial" w:cs="Arial"/>
          <w:bCs/>
          <w:lang w:val="en-US"/>
        </w:rPr>
        <w:t xml:space="preserve"> </w:t>
      </w:r>
      <w:r w:rsidR="003A1062" w:rsidRPr="00A301C9">
        <w:rPr>
          <w:rFonts w:ascii="Arial" w:hAnsi="Arial" w:cs="Arial"/>
          <w:bCs/>
          <w:lang w:val="en-US"/>
        </w:rPr>
        <w:t>t</w:t>
      </w:r>
      <w:r w:rsidR="00400B3C" w:rsidRPr="00A301C9">
        <w:rPr>
          <w:rFonts w:ascii="Arial" w:hAnsi="Arial" w:cs="Arial"/>
          <w:bCs/>
          <w:lang w:val="en-US"/>
        </w:rPr>
        <w:t>o take the above into account in their future work</w:t>
      </w:r>
      <w:r w:rsidRPr="00A301C9">
        <w:rPr>
          <w:rFonts w:ascii="Arial" w:hAnsi="Arial" w:cs="Arial"/>
          <w:lang w:val="en-US"/>
        </w:rPr>
        <w:t>.</w:t>
      </w:r>
    </w:p>
    <w:p w14:paraId="0BD09A43" w14:textId="3149971E" w:rsidR="00B97703" w:rsidRPr="00A301C9" w:rsidRDefault="00B97703" w:rsidP="000F6242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="002F1940" w:rsidRPr="00A301C9">
        <w:rPr>
          <w:szCs w:val="36"/>
          <w:lang w:val="en-US"/>
        </w:rPr>
        <w:tab/>
      </w:r>
      <w:r w:rsidR="000F6242" w:rsidRPr="00A301C9">
        <w:rPr>
          <w:szCs w:val="36"/>
          <w:lang w:val="en-US"/>
        </w:rPr>
        <w:t xml:space="preserve">Dates of next </w:t>
      </w:r>
      <w:r w:rsidR="000F6242" w:rsidRPr="00A301C9">
        <w:rPr>
          <w:rFonts w:cs="Arial"/>
          <w:bCs/>
          <w:szCs w:val="36"/>
          <w:lang w:val="en-US"/>
        </w:rPr>
        <w:t>TSG</w:t>
      </w:r>
      <w:r w:rsidR="00DB41AB" w:rsidRPr="00A301C9">
        <w:rPr>
          <w:rFonts w:cs="Arial"/>
          <w:bCs/>
          <w:szCs w:val="36"/>
          <w:lang w:val="en-US"/>
        </w:rPr>
        <w:t>-RAN</w:t>
      </w:r>
      <w:r w:rsidR="000F6242" w:rsidRPr="00A301C9">
        <w:rPr>
          <w:rFonts w:cs="Arial"/>
          <w:bCs/>
          <w:szCs w:val="36"/>
          <w:lang w:val="en-US"/>
        </w:rPr>
        <w:t xml:space="preserve"> WG</w:t>
      </w:r>
      <w:r w:rsidR="00DB41AB" w:rsidRPr="00A301C9">
        <w:rPr>
          <w:rFonts w:cs="Arial"/>
          <w:bCs/>
          <w:szCs w:val="36"/>
          <w:lang w:val="en-US"/>
        </w:rPr>
        <w:t>1</w:t>
      </w:r>
      <w:r w:rsidR="000F6242" w:rsidRPr="00A301C9">
        <w:rPr>
          <w:szCs w:val="36"/>
          <w:lang w:val="en-US"/>
        </w:rPr>
        <w:t xml:space="preserve"> meetings</w:t>
      </w:r>
    </w:p>
    <w:p w14:paraId="58C70304" w14:textId="5A0CB2A6" w:rsidR="00BD6443" w:rsidRDefault="00BD6443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BD6443">
        <w:rPr>
          <w:rFonts w:ascii="Arial" w:hAnsi="Arial" w:cs="Arial"/>
          <w:bCs/>
          <w:color w:val="000000"/>
          <w:lang w:val="en-US"/>
        </w:rPr>
        <w:t>TSG-RAN WG1 Meeting</w:t>
      </w:r>
      <w:r w:rsidR="00DC0759">
        <w:rPr>
          <w:rFonts w:ascii="Arial" w:hAnsi="Arial" w:cs="Arial"/>
          <w:bCs/>
          <w:color w:val="000000"/>
          <w:lang w:val="en-US"/>
        </w:rPr>
        <w:t xml:space="preserve"> </w:t>
      </w:r>
      <w:r w:rsidRPr="00BD6443">
        <w:rPr>
          <w:rFonts w:ascii="Arial" w:hAnsi="Arial" w:cs="Arial"/>
          <w:bCs/>
          <w:color w:val="000000"/>
          <w:lang w:val="en-US"/>
        </w:rPr>
        <w:t>#</w:t>
      </w:r>
      <w:r w:rsidR="001910A6" w:rsidRPr="00BD6443">
        <w:rPr>
          <w:rFonts w:ascii="Arial" w:hAnsi="Arial" w:cs="Arial"/>
          <w:bCs/>
          <w:color w:val="000000"/>
          <w:lang w:val="en-US"/>
        </w:rPr>
        <w:t>112</w:t>
      </w:r>
      <w:r w:rsidR="001910A6">
        <w:rPr>
          <w:rFonts w:ascii="Arial" w:hAnsi="Arial" w:cs="Arial"/>
          <w:bCs/>
          <w:color w:val="000000"/>
          <w:lang w:val="en-US"/>
        </w:rPr>
        <w:t xml:space="preserve">   </w:t>
      </w:r>
      <w:r>
        <w:rPr>
          <w:rFonts w:ascii="Arial" w:hAnsi="Arial" w:cs="Arial"/>
          <w:bCs/>
          <w:color w:val="000000"/>
          <w:lang w:val="en-US"/>
        </w:rPr>
        <w:t xml:space="preserve">     </w:t>
      </w:r>
      <w:r w:rsidR="001910A6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Pr="00BD6443">
        <w:rPr>
          <w:rFonts w:ascii="Arial" w:hAnsi="Arial" w:cs="Arial"/>
          <w:bCs/>
          <w:color w:val="000000"/>
          <w:lang w:val="en-US"/>
        </w:rPr>
        <w:t xml:space="preserve"> February 27th – March 3rd, 2023</w:t>
      </w:r>
      <w:r w:rsidRPr="00BD6443">
        <w:rPr>
          <w:rFonts w:ascii="Arial" w:hAnsi="Arial" w:cs="Arial"/>
          <w:bCs/>
          <w:color w:val="000000"/>
          <w:lang w:val="en-US"/>
        </w:rPr>
        <w:tab/>
      </w:r>
      <w:r w:rsidRPr="00BD6443">
        <w:rPr>
          <w:rFonts w:ascii="Arial" w:hAnsi="Arial" w:cs="Arial"/>
          <w:bCs/>
          <w:color w:val="000000"/>
          <w:lang w:val="en-US"/>
        </w:rPr>
        <w:tab/>
      </w:r>
      <w:r w:rsidR="001910A6">
        <w:rPr>
          <w:rFonts w:ascii="Arial" w:hAnsi="Arial" w:cs="Arial"/>
          <w:bCs/>
          <w:color w:val="000000"/>
          <w:lang w:val="en-US"/>
        </w:rPr>
        <w:tab/>
      </w:r>
      <w:r w:rsidRPr="00BD6443">
        <w:rPr>
          <w:rFonts w:ascii="Arial" w:hAnsi="Arial" w:cs="Arial"/>
          <w:bCs/>
          <w:color w:val="000000"/>
          <w:lang w:val="en-US"/>
        </w:rPr>
        <w:t>Athens, GR</w:t>
      </w:r>
    </w:p>
    <w:p w14:paraId="740F423D" w14:textId="5D7A7806" w:rsidR="00B7300C" w:rsidRDefault="00B7300C" w:rsidP="00B7300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>
        <w:rPr>
          <w:rFonts w:ascii="Arial" w:hAnsi="Arial" w:cs="Arial"/>
          <w:bCs/>
          <w:color w:val="000000"/>
          <w:lang w:val="en-US"/>
        </w:rPr>
        <w:t xml:space="preserve">2bis     </w:t>
      </w:r>
      <w:r w:rsidR="006F2E72">
        <w:rPr>
          <w:rFonts w:ascii="Arial" w:hAnsi="Arial" w:cs="Arial"/>
          <w:bCs/>
          <w:color w:val="000000"/>
          <w:lang w:val="en-US"/>
        </w:rPr>
        <w:t xml:space="preserve"> April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6F2E72">
        <w:rPr>
          <w:rFonts w:ascii="Arial" w:hAnsi="Arial" w:cs="Arial"/>
          <w:bCs/>
          <w:color w:val="000000"/>
          <w:lang w:val="en-US"/>
        </w:rPr>
        <w:t>17</w:t>
      </w:r>
      <w:r w:rsidRPr="000C5908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</w:t>
      </w:r>
      <w:r w:rsidR="006F2E72">
        <w:rPr>
          <w:rFonts w:ascii="Arial" w:hAnsi="Arial" w:cs="Arial"/>
          <w:bCs/>
          <w:color w:val="000000"/>
          <w:lang w:val="en-US"/>
        </w:rPr>
        <w:t>26</w:t>
      </w:r>
      <w:r w:rsidRPr="000C5908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6F2E72">
        <w:rPr>
          <w:rFonts w:ascii="Arial" w:hAnsi="Arial" w:cs="Arial"/>
          <w:bCs/>
          <w:color w:val="000000"/>
          <w:lang w:val="en-US"/>
        </w:rPr>
        <w:t xml:space="preserve">, </w:t>
      </w:r>
      <w:r w:rsidRPr="00A301C9">
        <w:rPr>
          <w:rFonts w:ascii="Arial" w:hAnsi="Arial" w:cs="Arial"/>
          <w:bCs/>
          <w:color w:val="000000"/>
          <w:lang w:val="en-US"/>
        </w:rPr>
        <w:t>202</w:t>
      </w:r>
      <w:r w:rsidR="006F2E72">
        <w:rPr>
          <w:rFonts w:ascii="Arial" w:hAnsi="Arial" w:cs="Arial"/>
          <w:bCs/>
          <w:color w:val="000000"/>
          <w:lang w:val="en-US"/>
        </w:rPr>
        <w:t>3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 xml:space="preserve">             </w:t>
      </w:r>
      <w:r>
        <w:rPr>
          <w:rFonts w:ascii="Arial" w:hAnsi="Arial" w:cs="Arial"/>
          <w:bCs/>
          <w:color w:val="000000"/>
          <w:lang w:val="en-US"/>
        </w:rPr>
        <w:tab/>
      </w:r>
      <w:r w:rsidR="006F2E72">
        <w:rPr>
          <w:rFonts w:ascii="Arial" w:hAnsi="Arial" w:cs="Arial"/>
          <w:bCs/>
          <w:color w:val="000000"/>
          <w:lang w:val="en-US"/>
        </w:rPr>
        <w:t>e-Meeting</w:t>
      </w:r>
    </w:p>
    <w:p w14:paraId="342E6CC3" w14:textId="77777777" w:rsidR="00B7300C" w:rsidRPr="00881104" w:rsidRDefault="00B7300C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sectPr w:rsidR="00B7300C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8CA08" w14:textId="77777777" w:rsidR="008F3C35" w:rsidRDefault="008F3C35">
      <w:pPr>
        <w:spacing w:after="0"/>
      </w:pPr>
      <w:r>
        <w:separator/>
      </w:r>
    </w:p>
  </w:endnote>
  <w:endnote w:type="continuationSeparator" w:id="0">
    <w:p w14:paraId="7DEC64EE" w14:textId="77777777" w:rsidR="008F3C35" w:rsidRDefault="008F3C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933F9" w14:textId="77777777" w:rsidR="008F3C35" w:rsidRDefault="008F3C35">
      <w:pPr>
        <w:spacing w:after="0"/>
      </w:pPr>
      <w:r>
        <w:separator/>
      </w:r>
    </w:p>
  </w:footnote>
  <w:footnote w:type="continuationSeparator" w:id="0">
    <w:p w14:paraId="2203C8CE" w14:textId="77777777" w:rsidR="008F3C35" w:rsidRDefault="008F3C3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9E19F9"/>
    <w:multiLevelType w:val="hybridMultilevel"/>
    <w:tmpl w:val="22429D0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350915848">
    <w:abstractNumId w:val="18"/>
  </w:num>
  <w:num w:numId="2" w16cid:durableId="622004952">
    <w:abstractNumId w:val="16"/>
  </w:num>
  <w:num w:numId="3" w16cid:durableId="1013411239">
    <w:abstractNumId w:val="11"/>
  </w:num>
  <w:num w:numId="4" w16cid:durableId="704260185">
    <w:abstractNumId w:val="6"/>
  </w:num>
  <w:num w:numId="5" w16cid:durableId="1154685161">
    <w:abstractNumId w:val="10"/>
  </w:num>
  <w:num w:numId="6" w16cid:durableId="259069678">
    <w:abstractNumId w:val="5"/>
  </w:num>
  <w:num w:numId="7" w16cid:durableId="117571935">
    <w:abstractNumId w:val="12"/>
  </w:num>
  <w:num w:numId="8" w16cid:durableId="408359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3804024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62414560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78201223">
    <w:abstractNumId w:val="3"/>
  </w:num>
  <w:num w:numId="12" w16cid:durableId="936519679">
    <w:abstractNumId w:val="13"/>
  </w:num>
  <w:num w:numId="13" w16cid:durableId="1587764023">
    <w:abstractNumId w:val="5"/>
  </w:num>
  <w:num w:numId="14" w16cid:durableId="515463895">
    <w:abstractNumId w:val="4"/>
  </w:num>
  <w:num w:numId="15" w16cid:durableId="1513376995">
    <w:abstractNumId w:val="14"/>
  </w:num>
  <w:num w:numId="16" w16cid:durableId="1810129613">
    <w:abstractNumId w:val="8"/>
  </w:num>
  <w:num w:numId="17" w16cid:durableId="628558775">
    <w:abstractNumId w:val="2"/>
  </w:num>
  <w:num w:numId="18" w16cid:durableId="1420784365">
    <w:abstractNumId w:val="0"/>
  </w:num>
  <w:num w:numId="19" w16cid:durableId="838808234">
    <w:abstractNumId w:val="9"/>
  </w:num>
  <w:num w:numId="20" w16cid:durableId="1695499802">
    <w:abstractNumId w:val="7"/>
  </w:num>
  <w:num w:numId="21" w16cid:durableId="393045962">
    <w:abstractNumId w:val="15"/>
  </w:num>
  <w:num w:numId="22" w16cid:durableId="1095978766">
    <w:abstractNumId w:val="1"/>
  </w:num>
  <w:num w:numId="23" w16cid:durableId="1910189332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CCD"/>
    <w:rsid w:val="00044E34"/>
    <w:rsid w:val="00060B70"/>
    <w:rsid w:val="0006197E"/>
    <w:rsid w:val="00076532"/>
    <w:rsid w:val="00087C2A"/>
    <w:rsid w:val="00091F7A"/>
    <w:rsid w:val="000A5C1D"/>
    <w:rsid w:val="000B2264"/>
    <w:rsid w:val="000B3697"/>
    <w:rsid w:val="000C5908"/>
    <w:rsid w:val="000C5F01"/>
    <w:rsid w:val="000C6AEE"/>
    <w:rsid w:val="000D080B"/>
    <w:rsid w:val="000D0FC1"/>
    <w:rsid w:val="000D41D6"/>
    <w:rsid w:val="000E534D"/>
    <w:rsid w:val="000F6242"/>
    <w:rsid w:val="00104A20"/>
    <w:rsid w:val="00127931"/>
    <w:rsid w:val="00131730"/>
    <w:rsid w:val="00133193"/>
    <w:rsid w:val="00143490"/>
    <w:rsid w:val="0015288E"/>
    <w:rsid w:val="0016412F"/>
    <w:rsid w:val="0018067F"/>
    <w:rsid w:val="001910A6"/>
    <w:rsid w:val="00192C49"/>
    <w:rsid w:val="001B0DD2"/>
    <w:rsid w:val="001B71BF"/>
    <w:rsid w:val="001D1CBB"/>
    <w:rsid w:val="001D2FF1"/>
    <w:rsid w:val="00207F7F"/>
    <w:rsid w:val="00225B01"/>
    <w:rsid w:val="00232D71"/>
    <w:rsid w:val="00233BFE"/>
    <w:rsid w:val="0024401A"/>
    <w:rsid w:val="002509B1"/>
    <w:rsid w:val="002A56C5"/>
    <w:rsid w:val="002B7998"/>
    <w:rsid w:val="002F1940"/>
    <w:rsid w:val="002F1BF5"/>
    <w:rsid w:val="00305B38"/>
    <w:rsid w:val="00333578"/>
    <w:rsid w:val="00333B36"/>
    <w:rsid w:val="003376F6"/>
    <w:rsid w:val="00346E5D"/>
    <w:rsid w:val="00376CC7"/>
    <w:rsid w:val="00383545"/>
    <w:rsid w:val="003A1062"/>
    <w:rsid w:val="003A3D0F"/>
    <w:rsid w:val="003B004F"/>
    <w:rsid w:val="003B3E7E"/>
    <w:rsid w:val="003C0384"/>
    <w:rsid w:val="003C0BDE"/>
    <w:rsid w:val="003C4438"/>
    <w:rsid w:val="003C4966"/>
    <w:rsid w:val="003F5799"/>
    <w:rsid w:val="00400B3C"/>
    <w:rsid w:val="00401347"/>
    <w:rsid w:val="0040654D"/>
    <w:rsid w:val="00427247"/>
    <w:rsid w:val="00433500"/>
    <w:rsid w:val="00433F71"/>
    <w:rsid w:val="00440D43"/>
    <w:rsid w:val="00446044"/>
    <w:rsid w:val="004604CE"/>
    <w:rsid w:val="00461388"/>
    <w:rsid w:val="004775D7"/>
    <w:rsid w:val="00491F63"/>
    <w:rsid w:val="004921A7"/>
    <w:rsid w:val="004A2A0B"/>
    <w:rsid w:val="004B2541"/>
    <w:rsid w:val="004B2674"/>
    <w:rsid w:val="004B2E8B"/>
    <w:rsid w:val="004C11B0"/>
    <w:rsid w:val="004C330F"/>
    <w:rsid w:val="004C5AB8"/>
    <w:rsid w:val="004C79DA"/>
    <w:rsid w:val="004D1A8F"/>
    <w:rsid w:val="004E3939"/>
    <w:rsid w:val="004F50ED"/>
    <w:rsid w:val="005152E6"/>
    <w:rsid w:val="00516E00"/>
    <w:rsid w:val="005224D4"/>
    <w:rsid w:val="00531B44"/>
    <w:rsid w:val="00533CE7"/>
    <w:rsid w:val="00540F6A"/>
    <w:rsid w:val="00543232"/>
    <w:rsid w:val="005452D7"/>
    <w:rsid w:val="00562D28"/>
    <w:rsid w:val="00572C17"/>
    <w:rsid w:val="0057340D"/>
    <w:rsid w:val="00574A6E"/>
    <w:rsid w:val="00593208"/>
    <w:rsid w:val="005A4D9F"/>
    <w:rsid w:val="005B170C"/>
    <w:rsid w:val="005B5669"/>
    <w:rsid w:val="005B7357"/>
    <w:rsid w:val="005C52EC"/>
    <w:rsid w:val="005C6E3F"/>
    <w:rsid w:val="005D4477"/>
    <w:rsid w:val="005E177C"/>
    <w:rsid w:val="005E50AE"/>
    <w:rsid w:val="005F301F"/>
    <w:rsid w:val="005F59B9"/>
    <w:rsid w:val="005F70CB"/>
    <w:rsid w:val="00613CEB"/>
    <w:rsid w:val="00622BDC"/>
    <w:rsid w:val="00635A9A"/>
    <w:rsid w:val="00644EA6"/>
    <w:rsid w:val="00655C9A"/>
    <w:rsid w:val="00655F3D"/>
    <w:rsid w:val="00662B1A"/>
    <w:rsid w:val="00664280"/>
    <w:rsid w:val="006673BF"/>
    <w:rsid w:val="006B2ADE"/>
    <w:rsid w:val="006C175C"/>
    <w:rsid w:val="006C7C92"/>
    <w:rsid w:val="006D6EA6"/>
    <w:rsid w:val="006E4EFE"/>
    <w:rsid w:val="006F2E72"/>
    <w:rsid w:val="007142EE"/>
    <w:rsid w:val="00731A25"/>
    <w:rsid w:val="007372CC"/>
    <w:rsid w:val="00740D29"/>
    <w:rsid w:val="0077591E"/>
    <w:rsid w:val="00780BEF"/>
    <w:rsid w:val="00782BEB"/>
    <w:rsid w:val="00783528"/>
    <w:rsid w:val="0079060A"/>
    <w:rsid w:val="007926EA"/>
    <w:rsid w:val="0079636E"/>
    <w:rsid w:val="00797D80"/>
    <w:rsid w:val="007B4B09"/>
    <w:rsid w:val="007C00CF"/>
    <w:rsid w:val="007D02FF"/>
    <w:rsid w:val="007D5975"/>
    <w:rsid w:val="007E437E"/>
    <w:rsid w:val="007F4F92"/>
    <w:rsid w:val="008120FA"/>
    <w:rsid w:val="00815748"/>
    <w:rsid w:val="00835A09"/>
    <w:rsid w:val="00837618"/>
    <w:rsid w:val="008620E3"/>
    <w:rsid w:val="00874B20"/>
    <w:rsid w:val="00881104"/>
    <w:rsid w:val="008903C9"/>
    <w:rsid w:val="008B65BA"/>
    <w:rsid w:val="008B7BF0"/>
    <w:rsid w:val="008C5739"/>
    <w:rsid w:val="008D38C6"/>
    <w:rsid w:val="008D5FF1"/>
    <w:rsid w:val="008D772F"/>
    <w:rsid w:val="008E0643"/>
    <w:rsid w:val="008E3288"/>
    <w:rsid w:val="008F3C35"/>
    <w:rsid w:val="008F6F22"/>
    <w:rsid w:val="009034B4"/>
    <w:rsid w:val="00930865"/>
    <w:rsid w:val="00946FFF"/>
    <w:rsid w:val="00947CC3"/>
    <w:rsid w:val="009507A3"/>
    <w:rsid w:val="0095782C"/>
    <w:rsid w:val="009877F9"/>
    <w:rsid w:val="0099581A"/>
    <w:rsid w:val="0099764C"/>
    <w:rsid w:val="009C0B84"/>
    <w:rsid w:val="009C7513"/>
    <w:rsid w:val="009E7AA3"/>
    <w:rsid w:val="00A06BFD"/>
    <w:rsid w:val="00A301C9"/>
    <w:rsid w:val="00A360AB"/>
    <w:rsid w:val="00A45DA0"/>
    <w:rsid w:val="00A50EAE"/>
    <w:rsid w:val="00A60273"/>
    <w:rsid w:val="00A81A84"/>
    <w:rsid w:val="00AA2A37"/>
    <w:rsid w:val="00AB58C1"/>
    <w:rsid w:val="00AC197B"/>
    <w:rsid w:val="00AC37FC"/>
    <w:rsid w:val="00AD5D52"/>
    <w:rsid w:val="00AE0A08"/>
    <w:rsid w:val="00AE389A"/>
    <w:rsid w:val="00AE6554"/>
    <w:rsid w:val="00AF4308"/>
    <w:rsid w:val="00B144EC"/>
    <w:rsid w:val="00B1630F"/>
    <w:rsid w:val="00B16880"/>
    <w:rsid w:val="00B24E39"/>
    <w:rsid w:val="00B33FD9"/>
    <w:rsid w:val="00B36F54"/>
    <w:rsid w:val="00B45F10"/>
    <w:rsid w:val="00B468C4"/>
    <w:rsid w:val="00B46E10"/>
    <w:rsid w:val="00B560BC"/>
    <w:rsid w:val="00B7281A"/>
    <w:rsid w:val="00B72C6F"/>
    <w:rsid w:val="00B7300C"/>
    <w:rsid w:val="00B73E78"/>
    <w:rsid w:val="00B9214D"/>
    <w:rsid w:val="00B9383C"/>
    <w:rsid w:val="00B97703"/>
    <w:rsid w:val="00BA75F3"/>
    <w:rsid w:val="00BC012C"/>
    <w:rsid w:val="00BC6679"/>
    <w:rsid w:val="00BD3A95"/>
    <w:rsid w:val="00BD6443"/>
    <w:rsid w:val="00BF3973"/>
    <w:rsid w:val="00C015DD"/>
    <w:rsid w:val="00C11E1A"/>
    <w:rsid w:val="00C12F2C"/>
    <w:rsid w:val="00C14449"/>
    <w:rsid w:val="00C14915"/>
    <w:rsid w:val="00C473C9"/>
    <w:rsid w:val="00C57239"/>
    <w:rsid w:val="00C75C79"/>
    <w:rsid w:val="00C94FD0"/>
    <w:rsid w:val="00CA6D7F"/>
    <w:rsid w:val="00CB266E"/>
    <w:rsid w:val="00CC148E"/>
    <w:rsid w:val="00CD3570"/>
    <w:rsid w:val="00CD5F0E"/>
    <w:rsid w:val="00CD781C"/>
    <w:rsid w:val="00CE4DAC"/>
    <w:rsid w:val="00CF6087"/>
    <w:rsid w:val="00D0751F"/>
    <w:rsid w:val="00D07C24"/>
    <w:rsid w:val="00D256E5"/>
    <w:rsid w:val="00D25DF7"/>
    <w:rsid w:val="00D318BE"/>
    <w:rsid w:val="00D334FD"/>
    <w:rsid w:val="00D357DE"/>
    <w:rsid w:val="00D55613"/>
    <w:rsid w:val="00D752F8"/>
    <w:rsid w:val="00D87BEE"/>
    <w:rsid w:val="00DA6E56"/>
    <w:rsid w:val="00DB41AB"/>
    <w:rsid w:val="00DC0759"/>
    <w:rsid w:val="00DD5447"/>
    <w:rsid w:val="00DE66DA"/>
    <w:rsid w:val="00DE69A1"/>
    <w:rsid w:val="00DF46AB"/>
    <w:rsid w:val="00DF4E15"/>
    <w:rsid w:val="00DF6F5F"/>
    <w:rsid w:val="00E04D34"/>
    <w:rsid w:val="00E45BED"/>
    <w:rsid w:val="00E652C9"/>
    <w:rsid w:val="00E71C87"/>
    <w:rsid w:val="00E86401"/>
    <w:rsid w:val="00EA5610"/>
    <w:rsid w:val="00EE03F7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45FC9"/>
    <w:rsid w:val="00F554F0"/>
    <w:rsid w:val="00FB3460"/>
    <w:rsid w:val="00FC385A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paragraph" w:styleId="Revision">
    <w:name w:val="Revision"/>
    <w:hidden/>
    <w:uiPriority w:val="99"/>
    <w:semiHidden/>
    <w:rsid w:val="00A50EAE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81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Hong He</cp:lastModifiedBy>
  <cp:revision>19</cp:revision>
  <cp:lastPrinted>2002-04-23T07:10:00Z</cp:lastPrinted>
  <dcterms:created xsi:type="dcterms:W3CDTF">2022-09-30T15:21:00Z</dcterms:created>
  <dcterms:modified xsi:type="dcterms:W3CDTF">2022-11-06T23:35:00Z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