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5DF4F99F" w:rsidR="00961CEE" w:rsidRPr="00771486" w:rsidRDefault="00961CEE" w:rsidP="00961CEE">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510277">
        <w:rPr>
          <w:rFonts w:ascii="Times New Roman" w:eastAsiaTheme="minorHAnsi" w:hAnsi="Times New Roman"/>
          <w:b/>
          <w:bCs/>
          <w:sz w:val="24"/>
          <w:szCs w:val="28"/>
          <w:lang w:val="en-US"/>
        </w:rPr>
        <w:t>111</w:t>
      </w:r>
      <w:r w:rsidR="00E31657">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003B64" w:rsidRPr="00003B64">
        <w:rPr>
          <w:rFonts w:ascii="Times New Roman" w:eastAsiaTheme="minorHAnsi" w:hAnsi="Times New Roman"/>
          <w:b/>
          <w:bCs/>
          <w:sz w:val="24"/>
          <w:szCs w:val="24"/>
          <w:lang w:val="en-US"/>
        </w:rPr>
        <w:t>2211730</w:t>
      </w:r>
    </w:p>
    <w:p w14:paraId="30676A93" w14:textId="77777777" w:rsidR="00EE6A1D" w:rsidRPr="00AF104B" w:rsidRDefault="00EE6A1D" w:rsidP="00EE6A1D">
      <w:pPr>
        <w:pStyle w:val="CRCoverPage"/>
        <w:tabs>
          <w:tab w:val="left" w:pos="1980"/>
        </w:tabs>
        <w:jc w:val="both"/>
        <w:rPr>
          <w:rFonts w:ascii="Times New Roman" w:hAnsi="Times New Roman"/>
          <w:b/>
          <w:bCs/>
          <w:sz w:val="24"/>
          <w:lang w:val="en-US"/>
        </w:rPr>
      </w:pPr>
      <w:r w:rsidRPr="00C47AC6">
        <w:rPr>
          <w:rFonts w:ascii="Times New Roman" w:eastAsiaTheme="minorHAnsi" w:hAnsi="Times New Roman"/>
          <w:b/>
          <w:bCs/>
          <w:sz w:val="24"/>
          <w:szCs w:val="28"/>
          <w:lang w:val="en-US"/>
        </w:rPr>
        <w:t>Toulouse, November 14-18, 2022</w:t>
      </w:r>
    </w:p>
    <w:p w14:paraId="7E3F33B9" w14:textId="77777777" w:rsidR="003346F0" w:rsidRPr="00961CEE" w:rsidRDefault="003346F0" w:rsidP="005C79BA">
      <w:pPr>
        <w:pStyle w:val="CRCoverPage"/>
        <w:tabs>
          <w:tab w:val="left" w:pos="1980"/>
        </w:tabs>
        <w:spacing w:after="0"/>
        <w:jc w:val="both"/>
        <w:rPr>
          <w:rFonts w:ascii="Times New Roman" w:hAnsi="Times New Roman"/>
          <w:b/>
          <w:bCs/>
          <w:sz w:val="24"/>
          <w:lang w:val="en-US"/>
        </w:rPr>
      </w:pPr>
    </w:p>
    <w:p w14:paraId="59B04F05" w14:textId="49B04D87" w:rsidR="003346F0" w:rsidRPr="000609DD"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0609DD">
        <w:rPr>
          <w:rFonts w:ascii="Times New Roman" w:hAnsi="Times New Roman"/>
          <w:b/>
          <w:bCs/>
          <w:sz w:val="22"/>
          <w:szCs w:val="22"/>
          <w:lang w:val="en-CA"/>
        </w:rPr>
        <w:t>Agenda Item:</w:t>
      </w:r>
      <w:r w:rsidRPr="000609DD">
        <w:rPr>
          <w:rFonts w:ascii="Times New Roman" w:hAnsi="Times New Roman"/>
          <w:b/>
          <w:bCs/>
          <w:sz w:val="22"/>
          <w:szCs w:val="22"/>
          <w:lang w:val="en-CA"/>
        </w:rPr>
        <w:tab/>
      </w:r>
      <w:r w:rsidR="00AA290F" w:rsidRPr="000609DD">
        <w:rPr>
          <w:rFonts w:ascii="Times New Roman" w:hAnsi="Times New Roman"/>
          <w:b/>
          <w:bCs/>
          <w:sz w:val="22"/>
          <w:szCs w:val="22"/>
          <w:lang w:val="en-CA"/>
        </w:rPr>
        <w:t>9.5.2.3</w:t>
      </w:r>
    </w:p>
    <w:p w14:paraId="5BD454BF" w14:textId="2680B974" w:rsidR="003346F0" w:rsidRPr="000609DD" w:rsidRDefault="003346F0" w:rsidP="00914B0A">
      <w:pPr>
        <w:tabs>
          <w:tab w:val="left" w:pos="1985"/>
        </w:tabs>
        <w:spacing w:after="0" w:line="276" w:lineRule="auto"/>
        <w:contextualSpacing/>
        <w:rPr>
          <w:rFonts w:cs="Times New Roman"/>
          <w:bCs/>
          <w:lang w:val="en-CA"/>
        </w:rPr>
      </w:pPr>
      <w:r w:rsidRPr="000609DD">
        <w:rPr>
          <w:rFonts w:cs="Times New Roman"/>
          <w:b/>
          <w:bCs/>
          <w:lang w:val="en-CA"/>
        </w:rPr>
        <w:t>Source:</w:t>
      </w:r>
      <w:r w:rsidRPr="000609DD">
        <w:rPr>
          <w:rFonts w:cs="Times New Roman"/>
          <w:b/>
          <w:bCs/>
          <w:lang w:val="en-CA"/>
        </w:rPr>
        <w:tab/>
        <w:t>InterDigital</w:t>
      </w:r>
      <w:r w:rsidR="00CC4813" w:rsidRPr="000609DD">
        <w:rPr>
          <w:rFonts w:cs="Times New Roman"/>
          <w:b/>
          <w:bCs/>
          <w:lang w:val="en-CA"/>
        </w:rPr>
        <w:t>, Inc</w:t>
      </w:r>
      <w:r w:rsidR="008F3313" w:rsidRPr="000609DD">
        <w:rPr>
          <w:rFonts w:cs="Times New Roman"/>
          <w:b/>
          <w:bCs/>
          <w:lang w:val="en-CA"/>
        </w:rPr>
        <w:t>.</w:t>
      </w:r>
    </w:p>
    <w:p w14:paraId="739C47A1" w14:textId="5B45543E" w:rsidR="00EF1373" w:rsidRPr="000609DD" w:rsidRDefault="00EF1373" w:rsidP="00EF1373">
      <w:pPr>
        <w:spacing w:after="0" w:line="276" w:lineRule="auto"/>
        <w:ind w:left="1985" w:hanging="1985"/>
        <w:contextualSpacing/>
        <w:rPr>
          <w:rFonts w:cs="Times New Roman"/>
          <w:b/>
          <w:bCs/>
          <w:lang w:val="en-CA"/>
        </w:rPr>
      </w:pPr>
      <w:r w:rsidRPr="000609DD">
        <w:rPr>
          <w:rFonts w:cs="Times New Roman"/>
          <w:b/>
          <w:bCs/>
          <w:lang w:val="en-CA"/>
        </w:rPr>
        <w:t>Title:</w:t>
      </w:r>
      <w:r w:rsidRPr="000609DD">
        <w:rPr>
          <w:rFonts w:cs="Times New Roman"/>
          <w:b/>
          <w:bCs/>
          <w:lang w:val="en-CA"/>
        </w:rPr>
        <w:tab/>
      </w:r>
      <w:r w:rsidR="00EE32D3" w:rsidRPr="000609DD">
        <w:rPr>
          <w:rFonts w:cs="Times New Roman"/>
          <w:b/>
          <w:bCs/>
          <w:lang w:val="en-CA"/>
        </w:rPr>
        <w:t>Discussions on Low Power High Accuracy Positioning (LPHAP) techniques</w:t>
      </w:r>
    </w:p>
    <w:p w14:paraId="2B2970F9" w14:textId="77777777" w:rsidR="003346F0" w:rsidRPr="000609DD" w:rsidRDefault="003346F0" w:rsidP="00914B0A">
      <w:pPr>
        <w:spacing w:after="0" w:line="276" w:lineRule="auto"/>
        <w:ind w:left="1985" w:hanging="1985"/>
        <w:contextualSpacing/>
        <w:rPr>
          <w:rFonts w:cs="Times New Roman"/>
          <w:b/>
          <w:bCs/>
          <w:lang w:val="en-CA"/>
        </w:rPr>
      </w:pPr>
      <w:r w:rsidRPr="000609DD">
        <w:rPr>
          <w:rFonts w:cs="Times New Roman"/>
          <w:b/>
          <w:bCs/>
          <w:lang w:val="en-CA"/>
        </w:rPr>
        <w:t>Document for:</w:t>
      </w:r>
      <w:r w:rsidRPr="000609DD">
        <w:rPr>
          <w:rFonts w:cs="Times New Roman"/>
          <w:b/>
          <w:bCs/>
          <w:lang w:val="en-CA"/>
        </w:rPr>
        <w:tab/>
        <w:t>Discussion and Decision</w:t>
      </w:r>
    </w:p>
    <w:p w14:paraId="6FDFD0DA" w14:textId="497FF906" w:rsidR="003346F0" w:rsidRPr="000609DD" w:rsidRDefault="003346F0" w:rsidP="00D15E9B">
      <w:pPr>
        <w:pStyle w:val="Heading1"/>
        <w:tabs>
          <w:tab w:val="clear" w:pos="360"/>
        </w:tabs>
        <w:rPr>
          <w:lang w:val="en-CA"/>
        </w:rPr>
      </w:pPr>
      <w:bookmarkStart w:id="0" w:name="_Ref513464071"/>
      <w:r w:rsidRPr="000609DD">
        <w:rPr>
          <w:lang w:val="en-CA"/>
        </w:rPr>
        <w:t>Introduction</w:t>
      </w:r>
      <w:bookmarkEnd w:id="0"/>
    </w:p>
    <w:p w14:paraId="1BA56A50" w14:textId="55A7D0C1" w:rsidR="00F52A89" w:rsidRPr="000609DD" w:rsidRDefault="00734E87" w:rsidP="00FD021D">
      <w:pPr>
        <w:spacing w:before="240"/>
        <w:rPr>
          <w:sz w:val="21"/>
          <w:szCs w:val="21"/>
          <w:lang w:val="en-CA"/>
        </w:rPr>
      </w:pPr>
      <w:r w:rsidRPr="000609DD">
        <w:rPr>
          <w:sz w:val="21"/>
          <w:szCs w:val="21"/>
          <w:lang w:val="en-CA"/>
        </w:rPr>
        <w:t xml:space="preserve">In </w:t>
      </w:r>
      <w:r w:rsidR="00E16D1E" w:rsidRPr="000609DD">
        <w:rPr>
          <w:sz w:val="21"/>
          <w:szCs w:val="21"/>
          <w:lang w:val="en-CA"/>
        </w:rPr>
        <w:t>RAN1</w:t>
      </w:r>
      <w:r w:rsidR="00E16D1E">
        <w:rPr>
          <w:sz w:val="21"/>
          <w:szCs w:val="21"/>
          <w:lang w:val="en-CA"/>
        </w:rPr>
        <w:t>-</w:t>
      </w:r>
      <w:r w:rsidR="00E16D1E" w:rsidRPr="000609DD">
        <w:rPr>
          <w:sz w:val="21"/>
          <w:szCs w:val="21"/>
          <w:lang w:val="en-CA"/>
        </w:rPr>
        <w:t>1</w:t>
      </w:r>
      <w:r w:rsidR="00E16D1E">
        <w:rPr>
          <w:sz w:val="21"/>
          <w:szCs w:val="21"/>
          <w:lang w:val="en-CA"/>
        </w:rPr>
        <w:t>10b</w:t>
      </w:r>
      <w:r w:rsidR="00E16D1E" w:rsidRPr="000609DD">
        <w:rPr>
          <w:sz w:val="21"/>
          <w:szCs w:val="21"/>
          <w:lang w:val="en-CA"/>
        </w:rPr>
        <w:t>e</w:t>
      </w:r>
      <w:r w:rsidR="00B908AA" w:rsidRPr="000609DD">
        <w:rPr>
          <w:sz w:val="21"/>
          <w:szCs w:val="21"/>
          <w:lang w:val="en-CA"/>
        </w:rPr>
        <w:t xml:space="preserve">, </w:t>
      </w:r>
      <w:r w:rsidR="00E16D1E">
        <w:rPr>
          <w:sz w:val="21"/>
          <w:szCs w:val="21"/>
          <w:lang w:val="en-CA"/>
        </w:rPr>
        <w:t>the following agreement was made</w:t>
      </w:r>
      <w:r w:rsidR="006D6F19">
        <w:rPr>
          <w:sz w:val="21"/>
          <w:szCs w:val="21"/>
          <w:lang w:val="en-CA"/>
        </w:rPr>
        <w:t xml:space="preserve"> [1]</w:t>
      </w:r>
      <w:r w:rsidR="00E16D1E">
        <w:rPr>
          <w:sz w:val="21"/>
          <w:szCs w:val="21"/>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2A89" w:rsidRPr="000609DD" w14:paraId="195FEEBC" w14:textId="77777777" w:rsidTr="00B13DDC">
        <w:tc>
          <w:tcPr>
            <w:tcW w:w="9350" w:type="dxa"/>
            <w:shd w:val="clear" w:color="auto" w:fill="auto"/>
          </w:tcPr>
          <w:p w14:paraId="4DC9AC88" w14:textId="77777777" w:rsidR="00E16D1E" w:rsidRPr="000C1EB4" w:rsidRDefault="00E16D1E" w:rsidP="00E16D1E">
            <w:pPr>
              <w:rPr>
                <w:b/>
                <w:u w:val="single"/>
                <w:lang w:eastAsia="x-none"/>
              </w:rPr>
            </w:pPr>
            <w:r w:rsidRPr="000C1EB4">
              <w:rPr>
                <w:b/>
                <w:highlight w:val="green"/>
                <w:u w:val="single"/>
                <w:lang w:eastAsia="x-none"/>
              </w:rPr>
              <w:t>Agreement</w:t>
            </w:r>
          </w:p>
          <w:p w14:paraId="4CECADF4" w14:textId="77777777" w:rsidR="00E16D1E" w:rsidRPr="003C5B93" w:rsidRDefault="00E16D1E" w:rsidP="00E16D1E">
            <w:pPr>
              <w:numPr>
                <w:ilvl w:val="0"/>
                <w:numId w:val="10"/>
              </w:numPr>
              <w:contextualSpacing/>
              <w:rPr>
                <w:szCs w:val="20"/>
              </w:rPr>
            </w:pPr>
            <w:r w:rsidRPr="003C5B93">
              <w:rPr>
                <w:szCs w:val="20"/>
              </w:rPr>
              <w:t>For UL and DL+UL positioning for UEs in RRC_INACTIVE, study the potential benefits and performance gains of enhancements on SRS for positioning in order to avoid frequent SRS (re)configuration, including at least the following:</w:t>
            </w:r>
          </w:p>
          <w:p w14:paraId="2EDA4D99" w14:textId="77777777" w:rsidR="00E16D1E" w:rsidRPr="003C5B93" w:rsidRDefault="00E16D1E" w:rsidP="00E16D1E">
            <w:pPr>
              <w:numPr>
                <w:ilvl w:val="1"/>
                <w:numId w:val="10"/>
              </w:numPr>
              <w:contextualSpacing/>
              <w:rPr>
                <w:szCs w:val="20"/>
              </w:rPr>
            </w:pPr>
            <w:r w:rsidRPr="003C5B93">
              <w:rPr>
                <w:szCs w:val="20"/>
              </w:rPr>
              <w:t>The (pre-)configuration of SRS for positioning. FFS details, e.g., signaling and procedure, whether/how it is applicable to an area across multiple cells, consideration of UL overhead/capacity implied by (pre-)configuration and multiple cells, etc;</w:t>
            </w:r>
          </w:p>
          <w:p w14:paraId="07DFA5E6" w14:textId="77777777" w:rsidR="00E16D1E" w:rsidRPr="003C5B93" w:rsidRDefault="00E16D1E" w:rsidP="00E16D1E">
            <w:pPr>
              <w:numPr>
                <w:ilvl w:val="1"/>
                <w:numId w:val="10"/>
              </w:numPr>
              <w:contextualSpacing/>
              <w:rPr>
                <w:szCs w:val="20"/>
              </w:rPr>
            </w:pPr>
            <w:r w:rsidRPr="003C5B93">
              <w:rPr>
                <w:szCs w:val="20"/>
              </w:rPr>
              <w:t>SRS for positioning activation/request procedure(s), e.g., network activation of SRS via paging, UE request to obtain/update SRS via RACH-based procedure;</w:t>
            </w:r>
          </w:p>
          <w:p w14:paraId="29EC2EB0" w14:textId="77777777" w:rsidR="00E16D1E" w:rsidRPr="003C5B93" w:rsidRDefault="00E16D1E" w:rsidP="00E16D1E">
            <w:pPr>
              <w:numPr>
                <w:ilvl w:val="2"/>
                <w:numId w:val="10"/>
              </w:numPr>
              <w:contextualSpacing/>
              <w:rPr>
                <w:szCs w:val="20"/>
              </w:rPr>
            </w:pPr>
            <w:r w:rsidRPr="003C5B93">
              <w:rPr>
                <w:szCs w:val="20"/>
              </w:rPr>
              <w:t>FFS: Events of invalidity of SRS configuration to trigger the UE request procedure.</w:t>
            </w:r>
          </w:p>
          <w:p w14:paraId="04505881" w14:textId="70743999" w:rsidR="00F52A89" w:rsidRPr="000609DD" w:rsidRDefault="00E16D1E" w:rsidP="00E16D1E">
            <w:pPr>
              <w:numPr>
                <w:ilvl w:val="2"/>
                <w:numId w:val="10"/>
              </w:numPr>
              <w:overflowPunct w:val="0"/>
              <w:autoSpaceDE w:val="0"/>
              <w:autoSpaceDN w:val="0"/>
              <w:adjustRightInd w:val="0"/>
              <w:spacing w:after="0" w:line="240" w:lineRule="auto"/>
              <w:jc w:val="left"/>
              <w:textAlignment w:val="baseline"/>
              <w:rPr>
                <w:bCs/>
                <w:lang w:val="en-CA"/>
              </w:rPr>
            </w:pPr>
            <w:r w:rsidRPr="00F21178">
              <w:rPr>
                <w:szCs w:val="20"/>
              </w:rPr>
              <w:t>FFS whether it is applicable to UEs in RRC_IDLE state.</w:t>
            </w:r>
          </w:p>
        </w:tc>
      </w:tr>
    </w:tbl>
    <w:p w14:paraId="751AD949" w14:textId="6529D488" w:rsidR="003A020C" w:rsidRPr="000609DD" w:rsidRDefault="001854D1" w:rsidP="00FD021D">
      <w:pPr>
        <w:spacing w:before="240"/>
        <w:rPr>
          <w:sz w:val="21"/>
          <w:szCs w:val="21"/>
          <w:lang w:val="en-CA"/>
        </w:rPr>
      </w:pPr>
      <w:r w:rsidRPr="000609DD">
        <w:rPr>
          <w:sz w:val="21"/>
          <w:szCs w:val="21"/>
          <w:lang w:val="en-CA"/>
        </w:rPr>
        <w:t>In this contribution, we discuss potential solutions</w:t>
      </w:r>
      <w:r w:rsidR="00900DFD" w:rsidRPr="000609DD">
        <w:rPr>
          <w:sz w:val="21"/>
          <w:szCs w:val="21"/>
          <w:lang w:val="en-CA"/>
        </w:rPr>
        <w:t xml:space="preserve"> </w:t>
      </w:r>
      <w:r w:rsidR="002B0BC9" w:rsidRPr="000609DD">
        <w:rPr>
          <w:sz w:val="21"/>
          <w:szCs w:val="21"/>
          <w:lang w:val="en-CA"/>
        </w:rPr>
        <w:t>for positioning during</w:t>
      </w:r>
      <w:r w:rsidRPr="000609DD">
        <w:rPr>
          <w:sz w:val="21"/>
          <w:szCs w:val="21"/>
          <w:lang w:val="en-CA"/>
        </w:rPr>
        <w:t xml:space="preserve"> RRC_IDLE state.</w:t>
      </w:r>
    </w:p>
    <w:p w14:paraId="191F4364" w14:textId="6B76F974" w:rsidR="00932FE6" w:rsidRDefault="00F21178" w:rsidP="00932FE6">
      <w:pPr>
        <w:pStyle w:val="Heading1"/>
        <w:spacing w:after="0"/>
        <w:rPr>
          <w:szCs w:val="32"/>
          <w:lang w:val="en-CA"/>
        </w:rPr>
      </w:pPr>
      <w:r>
        <w:rPr>
          <w:szCs w:val="32"/>
          <w:lang w:val="en-CA"/>
        </w:rPr>
        <w:t>Enhancements of SRS for positioning</w:t>
      </w:r>
      <w:r w:rsidRPr="000609DD">
        <w:rPr>
          <w:szCs w:val="32"/>
          <w:lang w:val="en-CA"/>
        </w:rPr>
        <w:t xml:space="preserve"> </w:t>
      </w:r>
      <w:r w:rsidR="00EF670A" w:rsidRPr="000609DD">
        <w:rPr>
          <w:szCs w:val="32"/>
          <w:lang w:val="en-CA"/>
        </w:rPr>
        <w:t xml:space="preserve">for </w:t>
      </w:r>
      <w:r w:rsidR="00932FE6" w:rsidRPr="000609DD">
        <w:rPr>
          <w:szCs w:val="32"/>
          <w:lang w:val="en-CA"/>
        </w:rPr>
        <w:t>RRC_</w:t>
      </w:r>
      <w:r>
        <w:rPr>
          <w:szCs w:val="32"/>
          <w:lang w:val="en-CA"/>
        </w:rPr>
        <w:t>INACTIVE</w:t>
      </w:r>
      <w:r w:rsidRPr="000609DD">
        <w:rPr>
          <w:szCs w:val="32"/>
          <w:lang w:val="en-CA"/>
        </w:rPr>
        <w:t xml:space="preserve"> </w:t>
      </w:r>
      <w:r w:rsidR="00932FE6" w:rsidRPr="000609DD">
        <w:rPr>
          <w:szCs w:val="32"/>
          <w:lang w:val="en-CA"/>
        </w:rPr>
        <w:t>mode positioning</w:t>
      </w:r>
    </w:p>
    <w:p w14:paraId="2A1C44FA" w14:textId="3E44D756" w:rsidR="00B70B89" w:rsidRDefault="00B70B89" w:rsidP="00B70B89">
      <w:pPr>
        <w:rPr>
          <w:lang w:val="en-CA" w:eastAsia="zh-CN"/>
        </w:rPr>
      </w:pPr>
    </w:p>
    <w:p w14:paraId="6EA2407C" w14:textId="26D365EA" w:rsidR="00B70B89" w:rsidRPr="005C79BA" w:rsidRDefault="00B70B89" w:rsidP="00B70B89">
      <w:pPr>
        <w:pStyle w:val="ListParagraph"/>
        <w:spacing w:before="120"/>
        <w:ind w:left="0"/>
        <w:rPr>
          <w:rFonts w:eastAsia="SimSun"/>
          <w:szCs w:val="22"/>
        </w:rPr>
      </w:pPr>
      <w:r w:rsidRPr="005C79BA">
        <w:rPr>
          <w:rFonts w:eastAsia="SimSun"/>
          <w:szCs w:val="22"/>
        </w:rPr>
        <w:t>For LPHAP scenarios, the</w:t>
      </w:r>
      <w:r w:rsidR="009837D9" w:rsidRPr="005C79BA">
        <w:rPr>
          <w:rFonts w:eastAsia="SimSun"/>
          <w:szCs w:val="22"/>
        </w:rPr>
        <w:t xml:space="preserve"> UE</w:t>
      </w:r>
      <w:r w:rsidRPr="005C79BA">
        <w:rPr>
          <w:rFonts w:eastAsia="SimSun"/>
          <w:szCs w:val="22"/>
        </w:rPr>
        <w:t xml:space="preserve"> may be mobile over a wide coverage area consisting of multiple cells (e.g. in factory area). For the UE to request and receive new SRSp configuration from the network each time when the UE moves to a new cell or when the TA timer expires results in high signalling and high power consumption. For LPHAP UE, power consumption reduction is essential especially when the UE is expected to operate in low power sate for prolonged duration (e.g. 3 months). ​</w:t>
      </w:r>
    </w:p>
    <w:p w14:paraId="6190D1A7" w14:textId="57D8A2FC" w:rsidR="00B70B89" w:rsidRPr="005C79BA" w:rsidRDefault="00B70B89" w:rsidP="00B70B89">
      <w:pPr>
        <w:pStyle w:val="ListParagraph"/>
        <w:spacing w:before="120"/>
        <w:ind w:left="0"/>
        <w:rPr>
          <w:rFonts w:eastAsia="SimSun"/>
          <w:szCs w:val="22"/>
        </w:rPr>
      </w:pPr>
      <w:r w:rsidRPr="005C79BA">
        <w:rPr>
          <w:rFonts w:eastAsia="SimSun"/>
          <w:szCs w:val="22"/>
        </w:rPr>
        <w:t xml:space="preserve">In this regard, it can be beneficial for the UE to be provided with SRSp configuration that can be valid over a positioning area consisting of multiple cells. The UE can continue to use the SRSp configuration so long as it remains within the coverage of any of the cells in the positioning area that is associated with the cell that provided the UE the SRSp configuration. When the UE enters a new cell that is outside of the </w:t>
      </w:r>
      <w:r w:rsidR="001729EF" w:rsidRPr="005C79BA">
        <w:rPr>
          <w:rFonts w:eastAsia="SimSun"/>
          <w:szCs w:val="22"/>
        </w:rPr>
        <w:t>serving cell</w:t>
      </w:r>
      <w:r w:rsidRPr="005C79BA">
        <w:rPr>
          <w:rFonts w:eastAsia="SimSun"/>
          <w:szCs w:val="22"/>
        </w:rPr>
        <w:t xml:space="preserve">, the UE can send a RRCResume request message to the new cell with a cause indication to update the SRSp configuration, so that the UE can be provided with a new SRS configuration without transitioning to CONNECTED state. </w:t>
      </w:r>
    </w:p>
    <w:p w14:paraId="413769AF" w14:textId="12950B81" w:rsidR="001729EF" w:rsidRPr="005C79BA" w:rsidRDefault="001729EF" w:rsidP="005C79BA">
      <w:pPr>
        <w:spacing w:before="240"/>
        <w:jc w:val="left"/>
        <w:rPr>
          <w:b/>
          <w:bCs/>
          <w:lang w:val="en-CA"/>
        </w:rPr>
      </w:pPr>
      <w:r w:rsidRPr="005C79BA">
        <w:rPr>
          <w:b/>
          <w:bCs/>
          <w:lang w:val="en-CA"/>
        </w:rPr>
        <w:lastRenderedPageBreak/>
        <w:t>Proposal 1:</w:t>
      </w:r>
      <w:r w:rsidR="00531659">
        <w:rPr>
          <w:b/>
          <w:bCs/>
          <w:lang w:val="en-CA"/>
        </w:rPr>
        <w:t xml:space="preserve"> </w:t>
      </w:r>
      <w:r w:rsidRPr="005C79BA">
        <w:rPr>
          <w:b/>
          <w:bCs/>
          <w:lang w:val="en-CA"/>
        </w:rPr>
        <w:t>Support providing UE with SRSp configuration that is valid over a positioning area consisting of multiple cells</w:t>
      </w:r>
    </w:p>
    <w:p w14:paraId="0BC7D035" w14:textId="2A79A0C5" w:rsidR="00B70B89" w:rsidRPr="005C79BA" w:rsidRDefault="00B70B89" w:rsidP="00B70B89">
      <w:pPr>
        <w:pStyle w:val="ListParagraph"/>
        <w:spacing w:before="120"/>
        <w:ind w:left="0"/>
        <w:rPr>
          <w:rFonts w:eastAsia="SimSun"/>
          <w:szCs w:val="22"/>
        </w:rPr>
      </w:pPr>
      <w:r w:rsidRPr="005C79BA">
        <w:rPr>
          <w:rFonts w:eastAsia="SimSun"/>
          <w:szCs w:val="22"/>
        </w:rPr>
        <w:t>To minimize potential wastage of resources when providing SRSp configuration that can be valid over multiple cells, the network can configure the SRSp with low resource density, and low periodicity for the UE</w:t>
      </w:r>
      <w:r w:rsidR="006B3F5F" w:rsidRPr="005C79BA">
        <w:rPr>
          <w:rFonts w:eastAsia="SimSun"/>
          <w:szCs w:val="22"/>
        </w:rPr>
        <w:t xml:space="preserve"> for conservation of power at the UE</w:t>
      </w:r>
      <w:r w:rsidRPr="005C79BA">
        <w:rPr>
          <w:rFonts w:eastAsia="SimSun"/>
          <w:szCs w:val="22"/>
        </w:rPr>
        <w:t xml:space="preserve">. Since LPHAP UEs are expected to transmit SRSp less frequently and only when detecting a triggering event to save power, configuring SRSp with such parameters can be adequate to save resources and to meet LPHAP requirements.     </w:t>
      </w:r>
    </w:p>
    <w:p w14:paraId="01A8D94A" w14:textId="3E19DDC4" w:rsidR="00B70B89" w:rsidRPr="005C79BA" w:rsidRDefault="00B70B89" w:rsidP="005C79BA">
      <w:pPr>
        <w:spacing w:before="240"/>
        <w:jc w:val="left"/>
        <w:rPr>
          <w:b/>
          <w:bCs/>
          <w:lang w:val="en-CA"/>
        </w:rPr>
      </w:pPr>
      <w:bookmarkStart w:id="1" w:name="_Hlk115382756"/>
      <w:r w:rsidRPr="005C79BA">
        <w:rPr>
          <w:b/>
          <w:bCs/>
          <w:lang w:val="en-CA"/>
        </w:rPr>
        <w:t>Proposal 2:</w:t>
      </w:r>
      <w:r w:rsidR="000D0366">
        <w:rPr>
          <w:b/>
          <w:bCs/>
          <w:lang w:val="en-CA"/>
        </w:rPr>
        <w:t xml:space="preserve"> </w:t>
      </w:r>
      <w:r w:rsidRPr="005C79BA">
        <w:rPr>
          <w:b/>
          <w:bCs/>
          <w:lang w:val="en-CA"/>
        </w:rPr>
        <w:t>Support UE sending a request for updating the SRSp configuration when the UE enters a new cell in a new positioning area.</w:t>
      </w:r>
      <w:bookmarkEnd w:id="1"/>
    </w:p>
    <w:p w14:paraId="7C5DCCBC" w14:textId="6DD168DA" w:rsidR="00B45E84" w:rsidRPr="000609DD" w:rsidRDefault="00B45E84" w:rsidP="005C79BA">
      <w:pPr>
        <w:pStyle w:val="Heading1"/>
      </w:pPr>
      <w:r w:rsidRPr="000609DD">
        <w:t xml:space="preserve">Discussions on IDLE mode </w:t>
      </w:r>
      <w:r w:rsidR="003B7BF2" w:rsidRPr="000609DD">
        <w:t>positioning</w:t>
      </w:r>
    </w:p>
    <w:p w14:paraId="781D4172" w14:textId="0E88C304" w:rsidR="00AA511D" w:rsidRDefault="007B3016" w:rsidP="003B1438">
      <w:pPr>
        <w:spacing w:before="240"/>
        <w:jc w:val="left"/>
      </w:pPr>
      <w:r>
        <w:rPr>
          <w:lang w:val="en-CA"/>
        </w:rPr>
        <w:t>Acquisition</w:t>
      </w:r>
      <w:r w:rsidR="00E91282">
        <w:rPr>
          <w:lang w:val="en-CA"/>
        </w:rPr>
        <w:t xml:space="preserve"> of</w:t>
      </w:r>
      <w:r w:rsidR="005A6C5A">
        <w:rPr>
          <w:lang w:val="en-CA"/>
        </w:rPr>
        <w:t xml:space="preserve"> location information of the UE during the IDLE mode is beneficial </w:t>
      </w:r>
      <w:r w:rsidR="00A504D4">
        <w:rPr>
          <w:lang w:val="en-CA"/>
        </w:rPr>
        <w:t>in</w:t>
      </w:r>
      <w:r w:rsidR="005A6C5A">
        <w:rPr>
          <w:lang w:val="en-CA"/>
        </w:rPr>
        <w:t xml:space="preserve"> several scenarios.</w:t>
      </w:r>
      <w:r w:rsidR="003B715D">
        <w:rPr>
          <w:lang w:val="en-CA"/>
        </w:rPr>
        <w:t xml:space="preserve"> For example, the </w:t>
      </w:r>
      <w:r w:rsidR="003B715D">
        <w:t xml:space="preserve">location of a UE could reduce paging load/the probability of paging escalation especially for highly mobile UEs. </w:t>
      </w:r>
      <w:r w:rsidR="00580E0F">
        <w:t>Alternatively, i</w:t>
      </w:r>
      <w:r w:rsidR="003B715D">
        <w:t>f the network is aware of large number of IDLE UEs within the cell, or alternatively no/few UEs camped within a cell, the network can optimize RACH capacity</w:t>
      </w:r>
      <w:r w:rsidR="00AA511D">
        <w:t xml:space="preserve">. </w:t>
      </w:r>
    </w:p>
    <w:p w14:paraId="67F219AB" w14:textId="4F43AC2B" w:rsidR="00956BDC" w:rsidRPr="000609DD" w:rsidRDefault="00811622" w:rsidP="003B1438">
      <w:pPr>
        <w:spacing w:before="240"/>
        <w:jc w:val="left"/>
        <w:rPr>
          <w:lang w:val="en-CA"/>
        </w:rPr>
      </w:pPr>
      <w:r w:rsidRPr="000609DD">
        <w:rPr>
          <w:lang w:val="en-CA"/>
        </w:rPr>
        <w:t xml:space="preserve">NR positioning methods such as DL, UL and/or DL&amp;UL positioning </w:t>
      </w:r>
      <w:r w:rsidR="00A0343F" w:rsidRPr="000609DD">
        <w:rPr>
          <w:lang w:val="en-CA"/>
        </w:rPr>
        <w:t>can be considered for IDLE mode</w:t>
      </w:r>
      <w:r w:rsidR="00252F2B">
        <w:rPr>
          <w:lang w:val="en-CA"/>
        </w:rPr>
        <w:t xml:space="preserve"> positioning</w:t>
      </w:r>
      <w:r w:rsidR="00A0343F" w:rsidRPr="000609DD">
        <w:rPr>
          <w:lang w:val="en-CA"/>
        </w:rPr>
        <w:t xml:space="preserve">. </w:t>
      </w:r>
      <w:r w:rsidR="00576080" w:rsidRPr="000609DD">
        <w:rPr>
          <w:lang w:val="en-CA"/>
        </w:rPr>
        <w:t>Since DL-TDOA requires coordination among TRPs, one-to-one positioning or one-to-many positioning methods such as RTT or UL-AoA methods may be desirable for IDLE mode positioning.</w:t>
      </w:r>
      <w:r w:rsidR="00956BDC" w:rsidRPr="000609DD">
        <w:rPr>
          <w:lang w:val="en-CA"/>
        </w:rPr>
        <w:t xml:space="preserve"> </w:t>
      </w:r>
      <w:r w:rsidR="00A4622C" w:rsidRPr="000609DD">
        <w:rPr>
          <w:lang w:val="en-CA"/>
        </w:rPr>
        <w:t xml:space="preserve">Quality of synchronization may not be sufficient enough during IDLE mode. </w:t>
      </w:r>
      <w:r w:rsidR="00F32F25">
        <w:rPr>
          <w:lang w:val="en-CA"/>
        </w:rPr>
        <w:t xml:space="preserve">Thus one-on-one based positioning or uplink based positioning may be more desirable during the initial access. </w:t>
      </w:r>
      <w:r w:rsidR="00956BDC" w:rsidRPr="000609DD">
        <w:rPr>
          <w:lang w:val="en-CA"/>
        </w:rPr>
        <w:t>During the study, achievable accuracy during IDLE mode can be discussed.</w:t>
      </w:r>
      <w:r w:rsidR="00F613C7" w:rsidRPr="000609DD">
        <w:rPr>
          <w:lang w:val="en-CA"/>
        </w:rPr>
        <w:t xml:space="preserve"> The target for the accuracy </w:t>
      </w:r>
      <w:r w:rsidR="007975A5">
        <w:rPr>
          <w:lang w:val="en-CA"/>
        </w:rPr>
        <w:t>can</w:t>
      </w:r>
      <w:r w:rsidR="00F613C7" w:rsidRPr="000609DD">
        <w:rPr>
          <w:lang w:val="en-CA"/>
        </w:rPr>
        <w:t xml:space="preserve"> be less than 2km, given the agreement in RAN2</w:t>
      </w:r>
      <w:r w:rsidR="00FC214F">
        <w:rPr>
          <w:lang w:val="en-CA"/>
        </w:rPr>
        <w:t xml:space="preserve"> [</w:t>
      </w:r>
      <w:r w:rsidR="00E70C6C">
        <w:rPr>
          <w:lang w:val="en-CA"/>
        </w:rPr>
        <w:t>3</w:t>
      </w:r>
      <w:r w:rsidR="00FC214F">
        <w:rPr>
          <w:lang w:val="en-CA"/>
        </w:rPr>
        <w:t>]</w:t>
      </w:r>
      <w:r w:rsidR="00F613C7" w:rsidRPr="000609DD">
        <w:rPr>
          <w:lang w:val="en-CA"/>
        </w:rPr>
        <w:t>.</w:t>
      </w:r>
      <w:r w:rsidR="00A609C1" w:rsidRPr="000609DD">
        <w:rPr>
          <w:lang w:val="en-CA"/>
        </w:rPr>
        <w:t xml:space="preserve"> Thus the following proposal </w:t>
      </w:r>
      <w:r w:rsidR="00CD39CF">
        <w:rPr>
          <w:lang w:val="en-CA"/>
        </w:rPr>
        <w:t>is</w:t>
      </w:r>
      <w:r w:rsidR="00A609C1" w:rsidRPr="000609DD">
        <w:rPr>
          <w:lang w:val="en-CA"/>
        </w:rPr>
        <w:t xml:space="preserve"> made.</w:t>
      </w:r>
    </w:p>
    <w:p w14:paraId="789CD87F" w14:textId="7230C8BB" w:rsidR="00956BDC" w:rsidRPr="000609DD" w:rsidRDefault="00956BDC" w:rsidP="003B1438">
      <w:pPr>
        <w:spacing w:before="240"/>
        <w:jc w:val="left"/>
        <w:rPr>
          <w:b/>
          <w:bCs/>
          <w:lang w:val="en-CA"/>
        </w:rPr>
      </w:pPr>
      <w:r w:rsidRPr="000609DD">
        <w:rPr>
          <w:b/>
          <w:bCs/>
          <w:lang w:val="en-CA"/>
        </w:rPr>
        <w:t xml:space="preserve">Proposal </w:t>
      </w:r>
      <w:r w:rsidR="004644BA">
        <w:rPr>
          <w:b/>
          <w:bCs/>
          <w:lang w:val="en-CA"/>
        </w:rPr>
        <w:t>3</w:t>
      </w:r>
      <w:r w:rsidRPr="000609DD">
        <w:rPr>
          <w:b/>
          <w:bCs/>
          <w:lang w:val="en-CA"/>
        </w:rPr>
        <w:t>: Study achievable accuracy of IDLE mode positioning</w:t>
      </w:r>
    </w:p>
    <w:p w14:paraId="363481B9" w14:textId="518CAD0E" w:rsidR="00B70B89" w:rsidRDefault="00B70B89" w:rsidP="00343095">
      <w:pPr>
        <w:spacing w:before="240"/>
        <w:jc w:val="left"/>
        <w:rPr>
          <w:lang w:val="en-CA"/>
        </w:rPr>
      </w:pPr>
      <w:r>
        <w:rPr>
          <w:lang w:val="en-CA"/>
        </w:rPr>
        <w:t>In RAN2#119be, the following agreement was made</w:t>
      </w:r>
      <w:r w:rsidR="00315B12">
        <w:rPr>
          <w:lang w:val="en-CA"/>
        </w:rPr>
        <w:t xml:space="preserve"> with respect to IDLE mode positioning</w:t>
      </w:r>
      <w:r w:rsidR="00717B88">
        <w:rPr>
          <w:lang w:val="en-CA"/>
        </w:rPr>
        <w:t xml:space="preserve"> [3]</w:t>
      </w:r>
      <w:r>
        <w:rPr>
          <w:lang w:val="en-CA"/>
        </w:rPr>
        <w:t>.</w:t>
      </w:r>
    </w:p>
    <w:p w14:paraId="608A07DF"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Agreement:</w:t>
      </w:r>
    </w:p>
    <w:p w14:paraId="2A5CE761"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49254742"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362B92B5"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40A7FA87"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14:paraId="0742DF8B"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2B868A73"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6819672F" w14:textId="77777777" w:rsidR="00F67BCC" w:rsidRDefault="00620080" w:rsidP="00343095">
      <w:pPr>
        <w:spacing w:before="240"/>
        <w:jc w:val="left"/>
        <w:rPr>
          <w:lang w:val="en-GB"/>
        </w:rPr>
      </w:pPr>
      <w:r w:rsidRPr="00620080">
        <w:rPr>
          <w:lang w:val="en-GB"/>
        </w:rPr>
        <w:t>One approach is to send the measurement reports in initial access message (e.g. Msg 3), as applied in Early Data Transmission (EDT) procedure [4]. This approach would obviously offer power saving gain by avoiding the state transition into CONNECTED mode.</w:t>
      </w:r>
      <w:r w:rsidR="00F67BCC">
        <w:rPr>
          <w:lang w:val="en-GB"/>
        </w:rPr>
        <w:t xml:space="preserve"> Details related to the content of the measurement report or security of transmission can be discussed.</w:t>
      </w:r>
    </w:p>
    <w:p w14:paraId="2447862F" w14:textId="4852204F" w:rsidR="00B70B89" w:rsidRPr="000609DD" w:rsidRDefault="00620080" w:rsidP="00343095">
      <w:pPr>
        <w:spacing w:before="240"/>
        <w:jc w:val="left"/>
        <w:rPr>
          <w:rFonts w:eastAsia="SimSun" w:cs="Times New Roman"/>
          <w:b/>
          <w:bCs/>
          <w:sz w:val="21"/>
          <w:szCs w:val="21"/>
          <w:lang w:val="en-CA" w:eastAsia="zh-CN"/>
        </w:rPr>
      </w:pPr>
      <w:r w:rsidRPr="00620080">
        <w:rPr>
          <w:lang w:val="en-GB"/>
        </w:rPr>
        <w:lastRenderedPageBreak/>
        <w:t xml:space="preserve"> </w:t>
      </w:r>
      <w:r w:rsidR="00F67BCC" w:rsidRPr="000609DD">
        <w:rPr>
          <w:b/>
          <w:bCs/>
          <w:lang w:val="en-CA"/>
        </w:rPr>
        <w:t xml:space="preserve">Proposal </w:t>
      </w:r>
      <w:r w:rsidR="00F67BCC">
        <w:rPr>
          <w:b/>
          <w:bCs/>
          <w:lang w:val="en-CA"/>
        </w:rPr>
        <w:t>4</w:t>
      </w:r>
      <w:r w:rsidR="00F67BCC" w:rsidRPr="000609DD">
        <w:rPr>
          <w:b/>
          <w:bCs/>
          <w:lang w:val="en-CA"/>
        </w:rPr>
        <w:t xml:space="preserve">: </w:t>
      </w:r>
      <w:r w:rsidR="00F67BCC">
        <w:rPr>
          <w:b/>
          <w:bCs/>
          <w:lang w:val="en-CA"/>
        </w:rPr>
        <w:t xml:space="preserve">Study how a </w:t>
      </w:r>
      <w:r w:rsidR="00030485">
        <w:rPr>
          <w:b/>
          <w:bCs/>
          <w:lang w:val="en-CA"/>
        </w:rPr>
        <w:t>measurement</w:t>
      </w:r>
      <w:r w:rsidR="00F67BCC">
        <w:rPr>
          <w:b/>
          <w:bCs/>
          <w:lang w:val="en-CA"/>
        </w:rPr>
        <w:t xml:space="preserve"> report can be sent to the network from the UE</w:t>
      </w:r>
      <w:r w:rsidR="00D92114">
        <w:rPr>
          <w:b/>
          <w:bCs/>
          <w:lang w:val="en-CA"/>
        </w:rPr>
        <w:t xml:space="preserve"> during IDLE mode positioning</w:t>
      </w:r>
    </w:p>
    <w:p w14:paraId="1953CFDF" w14:textId="77777777" w:rsidR="00932FE6" w:rsidRPr="000609DD" w:rsidRDefault="00932FE6" w:rsidP="00932FE6">
      <w:pPr>
        <w:pStyle w:val="Heading1"/>
        <w:rPr>
          <w:szCs w:val="32"/>
          <w:lang w:val="en-CA"/>
        </w:rPr>
      </w:pPr>
      <w:r w:rsidRPr="000609DD">
        <w:rPr>
          <w:szCs w:val="32"/>
          <w:lang w:val="en-CA"/>
        </w:rPr>
        <w:t>Conclusion</w:t>
      </w:r>
      <w:r w:rsidRPr="000609DD">
        <w:rPr>
          <w:i/>
          <w:sz w:val="20"/>
          <w:szCs w:val="20"/>
          <w:lang w:val="en-CA"/>
        </w:rPr>
        <w:t>.</w:t>
      </w:r>
    </w:p>
    <w:p w14:paraId="3F5A4CFE" w14:textId="3F716534" w:rsidR="00932FE6" w:rsidRPr="000609DD" w:rsidRDefault="00932FE6" w:rsidP="00932FE6">
      <w:pPr>
        <w:spacing w:before="120" w:after="120"/>
        <w:rPr>
          <w:rFonts w:cs="Times New Roman"/>
          <w:lang w:val="en-CA"/>
        </w:rPr>
      </w:pPr>
      <w:r w:rsidRPr="000609DD">
        <w:rPr>
          <w:rFonts w:cs="Times New Roman"/>
          <w:lang w:val="en-CA"/>
        </w:rPr>
        <w:t>In this contribution, the following proposals are made.</w:t>
      </w:r>
    </w:p>
    <w:p w14:paraId="6EEEE1E8" w14:textId="037B2CD9" w:rsidR="00356316" w:rsidRPr="005C79BA" w:rsidRDefault="00356316" w:rsidP="005C79BA">
      <w:pPr>
        <w:spacing w:before="240"/>
        <w:jc w:val="left"/>
        <w:rPr>
          <w:b/>
          <w:bCs/>
          <w:lang w:val="en-CA"/>
        </w:rPr>
      </w:pPr>
      <w:r w:rsidRPr="005C79BA">
        <w:rPr>
          <w:b/>
          <w:bCs/>
          <w:lang w:val="en-CA"/>
        </w:rPr>
        <w:t>Proposal 1:</w:t>
      </w:r>
      <w:r w:rsidR="00CE39D2">
        <w:rPr>
          <w:b/>
          <w:bCs/>
          <w:lang w:val="en-CA"/>
        </w:rPr>
        <w:t xml:space="preserve"> </w:t>
      </w:r>
      <w:r w:rsidRPr="005C79BA">
        <w:rPr>
          <w:b/>
          <w:bCs/>
          <w:lang w:val="en-CA"/>
        </w:rPr>
        <w:t>Support providing UE with SRSp configuration that is valid over a positioning area consisting of multiple cells</w:t>
      </w:r>
    </w:p>
    <w:p w14:paraId="3FA5E209" w14:textId="3C3569BC" w:rsidR="00E46329" w:rsidRPr="005C79BA" w:rsidRDefault="00E46329" w:rsidP="005C79BA">
      <w:pPr>
        <w:spacing w:before="240"/>
        <w:jc w:val="left"/>
        <w:rPr>
          <w:b/>
          <w:bCs/>
          <w:lang w:val="en-CA"/>
        </w:rPr>
      </w:pPr>
      <w:r w:rsidRPr="005C79BA">
        <w:rPr>
          <w:b/>
          <w:bCs/>
          <w:lang w:val="en-CA"/>
        </w:rPr>
        <w:t>Proposal 2:</w:t>
      </w:r>
      <w:r w:rsidR="00CE39D2">
        <w:rPr>
          <w:b/>
          <w:bCs/>
          <w:lang w:val="en-CA"/>
        </w:rPr>
        <w:t xml:space="preserve"> </w:t>
      </w:r>
      <w:r w:rsidRPr="005C79BA">
        <w:rPr>
          <w:b/>
          <w:bCs/>
          <w:lang w:val="en-CA"/>
        </w:rPr>
        <w:t>Support UE sending a request for updating the SRSp configuration when the UE enters a new cell in a new positioning area.</w:t>
      </w:r>
    </w:p>
    <w:p w14:paraId="4097DC4F" w14:textId="77777777" w:rsidR="004E51E8" w:rsidRPr="000609DD" w:rsidRDefault="004E51E8" w:rsidP="004E51E8">
      <w:pPr>
        <w:spacing w:before="240"/>
        <w:jc w:val="left"/>
        <w:rPr>
          <w:b/>
          <w:bCs/>
          <w:lang w:val="en-CA"/>
        </w:rPr>
      </w:pPr>
      <w:r w:rsidRPr="000609DD">
        <w:rPr>
          <w:b/>
          <w:bCs/>
          <w:lang w:val="en-CA"/>
        </w:rPr>
        <w:t xml:space="preserve">Proposal </w:t>
      </w:r>
      <w:r>
        <w:rPr>
          <w:b/>
          <w:bCs/>
          <w:lang w:val="en-CA"/>
        </w:rPr>
        <w:t>3</w:t>
      </w:r>
      <w:r w:rsidRPr="000609DD">
        <w:rPr>
          <w:b/>
          <w:bCs/>
          <w:lang w:val="en-CA"/>
        </w:rPr>
        <w:t>: Study achievable accuracy of IDLE mode positioning</w:t>
      </w:r>
    </w:p>
    <w:p w14:paraId="5828DD18" w14:textId="796B3084" w:rsidR="00234209" w:rsidRPr="00D1349D" w:rsidRDefault="003D4DCD" w:rsidP="005C79BA">
      <w:pPr>
        <w:spacing w:before="240"/>
        <w:jc w:val="left"/>
        <w:rPr>
          <w:b/>
          <w:lang w:val="en-CA"/>
        </w:rPr>
      </w:pPr>
      <w:r w:rsidRPr="000609DD">
        <w:rPr>
          <w:b/>
          <w:bCs/>
          <w:lang w:val="en-CA"/>
        </w:rPr>
        <w:t xml:space="preserve">Proposal </w:t>
      </w:r>
      <w:r>
        <w:rPr>
          <w:b/>
          <w:bCs/>
          <w:lang w:val="en-CA"/>
        </w:rPr>
        <w:t>4</w:t>
      </w:r>
      <w:r w:rsidRPr="000609DD">
        <w:rPr>
          <w:b/>
          <w:bCs/>
          <w:lang w:val="en-CA"/>
        </w:rPr>
        <w:t xml:space="preserve">: </w:t>
      </w:r>
      <w:r>
        <w:rPr>
          <w:b/>
          <w:bCs/>
          <w:lang w:val="en-CA"/>
        </w:rPr>
        <w:t>Study how a measurement report can be sent to the network from the UE during IDLE mode positioning</w:t>
      </w:r>
    </w:p>
    <w:p w14:paraId="291D506F" w14:textId="3C328381" w:rsidR="00970916" w:rsidRPr="000609DD" w:rsidRDefault="001E79ED" w:rsidP="00970916">
      <w:pPr>
        <w:pStyle w:val="Heading1"/>
        <w:rPr>
          <w:szCs w:val="32"/>
          <w:lang w:val="en-CA"/>
        </w:rPr>
      </w:pPr>
      <w:r w:rsidRPr="000609DD">
        <w:rPr>
          <w:szCs w:val="32"/>
          <w:lang w:val="en-CA"/>
        </w:rPr>
        <w:t>Reference</w:t>
      </w:r>
      <w:r w:rsidR="00970916" w:rsidRPr="000609DD">
        <w:rPr>
          <w:i/>
          <w:sz w:val="20"/>
          <w:szCs w:val="20"/>
          <w:lang w:val="en-CA"/>
        </w:rPr>
        <w:t>.</w:t>
      </w:r>
    </w:p>
    <w:p w14:paraId="17027FE2" w14:textId="5896C095" w:rsidR="005C6F53" w:rsidRPr="000609DD" w:rsidRDefault="005C6F53" w:rsidP="005C6F53">
      <w:pPr>
        <w:spacing w:before="240"/>
        <w:rPr>
          <w:rFonts w:cs="Times New Roman"/>
          <w:lang w:val="en-CA" w:eastAsia="zh-CN"/>
        </w:rPr>
      </w:pPr>
      <w:r w:rsidRPr="000609DD">
        <w:rPr>
          <w:rFonts w:cs="Times New Roman"/>
          <w:lang w:val="en-CA" w:eastAsia="zh-CN"/>
        </w:rPr>
        <w:t>[</w:t>
      </w:r>
      <w:r w:rsidR="00ED5F94" w:rsidRPr="000609DD">
        <w:rPr>
          <w:rFonts w:cs="Times New Roman"/>
          <w:lang w:val="en-CA" w:eastAsia="zh-CN"/>
        </w:rPr>
        <w:t>1</w:t>
      </w:r>
      <w:r w:rsidRPr="000609DD">
        <w:rPr>
          <w:rFonts w:cs="Times New Roman"/>
          <w:lang w:val="en-CA" w:eastAsia="zh-CN"/>
        </w:rPr>
        <w:t>] RAN1 Chairman’s note, RAN1#109</w:t>
      </w:r>
      <w:r w:rsidR="00CA5EEE">
        <w:rPr>
          <w:rFonts w:cs="Times New Roman"/>
          <w:lang w:val="en-CA" w:eastAsia="zh-CN"/>
        </w:rPr>
        <w:t>b</w:t>
      </w:r>
      <w:r w:rsidRPr="000609DD">
        <w:rPr>
          <w:rFonts w:cs="Times New Roman"/>
          <w:lang w:val="en-CA" w:eastAsia="zh-CN"/>
        </w:rPr>
        <w:t xml:space="preserve">e, </w:t>
      </w:r>
      <w:r w:rsidR="00CA5EEE">
        <w:rPr>
          <w:rFonts w:cs="Times New Roman"/>
          <w:lang w:val="en-CA" w:eastAsia="zh-CN"/>
        </w:rPr>
        <w:t>Oct.</w:t>
      </w:r>
      <w:r w:rsidRPr="000609DD">
        <w:rPr>
          <w:rFonts w:cs="Times New Roman"/>
          <w:lang w:val="en-CA" w:eastAsia="zh-CN"/>
        </w:rPr>
        <w:t>, 2022</w:t>
      </w:r>
    </w:p>
    <w:p w14:paraId="3B08DDA8" w14:textId="4B063EFE" w:rsidR="005066E0" w:rsidRDefault="001E79ED" w:rsidP="001E79ED">
      <w:pPr>
        <w:spacing w:before="240"/>
        <w:rPr>
          <w:rFonts w:cs="Times New Roman"/>
          <w:lang w:val="en-CA" w:eastAsia="zh-CN"/>
        </w:rPr>
      </w:pPr>
      <w:r w:rsidRPr="000609DD">
        <w:rPr>
          <w:rFonts w:cs="Times New Roman"/>
          <w:lang w:val="en-CA" w:eastAsia="zh-CN"/>
        </w:rPr>
        <w:t>[</w:t>
      </w:r>
      <w:r w:rsidR="00ED5F94" w:rsidRPr="000609DD">
        <w:rPr>
          <w:rFonts w:cs="Times New Roman"/>
          <w:lang w:val="en-CA" w:eastAsia="zh-CN"/>
        </w:rPr>
        <w:t>2</w:t>
      </w:r>
      <w:r w:rsidRPr="000609DD">
        <w:rPr>
          <w:rFonts w:cs="Times New Roman"/>
          <w:lang w:val="en-CA" w:eastAsia="zh-CN"/>
        </w:rPr>
        <w:t xml:space="preserve">] </w:t>
      </w:r>
      <w:r w:rsidR="005066E0" w:rsidRPr="000609DD">
        <w:rPr>
          <w:rFonts w:cs="Times New Roman"/>
          <w:lang w:val="en-CA" w:eastAsia="zh-CN"/>
        </w:rPr>
        <w:t>3GPP, “Study on expanded and improved NR positioning,” RP-213588, RAN#94e, Dec. 2021.</w:t>
      </w:r>
    </w:p>
    <w:p w14:paraId="030B3C3F" w14:textId="2F6E113B" w:rsidR="008829BA" w:rsidRPr="000609DD" w:rsidRDefault="008829BA" w:rsidP="008829BA">
      <w:pPr>
        <w:spacing w:before="240"/>
        <w:rPr>
          <w:rFonts w:cs="Times New Roman"/>
          <w:lang w:val="en-CA" w:eastAsia="zh-CN"/>
        </w:rPr>
      </w:pPr>
      <w:r w:rsidRPr="000609DD">
        <w:rPr>
          <w:rFonts w:cs="Times New Roman"/>
          <w:lang w:val="en-CA" w:eastAsia="zh-CN"/>
        </w:rPr>
        <w:t>[</w:t>
      </w:r>
      <w:r w:rsidR="00E70C6C">
        <w:rPr>
          <w:rFonts w:cs="Times New Roman"/>
          <w:lang w:val="en-CA" w:eastAsia="zh-CN"/>
        </w:rPr>
        <w:t>3</w:t>
      </w:r>
      <w:r w:rsidRPr="000609DD">
        <w:rPr>
          <w:rFonts w:cs="Times New Roman"/>
          <w:lang w:val="en-CA" w:eastAsia="zh-CN"/>
        </w:rPr>
        <w:t>] RAN</w:t>
      </w:r>
      <w:r w:rsidR="00A17CFF" w:rsidRPr="000609DD">
        <w:rPr>
          <w:rFonts w:cs="Times New Roman"/>
          <w:lang w:val="en-CA" w:eastAsia="zh-CN"/>
        </w:rPr>
        <w:t>2</w:t>
      </w:r>
      <w:r w:rsidRPr="000609DD">
        <w:rPr>
          <w:rFonts w:cs="Times New Roman"/>
          <w:lang w:val="en-CA" w:eastAsia="zh-CN"/>
        </w:rPr>
        <w:t xml:space="preserve"> </w:t>
      </w:r>
      <w:r w:rsidR="00DC6AD5">
        <w:rPr>
          <w:rFonts w:cs="Times New Roman"/>
          <w:lang w:val="en-CA" w:eastAsia="zh-CN"/>
        </w:rPr>
        <w:t>C</w:t>
      </w:r>
      <w:r w:rsidR="0032100C" w:rsidRPr="000609DD">
        <w:rPr>
          <w:rFonts w:cs="Times New Roman"/>
          <w:lang w:val="en-CA" w:eastAsia="zh-CN"/>
        </w:rPr>
        <w:t xml:space="preserve">hairman’s </w:t>
      </w:r>
      <w:r w:rsidRPr="000609DD">
        <w:rPr>
          <w:rFonts w:cs="Times New Roman"/>
          <w:lang w:val="en-CA" w:eastAsia="zh-CN"/>
        </w:rPr>
        <w:t>note, RAN</w:t>
      </w:r>
      <w:r w:rsidR="00A17CFF" w:rsidRPr="000609DD">
        <w:rPr>
          <w:rFonts w:cs="Times New Roman"/>
          <w:lang w:val="en-CA" w:eastAsia="zh-CN"/>
        </w:rPr>
        <w:t>2</w:t>
      </w:r>
      <w:r w:rsidRPr="000609DD">
        <w:rPr>
          <w:rFonts w:cs="Times New Roman"/>
          <w:lang w:val="en-CA" w:eastAsia="zh-CN"/>
        </w:rPr>
        <w:t>#</w:t>
      </w:r>
      <w:r w:rsidR="00735FFF" w:rsidRPr="000609DD">
        <w:rPr>
          <w:rFonts w:cs="Times New Roman"/>
          <w:lang w:val="en-CA" w:eastAsia="zh-CN"/>
        </w:rPr>
        <w:t>11</w:t>
      </w:r>
      <w:r w:rsidR="00735FFF">
        <w:rPr>
          <w:rFonts w:cs="Times New Roman"/>
          <w:lang w:val="en-CA" w:eastAsia="zh-CN"/>
        </w:rPr>
        <w:t>9b</w:t>
      </w:r>
      <w:r w:rsidR="00735FFF" w:rsidRPr="000609DD">
        <w:rPr>
          <w:rFonts w:cs="Times New Roman"/>
          <w:lang w:val="en-CA" w:eastAsia="zh-CN"/>
        </w:rPr>
        <w:t>e</w:t>
      </w:r>
    </w:p>
    <w:p w14:paraId="73417056" w14:textId="03607935" w:rsidR="00421DF5" w:rsidRPr="000609DD" w:rsidRDefault="00421DF5" w:rsidP="008829BA">
      <w:pPr>
        <w:spacing w:before="240"/>
        <w:rPr>
          <w:rFonts w:cs="Times New Roman"/>
          <w:lang w:val="en-CA" w:eastAsia="zh-CN"/>
        </w:rPr>
      </w:pPr>
      <w:r w:rsidRPr="000609DD">
        <w:rPr>
          <w:rFonts w:cs="Times New Roman"/>
          <w:lang w:val="en-CA" w:eastAsia="zh-CN"/>
        </w:rPr>
        <w:t>[</w:t>
      </w:r>
      <w:r w:rsidR="00E70C6C">
        <w:rPr>
          <w:rFonts w:cs="Times New Roman"/>
          <w:lang w:val="en-CA" w:eastAsia="zh-CN"/>
        </w:rPr>
        <w:t>4</w:t>
      </w:r>
      <w:r w:rsidRPr="000609DD">
        <w:rPr>
          <w:rFonts w:cs="Times New Roman"/>
          <w:lang w:val="en-CA" w:eastAsia="zh-CN"/>
        </w:rPr>
        <w:t xml:space="preserve">] </w:t>
      </w:r>
      <w:r w:rsidR="006912F1" w:rsidRPr="000609DD">
        <w:rPr>
          <w:rFonts w:cs="Arial"/>
          <w:bCs/>
          <w:szCs w:val="24"/>
          <w:lang w:val="en-CA"/>
        </w:rPr>
        <w:t>R2-</w:t>
      </w:r>
      <w:r w:rsidR="00930F85" w:rsidRPr="00930F85">
        <w:rPr>
          <w:rFonts w:cs="Arial"/>
          <w:bCs/>
          <w:szCs w:val="24"/>
          <w:lang w:val="en-CA"/>
        </w:rPr>
        <w:t>2212512</w:t>
      </w:r>
      <w:r w:rsidR="006912F1" w:rsidRPr="000609DD">
        <w:rPr>
          <w:rFonts w:cs="Arial"/>
          <w:bCs/>
          <w:szCs w:val="24"/>
          <w:lang w:val="en-CA"/>
        </w:rPr>
        <w:t>, “</w:t>
      </w:r>
      <w:r w:rsidR="0050057E" w:rsidRPr="000609DD">
        <w:rPr>
          <w:rFonts w:cs="Arial"/>
          <w:bCs/>
          <w:szCs w:val="24"/>
          <w:lang w:val="en-CA"/>
        </w:rPr>
        <w:t>Discussion on LPHAP,</w:t>
      </w:r>
      <w:r w:rsidR="006912F1" w:rsidRPr="000609DD">
        <w:rPr>
          <w:rFonts w:cs="Arial"/>
          <w:bCs/>
          <w:szCs w:val="24"/>
          <w:lang w:val="en-CA"/>
        </w:rPr>
        <w:t>”</w:t>
      </w:r>
      <w:r w:rsidR="0050057E" w:rsidRPr="000609DD">
        <w:rPr>
          <w:rFonts w:cs="Arial"/>
          <w:bCs/>
          <w:szCs w:val="24"/>
          <w:lang w:val="en-CA"/>
        </w:rPr>
        <w:t xml:space="preserve"> InterDigital, </w:t>
      </w:r>
      <w:r w:rsidR="002F470E">
        <w:rPr>
          <w:rFonts w:cs="Arial"/>
          <w:bCs/>
          <w:szCs w:val="24"/>
          <w:lang w:val="en-CA"/>
        </w:rPr>
        <w:t>RAN2#</w:t>
      </w:r>
      <w:r w:rsidR="000975C6">
        <w:rPr>
          <w:rFonts w:cs="Arial"/>
          <w:bCs/>
          <w:szCs w:val="24"/>
          <w:lang w:val="en-CA"/>
        </w:rPr>
        <w:t>120</w:t>
      </w:r>
      <w:r w:rsidR="002F470E">
        <w:rPr>
          <w:rFonts w:cs="Arial"/>
          <w:bCs/>
          <w:szCs w:val="24"/>
          <w:lang w:val="en-CA"/>
        </w:rPr>
        <w:t xml:space="preserve">, </w:t>
      </w:r>
      <w:r w:rsidR="001C6F07">
        <w:rPr>
          <w:rFonts w:cs="Arial"/>
          <w:bCs/>
          <w:szCs w:val="24"/>
          <w:lang w:val="en-CA"/>
        </w:rPr>
        <w:t>Nov</w:t>
      </w:r>
      <w:r w:rsidR="00CE77F9" w:rsidRPr="000609DD">
        <w:rPr>
          <w:rFonts w:cs="Arial"/>
          <w:bCs/>
          <w:szCs w:val="24"/>
          <w:lang w:val="en-CA"/>
        </w:rPr>
        <w:t>. 2022.</w:t>
      </w:r>
    </w:p>
    <w:p w14:paraId="7607B063" w14:textId="77777777" w:rsidR="00BC6A4F" w:rsidRPr="000609DD" w:rsidRDefault="00BC6A4F" w:rsidP="00932FE6">
      <w:pPr>
        <w:spacing w:before="120" w:after="120"/>
        <w:rPr>
          <w:rFonts w:cs="Times New Roman"/>
          <w:lang w:val="en-CA"/>
        </w:rPr>
      </w:pPr>
    </w:p>
    <w:sectPr w:rsidR="00BC6A4F" w:rsidRPr="000609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82DF6" w14:textId="77777777" w:rsidR="00572FA6" w:rsidRDefault="00572FA6" w:rsidP="00C43ABF">
      <w:pPr>
        <w:spacing w:after="0" w:line="240" w:lineRule="auto"/>
      </w:pPr>
      <w:r>
        <w:separator/>
      </w:r>
    </w:p>
  </w:endnote>
  <w:endnote w:type="continuationSeparator" w:id="0">
    <w:p w14:paraId="2C031FDC" w14:textId="77777777" w:rsidR="00572FA6" w:rsidRDefault="00572FA6" w:rsidP="00C43ABF">
      <w:pPr>
        <w:spacing w:after="0" w:line="240" w:lineRule="auto"/>
      </w:pPr>
      <w:r>
        <w:continuationSeparator/>
      </w:r>
    </w:p>
  </w:endnote>
  <w:endnote w:type="continuationNotice" w:id="1">
    <w:p w14:paraId="439EA05C" w14:textId="77777777" w:rsidR="00572FA6" w:rsidRDefault="00572F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607D" w14:textId="77777777" w:rsidR="00572FA6" w:rsidRDefault="00572FA6" w:rsidP="00C43ABF">
      <w:pPr>
        <w:spacing w:after="0" w:line="240" w:lineRule="auto"/>
      </w:pPr>
      <w:r>
        <w:separator/>
      </w:r>
    </w:p>
  </w:footnote>
  <w:footnote w:type="continuationSeparator" w:id="0">
    <w:p w14:paraId="46687E0A" w14:textId="77777777" w:rsidR="00572FA6" w:rsidRDefault="00572FA6" w:rsidP="00C43ABF">
      <w:pPr>
        <w:spacing w:after="0" w:line="240" w:lineRule="auto"/>
      </w:pPr>
      <w:r>
        <w:continuationSeparator/>
      </w:r>
    </w:p>
  </w:footnote>
  <w:footnote w:type="continuationNotice" w:id="1">
    <w:p w14:paraId="01374424" w14:textId="77777777" w:rsidR="00572FA6" w:rsidRDefault="00572F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3"/>
  </w:num>
  <w:num w:numId="4" w16cid:durableId="167791488">
    <w:abstractNumId w:val="16"/>
  </w:num>
  <w:num w:numId="5" w16cid:durableId="2125877707">
    <w:abstractNumId w:val="23"/>
  </w:num>
  <w:num w:numId="6" w16cid:durableId="786704037">
    <w:abstractNumId w:val="1"/>
  </w:num>
  <w:num w:numId="7" w16cid:durableId="1363284704">
    <w:abstractNumId w:val="6"/>
  </w:num>
  <w:num w:numId="8" w16cid:durableId="1193806544">
    <w:abstractNumId w:val="8"/>
  </w:num>
  <w:num w:numId="9" w16cid:durableId="630745818">
    <w:abstractNumId w:val="14"/>
  </w:num>
  <w:num w:numId="10" w16cid:durableId="1701394637">
    <w:abstractNumId w:val="2"/>
  </w:num>
  <w:num w:numId="11" w16cid:durableId="2116367983">
    <w:abstractNumId w:val="17"/>
  </w:num>
  <w:num w:numId="12" w16cid:durableId="1899120828">
    <w:abstractNumId w:val="12"/>
  </w:num>
  <w:num w:numId="13" w16cid:durableId="868683830">
    <w:abstractNumId w:val="9"/>
  </w:num>
  <w:num w:numId="14" w16cid:durableId="182205029">
    <w:abstractNumId w:val="21"/>
  </w:num>
  <w:num w:numId="15" w16cid:durableId="1139155699">
    <w:abstractNumId w:val="7"/>
  </w:num>
  <w:num w:numId="16" w16cid:durableId="2101556395">
    <w:abstractNumId w:val="13"/>
  </w:num>
  <w:num w:numId="17" w16cid:durableId="836926116">
    <w:abstractNumId w:val="22"/>
  </w:num>
  <w:num w:numId="18" w16cid:durableId="1631740198">
    <w:abstractNumId w:val="4"/>
  </w:num>
  <w:num w:numId="19" w16cid:durableId="1551577047">
    <w:abstractNumId w:val="15"/>
  </w:num>
  <w:num w:numId="20" w16cid:durableId="286474859">
    <w:abstractNumId w:val="11"/>
  </w:num>
  <w:num w:numId="21" w16cid:durableId="435444308">
    <w:abstractNumId w:val="5"/>
  </w:num>
  <w:num w:numId="22" w16cid:durableId="1344934922">
    <w:abstractNumId w:val="20"/>
  </w:num>
  <w:num w:numId="23" w16cid:durableId="460929100">
    <w:abstractNumId w:val="18"/>
  </w:num>
  <w:num w:numId="24" w16cid:durableId="542980745">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C15"/>
    <w:rsid w:val="0000230E"/>
    <w:rsid w:val="00002F71"/>
    <w:rsid w:val="000030C8"/>
    <w:rsid w:val="000034F9"/>
    <w:rsid w:val="00003B64"/>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485"/>
    <w:rsid w:val="00030ABF"/>
    <w:rsid w:val="00030B12"/>
    <w:rsid w:val="0003159D"/>
    <w:rsid w:val="000316D1"/>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1B2"/>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0E5A"/>
    <w:rsid w:val="0008120F"/>
    <w:rsid w:val="00082727"/>
    <w:rsid w:val="0008280E"/>
    <w:rsid w:val="000830D6"/>
    <w:rsid w:val="0008332E"/>
    <w:rsid w:val="000846F7"/>
    <w:rsid w:val="00085517"/>
    <w:rsid w:val="00085852"/>
    <w:rsid w:val="0008644D"/>
    <w:rsid w:val="00086B9B"/>
    <w:rsid w:val="00087F4C"/>
    <w:rsid w:val="0009273A"/>
    <w:rsid w:val="00092B65"/>
    <w:rsid w:val="0009386E"/>
    <w:rsid w:val="00094077"/>
    <w:rsid w:val="00094E63"/>
    <w:rsid w:val="00095068"/>
    <w:rsid w:val="000958E5"/>
    <w:rsid w:val="00096238"/>
    <w:rsid w:val="000963B8"/>
    <w:rsid w:val="000975C6"/>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6AEC"/>
    <w:rsid w:val="000C7FE2"/>
    <w:rsid w:val="000D0366"/>
    <w:rsid w:val="000D0603"/>
    <w:rsid w:val="000D0BAE"/>
    <w:rsid w:val="000D1363"/>
    <w:rsid w:val="000D1E45"/>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D7"/>
    <w:rsid w:val="001115E7"/>
    <w:rsid w:val="0011184C"/>
    <w:rsid w:val="0011518E"/>
    <w:rsid w:val="001155C0"/>
    <w:rsid w:val="001163E0"/>
    <w:rsid w:val="00116779"/>
    <w:rsid w:val="00116A5F"/>
    <w:rsid w:val="00116E26"/>
    <w:rsid w:val="00117A83"/>
    <w:rsid w:val="001202E5"/>
    <w:rsid w:val="00120B5A"/>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571D6"/>
    <w:rsid w:val="001608EC"/>
    <w:rsid w:val="00160A2D"/>
    <w:rsid w:val="00162F99"/>
    <w:rsid w:val="0016442B"/>
    <w:rsid w:val="001646AF"/>
    <w:rsid w:val="0016509E"/>
    <w:rsid w:val="00165106"/>
    <w:rsid w:val="0016514E"/>
    <w:rsid w:val="001654E3"/>
    <w:rsid w:val="001716D8"/>
    <w:rsid w:val="001718DC"/>
    <w:rsid w:val="00171974"/>
    <w:rsid w:val="00171DDE"/>
    <w:rsid w:val="001729EF"/>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785"/>
    <w:rsid w:val="00192745"/>
    <w:rsid w:val="001928CB"/>
    <w:rsid w:val="00192FD8"/>
    <w:rsid w:val="001931AC"/>
    <w:rsid w:val="001938AD"/>
    <w:rsid w:val="00193F66"/>
    <w:rsid w:val="001947B7"/>
    <w:rsid w:val="00194D1D"/>
    <w:rsid w:val="00195931"/>
    <w:rsid w:val="00195A9B"/>
    <w:rsid w:val="00196551"/>
    <w:rsid w:val="00196617"/>
    <w:rsid w:val="00196B5C"/>
    <w:rsid w:val="00197158"/>
    <w:rsid w:val="001A0A09"/>
    <w:rsid w:val="001A0B19"/>
    <w:rsid w:val="001A0FAF"/>
    <w:rsid w:val="001A1512"/>
    <w:rsid w:val="001A1662"/>
    <w:rsid w:val="001A1A23"/>
    <w:rsid w:val="001A2089"/>
    <w:rsid w:val="001A21F8"/>
    <w:rsid w:val="001A24B1"/>
    <w:rsid w:val="001A35D3"/>
    <w:rsid w:val="001A55F6"/>
    <w:rsid w:val="001A7462"/>
    <w:rsid w:val="001A74D0"/>
    <w:rsid w:val="001A76B9"/>
    <w:rsid w:val="001B04DC"/>
    <w:rsid w:val="001B1659"/>
    <w:rsid w:val="001B187E"/>
    <w:rsid w:val="001B21BC"/>
    <w:rsid w:val="001B391C"/>
    <w:rsid w:val="001B3B16"/>
    <w:rsid w:val="001B5078"/>
    <w:rsid w:val="001B551C"/>
    <w:rsid w:val="001B55CA"/>
    <w:rsid w:val="001B5E34"/>
    <w:rsid w:val="001B5E96"/>
    <w:rsid w:val="001B5EC8"/>
    <w:rsid w:val="001B7EDA"/>
    <w:rsid w:val="001C015E"/>
    <w:rsid w:val="001C15F0"/>
    <w:rsid w:val="001C195F"/>
    <w:rsid w:val="001C1B19"/>
    <w:rsid w:val="001C26D1"/>
    <w:rsid w:val="001C28DB"/>
    <w:rsid w:val="001C37B0"/>
    <w:rsid w:val="001C53CB"/>
    <w:rsid w:val="001C54BE"/>
    <w:rsid w:val="001C5706"/>
    <w:rsid w:val="001C5BC1"/>
    <w:rsid w:val="001C6583"/>
    <w:rsid w:val="001C6584"/>
    <w:rsid w:val="001C66AC"/>
    <w:rsid w:val="001C67F3"/>
    <w:rsid w:val="001C6F07"/>
    <w:rsid w:val="001C750E"/>
    <w:rsid w:val="001C77F0"/>
    <w:rsid w:val="001C7BDB"/>
    <w:rsid w:val="001D1163"/>
    <w:rsid w:val="001D2110"/>
    <w:rsid w:val="001D2304"/>
    <w:rsid w:val="001D25DB"/>
    <w:rsid w:val="001D32B0"/>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5354"/>
    <w:rsid w:val="001F6916"/>
    <w:rsid w:val="001F7195"/>
    <w:rsid w:val="00200A4F"/>
    <w:rsid w:val="002010BF"/>
    <w:rsid w:val="0020206E"/>
    <w:rsid w:val="00202156"/>
    <w:rsid w:val="00202866"/>
    <w:rsid w:val="00203542"/>
    <w:rsid w:val="002043A0"/>
    <w:rsid w:val="00204B9D"/>
    <w:rsid w:val="002058C3"/>
    <w:rsid w:val="00205F85"/>
    <w:rsid w:val="00206FF9"/>
    <w:rsid w:val="00207566"/>
    <w:rsid w:val="0021055B"/>
    <w:rsid w:val="002110C8"/>
    <w:rsid w:val="00211CE3"/>
    <w:rsid w:val="002125DA"/>
    <w:rsid w:val="002130AF"/>
    <w:rsid w:val="002134D1"/>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32C"/>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209"/>
    <w:rsid w:val="0023451E"/>
    <w:rsid w:val="00234716"/>
    <w:rsid w:val="0023582C"/>
    <w:rsid w:val="00235903"/>
    <w:rsid w:val="00235979"/>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0D2"/>
    <w:rsid w:val="0028146E"/>
    <w:rsid w:val="002821BD"/>
    <w:rsid w:val="00282760"/>
    <w:rsid w:val="002829AC"/>
    <w:rsid w:val="00283A95"/>
    <w:rsid w:val="002841E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7E7"/>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70E"/>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5B12"/>
    <w:rsid w:val="003169BA"/>
    <w:rsid w:val="003169CE"/>
    <w:rsid w:val="003176B4"/>
    <w:rsid w:val="00317E70"/>
    <w:rsid w:val="0032071F"/>
    <w:rsid w:val="00320B0D"/>
    <w:rsid w:val="00320BC0"/>
    <w:rsid w:val="00320BF4"/>
    <w:rsid w:val="00320CEB"/>
    <w:rsid w:val="0032100C"/>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075"/>
    <w:rsid w:val="00354292"/>
    <w:rsid w:val="00354608"/>
    <w:rsid w:val="0035482F"/>
    <w:rsid w:val="00354B55"/>
    <w:rsid w:val="0035593C"/>
    <w:rsid w:val="00356316"/>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2E"/>
    <w:rsid w:val="00372DAD"/>
    <w:rsid w:val="003732FD"/>
    <w:rsid w:val="00373BF8"/>
    <w:rsid w:val="00374410"/>
    <w:rsid w:val="00375A4F"/>
    <w:rsid w:val="0037630E"/>
    <w:rsid w:val="003767CE"/>
    <w:rsid w:val="00376AA2"/>
    <w:rsid w:val="00377AB5"/>
    <w:rsid w:val="00380BE3"/>
    <w:rsid w:val="003814BA"/>
    <w:rsid w:val="0038150A"/>
    <w:rsid w:val="0038241C"/>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31B"/>
    <w:rsid w:val="003938DB"/>
    <w:rsid w:val="00393E60"/>
    <w:rsid w:val="00393E9A"/>
    <w:rsid w:val="00394828"/>
    <w:rsid w:val="00394CDA"/>
    <w:rsid w:val="00394D9E"/>
    <w:rsid w:val="00395487"/>
    <w:rsid w:val="003960DE"/>
    <w:rsid w:val="003962BA"/>
    <w:rsid w:val="00396314"/>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BF2"/>
    <w:rsid w:val="003C0AED"/>
    <w:rsid w:val="003C0DA0"/>
    <w:rsid w:val="003C1AEC"/>
    <w:rsid w:val="003C2113"/>
    <w:rsid w:val="003C22B6"/>
    <w:rsid w:val="003C233B"/>
    <w:rsid w:val="003C3145"/>
    <w:rsid w:val="003C3AA0"/>
    <w:rsid w:val="003C44A1"/>
    <w:rsid w:val="003C46EB"/>
    <w:rsid w:val="003C55CA"/>
    <w:rsid w:val="003C5DFB"/>
    <w:rsid w:val="003C62D6"/>
    <w:rsid w:val="003C6424"/>
    <w:rsid w:val="003C6DB6"/>
    <w:rsid w:val="003C784F"/>
    <w:rsid w:val="003C7CCA"/>
    <w:rsid w:val="003D0AE9"/>
    <w:rsid w:val="003D0C67"/>
    <w:rsid w:val="003D118B"/>
    <w:rsid w:val="003D13D3"/>
    <w:rsid w:val="003D1E70"/>
    <w:rsid w:val="003D1F7E"/>
    <w:rsid w:val="003D2067"/>
    <w:rsid w:val="003D29E9"/>
    <w:rsid w:val="003D2C37"/>
    <w:rsid w:val="003D302C"/>
    <w:rsid w:val="003D30F5"/>
    <w:rsid w:val="003D32BE"/>
    <w:rsid w:val="003D3B21"/>
    <w:rsid w:val="003D3E0B"/>
    <w:rsid w:val="003D4191"/>
    <w:rsid w:val="003D4840"/>
    <w:rsid w:val="003D4DCD"/>
    <w:rsid w:val="003D632B"/>
    <w:rsid w:val="003D6641"/>
    <w:rsid w:val="003D7546"/>
    <w:rsid w:val="003D79E0"/>
    <w:rsid w:val="003E0E6F"/>
    <w:rsid w:val="003E1787"/>
    <w:rsid w:val="003E3796"/>
    <w:rsid w:val="003E3B2C"/>
    <w:rsid w:val="003E3F62"/>
    <w:rsid w:val="003E4663"/>
    <w:rsid w:val="003E59A2"/>
    <w:rsid w:val="003E6A4F"/>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3B5D"/>
    <w:rsid w:val="00405848"/>
    <w:rsid w:val="004069D9"/>
    <w:rsid w:val="004072AF"/>
    <w:rsid w:val="00407E35"/>
    <w:rsid w:val="0041071F"/>
    <w:rsid w:val="004108AE"/>
    <w:rsid w:val="00412946"/>
    <w:rsid w:val="00412E6F"/>
    <w:rsid w:val="004130B5"/>
    <w:rsid w:val="00416215"/>
    <w:rsid w:val="0041650F"/>
    <w:rsid w:val="004167C9"/>
    <w:rsid w:val="00416C26"/>
    <w:rsid w:val="0041770E"/>
    <w:rsid w:val="00417DCE"/>
    <w:rsid w:val="00420E5D"/>
    <w:rsid w:val="00421DF5"/>
    <w:rsid w:val="00423A93"/>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81A"/>
    <w:rsid w:val="00435F3D"/>
    <w:rsid w:val="00437598"/>
    <w:rsid w:val="0043780A"/>
    <w:rsid w:val="00437A09"/>
    <w:rsid w:val="0044091A"/>
    <w:rsid w:val="00440C0C"/>
    <w:rsid w:val="004410D3"/>
    <w:rsid w:val="004413E2"/>
    <w:rsid w:val="00441708"/>
    <w:rsid w:val="004417A1"/>
    <w:rsid w:val="004419FE"/>
    <w:rsid w:val="004420E8"/>
    <w:rsid w:val="00442692"/>
    <w:rsid w:val="00443A91"/>
    <w:rsid w:val="00444603"/>
    <w:rsid w:val="0044478B"/>
    <w:rsid w:val="00444BD4"/>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BC"/>
    <w:rsid w:val="00457CF2"/>
    <w:rsid w:val="00460426"/>
    <w:rsid w:val="00460D27"/>
    <w:rsid w:val="00461552"/>
    <w:rsid w:val="00462A9F"/>
    <w:rsid w:val="004644BA"/>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58A"/>
    <w:rsid w:val="00475652"/>
    <w:rsid w:val="0047687E"/>
    <w:rsid w:val="004769D9"/>
    <w:rsid w:val="00476E0B"/>
    <w:rsid w:val="004773E3"/>
    <w:rsid w:val="00477B2F"/>
    <w:rsid w:val="00480714"/>
    <w:rsid w:val="0048095B"/>
    <w:rsid w:val="00480DDE"/>
    <w:rsid w:val="00481288"/>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0905"/>
    <w:rsid w:val="004A1F4B"/>
    <w:rsid w:val="004A2363"/>
    <w:rsid w:val="004A268D"/>
    <w:rsid w:val="004A27FB"/>
    <w:rsid w:val="004A2A07"/>
    <w:rsid w:val="004A2F33"/>
    <w:rsid w:val="004A350D"/>
    <w:rsid w:val="004A3B1E"/>
    <w:rsid w:val="004A3C25"/>
    <w:rsid w:val="004A3D74"/>
    <w:rsid w:val="004A4435"/>
    <w:rsid w:val="004A4678"/>
    <w:rsid w:val="004A5DAF"/>
    <w:rsid w:val="004A5F52"/>
    <w:rsid w:val="004A603A"/>
    <w:rsid w:val="004A6DB7"/>
    <w:rsid w:val="004A7AF3"/>
    <w:rsid w:val="004B2A12"/>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DB3"/>
    <w:rsid w:val="004E3931"/>
    <w:rsid w:val="004E4117"/>
    <w:rsid w:val="004E4AC0"/>
    <w:rsid w:val="004E51E8"/>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6E0"/>
    <w:rsid w:val="0050711F"/>
    <w:rsid w:val="00507E23"/>
    <w:rsid w:val="00510277"/>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659"/>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C47"/>
    <w:rsid w:val="005475E3"/>
    <w:rsid w:val="00547CF3"/>
    <w:rsid w:val="00550407"/>
    <w:rsid w:val="005504A3"/>
    <w:rsid w:val="00550F97"/>
    <w:rsid w:val="00551668"/>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2FA6"/>
    <w:rsid w:val="005732A0"/>
    <w:rsid w:val="005733DB"/>
    <w:rsid w:val="00573AF4"/>
    <w:rsid w:val="00573D09"/>
    <w:rsid w:val="00573F19"/>
    <w:rsid w:val="005745F0"/>
    <w:rsid w:val="0057520D"/>
    <w:rsid w:val="005753FE"/>
    <w:rsid w:val="00575AD1"/>
    <w:rsid w:val="00576038"/>
    <w:rsid w:val="00576080"/>
    <w:rsid w:val="0057618D"/>
    <w:rsid w:val="00576544"/>
    <w:rsid w:val="0057716C"/>
    <w:rsid w:val="00577F1F"/>
    <w:rsid w:val="0058075B"/>
    <w:rsid w:val="00580E0F"/>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11E6"/>
    <w:rsid w:val="00591B30"/>
    <w:rsid w:val="00593562"/>
    <w:rsid w:val="005947FD"/>
    <w:rsid w:val="00594B3D"/>
    <w:rsid w:val="00594D37"/>
    <w:rsid w:val="00595343"/>
    <w:rsid w:val="00596F1A"/>
    <w:rsid w:val="005A022B"/>
    <w:rsid w:val="005A0902"/>
    <w:rsid w:val="005A1B1C"/>
    <w:rsid w:val="005A2E16"/>
    <w:rsid w:val="005A2E19"/>
    <w:rsid w:val="005A3237"/>
    <w:rsid w:val="005A38FA"/>
    <w:rsid w:val="005A3C3A"/>
    <w:rsid w:val="005A3F77"/>
    <w:rsid w:val="005A40B4"/>
    <w:rsid w:val="005A57D8"/>
    <w:rsid w:val="005A6C5A"/>
    <w:rsid w:val="005A7358"/>
    <w:rsid w:val="005A76B8"/>
    <w:rsid w:val="005A77FE"/>
    <w:rsid w:val="005A7886"/>
    <w:rsid w:val="005A7FD7"/>
    <w:rsid w:val="005B0732"/>
    <w:rsid w:val="005B075F"/>
    <w:rsid w:val="005B0939"/>
    <w:rsid w:val="005B2B04"/>
    <w:rsid w:val="005B35A7"/>
    <w:rsid w:val="005B5AC1"/>
    <w:rsid w:val="005B5D66"/>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7DE"/>
    <w:rsid w:val="005C2D98"/>
    <w:rsid w:val="005C31C0"/>
    <w:rsid w:val="005C361D"/>
    <w:rsid w:val="005C38E4"/>
    <w:rsid w:val="005C3E26"/>
    <w:rsid w:val="005C484E"/>
    <w:rsid w:val="005C6F53"/>
    <w:rsid w:val="005C754A"/>
    <w:rsid w:val="005C79B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1588"/>
    <w:rsid w:val="005E22DB"/>
    <w:rsid w:val="005E233F"/>
    <w:rsid w:val="005E260E"/>
    <w:rsid w:val="005E3C68"/>
    <w:rsid w:val="005E4089"/>
    <w:rsid w:val="005E5B17"/>
    <w:rsid w:val="005E7266"/>
    <w:rsid w:val="005E73D2"/>
    <w:rsid w:val="005F01ED"/>
    <w:rsid w:val="005F04A0"/>
    <w:rsid w:val="005F2137"/>
    <w:rsid w:val="005F3FA7"/>
    <w:rsid w:val="005F40D3"/>
    <w:rsid w:val="005F51D3"/>
    <w:rsid w:val="005F5995"/>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080"/>
    <w:rsid w:val="00620C92"/>
    <w:rsid w:val="0062112C"/>
    <w:rsid w:val="006219BE"/>
    <w:rsid w:val="00621ABF"/>
    <w:rsid w:val="00621FF9"/>
    <w:rsid w:val="006224B4"/>
    <w:rsid w:val="0062261E"/>
    <w:rsid w:val="00624157"/>
    <w:rsid w:val="0062425E"/>
    <w:rsid w:val="00624B58"/>
    <w:rsid w:val="006251A6"/>
    <w:rsid w:val="00625344"/>
    <w:rsid w:val="0062594B"/>
    <w:rsid w:val="00626B32"/>
    <w:rsid w:val="00626BEF"/>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6C1"/>
    <w:rsid w:val="00656CEA"/>
    <w:rsid w:val="006578F9"/>
    <w:rsid w:val="00657AF9"/>
    <w:rsid w:val="00660019"/>
    <w:rsid w:val="00660049"/>
    <w:rsid w:val="006603C8"/>
    <w:rsid w:val="006610E9"/>
    <w:rsid w:val="00661510"/>
    <w:rsid w:val="0066156B"/>
    <w:rsid w:val="006617A8"/>
    <w:rsid w:val="00662A92"/>
    <w:rsid w:val="00662F88"/>
    <w:rsid w:val="00664DA1"/>
    <w:rsid w:val="00666F17"/>
    <w:rsid w:val="0067003E"/>
    <w:rsid w:val="006700D7"/>
    <w:rsid w:val="006706ED"/>
    <w:rsid w:val="00670A7F"/>
    <w:rsid w:val="00672F76"/>
    <w:rsid w:val="0067425B"/>
    <w:rsid w:val="00674BB6"/>
    <w:rsid w:val="00675735"/>
    <w:rsid w:val="00676073"/>
    <w:rsid w:val="0067632F"/>
    <w:rsid w:val="006764BF"/>
    <w:rsid w:val="00677022"/>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2F1"/>
    <w:rsid w:val="00691319"/>
    <w:rsid w:val="00691B6F"/>
    <w:rsid w:val="00691BE8"/>
    <w:rsid w:val="00692283"/>
    <w:rsid w:val="006922A7"/>
    <w:rsid w:val="00692876"/>
    <w:rsid w:val="006928A6"/>
    <w:rsid w:val="00692A41"/>
    <w:rsid w:val="00694CA8"/>
    <w:rsid w:val="006955BB"/>
    <w:rsid w:val="006957BF"/>
    <w:rsid w:val="00695BC8"/>
    <w:rsid w:val="006A05D2"/>
    <w:rsid w:val="006A0A6F"/>
    <w:rsid w:val="006A0B16"/>
    <w:rsid w:val="006A12FE"/>
    <w:rsid w:val="006A1509"/>
    <w:rsid w:val="006A1757"/>
    <w:rsid w:val="006A1AEF"/>
    <w:rsid w:val="006A352C"/>
    <w:rsid w:val="006A3C56"/>
    <w:rsid w:val="006A41C3"/>
    <w:rsid w:val="006A4E4E"/>
    <w:rsid w:val="006A53F0"/>
    <w:rsid w:val="006A5AAA"/>
    <w:rsid w:val="006A5ADA"/>
    <w:rsid w:val="006A70F1"/>
    <w:rsid w:val="006A7275"/>
    <w:rsid w:val="006B0417"/>
    <w:rsid w:val="006B0B04"/>
    <w:rsid w:val="006B0DCE"/>
    <w:rsid w:val="006B0FE0"/>
    <w:rsid w:val="006B1B46"/>
    <w:rsid w:val="006B222D"/>
    <w:rsid w:val="006B2F7D"/>
    <w:rsid w:val="006B340A"/>
    <w:rsid w:val="006B390C"/>
    <w:rsid w:val="006B3F5F"/>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6F19"/>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6DC"/>
    <w:rsid w:val="0071281E"/>
    <w:rsid w:val="00713C16"/>
    <w:rsid w:val="00714B2F"/>
    <w:rsid w:val="007151C1"/>
    <w:rsid w:val="00715C53"/>
    <w:rsid w:val="00715D29"/>
    <w:rsid w:val="00717936"/>
    <w:rsid w:val="00717B88"/>
    <w:rsid w:val="00717D9F"/>
    <w:rsid w:val="00720437"/>
    <w:rsid w:val="007205D5"/>
    <w:rsid w:val="0072069D"/>
    <w:rsid w:val="0072434B"/>
    <w:rsid w:val="00725A70"/>
    <w:rsid w:val="00730061"/>
    <w:rsid w:val="00730505"/>
    <w:rsid w:val="00731960"/>
    <w:rsid w:val="0073245D"/>
    <w:rsid w:val="00733931"/>
    <w:rsid w:val="00734E87"/>
    <w:rsid w:val="00734F33"/>
    <w:rsid w:val="00735110"/>
    <w:rsid w:val="00735329"/>
    <w:rsid w:val="00735FFF"/>
    <w:rsid w:val="007365E8"/>
    <w:rsid w:val="007416C7"/>
    <w:rsid w:val="00741B29"/>
    <w:rsid w:val="00741CCC"/>
    <w:rsid w:val="00741F03"/>
    <w:rsid w:val="00742686"/>
    <w:rsid w:val="0074287D"/>
    <w:rsid w:val="0074289F"/>
    <w:rsid w:val="00743DE9"/>
    <w:rsid w:val="0074407E"/>
    <w:rsid w:val="0074435A"/>
    <w:rsid w:val="00745700"/>
    <w:rsid w:val="00745EDF"/>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5A5"/>
    <w:rsid w:val="00797969"/>
    <w:rsid w:val="007A0C03"/>
    <w:rsid w:val="007A1142"/>
    <w:rsid w:val="007A12A3"/>
    <w:rsid w:val="007A17D8"/>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D38"/>
    <w:rsid w:val="007C5600"/>
    <w:rsid w:val="007C597B"/>
    <w:rsid w:val="007C5B2C"/>
    <w:rsid w:val="007C5D65"/>
    <w:rsid w:val="007C6240"/>
    <w:rsid w:val="007C63B3"/>
    <w:rsid w:val="007C6543"/>
    <w:rsid w:val="007C68DC"/>
    <w:rsid w:val="007C7D58"/>
    <w:rsid w:val="007D03E6"/>
    <w:rsid w:val="007D0E83"/>
    <w:rsid w:val="007D13BD"/>
    <w:rsid w:val="007D241B"/>
    <w:rsid w:val="007D282D"/>
    <w:rsid w:val="007D2EEA"/>
    <w:rsid w:val="007D3D27"/>
    <w:rsid w:val="007D3E28"/>
    <w:rsid w:val="007D3E8E"/>
    <w:rsid w:val="007D40FE"/>
    <w:rsid w:val="007D4E1A"/>
    <w:rsid w:val="007D4FA7"/>
    <w:rsid w:val="007D5AD1"/>
    <w:rsid w:val="007E0096"/>
    <w:rsid w:val="007E0447"/>
    <w:rsid w:val="007E080F"/>
    <w:rsid w:val="007E0F58"/>
    <w:rsid w:val="007E1552"/>
    <w:rsid w:val="007E1692"/>
    <w:rsid w:val="007E173D"/>
    <w:rsid w:val="007E22A3"/>
    <w:rsid w:val="007E316A"/>
    <w:rsid w:val="007E340D"/>
    <w:rsid w:val="007E4084"/>
    <w:rsid w:val="007E4FD2"/>
    <w:rsid w:val="007E5553"/>
    <w:rsid w:val="007E5645"/>
    <w:rsid w:val="007E6467"/>
    <w:rsid w:val="007E6E88"/>
    <w:rsid w:val="007F0257"/>
    <w:rsid w:val="007F0949"/>
    <w:rsid w:val="007F0FA4"/>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933"/>
    <w:rsid w:val="00803AA7"/>
    <w:rsid w:val="00804456"/>
    <w:rsid w:val="00804B56"/>
    <w:rsid w:val="00804BDA"/>
    <w:rsid w:val="00805450"/>
    <w:rsid w:val="00805CBB"/>
    <w:rsid w:val="0080624D"/>
    <w:rsid w:val="00807113"/>
    <w:rsid w:val="008103B0"/>
    <w:rsid w:val="00810AD5"/>
    <w:rsid w:val="00811622"/>
    <w:rsid w:val="00811A47"/>
    <w:rsid w:val="00811B26"/>
    <w:rsid w:val="00811EEC"/>
    <w:rsid w:val="00812599"/>
    <w:rsid w:val="00812766"/>
    <w:rsid w:val="00812B73"/>
    <w:rsid w:val="008130F0"/>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6DD"/>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2244"/>
    <w:rsid w:val="008829BA"/>
    <w:rsid w:val="00883F39"/>
    <w:rsid w:val="0088475B"/>
    <w:rsid w:val="008848B8"/>
    <w:rsid w:val="00884BD2"/>
    <w:rsid w:val="008850FF"/>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AC0"/>
    <w:rsid w:val="0089513C"/>
    <w:rsid w:val="0089526D"/>
    <w:rsid w:val="00895A2E"/>
    <w:rsid w:val="00896153"/>
    <w:rsid w:val="00896482"/>
    <w:rsid w:val="00897D89"/>
    <w:rsid w:val="008A1840"/>
    <w:rsid w:val="008A2178"/>
    <w:rsid w:val="008A28FC"/>
    <w:rsid w:val="008A2B40"/>
    <w:rsid w:val="008A4558"/>
    <w:rsid w:val="008A49C6"/>
    <w:rsid w:val="008A5047"/>
    <w:rsid w:val="008A5D79"/>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B"/>
    <w:rsid w:val="008B658F"/>
    <w:rsid w:val="008B6840"/>
    <w:rsid w:val="008B7096"/>
    <w:rsid w:val="008B793E"/>
    <w:rsid w:val="008B7D3C"/>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1B"/>
    <w:rsid w:val="008D56C1"/>
    <w:rsid w:val="008D56E1"/>
    <w:rsid w:val="008D596B"/>
    <w:rsid w:val="008D5A0B"/>
    <w:rsid w:val="008D68D6"/>
    <w:rsid w:val="008D7752"/>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7E5"/>
    <w:rsid w:val="008F5C28"/>
    <w:rsid w:val="008F7262"/>
    <w:rsid w:val="008F7960"/>
    <w:rsid w:val="008F7ACC"/>
    <w:rsid w:val="008F7B95"/>
    <w:rsid w:val="008F7BE6"/>
    <w:rsid w:val="00900DFD"/>
    <w:rsid w:val="00901AB5"/>
    <w:rsid w:val="00901D14"/>
    <w:rsid w:val="00901D59"/>
    <w:rsid w:val="00902BF4"/>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0F85"/>
    <w:rsid w:val="009313B6"/>
    <w:rsid w:val="009316CE"/>
    <w:rsid w:val="00931CFE"/>
    <w:rsid w:val="00932124"/>
    <w:rsid w:val="00932BCE"/>
    <w:rsid w:val="00932FE6"/>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36C"/>
    <w:rsid w:val="00952B29"/>
    <w:rsid w:val="00952D93"/>
    <w:rsid w:val="0095541F"/>
    <w:rsid w:val="00955E45"/>
    <w:rsid w:val="0095612F"/>
    <w:rsid w:val="009563DB"/>
    <w:rsid w:val="0095680C"/>
    <w:rsid w:val="00956BDC"/>
    <w:rsid w:val="009576CC"/>
    <w:rsid w:val="0095782E"/>
    <w:rsid w:val="00957A05"/>
    <w:rsid w:val="0096026B"/>
    <w:rsid w:val="009602AE"/>
    <w:rsid w:val="009617E5"/>
    <w:rsid w:val="00961B5B"/>
    <w:rsid w:val="00961CEE"/>
    <w:rsid w:val="00962BD5"/>
    <w:rsid w:val="009630C8"/>
    <w:rsid w:val="00963AD2"/>
    <w:rsid w:val="00964A5E"/>
    <w:rsid w:val="00965183"/>
    <w:rsid w:val="00965D7D"/>
    <w:rsid w:val="009664DD"/>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3E3"/>
    <w:rsid w:val="00982DE4"/>
    <w:rsid w:val="00983567"/>
    <w:rsid w:val="009835C6"/>
    <w:rsid w:val="009837D9"/>
    <w:rsid w:val="00984067"/>
    <w:rsid w:val="009849C9"/>
    <w:rsid w:val="00985A2D"/>
    <w:rsid w:val="00985D6C"/>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FE5"/>
    <w:rsid w:val="009C574E"/>
    <w:rsid w:val="009C6378"/>
    <w:rsid w:val="009C65EE"/>
    <w:rsid w:val="009C720D"/>
    <w:rsid w:val="009C76DC"/>
    <w:rsid w:val="009C7A38"/>
    <w:rsid w:val="009D03E3"/>
    <w:rsid w:val="009D0FC2"/>
    <w:rsid w:val="009D1570"/>
    <w:rsid w:val="009D242D"/>
    <w:rsid w:val="009D2914"/>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2CD2"/>
    <w:rsid w:val="00A0322B"/>
    <w:rsid w:val="00A0343F"/>
    <w:rsid w:val="00A03E63"/>
    <w:rsid w:val="00A05405"/>
    <w:rsid w:val="00A05670"/>
    <w:rsid w:val="00A05F71"/>
    <w:rsid w:val="00A06334"/>
    <w:rsid w:val="00A07211"/>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313F2"/>
    <w:rsid w:val="00A32866"/>
    <w:rsid w:val="00A3298B"/>
    <w:rsid w:val="00A32D47"/>
    <w:rsid w:val="00A33326"/>
    <w:rsid w:val="00A33460"/>
    <w:rsid w:val="00A339FA"/>
    <w:rsid w:val="00A3412C"/>
    <w:rsid w:val="00A35F82"/>
    <w:rsid w:val="00A37760"/>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EA7"/>
    <w:rsid w:val="00A52314"/>
    <w:rsid w:val="00A52399"/>
    <w:rsid w:val="00A5257A"/>
    <w:rsid w:val="00A528AC"/>
    <w:rsid w:val="00A52D54"/>
    <w:rsid w:val="00A533AA"/>
    <w:rsid w:val="00A53A67"/>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25EC"/>
    <w:rsid w:val="00A62601"/>
    <w:rsid w:val="00A62F1F"/>
    <w:rsid w:val="00A63401"/>
    <w:rsid w:val="00A643B3"/>
    <w:rsid w:val="00A6461B"/>
    <w:rsid w:val="00A64F74"/>
    <w:rsid w:val="00A64FBD"/>
    <w:rsid w:val="00A65655"/>
    <w:rsid w:val="00A65885"/>
    <w:rsid w:val="00A661E2"/>
    <w:rsid w:val="00A662E0"/>
    <w:rsid w:val="00A66CA6"/>
    <w:rsid w:val="00A6776C"/>
    <w:rsid w:val="00A67C38"/>
    <w:rsid w:val="00A67EC1"/>
    <w:rsid w:val="00A70631"/>
    <w:rsid w:val="00A70A5E"/>
    <w:rsid w:val="00A711DE"/>
    <w:rsid w:val="00A72356"/>
    <w:rsid w:val="00A729F7"/>
    <w:rsid w:val="00A7306C"/>
    <w:rsid w:val="00A73294"/>
    <w:rsid w:val="00A75701"/>
    <w:rsid w:val="00A763F0"/>
    <w:rsid w:val="00A768A7"/>
    <w:rsid w:val="00A76D04"/>
    <w:rsid w:val="00A76D49"/>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87D5D"/>
    <w:rsid w:val="00A9076E"/>
    <w:rsid w:val="00A91135"/>
    <w:rsid w:val="00A921F5"/>
    <w:rsid w:val="00A925D5"/>
    <w:rsid w:val="00A93213"/>
    <w:rsid w:val="00A9336D"/>
    <w:rsid w:val="00A93530"/>
    <w:rsid w:val="00A935CE"/>
    <w:rsid w:val="00A9555C"/>
    <w:rsid w:val="00A958F5"/>
    <w:rsid w:val="00A95F32"/>
    <w:rsid w:val="00A96210"/>
    <w:rsid w:val="00A964AE"/>
    <w:rsid w:val="00A968AD"/>
    <w:rsid w:val="00A973ED"/>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1AE6"/>
    <w:rsid w:val="00AE21CC"/>
    <w:rsid w:val="00AE2848"/>
    <w:rsid w:val="00AE2E28"/>
    <w:rsid w:val="00AE44E2"/>
    <w:rsid w:val="00AE5257"/>
    <w:rsid w:val="00AE596F"/>
    <w:rsid w:val="00AE5CD2"/>
    <w:rsid w:val="00AE62BC"/>
    <w:rsid w:val="00AE650D"/>
    <w:rsid w:val="00AE6EB9"/>
    <w:rsid w:val="00AE72B5"/>
    <w:rsid w:val="00AE78D9"/>
    <w:rsid w:val="00AE7D05"/>
    <w:rsid w:val="00AE7E6C"/>
    <w:rsid w:val="00AF0069"/>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3CA0"/>
    <w:rsid w:val="00B049C5"/>
    <w:rsid w:val="00B05001"/>
    <w:rsid w:val="00B06A2E"/>
    <w:rsid w:val="00B1126C"/>
    <w:rsid w:val="00B119FD"/>
    <w:rsid w:val="00B124A9"/>
    <w:rsid w:val="00B12B56"/>
    <w:rsid w:val="00B1480F"/>
    <w:rsid w:val="00B14CF9"/>
    <w:rsid w:val="00B14E16"/>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0B89"/>
    <w:rsid w:val="00B7147C"/>
    <w:rsid w:val="00B7248C"/>
    <w:rsid w:val="00B72E95"/>
    <w:rsid w:val="00B73F14"/>
    <w:rsid w:val="00B747C0"/>
    <w:rsid w:val="00B756D8"/>
    <w:rsid w:val="00B75963"/>
    <w:rsid w:val="00B75FF1"/>
    <w:rsid w:val="00B766B4"/>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989"/>
    <w:rsid w:val="00BD21C1"/>
    <w:rsid w:val="00BD22D8"/>
    <w:rsid w:val="00BD36B8"/>
    <w:rsid w:val="00BD3B3E"/>
    <w:rsid w:val="00BD3B44"/>
    <w:rsid w:val="00BD4044"/>
    <w:rsid w:val="00BD554E"/>
    <w:rsid w:val="00BD6196"/>
    <w:rsid w:val="00BD74C9"/>
    <w:rsid w:val="00BD7B38"/>
    <w:rsid w:val="00BE1580"/>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644"/>
    <w:rsid w:val="00C62809"/>
    <w:rsid w:val="00C644B5"/>
    <w:rsid w:val="00C650F2"/>
    <w:rsid w:val="00C65A9E"/>
    <w:rsid w:val="00C65F51"/>
    <w:rsid w:val="00C66604"/>
    <w:rsid w:val="00C66AE0"/>
    <w:rsid w:val="00C677BD"/>
    <w:rsid w:val="00C6796F"/>
    <w:rsid w:val="00C67E2F"/>
    <w:rsid w:val="00C7115A"/>
    <w:rsid w:val="00C711D7"/>
    <w:rsid w:val="00C72625"/>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51F9"/>
    <w:rsid w:val="00C96A74"/>
    <w:rsid w:val="00C96CB9"/>
    <w:rsid w:val="00C96E8F"/>
    <w:rsid w:val="00C97226"/>
    <w:rsid w:val="00C97425"/>
    <w:rsid w:val="00C97F76"/>
    <w:rsid w:val="00CA1FAF"/>
    <w:rsid w:val="00CA24CC"/>
    <w:rsid w:val="00CA28A9"/>
    <w:rsid w:val="00CA322A"/>
    <w:rsid w:val="00CA3F90"/>
    <w:rsid w:val="00CA4421"/>
    <w:rsid w:val="00CA4F61"/>
    <w:rsid w:val="00CA5883"/>
    <w:rsid w:val="00CA5CF1"/>
    <w:rsid w:val="00CA5E4A"/>
    <w:rsid w:val="00CA5EEE"/>
    <w:rsid w:val="00CA6051"/>
    <w:rsid w:val="00CA67B2"/>
    <w:rsid w:val="00CA7269"/>
    <w:rsid w:val="00CA72AB"/>
    <w:rsid w:val="00CA747D"/>
    <w:rsid w:val="00CB08DB"/>
    <w:rsid w:val="00CB10BF"/>
    <w:rsid w:val="00CB14B7"/>
    <w:rsid w:val="00CB246D"/>
    <w:rsid w:val="00CB2FED"/>
    <w:rsid w:val="00CB3B0C"/>
    <w:rsid w:val="00CB3EC8"/>
    <w:rsid w:val="00CB44B3"/>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E1311"/>
    <w:rsid w:val="00CE1393"/>
    <w:rsid w:val="00CE1462"/>
    <w:rsid w:val="00CE156E"/>
    <w:rsid w:val="00CE1822"/>
    <w:rsid w:val="00CE18B6"/>
    <w:rsid w:val="00CE21B2"/>
    <w:rsid w:val="00CE275B"/>
    <w:rsid w:val="00CE2EF9"/>
    <w:rsid w:val="00CE2F41"/>
    <w:rsid w:val="00CE37F7"/>
    <w:rsid w:val="00CE39D2"/>
    <w:rsid w:val="00CE4114"/>
    <w:rsid w:val="00CE4C9D"/>
    <w:rsid w:val="00CE4F3D"/>
    <w:rsid w:val="00CE4FD3"/>
    <w:rsid w:val="00CE5946"/>
    <w:rsid w:val="00CE6337"/>
    <w:rsid w:val="00CE744C"/>
    <w:rsid w:val="00CE77F9"/>
    <w:rsid w:val="00CF1646"/>
    <w:rsid w:val="00CF2B8D"/>
    <w:rsid w:val="00CF2E2B"/>
    <w:rsid w:val="00CF3D66"/>
    <w:rsid w:val="00CF480A"/>
    <w:rsid w:val="00CF4D06"/>
    <w:rsid w:val="00CF4D12"/>
    <w:rsid w:val="00CF566A"/>
    <w:rsid w:val="00CF60E0"/>
    <w:rsid w:val="00CF6B08"/>
    <w:rsid w:val="00CF6FE8"/>
    <w:rsid w:val="00CF7EE8"/>
    <w:rsid w:val="00D009E4"/>
    <w:rsid w:val="00D00A04"/>
    <w:rsid w:val="00D01E90"/>
    <w:rsid w:val="00D026A4"/>
    <w:rsid w:val="00D0288F"/>
    <w:rsid w:val="00D0290C"/>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65A8"/>
    <w:rsid w:val="00D371AA"/>
    <w:rsid w:val="00D371BD"/>
    <w:rsid w:val="00D3724C"/>
    <w:rsid w:val="00D4012B"/>
    <w:rsid w:val="00D4041E"/>
    <w:rsid w:val="00D40497"/>
    <w:rsid w:val="00D4085C"/>
    <w:rsid w:val="00D41D1C"/>
    <w:rsid w:val="00D41D8B"/>
    <w:rsid w:val="00D42559"/>
    <w:rsid w:val="00D42C14"/>
    <w:rsid w:val="00D42E25"/>
    <w:rsid w:val="00D43CC3"/>
    <w:rsid w:val="00D44920"/>
    <w:rsid w:val="00D44FA6"/>
    <w:rsid w:val="00D4595D"/>
    <w:rsid w:val="00D462B4"/>
    <w:rsid w:val="00D47615"/>
    <w:rsid w:val="00D47686"/>
    <w:rsid w:val="00D47FE1"/>
    <w:rsid w:val="00D5080D"/>
    <w:rsid w:val="00D5095F"/>
    <w:rsid w:val="00D50A9A"/>
    <w:rsid w:val="00D50B5C"/>
    <w:rsid w:val="00D512EF"/>
    <w:rsid w:val="00D514D3"/>
    <w:rsid w:val="00D51876"/>
    <w:rsid w:val="00D5201E"/>
    <w:rsid w:val="00D52F15"/>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8C1"/>
    <w:rsid w:val="00D87A15"/>
    <w:rsid w:val="00D87A52"/>
    <w:rsid w:val="00D87D4E"/>
    <w:rsid w:val="00D90A1E"/>
    <w:rsid w:val="00D90AEE"/>
    <w:rsid w:val="00D90B5E"/>
    <w:rsid w:val="00D90C26"/>
    <w:rsid w:val="00D912FD"/>
    <w:rsid w:val="00D92114"/>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B47"/>
    <w:rsid w:val="00DC0CEB"/>
    <w:rsid w:val="00DC1938"/>
    <w:rsid w:val="00DC27EF"/>
    <w:rsid w:val="00DC3B0B"/>
    <w:rsid w:val="00DC5269"/>
    <w:rsid w:val="00DC55AB"/>
    <w:rsid w:val="00DC5C43"/>
    <w:rsid w:val="00DC5EA1"/>
    <w:rsid w:val="00DC61EF"/>
    <w:rsid w:val="00DC6AD5"/>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D74C9"/>
    <w:rsid w:val="00DE0028"/>
    <w:rsid w:val="00DE0090"/>
    <w:rsid w:val="00DE0167"/>
    <w:rsid w:val="00DE034C"/>
    <w:rsid w:val="00DE1213"/>
    <w:rsid w:val="00DE125F"/>
    <w:rsid w:val="00DE14C8"/>
    <w:rsid w:val="00DE2932"/>
    <w:rsid w:val="00DE4707"/>
    <w:rsid w:val="00DE4854"/>
    <w:rsid w:val="00DE4976"/>
    <w:rsid w:val="00DE524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22E"/>
    <w:rsid w:val="00E16C14"/>
    <w:rsid w:val="00E16D1E"/>
    <w:rsid w:val="00E16FAA"/>
    <w:rsid w:val="00E1772C"/>
    <w:rsid w:val="00E20D2E"/>
    <w:rsid w:val="00E2107A"/>
    <w:rsid w:val="00E220D2"/>
    <w:rsid w:val="00E2243C"/>
    <w:rsid w:val="00E22E8F"/>
    <w:rsid w:val="00E235AA"/>
    <w:rsid w:val="00E245D8"/>
    <w:rsid w:val="00E24FB1"/>
    <w:rsid w:val="00E255E4"/>
    <w:rsid w:val="00E25C3C"/>
    <w:rsid w:val="00E25EF2"/>
    <w:rsid w:val="00E263FE"/>
    <w:rsid w:val="00E26836"/>
    <w:rsid w:val="00E26F6C"/>
    <w:rsid w:val="00E27374"/>
    <w:rsid w:val="00E277F7"/>
    <w:rsid w:val="00E30EC0"/>
    <w:rsid w:val="00E31149"/>
    <w:rsid w:val="00E31607"/>
    <w:rsid w:val="00E3165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13C2"/>
    <w:rsid w:val="00E4286D"/>
    <w:rsid w:val="00E42D4A"/>
    <w:rsid w:val="00E4418B"/>
    <w:rsid w:val="00E44315"/>
    <w:rsid w:val="00E44A5B"/>
    <w:rsid w:val="00E44E31"/>
    <w:rsid w:val="00E45536"/>
    <w:rsid w:val="00E455F5"/>
    <w:rsid w:val="00E46329"/>
    <w:rsid w:val="00E464CC"/>
    <w:rsid w:val="00E47B4B"/>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7029E"/>
    <w:rsid w:val="00E70AF9"/>
    <w:rsid w:val="00E70C6C"/>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6E4"/>
    <w:rsid w:val="00E817E4"/>
    <w:rsid w:val="00E81C81"/>
    <w:rsid w:val="00E82232"/>
    <w:rsid w:val="00E84E3D"/>
    <w:rsid w:val="00E85D39"/>
    <w:rsid w:val="00E86D2C"/>
    <w:rsid w:val="00E877DE"/>
    <w:rsid w:val="00E90631"/>
    <w:rsid w:val="00E91282"/>
    <w:rsid w:val="00E91FA4"/>
    <w:rsid w:val="00E92009"/>
    <w:rsid w:val="00E93038"/>
    <w:rsid w:val="00E93DC2"/>
    <w:rsid w:val="00E93F69"/>
    <w:rsid w:val="00E94FDF"/>
    <w:rsid w:val="00E9524D"/>
    <w:rsid w:val="00E95CB8"/>
    <w:rsid w:val="00E96448"/>
    <w:rsid w:val="00E9647F"/>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FFA"/>
    <w:rsid w:val="00EB052E"/>
    <w:rsid w:val="00EB0768"/>
    <w:rsid w:val="00EB083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5C61"/>
    <w:rsid w:val="00EC6030"/>
    <w:rsid w:val="00EC669D"/>
    <w:rsid w:val="00EC6B12"/>
    <w:rsid w:val="00EC6CA2"/>
    <w:rsid w:val="00EC6F07"/>
    <w:rsid w:val="00EC6F1B"/>
    <w:rsid w:val="00EC7768"/>
    <w:rsid w:val="00EC7812"/>
    <w:rsid w:val="00EC7C45"/>
    <w:rsid w:val="00EC7CCE"/>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2D3"/>
    <w:rsid w:val="00EE3A74"/>
    <w:rsid w:val="00EE4047"/>
    <w:rsid w:val="00EE43E9"/>
    <w:rsid w:val="00EE451B"/>
    <w:rsid w:val="00EE4E0F"/>
    <w:rsid w:val="00EE5706"/>
    <w:rsid w:val="00EE58DF"/>
    <w:rsid w:val="00EE5B39"/>
    <w:rsid w:val="00EE5BDB"/>
    <w:rsid w:val="00EE6399"/>
    <w:rsid w:val="00EE6582"/>
    <w:rsid w:val="00EE66FF"/>
    <w:rsid w:val="00EE687E"/>
    <w:rsid w:val="00EE6A1D"/>
    <w:rsid w:val="00EE75C3"/>
    <w:rsid w:val="00EE7631"/>
    <w:rsid w:val="00EE7A4E"/>
    <w:rsid w:val="00EF0072"/>
    <w:rsid w:val="00EF06F1"/>
    <w:rsid w:val="00EF10AA"/>
    <w:rsid w:val="00EF1373"/>
    <w:rsid w:val="00EF1715"/>
    <w:rsid w:val="00EF5E15"/>
    <w:rsid w:val="00EF5FB0"/>
    <w:rsid w:val="00EF6116"/>
    <w:rsid w:val="00EF629F"/>
    <w:rsid w:val="00EF670A"/>
    <w:rsid w:val="00EF7D17"/>
    <w:rsid w:val="00F00766"/>
    <w:rsid w:val="00F01539"/>
    <w:rsid w:val="00F0245F"/>
    <w:rsid w:val="00F03B04"/>
    <w:rsid w:val="00F0466A"/>
    <w:rsid w:val="00F04935"/>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178"/>
    <w:rsid w:val="00F2137F"/>
    <w:rsid w:val="00F21F84"/>
    <w:rsid w:val="00F224D4"/>
    <w:rsid w:val="00F22BEF"/>
    <w:rsid w:val="00F232E2"/>
    <w:rsid w:val="00F23491"/>
    <w:rsid w:val="00F23793"/>
    <w:rsid w:val="00F23A0C"/>
    <w:rsid w:val="00F247CD"/>
    <w:rsid w:val="00F24EBF"/>
    <w:rsid w:val="00F26E62"/>
    <w:rsid w:val="00F27D92"/>
    <w:rsid w:val="00F30344"/>
    <w:rsid w:val="00F30D5B"/>
    <w:rsid w:val="00F3101B"/>
    <w:rsid w:val="00F32924"/>
    <w:rsid w:val="00F329A2"/>
    <w:rsid w:val="00F32F25"/>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2A89"/>
    <w:rsid w:val="00F53D06"/>
    <w:rsid w:val="00F55324"/>
    <w:rsid w:val="00F55E3D"/>
    <w:rsid w:val="00F5650F"/>
    <w:rsid w:val="00F565B4"/>
    <w:rsid w:val="00F5683E"/>
    <w:rsid w:val="00F568FE"/>
    <w:rsid w:val="00F56A01"/>
    <w:rsid w:val="00F56AC0"/>
    <w:rsid w:val="00F56D2A"/>
    <w:rsid w:val="00F56E30"/>
    <w:rsid w:val="00F5724C"/>
    <w:rsid w:val="00F60DA0"/>
    <w:rsid w:val="00F613C7"/>
    <w:rsid w:val="00F618BE"/>
    <w:rsid w:val="00F61E68"/>
    <w:rsid w:val="00F62D06"/>
    <w:rsid w:val="00F631EB"/>
    <w:rsid w:val="00F63312"/>
    <w:rsid w:val="00F6332A"/>
    <w:rsid w:val="00F637F1"/>
    <w:rsid w:val="00F641F8"/>
    <w:rsid w:val="00F642B0"/>
    <w:rsid w:val="00F65DF5"/>
    <w:rsid w:val="00F67791"/>
    <w:rsid w:val="00F67BCC"/>
    <w:rsid w:val="00F67E8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348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A2D"/>
    <w:rsid w:val="00F979DB"/>
    <w:rsid w:val="00FA009E"/>
    <w:rsid w:val="00FA11A0"/>
    <w:rsid w:val="00FA1FAE"/>
    <w:rsid w:val="00FA2504"/>
    <w:rsid w:val="00FA360C"/>
    <w:rsid w:val="00FA4FE1"/>
    <w:rsid w:val="00FA56E3"/>
    <w:rsid w:val="00FA5C5E"/>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214F"/>
    <w:rsid w:val="00FC247A"/>
    <w:rsid w:val="00FC29F5"/>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4392</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3745</cp:revision>
  <dcterms:created xsi:type="dcterms:W3CDTF">2021-03-15T12:09:00Z</dcterms:created>
  <dcterms:modified xsi:type="dcterms:W3CDTF">2022-11-07T03:42:00Z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