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11</w:t>
      </w:r>
      <w:r>
        <w:rPr>
          <w:rFonts w:hint="default" w:ascii="Times New Roman" w:hAnsi="Times New Roman" w:cs="Times New Roman"/>
          <w:b/>
          <w:bCs/>
          <w:sz w:val="22"/>
          <w:szCs w:val="22"/>
        </w:rPr>
        <w:t xml:space="preserve">                                                                                 </w:t>
      </w:r>
      <w:r>
        <w:rPr>
          <w:rFonts w:hint="default" w:ascii="Times New Roman" w:hAnsi="Times New Roman"/>
          <w:b/>
          <w:bCs/>
          <w:sz w:val="22"/>
          <w:szCs w:val="22"/>
        </w:rPr>
        <w:t>R1-2211464</w:t>
      </w:r>
    </w:p>
    <w:p>
      <w:pPr>
        <w:tabs>
          <w:tab w:val="center" w:pos="4536"/>
          <w:tab w:val="right" w:pos="9072"/>
        </w:tabs>
        <w:rPr>
          <w:rFonts w:hint="default" w:ascii="Times New Roman" w:hAnsi="Times New Roman" w:eastAsia="MS Mincho" w:cs="Times New Roman"/>
          <w:b/>
          <w:bCs/>
          <w:sz w:val="22"/>
          <w:szCs w:val="22"/>
          <w:lang w:val="en-US" w:eastAsia="ja-JP"/>
        </w:rPr>
      </w:pPr>
      <w:r>
        <w:rPr>
          <w:rFonts w:hint="default" w:ascii="Times New Roman" w:hAnsi="Times New Roman" w:eastAsia="宋体" w:cs="Times New Roman"/>
          <w:b/>
          <w:bCs/>
          <w:sz w:val="22"/>
          <w:szCs w:val="22"/>
          <w:lang w:val="en-US" w:eastAsia="zh-CN"/>
        </w:rPr>
        <w:t>Toulouse, France</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October 14</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宋体" w:cs="Times New Roman"/>
          <w:b/>
          <w:bCs/>
          <w:sz w:val="22"/>
          <w:szCs w:val="22"/>
          <w:vertAlign w:val="baseline"/>
          <w:lang w:val="en-US" w:eastAsia="zh-CN"/>
        </w:rPr>
        <w:t>-18</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MS Mincho" w:cs="Times New Roman"/>
          <w:b/>
          <w:bCs/>
          <w:sz w:val="22"/>
          <w:szCs w:val="22"/>
          <w:lang w:eastAsia="ja-JP"/>
        </w:rPr>
        <w:t xml:space="preserve"> 202</w:t>
      </w:r>
      <w:r>
        <w:rPr>
          <w:rFonts w:hint="default" w:ascii="Times New Roman" w:hAnsi="Times New Roman" w:eastAsia="MS Mincho" w:cs="Times New Roman"/>
          <w:b/>
          <w:bCs/>
          <w:sz w:val="22"/>
          <w:szCs w:val="22"/>
          <w:lang w:val="en-US" w:eastAsia="ja-JP"/>
        </w:rPr>
        <w:t>2</w:t>
      </w:r>
    </w:p>
    <w:p>
      <w:pPr>
        <w:pStyle w:val="17"/>
        <w:rPr>
          <w:rFonts w:hint="default" w:ascii="Times New Roman" w:hAnsi="Times New Roman" w:eastAsia="宋体" w:cs="Times New Roman"/>
          <w:sz w:val="22"/>
          <w:lang w:eastAsia="zh-CN"/>
        </w:rPr>
      </w:pPr>
    </w:p>
    <w:p>
      <w:pPr>
        <w:pStyle w:val="17"/>
        <w:tabs>
          <w:tab w:val="left" w:pos="1800"/>
          <w:tab w:val="clear" w:pos="4536"/>
        </w:tabs>
        <w:ind w:left="1800" w:hanging="1800"/>
        <w:rPr>
          <w:rFonts w:hint="default" w:ascii="Times New Roman" w:hAnsi="Times New Roman" w:eastAsia="宋体" w:cs="Times New Roman"/>
          <w:sz w:val="22"/>
          <w:lang w:eastAsia="zh-CN"/>
        </w:rPr>
      </w:pPr>
      <w:r>
        <w:rPr>
          <w:rFonts w:hint="default" w:ascii="Times New Roman" w:hAnsi="Times New Roman" w:eastAsia="宋体" w:cs="Times New Roman"/>
          <w:sz w:val="22"/>
          <w:lang w:eastAsia="zh-CN"/>
        </w:rPr>
        <w:t>Source:</w:t>
      </w:r>
      <w:r>
        <w:rPr>
          <w:rFonts w:hint="default" w:ascii="Times New Roman" w:hAnsi="Times New Roman" w:eastAsia="宋体" w:cs="Times New Roman"/>
          <w:sz w:val="22"/>
          <w:lang w:eastAsia="zh-CN"/>
        </w:rPr>
        <w:tab/>
      </w:r>
      <w:r>
        <w:rPr>
          <w:rFonts w:hint="default" w:ascii="Times New Roman" w:hAnsi="Times New Roman" w:eastAsia="宋体" w:cs="Times New Roman"/>
          <w:sz w:val="22"/>
          <w:lang w:eastAsia="zh-CN"/>
        </w:rPr>
        <w:t>OPPO</w:t>
      </w:r>
    </w:p>
    <w:p>
      <w:pPr>
        <w:pStyle w:val="17"/>
        <w:tabs>
          <w:tab w:val="left" w:pos="1800"/>
          <w:tab w:val="clear" w:pos="4536"/>
        </w:tabs>
        <w:ind w:left="1800" w:hanging="1800"/>
        <w:rPr>
          <w:rFonts w:hint="default" w:ascii="Times New Roman" w:hAnsi="Times New Roman" w:cs="Times New Roman"/>
          <w:sz w:val="22"/>
        </w:rPr>
      </w:pPr>
      <w:r>
        <w:rPr>
          <w:rFonts w:hint="default" w:ascii="Times New Roman" w:hAnsi="Times New Roman" w:cs="Times New Roman"/>
          <w:sz w:val="22"/>
        </w:rPr>
        <w:t>Title:</w:t>
      </w:r>
      <w:r>
        <w:rPr>
          <w:rFonts w:hint="default" w:ascii="Times New Roman" w:hAnsi="Times New Roman" w:cs="Times New Roman"/>
          <w:sz w:val="22"/>
        </w:rPr>
        <w:tab/>
      </w:r>
      <w:r>
        <w:rPr>
          <w:rFonts w:hint="default" w:ascii="Times New Roman" w:hAnsi="Times New Roman" w:cs="Times New Roman"/>
          <w:sz w:val="22"/>
        </w:rPr>
        <w:t xml:space="preserve">Discussion on reply LS </w:t>
      </w:r>
      <w:r>
        <w:rPr>
          <w:rFonts w:hint="default" w:ascii="Times New Roman" w:hAnsi="Times New Roman" w:eastAsia="宋体" w:cs="Times New Roman"/>
          <w:sz w:val="22"/>
          <w:lang w:val="en-US" w:eastAsia="zh-CN"/>
        </w:rPr>
        <w:t xml:space="preserve">on </w:t>
      </w:r>
      <w:r>
        <w:rPr>
          <w:rFonts w:hint="default" w:ascii="Times New Roman" w:hAnsi="Times New Roman" w:cs="Times New Roman"/>
        </w:rPr>
        <w:t>validity of assistance information</w:t>
      </w:r>
    </w:p>
    <w:p>
      <w:pPr>
        <w:pStyle w:val="17"/>
        <w:tabs>
          <w:tab w:val="left" w:pos="1800"/>
        </w:tabs>
        <w:rPr>
          <w:rFonts w:hint="default" w:ascii="Times New Roman" w:hAnsi="Times New Roman" w:eastAsia="宋体" w:cs="Times New Roman"/>
          <w:sz w:val="22"/>
          <w:lang w:eastAsia="zh-CN"/>
        </w:rPr>
      </w:pPr>
      <w:r>
        <w:rPr>
          <w:rFonts w:hint="default" w:ascii="Times New Roman" w:hAnsi="Times New Roman" w:cs="Times New Roman"/>
          <w:sz w:val="22"/>
        </w:rPr>
        <w:t>Agenda Item:</w:t>
      </w:r>
      <w:r>
        <w:rPr>
          <w:rFonts w:hint="default" w:ascii="Times New Roman" w:hAnsi="Times New Roman" w:cs="Times New Roman"/>
          <w:sz w:val="22"/>
        </w:rPr>
        <w:tab/>
      </w:r>
      <w:r>
        <w:rPr>
          <w:rFonts w:hint="default" w:ascii="Times New Roman" w:hAnsi="Times New Roman" w:eastAsia="宋体" w:cs="Times New Roman"/>
          <w:sz w:val="22"/>
          <w:lang w:val="en-US" w:eastAsia="zh-CN"/>
        </w:rPr>
        <w:t>5</w:t>
      </w:r>
    </w:p>
    <w:p>
      <w:pPr>
        <w:pStyle w:val="17"/>
        <w:tabs>
          <w:tab w:val="left" w:pos="1800"/>
        </w:tabs>
        <w:rPr>
          <w:rFonts w:hint="default" w:ascii="Times New Roman" w:hAnsi="Times New Roman" w:cs="Times New Roman"/>
          <w:sz w:val="22"/>
        </w:rPr>
      </w:pPr>
      <w:r>
        <w:rPr>
          <w:rFonts w:hint="default" w:ascii="Times New Roman" w:hAnsi="Times New Roman" w:cs="Times New Roman"/>
          <w:sz w:val="22"/>
        </w:rPr>
        <w:t>Document for:</w:t>
      </w:r>
      <w:r>
        <w:rPr>
          <w:rFonts w:hint="default" w:ascii="Times New Roman" w:hAnsi="Times New Roman" w:cs="Times New Roman"/>
          <w:sz w:val="22"/>
        </w:rPr>
        <w:tab/>
      </w:r>
      <w:r>
        <w:rPr>
          <w:rFonts w:hint="default" w:ascii="Times New Roman" w:hAnsi="Times New Roman" w:cs="Times New Roman"/>
          <w:sz w:val="22"/>
        </w:rPr>
        <w:t>Discussion and Decision</w:t>
      </w:r>
    </w:p>
    <w:p>
      <w:pPr>
        <w:pBdr>
          <w:bottom w:val="single" w:color="auto" w:sz="4" w:space="1"/>
        </w:pBdr>
        <w:tabs>
          <w:tab w:val="left" w:pos="2552"/>
        </w:tabs>
        <w:rPr>
          <w:rFonts w:hint="default" w:ascii="Times New Roman" w:hAnsi="Times New Roman" w:cs="Times New Roman"/>
        </w:rPr>
      </w:pPr>
    </w:p>
    <w:p>
      <w:pPr>
        <w:pStyle w:val="2"/>
        <w:spacing w:before="180"/>
        <w:ind w:left="562" w:hanging="562"/>
        <w:rPr>
          <w:rFonts w:hint="default" w:ascii="Times New Roman" w:hAnsi="Times New Roman" w:cs="Times New Roman"/>
        </w:rPr>
      </w:pPr>
      <w:r>
        <w:rPr>
          <w:rFonts w:hint="default" w:ascii="Times New Roman" w:hAnsi="Times New Roman" w:cs="Times New Roman"/>
        </w:rPr>
        <w:t>Introduction</w:t>
      </w:r>
    </w:p>
    <w:p>
      <w:pPr>
        <w:pStyle w:val="11"/>
        <w:rPr>
          <w:rFonts w:hint="default" w:ascii="Times New Roman" w:hAnsi="Times New Roman" w:cs="Times New Roman"/>
          <w:lang w:val="en-US"/>
        </w:rPr>
      </w:pPr>
      <w:r>
        <w:rPr>
          <w:rFonts w:hint="default" w:ascii="Times New Roman" w:hAnsi="Times New Roman" w:cs="Times New Roman"/>
          <w:lang w:val="en-US"/>
        </w:rPr>
        <w:t>In this meeting, RAN1 receives an incoming LS from RAN</w:t>
      </w:r>
      <w:r>
        <w:rPr>
          <w:rFonts w:hint="default" w:ascii="Times New Roman" w:hAnsi="Times New Roman" w:eastAsia="宋体" w:cs="Times New Roman"/>
          <w:lang w:val="en-US" w:eastAsia="zh-CN"/>
        </w:rPr>
        <w:t>2</w:t>
      </w:r>
      <w:r>
        <w:rPr>
          <w:rFonts w:hint="default" w:ascii="Times New Roman" w:hAnsi="Times New Roman" w:cs="Times New Roman"/>
          <w:lang w:val="en-US"/>
        </w:rPr>
        <w:t xml:space="preserve"> [1]</w:t>
      </w:r>
      <w:r>
        <w:rPr>
          <w:rFonts w:hint="default" w:ascii="Times New Roman" w:hAnsi="Times New Roman" w:eastAsia="宋体" w:cs="Times New Roman"/>
          <w:lang w:val="en-US" w:eastAsia="zh-CN"/>
        </w:rPr>
        <w:t xml:space="preserve"> pointing out an issue for accessing latency and the issue was due to an RAN1 agreement</w:t>
      </w:r>
      <w:r>
        <w:rPr>
          <w:rFonts w:hint="default" w:ascii="Times New Roman" w:hAnsi="Times New Roman" w:cs="Times New Roman"/>
          <w:lang w:val="en-US"/>
        </w:rPr>
        <w:t>.</w:t>
      </w:r>
      <w:r>
        <w:rPr>
          <w:rFonts w:hint="default" w:ascii="Times New Roman" w:hAnsi="Times New Roman" w:eastAsia="宋体" w:cs="Times New Roman"/>
          <w:lang w:val="en-US" w:eastAsia="zh-CN"/>
        </w:rPr>
        <w:t xml:space="preserve"> In this contribution we provide our view on the LS and also our sugguestion to reply to RAN2 LS. </w:t>
      </w:r>
    </w:p>
    <w:p>
      <w:pPr>
        <w:pStyle w:val="2"/>
        <w:spacing w:before="180"/>
        <w:ind w:left="562" w:hanging="562"/>
        <w:rPr>
          <w:rFonts w:hint="default" w:ascii="Times New Roman" w:hAnsi="Times New Roman" w:cs="Times New Roman"/>
        </w:rPr>
      </w:pPr>
      <w:r>
        <w:rPr>
          <w:rFonts w:hint="default" w:ascii="Times New Roman" w:hAnsi="Times New Roman" w:cs="Times New Roman"/>
        </w:rPr>
        <w:t>Discussion</w:t>
      </w:r>
    </w:p>
    <w:p>
      <w:pPr>
        <w:rPr>
          <w:rFonts w:hint="default" w:ascii="Times New Roman" w:hAnsi="Times New Roman" w:cs="Times New Roma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jc w:val="both"/>
              <w:rPr>
                <w:rFonts w:hint="default" w:ascii="Times New Roman" w:hAnsi="Times New Roman" w:cs="Times New Roman"/>
              </w:rPr>
            </w:pPr>
            <w:r>
              <w:rPr>
                <w:rFonts w:hint="default" w:ascii="Times New Roman" w:hAnsi="Times New Roman" w:eastAsia="宋体" w:cs="Times New Roman"/>
                <w:lang w:eastAsia="zh-CN"/>
              </w:rPr>
              <w:t xml:space="preserve">Regarding RAN1’s agreement on serving cell’s Epoch time </w:t>
            </w:r>
            <w:r>
              <w:rPr>
                <w:rFonts w:hint="default" w:ascii="Times New Roman" w:hAnsi="Times New Roman" w:cs="Times New Roman"/>
                <w:iCs/>
                <w:lang w:eastAsia="zh-CN"/>
              </w:rPr>
              <w:t xml:space="preserve">referring to the current SFN or the next upcoming SFN after the frame where the message indicating the Epoch time is received, RAN2 has discussed and </w:t>
            </w:r>
            <w:r>
              <w:rPr>
                <w:rFonts w:hint="default" w:ascii="Times New Roman" w:hAnsi="Times New Roman" w:cs="Times New Roman"/>
              </w:rPr>
              <w:t xml:space="preserve">thinks that there could be an issue with latency (e.g. for initial access) when Epoch time points to a future time and validity timer has not started. </w:t>
            </w:r>
          </w:p>
          <w:p>
            <w:pPr>
              <w:jc w:val="both"/>
              <w:rPr>
                <w:rFonts w:hint="default" w:ascii="Times New Roman" w:hAnsi="Times New Roman" w:cs="Times New Roman"/>
              </w:rPr>
            </w:pPr>
            <w:r>
              <w:rPr>
                <w:rFonts w:hint="default" w:ascii="Times New Roman" w:hAnsi="Times New Roman" w:cs="Times New Roman"/>
              </w:rPr>
              <w:t>To solve this issue, RAN2 kindly requests RAN1 to provide feedback on whether:</w:t>
            </w:r>
          </w:p>
          <w:p>
            <w:pPr>
              <w:pStyle w:val="84"/>
              <w:numPr>
                <w:ilvl w:val="0"/>
                <w:numId w:val="7"/>
              </w:numPr>
              <w:ind w:firstLineChars="0"/>
              <w:jc w:val="both"/>
              <w:rPr>
                <w:rFonts w:hint="default" w:ascii="Times New Roman" w:hAnsi="Times New Roman" w:cs="Times New Roman"/>
              </w:rPr>
            </w:pPr>
            <w:r>
              <w:rPr>
                <w:rFonts w:hint="default" w:ascii="Times New Roman" w:hAnsi="Times New Roman" w:cs="Times New Roman"/>
              </w:rPr>
              <w:t xml:space="preserve">backwards propagation of satellite assistance information is needed, or </w:t>
            </w:r>
          </w:p>
          <w:p>
            <w:pPr>
              <w:pStyle w:val="84"/>
              <w:numPr>
                <w:ilvl w:val="0"/>
                <w:numId w:val="7"/>
              </w:numPr>
              <w:ind w:firstLineChars="0"/>
              <w:jc w:val="both"/>
              <w:rPr>
                <w:rFonts w:hint="default" w:ascii="Times New Roman" w:hAnsi="Times New Roman" w:cs="Times New Roman"/>
              </w:rPr>
            </w:pPr>
            <w:r>
              <w:rPr>
                <w:rFonts w:hint="default" w:ascii="Times New Roman" w:hAnsi="Times New Roman" w:cs="Times New Roman"/>
              </w:rPr>
              <w:t>Epoch time for serving cell can point to a time in the past (for example, if Epoch time for serving cell will always refer to a</w:t>
            </w:r>
            <w:r>
              <w:rPr>
                <w:rFonts w:hint="default" w:ascii="Times New Roman" w:hAnsi="Times New Roman" w:cs="Times New Roman"/>
                <w:iCs/>
                <w:lang w:eastAsia="zh-CN"/>
              </w:rPr>
              <w:t xml:space="preserve"> frame nearest to the frame where the message indicating the Epoch time is received), or</w:t>
            </w:r>
          </w:p>
          <w:p>
            <w:pPr>
              <w:pStyle w:val="84"/>
              <w:numPr>
                <w:ilvl w:val="0"/>
                <w:numId w:val="7"/>
              </w:numPr>
              <w:ind w:firstLineChars="0"/>
              <w:jc w:val="both"/>
              <w:rPr>
                <w:rFonts w:hint="default" w:ascii="Times New Roman" w:hAnsi="Times New Roman" w:cs="Times New Roman"/>
              </w:rPr>
            </w:pPr>
            <w:r>
              <w:rPr>
                <w:rFonts w:hint="default" w:ascii="Times New Roman" w:hAnsi="Times New Roman" w:cs="Times New Roman"/>
              </w:rPr>
              <w:t>this can be addressed by setting the Epoch time properly by the network (i.e. no spec changes).</w:t>
            </w:r>
          </w:p>
          <w:p>
            <w:pPr>
              <w:jc w:val="both"/>
              <w:rPr>
                <w:rFonts w:hint="default" w:ascii="Times New Roman" w:hAnsi="Times New Roman" w:cs="Times New Roman"/>
                <w:vertAlign w:val="baseline"/>
              </w:rPr>
            </w:pPr>
            <w:r>
              <w:rPr>
                <w:rFonts w:hint="default" w:ascii="Times New Roman" w:hAnsi="Times New Roman" w:cs="Times New Roman"/>
                <w:lang w:eastAsia="zh-CN"/>
              </w:rPr>
              <w:t>Note that in RAN2 there is no consensus on which above option will solve the issue or can only mitigate the issue.</w:t>
            </w:r>
          </w:p>
        </w:tc>
      </w:tr>
    </w:tbl>
    <w:p>
      <w:pPr>
        <w:rPr>
          <w:rFonts w:hint="default" w:ascii="Times New Roman" w:hAnsi="Times New Roman" w:cs="Times New Roman"/>
        </w:rPr>
      </w:pPr>
    </w:p>
    <w:p>
      <w:pPr>
        <w:jc w:val="both"/>
        <w:rPr>
          <w:rFonts w:hint="default" w:ascii="Times New Roman" w:hAnsi="Times New Roman" w:eastAsia="宋体" w:cs="Times New Roman"/>
          <w:lang w:val="en-US" w:eastAsia="zh-CN"/>
        </w:rPr>
      </w:pPr>
      <w:r>
        <w:rPr>
          <w:rFonts w:hint="default" w:ascii="Times New Roman" w:hAnsi="Times New Roman" w:cs="Times New Roman"/>
          <w:lang w:val="en-US"/>
        </w:rPr>
        <w:t xml:space="preserve">In RAN2’s </w:t>
      </w:r>
      <w:r>
        <w:rPr>
          <w:rFonts w:hint="default" w:ascii="Times New Roman" w:hAnsi="Times New Roman" w:eastAsia="宋体" w:cs="Times New Roman"/>
          <w:lang w:val="en-US" w:eastAsia="zh-CN"/>
        </w:rPr>
        <w:t xml:space="preserve">LS it is pointed out that the previously agreed RAN1 agreement that for serving cell the epoch time indication can only indicate current SFN or next upcoming SFN causes issue of inreased latency, which is problematic in particular for initial acess when epoch time is in future and the validity timer is not started. From RAN2 point of view, to resolve the issue, the potential solution may be either adopting backward propagation or reverting the RAN1 agreement to allow epoch time indicaiton to be in the past. If neither of these solutions is considered, RAN2 mentioned a third alternative, i.e. leaving for network implementation but the issue may not be resolved with this option. </w:t>
      </w:r>
    </w:p>
    <w:p>
      <w:pPr>
        <w:jc w:val="both"/>
        <w:rPr>
          <w:rFonts w:hint="default" w:ascii="Times New Roman" w:hAnsi="Times New Roman" w:eastAsia="宋体" w:cs="Times New Roman"/>
          <w:lang w:val="en-US" w:eastAsia="zh-CN"/>
        </w:rPr>
      </w:pPr>
    </w:p>
    <w:p>
      <w:pPr>
        <w:jc w:val="both"/>
        <w:rPr>
          <w:rFonts w:hint="default" w:ascii="Times New Roman" w:hAnsi="Times New Roman" w:eastAsia="宋体" w:cs="Times New Roman"/>
          <w:iCs/>
          <w:szCs w:val="20"/>
          <w:lang w:val="en-US" w:eastAsia="zh-CN"/>
        </w:rPr>
      </w:pPr>
      <w:r>
        <w:rPr>
          <w:rFonts w:hint="default" w:ascii="Times New Roman" w:hAnsi="Times New Roman" w:eastAsia="宋体" w:cs="Times New Roman"/>
          <w:lang w:val="en-US" w:eastAsia="zh-CN"/>
        </w:rPr>
        <w:t xml:space="preserve">From RAN1 side, the alternative 1 has been discussed for serveral RAN1 meetings and there is no concensus to adopt the backward propagation. The reason is that </w:t>
      </w:r>
      <w:r>
        <w:rPr>
          <w:rFonts w:hint="default" w:ascii="Times New Roman" w:hAnsi="Times New Roman" w:eastAsia="宋体" w:cs="Times New Roman"/>
          <w:iCs/>
          <w:szCs w:val="20"/>
          <w:lang w:val="en-US" w:eastAsia="zh-CN"/>
        </w:rPr>
        <w:t>it is not reasonable to mandate the UE implementation in particular when many UE vendors expressed concerns in last meeting. Secondly, as discussed in RAN1#110 meeting, gNB does not h</w:t>
      </w:r>
      <w:bookmarkStart w:id="0" w:name="_GoBack"/>
      <w:bookmarkEnd w:id="0"/>
      <w:r>
        <w:rPr>
          <w:rFonts w:hint="default" w:ascii="Times New Roman" w:hAnsi="Times New Roman" w:eastAsia="宋体" w:cs="Times New Roman"/>
          <w:iCs/>
          <w:szCs w:val="20"/>
          <w:lang w:val="en-US" w:eastAsia="zh-CN"/>
        </w:rPr>
        <w:t xml:space="preserve">ave a precise knowledge on the exact time for acquiring SIB19 for each of the UEs in a cell. Thus, it surely will end up having the case where some UE uses backward propagation and some others use forward propagation. As the error directions are opposite, the relative error is doubled, which eventually would lead the gNB to reduce the validity duration in order to compensate for this error. As a result, the claimed benefit by forcing UE to implement backward propagation vanishes. Last but not least, to mandate the UE to implement backward propagation would also require RAN1 to have much of spec impact, such as to define new UE behavior during the period between the end of the validity expiry and the next epoch time. </w:t>
      </w:r>
    </w:p>
    <w:p>
      <w:pPr>
        <w:jc w:val="both"/>
        <w:rPr>
          <w:rFonts w:hint="default" w:ascii="Times New Roman" w:hAnsi="Times New Roman" w:eastAsia="宋体" w:cs="Times New Roman"/>
          <w:iCs/>
          <w:szCs w:val="20"/>
          <w:lang w:val="en-US" w:eastAsia="zh-CN"/>
        </w:rPr>
      </w:pPr>
    </w:p>
    <w:p>
      <w:pPr>
        <w:jc w:val="both"/>
        <w:rPr>
          <w:rFonts w:hint="default" w:ascii="Times New Roman" w:hAnsi="Times New Roman" w:eastAsia="宋体" w:cs="Times New Roman"/>
          <w:iCs/>
          <w:szCs w:val="20"/>
          <w:lang w:val="en-US" w:eastAsia="zh-CN"/>
        </w:rPr>
      </w:pPr>
      <w:r>
        <w:rPr>
          <w:rFonts w:hint="default" w:ascii="Times New Roman" w:hAnsi="Times New Roman" w:eastAsia="宋体" w:cs="Times New Roman"/>
          <w:iCs/>
          <w:szCs w:val="20"/>
          <w:lang w:val="en-US" w:eastAsia="zh-CN"/>
        </w:rPr>
        <w:t xml:space="preserve">With the above reasoning, we think that to resolve the issue identified by RAN2, the simplest way is to adopt alterative 2, i.e. to change the RAN1 agreement for epoch time indication to allow gNB to indicate epoch time in the past. </w:t>
      </w:r>
    </w:p>
    <w:p>
      <w:pPr>
        <w:jc w:val="both"/>
        <w:rPr>
          <w:rFonts w:hint="default" w:ascii="Times New Roman" w:hAnsi="Times New Roman" w:eastAsia="宋体" w:cs="Times New Roman"/>
          <w:lang w:val="en-US" w:eastAsia="zh-CN"/>
        </w:rPr>
      </w:pPr>
    </w:p>
    <w:p>
      <w:pPr>
        <w:jc w:val="both"/>
        <w:rPr>
          <w:rFonts w:hint="default" w:ascii="Times New Roman" w:hAnsi="Times New Roman" w:cs="Times New Roman"/>
          <w:lang w:val="en-US"/>
        </w:rPr>
      </w:pPr>
    </w:p>
    <w:p>
      <w:pPr>
        <w:jc w:val="both"/>
        <w:rPr>
          <w:rFonts w:hint="default" w:ascii="Times New Roman" w:hAnsi="Times New Roman" w:eastAsia="宋体" w:cs="Times New Roman"/>
          <w:b/>
          <w:bCs/>
          <w:lang w:val="en-US" w:eastAsia="zh-CN"/>
        </w:rPr>
      </w:pPr>
      <w:r>
        <w:rPr>
          <w:rFonts w:hint="default" w:ascii="Times New Roman" w:hAnsi="Times New Roman" w:cs="Times New Roman"/>
          <w:b/>
          <w:bCs/>
          <w:lang w:val="en-US"/>
        </w:rPr>
        <w:t xml:space="preserve">Proposal 1: RAN1 </w:t>
      </w:r>
      <w:r>
        <w:rPr>
          <w:rFonts w:hint="default" w:ascii="Times New Roman" w:hAnsi="Times New Roman" w:eastAsia="宋体" w:cs="Times New Roman"/>
          <w:b/>
          <w:bCs/>
          <w:lang w:val="en-US" w:eastAsia="zh-CN"/>
        </w:rPr>
        <w:t xml:space="preserve">shall consider the alternative solution to revert the RAN1 agreement to allow epoch time to be indicated in the past to resolve the issue identified by RAN2. </w:t>
      </w:r>
    </w:p>
    <w:p>
      <w:pPr>
        <w:jc w:val="both"/>
        <w:rPr>
          <w:rFonts w:hint="default" w:ascii="Times New Roman" w:hAnsi="Times New Roman" w:cs="Times New Roman"/>
          <w:lang w:val="en-US"/>
        </w:rPr>
      </w:pPr>
    </w:p>
    <w:p>
      <w:pPr>
        <w:pStyle w:val="2"/>
        <w:spacing w:before="180"/>
        <w:ind w:left="562" w:hanging="562"/>
        <w:rPr>
          <w:rFonts w:hint="default" w:ascii="Times New Roman" w:hAnsi="Times New Roman" w:cs="Times New Roman"/>
        </w:rPr>
      </w:pPr>
      <w:r>
        <w:rPr>
          <w:rFonts w:hint="default" w:ascii="Times New Roman" w:hAnsi="Times New Roman" w:cs="Times New Roman"/>
        </w:rPr>
        <w:t>Conclusion</w:t>
      </w:r>
    </w:p>
    <w:p>
      <w:pPr>
        <w:pStyle w:val="11"/>
        <w:rPr>
          <w:rFonts w:hint="default" w:ascii="Times New Roman" w:hAnsi="Times New Roman" w:cs="Times New Roman"/>
          <w:lang w:val="en-US"/>
        </w:rPr>
      </w:pPr>
      <w:r>
        <w:rPr>
          <w:rFonts w:hint="default" w:ascii="Times New Roman" w:hAnsi="Times New Roman" w:cs="Times New Roman"/>
        </w:rPr>
        <w:t xml:space="preserve">In this contribution, we </w:t>
      </w:r>
      <w:r>
        <w:rPr>
          <w:rFonts w:hint="default" w:ascii="Times New Roman" w:hAnsi="Times New Roman" w:cs="Times New Roman"/>
          <w:lang w:val="en-US"/>
        </w:rPr>
        <w:t>discuss the LS from RAN</w:t>
      </w:r>
      <w:r>
        <w:rPr>
          <w:rFonts w:hint="default" w:ascii="Times New Roman" w:hAnsi="Times New Roman" w:eastAsia="宋体" w:cs="Times New Roman"/>
          <w:lang w:val="en-US" w:eastAsia="zh-CN"/>
        </w:rPr>
        <w:t>2</w:t>
      </w:r>
      <w:r>
        <w:rPr>
          <w:rFonts w:hint="default" w:ascii="Times New Roman" w:hAnsi="Times New Roman" w:cs="Times New Roman"/>
          <w:lang w:val="en-US"/>
        </w:rPr>
        <w:t xml:space="preserve"> on </w:t>
      </w:r>
      <w:r>
        <w:rPr>
          <w:rFonts w:hint="default" w:ascii="Times New Roman" w:hAnsi="Times New Roman" w:cs="Times New Roman"/>
        </w:rPr>
        <w:t>validity of assistance information</w:t>
      </w:r>
      <w:r>
        <w:rPr>
          <w:rFonts w:hint="default" w:ascii="Times New Roman" w:hAnsi="Times New Roman" w:cs="Times New Roman"/>
          <w:lang w:val="en-US"/>
        </w:rPr>
        <w:t xml:space="preserve"> and we made the following proposal.</w:t>
      </w:r>
    </w:p>
    <w:p>
      <w:pPr>
        <w:jc w:val="both"/>
        <w:rPr>
          <w:rFonts w:hint="default" w:ascii="Times New Roman" w:hAnsi="Times New Roman" w:eastAsia="宋体" w:cs="Times New Roman"/>
          <w:b/>
          <w:bCs/>
          <w:lang w:val="en-US" w:eastAsia="zh-CN"/>
        </w:rPr>
      </w:pPr>
      <w:r>
        <w:rPr>
          <w:rFonts w:hint="default" w:ascii="Times New Roman" w:hAnsi="Times New Roman" w:cs="Times New Roman"/>
          <w:b/>
          <w:bCs/>
          <w:lang w:val="en-US"/>
        </w:rPr>
        <w:t xml:space="preserve">Proposal 1: RAN1 </w:t>
      </w:r>
      <w:r>
        <w:rPr>
          <w:rFonts w:hint="default" w:ascii="Times New Roman" w:hAnsi="Times New Roman" w:eastAsia="宋体" w:cs="Times New Roman"/>
          <w:b/>
          <w:bCs/>
          <w:lang w:val="en-US" w:eastAsia="zh-CN"/>
        </w:rPr>
        <w:t xml:space="preserve">shall consider the alternative solution to revert the RAN1 agreement to allow epoch time to be indicated in the past to resolve the issue identified by RAN2. </w:t>
      </w:r>
    </w:p>
    <w:p>
      <w:pPr>
        <w:pStyle w:val="11"/>
        <w:rPr>
          <w:rFonts w:hint="default" w:ascii="Times New Roman" w:hAnsi="Times New Roman" w:eastAsia="宋体" w:cs="Times New Roman"/>
          <w:b/>
          <w:lang w:eastAsia="zh-CN"/>
        </w:rPr>
      </w:pPr>
    </w:p>
    <w:p>
      <w:pPr>
        <w:pStyle w:val="2"/>
        <w:spacing w:before="180"/>
        <w:ind w:left="562" w:hanging="562"/>
        <w:rPr>
          <w:rFonts w:hint="default" w:ascii="Times New Roman" w:hAnsi="Times New Roman" w:cs="Times New Roman"/>
        </w:rPr>
      </w:pPr>
      <w:r>
        <w:rPr>
          <w:rFonts w:hint="default" w:ascii="Times New Roman" w:hAnsi="Times New Roman" w:cs="Times New Roman"/>
        </w:rPr>
        <w:t>Reference</w:t>
      </w:r>
    </w:p>
    <w:p>
      <w:pPr>
        <w:pStyle w:val="11"/>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eastAsia="zh-CN"/>
        </w:rPr>
        <w:t xml:space="preserve">[1]       </w:t>
      </w:r>
      <w:r>
        <w:rPr>
          <w:rFonts w:hint="default" w:ascii="Times New Roman" w:hAnsi="Times New Roman" w:eastAsia="宋体" w:cs="Times New Roman"/>
          <w:b w:val="0"/>
          <w:bCs w:val="0"/>
          <w:sz w:val="20"/>
          <w:szCs w:val="20"/>
          <w:lang w:val="en-US" w:eastAsia="zh-CN"/>
        </w:rPr>
        <w:t>R2-</w:t>
      </w:r>
      <w:r>
        <w:rPr>
          <w:rFonts w:hint="default" w:ascii="Times New Roman" w:hAnsi="Times New Roman" w:cs="Times New Roman"/>
          <w:b w:val="0"/>
          <w:bCs w:val="0"/>
          <w:sz w:val="20"/>
          <w:szCs w:val="20"/>
          <w:lang w:val="de-DE"/>
        </w:rPr>
        <w:t>2211048</w:t>
      </w:r>
      <w:r>
        <w:rPr>
          <w:rFonts w:hint="default" w:ascii="Times New Roman" w:hAnsi="Times New Roman" w:cs="Times New Roman"/>
          <w:b w:val="0"/>
          <w:bCs w:val="0"/>
          <w:sz w:val="20"/>
          <w:szCs w:val="20"/>
          <w:lang w:val="en-US"/>
        </w:rPr>
        <w:t xml:space="preserve">, </w:t>
      </w:r>
      <w:r>
        <w:rPr>
          <w:rFonts w:hint="default" w:ascii="Times New Roman" w:hAnsi="Times New Roman" w:eastAsia="宋体" w:cs="Times New Roman"/>
          <w:b w:val="0"/>
          <w:bCs w:val="0"/>
          <w:sz w:val="20"/>
          <w:szCs w:val="20"/>
          <w:lang w:val="en-US" w:eastAsia="zh-CN"/>
        </w:rPr>
        <w:t xml:space="preserve">LS </w:t>
      </w:r>
      <w:r>
        <w:rPr>
          <w:rFonts w:hint="default" w:ascii="Times New Roman" w:hAnsi="Times New Roman" w:cs="Times New Roman"/>
          <w:b w:val="0"/>
          <w:bCs w:val="0"/>
          <w:sz w:val="20"/>
          <w:szCs w:val="20"/>
        </w:rPr>
        <w:t>on validity of assistance information</w:t>
      </w: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roman"/>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pStyle w:val="5"/>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304"/>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31BF"/>
    <w:rsid w:val="00014706"/>
    <w:rsid w:val="0002224F"/>
    <w:rsid w:val="00025820"/>
    <w:rsid w:val="0003036B"/>
    <w:rsid w:val="00035A32"/>
    <w:rsid w:val="000400B7"/>
    <w:rsid w:val="00042F4E"/>
    <w:rsid w:val="0004486B"/>
    <w:rsid w:val="00044953"/>
    <w:rsid w:val="00052525"/>
    <w:rsid w:val="00052AFF"/>
    <w:rsid w:val="00057886"/>
    <w:rsid w:val="00062CE5"/>
    <w:rsid w:val="0006398D"/>
    <w:rsid w:val="00066C68"/>
    <w:rsid w:val="0006703E"/>
    <w:rsid w:val="0007194E"/>
    <w:rsid w:val="0007312D"/>
    <w:rsid w:val="00073B64"/>
    <w:rsid w:val="00075665"/>
    <w:rsid w:val="00076628"/>
    <w:rsid w:val="00082133"/>
    <w:rsid w:val="000829B6"/>
    <w:rsid w:val="000831B2"/>
    <w:rsid w:val="00084961"/>
    <w:rsid w:val="000865B1"/>
    <w:rsid w:val="000871A0"/>
    <w:rsid w:val="00087DDE"/>
    <w:rsid w:val="00090F1F"/>
    <w:rsid w:val="00096BD2"/>
    <w:rsid w:val="000974CE"/>
    <w:rsid w:val="000A0922"/>
    <w:rsid w:val="000A282A"/>
    <w:rsid w:val="000A2BEF"/>
    <w:rsid w:val="000A30D8"/>
    <w:rsid w:val="000A551E"/>
    <w:rsid w:val="000A6F3B"/>
    <w:rsid w:val="000B0DCC"/>
    <w:rsid w:val="000B17CA"/>
    <w:rsid w:val="000B32DE"/>
    <w:rsid w:val="000B62CB"/>
    <w:rsid w:val="000C0C2D"/>
    <w:rsid w:val="000C4326"/>
    <w:rsid w:val="000D217D"/>
    <w:rsid w:val="000D3882"/>
    <w:rsid w:val="000D3CDE"/>
    <w:rsid w:val="000D635D"/>
    <w:rsid w:val="000D7AAB"/>
    <w:rsid w:val="000F056C"/>
    <w:rsid w:val="00102C22"/>
    <w:rsid w:val="00104102"/>
    <w:rsid w:val="001108D7"/>
    <w:rsid w:val="00110F27"/>
    <w:rsid w:val="00113881"/>
    <w:rsid w:val="001142A0"/>
    <w:rsid w:val="00114BFB"/>
    <w:rsid w:val="00120A54"/>
    <w:rsid w:val="001247A5"/>
    <w:rsid w:val="00135157"/>
    <w:rsid w:val="001360A5"/>
    <w:rsid w:val="00137E9B"/>
    <w:rsid w:val="00140F04"/>
    <w:rsid w:val="00146767"/>
    <w:rsid w:val="001510EB"/>
    <w:rsid w:val="00151F09"/>
    <w:rsid w:val="001620FA"/>
    <w:rsid w:val="0016230E"/>
    <w:rsid w:val="00162DF5"/>
    <w:rsid w:val="0016483D"/>
    <w:rsid w:val="001651E8"/>
    <w:rsid w:val="0016648C"/>
    <w:rsid w:val="001723F5"/>
    <w:rsid w:val="00173101"/>
    <w:rsid w:val="00180582"/>
    <w:rsid w:val="001831D8"/>
    <w:rsid w:val="00191400"/>
    <w:rsid w:val="00193370"/>
    <w:rsid w:val="00195E91"/>
    <w:rsid w:val="00197287"/>
    <w:rsid w:val="001A524D"/>
    <w:rsid w:val="001A56FC"/>
    <w:rsid w:val="001A7956"/>
    <w:rsid w:val="001B13A2"/>
    <w:rsid w:val="001B1EC3"/>
    <w:rsid w:val="001C3942"/>
    <w:rsid w:val="001C42B6"/>
    <w:rsid w:val="001C6B09"/>
    <w:rsid w:val="001C7659"/>
    <w:rsid w:val="001D4413"/>
    <w:rsid w:val="001D7AE2"/>
    <w:rsid w:val="001E38B4"/>
    <w:rsid w:val="001E4CC0"/>
    <w:rsid w:val="001E50FD"/>
    <w:rsid w:val="001F3F1A"/>
    <w:rsid w:val="001F4A09"/>
    <w:rsid w:val="001F5D04"/>
    <w:rsid w:val="00205B20"/>
    <w:rsid w:val="00210A7F"/>
    <w:rsid w:val="00211D89"/>
    <w:rsid w:val="00217296"/>
    <w:rsid w:val="00217AAD"/>
    <w:rsid w:val="00221640"/>
    <w:rsid w:val="00223CD2"/>
    <w:rsid w:val="00226684"/>
    <w:rsid w:val="00227866"/>
    <w:rsid w:val="0023314C"/>
    <w:rsid w:val="0023615C"/>
    <w:rsid w:val="0024370E"/>
    <w:rsid w:val="00244027"/>
    <w:rsid w:val="002465F3"/>
    <w:rsid w:val="002507F8"/>
    <w:rsid w:val="0025381F"/>
    <w:rsid w:val="00261082"/>
    <w:rsid w:val="00264720"/>
    <w:rsid w:val="00265EB0"/>
    <w:rsid w:val="00265F50"/>
    <w:rsid w:val="0027790E"/>
    <w:rsid w:val="00284683"/>
    <w:rsid w:val="00285C96"/>
    <w:rsid w:val="00286F2D"/>
    <w:rsid w:val="00287D90"/>
    <w:rsid w:val="00290940"/>
    <w:rsid w:val="00294D8E"/>
    <w:rsid w:val="0029582D"/>
    <w:rsid w:val="002A22F0"/>
    <w:rsid w:val="002A2DEF"/>
    <w:rsid w:val="002A4629"/>
    <w:rsid w:val="002A51CB"/>
    <w:rsid w:val="002A70E0"/>
    <w:rsid w:val="002B42C2"/>
    <w:rsid w:val="002B6DAF"/>
    <w:rsid w:val="002C0A21"/>
    <w:rsid w:val="002C0EC8"/>
    <w:rsid w:val="002C17BB"/>
    <w:rsid w:val="002C5454"/>
    <w:rsid w:val="002C6521"/>
    <w:rsid w:val="002D465B"/>
    <w:rsid w:val="002E1575"/>
    <w:rsid w:val="002E305B"/>
    <w:rsid w:val="002E7953"/>
    <w:rsid w:val="002F09DC"/>
    <w:rsid w:val="002F13A7"/>
    <w:rsid w:val="002F6323"/>
    <w:rsid w:val="003002D6"/>
    <w:rsid w:val="0030126A"/>
    <w:rsid w:val="00302F28"/>
    <w:rsid w:val="00303515"/>
    <w:rsid w:val="00306025"/>
    <w:rsid w:val="00306062"/>
    <w:rsid w:val="00307899"/>
    <w:rsid w:val="00307B58"/>
    <w:rsid w:val="003112E5"/>
    <w:rsid w:val="003145AD"/>
    <w:rsid w:val="003156A6"/>
    <w:rsid w:val="00316ABF"/>
    <w:rsid w:val="003206E9"/>
    <w:rsid w:val="0032271D"/>
    <w:rsid w:val="003250F6"/>
    <w:rsid w:val="003257FE"/>
    <w:rsid w:val="00327428"/>
    <w:rsid w:val="00333562"/>
    <w:rsid w:val="00340905"/>
    <w:rsid w:val="0034488B"/>
    <w:rsid w:val="00351516"/>
    <w:rsid w:val="003526A4"/>
    <w:rsid w:val="00352BBC"/>
    <w:rsid w:val="00355517"/>
    <w:rsid w:val="003608B3"/>
    <w:rsid w:val="00362EA6"/>
    <w:rsid w:val="00365547"/>
    <w:rsid w:val="00365CB3"/>
    <w:rsid w:val="003671D7"/>
    <w:rsid w:val="0036720E"/>
    <w:rsid w:val="003672B0"/>
    <w:rsid w:val="00380651"/>
    <w:rsid w:val="00385E6F"/>
    <w:rsid w:val="00391DB8"/>
    <w:rsid w:val="00395834"/>
    <w:rsid w:val="00397B71"/>
    <w:rsid w:val="003A1D83"/>
    <w:rsid w:val="003A34D9"/>
    <w:rsid w:val="003A43A6"/>
    <w:rsid w:val="003A478E"/>
    <w:rsid w:val="003A4B0E"/>
    <w:rsid w:val="003B20EF"/>
    <w:rsid w:val="003B3B3C"/>
    <w:rsid w:val="003B7B1F"/>
    <w:rsid w:val="003C2C8E"/>
    <w:rsid w:val="003C3737"/>
    <w:rsid w:val="003D2886"/>
    <w:rsid w:val="003D3F27"/>
    <w:rsid w:val="003E2BC1"/>
    <w:rsid w:val="003E625B"/>
    <w:rsid w:val="003F7353"/>
    <w:rsid w:val="00400DD2"/>
    <w:rsid w:val="00404DE5"/>
    <w:rsid w:val="00404E46"/>
    <w:rsid w:val="004052EB"/>
    <w:rsid w:val="00406140"/>
    <w:rsid w:val="00406476"/>
    <w:rsid w:val="004070A6"/>
    <w:rsid w:val="0041143B"/>
    <w:rsid w:val="00413D0B"/>
    <w:rsid w:val="00423CF9"/>
    <w:rsid w:val="00425CC6"/>
    <w:rsid w:val="00432714"/>
    <w:rsid w:val="00434772"/>
    <w:rsid w:val="00436CCB"/>
    <w:rsid w:val="00437037"/>
    <w:rsid w:val="00437B5C"/>
    <w:rsid w:val="004452E6"/>
    <w:rsid w:val="0044662F"/>
    <w:rsid w:val="00450A4A"/>
    <w:rsid w:val="00452FBA"/>
    <w:rsid w:val="0045704F"/>
    <w:rsid w:val="004661EE"/>
    <w:rsid w:val="00472165"/>
    <w:rsid w:val="00472AB0"/>
    <w:rsid w:val="00480AEA"/>
    <w:rsid w:val="00484463"/>
    <w:rsid w:val="004904FB"/>
    <w:rsid w:val="00490AE5"/>
    <w:rsid w:val="004935FD"/>
    <w:rsid w:val="004968ED"/>
    <w:rsid w:val="0049700F"/>
    <w:rsid w:val="004A397F"/>
    <w:rsid w:val="004A53FC"/>
    <w:rsid w:val="004C27F7"/>
    <w:rsid w:val="004C3DB0"/>
    <w:rsid w:val="004C3E40"/>
    <w:rsid w:val="004C78B1"/>
    <w:rsid w:val="004D032A"/>
    <w:rsid w:val="004D76DE"/>
    <w:rsid w:val="004E1571"/>
    <w:rsid w:val="004E3609"/>
    <w:rsid w:val="004E6CE5"/>
    <w:rsid w:val="004E773B"/>
    <w:rsid w:val="004F23C8"/>
    <w:rsid w:val="004F2742"/>
    <w:rsid w:val="00506370"/>
    <w:rsid w:val="005063FE"/>
    <w:rsid w:val="0051178C"/>
    <w:rsid w:val="00512040"/>
    <w:rsid w:val="00515BB3"/>
    <w:rsid w:val="00523FFE"/>
    <w:rsid w:val="00525770"/>
    <w:rsid w:val="005273C1"/>
    <w:rsid w:val="005356EF"/>
    <w:rsid w:val="00540565"/>
    <w:rsid w:val="00540EB6"/>
    <w:rsid w:val="00541E09"/>
    <w:rsid w:val="00543BF3"/>
    <w:rsid w:val="005463EB"/>
    <w:rsid w:val="0055100D"/>
    <w:rsid w:val="005512A3"/>
    <w:rsid w:val="00554E3F"/>
    <w:rsid w:val="00560210"/>
    <w:rsid w:val="00560EF7"/>
    <w:rsid w:val="00574092"/>
    <w:rsid w:val="00592DF2"/>
    <w:rsid w:val="005A0E28"/>
    <w:rsid w:val="005A1C9C"/>
    <w:rsid w:val="005A4B2D"/>
    <w:rsid w:val="005B2010"/>
    <w:rsid w:val="005B3762"/>
    <w:rsid w:val="005B6E73"/>
    <w:rsid w:val="005C52E9"/>
    <w:rsid w:val="005D16B9"/>
    <w:rsid w:val="005E6E8A"/>
    <w:rsid w:val="005E7373"/>
    <w:rsid w:val="005F2C35"/>
    <w:rsid w:val="005F4B6D"/>
    <w:rsid w:val="005F66F9"/>
    <w:rsid w:val="0060226F"/>
    <w:rsid w:val="0060557F"/>
    <w:rsid w:val="00606493"/>
    <w:rsid w:val="006070F6"/>
    <w:rsid w:val="0061278B"/>
    <w:rsid w:val="00614C12"/>
    <w:rsid w:val="006178CE"/>
    <w:rsid w:val="00621577"/>
    <w:rsid w:val="00621E0F"/>
    <w:rsid w:val="0062507E"/>
    <w:rsid w:val="006250F8"/>
    <w:rsid w:val="00627664"/>
    <w:rsid w:val="00632041"/>
    <w:rsid w:val="00633BAA"/>
    <w:rsid w:val="00635A09"/>
    <w:rsid w:val="006427EE"/>
    <w:rsid w:val="006429F3"/>
    <w:rsid w:val="00643A94"/>
    <w:rsid w:val="0064532E"/>
    <w:rsid w:val="006461FB"/>
    <w:rsid w:val="006471C3"/>
    <w:rsid w:val="0065196A"/>
    <w:rsid w:val="00665405"/>
    <w:rsid w:val="006726A6"/>
    <w:rsid w:val="0067487D"/>
    <w:rsid w:val="00680998"/>
    <w:rsid w:val="006819C7"/>
    <w:rsid w:val="0069634C"/>
    <w:rsid w:val="0069703E"/>
    <w:rsid w:val="006A1C82"/>
    <w:rsid w:val="006A28DC"/>
    <w:rsid w:val="006B43E3"/>
    <w:rsid w:val="006C06C9"/>
    <w:rsid w:val="006C5761"/>
    <w:rsid w:val="006C65E5"/>
    <w:rsid w:val="006D0D9B"/>
    <w:rsid w:val="006D2A01"/>
    <w:rsid w:val="006D71BA"/>
    <w:rsid w:val="006E283C"/>
    <w:rsid w:val="006E52DE"/>
    <w:rsid w:val="006E5B15"/>
    <w:rsid w:val="006E6A24"/>
    <w:rsid w:val="006F295E"/>
    <w:rsid w:val="00706B71"/>
    <w:rsid w:val="00712CD2"/>
    <w:rsid w:val="007139F0"/>
    <w:rsid w:val="007156CF"/>
    <w:rsid w:val="00717266"/>
    <w:rsid w:val="0072011E"/>
    <w:rsid w:val="007203FF"/>
    <w:rsid w:val="00722D3E"/>
    <w:rsid w:val="00724879"/>
    <w:rsid w:val="00727F8E"/>
    <w:rsid w:val="007309DF"/>
    <w:rsid w:val="007327A5"/>
    <w:rsid w:val="00732E89"/>
    <w:rsid w:val="00736E11"/>
    <w:rsid w:val="007376C1"/>
    <w:rsid w:val="007377E1"/>
    <w:rsid w:val="00737A86"/>
    <w:rsid w:val="0074637A"/>
    <w:rsid w:val="0074638E"/>
    <w:rsid w:val="0075010B"/>
    <w:rsid w:val="00760604"/>
    <w:rsid w:val="00760F15"/>
    <w:rsid w:val="00765C11"/>
    <w:rsid w:val="00767AA2"/>
    <w:rsid w:val="007707B6"/>
    <w:rsid w:val="007708F0"/>
    <w:rsid w:val="00772051"/>
    <w:rsid w:val="00774C6B"/>
    <w:rsid w:val="00775A10"/>
    <w:rsid w:val="00776B6A"/>
    <w:rsid w:val="0078703E"/>
    <w:rsid w:val="007876BD"/>
    <w:rsid w:val="00792D18"/>
    <w:rsid w:val="0079341F"/>
    <w:rsid w:val="007A1BE1"/>
    <w:rsid w:val="007A7277"/>
    <w:rsid w:val="007B5895"/>
    <w:rsid w:val="007C1ED4"/>
    <w:rsid w:val="007C34D4"/>
    <w:rsid w:val="007C4475"/>
    <w:rsid w:val="007D25EF"/>
    <w:rsid w:val="007D29EB"/>
    <w:rsid w:val="007D4262"/>
    <w:rsid w:val="007D76D0"/>
    <w:rsid w:val="007E04E4"/>
    <w:rsid w:val="007E5B3A"/>
    <w:rsid w:val="007E6F4B"/>
    <w:rsid w:val="007F097F"/>
    <w:rsid w:val="007F2047"/>
    <w:rsid w:val="007F4C16"/>
    <w:rsid w:val="00801935"/>
    <w:rsid w:val="00801E48"/>
    <w:rsid w:val="0080439F"/>
    <w:rsid w:val="00804D30"/>
    <w:rsid w:val="008125B3"/>
    <w:rsid w:val="00812770"/>
    <w:rsid w:val="00821028"/>
    <w:rsid w:val="00821B3B"/>
    <w:rsid w:val="008224C7"/>
    <w:rsid w:val="00833DF4"/>
    <w:rsid w:val="00836294"/>
    <w:rsid w:val="00837D18"/>
    <w:rsid w:val="0084318C"/>
    <w:rsid w:val="008442F2"/>
    <w:rsid w:val="00847EAF"/>
    <w:rsid w:val="00850022"/>
    <w:rsid w:val="00855BCB"/>
    <w:rsid w:val="00856B48"/>
    <w:rsid w:val="00861B36"/>
    <w:rsid w:val="00863D0B"/>
    <w:rsid w:val="008658CE"/>
    <w:rsid w:val="00883277"/>
    <w:rsid w:val="00885174"/>
    <w:rsid w:val="00891BC5"/>
    <w:rsid w:val="008931CB"/>
    <w:rsid w:val="00893489"/>
    <w:rsid w:val="008B1718"/>
    <w:rsid w:val="008B561D"/>
    <w:rsid w:val="008C16C2"/>
    <w:rsid w:val="008C174A"/>
    <w:rsid w:val="008C75A1"/>
    <w:rsid w:val="008C7823"/>
    <w:rsid w:val="008D137C"/>
    <w:rsid w:val="008D194E"/>
    <w:rsid w:val="008D2034"/>
    <w:rsid w:val="008D453B"/>
    <w:rsid w:val="008E0C0B"/>
    <w:rsid w:val="008E72CD"/>
    <w:rsid w:val="008F10B7"/>
    <w:rsid w:val="008F1A09"/>
    <w:rsid w:val="008F3A61"/>
    <w:rsid w:val="008F4039"/>
    <w:rsid w:val="008F5719"/>
    <w:rsid w:val="008F5C2C"/>
    <w:rsid w:val="008F7A8D"/>
    <w:rsid w:val="009003F6"/>
    <w:rsid w:val="00900DC0"/>
    <w:rsid w:val="00901F50"/>
    <w:rsid w:val="00905674"/>
    <w:rsid w:val="0090641C"/>
    <w:rsid w:val="00910E5D"/>
    <w:rsid w:val="0092114D"/>
    <w:rsid w:val="009266DB"/>
    <w:rsid w:val="009269B0"/>
    <w:rsid w:val="00935595"/>
    <w:rsid w:val="00947487"/>
    <w:rsid w:val="00950027"/>
    <w:rsid w:val="009615D4"/>
    <w:rsid w:val="00976A4F"/>
    <w:rsid w:val="00977984"/>
    <w:rsid w:val="0098020A"/>
    <w:rsid w:val="00991207"/>
    <w:rsid w:val="00991EDC"/>
    <w:rsid w:val="009978F9"/>
    <w:rsid w:val="009A057C"/>
    <w:rsid w:val="009A359B"/>
    <w:rsid w:val="009A4250"/>
    <w:rsid w:val="009B1F40"/>
    <w:rsid w:val="009B270F"/>
    <w:rsid w:val="009B2735"/>
    <w:rsid w:val="009B321B"/>
    <w:rsid w:val="009B6E9A"/>
    <w:rsid w:val="009B7433"/>
    <w:rsid w:val="009C217C"/>
    <w:rsid w:val="009C2960"/>
    <w:rsid w:val="009C4B0B"/>
    <w:rsid w:val="009C4D6B"/>
    <w:rsid w:val="009C71B9"/>
    <w:rsid w:val="009D740B"/>
    <w:rsid w:val="009E26B1"/>
    <w:rsid w:val="009E51D1"/>
    <w:rsid w:val="009F28C2"/>
    <w:rsid w:val="009F2B3D"/>
    <w:rsid w:val="009F4B10"/>
    <w:rsid w:val="009F4DBF"/>
    <w:rsid w:val="009F54C2"/>
    <w:rsid w:val="009F5B55"/>
    <w:rsid w:val="00A0059E"/>
    <w:rsid w:val="00A113D2"/>
    <w:rsid w:val="00A11412"/>
    <w:rsid w:val="00A15349"/>
    <w:rsid w:val="00A16A12"/>
    <w:rsid w:val="00A17BAF"/>
    <w:rsid w:val="00A20909"/>
    <w:rsid w:val="00A229CF"/>
    <w:rsid w:val="00A275F9"/>
    <w:rsid w:val="00A27649"/>
    <w:rsid w:val="00A30E24"/>
    <w:rsid w:val="00A3283B"/>
    <w:rsid w:val="00A34E68"/>
    <w:rsid w:val="00A370F8"/>
    <w:rsid w:val="00A4034C"/>
    <w:rsid w:val="00A413F1"/>
    <w:rsid w:val="00A4301F"/>
    <w:rsid w:val="00A53C07"/>
    <w:rsid w:val="00A60DD0"/>
    <w:rsid w:val="00A63304"/>
    <w:rsid w:val="00A70955"/>
    <w:rsid w:val="00A73222"/>
    <w:rsid w:val="00A832D5"/>
    <w:rsid w:val="00AA4B23"/>
    <w:rsid w:val="00AB00FF"/>
    <w:rsid w:val="00AB6233"/>
    <w:rsid w:val="00AB7679"/>
    <w:rsid w:val="00AC2FE2"/>
    <w:rsid w:val="00AC39F5"/>
    <w:rsid w:val="00AC3D3F"/>
    <w:rsid w:val="00AC415C"/>
    <w:rsid w:val="00AC5CE3"/>
    <w:rsid w:val="00AC6355"/>
    <w:rsid w:val="00AC729C"/>
    <w:rsid w:val="00AD2249"/>
    <w:rsid w:val="00AD2403"/>
    <w:rsid w:val="00AD276D"/>
    <w:rsid w:val="00AD7E4B"/>
    <w:rsid w:val="00AE3877"/>
    <w:rsid w:val="00AE6124"/>
    <w:rsid w:val="00AF44ED"/>
    <w:rsid w:val="00AF61F1"/>
    <w:rsid w:val="00B01FE5"/>
    <w:rsid w:val="00B058B2"/>
    <w:rsid w:val="00B11402"/>
    <w:rsid w:val="00B21EF7"/>
    <w:rsid w:val="00B2571F"/>
    <w:rsid w:val="00B27056"/>
    <w:rsid w:val="00B31479"/>
    <w:rsid w:val="00B35341"/>
    <w:rsid w:val="00B369B5"/>
    <w:rsid w:val="00B42F81"/>
    <w:rsid w:val="00B50789"/>
    <w:rsid w:val="00B517F0"/>
    <w:rsid w:val="00B526F4"/>
    <w:rsid w:val="00B5481B"/>
    <w:rsid w:val="00B54E1A"/>
    <w:rsid w:val="00B62C3E"/>
    <w:rsid w:val="00B63E37"/>
    <w:rsid w:val="00B71B8E"/>
    <w:rsid w:val="00B769BF"/>
    <w:rsid w:val="00B852E1"/>
    <w:rsid w:val="00B90B8B"/>
    <w:rsid w:val="00B95C71"/>
    <w:rsid w:val="00B97CEC"/>
    <w:rsid w:val="00BA2905"/>
    <w:rsid w:val="00BA643C"/>
    <w:rsid w:val="00BB232B"/>
    <w:rsid w:val="00BB3F8C"/>
    <w:rsid w:val="00BB425C"/>
    <w:rsid w:val="00BB621D"/>
    <w:rsid w:val="00BD015C"/>
    <w:rsid w:val="00BD398A"/>
    <w:rsid w:val="00BD3DEC"/>
    <w:rsid w:val="00BD7496"/>
    <w:rsid w:val="00BE2870"/>
    <w:rsid w:val="00BE7FD7"/>
    <w:rsid w:val="00BF726D"/>
    <w:rsid w:val="00C01739"/>
    <w:rsid w:val="00C052C5"/>
    <w:rsid w:val="00C0722E"/>
    <w:rsid w:val="00C07D0F"/>
    <w:rsid w:val="00C10C9B"/>
    <w:rsid w:val="00C130FB"/>
    <w:rsid w:val="00C1478F"/>
    <w:rsid w:val="00C1548F"/>
    <w:rsid w:val="00C16936"/>
    <w:rsid w:val="00C305E5"/>
    <w:rsid w:val="00C3266B"/>
    <w:rsid w:val="00C3333C"/>
    <w:rsid w:val="00C335B3"/>
    <w:rsid w:val="00C3446F"/>
    <w:rsid w:val="00C376D1"/>
    <w:rsid w:val="00C378BD"/>
    <w:rsid w:val="00C44568"/>
    <w:rsid w:val="00C471D4"/>
    <w:rsid w:val="00C47A72"/>
    <w:rsid w:val="00C7345F"/>
    <w:rsid w:val="00C74814"/>
    <w:rsid w:val="00C77479"/>
    <w:rsid w:val="00C826CF"/>
    <w:rsid w:val="00C845CF"/>
    <w:rsid w:val="00C93E5D"/>
    <w:rsid w:val="00C95977"/>
    <w:rsid w:val="00CA1F18"/>
    <w:rsid w:val="00CA27F3"/>
    <w:rsid w:val="00CA616D"/>
    <w:rsid w:val="00CA6C20"/>
    <w:rsid w:val="00CB7D12"/>
    <w:rsid w:val="00CC3CDD"/>
    <w:rsid w:val="00CC7D0A"/>
    <w:rsid w:val="00CD011A"/>
    <w:rsid w:val="00CD191B"/>
    <w:rsid w:val="00CD6CCA"/>
    <w:rsid w:val="00CD7907"/>
    <w:rsid w:val="00CE1400"/>
    <w:rsid w:val="00CE1A4A"/>
    <w:rsid w:val="00CE4C7E"/>
    <w:rsid w:val="00CF04BB"/>
    <w:rsid w:val="00CF27F8"/>
    <w:rsid w:val="00CF3E60"/>
    <w:rsid w:val="00CF536B"/>
    <w:rsid w:val="00D03934"/>
    <w:rsid w:val="00D048FD"/>
    <w:rsid w:val="00D05B76"/>
    <w:rsid w:val="00D072BE"/>
    <w:rsid w:val="00D112AC"/>
    <w:rsid w:val="00D12F47"/>
    <w:rsid w:val="00D24D23"/>
    <w:rsid w:val="00D252D2"/>
    <w:rsid w:val="00D25AE7"/>
    <w:rsid w:val="00D32F8A"/>
    <w:rsid w:val="00D34919"/>
    <w:rsid w:val="00D41E55"/>
    <w:rsid w:val="00D422BA"/>
    <w:rsid w:val="00D4374A"/>
    <w:rsid w:val="00D44964"/>
    <w:rsid w:val="00D50421"/>
    <w:rsid w:val="00D517FC"/>
    <w:rsid w:val="00D55941"/>
    <w:rsid w:val="00D60EAD"/>
    <w:rsid w:val="00D61C78"/>
    <w:rsid w:val="00D64813"/>
    <w:rsid w:val="00D67F8C"/>
    <w:rsid w:val="00D7037C"/>
    <w:rsid w:val="00D705C2"/>
    <w:rsid w:val="00D716CF"/>
    <w:rsid w:val="00D72D81"/>
    <w:rsid w:val="00D730A8"/>
    <w:rsid w:val="00D73303"/>
    <w:rsid w:val="00D75DF3"/>
    <w:rsid w:val="00D80170"/>
    <w:rsid w:val="00D8068C"/>
    <w:rsid w:val="00D8595F"/>
    <w:rsid w:val="00D870BF"/>
    <w:rsid w:val="00D97D09"/>
    <w:rsid w:val="00DA07AE"/>
    <w:rsid w:val="00DA75E3"/>
    <w:rsid w:val="00DA795C"/>
    <w:rsid w:val="00DB03F4"/>
    <w:rsid w:val="00DB4469"/>
    <w:rsid w:val="00DB4E3F"/>
    <w:rsid w:val="00DB7F02"/>
    <w:rsid w:val="00DC1A59"/>
    <w:rsid w:val="00DC2E40"/>
    <w:rsid w:val="00DC5FB8"/>
    <w:rsid w:val="00DD52B7"/>
    <w:rsid w:val="00DE106B"/>
    <w:rsid w:val="00DE337E"/>
    <w:rsid w:val="00E024C0"/>
    <w:rsid w:val="00E07279"/>
    <w:rsid w:val="00E12E6C"/>
    <w:rsid w:val="00E13249"/>
    <w:rsid w:val="00E14B75"/>
    <w:rsid w:val="00E16032"/>
    <w:rsid w:val="00E16A1A"/>
    <w:rsid w:val="00E16E28"/>
    <w:rsid w:val="00E23365"/>
    <w:rsid w:val="00E31ECC"/>
    <w:rsid w:val="00E322A3"/>
    <w:rsid w:val="00E328AA"/>
    <w:rsid w:val="00E34EF4"/>
    <w:rsid w:val="00E35D63"/>
    <w:rsid w:val="00E37F10"/>
    <w:rsid w:val="00E50A98"/>
    <w:rsid w:val="00E535B9"/>
    <w:rsid w:val="00E539D2"/>
    <w:rsid w:val="00E61AB9"/>
    <w:rsid w:val="00E636ED"/>
    <w:rsid w:val="00E641E2"/>
    <w:rsid w:val="00E70D4B"/>
    <w:rsid w:val="00E732F3"/>
    <w:rsid w:val="00E84405"/>
    <w:rsid w:val="00E86DDC"/>
    <w:rsid w:val="00E87D88"/>
    <w:rsid w:val="00E90523"/>
    <w:rsid w:val="00EA06B0"/>
    <w:rsid w:val="00EB0A84"/>
    <w:rsid w:val="00EB3008"/>
    <w:rsid w:val="00EC34C8"/>
    <w:rsid w:val="00EC6E8A"/>
    <w:rsid w:val="00ED0612"/>
    <w:rsid w:val="00ED1FA9"/>
    <w:rsid w:val="00ED2D78"/>
    <w:rsid w:val="00ED3B80"/>
    <w:rsid w:val="00EE103A"/>
    <w:rsid w:val="00EE3D45"/>
    <w:rsid w:val="00EE415A"/>
    <w:rsid w:val="00F024C8"/>
    <w:rsid w:val="00F11A2D"/>
    <w:rsid w:val="00F148CF"/>
    <w:rsid w:val="00F157EE"/>
    <w:rsid w:val="00F16815"/>
    <w:rsid w:val="00F21AEF"/>
    <w:rsid w:val="00F21E61"/>
    <w:rsid w:val="00F23B8C"/>
    <w:rsid w:val="00F24B61"/>
    <w:rsid w:val="00F42758"/>
    <w:rsid w:val="00F5269E"/>
    <w:rsid w:val="00F5501D"/>
    <w:rsid w:val="00F66433"/>
    <w:rsid w:val="00F775B3"/>
    <w:rsid w:val="00F77670"/>
    <w:rsid w:val="00F82BE5"/>
    <w:rsid w:val="00F84382"/>
    <w:rsid w:val="00F85DF2"/>
    <w:rsid w:val="00F93F74"/>
    <w:rsid w:val="00F95AAB"/>
    <w:rsid w:val="00F96E73"/>
    <w:rsid w:val="00FA176B"/>
    <w:rsid w:val="00FA7371"/>
    <w:rsid w:val="00FB2BA4"/>
    <w:rsid w:val="00FC0086"/>
    <w:rsid w:val="00FC39BD"/>
    <w:rsid w:val="00FC4AC7"/>
    <w:rsid w:val="00FD6CBE"/>
    <w:rsid w:val="00FE0966"/>
    <w:rsid w:val="00FE6290"/>
    <w:rsid w:val="00FE74AC"/>
    <w:rsid w:val="00FF2B3D"/>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AE16B28"/>
    <w:rsid w:val="0B370DF5"/>
    <w:rsid w:val="0BBD5FF0"/>
    <w:rsid w:val="0C9E36AA"/>
    <w:rsid w:val="0CEE3D95"/>
    <w:rsid w:val="0D1D0A7F"/>
    <w:rsid w:val="0D8C1F99"/>
    <w:rsid w:val="0DA8486F"/>
    <w:rsid w:val="0DD474BE"/>
    <w:rsid w:val="0DFF5C7A"/>
    <w:rsid w:val="0E572FE9"/>
    <w:rsid w:val="0EB9197B"/>
    <w:rsid w:val="0EFD7040"/>
    <w:rsid w:val="10B62260"/>
    <w:rsid w:val="11701A88"/>
    <w:rsid w:val="13A6574C"/>
    <w:rsid w:val="14AA7D23"/>
    <w:rsid w:val="150C7AC6"/>
    <w:rsid w:val="15B03AC7"/>
    <w:rsid w:val="166A6D61"/>
    <w:rsid w:val="16757004"/>
    <w:rsid w:val="168F0464"/>
    <w:rsid w:val="16A141AE"/>
    <w:rsid w:val="172E4BE9"/>
    <w:rsid w:val="18253213"/>
    <w:rsid w:val="187D127F"/>
    <w:rsid w:val="190E5C4C"/>
    <w:rsid w:val="19611AD7"/>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5529B8"/>
    <w:rsid w:val="22751642"/>
    <w:rsid w:val="229E388E"/>
    <w:rsid w:val="22D81DF8"/>
    <w:rsid w:val="250B5C6C"/>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1650039"/>
    <w:rsid w:val="4290648B"/>
    <w:rsid w:val="42BB40B8"/>
    <w:rsid w:val="42BC7117"/>
    <w:rsid w:val="43E862BF"/>
    <w:rsid w:val="440E13BF"/>
    <w:rsid w:val="44F53DB4"/>
    <w:rsid w:val="45200042"/>
    <w:rsid w:val="454A46AA"/>
    <w:rsid w:val="460B71E4"/>
    <w:rsid w:val="46605C98"/>
    <w:rsid w:val="469D21E9"/>
    <w:rsid w:val="474337A9"/>
    <w:rsid w:val="47A77BD8"/>
    <w:rsid w:val="47D50562"/>
    <w:rsid w:val="47DE077B"/>
    <w:rsid w:val="483E1680"/>
    <w:rsid w:val="48B72A77"/>
    <w:rsid w:val="48C9249E"/>
    <w:rsid w:val="4B1E2DDF"/>
    <w:rsid w:val="4BBD6EE4"/>
    <w:rsid w:val="4CA85266"/>
    <w:rsid w:val="4CE246B4"/>
    <w:rsid w:val="4D120EC7"/>
    <w:rsid w:val="4D1D2EA2"/>
    <w:rsid w:val="4D340D87"/>
    <w:rsid w:val="4D8A2698"/>
    <w:rsid w:val="4DB04F07"/>
    <w:rsid w:val="4E1770AA"/>
    <w:rsid w:val="4EB04961"/>
    <w:rsid w:val="52871E2C"/>
    <w:rsid w:val="52ED5BCA"/>
    <w:rsid w:val="54703BE7"/>
    <w:rsid w:val="55DC111C"/>
    <w:rsid w:val="56CD1B07"/>
    <w:rsid w:val="58383A25"/>
    <w:rsid w:val="585D53BB"/>
    <w:rsid w:val="5915604E"/>
    <w:rsid w:val="59261B66"/>
    <w:rsid w:val="5972165F"/>
    <w:rsid w:val="59AE1ACB"/>
    <w:rsid w:val="59E422E9"/>
    <w:rsid w:val="59F76427"/>
    <w:rsid w:val="5A7B343B"/>
    <w:rsid w:val="5A9E39AE"/>
    <w:rsid w:val="5B412C53"/>
    <w:rsid w:val="5B502532"/>
    <w:rsid w:val="5BBA561C"/>
    <w:rsid w:val="5D4802B9"/>
    <w:rsid w:val="5D5374FC"/>
    <w:rsid w:val="5E2D7DF6"/>
    <w:rsid w:val="5EB1737D"/>
    <w:rsid w:val="60936183"/>
    <w:rsid w:val="6198474F"/>
    <w:rsid w:val="61EF45AF"/>
    <w:rsid w:val="62264F1F"/>
    <w:rsid w:val="63806B96"/>
    <w:rsid w:val="63D67FC4"/>
    <w:rsid w:val="63E077E2"/>
    <w:rsid w:val="647452F7"/>
    <w:rsid w:val="64A677C2"/>
    <w:rsid w:val="64EE2F41"/>
    <w:rsid w:val="66E83834"/>
    <w:rsid w:val="67BE1257"/>
    <w:rsid w:val="683A553C"/>
    <w:rsid w:val="6934352B"/>
    <w:rsid w:val="69E60128"/>
    <w:rsid w:val="6A4477FA"/>
    <w:rsid w:val="6A792CE4"/>
    <w:rsid w:val="6A8031CF"/>
    <w:rsid w:val="6B363F90"/>
    <w:rsid w:val="6B4A3B9A"/>
    <w:rsid w:val="6C762976"/>
    <w:rsid w:val="6CFD4C2E"/>
    <w:rsid w:val="6D8D7E4C"/>
    <w:rsid w:val="6E0107B2"/>
    <w:rsid w:val="6E251271"/>
    <w:rsid w:val="6E7A5CB5"/>
    <w:rsid w:val="6E902EE7"/>
    <w:rsid w:val="6E9D5FC1"/>
    <w:rsid w:val="700A6D26"/>
    <w:rsid w:val="70284BCC"/>
    <w:rsid w:val="70AD37A6"/>
    <w:rsid w:val="70E938F1"/>
    <w:rsid w:val="711551EC"/>
    <w:rsid w:val="714F0748"/>
    <w:rsid w:val="718E5F3E"/>
    <w:rsid w:val="721B60F0"/>
    <w:rsid w:val="72640731"/>
    <w:rsid w:val="727C1C78"/>
    <w:rsid w:val="736E6FB9"/>
    <w:rsid w:val="74160AE1"/>
    <w:rsid w:val="75645BD6"/>
    <w:rsid w:val="75791468"/>
    <w:rsid w:val="758C77DA"/>
    <w:rsid w:val="76350307"/>
    <w:rsid w:val="7732438B"/>
    <w:rsid w:val="77F569B8"/>
    <w:rsid w:val="786616A1"/>
    <w:rsid w:val="79A065B6"/>
    <w:rsid w:val="7A416BCA"/>
    <w:rsid w:val="7A5A5835"/>
    <w:rsid w:val="7B6067FD"/>
    <w:rsid w:val="7B87135E"/>
    <w:rsid w:val="7C6D4FD8"/>
    <w:rsid w:val="7D912A20"/>
    <w:rsid w:val="7E9D717D"/>
    <w:rsid w:val="7EE66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2"/>
    <w:next w:val="1"/>
    <w:link w:val="23"/>
    <w:qFormat/>
    <w:uiPriority w:val="0"/>
    <w:pPr>
      <w:keepNext/>
      <w:numPr>
        <w:ilvl w:val="1"/>
        <w:numId w:val="1"/>
      </w:numPr>
      <w:tabs>
        <w:tab w:val="clear" w:pos="2269"/>
        <w:tab w:val="clear" w:pos="567"/>
      </w:tabs>
      <w:spacing w:before="240" w:after="60"/>
      <w:ind w:left="567"/>
      <w:outlineLvl w:val="1"/>
    </w:pPr>
    <w:rPr>
      <w:rFonts w:ascii="Helvetica" w:hAnsi="Helvetica" w:eastAsia="MS Mincho" w:cs="Arial"/>
      <w:iCs/>
      <w:szCs w:val="28"/>
    </w:rPr>
  </w:style>
  <w:style w:type="paragraph" w:styleId="4">
    <w:name w:val="heading 3"/>
    <w:basedOn w:val="3"/>
    <w:next w:val="1"/>
    <w:link w:val="24"/>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1"/>
    <w:next w:val="1"/>
    <w:link w:val="25"/>
    <w:qFormat/>
    <w:uiPriority w:val="9"/>
    <w:pPr>
      <w:keepNext/>
      <w:numPr>
        <w:ilvl w:val="3"/>
        <w:numId w:val="1"/>
      </w:numPr>
      <w:spacing w:before="240" w:after="60"/>
      <w:outlineLvl w:val="3"/>
    </w:pPr>
    <w:rPr>
      <w:rFonts w:eastAsia="MS Mincho"/>
      <w:b/>
      <w:bCs/>
      <w:sz w:val="28"/>
      <w:szCs w:val="28"/>
    </w:rPr>
  </w:style>
  <w:style w:type="paragraph" w:styleId="6">
    <w:name w:val="heading 5"/>
    <w:basedOn w:val="1"/>
    <w:next w:val="1"/>
    <w:link w:val="26"/>
    <w:qFormat/>
    <w:uiPriority w:val="0"/>
    <w:pPr>
      <w:spacing w:before="240" w:after="60"/>
      <w:outlineLvl w:val="4"/>
    </w:pPr>
    <w:rPr>
      <w:b/>
      <w:bCs/>
      <w:i/>
      <w:iCs/>
      <w:sz w:val="26"/>
      <w:szCs w:val="26"/>
    </w:rPr>
  </w:style>
  <w:style w:type="paragraph" w:styleId="7">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9"/>
    <w:unhideWhenUsed/>
    <w:qFormat/>
    <w:uiPriority w:val="99"/>
    <w:rPr>
      <w:rFonts w:ascii="Tahoma" w:hAnsi="Tahoma" w:cs="Tahoma"/>
      <w:sz w:val="16"/>
      <w:szCs w:val="16"/>
    </w:rPr>
  </w:style>
  <w:style w:type="paragraph" w:styleId="11">
    <w:name w:val="Body Text"/>
    <w:basedOn w:val="1"/>
    <w:link w:val="27"/>
    <w:qFormat/>
    <w:uiPriority w:val="0"/>
    <w:pPr>
      <w:spacing w:after="120"/>
      <w:jc w:val="both"/>
    </w:pPr>
    <w:rPr>
      <w:rFonts w:eastAsia="MS Mincho"/>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0"/>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paragraph" w:styleId="1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character" w:styleId="19">
    <w:name w:val="Hyperlink"/>
    <w:unhideWhenUsed/>
    <w:qFormat/>
    <w:uiPriority w:val="99"/>
    <w:rPr>
      <w:color w:val="0000FF"/>
      <w:u w:val="single"/>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标题 1 Char"/>
    <w:link w:val="2"/>
    <w:qFormat/>
    <w:uiPriority w:val="0"/>
    <w:rPr>
      <w:rFonts w:ascii="Helvetica" w:hAnsi="Helvetica" w:eastAsia="MS Mincho" w:cs="Arial"/>
      <w:b/>
      <w:bCs/>
      <w:kern w:val="32"/>
      <w:sz w:val="28"/>
      <w:szCs w:val="32"/>
      <w:lang w:eastAsia="en-US"/>
    </w:rPr>
  </w:style>
  <w:style w:type="character" w:customStyle="1" w:styleId="23">
    <w:name w:val="标题 2 Char"/>
    <w:link w:val="3"/>
    <w:qFormat/>
    <w:uiPriority w:val="0"/>
    <w:rPr>
      <w:rFonts w:ascii="Helvetica" w:hAnsi="Helvetica" w:eastAsia="MS Mincho" w:cs="Arial"/>
      <w:b/>
      <w:bCs/>
      <w:iCs/>
      <w:szCs w:val="28"/>
      <w:lang w:eastAsia="en-US"/>
    </w:rPr>
  </w:style>
  <w:style w:type="character" w:customStyle="1" w:styleId="24">
    <w:name w:val="标题 3 Char"/>
    <w:link w:val="4"/>
    <w:qFormat/>
    <w:uiPriority w:val="0"/>
    <w:rPr>
      <w:rFonts w:ascii="Arial" w:hAnsi="Arial" w:eastAsia="MS Mincho" w:cs="Arial"/>
      <w:b/>
      <w:bCs/>
      <w:sz w:val="26"/>
      <w:szCs w:val="26"/>
      <w:lang w:eastAsia="en-US"/>
    </w:rPr>
  </w:style>
  <w:style w:type="character" w:customStyle="1" w:styleId="25">
    <w:name w:val="标题 4 Char"/>
    <w:link w:val="5"/>
    <w:qFormat/>
    <w:uiPriority w:val="9"/>
    <w:rPr>
      <w:rFonts w:ascii="Times New Roman" w:hAnsi="Times New Roman" w:eastAsia="MS Mincho"/>
      <w:b/>
      <w:bCs/>
      <w:sz w:val="28"/>
      <w:szCs w:val="28"/>
      <w:lang w:eastAsia="en-US"/>
    </w:rPr>
  </w:style>
  <w:style w:type="character" w:customStyle="1" w:styleId="26">
    <w:name w:val="标题 5 Char"/>
    <w:link w:val="6"/>
    <w:qFormat/>
    <w:uiPriority w:val="0"/>
    <w:rPr>
      <w:rFonts w:ascii="Times New Roman" w:hAnsi="Times New Roman" w:eastAsia="Times New Roman" w:cs="Times New Roman"/>
      <w:b/>
      <w:bCs/>
      <w:i/>
      <w:iCs/>
      <w:sz w:val="26"/>
      <w:szCs w:val="26"/>
      <w:lang w:val="en-US"/>
    </w:rPr>
  </w:style>
  <w:style w:type="character" w:customStyle="1" w:styleId="27">
    <w:name w:val="正文文本 Char"/>
    <w:link w:val="11"/>
    <w:qFormat/>
    <w:uiPriority w:val="0"/>
    <w:rPr>
      <w:rFonts w:ascii="Times New Roman" w:hAnsi="Times New Roman" w:eastAsia="MS Mincho" w:cs="Times New Roman"/>
      <w:sz w:val="20"/>
      <w:szCs w:val="24"/>
      <w:lang w:val="en-US"/>
    </w:rPr>
  </w:style>
  <w:style w:type="character" w:customStyle="1" w:styleId="28">
    <w:name w:val="页眉 Char"/>
    <w:link w:val="17"/>
    <w:qFormat/>
    <w:uiPriority w:val="0"/>
    <w:rPr>
      <w:rFonts w:ascii="Arial" w:hAnsi="Arial" w:eastAsia="MS Mincho" w:cs="Times New Roman"/>
      <w:b/>
      <w:sz w:val="20"/>
      <w:szCs w:val="24"/>
      <w:lang w:val="en-US"/>
    </w:rPr>
  </w:style>
  <w:style w:type="character" w:customStyle="1" w:styleId="29">
    <w:name w:val="批注框文本 Char"/>
    <w:link w:val="10"/>
    <w:semiHidden/>
    <w:qFormat/>
    <w:uiPriority w:val="99"/>
    <w:rPr>
      <w:rFonts w:ascii="Tahoma" w:hAnsi="Tahoma" w:eastAsia="Times New Roman" w:cs="Tahoma"/>
      <w:sz w:val="16"/>
      <w:szCs w:val="16"/>
      <w:lang w:val="en-US"/>
    </w:rPr>
  </w:style>
  <w:style w:type="paragraph" w:customStyle="1" w:styleId="30">
    <w:name w:val="列出段落1"/>
    <w:basedOn w:val="1"/>
    <w:link w:val="34"/>
    <w:qFormat/>
    <w:uiPriority w:val="34"/>
    <w:pPr>
      <w:ind w:left="720"/>
      <w:contextualSpacing/>
    </w:pPr>
  </w:style>
  <w:style w:type="character" w:customStyle="1" w:styleId="31">
    <w:name w:val="批注文字 Char"/>
    <w:link w:val="14"/>
    <w:qFormat/>
    <w:uiPriority w:val="0"/>
    <w:rPr>
      <w:rFonts w:ascii="Times New Roman" w:hAnsi="Times New Roman" w:eastAsia="Times New Roman" w:cs="Times New Roman"/>
      <w:sz w:val="20"/>
      <w:szCs w:val="20"/>
      <w:lang w:val="en-US"/>
    </w:rPr>
  </w:style>
  <w:style w:type="character" w:customStyle="1" w:styleId="32">
    <w:name w:val="批注主题 Char"/>
    <w:link w:val="15"/>
    <w:semiHidden/>
    <w:qFormat/>
    <w:uiPriority w:val="99"/>
    <w:rPr>
      <w:rFonts w:ascii="Times New Roman" w:hAnsi="Times New Roman" w:eastAsia="Times New Roman" w:cs="Times New Roman"/>
      <w:b/>
      <w:bCs/>
      <w:sz w:val="20"/>
      <w:szCs w:val="20"/>
      <w:lang w:val="en-US"/>
    </w:rPr>
  </w:style>
  <w:style w:type="character" w:customStyle="1" w:styleId="33">
    <w:name w:val="页脚 Char"/>
    <w:link w:val="16"/>
    <w:qFormat/>
    <w:uiPriority w:val="99"/>
    <w:rPr>
      <w:rFonts w:ascii="Times New Roman" w:hAnsi="Times New Roman" w:eastAsia="Times New Roman" w:cs="Times New Roman"/>
      <w:sz w:val="20"/>
      <w:szCs w:val="24"/>
      <w:lang w:val="en-US"/>
    </w:rPr>
  </w:style>
  <w:style w:type="character" w:customStyle="1" w:styleId="34">
    <w:name w:val="列出段落 Char"/>
    <w:link w:val="30"/>
    <w:qFormat/>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Char"/>
    <w:link w:val="7"/>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11"/>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_Style 4"/>
    <w:basedOn w:val="1"/>
    <w:qFormat/>
    <w:uiPriority w:val="34"/>
    <w:pPr>
      <w:ind w:left="840" w:leftChars="400"/>
    </w:pPr>
  </w:style>
  <w:style w:type="paragraph" w:customStyle="1" w:styleId="83">
    <w:name w:val="Draft Proposal"/>
    <w:basedOn w:val="1"/>
    <w:qFormat/>
    <w:uiPriority w:val="99"/>
    <w:pPr>
      <w:tabs>
        <w:tab w:val="left" w:pos="720"/>
      </w:tabs>
      <w:spacing w:after="160" w:line="252" w:lineRule="auto"/>
    </w:pPr>
    <w:rPr>
      <w:rFonts w:ascii="Arial" w:hAnsi="Arial" w:eastAsia="Calibri" w:cs="Arial"/>
      <w:b/>
      <w:bCs/>
      <w:sz w:val="22"/>
      <w:szCs w:val="22"/>
    </w:rPr>
  </w:style>
  <w:style w:type="paragraph" w:styleId="84">
    <w:name w:val="List Paragraph"/>
    <w:basedOn w:val="1"/>
    <w:link w:val="85"/>
    <w:qFormat/>
    <w:uiPriority w:val="34"/>
    <w:pPr>
      <w:spacing w:after="180"/>
      <w:ind w:left="720"/>
    </w:pPr>
    <w:rPr>
      <w:rFonts w:eastAsia="PMingLiU"/>
      <w:szCs w:val="20"/>
      <w:lang w:val="en-GB"/>
    </w:rPr>
  </w:style>
  <w:style w:type="character" w:customStyle="1" w:styleId="85">
    <w:name w:val="列出段落 Char2"/>
    <w:link w:val="84"/>
    <w:qFormat/>
    <w:locked/>
    <w:uiPriority w:val="34"/>
    <w:rPr>
      <w:rFonts w:eastAsia="PMingLiU"/>
      <w:lang w:val="en-GB" w:eastAsia="en-US"/>
    </w:r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AAA58-27C2-4540-A95C-A06BD693BE13}">
  <ds:schemaRefs/>
</ds:datastoreItem>
</file>

<file path=customXml/itemProps2.xml><?xml version="1.0" encoding="utf-8"?>
<ds:datastoreItem xmlns:ds="http://schemas.openxmlformats.org/officeDocument/2006/customXml" ds:itemID="{ECDA3706-3C6A-40F1-B5ED-86E9F11B6CD3}">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1495</Words>
  <Characters>8525</Characters>
  <Lines>71</Lines>
  <Paragraphs>19</Paragraphs>
  <TotalTime>5</TotalTime>
  <ScaleCrop>false</ScaleCrop>
  <LinksUpToDate>false</LinksUpToDate>
  <CharactersWithSpaces>10001</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2021-11-05T15:57:00Z</dcterms:created>
  <dc:creator>80155464</dc:creator>
  <cp:lastModifiedBy>Hao Lin</cp:lastModifiedBy>
  <dcterms:modified xsi:type="dcterms:W3CDTF">2022-11-04T09:55:15Z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48C291BEE8F04F038D891685BB620002</vt:lpwstr>
  </property>
</Properties>
</file>