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5B90C206" w:rsidR="004B5A6D" w:rsidRPr="004B5A6D" w:rsidRDefault="004B5A6D" w:rsidP="004B5A6D">
      <w:pPr>
        <w:tabs>
          <w:tab w:val="center" w:pos="4536"/>
          <w:tab w:val="right" w:pos="9072"/>
        </w:tabs>
        <w:spacing w:after="0"/>
        <w:rPr>
          <w:rFonts w:ascii="Arial" w:hAnsi="Arial" w:cs="Arial"/>
          <w:b/>
          <w:bCs/>
          <w:sz w:val="28"/>
        </w:rPr>
      </w:pPr>
      <w:r w:rsidRPr="004B5A6D">
        <w:rPr>
          <w:rFonts w:ascii="Arial" w:hAnsi="Arial" w:cs="Arial"/>
          <w:b/>
          <w:bCs/>
          <w:sz w:val="28"/>
        </w:rPr>
        <w:t>3GPP TSG RAN WG1 #1</w:t>
      </w:r>
      <w:r w:rsidR="000021EB">
        <w:rPr>
          <w:rFonts w:ascii="Arial" w:hAnsi="Arial" w:cs="Arial"/>
          <w:b/>
          <w:bCs/>
          <w:sz w:val="28"/>
        </w:rPr>
        <w:t>1</w:t>
      </w:r>
      <w:r w:rsidR="00581439">
        <w:rPr>
          <w:rFonts w:ascii="Arial" w:hAnsi="Arial" w:cs="Arial"/>
          <w:b/>
          <w:bCs/>
          <w:sz w:val="28"/>
        </w:rPr>
        <w:t>1</w:t>
      </w:r>
      <w:r w:rsidRPr="004B5A6D">
        <w:rPr>
          <w:rFonts w:ascii="Arial" w:hAnsi="Arial" w:cs="Arial"/>
          <w:b/>
          <w:bCs/>
          <w:sz w:val="28"/>
        </w:rPr>
        <w:tab/>
      </w:r>
      <w:r>
        <w:rPr>
          <w:rFonts w:ascii="Arial" w:hAnsi="Arial" w:cs="Arial"/>
          <w:b/>
          <w:bCs/>
          <w:sz w:val="28"/>
        </w:rPr>
        <w:t xml:space="preserve">                                                   </w:t>
      </w:r>
      <w:r w:rsidRPr="004B5A6D">
        <w:rPr>
          <w:rFonts w:ascii="Arial" w:hAnsi="Arial" w:cs="Arial"/>
          <w:b/>
          <w:bCs/>
          <w:sz w:val="28"/>
        </w:rPr>
        <w:tab/>
      </w:r>
      <w:r w:rsidR="00581439" w:rsidRPr="00581439">
        <w:rPr>
          <w:rFonts w:ascii="Arial" w:hAnsi="Arial" w:cs="Arial"/>
          <w:b/>
          <w:bCs/>
          <w:sz w:val="28"/>
        </w:rPr>
        <w:t>R1-2211383</w:t>
      </w:r>
    </w:p>
    <w:p w14:paraId="743D4376" w14:textId="10AD4314" w:rsidR="0024235B" w:rsidRPr="009513AC" w:rsidRDefault="00382CE5" w:rsidP="004B5A6D">
      <w:pPr>
        <w:tabs>
          <w:tab w:val="center" w:pos="4536"/>
          <w:tab w:val="right" w:pos="9072"/>
        </w:tabs>
        <w:spacing w:after="0"/>
        <w:rPr>
          <w:rFonts w:ascii="Arial" w:eastAsia="MS Mincho" w:hAnsi="Arial" w:cs="Arial"/>
          <w:b/>
          <w:bCs/>
          <w:sz w:val="28"/>
          <w:lang w:eastAsia="ja-JP"/>
        </w:rPr>
      </w:pPr>
      <w:r w:rsidRPr="00382CE5">
        <w:rPr>
          <w:rFonts w:ascii="Arial" w:eastAsia="MS Mincho" w:hAnsi="Arial" w:cs="Arial"/>
          <w:b/>
          <w:bCs/>
          <w:sz w:val="28"/>
          <w:lang w:eastAsia="ja-JP"/>
        </w:rPr>
        <w:t>Toulouse, France, November 14th – 18th,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49B26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83C03" w:rsidRPr="00483C03">
        <w:rPr>
          <w:rFonts w:ascii="Arial" w:eastAsia="Malgun Gothic" w:hAnsi="Arial" w:cs="Arial"/>
          <w:b/>
          <w:sz w:val="24"/>
          <w:lang w:val="en-US" w:eastAsia="ko-KR"/>
        </w:rPr>
        <w:t>On two TAs for multi-DCI</w:t>
      </w:r>
    </w:p>
    <w:p w14:paraId="442797E2" w14:textId="459B4A47"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B90813">
        <w:rPr>
          <w:rFonts w:ascii="Arial" w:hAnsi="Arial" w:cs="Arial"/>
          <w:b/>
          <w:sz w:val="24"/>
          <w:lang w:val="en-US"/>
        </w:rPr>
        <w:t>1</w:t>
      </w:r>
      <w:r w:rsidR="00425DFD">
        <w:rPr>
          <w:rFonts w:ascii="Arial" w:hAnsi="Arial" w:cs="Arial"/>
          <w:b/>
          <w:sz w:val="24"/>
          <w:lang w:val="en-US"/>
        </w:rPr>
        <w:t>.</w:t>
      </w:r>
      <w:r w:rsidR="00B90813">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DD3056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8E603B">
        <w:rPr>
          <w:rFonts w:eastAsiaTheme="minorHAnsi"/>
          <w:lang w:eastAsia="zh-CN"/>
        </w:rPr>
        <w:t>2-TA</w:t>
      </w:r>
      <w:r w:rsidR="00425DFD">
        <w:rPr>
          <w:rFonts w:eastAsiaTheme="minorHAnsi"/>
          <w:lang w:eastAsia="zh-CN"/>
        </w:rPr>
        <w:t xml:space="preserve"> enhancement for Rel-18 NR MIMO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CA2431">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14E84F" w14:textId="62DF6C1F" w:rsidR="00D60D1C" w:rsidRPr="00D60D1C" w:rsidRDefault="00D60D1C" w:rsidP="00D60D1C">
            <w:pPr>
              <w:pStyle w:val="ListParagraph"/>
              <w:numPr>
                <w:ilvl w:val="0"/>
                <w:numId w:val="17"/>
              </w:numPr>
              <w:snapToGrid w:val="0"/>
              <w:spacing w:beforeLines="50"/>
              <w:rPr>
                <w:bCs/>
                <w:i w:val="0"/>
                <w:iCs w:val="0"/>
              </w:rPr>
            </w:pPr>
            <w:r w:rsidRPr="00D60D1C">
              <w:rPr>
                <w:bCs/>
                <w:i w:val="0"/>
                <w:iCs w:val="0"/>
              </w:rPr>
              <w:t xml:space="preserve">Study, and if justified, specify the following </w:t>
            </w:r>
          </w:p>
          <w:p w14:paraId="56211B27" w14:textId="77777777" w:rsidR="00D60D1C" w:rsidRPr="00F9630A" w:rsidRDefault="00D60D1C" w:rsidP="00D60D1C">
            <w:pPr>
              <w:numPr>
                <w:ilvl w:val="1"/>
                <w:numId w:val="16"/>
              </w:numPr>
              <w:snapToGrid w:val="0"/>
              <w:spacing w:beforeLines="50" w:after="0"/>
              <w:rPr>
                <w:bCs/>
                <w:lang w:val="en-US"/>
              </w:rPr>
            </w:pPr>
            <w:r>
              <w:rPr>
                <w:bCs/>
                <w:lang w:val="en-US"/>
              </w:rPr>
              <w:t>T</w:t>
            </w:r>
            <w:r w:rsidRPr="00F9630A">
              <w:rPr>
                <w:bCs/>
                <w:lang w:val="en-US"/>
              </w:rPr>
              <w:t xml:space="preserve">wo TAs for UL multi-DCI for multi-TRP operation </w:t>
            </w:r>
          </w:p>
          <w:p w14:paraId="12AEE1A9" w14:textId="312ED9D3" w:rsidR="00173CF4" w:rsidRPr="00D60D1C" w:rsidRDefault="00D60D1C" w:rsidP="00D60D1C">
            <w:pPr>
              <w:numPr>
                <w:ilvl w:val="1"/>
                <w:numId w:val="16"/>
              </w:numPr>
              <w:snapToGrid w:val="0"/>
              <w:spacing w:beforeLines="50" w:after="0"/>
              <w:rPr>
                <w:bCs/>
                <w:lang w:val="en-US"/>
              </w:rPr>
            </w:pPr>
            <w:r>
              <w:rPr>
                <w:bCs/>
                <w:lang w:val="en-US"/>
              </w:rPr>
              <w:t>P</w:t>
            </w:r>
            <w:r w:rsidRPr="00F9630A">
              <w:rPr>
                <w:bCs/>
                <w:lang w:val="en-US"/>
              </w:rPr>
              <w:t>ower control for UL single DCI for multi-TRP operation where unified TCI framework extension in objective 2 is assumed.</w:t>
            </w:r>
          </w:p>
        </w:tc>
      </w:tr>
    </w:tbl>
    <w:p w14:paraId="2D642F8C" w14:textId="0ED2ABC9" w:rsidR="001E555E" w:rsidRDefault="001E555E" w:rsidP="001E555E">
      <w:pPr>
        <w:spacing w:after="0"/>
        <w:rPr>
          <w:rFonts w:eastAsia="Times New Roman"/>
          <w:szCs w:val="24"/>
        </w:rPr>
      </w:pPr>
      <w:bookmarkStart w:id="0" w:name="_Hlk47732020"/>
    </w:p>
    <w:p w14:paraId="42872196" w14:textId="77777777" w:rsidR="00F545D3" w:rsidRPr="00804A9A" w:rsidRDefault="00F545D3" w:rsidP="00F545D3">
      <w:pPr>
        <w:pStyle w:val="Heading1"/>
        <w:spacing w:before="120" w:after="60"/>
        <w:jc w:val="both"/>
        <w:rPr>
          <w:rFonts w:cs="Arial"/>
          <w:sz w:val="32"/>
          <w:szCs w:val="18"/>
          <w:lang w:val="en-US"/>
        </w:rPr>
      </w:pPr>
      <w:r>
        <w:rPr>
          <w:rFonts w:cs="Arial"/>
          <w:sz w:val="32"/>
          <w:szCs w:val="18"/>
          <w:lang w:val="en-US"/>
        </w:rPr>
        <w:t>Associating TAGs to uplink channels/signals</w:t>
      </w:r>
    </w:p>
    <w:p w14:paraId="5520451E" w14:textId="77777777" w:rsidR="00F545D3" w:rsidRPr="00CE6613" w:rsidRDefault="00F545D3" w:rsidP="00F545D3">
      <w:pPr>
        <w:rPr>
          <w:lang w:val="en-US"/>
        </w:rPr>
      </w:pPr>
    </w:p>
    <w:p w14:paraId="520870A1" w14:textId="77777777" w:rsidR="00F545D3" w:rsidRDefault="00F545D3" w:rsidP="00F545D3">
      <w:pPr>
        <w:rPr>
          <w:lang w:val="en-US"/>
        </w:rPr>
      </w:pPr>
      <w:r>
        <w:rPr>
          <w:lang w:val="en-US"/>
        </w:rPr>
        <w:t>We reached the following agreement in RAN1#110:</w:t>
      </w:r>
    </w:p>
    <w:tbl>
      <w:tblPr>
        <w:tblStyle w:val="TableGrid"/>
        <w:tblW w:w="0" w:type="auto"/>
        <w:tblLook w:val="04A0" w:firstRow="1" w:lastRow="0" w:firstColumn="1" w:lastColumn="0" w:noHBand="0" w:noVBand="1"/>
      </w:tblPr>
      <w:tblGrid>
        <w:gridCol w:w="10160"/>
      </w:tblGrid>
      <w:tr w:rsidR="00F545D3" w14:paraId="32251263" w14:textId="77777777" w:rsidTr="00714DDD">
        <w:tc>
          <w:tcPr>
            <w:tcW w:w="10160" w:type="dxa"/>
          </w:tcPr>
          <w:p w14:paraId="28D5BD70" w14:textId="77777777" w:rsidR="00F545D3" w:rsidRPr="00C80AEF" w:rsidRDefault="00F545D3" w:rsidP="00714DDD">
            <w:pPr>
              <w:spacing w:line="240" w:lineRule="auto"/>
              <w:rPr>
                <w:rFonts w:cs="Times"/>
                <w:b/>
                <w:bCs/>
                <w:iCs/>
                <w:highlight w:val="green"/>
              </w:rPr>
            </w:pPr>
            <w:r>
              <w:rPr>
                <w:rFonts w:cs="Times"/>
                <w:b/>
                <w:bCs/>
                <w:iCs/>
                <w:highlight w:val="green"/>
              </w:rPr>
              <w:t>Agreement</w:t>
            </w:r>
          </w:p>
          <w:p w14:paraId="2AD12936" w14:textId="77777777" w:rsidR="00F545D3" w:rsidRPr="004D2A3D" w:rsidRDefault="00F545D3" w:rsidP="00714DDD">
            <w:pPr>
              <w:spacing w:line="240" w:lineRule="auto"/>
              <w:rPr>
                <w:rFonts w:eastAsia="Malgun Gothic" w:cs="Times"/>
                <w:sz w:val="18"/>
                <w:szCs w:val="22"/>
              </w:rPr>
            </w:pPr>
            <w:r w:rsidRPr="004D2A3D">
              <w:rPr>
                <w:rStyle w:val="Emphasis"/>
                <w:rFonts w:cs="Times"/>
                <w:i w:val="0"/>
              </w:rPr>
              <w:t>For associating TAGs to target UL channels/signals for multi-DCI based multi-TRP operation, the four options agreed in RAN1#110bis-e are refined as below (down-selection of one or a combination of the options to be performed in RAN1#111):</w:t>
            </w:r>
          </w:p>
          <w:p w14:paraId="3526C6F2" w14:textId="77777777" w:rsidR="00F545D3" w:rsidRPr="004D2A3D" w:rsidRDefault="00F545D3" w:rsidP="00714DDD">
            <w:pPr>
              <w:numPr>
                <w:ilvl w:val="0"/>
                <w:numId w:val="22"/>
              </w:numPr>
              <w:overflowPunct/>
              <w:autoSpaceDE/>
              <w:autoSpaceDN/>
              <w:adjustRightInd/>
              <w:spacing w:after="0" w:line="240" w:lineRule="auto"/>
              <w:textAlignment w:val="auto"/>
              <w:rPr>
                <w:rFonts w:eastAsia="Times New Roman" w:cs="Times"/>
                <w:sz w:val="16"/>
              </w:rPr>
            </w:pPr>
            <w:r w:rsidRPr="004D2A3D">
              <w:rPr>
                <w:rStyle w:val="Emphasis"/>
                <w:rFonts w:cs="Times"/>
                <w:i w:val="0"/>
              </w:rPr>
              <w:t>Option 1: Associate TAG to TCI-state/spatial relation</w:t>
            </w:r>
          </w:p>
          <w:p w14:paraId="2BAB12F3" w14:textId="77777777" w:rsidR="00F545D3" w:rsidRPr="004D2A3D" w:rsidRDefault="00F545D3" w:rsidP="00714DDD">
            <w:pPr>
              <w:numPr>
                <w:ilvl w:val="1"/>
                <w:numId w:val="23"/>
              </w:numPr>
              <w:overflowPunct/>
              <w:autoSpaceDE/>
              <w:autoSpaceDN/>
              <w:adjustRightInd/>
              <w:spacing w:after="0" w:line="240" w:lineRule="auto"/>
              <w:textAlignment w:val="auto"/>
              <w:rPr>
                <w:rFonts w:eastAsia="Times New Roman" w:cs="Times"/>
                <w:sz w:val="16"/>
              </w:rPr>
            </w:pPr>
            <w:r w:rsidRPr="004D2A3D">
              <w:rPr>
                <w:rStyle w:val="Emphasis"/>
                <w:rFonts w:cs="Times"/>
                <w:i w:val="0"/>
              </w:rPr>
              <w:t>Configure TAG ID as part of UL/joint TCI state or spatial relation</w:t>
            </w:r>
          </w:p>
          <w:p w14:paraId="5D02B05E" w14:textId="77777777" w:rsidR="00F545D3" w:rsidRPr="004D2A3D" w:rsidRDefault="00F545D3" w:rsidP="00714DDD">
            <w:pPr>
              <w:numPr>
                <w:ilvl w:val="1"/>
                <w:numId w:val="23"/>
              </w:numPr>
              <w:overflowPunct/>
              <w:autoSpaceDE/>
              <w:autoSpaceDN/>
              <w:adjustRightInd/>
              <w:spacing w:after="0" w:line="240" w:lineRule="auto"/>
              <w:textAlignment w:val="auto"/>
              <w:rPr>
                <w:rFonts w:eastAsia="Times New Roman" w:cs="Times"/>
                <w:sz w:val="16"/>
              </w:rPr>
            </w:pPr>
            <w:r w:rsidRPr="004D2A3D">
              <w:rPr>
                <w:rStyle w:val="Emphasis"/>
                <w:rFonts w:cs="Times"/>
                <w:i w:val="0"/>
              </w:rPr>
              <w:t>for UL transmission, the TAG ID associated with the UL/joint TCI state or spatial relation is utilized</w:t>
            </w:r>
          </w:p>
          <w:p w14:paraId="4B34F9EA" w14:textId="77777777" w:rsidR="00F545D3" w:rsidRPr="004D2A3D" w:rsidRDefault="00F545D3" w:rsidP="00714DDD">
            <w:pPr>
              <w:numPr>
                <w:ilvl w:val="0"/>
                <w:numId w:val="24"/>
              </w:numPr>
              <w:overflowPunct/>
              <w:autoSpaceDE/>
              <w:autoSpaceDN/>
              <w:adjustRightInd/>
              <w:spacing w:after="0" w:line="240" w:lineRule="auto"/>
              <w:textAlignment w:val="auto"/>
              <w:rPr>
                <w:rFonts w:eastAsia="Times New Roman" w:cs="Times"/>
                <w:sz w:val="16"/>
              </w:rPr>
            </w:pPr>
            <w:r w:rsidRPr="004D2A3D">
              <w:rPr>
                <w:rStyle w:val="Emphasis"/>
                <w:rFonts w:cs="Times"/>
                <w:i w:val="0"/>
              </w:rPr>
              <w:t xml:space="preserve">Option 2: Associate TAG to </w:t>
            </w:r>
            <w:proofErr w:type="spellStart"/>
            <w:r w:rsidRPr="004D2A3D">
              <w:rPr>
                <w:rStyle w:val="Emphasis"/>
                <w:rFonts w:cs="Times"/>
                <w:i w:val="0"/>
              </w:rPr>
              <w:t>CORESETPoolIndex</w:t>
            </w:r>
            <w:proofErr w:type="spellEnd"/>
          </w:p>
          <w:p w14:paraId="4A6451D6" w14:textId="77777777" w:rsidR="00F545D3" w:rsidRPr="004D2A3D" w:rsidRDefault="00F545D3" w:rsidP="00714DDD">
            <w:pPr>
              <w:numPr>
                <w:ilvl w:val="1"/>
                <w:numId w:val="25"/>
              </w:numPr>
              <w:overflowPunct/>
              <w:autoSpaceDE/>
              <w:autoSpaceDN/>
              <w:adjustRightInd/>
              <w:spacing w:after="0" w:line="240" w:lineRule="auto"/>
              <w:textAlignment w:val="auto"/>
              <w:rPr>
                <w:rFonts w:eastAsia="Times New Roman" w:cs="Times"/>
                <w:sz w:val="16"/>
              </w:rPr>
            </w:pPr>
            <w:r w:rsidRPr="004D2A3D">
              <w:rPr>
                <w:rStyle w:val="Emphasis"/>
                <w:rFonts w:cs="Times"/>
                <w:i w:val="0"/>
              </w:rPr>
              <w:t>for dynamically scheduled/activated PUSCH, TAG associated with the CORESET pool index of the CORESET carrying the scheduling/activating PDCCH is utilized for UL transmission</w:t>
            </w:r>
          </w:p>
          <w:p w14:paraId="05A451B1" w14:textId="77777777" w:rsidR="00F545D3" w:rsidRPr="004D2A3D" w:rsidRDefault="00F545D3" w:rsidP="00714DDD">
            <w:pPr>
              <w:numPr>
                <w:ilvl w:val="1"/>
                <w:numId w:val="25"/>
              </w:numPr>
              <w:overflowPunct/>
              <w:autoSpaceDE/>
              <w:autoSpaceDN/>
              <w:adjustRightInd/>
              <w:spacing w:after="0" w:line="240" w:lineRule="auto"/>
              <w:textAlignment w:val="auto"/>
              <w:rPr>
                <w:rFonts w:eastAsia="Times New Roman" w:cs="Times"/>
                <w:sz w:val="16"/>
              </w:rPr>
            </w:pPr>
            <w:r w:rsidRPr="004D2A3D">
              <w:rPr>
                <w:rStyle w:val="Emphasis"/>
                <w:rFonts w:cs="Times"/>
                <w:i w:val="0"/>
              </w:rPr>
              <w:t xml:space="preserve">for Type 1 CG, P/SP-SRS, and P/SP-PUCCH, </w:t>
            </w:r>
            <w:proofErr w:type="spellStart"/>
            <w:r w:rsidRPr="004D2A3D">
              <w:rPr>
                <w:rStyle w:val="Emphasis"/>
                <w:rFonts w:cs="Times"/>
                <w:i w:val="0"/>
              </w:rPr>
              <w:t>coresetPoolIndex</w:t>
            </w:r>
            <w:proofErr w:type="spellEnd"/>
            <w:r w:rsidRPr="004D2A3D">
              <w:rPr>
                <w:rStyle w:val="Emphasis"/>
                <w:rFonts w:cs="Times"/>
                <w:i w:val="0"/>
              </w:rPr>
              <w:t xml:space="preserve"> is RRC-configured.</w:t>
            </w:r>
          </w:p>
          <w:p w14:paraId="0BDEA9B4" w14:textId="77777777" w:rsidR="00F545D3" w:rsidRPr="004D2A3D" w:rsidRDefault="00F545D3" w:rsidP="00714DDD">
            <w:pPr>
              <w:numPr>
                <w:ilvl w:val="1"/>
                <w:numId w:val="25"/>
              </w:numPr>
              <w:overflowPunct/>
              <w:autoSpaceDE/>
              <w:autoSpaceDN/>
              <w:adjustRightInd/>
              <w:spacing w:after="0" w:line="240" w:lineRule="auto"/>
              <w:textAlignment w:val="auto"/>
              <w:rPr>
                <w:rFonts w:eastAsia="Times New Roman" w:cs="Times"/>
                <w:sz w:val="16"/>
              </w:rPr>
            </w:pPr>
            <w:r w:rsidRPr="004D2A3D">
              <w:rPr>
                <w:rStyle w:val="Emphasis"/>
                <w:rFonts w:cs="Times"/>
                <w:i w:val="0"/>
              </w:rPr>
              <w:t>FFS:   Other signals/channels:  AP-SRS, and dynamic HARQ-ACK</w:t>
            </w:r>
          </w:p>
          <w:p w14:paraId="78210CEB" w14:textId="77777777" w:rsidR="00F545D3" w:rsidRPr="004D2A3D" w:rsidRDefault="00F545D3" w:rsidP="00714DDD">
            <w:pPr>
              <w:pStyle w:val="NormalWeb"/>
              <w:spacing w:before="0" w:beforeAutospacing="0" w:after="0" w:afterAutospacing="0" w:line="240" w:lineRule="auto"/>
              <w:ind w:left="1440"/>
              <w:rPr>
                <w:rFonts w:ascii="Times" w:eastAsia="Malgun Gothic" w:hAnsi="Times" w:cs="Times"/>
                <w:sz w:val="14"/>
              </w:rPr>
            </w:pPr>
            <w:r w:rsidRPr="004D2A3D">
              <w:rPr>
                <w:rStyle w:val="Emphasis"/>
                <w:rFonts w:ascii="Times" w:hAnsi="Times" w:cs="Times"/>
                <w:i w:val="0"/>
                <w:color w:val="000000"/>
                <w:sz w:val="14"/>
              </w:rPr>
              <w:t> </w:t>
            </w:r>
          </w:p>
          <w:p w14:paraId="26F98BDC" w14:textId="77777777" w:rsidR="00F545D3" w:rsidRPr="004D2A3D" w:rsidRDefault="00F545D3" w:rsidP="00714DDD">
            <w:pPr>
              <w:numPr>
                <w:ilvl w:val="0"/>
                <w:numId w:val="26"/>
              </w:numPr>
              <w:overflowPunct/>
              <w:autoSpaceDE/>
              <w:autoSpaceDN/>
              <w:adjustRightInd/>
              <w:spacing w:after="0" w:line="240" w:lineRule="auto"/>
              <w:textAlignment w:val="auto"/>
              <w:rPr>
                <w:rFonts w:eastAsia="Times New Roman" w:cs="Times"/>
                <w:sz w:val="16"/>
              </w:rPr>
            </w:pPr>
            <w:r w:rsidRPr="004D2A3D">
              <w:rPr>
                <w:rStyle w:val="Emphasis"/>
                <w:rFonts w:cs="Times"/>
                <w:i w:val="0"/>
              </w:rPr>
              <w:t>Option 3: Associate TAG to SSB group (if such an association is agreed in agenda 9.1.1.2). For a UL transmission, UE adopts the TAG associated with the SSB group such that</w:t>
            </w:r>
          </w:p>
          <w:p w14:paraId="4E772D65" w14:textId="77777777" w:rsidR="00F545D3" w:rsidRPr="004D2A3D" w:rsidRDefault="00F545D3" w:rsidP="00714DDD">
            <w:pPr>
              <w:numPr>
                <w:ilvl w:val="1"/>
                <w:numId w:val="27"/>
              </w:numPr>
              <w:overflowPunct/>
              <w:autoSpaceDE/>
              <w:autoSpaceDN/>
              <w:adjustRightInd/>
              <w:spacing w:after="0" w:line="240" w:lineRule="auto"/>
              <w:textAlignment w:val="auto"/>
              <w:rPr>
                <w:rFonts w:eastAsia="Times New Roman" w:cs="Times"/>
                <w:sz w:val="16"/>
              </w:rPr>
            </w:pPr>
            <w:r w:rsidRPr="004D2A3D">
              <w:rPr>
                <w:rStyle w:val="Emphasis"/>
                <w:rFonts w:cs="Times"/>
                <w:i w:val="0"/>
              </w:rPr>
              <w:t>if the PL RS is an SSB, then the UE adopts the TAG associated with the SSB group which the PL RS of the UL transmission belongs to</w:t>
            </w:r>
          </w:p>
          <w:p w14:paraId="4D15578E" w14:textId="77777777" w:rsidR="00F545D3" w:rsidRPr="004D2A3D" w:rsidRDefault="00F545D3" w:rsidP="00714DDD">
            <w:pPr>
              <w:numPr>
                <w:ilvl w:val="1"/>
                <w:numId w:val="27"/>
              </w:numPr>
              <w:overflowPunct/>
              <w:autoSpaceDE/>
              <w:autoSpaceDN/>
              <w:adjustRightInd/>
              <w:spacing w:after="0" w:line="240" w:lineRule="auto"/>
              <w:textAlignment w:val="auto"/>
              <w:rPr>
                <w:rFonts w:eastAsia="Malgun Gothic" w:cs="Times"/>
                <w:sz w:val="16"/>
              </w:rPr>
            </w:pPr>
            <w:r w:rsidRPr="004D2A3D">
              <w:rPr>
                <w:rStyle w:val="Emphasis"/>
                <w:rFonts w:cs="Times"/>
                <w:i w:val="0"/>
              </w:rPr>
              <w:t>if the PL RS is a CSI-RS, then the UE adopts the TAG associated with the SSB group which the QCL source SSB of the PL RS belongs to</w:t>
            </w:r>
            <w:r w:rsidRPr="004D2A3D">
              <w:rPr>
                <w:rFonts w:cs="Times"/>
              </w:rPr>
              <w:t> </w:t>
            </w:r>
          </w:p>
          <w:p w14:paraId="46CCB096" w14:textId="77777777" w:rsidR="00F545D3" w:rsidRPr="004D2A3D" w:rsidRDefault="00F545D3" w:rsidP="00714DDD">
            <w:pPr>
              <w:numPr>
                <w:ilvl w:val="0"/>
                <w:numId w:val="28"/>
              </w:numPr>
              <w:overflowPunct/>
              <w:autoSpaceDE/>
              <w:autoSpaceDN/>
              <w:adjustRightInd/>
              <w:spacing w:after="0" w:line="240" w:lineRule="auto"/>
              <w:textAlignment w:val="auto"/>
              <w:rPr>
                <w:rFonts w:eastAsia="Times New Roman" w:cs="Times"/>
                <w:sz w:val="16"/>
              </w:rPr>
            </w:pPr>
            <w:r w:rsidRPr="004D2A3D">
              <w:rPr>
                <w:rFonts w:eastAsia="Times New Roman" w:cs="Times"/>
              </w:rPr>
              <w:t xml:space="preserve">Option 4:  </w:t>
            </w:r>
            <w:r w:rsidRPr="004D2A3D">
              <w:rPr>
                <w:rStyle w:val="Emphasis"/>
                <w:rFonts w:eastAsia="Times New Roman" w:cs="Times"/>
                <w:i w:val="0"/>
              </w:rPr>
              <w:t>TAG association performed as follows:</w:t>
            </w:r>
          </w:p>
          <w:p w14:paraId="359F47B4" w14:textId="77777777" w:rsidR="00F545D3" w:rsidRPr="004D2A3D" w:rsidRDefault="00F545D3" w:rsidP="00714DDD">
            <w:pPr>
              <w:numPr>
                <w:ilvl w:val="1"/>
                <w:numId w:val="29"/>
              </w:numPr>
              <w:overflowPunct/>
              <w:autoSpaceDE/>
              <w:autoSpaceDN/>
              <w:adjustRightInd/>
              <w:spacing w:after="0" w:line="240" w:lineRule="auto"/>
              <w:textAlignment w:val="auto"/>
              <w:rPr>
                <w:rFonts w:eastAsia="Times New Roman" w:cs="Times"/>
                <w:sz w:val="16"/>
              </w:rPr>
            </w:pPr>
            <w:r w:rsidRPr="004D2A3D">
              <w:rPr>
                <w:rStyle w:val="Emphasis"/>
                <w:rFonts w:cs="Times"/>
                <w:i w:val="0"/>
              </w:rPr>
              <w:t>for dynamically scheduled/activated channels/signals, TAG associated with the CORESET pool index of the CORESET carrying the scheduling PDCCH is utilized for UL transmission</w:t>
            </w:r>
          </w:p>
          <w:p w14:paraId="3A8E9CBB" w14:textId="77777777" w:rsidR="00F545D3" w:rsidRPr="004D2A3D" w:rsidRDefault="00F545D3" w:rsidP="00714DDD">
            <w:pPr>
              <w:numPr>
                <w:ilvl w:val="1"/>
                <w:numId w:val="29"/>
              </w:numPr>
              <w:overflowPunct/>
              <w:autoSpaceDE/>
              <w:autoSpaceDN/>
              <w:adjustRightInd/>
              <w:spacing w:after="0" w:line="240" w:lineRule="auto"/>
              <w:textAlignment w:val="auto"/>
              <w:rPr>
                <w:rFonts w:eastAsia="Times New Roman" w:cs="Times"/>
                <w:sz w:val="16"/>
              </w:rPr>
            </w:pPr>
            <w:r w:rsidRPr="004D2A3D">
              <w:rPr>
                <w:rStyle w:val="Emphasis"/>
                <w:rFonts w:cs="Times"/>
                <w:i w:val="0"/>
              </w:rPr>
              <w:lastRenderedPageBreak/>
              <w:t>for P/SP UL channels / signals (not scheduled or activated by DCI), TAG ID is RRC-configured.</w:t>
            </w:r>
          </w:p>
          <w:p w14:paraId="0C1F91B2" w14:textId="77777777" w:rsidR="00F545D3" w:rsidRPr="00804A9A" w:rsidRDefault="00F545D3" w:rsidP="00714DDD">
            <w:pPr>
              <w:pStyle w:val="ListParagraph"/>
              <w:numPr>
                <w:ilvl w:val="0"/>
                <w:numId w:val="0"/>
              </w:numPr>
              <w:spacing w:before="0" w:line="240" w:lineRule="auto"/>
              <w:ind w:left="720"/>
            </w:pPr>
          </w:p>
        </w:tc>
      </w:tr>
    </w:tbl>
    <w:p w14:paraId="533F26B2" w14:textId="77777777" w:rsidR="00F545D3" w:rsidRDefault="00F545D3" w:rsidP="00F545D3">
      <w:pPr>
        <w:rPr>
          <w:lang w:val="en-US"/>
        </w:rPr>
      </w:pPr>
    </w:p>
    <w:p w14:paraId="38BC667D" w14:textId="77777777" w:rsidR="00F545D3" w:rsidRDefault="00F545D3" w:rsidP="00F545D3">
      <w:pPr>
        <w:jc w:val="both"/>
        <w:rPr>
          <w:lang w:val="en-US"/>
        </w:rPr>
      </w:pPr>
      <w:proofErr w:type="gramStart"/>
      <w:r>
        <w:rPr>
          <w:lang w:val="en-US"/>
        </w:rPr>
        <w:t>In order to</w:t>
      </w:r>
      <w:proofErr w:type="gramEnd"/>
      <w:r>
        <w:rPr>
          <w:lang w:val="en-US"/>
        </w:rPr>
        <w:t xml:space="preserve"> apply the TA values properly to uplink transmission, a UE needs to associate an uplink transmission to a TA value field. Note that DL and UL transmissions need not be associated with the same TRP (or TCI state) – so re-using </w:t>
      </w:r>
      <w:proofErr w:type="spellStart"/>
      <w:r w:rsidRPr="00905EF3">
        <w:rPr>
          <w:i/>
          <w:iCs/>
          <w:lang w:val="en-US"/>
        </w:rPr>
        <w:t>CORESETPoolIndex</w:t>
      </w:r>
      <w:proofErr w:type="spellEnd"/>
      <w:r>
        <w:rPr>
          <w:lang w:val="en-US"/>
        </w:rPr>
        <w:t xml:space="preserve"> may not be sufficient. Due to this reason dynamic PUCCH is FFS in Option 2 – but the same problem exists for PUSCH. Therefore Option 1 is a natural solution of associating a TAG to a TCI-state/spatial-relation. In case, a TCI-state/spatial-relation is not associated with an uplink transmission in FR1, the natural solution is to associate one. </w:t>
      </w:r>
    </w:p>
    <w:p w14:paraId="2EB48B80" w14:textId="71DEBBB1" w:rsidR="00F545D3" w:rsidRDefault="00F545D3" w:rsidP="00F545D3">
      <w:pPr>
        <w:rPr>
          <w:b/>
          <w:bCs/>
          <w:i/>
          <w:iCs/>
          <w:lang w:val="en-US"/>
        </w:rPr>
      </w:pPr>
      <w:r w:rsidRPr="009E7D31">
        <w:rPr>
          <w:b/>
          <w:bCs/>
          <w:i/>
          <w:iCs/>
          <w:lang w:val="en-US"/>
        </w:rPr>
        <w:t>Proposal</w:t>
      </w:r>
      <w:r>
        <w:rPr>
          <w:b/>
          <w:bCs/>
          <w:i/>
          <w:iCs/>
          <w:lang w:val="en-US"/>
        </w:rPr>
        <w:t>-</w:t>
      </w:r>
      <w:r w:rsidR="00D37C2C">
        <w:rPr>
          <w:b/>
          <w:bCs/>
          <w:i/>
          <w:iCs/>
          <w:lang w:val="en-US"/>
        </w:rPr>
        <w:t>1</w:t>
      </w:r>
      <w:r w:rsidRPr="009E7D31">
        <w:rPr>
          <w:b/>
          <w:bCs/>
          <w:i/>
          <w:iCs/>
          <w:lang w:val="en-US"/>
        </w:rPr>
        <w:t xml:space="preserve">: Consider </w:t>
      </w:r>
      <w:r>
        <w:rPr>
          <w:b/>
          <w:bCs/>
          <w:i/>
          <w:iCs/>
          <w:lang w:val="en-US"/>
        </w:rPr>
        <w:t xml:space="preserve">Option 1 of </w:t>
      </w:r>
      <w:r w:rsidRPr="009E7D31">
        <w:rPr>
          <w:b/>
          <w:bCs/>
          <w:i/>
          <w:iCs/>
          <w:lang w:val="en-US"/>
        </w:rPr>
        <w:t xml:space="preserve">associating </w:t>
      </w:r>
      <w:r>
        <w:rPr>
          <w:b/>
          <w:bCs/>
          <w:i/>
          <w:iCs/>
          <w:lang w:val="en-US"/>
        </w:rPr>
        <w:t xml:space="preserve">a TAG to TCI-state/spatial-relation as a baseline – in FR1 associate a TCI-state/spatial-relation to an uplink transmission, if Rel-17 Unified TCI is not supported. </w:t>
      </w:r>
    </w:p>
    <w:p w14:paraId="4EF110C0" w14:textId="77777777" w:rsidR="00953513" w:rsidRDefault="00953513" w:rsidP="00F545D3">
      <w:pPr>
        <w:rPr>
          <w:b/>
          <w:bCs/>
          <w:i/>
          <w:iCs/>
          <w:lang w:val="en-US"/>
        </w:rPr>
      </w:pPr>
    </w:p>
    <w:p w14:paraId="6DE9990D" w14:textId="0A12AE2B" w:rsidR="00A53466" w:rsidRDefault="00A53466" w:rsidP="00A53466">
      <w:pPr>
        <w:pStyle w:val="Heading1"/>
        <w:spacing w:before="120" w:after="60"/>
        <w:jc w:val="both"/>
        <w:rPr>
          <w:rFonts w:cs="Arial"/>
          <w:sz w:val="32"/>
          <w:szCs w:val="18"/>
          <w:lang w:val="en-US"/>
        </w:rPr>
      </w:pPr>
      <w:r>
        <w:rPr>
          <w:rFonts w:cs="Arial"/>
          <w:sz w:val="32"/>
          <w:szCs w:val="18"/>
          <w:lang w:val="en-US"/>
        </w:rPr>
        <w:t>Need for sep</w:t>
      </w:r>
      <w:r w:rsidR="00953513">
        <w:rPr>
          <w:rFonts w:cs="Arial"/>
          <w:sz w:val="32"/>
          <w:szCs w:val="18"/>
          <w:lang w:val="en-US"/>
        </w:rPr>
        <w:t>arate PRACH configurations</w:t>
      </w:r>
      <w:r>
        <w:rPr>
          <w:rFonts w:cs="Arial"/>
          <w:sz w:val="32"/>
          <w:szCs w:val="18"/>
          <w:lang w:val="en-US"/>
        </w:rPr>
        <w:t xml:space="preserve"> </w:t>
      </w:r>
    </w:p>
    <w:p w14:paraId="5F5868EB" w14:textId="77777777" w:rsidR="00F545D3" w:rsidRDefault="00F545D3" w:rsidP="00F545D3">
      <w:pPr>
        <w:rPr>
          <w:lang w:val="en-US"/>
        </w:rPr>
      </w:pPr>
    </w:p>
    <w:p w14:paraId="6ADAF84B" w14:textId="60DDA216" w:rsidR="00953513" w:rsidRDefault="00953513" w:rsidP="00F545D3">
      <w:pPr>
        <w:rPr>
          <w:lang w:val="en-US"/>
        </w:rPr>
      </w:pPr>
      <w:r>
        <w:rPr>
          <w:lang w:val="en-US"/>
        </w:rPr>
        <w:t>In RAN1#111, we reached the following agreement:</w:t>
      </w:r>
    </w:p>
    <w:tbl>
      <w:tblPr>
        <w:tblStyle w:val="TableGrid"/>
        <w:tblW w:w="0" w:type="auto"/>
        <w:tblLook w:val="04A0" w:firstRow="1" w:lastRow="0" w:firstColumn="1" w:lastColumn="0" w:noHBand="0" w:noVBand="1"/>
      </w:tblPr>
      <w:tblGrid>
        <w:gridCol w:w="10160"/>
      </w:tblGrid>
      <w:tr w:rsidR="00953513" w14:paraId="29388637" w14:textId="77777777" w:rsidTr="00953513">
        <w:tc>
          <w:tcPr>
            <w:tcW w:w="10160" w:type="dxa"/>
          </w:tcPr>
          <w:p w14:paraId="25B06C2C" w14:textId="77777777" w:rsidR="003A4D2D" w:rsidRPr="00C80AEF" w:rsidRDefault="003A4D2D" w:rsidP="003A4D2D">
            <w:pPr>
              <w:spacing w:before="0" w:line="240" w:lineRule="auto"/>
              <w:rPr>
                <w:rFonts w:cs="Times"/>
                <w:b/>
                <w:bCs/>
                <w:iCs/>
                <w:highlight w:val="green"/>
              </w:rPr>
            </w:pPr>
            <w:r>
              <w:rPr>
                <w:rFonts w:cs="Times"/>
                <w:b/>
                <w:bCs/>
                <w:iCs/>
                <w:highlight w:val="green"/>
              </w:rPr>
              <w:t>Agreement</w:t>
            </w:r>
          </w:p>
          <w:p w14:paraId="7C328AAE" w14:textId="77777777" w:rsidR="003A4D2D" w:rsidRPr="007A7244" w:rsidRDefault="003A4D2D" w:rsidP="003A4D2D">
            <w:pPr>
              <w:spacing w:before="0" w:line="240" w:lineRule="auto"/>
              <w:rPr>
                <w:rFonts w:cs="Times"/>
                <w:iCs/>
              </w:rPr>
            </w:pPr>
            <w:r w:rsidRPr="007A7244">
              <w:rPr>
                <w:rFonts w:cs="Times"/>
                <w:iCs/>
              </w:rPr>
              <w:t xml:space="preserve">For multi-DCI based inter-cell </w:t>
            </w:r>
            <w:proofErr w:type="gramStart"/>
            <w:r w:rsidRPr="007A7244">
              <w:rPr>
                <w:rFonts w:cs="Times"/>
                <w:iCs/>
              </w:rPr>
              <w:t>Multi-TRP</w:t>
            </w:r>
            <w:proofErr w:type="gramEnd"/>
            <w:r w:rsidRPr="007A7244">
              <w:rPr>
                <w:rFonts w:cs="Times"/>
                <w:iCs/>
              </w:rPr>
              <w:t xml:space="preserve"> operation with two TA enhancement, support PRACH configuration associated with additional configured PCIs different from the PCI of the serving cell.</w:t>
            </w:r>
          </w:p>
          <w:p w14:paraId="3C913204" w14:textId="197C1C53" w:rsidR="00953513" w:rsidRPr="003A4D2D" w:rsidRDefault="003A4D2D" w:rsidP="003A4D2D">
            <w:pPr>
              <w:pStyle w:val="ListParagraph"/>
              <w:numPr>
                <w:ilvl w:val="0"/>
                <w:numId w:val="30"/>
              </w:numPr>
              <w:spacing w:before="0" w:line="240" w:lineRule="auto"/>
              <w:rPr>
                <w:rFonts w:cs="Times"/>
                <w:iCs w:val="0"/>
              </w:rPr>
            </w:pPr>
            <w:r w:rsidRPr="007A7244">
              <w:rPr>
                <w:rFonts w:cs="Times"/>
                <w:iCs w:val="0"/>
              </w:rPr>
              <w:t xml:space="preserve">FFS: details </w:t>
            </w:r>
          </w:p>
        </w:tc>
      </w:tr>
    </w:tbl>
    <w:p w14:paraId="65F4D435" w14:textId="77777777" w:rsidR="00953513" w:rsidRDefault="00953513" w:rsidP="00F545D3">
      <w:pPr>
        <w:rPr>
          <w:lang w:val="en-US"/>
        </w:rPr>
      </w:pPr>
    </w:p>
    <w:p w14:paraId="46118E64" w14:textId="01932AC6" w:rsidR="00EA5E05" w:rsidRDefault="0067285E" w:rsidP="00F545D3">
      <w:pPr>
        <w:rPr>
          <w:lang w:val="en-US"/>
        </w:rPr>
      </w:pPr>
      <w:r>
        <w:rPr>
          <w:lang w:val="en-US"/>
        </w:rPr>
        <w:t xml:space="preserve">PRACH configuration is not needed for intra-cell case. For inter-case case, </w:t>
      </w:r>
      <w:r w:rsidR="006D0C15">
        <w:rPr>
          <w:lang w:val="en-US"/>
        </w:rPr>
        <w:t xml:space="preserve">we support </w:t>
      </w:r>
      <w:r w:rsidR="009C44B9">
        <w:rPr>
          <w:lang w:val="en-US"/>
        </w:rPr>
        <w:t xml:space="preserve">PRACH </w:t>
      </w:r>
      <w:r w:rsidR="006D0C15">
        <w:rPr>
          <w:lang w:val="en-US"/>
        </w:rPr>
        <w:t xml:space="preserve">configuration for each </w:t>
      </w:r>
      <w:r w:rsidR="00DD20E1">
        <w:rPr>
          <w:lang w:val="en-US"/>
        </w:rPr>
        <w:t>configured additional PCI</w:t>
      </w:r>
      <w:r w:rsidR="00780F0B">
        <w:rPr>
          <w:lang w:val="en-US"/>
        </w:rPr>
        <w:t xml:space="preserve"> that enables both CFRA/CBRA.</w:t>
      </w:r>
    </w:p>
    <w:p w14:paraId="79DB9EF6" w14:textId="66956E2D" w:rsidR="00780F0B" w:rsidRDefault="00780F0B" w:rsidP="00F545D3">
      <w:pPr>
        <w:rPr>
          <w:b/>
          <w:bCs/>
          <w:i/>
          <w:iCs/>
          <w:lang w:val="en-US"/>
        </w:rPr>
      </w:pPr>
      <w:r w:rsidRPr="00780F0B">
        <w:rPr>
          <w:b/>
          <w:bCs/>
          <w:i/>
          <w:iCs/>
          <w:lang w:val="en-US"/>
        </w:rPr>
        <w:t>Proposal-2: To support initial TA acquisition for inter-cell case, support PRACH configuration for each configured additional PCI that enables both CFRA/CBRA.</w:t>
      </w:r>
    </w:p>
    <w:p w14:paraId="4ECFBEDB" w14:textId="77777777" w:rsidR="003E2C91" w:rsidRPr="00780F0B" w:rsidRDefault="003E2C91" w:rsidP="00F545D3">
      <w:pPr>
        <w:rPr>
          <w:b/>
          <w:bCs/>
          <w:i/>
          <w:iCs/>
          <w:lang w:val="en-US"/>
        </w:rPr>
      </w:pPr>
    </w:p>
    <w:p w14:paraId="35AF69F2" w14:textId="0C09B2B6" w:rsidR="003E2C91" w:rsidRDefault="00443AAC" w:rsidP="003E2C91">
      <w:pPr>
        <w:pStyle w:val="Heading1"/>
        <w:spacing w:before="120" w:after="60"/>
        <w:jc w:val="both"/>
        <w:rPr>
          <w:rFonts w:cs="Arial"/>
          <w:sz w:val="32"/>
          <w:szCs w:val="18"/>
          <w:lang w:val="en-US"/>
        </w:rPr>
      </w:pPr>
      <w:r>
        <w:rPr>
          <w:rFonts w:cs="Arial"/>
          <w:sz w:val="32"/>
          <w:szCs w:val="18"/>
          <w:lang w:val="en-US"/>
        </w:rPr>
        <w:t xml:space="preserve">Indication of </w:t>
      </w:r>
      <w:r w:rsidR="003E2C91">
        <w:rPr>
          <w:rFonts w:cs="Arial"/>
          <w:sz w:val="32"/>
          <w:szCs w:val="18"/>
          <w:lang w:val="en-US"/>
        </w:rPr>
        <w:t xml:space="preserve">PRACH configuration </w:t>
      </w:r>
      <w:r>
        <w:rPr>
          <w:rFonts w:cs="Arial"/>
          <w:sz w:val="32"/>
          <w:szCs w:val="18"/>
          <w:lang w:val="en-US"/>
        </w:rPr>
        <w:t>in PDCCH order</w:t>
      </w:r>
    </w:p>
    <w:p w14:paraId="0DF9E29D" w14:textId="77777777" w:rsidR="00953513" w:rsidRDefault="00953513" w:rsidP="00F545D3">
      <w:pPr>
        <w:rPr>
          <w:lang w:val="en-US"/>
        </w:rPr>
      </w:pPr>
    </w:p>
    <w:p w14:paraId="53075FFC" w14:textId="0065316F" w:rsidR="00443AAC" w:rsidRDefault="00443AAC" w:rsidP="00F545D3">
      <w:pPr>
        <w:rPr>
          <w:lang w:val="en-US"/>
        </w:rPr>
      </w:pPr>
      <w:r>
        <w:rPr>
          <w:lang w:val="en-US"/>
        </w:rPr>
        <w:t>In RAN1#111, we reached the following agreement</w:t>
      </w:r>
    </w:p>
    <w:tbl>
      <w:tblPr>
        <w:tblStyle w:val="TableGrid"/>
        <w:tblW w:w="0" w:type="auto"/>
        <w:tblLook w:val="04A0" w:firstRow="1" w:lastRow="0" w:firstColumn="1" w:lastColumn="0" w:noHBand="0" w:noVBand="1"/>
      </w:tblPr>
      <w:tblGrid>
        <w:gridCol w:w="10160"/>
      </w:tblGrid>
      <w:tr w:rsidR="00443AAC" w14:paraId="529EFC17" w14:textId="77777777" w:rsidTr="00443AAC">
        <w:tc>
          <w:tcPr>
            <w:tcW w:w="10160" w:type="dxa"/>
          </w:tcPr>
          <w:p w14:paraId="4D0BF800" w14:textId="77777777" w:rsidR="00C5291D" w:rsidRPr="00C80AEF" w:rsidRDefault="00C5291D" w:rsidP="0078343F">
            <w:pPr>
              <w:spacing w:before="0" w:line="240" w:lineRule="auto"/>
              <w:rPr>
                <w:rFonts w:cs="Times"/>
                <w:b/>
                <w:bCs/>
                <w:iCs/>
                <w:highlight w:val="green"/>
              </w:rPr>
            </w:pPr>
            <w:r>
              <w:rPr>
                <w:rFonts w:cs="Times"/>
                <w:b/>
                <w:bCs/>
                <w:iCs/>
                <w:highlight w:val="green"/>
              </w:rPr>
              <w:t>Agreement</w:t>
            </w:r>
          </w:p>
          <w:p w14:paraId="5F35F270" w14:textId="77777777" w:rsidR="00C5291D" w:rsidRPr="007A7244" w:rsidRDefault="00C5291D" w:rsidP="0078343F">
            <w:pPr>
              <w:spacing w:before="0" w:line="240" w:lineRule="auto"/>
              <w:rPr>
                <w:rFonts w:cs="Times"/>
                <w:iCs/>
              </w:rPr>
            </w:pPr>
            <w:r w:rsidRPr="007A7244">
              <w:rPr>
                <w:rFonts w:cs="Times"/>
                <w:iCs/>
              </w:rPr>
              <w:t xml:space="preserve">For multi-DCI based inter-cell </w:t>
            </w:r>
            <w:proofErr w:type="gramStart"/>
            <w:r w:rsidRPr="007A7244">
              <w:rPr>
                <w:rFonts w:cs="Times"/>
                <w:iCs/>
              </w:rPr>
              <w:t>Multi-TRP</w:t>
            </w:r>
            <w:proofErr w:type="gramEnd"/>
            <w:r w:rsidRPr="007A7244">
              <w:rPr>
                <w:rFonts w:cs="Times"/>
                <w:iCs/>
              </w:rPr>
              <w:t xml:space="preserve"> operation with two TA enhancement, support a mechanism to determine which PRACH configuration (i.e., RACH configuration corresponding to serving cell PCI or an additional PCI) to be used in the RACH procedure triggered by PDCCH order</w:t>
            </w:r>
          </w:p>
          <w:p w14:paraId="63050508" w14:textId="30894EF0" w:rsidR="00443AAC" w:rsidRPr="0078343F" w:rsidRDefault="00C5291D" w:rsidP="0078343F">
            <w:pPr>
              <w:pStyle w:val="ListParagraph"/>
              <w:numPr>
                <w:ilvl w:val="0"/>
                <w:numId w:val="31"/>
              </w:numPr>
              <w:spacing w:before="0" w:line="240" w:lineRule="auto"/>
              <w:rPr>
                <w:rFonts w:cs="Times"/>
                <w:iCs w:val="0"/>
              </w:rPr>
            </w:pPr>
            <w:r w:rsidRPr="007A7244">
              <w:rPr>
                <w:rFonts w:cs="Times"/>
                <w:iCs w:val="0"/>
              </w:rPr>
              <w:t xml:space="preserve">FFS:  Explicit indication or implicit indication through PDCCH order </w:t>
            </w:r>
          </w:p>
        </w:tc>
      </w:tr>
    </w:tbl>
    <w:p w14:paraId="6096A0BA" w14:textId="77777777" w:rsidR="00443AAC" w:rsidRDefault="00443AAC" w:rsidP="00F545D3">
      <w:pPr>
        <w:rPr>
          <w:lang w:val="en-US"/>
        </w:rPr>
      </w:pPr>
    </w:p>
    <w:p w14:paraId="067EAF16" w14:textId="444E86B7" w:rsidR="00443AAC" w:rsidRDefault="00CC4274" w:rsidP="00F545D3">
      <w:pPr>
        <w:rPr>
          <w:lang w:val="en-US"/>
        </w:rPr>
      </w:pPr>
      <w:r>
        <w:rPr>
          <w:lang w:val="en-US"/>
        </w:rPr>
        <w:t xml:space="preserve">We propose an explicit indication </w:t>
      </w:r>
      <w:r w:rsidR="001B6B46">
        <w:rPr>
          <w:lang w:val="en-US"/>
        </w:rPr>
        <w:t>by</w:t>
      </w:r>
      <w:r w:rsidR="00C1446A">
        <w:rPr>
          <w:lang w:val="en-US"/>
        </w:rPr>
        <w:t xml:space="preserve"> </w:t>
      </w:r>
      <w:r w:rsidR="0047796E">
        <w:rPr>
          <w:lang w:val="en-US"/>
        </w:rPr>
        <w:t>DCI</w:t>
      </w:r>
      <w:r w:rsidR="001B6B46">
        <w:rPr>
          <w:lang w:val="en-US"/>
        </w:rPr>
        <w:t xml:space="preserve"> </w:t>
      </w:r>
      <w:r w:rsidR="00FB7ECD">
        <w:rPr>
          <w:lang w:val="en-US"/>
        </w:rPr>
        <w:t>bit-field</w:t>
      </w:r>
    </w:p>
    <w:p w14:paraId="06B9AAB7" w14:textId="4FB29084" w:rsidR="00FB7ECD" w:rsidRDefault="00FB7ECD" w:rsidP="00F545D3">
      <w:pPr>
        <w:rPr>
          <w:rFonts w:cs="Times"/>
          <w:b/>
          <w:bCs/>
          <w:i/>
          <w:iCs/>
        </w:rPr>
      </w:pPr>
      <w:r w:rsidRPr="0028423A">
        <w:rPr>
          <w:b/>
          <w:bCs/>
          <w:i/>
          <w:iCs/>
          <w:lang w:val="en-US"/>
        </w:rPr>
        <w:t>Propos</w:t>
      </w:r>
      <w:r w:rsidR="00A87F0A" w:rsidRPr="0028423A">
        <w:rPr>
          <w:b/>
          <w:bCs/>
          <w:i/>
          <w:iCs/>
          <w:lang w:val="en-US"/>
        </w:rPr>
        <w:t>al</w:t>
      </w:r>
      <w:r w:rsidR="0028423A">
        <w:rPr>
          <w:b/>
          <w:bCs/>
          <w:i/>
          <w:iCs/>
          <w:lang w:val="en-US"/>
        </w:rPr>
        <w:t>-3</w:t>
      </w:r>
      <w:r w:rsidRPr="0028423A">
        <w:rPr>
          <w:b/>
          <w:bCs/>
          <w:i/>
          <w:iCs/>
          <w:lang w:val="en-US"/>
        </w:rPr>
        <w:t xml:space="preserve">: </w:t>
      </w:r>
      <w:r w:rsidR="00A87F0A" w:rsidRPr="0028423A">
        <w:rPr>
          <w:rFonts w:cs="Times"/>
          <w:b/>
          <w:bCs/>
          <w:i/>
          <w:iCs/>
        </w:rPr>
        <w:t xml:space="preserve">support </w:t>
      </w:r>
      <w:r w:rsidR="00A87F0A" w:rsidRPr="0028423A">
        <w:rPr>
          <w:b/>
          <w:bCs/>
          <w:i/>
          <w:iCs/>
          <w:lang w:val="en-US"/>
        </w:rPr>
        <w:t>explicit indication by DCI</w:t>
      </w:r>
      <w:r w:rsidR="00A87F0A" w:rsidRPr="0028423A">
        <w:rPr>
          <w:rFonts w:cs="Times"/>
          <w:b/>
          <w:bCs/>
          <w:i/>
          <w:iCs/>
        </w:rPr>
        <w:t xml:space="preserve"> to determine which PRACH configuration to be used in the RACH procedure triggered by PDCCH order</w:t>
      </w:r>
    </w:p>
    <w:p w14:paraId="2538E3F4" w14:textId="77777777" w:rsidR="008D5140" w:rsidRPr="0028423A" w:rsidRDefault="008D5140" w:rsidP="00F545D3">
      <w:pPr>
        <w:rPr>
          <w:b/>
          <w:bCs/>
          <w:i/>
          <w:iCs/>
          <w:lang w:val="en-US"/>
        </w:rPr>
      </w:pPr>
    </w:p>
    <w:p w14:paraId="45D4B2E9" w14:textId="3DB58B3F" w:rsidR="008D5140" w:rsidRDefault="008D5140" w:rsidP="008D5140">
      <w:pPr>
        <w:pStyle w:val="Heading1"/>
        <w:spacing w:before="120" w:after="60"/>
        <w:jc w:val="both"/>
        <w:rPr>
          <w:rFonts w:cs="Arial"/>
          <w:sz w:val="32"/>
          <w:szCs w:val="18"/>
          <w:lang w:val="en-US"/>
        </w:rPr>
      </w:pPr>
      <w:r>
        <w:rPr>
          <w:rFonts w:cs="Arial"/>
          <w:sz w:val="32"/>
          <w:szCs w:val="18"/>
          <w:lang w:val="en-US"/>
        </w:rPr>
        <w:lastRenderedPageBreak/>
        <w:t xml:space="preserve">Per TRP vs cross TRP  </w:t>
      </w:r>
    </w:p>
    <w:p w14:paraId="0650A09E" w14:textId="77777777" w:rsidR="004259F9" w:rsidRDefault="004259F9" w:rsidP="00F545D3">
      <w:pPr>
        <w:rPr>
          <w:lang w:val="en-US"/>
        </w:rPr>
      </w:pPr>
    </w:p>
    <w:p w14:paraId="5D7DD7E2" w14:textId="3F6DC13B" w:rsidR="00DC6C59" w:rsidRDefault="00DA414B" w:rsidP="00F545D3">
      <w:pPr>
        <w:rPr>
          <w:lang w:val="en-US"/>
        </w:rPr>
      </w:pPr>
      <w:r>
        <w:rPr>
          <w:lang w:val="en-US"/>
        </w:rPr>
        <w:t>In RAN1#111 we reached the following agreement</w:t>
      </w:r>
    </w:p>
    <w:tbl>
      <w:tblPr>
        <w:tblStyle w:val="TableGrid"/>
        <w:tblW w:w="0" w:type="auto"/>
        <w:tblLook w:val="04A0" w:firstRow="1" w:lastRow="0" w:firstColumn="1" w:lastColumn="0" w:noHBand="0" w:noVBand="1"/>
      </w:tblPr>
      <w:tblGrid>
        <w:gridCol w:w="10160"/>
      </w:tblGrid>
      <w:tr w:rsidR="00DA414B" w14:paraId="588214F0" w14:textId="77777777" w:rsidTr="00DA414B">
        <w:tc>
          <w:tcPr>
            <w:tcW w:w="10160" w:type="dxa"/>
          </w:tcPr>
          <w:p w14:paraId="404E7B24" w14:textId="77777777" w:rsidR="009356BA" w:rsidRPr="00C80AEF" w:rsidRDefault="009356BA" w:rsidP="009356BA">
            <w:pPr>
              <w:spacing w:before="0" w:line="240" w:lineRule="auto"/>
              <w:rPr>
                <w:rFonts w:cs="Times"/>
                <w:b/>
                <w:bCs/>
                <w:iCs/>
                <w:highlight w:val="green"/>
              </w:rPr>
            </w:pPr>
            <w:r>
              <w:rPr>
                <w:rFonts w:cs="Times"/>
                <w:b/>
                <w:bCs/>
                <w:iCs/>
                <w:highlight w:val="green"/>
              </w:rPr>
              <w:t>Agreement</w:t>
            </w:r>
          </w:p>
          <w:p w14:paraId="1DD6E561" w14:textId="77777777" w:rsidR="009356BA" w:rsidRPr="007A7244" w:rsidRDefault="009356BA" w:rsidP="009356BA">
            <w:pPr>
              <w:spacing w:before="0" w:line="240" w:lineRule="auto"/>
              <w:rPr>
                <w:rFonts w:cs="Times"/>
                <w:iCs/>
              </w:rPr>
            </w:pPr>
            <w:r w:rsidRPr="007A7244">
              <w:rPr>
                <w:rFonts w:cs="Times"/>
                <w:iCs/>
              </w:rPr>
              <w:t xml:space="preserve">For multi-DCI based </w:t>
            </w:r>
            <w:proofErr w:type="gramStart"/>
            <w:r w:rsidRPr="007A7244">
              <w:rPr>
                <w:rFonts w:cs="Times"/>
                <w:iCs/>
              </w:rPr>
              <w:t>Multi-TRP</w:t>
            </w:r>
            <w:proofErr w:type="gramEnd"/>
            <w:r w:rsidRPr="007A7244">
              <w:rPr>
                <w:rFonts w:cs="Times"/>
                <w:iCs/>
              </w:rPr>
              <w:t xml:space="preserve"> operation with two TA enhancement, support one of the following alternatives in RAN1#111:</w:t>
            </w:r>
          </w:p>
          <w:p w14:paraId="582A70C9" w14:textId="77777777" w:rsidR="009356BA" w:rsidRPr="007A7244" w:rsidRDefault="009356BA" w:rsidP="009356BA">
            <w:pPr>
              <w:numPr>
                <w:ilvl w:val="0"/>
                <w:numId w:val="32"/>
              </w:numPr>
              <w:overflowPunct/>
              <w:autoSpaceDE/>
              <w:autoSpaceDN/>
              <w:adjustRightInd/>
              <w:spacing w:before="0" w:after="0" w:line="240" w:lineRule="auto"/>
              <w:textAlignment w:val="auto"/>
              <w:rPr>
                <w:rFonts w:cs="Times"/>
                <w:iCs/>
              </w:rPr>
            </w:pPr>
            <w:r w:rsidRPr="007A7244">
              <w:rPr>
                <w:rFonts w:cs="Times"/>
                <w:iCs/>
              </w:rPr>
              <w:t>Alt 1: PDCCH order sent by one TRP triggers RACH procedure towards the same TRP</w:t>
            </w:r>
          </w:p>
          <w:p w14:paraId="6F35B1D9" w14:textId="77777777" w:rsidR="009356BA" w:rsidRPr="007A7244" w:rsidRDefault="009356BA" w:rsidP="009356BA">
            <w:pPr>
              <w:pStyle w:val="ListParagraph"/>
              <w:numPr>
                <w:ilvl w:val="1"/>
                <w:numId w:val="31"/>
              </w:numPr>
              <w:spacing w:before="0" w:line="240" w:lineRule="auto"/>
              <w:rPr>
                <w:rFonts w:cs="Times"/>
                <w:iCs w:val="0"/>
              </w:rPr>
            </w:pPr>
            <w:r w:rsidRPr="007A7244">
              <w:rPr>
                <w:rFonts w:cs="Times"/>
                <w:iCs w:val="0"/>
              </w:rPr>
              <w:t>note: with Alt 1, PDCCH order sent by one TRP triggering RACH procedure towards another TRP is not allowed</w:t>
            </w:r>
          </w:p>
          <w:p w14:paraId="79F4C212" w14:textId="77777777" w:rsidR="009356BA" w:rsidRPr="007A7244" w:rsidRDefault="009356BA" w:rsidP="009356BA">
            <w:pPr>
              <w:pStyle w:val="ListParagraph"/>
              <w:numPr>
                <w:ilvl w:val="0"/>
                <w:numId w:val="31"/>
              </w:numPr>
              <w:spacing w:before="0" w:line="240" w:lineRule="auto"/>
              <w:rPr>
                <w:rFonts w:cs="Times"/>
                <w:iCs w:val="0"/>
              </w:rPr>
            </w:pPr>
            <w:r w:rsidRPr="007A7244">
              <w:rPr>
                <w:rFonts w:cs="Times"/>
                <w:iCs w:val="0"/>
              </w:rPr>
              <w:t>Alt 2: PDCCH order sent by one TRP triggers RACH procedure towards either the same TRP or a different TRP</w:t>
            </w:r>
          </w:p>
          <w:p w14:paraId="47B07B96" w14:textId="70ABBB02" w:rsidR="00DA414B" w:rsidRPr="009356BA" w:rsidRDefault="009356BA" w:rsidP="009356BA">
            <w:pPr>
              <w:pStyle w:val="ListParagraph"/>
              <w:numPr>
                <w:ilvl w:val="1"/>
                <w:numId w:val="31"/>
              </w:numPr>
              <w:spacing w:before="0" w:line="240" w:lineRule="auto"/>
              <w:rPr>
                <w:rFonts w:cs="Times"/>
                <w:iCs w:val="0"/>
              </w:rPr>
            </w:pPr>
            <w:r w:rsidRPr="007A7244">
              <w:rPr>
                <w:rFonts w:cs="Times"/>
                <w:iCs w:val="0"/>
              </w:rPr>
              <w:t>This does not preclude PDCCH order triggering two RACH procedures for two TRPs</w:t>
            </w:r>
          </w:p>
        </w:tc>
      </w:tr>
    </w:tbl>
    <w:p w14:paraId="7ED99A3C" w14:textId="77777777" w:rsidR="00DA414B" w:rsidRDefault="00DA414B" w:rsidP="00F545D3">
      <w:pPr>
        <w:rPr>
          <w:lang w:val="en-US"/>
        </w:rPr>
      </w:pPr>
    </w:p>
    <w:p w14:paraId="432D90D7" w14:textId="448E1B1D" w:rsidR="009356BA" w:rsidRDefault="00AE37C2" w:rsidP="00F545D3">
      <w:pPr>
        <w:rPr>
          <w:lang w:val="en-US"/>
        </w:rPr>
      </w:pPr>
      <w:r>
        <w:rPr>
          <w:lang w:val="en-US"/>
        </w:rPr>
        <w:t xml:space="preserve">Based on the above agreement, we support Alt-2. </w:t>
      </w:r>
      <w:r w:rsidR="00141708">
        <w:rPr>
          <w:lang w:val="en-US"/>
        </w:rPr>
        <w:t xml:space="preserve">We do not see the need to limit operation to Alt-1. </w:t>
      </w:r>
    </w:p>
    <w:p w14:paraId="3B670329" w14:textId="3D71EA46" w:rsidR="003777BC" w:rsidRPr="003777BC" w:rsidRDefault="003777BC" w:rsidP="00F545D3">
      <w:pPr>
        <w:rPr>
          <w:b/>
          <w:bCs/>
          <w:i/>
          <w:iCs/>
          <w:lang w:val="en-US"/>
        </w:rPr>
      </w:pPr>
      <w:r w:rsidRPr="003777BC">
        <w:rPr>
          <w:b/>
          <w:bCs/>
          <w:i/>
          <w:iCs/>
          <w:lang w:val="en-US"/>
        </w:rPr>
        <w:t>Proposal</w:t>
      </w:r>
      <w:r w:rsidR="00F41112">
        <w:rPr>
          <w:b/>
          <w:bCs/>
          <w:i/>
          <w:iCs/>
          <w:lang w:val="en-US"/>
        </w:rPr>
        <w:t>-4</w:t>
      </w:r>
      <w:r w:rsidRPr="003777BC">
        <w:rPr>
          <w:b/>
          <w:bCs/>
          <w:i/>
          <w:iCs/>
          <w:lang w:val="en-US"/>
        </w:rPr>
        <w:t xml:space="preserve">: Support </w:t>
      </w:r>
      <w:r w:rsidRPr="003777BC">
        <w:rPr>
          <w:rFonts w:cs="Times"/>
          <w:b/>
          <w:bCs/>
          <w:i/>
          <w:iCs/>
        </w:rPr>
        <w:t>PDCCH order sent by one TRP to trigger RACH procedure towards either the same TRP or a different TRP</w:t>
      </w:r>
    </w:p>
    <w:p w14:paraId="5B1C03D1" w14:textId="77777777" w:rsidR="00DA414B" w:rsidRDefault="00DA414B" w:rsidP="00F545D3">
      <w:pPr>
        <w:rPr>
          <w:lang w:val="en-US"/>
        </w:rPr>
      </w:pPr>
    </w:p>
    <w:p w14:paraId="047BF093" w14:textId="732278A8" w:rsidR="00A876D9" w:rsidRDefault="00F46EC4" w:rsidP="00A876D9">
      <w:pPr>
        <w:pStyle w:val="Heading1"/>
        <w:spacing w:before="120" w:after="60"/>
        <w:ind w:left="360" w:hanging="360"/>
        <w:jc w:val="both"/>
        <w:rPr>
          <w:rFonts w:cs="Arial"/>
          <w:sz w:val="32"/>
          <w:szCs w:val="18"/>
          <w:lang w:val="en-US"/>
        </w:rPr>
      </w:pPr>
      <w:r>
        <w:rPr>
          <w:rFonts w:cs="Arial"/>
          <w:sz w:val="32"/>
          <w:szCs w:val="18"/>
          <w:lang w:val="en-US"/>
        </w:rPr>
        <w:t xml:space="preserve">Type 1 CSS for </w:t>
      </w:r>
      <w:r w:rsidR="00A876D9">
        <w:rPr>
          <w:rFonts w:cs="Arial"/>
          <w:sz w:val="32"/>
          <w:szCs w:val="18"/>
          <w:lang w:val="en-US"/>
        </w:rPr>
        <w:t>RAR reception</w:t>
      </w:r>
    </w:p>
    <w:p w14:paraId="21C8E988" w14:textId="77777777" w:rsidR="00A876D9" w:rsidRDefault="00A876D9" w:rsidP="00A876D9">
      <w:pPr>
        <w:rPr>
          <w:lang w:eastAsia="zh-CN"/>
        </w:rPr>
      </w:pPr>
    </w:p>
    <w:p w14:paraId="13E8A281" w14:textId="22752CDF" w:rsidR="00A876D9" w:rsidRDefault="00A876D9" w:rsidP="00A876D9">
      <w:pPr>
        <w:rPr>
          <w:lang w:eastAsia="zh-CN"/>
        </w:rPr>
      </w:pPr>
      <w:r>
        <w:rPr>
          <w:lang w:eastAsia="zh-CN"/>
        </w:rPr>
        <w:t>In RAN1#110bis-e, we agreed the following:</w:t>
      </w:r>
    </w:p>
    <w:tbl>
      <w:tblPr>
        <w:tblStyle w:val="TableGrid"/>
        <w:tblW w:w="0" w:type="auto"/>
        <w:tblLook w:val="04A0" w:firstRow="1" w:lastRow="0" w:firstColumn="1" w:lastColumn="0" w:noHBand="0" w:noVBand="1"/>
      </w:tblPr>
      <w:tblGrid>
        <w:gridCol w:w="10160"/>
      </w:tblGrid>
      <w:tr w:rsidR="00A876D9" w14:paraId="524CB83F" w14:textId="77777777" w:rsidTr="00081939">
        <w:tc>
          <w:tcPr>
            <w:tcW w:w="10160" w:type="dxa"/>
          </w:tcPr>
          <w:p w14:paraId="5EAEF658" w14:textId="77777777" w:rsidR="00A876D9" w:rsidRPr="00C80AEF" w:rsidRDefault="00A876D9" w:rsidP="00081939">
            <w:pPr>
              <w:rPr>
                <w:rFonts w:cs="Times"/>
                <w:b/>
                <w:bCs/>
                <w:iCs/>
                <w:highlight w:val="green"/>
              </w:rPr>
            </w:pPr>
            <w:r>
              <w:rPr>
                <w:rFonts w:cs="Times"/>
                <w:b/>
                <w:bCs/>
                <w:iCs/>
                <w:highlight w:val="green"/>
              </w:rPr>
              <w:t>Agreement</w:t>
            </w:r>
          </w:p>
          <w:p w14:paraId="792D72BE" w14:textId="77777777" w:rsidR="00A876D9" w:rsidRPr="007049DF" w:rsidRDefault="00A876D9" w:rsidP="00081939">
            <w:pPr>
              <w:rPr>
                <w:rFonts w:eastAsia="Malgun Gothic" w:cs="Times"/>
                <w:sz w:val="18"/>
                <w:szCs w:val="22"/>
              </w:rPr>
            </w:pPr>
            <w:r w:rsidRPr="007049DF">
              <w:rPr>
                <w:rFonts w:cs="Times"/>
                <w:iCs/>
              </w:rPr>
              <w:t xml:space="preserve">For inter-cell multi-DCI based </w:t>
            </w:r>
            <w:proofErr w:type="gramStart"/>
            <w:r w:rsidRPr="007049DF">
              <w:rPr>
                <w:rFonts w:cs="Times"/>
                <w:iCs/>
              </w:rPr>
              <w:t>Multi-TRP</w:t>
            </w:r>
            <w:proofErr w:type="gramEnd"/>
            <w:r w:rsidRPr="007049DF">
              <w:rPr>
                <w:rFonts w:cs="Times"/>
                <w:iCs/>
              </w:rPr>
              <w:t xml:space="preserve"> operation with two TA enh</w:t>
            </w:r>
            <w:r>
              <w:rPr>
                <w:rFonts w:cs="Times"/>
                <w:iCs/>
              </w:rPr>
              <w:t>ancement, support one of </w:t>
            </w:r>
            <w:r w:rsidRPr="007049DF">
              <w:rPr>
                <w:rFonts w:cs="Times"/>
                <w:iCs/>
              </w:rPr>
              <w:t>the alternatives (down selection to be done in RAN1#111):</w:t>
            </w:r>
          </w:p>
          <w:p w14:paraId="5F97EEFD" w14:textId="77777777" w:rsidR="00A876D9" w:rsidRPr="007049DF" w:rsidRDefault="00A876D9" w:rsidP="00081939">
            <w:pPr>
              <w:numPr>
                <w:ilvl w:val="0"/>
                <w:numId w:val="21"/>
              </w:numPr>
              <w:overflowPunct/>
              <w:autoSpaceDE/>
              <w:autoSpaceDN/>
              <w:adjustRightInd/>
              <w:spacing w:after="0"/>
              <w:textAlignment w:val="auto"/>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62B84570" w14:textId="77777777" w:rsidR="00A876D9" w:rsidRPr="00BC2C36" w:rsidRDefault="00A876D9" w:rsidP="00081939">
            <w:pPr>
              <w:numPr>
                <w:ilvl w:val="0"/>
                <w:numId w:val="21"/>
              </w:numPr>
              <w:overflowPunct/>
              <w:autoSpaceDE/>
              <w:autoSpaceDN/>
              <w:adjustRightInd/>
              <w:spacing w:after="0"/>
              <w:textAlignment w:val="auto"/>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tc>
      </w:tr>
    </w:tbl>
    <w:p w14:paraId="64452B91" w14:textId="77777777" w:rsidR="00A876D9" w:rsidRDefault="00A876D9" w:rsidP="00A876D9">
      <w:pPr>
        <w:rPr>
          <w:lang w:eastAsia="zh-CN"/>
        </w:rPr>
      </w:pPr>
    </w:p>
    <w:p w14:paraId="4CA53BFB" w14:textId="77777777" w:rsidR="00A876D9" w:rsidRDefault="00A876D9" w:rsidP="00A876D9">
      <w:pPr>
        <w:rPr>
          <w:lang w:eastAsia="zh-CN"/>
        </w:rPr>
      </w:pPr>
      <w:r>
        <w:rPr>
          <w:lang w:eastAsia="zh-CN"/>
        </w:rPr>
        <w:t>In the current specification we have the following:</w:t>
      </w:r>
    </w:p>
    <w:tbl>
      <w:tblPr>
        <w:tblStyle w:val="TableGrid"/>
        <w:tblW w:w="0" w:type="auto"/>
        <w:tblLook w:val="04A0" w:firstRow="1" w:lastRow="0" w:firstColumn="1" w:lastColumn="0" w:noHBand="0" w:noVBand="1"/>
      </w:tblPr>
      <w:tblGrid>
        <w:gridCol w:w="10160"/>
      </w:tblGrid>
      <w:tr w:rsidR="00A876D9" w14:paraId="2B233129" w14:textId="77777777" w:rsidTr="00081939">
        <w:tc>
          <w:tcPr>
            <w:tcW w:w="10160" w:type="dxa"/>
          </w:tcPr>
          <w:p w14:paraId="79FAF202" w14:textId="77777777" w:rsidR="00A876D9" w:rsidRPr="00216871" w:rsidRDefault="00A876D9" w:rsidP="00216871">
            <w:pPr>
              <w:jc w:val="left"/>
              <w:rPr>
                <w:rFonts w:asciiTheme="minorHAnsi" w:hAnsiTheme="minorHAnsi" w:cstheme="minorHAnsi"/>
                <w:lang w:eastAsia="zh-CN"/>
              </w:rPr>
            </w:pPr>
            <w:r w:rsidRPr="00216871">
              <w:rPr>
                <w:rFonts w:asciiTheme="minorHAnsi" w:hAnsiTheme="minorHAnsi" w:cstheme="minorHAnsi"/>
                <w:color w:val="000000"/>
              </w:rPr>
              <w:t>A UE is not required to monitor PDCCH candidates for a Type0/0A/1/2-PDCCH CSS set when the active TCI state for</w:t>
            </w:r>
            <w:r w:rsidRPr="00216871">
              <w:rPr>
                <w:rFonts w:asciiTheme="minorHAnsi" w:hAnsiTheme="minorHAnsi" w:cstheme="minorHAnsi"/>
                <w:color w:val="000000"/>
              </w:rPr>
              <w:br/>
              <w:t xml:space="preserve">a corresponding CORESET is not associated with </w:t>
            </w:r>
            <w:proofErr w:type="spellStart"/>
            <w:r w:rsidRPr="00216871">
              <w:rPr>
                <w:rFonts w:asciiTheme="minorHAnsi" w:hAnsiTheme="minorHAnsi" w:cstheme="minorHAnsi"/>
                <w:i/>
                <w:iCs/>
                <w:color w:val="000000"/>
              </w:rPr>
              <w:t>physCellId</w:t>
            </w:r>
            <w:proofErr w:type="spellEnd"/>
            <w:r w:rsidRPr="00216871">
              <w:rPr>
                <w:rFonts w:asciiTheme="minorHAnsi" w:hAnsiTheme="minorHAnsi" w:cstheme="minorHAnsi"/>
                <w:i/>
                <w:iCs/>
                <w:color w:val="000000"/>
              </w:rPr>
              <w:t xml:space="preserve"> </w:t>
            </w:r>
            <w:r w:rsidRPr="00216871">
              <w:rPr>
                <w:rFonts w:asciiTheme="minorHAnsi" w:hAnsiTheme="minorHAnsi" w:cstheme="minorHAnsi"/>
                <w:color w:val="000000"/>
              </w:rPr>
              <w:t xml:space="preserve">in </w:t>
            </w:r>
            <w:proofErr w:type="spellStart"/>
            <w:r w:rsidRPr="00216871">
              <w:rPr>
                <w:rFonts w:asciiTheme="minorHAnsi" w:hAnsiTheme="minorHAnsi" w:cstheme="minorHAnsi"/>
                <w:i/>
                <w:iCs/>
                <w:color w:val="000000"/>
              </w:rPr>
              <w:t>ServingCellConfigCommon</w:t>
            </w:r>
            <w:proofErr w:type="spellEnd"/>
          </w:p>
        </w:tc>
      </w:tr>
    </w:tbl>
    <w:p w14:paraId="0021C43F" w14:textId="77777777" w:rsidR="00A876D9" w:rsidRDefault="00A876D9" w:rsidP="00A876D9">
      <w:pPr>
        <w:rPr>
          <w:lang w:eastAsia="zh-CN"/>
        </w:rPr>
      </w:pPr>
    </w:p>
    <w:p w14:paraId="2A7249E7" w14:textId="77777777" w:rsidR="00A876D9" w:rsidRDefault="00A876D9" w:rsidP="00A876D9">
      <w:pPr>
        <w:rPr>
          <w:lang w:eastAsia="zh-CN"/>
        </w:rPr>
      </w:pPr>
      <w:r>
        <w:rPr>
          <w:lang w:eastAsia="zh-CN"/>
        </w:rPr>
        <w:t xml:space="preserve">We think that the current objective of initial TA acquisition can be adequately achieved without the need for Type-1 CSS reception from the additional PCI. </w:t>
      </w:r>
      <w:proofErr w:type="gramStart"/>
      <w:r>
        <w:rPr>
          <w:lang w:eastAsia="zh-CN"/>
        </w:rPr>
        <w:t>Therefore</w:t>
      </w:r>
      <w:proofErr w:type="gramEnd"/>
      <w:r>
        <w:rPr>
          <w:lang w:eastAsia="zh-CN"/>
        </w:rPr>
        <w:t xml:space="preserve"> in keeping with the current specification we slightly prefer the following:</w:t>
      </w:r>
    </w:p>
    <w:p w14:paraId="7D89F26A" w14:textId="51B40E6E" w:rsidR="00A876D9" w:rsidRDefault="00A876D9" w:rsidP="00A876D9">
      <w:pPr>
        <w:rPr>
          <w:rFonts w:cs="Times"/>
          <w:b/>
          <w:bCs/>
          <w:i/>
          <w:iCs/>
        </w:rPr>
      </w:pPr>
      <w:r>
        <w:rPr>
          <w:b/>
          <w:bCs/>
          <w:i/>
          <w:iCs/>
          <w:lang w:eastAsia="zh-CN"/>
        </w:rPr>
        <w:t>P</w:t>
      </w:r>
      <w:r w:rsidRPr="0028424E">
        <w:rPr>
          <w:b/>
          <w:bCs/>
          <w:i/>
          <w:iCs/>
          <w:lang w:eastAsia="zh-CN"/>
        </w:rPr>
        <w:t>roposal</w:t>
      </w:r>
      <w:r w:rsidR="00F41112">
        <w:rPr>
          <w:b/>
          <w:bCs/>
          <w:i/>
          <w:iCs/>
          <w:lang w:eastAsia="zh-CN"/>
        </w:rPr>
        <w:t>-5</w:t>
      </w:r>
      <w:r w:rsidRPr="0028424E">
        <w:rPr>
          <w:b/>
          <w:bCs/>
          <w:i/>
          <w:iCs/>
          <w:lang w:eastAsia="zh-CN"/>
        </w:rPr>
        <w:t>:</w:t>
      </w:r>
      <w:r w:rsidRPr="0028424E">
        <w:rPr>
          <w:rFonts w:cs="Times"/>
          <w:b/>
          <w:bCs/>
          <w:i/>
          <w:iCs/>
        </w:rPr>
        <w:t xml:space="preserve"> PDCCH scheduling RAR can always be received from the serving cell (aligned with current spec</w:t>
      </w:r>
      <w:r>
        <w:rPr>
          <w:rFonts w:cs="Times"/>
          <w:b/>
          <w:bCs/>
          <w:i/>
          <w:iCs/>
        </w:rPr>
        <w:t xml:space="preserve"> for Type-1 CSS</w:t>
      </w:r>
      <w:r w:rsidRPr="0028424E">
        <w:rPr>
          <w:rFonts w:cs="Times"/>
          <w:b/>
          <w:bCs/>
          <w:i/>
          <w:iCs/>
        </w:rPr>
        <w:t>).</w:t>
      </w:r>
    </w:p>
    <w:p w14:paraId="3025D062" w14:textId="77777777" w:rsidR="00A876D9" w:rsidRPr="0028424E" w:rsidRDefault="00A876D9" w:rsidP="00A876D9">
      <w:pPr>
        <w:rPr>
          <w:rFonts w:cs="Times"/>
          <w:b/>
          <w:bCs/>
          <w:i/>
          <w:iCs/>
        </w:rPr>
      </w:pPr>
      <w:r w:rsidRPr="0028424E">
        <w:rPr>
          <w:rFonts w:cs="Times"/>
          <w:b/>
          <w:bCs/>
          <w:i/>
          <w:iCs/>
        </w:rPr>
        <w:t xml:space="preserve"> </w:t>
      </w:r>
    </w:p>
    <w:p w14:paraId="38192831" w14:textId="1F1ECE96" w:rsidR="000C641C" w:rsidRDefault="00EF640C" w:rsidP="000C641C">
      <w:pPr>
        <w:pStyle w:val="Heading1"/>
        <w:spacing w:before="120" w:after="60"/>
        <w:jc w:val="both"/>
        <w:rPr>
          <w:rFonts w:cs="Arial"/>
          <w:sz w:val="32"/>
          <w:szCs w:val="18"/>
          <w:lang w:val="en-US"/>
        </w:rPr>
      </w:pPr>
      <w:r>
        <w:rPr>
          <w:rFonts w:eastAsia="Times New Roman"/>
          <w:lang w:eastAsia="ja-JP"/>
        </w:rPr>
        <w:lastRenderedPageBreak/>
        <w:t xml:space="preserve">TA/TAG identification for Intra-cell </w:t>
      </w:r>
      <w:proofErr w:type="gramStart"/>
      <w:r>
        <w:rPr>
          <w:rFonts w:eastAsia="Times New Roman"/>
          <w:lang w:eastAsia="ja-JP"/>
        </w:rPr>
        <w:t>Multi-DCI</w:t>
      </w:r>
      <w:proofErr w:type="gramEnd"/>
      <w:r w:rsidR="000C641C">
        <w:rPr>
          <w:rFonts w:cs="Arial"/>
          <w:sz w:val="32"/>
          <w:szCs w:val="18"/>
          <w:lang w:val="en-US"/>
        </w:rPr>
        <w:t xml:space="preserve"> </w:t>
      </w:r>
    </w:p>
    <w:p w14:paraId="35B80D74" w14:textId="77777777" w:rsidR="00A876D9" w:rsidRDefault="00A876D9" w:rsidP="00A876D9">
      <w:pPr>
        <w:rPr>
          <w:rFonts w:cs="Times"/>
          <w:iCs/>
        </w:rPr>
      </w:pPr>
    </w:p>
    <w:p w14:paraId="6616D1C9" w14:textId="737EAFE8" w:rsidR="00EF640C" w:rsidRDefault="00EF640C" w:rsidP="00A876D9">
      <w:pPr>
        <w:rPr>
          <w:rFonts w:cs="Times"/>
          <w:iCs/>
        </w:rPr>
      </w:pPr>
      <w:r>
        <w:rPr>
          <w:rFonts w:cs="Times"/>
          <w:iCs/>
        </w:rPr>
        <w:t>In RAN1#111 we agreed on the following</w:t>
      </w:r>
    </w:p>
    <w:tbl>
      <w:tblPr>
        <w:tblStyle w:val="TableGrid"/>
        <w:tblW w:w="0" w:type="auto"/>
        <w:tblLook w:val="04A0" w:firstRow="1" w:lastRow="0" w:firstColumn="1" w:lastColumn="0" w:noHBand="0" w:noVBand="1"/>
      </w:tblPr>
      <w:tblGrid>
        <w:gridCol w:w="10160"/>
      </w:tblGrid>
      <w:tr w:rsidR="00EF640C" w14:paraId="4B7D8D9B" w14:textId="77777777" w:rsidTr="00EF640C">
        <w:tc>
          <w:tcPr>
            <w:tcW w:w="10160" w:type="dxa"/>
          </w:tcPr>
          <w:p w14:paraId="30C5BDE5" w14:textId="77777777" w:rsidR="001059BE" w:rsidRPr="00C80AEF" w:rsidRDefault="001059BE" w:rsidP="001059BE">
            <w:pPr>
              <w:spacing w:before="0" w:line="240" w:lineRule="auto"/>
              <w:rPr>
                <w:rFonts w:cs="Times"/>
                <w:b/>
                <w:bCs/>
                <w:iCs/>
                <w:highlight w:val="green"/>
              </w:rPr>
            </w:pPr>
            <w:r>
              <w:rPr>
                <w:rFonts w:cs="Times"/>
                <w:b/>
                <w:bCs/>
                <w:iCs/>
                <w:highlight w:val="green"/>
              </w:rPr>
              <w:t>Agreement</w:t>
            </w:r>
          </w:p>
          <w:p w14:paraId="2D12C545" w14:textId="77777777" w:rsidR="001059BE" w:rsidRPr="004D2A3D" w:rsidRDefault="001059BE" w:rsidP="001059BE">
            <w:pPr>
              <w:spacing w:before="0" w:line="240" w:lineRule="auto"/>
              <w:rPr>
                <w:rFonts w:eastAsia="Malgun Gothic" w:cs="Times"/>
                <w:i/>
                <w:sz w:val="18"/>
                <w:szCs w:val="22"/>
              </w:rPr>
            </w:pPr>
            <w:r w:rsidRPr="004D2A3D">
              <w:rPr>
                <w:rStyle w:val="Emphasis"/>
                <w:rFonts w:cs="Times"/>
                <w:i w:val="0"/>
              </w:rPr>
              <w:t xml:space="preserve">For intra-cell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at least one of the following alternatives (down selection to be done in RAN1#111):</w:t>
            </w:r>
          </w:p>
          <w:p w14:paraId="4426C20E"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1:  indicate TAG ID as part of TA command in RAR</w:t>
            </w:r>
          </w:p>
          <w:p w14:paraId="1DEF72B2"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2:  indicate TAG ID as part of PDCCH order</w:t>
            </w:r>
          </w:p>
          <w:p w14:paraId="060FE7D1"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2B3CE58A"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4:  divide RACH resources into two groups, where for a RACH procedure, if the corresponding RACH resource belongs to the nth group (n=1,2), then the TA obtained via the RACH procedure corresponds to the nth TRP.</w:t>
            </w:r>
          </w:p>
          <w:p w14:paraId="5A3EA3D7"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30205E9A"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 xml:space="preserve">Alt 6:   TAG ID is associated with </w:t>
            </w:r>
            <w:proofErr w:type="spellStart"/>
            <w:proofErr w:type="gramStart"/>
            <w:r w:rsidRPr="004D2A3D">
              <w:rPr>
                <w:rStyle w:val="Emphasis"/>
                <w:rFonts w:cs="Times"/>
                <w:i w:val="0"/>
              </w:rPr>
              <w:t>CORESETPoolIndex</w:t>
            </w:r>
            <w:proofErr w:type="spellEnd"/>
            <w:proofErr w:type="gramEnd"/>
            <w:r w:rsidRPr="004D2A3D">
              <w:rPr>
                <w:rStyle w:val="Emphasis"/>
                <w:rFonts w:cs="Times"/>
                <w:i w:val="0"/>
              </w:rPr>
              <w:t xml:space="preserve"> and TAG ID is determined based on the </w:t>
            </w:r>
            <w:proofErr w:type="spellStart"/>
            <w:r w:rsidRPr="004D2A3D">
              <w:rPr>
                <w:rStyle w:val="Emphasis"/>
                <w:rFonts w:cs="Times"/>
                <w:i w:val="0"/>
              </w:rPr>
              <w:t>CORESETPoolIndex</w:t>
            </w:r>
            <w:proofErr w:type="spellEnd"/>
            <w:r w:rsidRPr="004D2A3D">
              <w:rPr>
                <w:rStyle w:val="Emphasis"/>
                <w:rFonts w:cs="Times"/>
                <w:i w:val="0"/>
              </w:rPr>
              <w:t xml:space="preserve"> of PDCCH order</w:t>
            </w:r>
          </w:p>
          <w:p w14:paraId="64D9F835"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6A2C95D9" w14:textId="41DA81C9" w:rsidR="00EF640C" w:rsidRDefault="001059BE" w:rsidP="001059BE">
            <w:pPr>
              <w:spacing w:before="0" w:line="240" w:lineRule="auto"/>
              <w:rPr>
                <w:rFonts w:cs="Times"/>
                <w:iCs/>
              </w:rPr>
            </w:pPr>
            <w:r w:rsidRPr="004D2A3D">
              <w:rPr>
                <w:rStyle w:val="Emphasis"/>
                <w:rFonts w:cs="Times"/>
                <w:i w:val="0"/>
              </w:rPr>
              <w:t xml:space="preserve">Note: If Alt 1 or Alt 2 is </w:t>
            </w:r>
            <w:proofErr w:type="spellStart"/>
            <w:r w:rsidRPr="004D2A3D">
              <w:rPr>
                <w:rStyle w:val="Emphasis"/>
                <w:rFonts w:cs="Times"/>
                <w:i w:val="0"/>
              </w:rPr>
              <w:t>downselected</w:t>
            </w:r>
            <w:proofErr w:type="spellEnd"/>
            <w:r w:rsidRPr="004D2A3D">
              <w:rPr>
                <w:rStyle w:val="Emphasis"/>
                <w:rFonts w:cs="Times"/>
                <w:i w:val="0"/>
              </w:rPr>
              <w:t>, then it does not preclude indication of two TAG IDs (if supported)</w:t>
            </w:r>
          </w:p>
        </w:tc>
      </w:tr>
    </w:tbl>
    <w:p w14:paraId="552E508E" w14:textId="77777777" w:rsidR="00EF640C" w:rsidRDefault="00EF640C" w:rsidP="00A876D9">
      <w:pPr>
        <w:rPr>
          <w:rFonts w:cs="Times"/>
          <w:iCs/>
        </w:rPr>
      </w:pPr>
    </w:p>
    <w:p w14:paraId="191CD6CF" w14:textId="618001F4" w:rsidR="00F07869" w:rsidRDefault="00F07869" w:rsidP="00A876D9">
      <w:pPr>
        <w:rPr>
          <w:rFonts w:cs="Times"/>
          <w:iCs/>
        </w:rPr>
      </w:pPr>
      <w:r>
        <w:rPr>
          <w:rFonts w:cs="Times"/>
          <w:iCs/>
        </w:rPr>
        <w:t>In the case of intra-cell multi-DCI, we think its sufficient to indicate TAG</w:t>
      </w:r>
      <w:r w:rsidR="00733EC2">
        <w:rPr>
          <w:rFonts w:cs="Times"/>
          <w:iCs/>
        </w:rPr>
        <w:t xml:space="preserve"> ID as part of RAR.</w:t>
      </w:r>
    </w:p>
    <w:p w14:paraId="20349E0A" w14:textId="5ECA6DCB" w:rsidR="00733EC2" w:rsidRPr="008B7DB2" w:rsidRDefault="00733EC2" w:rsidP="00A876D9">
      <w:pPr>
        <w:rPr>
          <w:rFonts w:cs="Times"/>
          <w:b/>
          <w:bCs/>
          <w:i/>
        </w:rPr>
      </w:pPr>
      <w:r w:rsidRPr="008B7DB2">
        <w:rPr>
          <w:rFonts w:cs="Times"/>
          <w:b/>
          <w:bCs/>
          <w:i/>
        </w:rPr>
        <w:t>Proposal</w:t>
      </w:r>
      <w:r w:rsidR="00F41112">
        <w:rPr>
          <w:rFonts w:cs="Times"/>
          <w:b/>
          <w:bCs/>
          <w:i/>
        </w:rPr>
        <w:t>-6</w:t>
      </w:r>
      <w:r w:rsidRPr="008B7DB2">
        <w:rPr>
          <w:rFonts w:cs="Times"/>
          <w:b/>
          <w:bCs/>
          <w:i/>
        </w:rPr>
        <w:t xml:space="preserve">: for intra-cell multi-DCI </w:t>
      </w:r>
      <w:r w:rsidR="0064418E" w:rsidRPr="008B7DB2">
        <w:rPr>
          <w:rFonts w:cs="Times"/>
          <w:b/>
          <w:bCs/>
          <w:i/>
        </w:rPr>
        <w:t xml:space="preserve">support indication </w:t>
      </w:r>
      <w:r w:rsidR="003E6271" w:rsidRPr="008B7DB2">
        <w:rPr>
          <w:rFonts w:cs="Times"/>
          <w:b/>
          <w:bCs/>
          <w:i/>
        </w:rPr>
        <w:t>of TAG ID as</w:t>
      </w:r>
      <w:r w:rsidR="008B7DB2" w:rsidRPr="008B7DB2">
        <w:rPr>
          <w:rFonts w:cs="Times"/>
          <w:b/>
          <w:bCs/>
          <w:i/>
        </w:rPr>
        <w:t xml:space="preserve"> part of TA command in RAR</w:t>
      </w:r>
      <w:r w:rsidR="003E6271" w:rsidRPr="008B7DB2">
        <w:rPr>
          <w:rFonts w:cs="Times"/>
          <w:b/>
          <w:bCs/>
          <w:i/>
        </w:rPr>
        <w:t xml:space="preserve"> </w:t>
      </w:r>
    </w:p>
    <w:p w14:paraId="7BFAA0B8" w14:textId="77777777" w:rsidR="00A876D9" w:rsidRPr="002E091E" w:rsidRDefault="00A876D9" w:rsidP="00A876D9">
      <w:pPr>
        <w:rPr>
          <w:b/>
          <w:bCs/>
          <w:i/>
          <w:lang w:eastAsia="zh-CN"/>
        </w:rPr>
      </w:pPr>
    </w:p>
    <w:p w14:paraId="11F844CD" w14:textId="14F7FC94" w:rsidR="00C72D15" w:rsidRDefault="0020204C" w:rsidP="00C72D15">
      <w:pPr>
        <w:pStyle w:val="Heading1"/>
        <w:spacing w:before="120" w:after="60"/>
        <w:jc w:val="both"/>
        <w:rPr>
          <w:rFonts w:cs="Arial"/>
          <w:sz w:val="32"/>
          <w:szCs w:val="18"/>
          <w:lang w:val="en-US"/>
        </w:rPr>
      </w:pPr>
      <w:r>
        <w:rPr>
          <w:rFonts w:cs="Arial"/>
          <w:sz w:val="32"/>
          <w:szCs w:val="18"/>
          <w:lang w:val="en-US"/>
        </w:rPr>
        <w:t xml:space="preserve">Overlapping uplink transmissions </w:t>
      </w:r>
    </w:p>
    <w:p w14:paraId="0B7679A0" w14:textId="5B249F74" w:rsidR="00686795" w:rsidRDefault="00686795" w:rsidP="00686795">
      <w:pPr>
        <w:rPr>
          <w:lang w:val="en-US"/>
        </w:rPr>
      </w:pPr>
    </w:p>
    <w:p w14:paraId="586AF250" w14:textId="5CD84101" w:rsidR="008960CC" w:rsidRDefault="008960CC" w:rsidP="00686795">
      <w:pPr>
        <w:rPr>
          <w:lang w:val="en-US"/>
        </w:rPr>
      </w:pPr>
      <w:r>
        <w:rPr>
          <w:lang w:val="en-US"/>
        </w:rPr>
        <w:t>In RAN1#110</w:t>
      </w:r>
      <w:r w:rsidR="00572994">
        <w:rPr>
          <w:lang w:val="en-US"/>
        </w:rPr>
        <w:t>, we reached the following agreement on overlapping of two UL transmissions:</w:t>
      </w:r>
    </w:p>
    <w:tbl>
      <w:tblPr>
        <w:tblStyle w:val="TableGrid"/>
        <w:tblW w:w="0" w:type="auto"/>
        <w:tblLook w:val="04A0" w:firstRow="1" w:lastRow="0" w:firstColumn="1" w:lastColumn="0" w:noHBand="0" w:noVBand="1"/>
      </w:tblPr>
      <w:tblGrid>
        <w:gridCol w:w="10160"/>
      </w:tblGrid>
      <w:tr w:rsidR="008960CC" w14:paraId="5360F515" w14:textId="77777777" w:rsidTr="008960CC">
        <w:tc>
          <w:tcPr>
            <w:tcW w:w="10160" w:type="dxa"/>
          </w:tcPr>
          <w:p w14:paraId="49A6FFDE" w14:textId="77777777" w:rsidR="008960CC" w:rsidRPr="004A13B1" w:rsidRDefault="008960CC" w:rsidP="008960CC">
            <w:pPr>
              <w:spacing w:before="0" w:line="240" w:lineRule="auto"/>
              <w:rPr>
                <w:rFonts w:eastAsia="Times New Roman" w:cs="Times"/>
                <w:b/>
                <w:bCs/>
                <w:highlight w:val="green"/>
              </w:rPr>
            </w:pPr>
            <w:r w:rsidRPr="004A13B1">
              <w:rPr>
                <w:rFonts w:eastAsia="Times New Roman" w:cs="Times"/>
                <w:b/>
                <w:bCs/>
                <w:highlight w:val="green"/>
              </w:rPr>
              <w:t>Agreement</w:t>
            </w:r>
          </w:p>
          <w:p w14:paraId="26B2CE4D" w14:textId="77777777" w:rsidR="008960CC" w:rsidRPr="004A13B1" w:rsidRDefault="008960CC" w:rsidP="008960CC">
            <w:pPr>
              <w:spacing w:before="0" w:line="240" w:lineRule="auto"/>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34A133F8"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to introduce scheduling restriction in overlapping part</w:t>
            </w:r>
          </w:p>
          <w:p w14:paraId="27537C53"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introduce dropping rules </w:t>
            </w:r>
          </w:p>
          <w:p w14:paraId="48D53DB7"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specification impact is needed, or if the issue can be handled via implementation</w:t>
            </w:r>
          </w:p>
          <w:p w14:paraId="6F0CA69E" w14:textId="04222291" w:rsidR="008960CC" w:rsidRPr="008960CC"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allow overlapped transmission in case the UE supports </w:t>
            </w:r>
            <w:proofErr w:type="spellStart"/>
            <w:r w:rsidRPr="004A13B1">
              <w:rPr>
                <w:rFonts w:eastAsia="Times New Roman" w:cs="Times"/>
              </w:rPr>
              <w:t>STxMP</w:t>
            </w:r>
            <w:proofErr w:type="spellEnd"/>
            <w:r w:rsidRPr="004A13B1">
              <w:rPr>
                <w:rFonts w:eastAsia="Times New Roman" w:cs="Times"/>
              </w:rPr>
              <w:t xml:space="preserve"> transmission (if </w:t>
            </w:r>
            <w:proofErr w:type="spellStart"/>
            <w:r w:rsidRPr="004A13B1">
              <w:rPr>
                <w:rFonts w:eastAsia="Times New Roman" w:cs="Times"/>
              </w:rPr>
              <w:t>STxMP</w:t>
            </w:r>
            <w:proofErr w:type="spellEnd"/>
            <w:r w:rsidRPr="004A13B1">
              <w:rPr>
                <w:rFonts w:eastAsia="Times New Roman" w:cs="Times"/>
              </w:rPr>
              <w:t xml:space="preserve"> feature is agreed in NR Rel-18)</w:t>
            </w:r>
          </w:p>
        </w:tc>
      </w:tr>
    </w:tbl>
    <w:p w14:paraId="33928772" w14:textId="77777777" w:rsidR="0020204C" w:rsidRDefault="0020204C" w:rsidP="00686795">
      <w:pPr>
        <w:rPr>
          <w:lang w:val="en-US"/>
        </w:rPr>
      </w:pPr>
    </w:p>
    <w:p w14:paraId="6D727912" w14:textId="3945E5AB" w:rsidR="00572994" w:rsidRDefault="003D09BD" w:rsidP="00686795">
      <w:pPr>
        <w:rPr>
          <w:lang w:val="en-US"/>
        </w:rPr>
      </w:pPr>
      <w:r>
        <w:rPr>
          <w:lang w:val="en-US"/>
        </w:rPr>
        <w:t>The issue of overlap between two UL transmissions is not new, in the current specifications this can occur in the slot boundaries and is resolved in the specifications as shown below:</w:t>
      </w:r>
    </w:p>
    <w:tbl>
      <w:tblPr>
        <w:tblStyle w:val="TableGrid"/>
        <w:tblW w:w="0" w:type="auto"/>
        <w:tblLook w:val="04A0" w:firstRow="1" w:lastRow="0" w:firstColumn="1" w:lastColumn="0" w:noHBand="0" w:noVBand="1"/>
      </w:tblPr>
      <w:tblGrid>
        <w:gridCol w:w="10160"/>
      </w:tblGrid>
      <w:tr w:rsidR="003D09BD" w14:paraId="35192A68" w14:textId="77777777" w:rsidTr="003D09BD">
        <w:tc>
          <w:tcPr>
            <w:tcW w:w="10160" w:type="dxa"/>
          </w:tcPr>
          <w:p w14:paraId="15C15651" w14:textId="2F54641C" w:rsidR="003D09BD" w:rsidRDefault="000D4464" w:rsidP="00686795">
            <w:pPr>
              <w:rPr>
                <w:lang w:val="en-US"/>
              </w:rPr>
            </w:pPr>
            <w:r w:rsidRPr="000D4464">
              <w:rPr>
                <w:lang w:val="en-US"/>
              </w:rPr>
              <w:t xml:space="preserve">If two adjacent slots overlap due to a TA command, the latter slot is reduced in duration relative to the former slot. The UE does not change </w:t>
            </w:r>
            <w:r w:rsidRPr="000D4464">
              <w:rPr>
                <w:rFonts w:ascii="Cambria Math" w:hAnsi="Cambria Math" w:cs="Cambria Math"/>
                <w:lang w:val="en-US"/>
              </w:rPr>
              <w:t>𝑁𝑇𝐴</w:t>
            </w:r>
            <w:r w:rsidRPr="000D4464">
              <w:rPr>
                <w:lang w:val="en-US"/>
              </w:rPr>
              <w:t xml:space="preserve"> during an actual transmission time window for a PUSCH or a PUCCH transmission [6, TS 38.214].</w:t>
            </w:r>
          </w:p>
        </w:tc>
      </w:tr>
    </w:tbl>
    <w:p w14:paraId="783E3A4B" w14:textId="77777777" w:rsidR="003D09BD" w:rsidRDefault="003D09BD" w:rsidP="00686795">
      <w:pPr>
        <w:rPr>
          <w:lang w:val="en-US"/>
        </w:rPr>
      </w:pPr>
    </w:p>
    <w:p w14:paraId="7DB8732E" w14:textId="6C2C6D4B" w:rsidR="00572994" w:rsidRDefault="00045B5B" w:rsidP="00686795">
      <w:pPr>
        <w:rPr>
          <w:lang w:val="en-US"/>
        </w:rPr>
      </w:pPr>
      <w:proofErr w:type="gramStart"/>
      <w:r>
        <w:rPr>
          <w:lang w:val="en-US"/>
        </w:rPr>
        <w:lastRenderedPageBreak/>
        <w:t>In order to</w:t>
      </w:r>
      <w:proofErr w:type="gramEnd"/>
      <w:r>
        <w:rPr>
          <w:lang w:val="en-US"/>
        </w:rPr>
        <w:t xml:space="preserve"> understand the nature of overlap in Rel-1</w:t>
      </w:r>
      <w:r w:rsidR="00144B17">
        <w:rPr>
          <w:lang w:val="en-US"/>
        </w:rPr>
        <w:t xml:space="preserve">5, we can assume </w:t>
      </w:r>
      <w:r>
        <w:rPr>
          <w:lang w:val="en-US"/>
        </w:rPr>
        <w:t>a 15kHz SCS</w:t>
      </w:r>
      <w:r w:rsidR="00144B17">
        <w:rPr>
          <w:lang w:val="en-US"/>
        </w:rPr>
        <w:t xml:space="preserve">, </w:t>
      </w:r>
      <w:r w:rsidR="007E7473">
        <w:rPr>
          <w:lang w:val="en-US"/>
        </w:rPr>
        <w:t>where</w:t>
      </w:r>
      <w:r w:rsidR="00144B17">
        <w:rPr>
          <w:lang w:val="en-US"/>
        </w:rPr>
        <w:t xml:space="preserve"> a TA adjustment step-size is equal to </w:t>
      </w:r>
      <w:r w:rsidR="00144B17" w:rsidRPr="00144B17">
        <w:rPr>
          <w:lang w:val="en-US"/>
        </w:rPr>
        <w:t>16*64*Tc = ~0.5us</w:t>
      </w:r>
      <w:r w:rsidR="008F69C4">
        <w:rPr>
          <w:lang w:val="en-US"/>
        </w:rPr>
        <w:t>. A TA command is delivered by 6 bits, so at a slot boundary</w:t>
      </w:r>
      <w:r w:rsidR="00001FE3">
        <w:rPr>
          <w:lang w:val="en-US"/>
        </w:rPr>
        <w:t xml:space="preserve"> TA adjustment </w:t>
      </w:r>
      <w:r w:rsidR="0035254F" w:rsidRPr="0035254F">
        <w:rPr>
          <w:lang w:val="en-US"/>
        </w:rPr>
        <w:t xml:space="preserve">could be +/- 16us (32*0.5 us) which is </w:t>
      </w:r>
      <w:r w:rsidR="0035254F">
        <w:rPr>
          <w:lang w:val="en-US"/>
        </w:rPr>
        <w:t>greater</w:t>
      </w:r>
      <w:r w:rsidR="0035254F" w:rsidRPr="0035254F">
        <w:rPr>
          <w:lang w:val="en-US"/>
        </w:rPr>
        <w:t xml:space="preserve"> than </w:t>
      </w:r>
      <w:r w:rsidR="0035254F">
        <w:rPr>
          <w:lang w:val="en-US"/>
        </w:rPr>
        <w:t xml:space="preserve">a </w:t>
      </w:r>
      <w:r w:rsidR="0035254F" w:rsidRPr="0035254F">
        <w:rPr>
          <w:lang w:val="en-US"/>
        </w:rPr>
        <w:t>CP</w:t>
      </w:r>
      <w:r w:rsidR="0035254F">
        <w:rPr>
          <w:lang w:val="en-US"/>
        </w:rPr>
        <w:t xml:space="preserve">. </w:t>
      </w:r>
      <w:r w:rsidR="007860A0">
        <w:rPr>
          <w:lang w:val="en-US"/>
        </w:rPr>
        <w:t>Therefore</w:t>
      </w:r>
      <w:r w:rsidR="009D07D7">
        <w:rPr>
          <w:lang w:val="en-US"/>
        </w:rPr>
        <w:t>,</w:t>
      </w:r>
      <w:r w:rsidR="007860A0">
        <w:rPr>
          <w:lang w:val="en-US"/>
        </w:rPr>
        <w:t xml:space="preserve"> up to a symbol can be lost due to TA overlap.</w:t>
      </w:r>
    </w:p>
    <w:p w14:paraId="47133848" w14:textId="011325DB" w:rsidR="0020204C" w:rsidRDefault="007E59F3" w:rsidP="00686795">
      <w:pPr>
        <w:rPr>
          <w:lang w:val="en-US"/>
        </w:rPr>
      </w:pPr>
      <w:r>
        <w:rPr>
          <w:lang w:val="en-US"/>
        </w:rPr>
        <w:t xml:space="preserve">We propose to extend the same principle for Rel-18 where </w:t>
      </w:r>
      <w:r w:rsidR="00E80974">
        <w:rPr>
          <w:lang w:val="en-US"/>
        </w:rPr>
        <w:t xml:space="preserve">overlapping part between two UL transmissions associated with two TAs is </w:t>
      </w:r>
      <w:r w:rsidR="00D13F1F">
        <w:rPr>
          <w:lang w:val="en-US"/>
        </w:rPr>
        <w:t>handled by reducing the duration of the second transmission.</w:t>
      </w:r>
      <w:r w:rsidR="0098374B">
        <w:rPr>
          <w:lang w:val="en-US"/>
        </w:rPr>
        <w:t xml:space="preserve"> </w:t>
      </w:r>
      <w:r w:rsidR="00E3590F">
        <w:rPr>
          <w:lang w:val="en-US"/>
        </w:rPr>
        <w:t xml:space="preserve">The issue of maximum TA difference is discussed in RAN4. Additionally, we expect that for </w:t>
      </w:r>
      <w:proofErr w:type="spellStart"/>
      <w:r w:rsidR="00E3590F">
        <w:rPr>
          <w:lang w:val="en-US"/>
        </w:rPr>
        <w:t>STxMP</w:t>
      </w:r>
      <w:proofErr w:type="spellEnd"/>
      <w:r w:rsidR="00E3590F">
        <w:rPr>
          <w:lang w:val="en-US"/>
        </w:rPr>
        <w:t xml:space="preserve"> transmissions, such relaxation is not needed.</w:t>
      </w:r>
    </w:p>
    <w:p w14:paraId="500ADBD3" w14:textId="23932B5F" w:rsidR="00E3590F" w:rsidRPr="00E25B08" w:rsidRDefault="00E3590F" w:rsidP="00686795">
      <w:pPr>
        <w:rPr>
          <w:b/>
          <w:bCs/>
          <w:i/>
          <w:iCs/>
          <w:lang w:val="en-US"/>
        </w:rPr>
      </w:pPr>
      <w:r w:rsidRPr="00E25B08">
        <w:rPr>
          <w:b/>
          <w:bCs/>
          <w:i/>
          <w:iCs/>
          <w:lang w:val="en-US"/>
        </w:rPr>
        <w:t>Proposal</w:t>
      </w:r>
      <w:r w:rsidR="00354DDE">
        <w:rPr>
          <w:b/>
          <w:bCs/>
          <w:i/>
          <w:iCs/>
          <w:lang w:val="en-US"/>
        </w:rPr>
        <w:t>-</w:t>
      </w:r>
      <w:r w:rsidR="00F41112">
        <w:rPr>
          <w:b/>
          <w:bCs/>
          <w:i/>
          <w:iCs/>
          <w:lang w:val="en-US"/>
        </w:rPr>
        <w:t>7</w:t>
      </w:r>
      <w:r w:rsidRPr="00E25B08">
        <w:rPr>
          <w:b/>
          <w:bCs/>
          <w:i/>
          <w:iCs/>
          <w:lang w:val="en-US"/>
        </w:rPr>
        <w:t xml:space="preserve">: </w:t>
      </w:r>
      <w:r w:rsidR="00893365" w:rsidRPr="00E25B08">
        <w:rPr>
          <w:b/>
          <w:bCs/>
          <w:i/>
          <w:iCs/>
          <w:lang w:val="en-US"/>
        </w:rPr>
        <w:t>overlapping between two UL transmissions associated with two TAs is handled by reducing the duration of the second transmission</w:t>
      </w:r>
      <w:r w:rsidR="00E25B08" w:rsidRPr="00E25B08">
        <w:rPr>
          <w:b/>
          <w:bCs/>
          <w:i/>
          <w:iCs/>
          <w:lang w:val="en-US"/>
        </w:rPr>
        <w:t xml:space="preserve"> until the maximum TA difference (as will be advised by RAN4). This does not apply to </w:t>
      </w:r>
      <w:proofErr w:type="spellStart"/>
      <w:r w:rsidR="00E25B08" w:rsidRPr="00E25B08">
        <w:rPr>
          <w:b/>
          <w:bCs/>
          <w:i/>
          <w:iCs/>
          <w:lang w:val="en-US"/>
        </w:rPr>
        <w:t>STxMP</w:t>
      </w:r>
      <w:proofErr w:type="spellEnd"/>
      <w:r w:rsidR="00E25B08" w:rsidRPr="00E25B08">
        <w:rPr>
          <w:b/>
          <w:bCs/>
          <w:i/>
          <w:iCs/>
          <w:lang w:val="en-US"/>
        </w:rPr>
        <w:t xml:space="preserve"> transmissions.</w:t>
      </w:r>
    </w:p>
    <w:p w14:paraId="3BBAB3B0" w14:textId="77777777" w:rsidR="0020204C" w:rsidRDefault="0020204C" w:rsidP="00686795">
      <w:pPr>
        <w:rPr>
          <w:lang w:val="en-US"/>
        </w:rPr>
      </w:pPr>
    </w:p>
    <w:p w14:paraId="429EFF6D" w14:textId="3E2DD126" w:rsidR="00FA3BB7" w:rsidRDefault="00FA3BB7" w:rsidP="00FA3BB7">
      <w:pPr>
        <w:pStyle w:val="Heading1"/>
        <w:spacing w:before="120" w:after="60"/>
        <w:ind w:left="360" w:hanging="360"/>
        <w:jc w:val="both"/>
        <w:rPr>
          <w:rFonts w:cs="Arial"/>
          <w:sz w:val="32"/>
          <w:szCs w:val="18"/>
          <w:lang w:val="en-US"/>
        </w:rPr>
      </w:pPr>
      <w:r>
        <w:rPr>
          <w:rFonts w:cs="Arial"/>
          <w:sz w:val="32"/>
          <w:szCs w:val="18"/>
          <w:lang w:val="en-US"/>
        </w:rPr>
        <w:t>Downlink timing difference</w:t>
      </w:r>
    </w:p>
    <w:p w14:paraId="45B044C7" w14:textId="77777777" w:rsidR="00FA3BB7" w:rsidRDefault="00FA3BB7" w:rsidP="00FA3BB7">
      <w:pPr>
        <w:rPr>
          <w:lang w:val="en-US"/>
        </w:rPr>
      </w:pPr>
    </w:p>
    <w:p w14:paraId="64748CDE" w14:textId="488AC4D6" w:rsidR="00FA3BB7" w:rsidRDefault="00FA3BB7" w:rsidP="00FA3BB7">
      <w:pPr>
        <w:rPr>
          <w:lang w:val="en-US"/>
        </w:rPr>
      </w:pPr>
      <w:r>
        <w:rPr>
          <w:lang w:val="en-US"/>
        </w:rPr>
        <w:t xml:space="preserve">In </w:t>
      </w:r>
      <w:r w:rsidR="002D7959">
        <w:rPr>
          <w:lang w:val="en-US"/>
        </w:rPr>
        <w:t>RAN1#11</w:t>
      </w:r>
      <w:r w:rsidR="002E0CA6">
        <w:rPr>
          <w:lang w:val="en-US"/>
        </w:rPr>
        <w:t>0bis-e</w:t>
      </w:r>
      <w:r w:rsidR="00BD3BA4">
        <w:rPr>
          <w:lang w:val="en-US"/>
        </w:rPr>
        <w:t xml:space="preserve">, </w:t>
      </w:r>
      <w:r w:rsidR="00E86FAF">
        <w:rPr>
          <w:lang w:val="en-US"/>
        </w:rPr>
        <w:t xml:space="preserve">we </w:t>
      </w:r>
      <w:r w:rsidR="002E0CA6">
        <w:rPr>
          <w:lang w:val="en-US"/>
        </w:rPr>
        <w:t xml:space="preserve">agreed </w:t>
      </w:r>
      <w:r w:rsidR="00E86FAF">
        <w:rPr>
          <w:lang w:val="en-US"/>
        </w:rPr>
        <w:t>the following:</w:t>
      </w:r>
    </w:p>
    <w:tbl>
      <w:tblPr>
        <w:tblStyle w:val="TableGrid"/>
        <w:tblW w:w="0" w:type="auto"/>
        <w:tblLook w:val="04A0" w:firstRow="1" w:lastRow="0" w:firstColumn="1" w:lastColumn="0" w:noHBand="0" w:noVBand="1"/>
      </w:tblPr>
      <w:tblGrid>
        <w:gridCol w:w="10160"/>
      </w:tblGrid>
      <w:tr w:rsidR="00E86FAF" w14:paraId="09B2E938" w14:textId="77777777" w:rsidTr="00E86FAF">
        <w:tc>
          <w:tcPr>
            <w:tcW w:w="10160" w:type="dxa"/>
          </w:tcPr>
          <w:p w14:paraId="6CB75D3B" w14:textId="77777777" w:rsidR="002D7959" w:rsidRPr="00C80AEF" w:rsidRDefault="002D7959" w:rsidP="002E0CA6">
            <w:pPr>
              <w:spacing w:before="0"/>
              <w:rPr>
                <w:rFonts w:cs="Times"/>
                <w:b/>
                <w:bCs/>
                <w:iCs/>
                <w:highlight w:val="green"/>
              </w:rPr>
            </w:pPr>
            <w:r>
              <w:rPr>
                <w:rFonts w:cs="Times"/>
                <w:b/>
                <w:bCs/>
                <w:iCs/>
                <w:highlight w:val="green"/>
              </w:rPr>
              <w:t>Agreement</w:t>
            </w:r>
          </w:p>
          <w:p w14:paraId="51808AD5" w14:textId="77777777" w:rsidR="002D7959" w:rsidRPr="00C80AEF" w:rsidRDefault="002D7959" w:rsidP="002E0CA6">
            <w:pPr>
              <w:spacing w:before="0"/>
              <w:rPr>
                <w:rFonts w:cs="Times"/>
                <w:iCs/>
              </w:rPr>
            </w:pPr>
            <w:r w:rsidRPr="00C80AEF">
              <w:rPr>
                <w:rFonts w:cs="Times"/>
                <w:iCs/>
              </w:rPr>
              <w:t>For multi-DCI multi-TRP operation with two TAs in a CC, two DL reference timings are supported where each DL reference timing is associated with one TAG</w:t>
            </w:r>
          </w:p>
          <w:p w14:paraId="4B5AE485" w14:textId="77777777" w:rsidR="002D7959" w:rsidRPr="00C80AEF" w:rsidRDefault="002D7959" w:rsidP="002E0CA6">
            <w:pPr>
              <w:pStyle w:val="ListParagraph"/>
              <w:numPr>
                <w:ilvl w:val="0"/>
                <w:numId w:val="20"/>
              </w:numPr>
              <w:spacing w:before="0"/>
              <w:rPr>
                <w:rFonts w:cs="Times"/>
                <w:iCs w:val="0"/>
              </w:rPr>
            </w:pPr>
            <w:r w:rsidRPr="00C80AEF">
              <w:rPr>
                <w:rFonts w:cs="Times"/>
                <w:iCs w:val="0"/>
              </w:rPr>
              <w:t xml:space="preserve">baseline assumption is that the Rx timing difference between the two DL reference timings is no larger than CP length </w:t>
            </w:r>
          </w:p>
          <w:p w14:paraId="78FDA5AB" w14:textId="77777777" w:rsidR="002D7959" w:rsidRPr="00C80AEF" w:rsidRDefault="002D7959" w:rsidP="002E0CA6">
            <w:pPr>
              <w:pStyle w:val="ListParagraph"/>
              <w:numPr>
                <w:ilvl w:val="0"/>
                <w:numId w:val="20"/>
              </w:numPr>
              <w:spacing w:before="0"/>
              <w:rPr>
                <w:rFonts w:cs="Times"/>
                <w:iCs w:val="0"/>
              </w:rPr>
            </w:pPr>
            <w:r w:rsidRPr="00C80AEF">
              <w:rPr>
                <w:rFonts w:cs="Times"/>
                <w:iCs w:val="0"/>
              </w:rPr>
              <w:t>as an optional UE capability, Rx timing difference between the two DL reference timings can be assumed to be larger than CP length</w:t>
            </w:r>
          </w:p>
          <w:p w14:paraId="35C98BC8" w14:textId="77777777" w:rsidR="002D7959" w:rsidRPr="00C80AEF" w:rsidRDefault="002D7959" w:rsidP="002E0CA6">
            <w:pPr>
              <w:pStyle w:val="ListParagraph"/>
              <w:numPr>
                <w:ilvl w:val="1"/>
                <w:numId w:val="20"/>
              </w:numPr>
              <w:spacing w:before="0"/>
              <w:rPr>
                <w:rFonts w:cs="Times"/>
                <w:iCs w:val="0"/>
              </w:rPr>
            </w:pPr>
            <w:r w:rsidRPr="00C80AEF">
              <w:rPr>
                <w:rFonts w:cs="Times"/>
                <w:iCs w:val="0"/>
              </w:rPr>
              <w:t>FFS: the maximum Rx timing difference (could be up to RAN4)</w:t>
            </w:r>
          </w:p>
          <w:p w14:paraId="747A0F89" w14:textId="489C7162" w:rsidR="00E86FAF" w:rsidRPr="002D7959" w:rsidRDefault="002D7959" w:rsidP="002E0CA6">
            <w:pPr>
              <w:pStyle w:val="ListParagraph"/>
              <w:numPr>
                <w:ilvl w:val="1"/>
                <w:numId w:val="20"/>
              </w:numPr>
              <w:spacing w:before="0"/>
              <w:rPr>
                <w:rFonts w:cs="Times"/>
                <w:iCs w:val="0"/>
              </w:rPr>
            </w:pPr>
            <w:r w:rsidRPr="00C80AEF">
              <w:rPr>
                <w:rFonts w:cs="Times"/>
                <w:iCs w:val="0"/>
              </w:rPr>
              <w:t>Other than UE capability details and relevant configuration, no additional RAN1 specification enhancement specific for this case is expected</w:t>
            </w:r>
          </w:p>
        </w:tc>
      </w:tr>
    </w:tbl>
    <w:p w14:paraId="09AD74B0" w14:textId="77777777" w:rsidR="00E86FAF" w:rsidRDefault="00E86FAF" w:rsidP="00FA3BB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575847" w14:paraId="34147DB5" w14:textId="77777777" w:rsidTr="003A78AB">
        <w:tc>
          <w:tcPr>
            <w:tcW w:w="5080" w:type="dxa"/>
          </w:tcPr>
          <w:p w14:paraId="7DAA1025" w14:textId="77777777" w:rsidR="00096EC0" w:rsidRDefault="00575847" w:rsidP="00096EC0">
            <w:pPr>
              <w:keepNext/>
            </w:pPr>
            <w:r>
              <w:rPr>
                <w:noProof/>
              </w:rPr>
              <w:drawing>
                <wp:inline distT="0" distB="0" distL="0" distR="0" wp14:anchorId="68AEEC08" wp14:editId="0D56F540">
                  <wp:extent cx="2350008" cy="113385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50008" cy="1133856"/>
                          </a:xfrm>
                          <a:prstGeom prst="rect">
                            <a:avLst/>
                          </a:prstGeom>
                        </pic:spPr>
                      </pic:pic>
                    </a:graphicData>
                  </a:graphic>
                </wp:inline>
              </w:drawing>
            </w:r>
          </w:p>
          <w:p w14:paraId="37D0E64C" w14:textId="06188EBB" w:rsidR="00575847" w:rsidRPr="0080573D" w:rsidRDefault="00096EC0" w:rsidP="00096EC0">
            <w:pPr>
              <w:pStyle w:val="Caption"/>
              <w:rPr>
                <w:b w:val="0"/>
                <w:bCs w:val="0"/>
                <w:i/>
                <w:iCs/>
                <w:lang w:val="en-US"/>
              </w:rPr>
            </w:pPr>
            <w:r w:rsidRPr="0080573D">
              <w:rPr>
                <w:b w:val="0"/>
                <w:bCs w:val="0"/>
                <w:i/>
                <w:iCs/>
              </w:rPr>
              <w:t xml:space="preserve">Figure </w:t>
            </w:r>
            <w:r w:rsidRPr="0080573D">
              <w:rPr>
                <w:b w:val="0"/>
                <w:bCs w:val="0"/>
                <w:i/>
                <w:iCs/>
              </w:rPr>
              <w:fldChar w:fldCharType="begin"/>
            </w:r>
            <w:r w:rsidRPr="0080573D">
              <w:rPr>
                <w:b w:val="0"/>
                <w:bCs w:val="0"/>
                <w:i/>
                <w:iCs/>
              </w:rPr>
              <w:instrText xml:space="preserve"> SEQ Figure \* ARABIC </w:instrText>
            </w:r>
            <w:r w:rsidRPr="0080573D">
              <w:rPr>
                <w:b w:val="0"/>
                <w:bCs w:val="0"/>
                <w:i/>
                <w:iCs/>
              </w:rPr>
              <w:fldChar w:fldCharType="separate"/>
            </w:r>
            <w:r w:rsidR="0080573D">
              <w:rPr>
                <w:b w:val="0"/>
                <w:bCs w:val="0"/>
                <w:i/>
                <w:iCs/>
                <w:noProof/>
              </w:rPr>
              <w:t>1</w:t>
            </w:r>
            <w:r w:rsidRPr="0080573D">
              <w:rPr>
                <w:b w:val="0"/>
                <w:bCs w:val="0"/>
                <w:i/>
                <w:iCs/>
              </w:rPr>
              <w:fldChar w:fldCharType="end"/>
            </w:r>
            <w:r w:rsidRPr="0080573D">
              <w:rPr>
                <w:b w:val="0"/>
                <w:bCs w:val="0"/>
                <w:i/>
                <w:iCs/>
              </w:rPr>
              <w:t xml:space="preserve">: UE panel/beam orientation such that cross -TRP interference </w:t>
            </w:r>
            <w:r w:rsidR="0080573D">
              <w:rPr>
                <w:b w:val="0"/>
                <w:bCs w:val="0"/>
                <w:i/>
                <w:iCs/>
              </w:rPr>
              <w:t xml:space="preserve">at UE reception </w:t>
            </w:r>
            <w:r w:rsidRPr="0080573D">
              <w:rPr>
                <w:b w:val="0"/>
                <w:bCs w:val="0"/>
                <w:i/>
                <w:iCs/>
              </w:rPr>
              <w:t>is low</w:t>
            </w:r>
            <w:r w:rsidR="006D325D">
              <w:rPr>
                <w:b w:val="0"/>
                <w:bCs w:val="0"/>
                <w:i/>
                <w:iCs/>
              </w:rPr>
              <w:t xml:space="preserve"> – in this case UE can support larger than CP Rx timing difference with single FFT per Rx port</w:t>
            </w:r>
          </w:p>
        </w:tc>
        <w:tc>
          <w:tcPr>
            <w:tcW w:w="5080" w:type="dxa"/>
          </w:tcPr>
          <w:p w14:paraId="2889919E" w14:textId="77777777" w:rsidR="0080573D" w:rsidRDefault="00774950" w:rsidP="0080573D">
            <w:pPr>
              <w:keepNext/>
            </w:pPr>
            <w:r>
              <w:rPr>
                <w:noProof/>
              </w:rPr>
              <w:drawing>
                <wp:inline distT="0" distB="0" distL="0" distR="0" wp14:anchorId="2C64C3CD" wp14:editId="3D088060">
                  <wp:extent cx="2340864" cy="194767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0864" cy="1947672"/>
                          </a:xfrm>
                          <a:prstGeom prst="rect">
                            <a:avLst/>
                          </a:prstGeom>
                        </pic:spPr>
                      </pic:pic>
                    </a:graphicData>
                  </a:graphic>
                </wp:inline>
              </w:drawing>
            </w:r>
          </w:p>
          <w:p w14:paraId="641FD3FD" w14:textId="3B7A3F19" w:rsidR="00575847" w:rsidRPr="0080573D" w:rsidRDefault="0080573D" w:rsidP="0080573D">
            <w:pPr>
              <w:pStyle w:val="Caption"/>
              <w:rPr>
                <w:b w:val="0"/>
                <w:bCs w:val="0"/>
                <w:i/>
                <w:iCs/>
                <w:lang w:val="en-US"/>
              </w:rPr>
            </w:pPr>
            <w:r w:rsidRPr="0080573D">
              <w:rPr>
                <w:b w:val="0"/>
                <w:bCs w:val="0"/>
                <w:i/>
                <w:iCs/>
              </w:rPr>
              <w:t xml:space="preserve">Figure </w:t>
            </w:r>
            <w:r w:rsidRPr="0080573D">
              <w:rPr>
                <w:b w:val="0"/>
                <w:bCs w:val="0"/>
                <w:i/>
                <w:iCs/>
              </w:rPr>
              <w:fldChar w:fldCharType="begin"/>
            </w:r>
            <w:r w:rsidRPr="0080573D">
              <w:rPr>
                <w:b w:val="0"/>
                <w:bCs w:val="0"/>
                <w:i/>
                <w:iCs/>
              </w:rPr>
              <w:instrText xml:space="preserve"> SEQ Figure \* ARABIC </w:instrText>
            </w:r>
            <w:r w:rsidRPr="0080573D">
              <w:rPr>
                <w:b w:val="0"/>
                <w:bCs w:val="0"/>
                <w:i/>
                <w:iCs/>
              </w:rPr>
              <w:fldChar w:fldCharType="separate"/>
            </w:r>
            <w:r w:rsidRPr="0080573D">
              <w:rPr>
                <w:b w:val="0"/>
                <w:bCs w:val="0"/>
                <w:i/>
                <w:iCs/>
                <w:noProof/>
              </w:rPr>
              <w:t>2</w:t>
            </w:r>
            <w:r w:rsidRPr="0080573D">
              <w:rPr>
                <w:b w:val="0"/>
                <w:bCs w:val="0"/>
                <w:i/>
                <w:iCs/>
              </w:rPr>
              <w:fldChar w:fldCharType="end"/>
            </w:r>
            <w:r w:rsidRPr="0080573D">
              <w:rPr>
                <w:b w:val="0"/>
                <w:bCs w:val="0"/>
                <w:i/>
                <w:iCs/>
              </w:rPr>
              <w:t xml:space="preserve">: UE panel/beam orientation such that cross -TRP interference </w:t>
            </w:r>
            <w:r>
              <w:rPr>
                <w:b w:val="0"/>
                <w:bCs w:val="0"/>
                <w:i/>
                <w:iCs/>
              </w:rPr>
              <w:t xml:space="preserve">at UE reception </w:t>
            </w:r>
            <w:r w:rsidRPr="0080573D">
              <w:rPr>
                <w:b w:val="0"/>
                <w:bCs w:val="0"/>
                <w:i/>
                <w:iCs/>
              </w:rPr>
              <w:t xml:space="preserve">is </w:t>
            </w:r>
            <w:r>
              <w:rPr>
                <w:b w:val="0"/>
                <w:bCs w:val="0"/>
                <w:i/>
                <w:iCs/>
              </w:rPr>
              <w:t>high</w:t>
            </w:r>
            <w:r w:rsidR="006D325D">
              <w:rPr>
                <w:b w:val="0"/>
                <w:bCs w:val="0"/>
                <w:i/>
                <w:iCs/>
              </w:rPr>
              <w:t xml:space="preserve"> – in this case UE cannot support larger than CP Rx timing difference with single FFT per Rx port</w:t>
            </w:r>
          </w:p>
        </w:tc>
      </w:tr>
    </w:tbl>
    <w:p w14:paraId="04742669" w14:textId="77777777" w:rsidR="00575847" w:rsidRPr="00FA3BB7" w:rsidRDefault="00575847" w:rsidP="00FA3BB7">
      <w:pPr>
        <w:rPr>
          <w:lang w:val="en-US"/>
        </w:rPr>
      </w:pPr>
    </w:p>
    <w:p w14:paraId="312C5E7A" w14:textId="77777777" w:rsidR="00C0604E" w:rsidRDefault="00E84AB6" w:rsidP="00AD5352">
      <w:pPr>
        <w:rPr>
          <w:lang w:val="en-US"/>
        </w:rPr>
      </w:pPr>
      <w:r>
        <w:rPr>
          <w:lang w:val="en-US"/>
        </w:rPr>
        <w:lastRenderedPageBreak/>
        <w:t xml:space="preserve">It was agreed that as an optional UE capability, it can support </w:t>
      </w:r>
      <w:r w:rsidR="009A6ACA">
        <w:rPr>
          <w:lang w:val="en-US"/>
        </w:rPr>
        <w:t>Rx timing difference of larger than a CP</w:t>
      </w:r>
      <w:r w:rsidR="006A6A03">
        <w:rPr>
          <w:lang w:val="en-US"/>
        </w:rPr>
        <w:t xml:space="preserve"> </w:t>
      </w:r>
      <w:r>
        <w:rPr>
          <w:lang w:val="en-US"/>
        </w:rPr>
        <w:t>– in the case of FR1</w:t>
      </w:r>
      <w:r w:rsidR="00697B76">
        <w:rPr>
          <w:lang w:val="en-US"/>
        </w:rPr>
        <w:t xml:space="preserve"> we expect that such UE capability comprises of an ability for a UE to perform two FFT</w:t>
      </w:r>
      <w:r w:rsidR="00C0604E">
        <w:rPr>
          <w:lang w:val="en-US"/>
        </w:rPr>
        <w:t>s per Rx chain.</w:t>
      </w:r>
    </w:p>
    <w:p w14:paraId="0F09D3DA" w14:textId="34307425" w:rsidR="00C0604E" w:rsidRDefault="00C0604E" w:rsidP="00AD5352">
      <w:pPr>
        <w:rPr>
          <w:lang w:val="en-US"/>
        </w:rPr>
      </w:pPr>
      <w:r>
        <w:rPr>
          <w:lang w:val="en-US"/>
        </w:rPr>
        <w:t xml:space="preserve">In the case of FR2, </w:t>
      </w:r>
      <w:r w:rsidR="00FF0002">
        <w:rPr>
          <w:lang w:val="en-US"/>
        </w:rPr>
        <w:t xml:space="preserve">we think there are </w:t>
      </w:r>
      <w:r w:rsidR="00817255">
        <w:rPr>
          <w:lang w:val="en-US"/>
        </w:rPr>
        <w:t>multiple</w:t>
      </w:r>
      <w:r w:rsidR="00FF0002">
        <w:rPr>
          <w:lang w:val="en-US"/>
        </w:rPr>
        <w:t xml:space="preserve"> possibilities</w:t>
      </w:r>
      <w:r w:rsidR="00817255">
        <w:rPr>
          <w:lang w:val="en-US"/>
        </w:rPr>
        <w:t xml:space="preserve"> for supporting Rx timing difference larger than CP:</w:t>
      </w:r>
    </w:p>
    <w:p w14:paraId="68E3BFE5" w14:textId="788358C0" w:rsidR="00FF0002" w:rsidRDefault="00FF0002" w:rsidP="00AD5352">
      <w:pPr>
        <w:rPr>
          <w:lang w:val="en-US"/>
        </w:rPr>
      </w:pPr>
      <w:r>
        <w:rPr>
          <w:lang w:val="en-US"/>
        </w:rPr>
        <w:t xml:space="preserve">Option-1: UE </w:t>
      </w:r>
      <w:r w:rsidR="004E70CB">
        <w:rPr>
          <w:lang w:val="en-US"/>
        </w:rPr>
        <w:t>implementing</w:t>
      </w:r>
      <w:r w:rsidR="00756487">
        <w:rPr>
          <w:lang w:val="en-US"/>
        </w:rPr>
        <w:t xml:space="preserve"> </w:t>
      </w:r>
      <w:r>
        <w:rPr>
          <w:lang w:val="en-US"/>
        </w:rPr>
        <w:t xml:space="preserve">same receive timing </w:t>
      </w:r>
      <w:r w:rsidR="00756487">
        <w:rPr>
          <w:lang w:val="en-US"/>
        </w:rPr>
        <w:t>for all Rx ports</w:t>
      </w:r>
      <w:r w:rsidR="004D0C63">
        <w:rPr>
          <w:lang w:val="en-US"/>
        </w:rPr>
        <w:t xml:space="preserve"> -</w:t>
      </w:r>
      <w:r w:rsidR="00817255">
        <w:rPr>
          <w:lang w:val="en-US"/>
        </w:rPr>
        <w:t xml:space="preserve"> </w:t>
      </w:r>
      <w:r w:rsidR="00525F83">
        <w:rPr>
          <w:lang w:val="en-US"/>
        </w:rPr>
        <w:t xml:space="preserve">such </w:t>
      </w:r>
      <w:r w:rsidR="00817255">
        <w:rPr>
          <w:lang w:val="en-US"/>
        </w:rPr>
        <w:t xml:space="preserve">a </w:t>
      </w:r>
      <w:r w:rsidR="00525F83">
        <w:rPr>
          <w:lang w:val="en-US"/>
        </w:rPr>
        <w:t xml:space="preserve">UE is not able to support Rx timing difference </w:t>
      </w:r>
      <w:r w:rsidR="006A0A34">
        <w:rPr>
          <w:lang w:val="en-US"/>
        </w:rPr>
        <w:t>of larger than CP</w:t>
      </w:r>
    </w:p>
    <w:p w14:paraId="6A6239C8" w14:textId="1222D118" w:rsidR="00756487" w:rsidRDefault="00756487" w:rsidP="00AD5352">
      <w:pPr>
        <w:rPr>
          <w:lang w:val="en-US"/>
        </w:rPr>
      </w:pPr>
      <w:r>
        <w:rPr>
          <w:lang w:val="en-US"/>
        </w:rPr>
        <w:t xml:space="preserve">Option-2: UE </w:t>
      </w:r>
      <w:r w:rsidR="004E70CB">
        <w:rPr>
          <w:lang w:val="en-US"/>
        </w:rPr>
        <w:t>implementing</w:t>
      </w:r>
      <w:r>
        <w:rPr>
          <w:lang w:val="en-US"/>
        </w:rPr>
        <w:t xml:space="preserve"> </w:t>
      </w:r>
      <w:r w:rsidR="0000587D">
        <w:rPr>
          <w:lang w:val="en-US"/>
        </w:rPr>
        <w:t>single receive timing for each Rx port (single FFT</w:t>
      </w:r>
      <w:r w:rsidR="007013D0">
        <w:rPr>
          <w:lang w:val="en-US"/>
        </w:rPr>
        <w:t xml:space="preserve"> per Rx port</w:t>
      </w:r>
      <w:r w:rsidR="0000587D">
        <w:rPr>
          <w:lang w:val="en-US"/>
        </w:rPr>
        <w:t>)</w:t>
      </w:r>
      <w:r w:rsidR="004D0C63">
        <w:rPr>
          <w:lang w:val="en-US"/>
        </w:rPr>
        <w:t xml:space="preserve"> - </w:t>
      </w:r>
      <w:r w:rsidR="00C1311E">
        <w:rPr>
          <w:lang w:val="en-US"/>
        </w:rPr>
        <w:t xml:space="preserve">Depending on </w:t>
      </w:r>
      <w:r w:rsidR="00502BCA">
        <w:rPr>
          <w:lang w:val="en-US"/>
        </w:rPr>
        <w:t xml:space="preserve">UE </w:t>
      </w:r>
      <w:r w:rsidR="007013D0">
        <w:rPr>
          <w:lang w:val="en-US"/>
        </w:rPr>
        <w:t>orientation</w:t>
      </w:r>
      <w:r w:rsidR="000A2F80">
        <w:rPr>
          <w:lang w:val="en-US"/>
        </w:rPr>
        <w:t>, if inter-panel interference is low such a UE could support Rx timing difference larger than CP</w:t>
      </w:r>
      <w:r w:rsidR="00096EC0">
        <w:rPr>
          <w:lang w:val="en-US"/>
        </w:rPr>
        <w:t xml:space="preserve"> – an example is shown </w:t>
      </w:r>
      <w:proofErr w:type="gramStart"/>
      <w:r w:rsidR="00096EC0">
        <w:rPr>
          <w:lang w:val="en-US"/>
        </w:rPr>
        <w:t xml:space="preserve">in </w:t>
      </w:r>
      <w:r w:rsidR="000A2F80">
        <w:rPr>
          <w:lang w:val="en-US"/>
        </w:rPr>
        <w:t>.</w:t>
      </w:r>
      <w:proofErr w:type="gramEnd"/>
      <w:r w:rsidR="000A2F80">
        <w:rPr>
          <w:lang w:val="en-US"/>
        </w:rPr>
        <w:t xml:space="preserve"> If, however, inter-panel interference is </w:t>
      </w:r>
      <w:r w:rsidR="001F5686">
        <w:rPr>
          <w:lang w:val="en-US"/>
        </w:rPr>
        <w:t>high in certain orientations</w:t>
      </w:r>
      <w:r w:rsidR="00F30575">
        <w:rPr>
          <w:lang w:val="en-US"/>
        </w:rPr>
        <w:t>, such a UE would not be able to support Rx timing difference larger than CP.</w:t>
      </w:r>
      <w:r w:rsidR="00502BCA">
        <w:rPr>
          <w:lang w:val="en-US"/>
        </w:rPr>
        <w:t xml:space="preserve"> </w:t>
      </w:r>
      <w:r w:rsidR="004340CF">
        <w:rPr>
          <w:lang w:val="en-US"/>
        </w:rPr>
        <w:t>Therefore</w:t>
      </w:r>
      <w:r w:rsidR="00114D3F">
        <w:rPr>
          <w:lang w:val="en-US"/>
        </w:rPr>
        <w:t>,</w:t>
      </w:r>
      <w:r w:rsidR="004340CF">
        <w:rPr>
          <w:lang w:val="en-US"/>
        </w:rPr>
        <w:t xml:space="preserve"> such </w:t>
      </w:r>
      <w:r w:rsidR="00114D3F">
        <w:rPr>
          <w:lang w:val="en-US"/>
        </w:rPr>
        <w:t>a UE may be forced to report that it is not able to support Rx timing difference larger than CP.</w:t>
      </w:r>
    </w:p>
    <w:p w14:paraId="5D5DB74F" w14:textId="5FF6974C" w:rsidR="002F320C" w:rsidRDefault="00297E5A" w:rsidP="00AD5352">
      <w:pPr>
        <w:rPr>
          <w:lang w:val="en-US"/>
        </w:rPr>
      </w:pPr>
      <w:r>
        <w:rPr>
          <w:lang w:val="en-US"/>
        </w:rPr>
        <w:t>Option-3: UE support</w:t>
      </w:r>
      <w:r w:rsidR="00FD51C6">
        <w:rPr>
          <w:lang w:val="en-US"/>
        </w:rPr>
        <w:t>ing</w:t>
      </w:r>
      <w:r>
        <w:rPr>
          <w:lang w:val="en-US"/>
        </w:rPr>
        <w:t xml:space="preserve"> </w:t>
      </w:r>
      <w:r w:rsidR="000D4942">
        <w:rPr>
          <w:lang w:val="en-US"/>
        </w:rPr>
        <w:t>two FFTs per Rx port – such a UE can always support Rx timing difference larger than CP</w:t>
      </w:r>
      <w:r w:rsidR="00FD51C6">
        <w:rPr>
          <w:lang w:val="en-US"/>
        </w:rPr>
        <w:t>.</w:t>
      </w:r>
    </w:p>
    <w:p w14:paraId="02C53C1B" w14:textId="16646CBC" w:rsidR="000D4942" w:rsidRDefault="00366309" w:rsidP="00AD5352">
      <w:pPr>
        <w:rPr>
          <w:lang w:val="en-US"/>
        </w:rPr>
      </w:pPr>
      <w:r>
        <w:rPr>
          <w:lang w:val="en-US"/>
        </w:rPr>
        <w:t>Based on the above discussion, we propose the following:</w:t>
      </w:r>
    </w:p>
    <w:p w14:paraId="588117C7" w14:textId="01E581C6" w:rsidR="00366309" w:rsidRPr="00A47728" w:rsidRDefault="00366309" w:rsidP="00AD5352">
      <w:pPr>
        <w:rPr>
          <w:b/>
          <w:bCs/>
          <w:i/>
          <w:iCs/>
          <w:lang w:val="en-US"/>
        </w:rPr>
      </w:pPr>
      <w:r w:rsidRPr="00A47728">
        <w:rPr>
          <w:b/>
          <w:bCs/>
          <w:i/>
          <w:iCs/>
          <w:lang w:val="en-US"/>
        </w:rPr>
        <w:t>Proposal</w:t>
      </w:r>
      <w:r w:rsidR="00F41112">
        <w:rPr>
          <w:b/>
          <w:bCs/>
          <w:i/>
          <w:iCs/>
          <w:lang w:val="en-US"/>
        </w:rPr>
        <w:t>-8</w:t>
      </w:r>
      <w:r w:rsidRPr="00A47728">
        <w:rPr>
          <w:b/>
          <w:bCs/>
          <w:i/>
          <w:iCs/>
          <w:lang w:val="en-US"/>
        </w:rPr>
        <w:t xml:space="preserve">: </w:t>
      </w:r>
      <w:proofErr w:type="gramStart"/>
      <w:r w:rsidR="00E80830" w:rsidRPr="00A47728">
        <w:rPr>
          <w:b/>
          <w:bCs/>
          <w:i/>
          <w:iCs/>
          <w:lang w:val="en-US"/>
        </w:rPr>
        <w:t>In order to</w:t>
      </w:r>
      <w:proofErr w:type="gramEnd"/>
      <w:r w:rsidR="00E80830" w:rsidRPr="00A47728">
        <w:rPr>
          <w:b/>
          <w:bCs/>
          <w:i/>
          <w:iCs/>
          <w:lang w:val="en-US"/>
        </w:rPr>
        <w:t xml:space="preserve"> </w:t>
      </w:r>
      <w:r w:rsidR="009419E8" w:rsidRPr="00A47728">
        <w:rPr>
          <w:b/>
          <w:bCs/>
          <w:i/>
          <w:iCs/>
          <w:lang w:val="en-US"/>
        </w:rPr>
        <w:t xml:space="preserve">reduce UE complexity </w:t>
      </w:r>
      <w:r w:rsidR="00FD51C6">
        <w:rPr>
          <w:b/>
          <w:bCs/>
          <w:i/>
          <w:iCs/>
          <w:lang w:val="en-US"/>
        </w:rPr>
        <w:t>for</w:t>
      </w:r>
      <w:r w:rsidR="00D71A48" w:rsidRPr="00A47728">
        <w:rPr>
          <w:b/>
          <w:bCs/>
          <w:i/>
          <w:iCs/>
          <w:lang w:val="en-US"/>
        </w:rPr>
        <w:t xml:space="preserve"> </w:t>
      </w:r>
      <w:r w:rsidR="00E80830" w:rsidRPr="00A47728">
        <w:rPr>
          <w:b/>
          <w:bCs/>
          <w:i/>
          <w:iCs/>
          <w:lang w:val="en-US"/>
        </w:rPr>
        <w:t>support</w:t>
      </w:r>
      <w:r w:rsidR="009419E8" w:rsidRPr="00A47728">
        <w:rPr>
          <w:b/>
          <w:bCs/>
          <w:i/>
          <w:iCs/>
          <w:lang w:val="en-US"/>
        </w:rPr>
        <w:t>ing</w:t>
      </w:r>
      <w:r w:rsidR="00E80830" w:rsidRPr="00A47728">
        <w:rPr>
          <w:b/>
          <w:bCs/>
          <w:i/>
          <w:iCs/>
          <w:lang w:val="en-US"/>
        </w:rPr>
        <w:t xml:space="preserve"> </w:t>
      </w:r>
      <w:r w:rsidR="00A90E93">
        <w:rPr>
          <w:b/>
          <w:bCs/>
          <w:i/>
          <w:iCs/>
          <w:lang w:val="en-US"/>
        </w:rPr>
        <w:t xml:space="preserve">Rx timing difference larger than CP </w:t>
      </w:r>
      <w:r w:rsidR="00D71A48" w:rsidRPr="00A47728">
        <w:rPr>
          <w:b/>
          <w:bCs/>
          <w:i/>
          <w:iCs/>
          <w:lang w:val="en-US"/>
        </w:rPr>
        <w:t xml:space="preserve">(in FR2) consider </w:t>
      </w:r>
      <w:r w:rsidR="000C6F65">
        <w:rPr>
          <w:b/>
          <w:bCs/>
          <w:i/>
          <w:iCs/>
          <w:lang w:val="en-US"/>
        </w:rPr>
        <w:t xml:space="preserve">UEs with </w:t>
      </w:r>
      <w:r w:rsidR="00D71A48" w:rsidRPr="00A47728">
        <w:rPr>
          <w:b/>
          <w:bCs/>
          <w:i/>
          <w:iCs/>
          <w:lang w:val="en-US"/>
        </w:rPr>
        <w:t>single receive timing for each Rx port (single FFT per Rx port)</w:t>
      </w:r>
      <w:r w:rsidR="009907DB" w:rsidRPr="00A47728">
        <w:rPr>
          <w:b/>
          <w:bCs/>
          <w:i/>
          <w:iCs/>
          <w:lang w:val="en-US"/>
        </w:rPr>
        <w:t xml:space="preserve">. </w:t>
      </w:r>
      <w:r w:rsidR="00CE01AA" w:rsidRPr="00A47728">
        <w:rPr>
          <w:b/>
          <w:bCs/>
          <w:i/>
          <w:iCs/>
          <w:lang w:val="en-US"/>
        </w:rPr>
        <w:t xml:space="preserve">Support </w:t>
      </w:r>
      <w:r w:rsidR="004E0C71" w:rsidRPr="00A47728">
        <w:rPr>
          <w:b/>
          <w:bCs/>
          <w:i/>
          <w:iCs/>
          <w:lang w:val="en-US"/>
        </w:rPr>
        <w:t xml:space="preserve">inter-panel interference </w:t>
      </w:r>
      <w:r w:rsidR="00642602" w:rsidRPr="00A47728">
        <w:rPr>
          <w:b/>
          <w:bCs/>
          <w:i/>
          <w:iCs/>
          <w:lang w:val="en-US"/>
        </w:rPr>
        <w:t xml:space="preserve">feedback to enable such UEs </w:t>
      </w:r>
      <w:r w:rsidR="00A47728" w:rsidRPr="00A47728">
        <w:rPr>
          <w:b/>
          <w:bCs/>
          <w:i/>
          <w:iCs/>
          <w:lang w:val="en-US"/>
        </w:rPr>
        <w:t>to support Rx timing difference</w:t>
      </w:r>
      <w:r w:rsidR="00773EB4">
        <w:rPr>
          <w:b/>
          <w:bCs/>
          <w:i/>
          <w:iCs/>
          <w:lang w:val="en-US"/>
        </w:rPr>
        <w:t xml:space="preserve"> </w:t>
      </w:r>
      <w:r w:rsidR="00A47728" w:rsidRPr="00A47728">
        <w:rPr>
          <w:b/>
          <w:bCs/>
          <w:i/>
          <w:iCs/>
          <w:lang w:val="en-US"/>
        </w:rPr>
        <w:t>larger than CP</w:t>
      </w:r>
      <w:r w:rsidR="000C6F65">
        <w:rPr>
          <w:b/>
          <w:bCs/>
          <w:i/>
          <w:iCs/>
          <w:lang w:val="en-US"/>
        </w:rPr>
        <w:t>.</w:t>
      </w:r>
    </w:p>
    <w:p w14:paraId="7A2DE703" w14:textId="77777777" w:rsidR="000D4942" w:rsidRDefault="000D4942" w:rsidP="00AD5352">
      <w:pPr>
        <w:rPr>
          <w:lang w:val="en-US"/>
        </w:rPr>
      </w:pPr>
    </w:p>
    <w:bookmarkEnd w:id="0"/>
    <w:p w14:paraId="79F4FCB6" w14:textId="0C49B9FE" w:rsidR="00C24399" w:rsidRPr="009C2192" w:rsidRDefault="00217F1F" w:rsidP="00B90813">
      <w:pPr>
        <w:pStyle w:val="Heading1"/>
        <w:pBdr>
          <w:top w:val="single" w:sz="12" w:space="4" w:color="auto"/>
        </w:pBdr>
        <w:ind w:left="0" w:firstLine="0"/>
        <w:rPr>
          <w:lang w:val="en-US"/>
        </w:rPr>
      </w:pPr>
      <w:r w:rsidRPr="009C2192">
        <w:rPr>
          <w:rFonts w:cs="Arial"/>
          <w:sz w:val="32"/>
          <w:szCs w:val="18"/>
          <w:lang w:val="en-US"/>
        </w:rPr>
        <w:t>Conclusion</w:t>
      </w:r>
    </w:p>
    <w:p w14:paraId="138DB86F" w14:textId="2D0D6B7F" w:rsidR="0012018E" w:rsidRPr="00F95288" w:rsidRDefault="00217F1F" w:rsidP="00837927">
      <w:pPr>
        <w:rPr>
          <w:rFonts w:eastAsia="DengXian"/>
          <w:b/>
          <w:color w:val="000000"/>
          <w:lang w:eastAsia="zh-CN"/>
        </w:rPr>
      </w:pPr>
      <w:r>
        <w:rPr>
          <w:lang w:val="en-US"/>
        </w:rPr>
        <w:t xml:space="preserve">In this paper, </w:t>
      </w:r>
      <w:r w:rsidR="00155DF4">
        <w:rPr>
          <w:lang w:val="en-US"/>
        </w:rPr>
        <w:t xml:space="preserve">we discuss our view for </w:t>
      </w:r>
      <w:r w:rsidR="00F95288">
        <w:rPr>
          <w:lang w:val="en-US"/>
        </w:rPr>
        <w:t>two TAs for multi-DCI and summarize our proposals below:</w:t>
      </w:r>
    </w:p>
    <w:p w14:paraId="5793852A" w14:textId="6A29A7FF" w:rsidR="007E1D58" w:rsidRDefault="00F41112" w:rsidP="00837927">
      <w:pPr>
        <w:rPr>
          <w:b/>
          <w:bCs/>
          <w:i/>
          <w:iCs/>
          <w:lang w:val="en-US"/>
        </w:rPr>
      </w:pPr>
      <w:r w:rsidRPr="009E7D31">
        <w:rPr>
          <w:b/>
          <w:bCs/>
          <w:i/>
          <w:iCs/>
          <w:lang w:val="en-US"/>
        </w:rPr>
        <w:t>Proposal</w:t>
      </w:r>
      <w:r>
        <w:rPr>
          <w:b/>
          <w:bCs/>
          <w:i/>
          <w:iCs/>
          <w:lang w:val="en-US"/>
        </w:rPr>
        <w:t>-1</w:t>
      </w:r>
      <w:r w:rsidRPr="009E7D31">
        <w:rPr>
          <w:b/>
          <w:bCs/>
          <w:i/>
          <w:iCs/>
          <w:lang w:val="en-US"/>
        </w:rPr>
        <w:t xml:space="preserve">: Consider </w:t>
      </w:r>
      <w:r>
        <w:rPr>
          <w:b/>
          <w:bCs/>
          <w:i/>
          <w:iCs/>
          <w:lang w:val="en-US"/>
        </w:rPr>
        <w:t xml:space="preserve">Option 1 of </w:t>
      </w:r>
      <w:r w:rsidRPr="009E7D31">
        <w:rPr>
          <w:b/>
          <w:bCs/>
          <w:i/>
          <w:iCs/>
          <w:lang w:val="en-US"/>
        </w:rPr>
        <w:t xml:space="preserve">associating </w:t>
      </w:r>
      <w:r>
        <w:rPr>
          <w:b/>
          <w:bCs/>
          <w:i/>
          <w:iCs/>
          <w:lang w:val="en-US"/>
        </w:rPr>
        <w:t>a TAG to TCI-state/spatial-relation as a baseline – in FR1 associate a TCI-state/spatial-relation to an uplink transmission, if Rel-17 Unified TCI is not supported.</w:t>
      </w:r>
    </w:p>
    <w:p w14:paraId="58E903A3" w14:textId="26DAD0C8" w:rsidR="00F41112" w:rsidRDefault="00F41112" w:rsidP="00837927">
      <w:pPr>
        <w:rPr>
          <w:b/>
          <w:bCs/>
          <w:i/>
          <w:iCs/>
          <w:lang w:val="en-US"/>
        </w:rPr>
      </w:pPr>
      <w:r w:rsidRPr="00780F0B">
        <w:rPr>
          <w:b/>
          <w:bCs/>
          <w:i/>
          <w:iCs/>
          <w:lang w:val="en-US"/>
        </w:rPr>
        <w:t>Proposal-2: To support initial TA acquisition for inter-cell case, support PRACH configuration for each configured additional PCI that enables both CFRA/CBRA.</w:t>
      </w:r>
    </w:p>
    <w:p w14:paraId="3AB22CEE" w14:textId="4983CB1E" w:rsidR="00F41112" w:rsidRDefault="00F41112" w:rsidP="00837927">
      <w:pPr>
        <w:rPr>
          <w:rFonts w:cs="Times"/>
          <w:b/>
          <w:bCs/>
          <w:i/>
          <w:iCs/>
        </w:rPr>
      </w:pPr>
      <w:r w:rsidRPr="0028423A">
        <w:rPr>
          <w:b/>
          <w:bCs/>
          <w:i/>
          <w:iCs/>
          <w:lang w:val="en-US"/>
        </w:rPr>
        <w:t>Proposal</w:t>
      </w:r>
      <w:r>
        <w:rPr>
          <w:b/>
          <w:bCs/>
          <w:i/>
          <w:iCs/>
          <w:lang w:val="en-US"/>
        </w:rPr>
        <w:t>-3</w:t>
      </w:r>
      <w:r w:rsidRPr="0028423A">
        <w:rPr>
          <w:b/>
          <w:bCs/>
          <w:i/>
          <w:iCs/>
          <w:lang w:val="en-US"/>
        </w:rPr>
        <w:t xml:space="preserve">: </w:t>
      </w:r>
      <w:r w:rsidRPr="0028423A">
        <w:rPr>
          <w:rFonts w:cs="Times"/>
          <w:b/>
          <w:bCs/>
          <w:i/>
          <w:iCs/>
        </w:rPr>
        <w:t xml:space="preserve">support </w:t>
      </w:r>
      <w:r w:rsidRPr="0028423A">
        <w:rPr>
          <w:b/>
          <w:bCs/>
          <w:i/>
          <w:iCs/>
          <w:lang w:val="en-US"/>
        </w:rPr>
        <w:t>explicit indication by DCI</w:t>
      </w:r>
      <w:r w:rsidRPr="0028423A">
        <w:rPr>
          <w:rFonts w:cs="Times"/>
          <w:b/>
          <w:bCs/>
          <w:i/>
          <w:iCs/>
        </w:rPr>
        <w:t xml:space="preserve"> to determine which PRACH configuration to be used in the RACH procedure triggered by PDCCH order</w:t>
      </w:r>
    </w:p>
    <w:p w14:paraId="586539FF" w14:textId="136C75A9" w:rsidR="00F41112" w:rsidRDefault="00F41112" w:rsidP="00837927">
      <w:pPr>
        <w:rPr>
          <w:rFonts w:cs="Times"/>
          <w:b/>
          <w:bCs/>
          <w:i/>
          <w:iCs/>
        </w:rPr>
      </w:pPr>
      <w:r w:rsidRPr="003777BC">
        <w:rPr>
          <w:b/>
          <w:bCs/>
          <w:i/>
          <w:iCs/>
          <w:lang w:val="en-US"/>
        </w:rPr>
        <w:t>Proposal</w:t>
      </w:r>
      <w:r>
        <w:rPr>
          <w:b/>
          <w:bCs/>
          <w:i/>
          <w:iCs/>
          <w:lang w:val="en-US"/>
        </w:rPr>
        <w:t>-4</w:t>
      </w:r>
      <w:r w:rsidRPr="003777BC">
        <w:rPr>
          <w:b/>
          <w:bCs/>
          <w:i/>
          <w:iCs/>
          <w:lang w:val="en-US"/>
        </w:rPr>
        <w:t xml:space="preserve">: Support </w:t>
      </w:r>
      <w:r w:rsidRPr="003777BC">
        <w:rPr>
          <w:rFonts w:cs="Times"/>
          <w:b/>
          <w:bCs/>
          <w:i/>
          <w:iCs/>
        </w:rPr>
        <w:t>PDCCH order sent by one TRP to trigger RACH procedure towards either the same TRP or a different TRP</w:t>
      </w:r>
    </w:p>
    <w:p w14:paraId="298D0101" w14:textId="7542798C" w:rsidR="00F41112" w:rsidRDefault="00F41112" w:rsidP="00837927">
      <w:pPr>
        <w:rPr>
          <w:rFonts w:cs="Times"/>
          <w:b/>
          <w:bCs/>
          <w:i/>
          <w:iCs/>
        </w:rPr>
      </w:pPr>
      <w:r>
        <w:rPr>
          <w:b/>
          <w:bCs/>
          <w:i/>
          <w:iCs/>
          <w:lang w:eastAsia="zh-CN"/>
        </w:rPr>
        <w:t>P</w:t>
      </w:r>
      <w:r w:rsidRPr="0028424E">
        <w:rPr>
          <w:b/>
          <w:bCs/>
          <w:i/>
          <w:iCs/>
          <w:lang w:eastAsia="zh-CN"/>
        </w:rPr>
        <w:t>roposal</w:t>
      </w:r>
      <w:r>
        <w:rPr>
          <w:b/>
          <w:bCs/>
          <w:i/>
          <w:iCs/>
          <w:lang w:eastAsia="zh-CN"/>
        </w:rPr>
        <w:t>-5</w:t>
      </w:r>
      <w:r w:rsidRPr="0028424E">
        <w:rPr>
          <w:b/>
          <w:bCs/>
          <w:i/>
          <w:iCs/>
          <w:lang w:eastAsia="zh-CN"/>
        </w:rPr>
        <w:t>:</w:t>
      </w:r>
      <w:r w:rsidRPr="0028424E">
        <w:rPr>
          <w:rFonts w:cs="Times"/>
          <w:b/>
          <w:bCs/>
          <w:i/>
          <w:iCs/>
        </w:rPr>
        <w:t xml:space="preserve"> PDCCH scheduling RAR can always be received from the serving cell (aligned with current spec</w:t>
      </w:r>
      <w:r>
        <w:rPr>
          <w:rFonts w:cs="Times"/>
          <w:b/>
          <w:bCs/>
          <w:i/>
          <w:iCs/>
        </w:rPr>
        <w:t xml:space="preserve"> for Type-1 CSS</w:t>
      </w:r>
      <w:r w:rsidRPr="0028424E">
        <w:rPr>
          <w:rFonts w:cs="Times"/>
          <w:b/>
          <w:bCs/>
          <w:i/>
          <w:iCs/>
        </w:rPr>
        <w:t>).</w:t>
      </w:r>
    </w:p>
    <w:p w14:paraId="395CC705" w14:textId="374BDC0A" w:rsidR="00F41112" w:rsidRDefault="00F41112" w:rsidP="00837927">
      <w:pPr>
        <w:rPr>
          <w:rFonts w:cs="Times"/>
          <w:b/>
          <w:bCs/>
          <w:i/>
        </w:rPr>
      </w:pPr>
      <w:r w:rsidRPr="008B7DB2">
        <w:rPr>
          <w:rFonts w:cs="Times"/>
          <w:b/>
          <w:bCs/>
          <w:i/>
        </w:rPr>
        <w:t>Proposal</w:t>
      </w:r>
      <w:r>
        <w:rPr>
          <w:rFonts w:cs="Times"/>
          <w:b/>
          <w:bCs/>
          <w:i/>
        </w:rPr>
        <w:t>-6</w:t>
      </w:r>
      <w:r w:rsidRPr="008B7DB2">
        <w:rPr>
          <w:rFonts w:cs="Times"/>
          <w:b/>
          <w:bCs/>
          <w:i/>
        </w:rPr>
        <w:t>: for intra-cell multi-DCI support indication of TAG ID as part of TA command in RAR</w:t>
      </w:r>
    </w:p>
    <w:p w14:paraId="7D0E9428" w14:textId="54E1B08C" w:rsidR="00F41112" w:rsidRDefault="00F41112" w:rsidP="00837927">
      <w:pPr>
        <w:rPr>
          <w:b/>
          <w:bCs/>
          <w:i/>
          <w:iCs/>
          <w:lang w:val="en-US"/>
        </w:rPr>
      </w:pPr>
      <w:r w:rsidRPr="00E25B08">
        <w:rPr>
          <w:b/>
          <w:bCs/>
          <w:i/>
          <w:iCs/>
          <w:lang w:val="en-US"/>
        </w:rPr>
        <w:t>Proposal</w:t>
      </w:r>
      <w:r>
        <w:rPr>
          <w:b/>
          <w:bCs/>
          <w:i/>
          <w:iCs/>
          <w:lang w:val="en-US"/>
        </w:rPr>
        <w:t>-7</w:t>
      </w:r>
      <w:r w:rsidRPr="00E25B08">
        <w:rPr>
          <w:b/>
          <w:bCs/>
          <w:i/>
          <w:iCs/>
          <w:lang w:val="en-US"/>
        </w:rPr>
        <w:t xml:space="preserve">: overlapping between two UL transmissions associated with two TAs is handled by reducing the duration of the second transmission until the maximum TA difference (as will be advised by RAN4). This does not apply to </w:t>
      </w:r>
      <w:proofErr w:type="spellStart"/>
      <w:r w:rsidRPr="00E25B08">
        <w:rPr>
          <w:b/>
          <w:bCs/>
          <w:i/>
          <w:iCs/>
          <w:lang w:val="en-US"/>
        </w:rPr>
        <w:t>STxMP</w:t>
      </w:r>
      <w:proofErr w:type="spellEnd"/>
      <w:r w:rsidRPr="00E25B08">
        <w:rPr>
          <w:b/>
          <w:bCs/>
          <w:i/>
          <w:iCs/>
          <w:lang w:val="en-US"/>
        </w:rPr>
        <w:t xml:space="preserve"> transmissions.</w:t>
      </w:r>
    </w:p>
    <w:p w14:paraId="0DEAF314" w14:textId="097BF28D" w:rsidR="00F41112" w:rsidRDefault="00F41112" w:rsidP="00837927">
      <w:pPr>
        <w:rPr>
          <w:lang w:val="en-US"/>
        </w:rPr>
      </w:pPr>
      <w:r w:rsidRPr="00A47728">
        <w:rPr>
          <w:b/>
          <w:bCs/>
          <w:i/>
          <w:iCs/>
          <w:lang w:val="en-US"/>
        </w:rPr>
        <w:t>Proposal</w:t>
      </w:r>
      <w:r>
        <w:rPr>
          <w:b/>
          <w:bCs/>
          <w:i/>
          <w:iCs/>
          <w:lang w:val="en-US"/>
        </w:rPr>
        <w:t>-8</w:t>
      </w:r>
      <w:r w:rsidRPr="00A47728">
        <w:rPr>
          <w:b/>
          <w:bCs/>
          <w:i/>
          <w:iCs/>
          <w:lang w:val="en-US"/>
        </w:rPr>
        <w:t xml:space="preserve">: </w:t>
      </w:r>
      <w:proofErr w:type="gramStart"/>
      <w:r w:rsidRPr="00A47728">
        <w:rPr>
          <w:b/>
          <w:bCs/>
          <w:i/>
          <w:iCs/>
          <w:lang w:val="en-US"/>
        </w:rPr>
        <w:t>In order to</w:t>
      </w:r>
      <w:proofErr w:type="gramEnd"/>
      <w:r w:rsidRPr="00A47728">
        <w:rPr>
          <w:b/>
          <w:bCs/>
          <w:i/>
          <w:iCs/>
          <w:lang w:val="en-US"/>
        </w:rPr>
        <w:t xml:space="preserve"> reduce UE complexity </w:t>
      </w:r>
      <w:r>
        <w:rPr>
          <w:b/>
          <w:bCs/>
          <w:i/>
          <w:iCs/>
          <w:lang w:val="en-US"/>
        </w:rPr>
        <w:t>for</w:t>
      </w:r>
      <w:r w:rsidRPr="00A47728">
        <w:rPr>
          <w:b/>
          <w:bCs/>
          <w:i/>
          <w:iCs/>
          <w:lang w:val="en-US"/>
        </w:rPr>
        <w:t xml:space="preserve"> supporting </w:t>
      </w:r>
      <w:r>
        <w:rPr>
          <w:b/>
          <w:bCs/>
          <w:i/>
          <w:iCs/>
          <w:lang w:val="en-US"/>
        </w:rPr>
        <w:t xml:space="preserve">Rx timing difference larger than CP </w:t>
      </w:r>
      <w:r w:rsidRPr="00A47728">
        <w:rPr>
          <w:b/>
          <w:bCs/>
          <w:i/>
          <w:iCs/>
          <w:lang w:val="en-US"/>
        </w:rPr>
        <w:t xml:space="preserve">(in FR2) consider </w:t>
      </w:r>
      <w:r>
        <w:rPr>
          <w:b/>
          <w:bCs/>
          <w:i/>
          <w:iCs/>
          <w:lang w:val="en-US"/>
        </w:rPr>
        <w:t xml:space="preserve">UEs with </w:t>
      </w:r>
      <w:r w:rsidRPr="00A47728">
        <w:rPr>
          <w:b/>
          <w:bCs/>
          <w:i/>
          <w:iCs/>
          <w:lang w:val="en-US"/>
        </w:rPr>
        <w:t>single receive timing for each Rx port (single FFT per Rx port). Support inter-panel interference feedback to enable such UEs to support Rx timing difference</w:t>
      </w:r>
      <w:r>
        <w:rPr>
          <w:b/>
          <w:bCs/>
          <w:i/>
          <w:iCs/>
          <w:lang w:val="en-US"/>
        </w:rPr>
        <w:t xml:space="preserve"> </w:t>
      </w:r>
      <w:r w:rsidRPr="00A47728">
        <w:rPr>
          <w:b/>
          <w:bCs/>
          <w:i/>
          <w:iCs/>
          <w:lang w:val="en-US"/>
        </w:rPr>
        <w:t>larger than CP</w:t>
      </w:r>
      <w:r>
        <w:rPr>
          <w:b/>
          <w:bCs/>
          <w:i/>
          <w:iCs/>
          <w:lang w:val="en-US"/>
        </w:rPr>
        <w:t>.</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691FCB4" w14:textId="53BC478B" w:rsidR="00ED1975" w:rsidRDefault="00F02C73"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 w:name="_Ref47732651"/>
      <w:bookmarkStart w:id="2" w:name="_Ref102134626"/>
      <w:bookmarkStart w:id="3" w:name="_Hlk47700964"/>
      <w:bookmarkStart w:id="4" w:name="_Ref47692869"/>
      <w:r w:rsidRPr="00F02C73">
        <w:rPr>
          <w:rFonts w:ascii="Times New Roman" w:eastAsia="SimSun" w:hAnsi="Times New Roman" w:cs="Times New Roman"/>
          <w:color w:val="auto"/>
          <w:sz w:val="18"/>
          <w:szCs w:val="18"/>
          <w:lang w:eastAsia="zh-CN"/>
        </w:rPr>
        <w:t>RP-213598</w:t>
      </w:r>
      <w:r w:rsidR="00ED1975" w:rsidRPr="008D2E98">
        <w:rPr>
          <w:rFonts w:ascii="Times New Roman" w:eastAsia="SimSun" w:hAnsi="Times New Roman" w:cs="Times New Roman"/>
          <w:color w:val="auto"/>
          <w:sz w:val="18"/>
          <w:szCs w:val="18"/>
          <w:lang w:eastAsia="zh-CN"/>
        </w:rPr>
        <w:t xml:space="preserve">, </w:t>
      </w:r>
      <w:r w:rsidR="005104F8" w:rsidRPr="005104F8">
        <w:rPr>
          <w:rFonts w:ascii="Times New Roman" w:eastAsia="SimSun" w:hAnsi="Times New Roman" w:cs="Times New Roman"/>
          <w:color w:val="auto"/>
          <w:sz w:val="18"/>
          <w:szCs w:val="18"/>
          <w:lang w:eastAsia="zh-CN"/>
        </w:rPr>
        <w:t>New WID: MIMO Evolution for Downlink and Uplink</w:t>
      </w:r>
      <w:r w:rsidR="00ED1975" w:rsidRPr="008D2E98">
        <w:rPr>
          <w:rFonts w:ascii="Times New Roman" w:eastAsia="SimSun" w:hAnsi="Times New Roman" w:cs="Times New Roman"/>
          <w:color w:val="auto"/>
          <w:sz w:val="18"/>
          <w:szCs w:val="18"/>
          <w:lang w:eastAsia="zh-CN"/>
        </w:rPr>
        <w:t>, Samsung,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1"/>
      <w:r w:rsidR="00CA2431" w:rsidRPr="00CA2431">
        <w:rPr>
          <w:rFonts w:ascii="Times New Roman" w:eastAsia="SimSun" w:hAnsi="Times New Roman" w:cs="Times New Roman"/>
          <w:color w:val="auto"/>
          <w:sz w:val="18"/>
          <w:szCs w:val="18"/>
          <w:lang w:eastAsia="zh-CN"/>
        </w:rPr>
        <w:t>Electronic Meeting, Dec. 6 - 17, 2021</w:t>
      </w:r>
      <w:bookmarkEnd w:id="2"/>
      <w:r w:rsidR="00ED1975" w:rsidRPr="008D2E98">
        <w:rPr>
          <w:rFonts w:ascii="Times New Roman" w:eastAsia="SimSun" w:hAnsi="Times New Roman" w:cs="Times New Roman"/>
          <w:color w:val="auto"/>
          <w:sz w:val="18"/>
          <w:szCs w:val="18"/>
          <w:lang w:eastAsia="zh-CN"/>
        </w:rPr>
        <w:t xml:space="preserve"> </w:t>
      </w:r>
    </w:p>
    <w:bookmarkEnd w:id="3"/>
    <w:bookmarkEnd w:id="4"/>
    <w:p w14:paraId="5D1183C1" w14:textId="77777777" w:rsidR="008D2E98" w:rsidRPr="00C2288B" w:rsidRDefault="008D2E98" w:rsidP="00F974CD">
      <w:pPr>
        <w:rPr>
          <w:lang w:val="en-US"/>
        </w:rPr>
      </w:pPr>
    </w:p>
    <w:sectPr w:rsidR="008D2E98" w:rsidRPr="00C2288B" w:rsidSect="00733B1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F2B6" w14:textId="77777777" w:rsidR="005D681E" w:rsidRDefault="005D681E">
      <w:r>
        <w:separator/>
      </w:r>
    </w:p>
  </w:endnote>
  <w:endnote w:type="continuationSeparator" w:id="0">
    <w:p w14:paraId="251FEFD2" w14:textId="77777777" w:rsidR="005D681E" w:rsidRDefault="005D681E">
      <w:r>
        <w:continuationSeparator/>
      </w:r>
    </w:p>
  </w:endnote>
  <w:endnote w:type="continuationNotice" w:id="1">
    <w:p w14:paraId="151D1FDC" w14:textId="77777777" w:rsidR="005D681E" w:rsidRDefault="005D6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A87F4" w14:textId="77777777" w:rsidR="005D681E" w:rsidRDefault="005D681E">
      <w:r>
        <w:separator/>
      </w:r>
    </w:p>
  </w:footnote>
  <w:footnote w:type="continuationSeparator" w:id="0">
    <w:p w14:paraId="24A0D2E4" w14:textId="77777777" w:rsidR="005D681E" w:rsidRDefault="005D681E">
      <w:r>
        <w:continuationSeparator/>
      </w:r>
    </w:p>
  </w:footnote>
  <w:footnote w:type="continuationNotice" w:id="1">
    <w:p w14:paraId="1C22A158" w14:textId="77777777" w:rsidR="005D681E" w:rsidRDefault="005D6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26"/>
  </w:num>
  <w:num w:numId="7">
    <w:abstractNumId w:val="3"/>
  </w:num>
  <w:num w:numId="8">
    <w:abstractNumId w:val="19"/>
  </w:num>
  <w:num w:numId="9">
    <w:abstractNumId w:val="1"/>
  </w:num>
  <w:num w:numId="10">
    <w:abstractNumId w:val="25"/>
  </w:num>
  <w:num w:numId="11">
    <w:abstractNumId w:val="28"/>
  </w:num>
  <w:num w:numId="12">
    <w:abstractNumId w:val="9"/>
  </w:num>
  <w:num w:numId="13">
    <w:abstractNumId w:val="15"/>
  </w:num>
  <w:num w:numId="14">
    <w:abstractNumId w:val="6"/>
  </w:num>
  <w:num w:numId="15">
    <w:abstractNumId w:val="13"/>
  </w:num>
  <w:num w:numId="16">
    <w:abstractNumId w:val="22"/>
  </w:num>
  <w:num w:numId="17">
    <w:abstractNumId w:val="17"/>
  </w:num>
  <w:num w:numId="18">
    <w:abstractNumId w:val="8"/>
  </w:num>
  <w:num w:numId="19">
    <w:abstractNumId w:val="23"/>
  </w:num>
  <w:num w:numId="20">
    <w:abstractNumId w:val="10"/>
  </w:num>
  <w:num w:numId="21">
    <w:abstractNumId w:val="5"/>
  </w:num>
  <w:num w:numId="22">
    <w:abstractNumId w:val="7"/>
  </w:num>
  <w:num w:numId="23">
    <w:abstractNumId w:val="31"/>
  </w:num>
  <w:num w:numId="24">
    <w:abstractNumId w:val="4"/>
  </w:num>
  <w:num w:numId="25">
    <w:abstractNumId w:val="11"/>
  </w:num>
  <w:num w:numId="26">
    <w:abstractNumId w:val="20"/>
  </w:num>
  <w:num w:numId="27">
    <w:abstractNumId w:val="29"/>
  </w:num>
  <w:num w:numId="28">
    <w:abstractNumId w:val="30"/>
  </w:num>
  <w:num w:numId="29">
    <w:abstractNumId w:val="14"/>
  </w:num>
  <w:num w:numId="30">
    <w:abstractNumId w:val="32"/>
  </w:num>
  <w:num w:numId="31">
    <w:abstractNumId w:val="24"/>
  </w:num>
  <w:num w:numId="32">
    <w:abstractNumId w:val="18"/>
  </w:num>
  <w:num w:numId="33">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1FE3"/>
    <w:rsid w:val="000021EB"/>
    <w:rsid w:val="00002375"/>
    <w:rsid w:val="00002459"/>
    <w:rsid w:val="0000275A"/>
    <w:rsid w:val="000029A6"/>
    <w:rsid w:val="00003131"/>
    <w:rsid w:val="00003167"/>
    <w:rsid w:val="00003772"/>
    <w:rsid w:val="000037FB"/>
    <w:rsid w:val="00004044"/>
    <w:rsid w:val="00004885"/>
    <w:rsid w:val="00004CD0"/>
    <w:rsid w:val="00004CE6"/>
    <w:rsid w:val="00004D8C"/>
    <w:rsid w:val="00004DCB"/>
    <w:rsid w:val="00004F9D"/>
    <w:rsid w:val="000051F0"/>
    <w:rsid w:val="00005327"/>
    <w:rsid w:val="0000553B"/>
    <w:rsid w:val="0000587D"/>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2D3D"/>
    <w:rsid w:val="000430CF"/>
    <w:rsid w:val="00043703"/>
    <w:rsid w:val="00043850"/>
    <w:rsid w:val="00043F71"/>
    <w:rsid w:val="0004403C"/>
    <w:rsid w:val="00044225"/>
    <w:rsid w:val="00044359"/>
    <w:rsid w:val="00044576"/>
    <w:rsid w:val="00044C0A"/>
    <w:rsid w:val="00044FC4"/>
    <w:rsid w:val="0004516E"/>
    <w:rsid w:val="000451E5"/>
    <w:rsid w:val="000453F6"/>
    <w:rsid w:val="00045B5B"/>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83C"/>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B8"/>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6D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1D7"/>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43E"/>
    <w:rsid w:val="00092B80"/>
    <w:rsid w:val="00092C47"/>
    <w:rsid w:val="000931C3"/>
    <w:rsid w:val="00093629"/>
    <w:rsid w:val="00093B23"/>
    <w:rsid w:val="00093EA6"/>
    <w:rsid w:val="0009437A"/>
    <w:rsid w:val="000947B7"/>
    <w:rsid w:val="00094CFE"/>
    <w:rsid w:val="00094FCB"/>
    <w:rsid w:val="00095127"/>
    <w:rsid w:val="00095189"/>
    <w:rsid w:val="00095191"/>
    <w:rsid w:val="00095671"/>
    <w:rsid w:val="00095920"/>
    <w:rsid w:val="00095F53"/>
    <w:rsid w:val="0009612D"/>
    <w:rsid w:val="0009653B"/>
    <w:rsid w:val="000967BD"/>
    <w:rsid w:val="0009680E"/>
    <w:rsid w:val="000968D8"/>
    <w:rsid w:val="00096C10"/>
    <w:rsid w:val="00096EC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2F8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934"/>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035"/>
    <w:rsid w:val="000C44B7"/>
    <w:rsid w:val="000C4962"/>
    <w:rsid w:val="000C4C76"/>
    <w:rsid w:val="000C4E89"/>
    <w:rsid w:val="000C550B"/>
    <w:rsid w:val="000C5759"/>
    <w:rsid w:val="000C59A5"/>
    <w:rsid w:val="000C5B11"/>
    <w:rsid w:val="000C5D65"/>
    <w:rsid w:val="000C5E7D"/>
    <w:rsid w:val="000C63D5"/>
    <w:rsid w:val="000C641C"/>
    <w:rsid w:val="000C673C"/>
    <w:rsid w:val="000C689A"/>
    <w:rsid w:val="000C69F8"/>
    <w:rsid w:val="000C6C96"/>
    <w:rsid w:val="000C6F6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464"/>
    <w:rsid w:val="000D46EE"/>
    <w:rsid w:val="000D4942"/>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7D4"/>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756"/>
    <w:rsid w:val="00100880"/>
    <w:rsid w:val="00100CA1"/>
    <w:rsid w:val="00100D29"/>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9B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D3F"/>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0F7"/>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708"/>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17"/>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7A"/>
    <w:rsid w:val="00156260"/>
    <w:rsid w:val="0015674F"/>
    <w:rsid w:val="00157654"/>
    <w:rsid w:val="0016019C"/>
    <w:rsid w:val="00160674"/>
    <w:rsid w:val="00160786"/>
    <w:rsid w:val="00160E93"/>
    <w:rsid w:val="001610E1"/>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50B"/>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5F6"/>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70E"/>
    <w:rsid w:val="00194A69"/>
    <w:rsid w:val="00194FBD"/>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A37"/>
    <w:rsid w:val="001B6B46"/>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9C7"/>
    <w:rsid w:val="001C6AA5"/>
    <w:rsid w:val="001C70EF"/>
    <w:rsid w:val="001C7185"/>
    <w:rsid w:val="001C73CA"/>
    <w:rsid w:val="001C7A6C"/>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CB8"/>
    <w:rsid w:val="001D4E75"/>
    <w:rsid w:val="001D4F24"/>
    <w:rsid w:val="001D506F"/>
    <w:rsid w:val="001D562F"/>
    <w:rsid w:val="001D57BC"/>
    <w:rsid w:val="001D5990"/>
    <w:rsid w:val="001D5DD4"/>
    <w:rsid w:val="001D5E31"/>
    <w:rsid w:val="001D6433"/>
    <w:rsid w:val="001D6C90"/>
    <w:rsid w:val="001D6E14"/>
    <w:rsid w:val="001D6E61"/>
    <w:rsid w:val="001D6F30"/>
    <w:rsid w:val="001D7214"/>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ADC"/>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5EF"/>
    <w:rsid w:val="001F4AE1"/>
    <w:rsid w:val="001F4CB5"/>
    <w:rsid w:val="001F4E57"/>
    <w:rsid w:val="001F53A2"/>
    <w:rsid w:val="001F5686"/>
    <w:rsid w:val="001F5AF6"/>
    <w:rsid w:val="001F5C95"/>
    <w:rsid w:val="001F5C9E"/>
    <w:rsid w:val="001F5D0D"/>
    <w:rsid w:val="001F5D30"/>
    <w:rsid w:val="001F5E73"/>
    <w:rsid w:val="001F5ED8"/>
    <w:rsid w:val="001F5F10"/>
    <w:rsid w:val="001F5FB3"/>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D17"/>
    <w:rsid w:val="002018D7"/>
    <w:rsid w:val="00201C7E"/>
    <w:rsid w:val="00201D85"/>
    <w:rsid w:val="00201DBE"/>
    <w:rsid w:val="0020204C"/>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871"/>
    <w:rsid w:val="00216B17"/>
    <w:rsid w:val="00216BBF"/>
    <w:rsid w:val="00216DC4"/>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342"/>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3B"/>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B10"/>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8FC"/>
    <w:rsid w:val="00280960"/>
    <w:rsid w:val="00280ACC"/>
    <w:rsid w:val="002817B4"/>
    <w:rsid w:val="00281DE9"/>
    <w:rsid w:val="002825CE"/>
    <w:rsid w:val="002826D0"/>
    <w:rsid w:val="002829D3"/>
    <w:rsid w:val="002829E8"/>
    <w:rsid w:val="00283181"/>
    <w:rsid w:val="002835A5"/>
    <w:rsid w:val="002836DC"/>
    <w:rsid w:val="00283B90"/>
    <w:rsid w:val="00283CC3"/>
    <w:rsid w:val="00283D6B"/>
    <w:rsid w:val="0028423A"/>
    <w:rsid w:val="0028424E"/>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BC"/>
    <w:rsid w:val="00297E5A"/>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A7E"/>
    <w:rsid w:val="002A4E20"/>
    <w:rsid w:val="002A4EFE"/>
    <w:rsid w:val="002A523D"/>
    <w:rsid w:val="002A5488"/>
    <w:rsid w:val="002A570C"/>
    <w:rsid w:val="002A5912"/>
    <w:rsid w:val="002A5F1E"/>
    <w:rsid w:val="002A5FC1"/>
    <w:rsid w:val="002A60B6"/>
    <w:rsid w:val="002A6377"/>
    <w:rsid w:val="002A649B"/>
    <w:rsid w:val="002A68D9"/>
    <w:rsid w:val="002A6E0F"/>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5D37"/>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39C"/>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0B0"/>
    <w:rsid w:val="002D745A"/>
    <w:rsid w:val="002D772F"/>
    <w:rsid w:val="002D7959"/>
    <w:rsid w:val="002E018E"/>
    <w:rsid w:val="002E04F0"/>
    <w:rsid w:val="002E0864"/>
    <w:rsid w:val="002E091E"/>
    <w:rsid w:val="002E0A48"/>
    <w:rsid w:val="002E0CA6"/>
    <w:rsid w:val="002E0D02"/>
    <w:rsid w:val="002E0E94"/>
    <w:rsid w:val="002E0ECF"/>
    <w:rsid w:val="002E169E"/>
    <w:rsid w:val="002E16BC"/>
    <w:rsid w:val="002E1852"/>
    <w:rsid w:val="002E1941"/>
    <w:rsid w:val="002E1A90"/>
    <w:rsid w:val="002E1D0D"/>
    <w:rsid w:val="002E21D5"/>
    <w:rsid w:val="002E251B"/>
    <w:rsid w:val="002E2923"/>
    <w:rsid w:val="002E2A27"/>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ADA"/>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20C"/>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0E2E"/>
    <w:rsid w:val="00331029"/>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5E76"/>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B9A"/>
    <w:rsid w:val="00351C98"/>
    <w:rsid w:val="0035216E"/>
    <w:rsid w:val="00352431"/>
    <w:rsid w:val="0035254F"/>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4DDE"/>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309"/>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D08"/>
    <w:rsid w:val="00376E52"/>
    <w:rsid w:val="0037709A"/>
    <w:rsid w:val="00377146"/>
    <w:rsid w:val="00377259"/>
    <w:rsid w:val="00377397"/>
    <w:rsid w:val="003773E2"/>
    <w:rsid w:val="003773F2"/>
    <w:rsid w:val="003774FD"/>
    <w:rsid w:val="003775BD"/>
    <w:rsid w:val="003777BC"/>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2CE5"/>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D39"/>
    <w:rsid w:val="003A2FE7"/>
    <w:rsid w:val="003A36CA"/>
    <w:rsid w:val="003A425A"/>
    <w:rsid w:val="003A42BB"/>
    <w:rsid w:val="003A435A"/>
    <w:rsid w:val="003A45FB"/>
    <w:rsid w:val="003A48FC"/>
    <w:rsid w:val="003A4D2D"/>
    <w:rsid w:val="003A4E82"/>
    <w:rsid w:val="003A590E"/>
    <w:rsid w:val="003A6223"/>
    <w:rsid w:val="003A6330"/>
    <w:rsid w:val="003A65E0"/>
    <w:rsid w:val="003A6700"/>
    <w:rsid w:val="003A67EA"/>
    <w:rsid w:val="003A6BC9"/>
    <w:rsid w:val="003A700D"/>
    <w:rsid w:val="003A7391"/>
    <w:rsid w:val="003A74F0"/>
    <w:rsid w:val="003A76A9"/>
    <w:rsid w:val="003A7747"/>
    <w:rsid w:val="003A78AB"/>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DED"/>
    <w:rsid w:val="003B6F75"/>
    <w:rsid w:val="003B6FCB"/>
    <w:rsid w:val="003B7020"/>
    <w:rsid w:val="003B704C"/>
    <w:rsid w:val="003B7271"/>
    <w:rsid w:val="003B7294"/>
    <w:rsid w:val="003B75C4"/>
    <w:rsid w:val="003B76FE"/>
    <w:rsid w:val="003B7BB8"/>
    <w:rsid w:val="003B7E7C"/>
    <w:rsid w:val="003C0093"/>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3DB9"/>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BD"/>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91"/>
    <w:rsid w:val="003E2CCC"/>
    <w:rsid w:val="003E2EB5"/>
    <w:rsid w:val="003E2F9A"/>
    <w:rsid w:val="003E34E1"/>
    <w:rsid w:val="003E3524"/>
    <w:rsid w:val="003E3C5B"/>
    <w:rsid w:val="003E3D11"/>
    <w:rsid w:val="003E40C9"/>
    <w:rsid w:val="003E4155"/>
    <w:rsid w:val="003E43E9"/>
    <w:rsid w:val="003E4CDB"/>
    <w:rsid w:val="003E52EB"/>
    <w:rsid w:val="003E61AF"/>
    <w:rsid w:val="003E6271"/>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2FE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1C9"/>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9F9"/>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0CF"/>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473"/>
    <w:rsid w:val="004425C2"/>
    <w:rsid w:val="00442824"/>
    <w:rsid w:val="00442FFB"/>
    <w:rsid w:val="004430FD"/>
    <w:rsid w:val="00443AAC"/>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09B"/>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96E"/>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A57"/>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A6D"/>
    <w:rsid w:val="004B5E6E"/>
    <w:rsid w:val="004B5F75"/>
    <w:rsid w:val="004B6271"/>
    <w:rsid w:val="004B6301"/>
    <w:rsid w:val="004B6476"/>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C63"/>
    <w:rsid w:val="004D0D8C"/>
    <w:rsid w:val="004D0E42"/>
    <w:rsid w:val="004D16BB"/>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71"/>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0CB"/>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BCA"/>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92C"/>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CA1"/>
    <w:rsid w:val="00525EFB"/>
    <w:rsid w:val="00525F16"/>
    <w:rsid w:val="00525F71"/>
    <w:rsid w:val="00525F83"/>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3DC0"/>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994"/>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47"/>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439"/>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496"/>
    <w:rsid w:val="00584BC5"/>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777"/>
    <w:rsid w:val="00591B9C"/>
    <w:rsid w:val="00591E71"/>
    <w:rsid w:val="00591E92"/>
    <w:rsid w:val="00592160"/>
    <w:rsid w:val="005923C9"/>
    <w:rsid w:val="0059284F"/>
    <w:rsid w:val="00592891"/>
    <w:rsid w:val="00593396"/>
    <w:rsid w:val="00593629"/>
    <w:rsid w:val="00593D6C"/>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65D"/>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1E"/>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718"/>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04"/>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0F"/>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602"/>
    <w:rsid w:val="006428FC"/>
    <w:rsid w:val="00642A78"/>
    <w:rsid w:val="00642D10"/>
    <w:rsid w:val="00643769"/>
    <w:rsid w:val="006437A9"/>
    <w:rsid w:val="006438DA"/>
    <w:rsid w:val="00643973"/>
    <w:rsid w:val="0064418E"/>
    <w:rsid w:val="00644200"/>
    <w:rsid w:val="0064428B"/>
    <w:rsid w:val="00644511"/>
    <w:rsid w:val="0064486C"/>
    <w:rsid w:val="00644E60"/>
    <w:rsid w:val="00644FA6"/>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50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85E"/>
    <w:rsid w:val="00672966"/>
    <w:rsid w:val="006729A2"/>
    <w:rsid w:val="006729D5"/>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B76"/>
    <w:rsid w:val="00697C2C"/>
    <w:rsid w:val="006A01FA"/>
    <w:rsid w:val="006A0558"/>
    <w:rsid w:val="006A05EF"/>
    <w:rsid w:val="006A0942"/>
    <w:rsid w:val="006A0A34"/>
    <w:rsid w:val="006A18CF"/>
    <w:rsid w:val="006A18DD"/>
    <w:rsid w:val="006A1993"/>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4D65"/>
    <w:rsid w:val="006A5185"/>
    <w:rsid w:val="006A5A45"/>
    <w:rsid w:val="006A5CA3"/>
    <w:rsid w:val="006A5E26"/>
    <w:rsid w:val="006A6426"/>
    <w:rsid w:val="006A6700"/>
    <w:rsid w:val="006A6725"/>
    <w:rsid w:val="006A6A03"/>
    <w:rsid w:val="006A6AFA"/>
    <w:rsid w:val="006A6B69"/>
    <w:rsid w:val="006A6CBB"/>
    <w:rsid w:val="006A752B"/>
    <w:rsid w:val="006A7574"/>
    <w:rsid w:val="006A7604"/>
    <w:rsid w:val="006A786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83D"/>
    <w:rsid w:val="006C09DD"/>
    <w:rsid w:val="006C0A1A"/>
    <w:rsid w:val="006C1B3F"/>
    <w:rsid w:val="006C20C0"/>
    <w:rsid w:val="006C2AD8"/>
    <w:rsid w:val="006C2F89"/>
    <w:rsid w:val="006C32C3"/>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C15"/>
    <w:rsid w:val="006D0DED"/>
    <w:rsid w:val="006D0E17"/>
    <w:rsid w:val="006D164F"/>
    <w:rsid w:val="006D19ED"/>
    <w:rsid w:val="006D1A23"/>
    <w:rsid w:val="006D1ABD"/>
    <w:rsid w:val="006D1AD3"/>
    <w:rsid w:val="006D1B2E"/>
    <w:rsid w:val="006D1BD6"/>
    <w:rsid w:val="006D1F1A"/>
    <w:rsid w:val="006D21FF"/>
    <w:rsid w:val="006D243B"/>
    <w:rsid w:val="006D2440"/>
    <w:rsid w:val="006D2627"/>
    <w:rsid w:val="006D312A"/>
    <w:rsid w:val="006D31AF"/>
    <w:rsid w:val="006D31DD"/>
    <w:rsid w:val="006D325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3D0"/>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EC2"/>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87"/>
    <w:rsid w:val="007564B4"/>
    <w:rsid w:val="007564C6"/>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4E7"/>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F6"/>
    <w:rsid w:val="00770CEE"/>
    <w:rsid w:val="00771284"/>
    <w:rsid w:val="007718CC"/>
    <w:rsid w:val="007719DC"/>
    <w:rsid w:val="007721AD"/>
    <w:rsid w:val="00772ABA"/>
    <w:rsid w:val="00772C63"/>
    <w:rsid w:val="00772C97"/>
    <w:rsid w:val="00772D15"/>
    <w:rsid w:val="00772DC3"/>
    <w:rsid w:val="007733C4"/>
    <w:rsid w:val="007735AE"/>
    <w:rsid w:val="00773EB4"/>
    <w:rsid w:val="007743A1"/>
    <w:rsid w:val="007744EF"/>
    <w:rsid w:val="00774836"/>
    <w:rsid w:val="00774950"/>
    <w:rsid w:val="00774B37"/>
    <w:rsid w:val="00774FC3"/>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6DC"/>
    <w:rsid w:val="00780980"/>
    <w:rsid w:val="007809E1"/>
    <w:rsid w:val="00780B71"/>
    <w:rsid w:val="00780F0B"/>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8FA"/>
    <w:rsid w:val="00782B9C"/>
    <w:rsid w:val="00782D8A"/>
    <w:rsid w:val="00783171"/>
    <w:rsid w:val="00783315"/>
    <w:rsid w:val="007833C3"/>
    <w:rsid w:val="0078343F"/>
    <w:rsid w:val="007837BE"/>
    <w:rsid w:val="0078380D"/>
    <w:rsid w:val="00783DB9"/>
    <w:rsid w:val="00783F0C"/>
    <w:rsid w:val="00784132"/>
    <w:rsid w:val="007842FE"/>
    <w:rsid w:val="00784702"/>
    <w:rsid w:val="007848B8"/>
    <w:rsid w:val="00784C31"/>
    <w:rsid w:val="00784E6D"/>
    <w:rsid w:val="00784EA1"/>
    <w:rsid w:val="00784FC2"/>
    <w:rsid w:val="00784FC7"/>
    <w:rsid w:val="007860A0"/>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C8"/>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AAA"/>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410"/>
    <w:rsid w:val="007C05DD"/>
    <w:rsid w:val="007C0880"/>
    <w:rsid w:val="007C092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9F3"/>
    <w:rsid w:val="007E5A14"/>
    <w:rsid w:val="007E5B22"/>
    <w:rsid w:val="007E5B27"/>
    <w:rsid w:val="007E5FFD"/>
    <w:rsid w:val="007E666B"/>
    <w:rsid w:val="007E6735"/>
    <w:rsid w:val="007E67F4"/>
    <w:rsid w:val="007E69CC"/>
    <w:rsid w:val="007E6EF1"/>
    <w:rsid w:val="007E70BE"/>
    <w:rsid w:val="007E7473"/>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A9A"/>
    <w:rsid w:val="00804B2F"/>
    <w:rsid w:val="00804FDF"/>
    <w:rsid w:val="00805018"/>
    <w:rsid w:val="0080536A"/>
    <w:rsid w:val="008054A1"/>
    <w:rsid w:val="0080573D"/>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D6E"/>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255"/>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4D6"/>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A57"/>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365"/>
    <w:rsid w:val="00893723"/>
    <w:rsid w:val="00893ABC"/>
    <w:rsid w:val="00893B3B"/>
    <w:rsid w:val="00893CB5"/>
    <w:rsid w:val="00894304"/>
    <w:rsid w:val="00894A6F"/>
    <w:rsid w:val="00894BCD"/>
    <w:rsid w:val="00894D3B"/>
    <w:rsid w:val="00895243"/>
    <w:rsid w:val="00895461"/>
    <w:rsid w:val="00895A0C"/>
    <w:rsid w:val="008960CC"/>
    <w:rsid w:val="00896141"/>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462"/>
    <w:rsid w:val="008B5577"/>
    <w:rsid w:val="008B58AE"/>
    <w:rsid w:val="008B5A8B"/>
    <w:rsid w:val="008B60E9"/>
    <w:rsid w:val="008B60ED"/>
    <w:rsid w:val="008B68DD"/>
    <w:rsid w:val="008B6904"/>
    <w:rsid w:val="008B6E5C"/>
    <w:rsid w:val="008B7394"/>
    <w:rsid w:val="008B75B0"/>
    <w:rsid w:val="008B766A"/>
    <w:rsid w:val="008B7893"/>
    <w:rsid w:val="008B7A0E"/>
    <w:rsid w:val="008B7DB2"/>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4D2"/>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140"/>
    <w:rsid w:val="008D538D"/>
    <w:rsid w:val="008D592A"/>
    <w:rsid w:val="008D592F"/>
    <w:rsid w:val="008D5D58"/>
    <w:rsid w:val="008D5F10"/>
    <w:rsid w:val="008D5FCD"/>
    <w:rsid w:val="008D6733"/>
    <w:rsid w:val="008D6927"/>
    <w:rsid w:val="008D6A69"/>
    <w:rsid w:val="008D6F90"/>
    <w:rsid w:val="008D70E6"/>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5CC7"/>
    <w:rsid w:val="008F6030"/>
    <w:rsid w:val="008F607A"/>
    <w:rsid w:val="008F6188"/>
    <w:rsid w:val="008F6649"/>
    <w:rsid w:val="008F68E9"/>
    <w:rsid w:val="008F69C4"/>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90D"/>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2E44"/>
    <w:rsid w:val="0093311E"/>
    <w:rsid w:val="009335B5"/>
    <w:rsid w:val="0093396F"/>
    <w:rsid w:val="0093398A"/>
    <w:rsid w:val="00933C28"/>
    <w:rsid w:val="00933D61"/>
    <w:rsid w:val="00933DE4"/>
    <w:rsid w:val="00934460"/>
    <w:rsid w:val="0093457F"/>
    <w:rsid w:val="009355F0"/>
    <w:rsid w:val="009356BA"/>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E8"/>
    <w:rsid w:val="00941A1C"/>
    <w:rsid w:val="00941B97"/>
    <w:rsid w:val="00941CE1"/>
    <w:rsid w:val="009422F0"/>
    <w:rsid w:val="00942BB8"/>
    <w:rsid w:val="00942C04"/>
    <w:rsid w:val="0094335F"/>
    <w:rsid w:val="00943D09"/>
    <w:rsid w:val="00944202"/>
    <w:rsid w:val="00944335"/>
    <w:rsid w:val="00944710"/>
    <w:rsid w:val="00944AF4"/>
    <w:rsid w:val="00944B7D"/>
    <w:rsid w:val="00944D49"/>
    <w:rsid w:val="00944D54"/>
    <w:rsid w:val="00944EC4"/>
    <w:rsid w:val="00945070"/>
    <w:rsid w:val="00945337"/>
    <w:rsid w:val="0094567F"/>
    <w:rsid w:val="009457F4"/>
    <w:rsid w:val="00945D81"/>
    <w:rsid w:val="00945E49"/>
    <w:rsid w:val="009462D8"/>
    <w:rsid w:val="00946388"/>
    <w:rsid w:val="009469FE"/>
    <w:rsid w:val="009477BE"/>
    <w:rsid w:val="00947DB9"/>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513"/>
    <w:rsid w:val="009537A7"/>
    <w:rsid w:val="00953B1F"/>
    <w:rsid w:val="00953C4F"/>
    <w:rsid w:val="009542A5"/>
    <w:rsid w:val="009543E7"/>
    <w:rsid w:val="009548C3"/>
    <w:rsid w:val="00954A45"/>
    <w:rsid w:val="0095506D"/>
    <w:rsid w:val="009553C4"/>
    <w:rsid w:val="009554E1"/>
    <w:rsid w:val="00955534"/>
    <w:rsid w:val="009555E2"/>
    <w:rsid w:val="009557DF"/>
    <w:rsid w:val="00955A2E"/>
    <w:rsid w:val="00955BF1"/>
    <w:rsid w:val="00956101"/>
    <w:rsid w:val="00956383"/>
    <w:rsid w:val="00956526"/>
    <w:rsid w:val="00956555"/>
    <w:rsid w:val="009569E2"/>
    <w:rsid w:val="00957060"/>
    <w:rsid w:val="009571E6"/>
    <w:rsid w:val="00957487"/>
    <w:rsid w:val="0095771D"/>
    <w:rsid w:val="009579E2"/>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14E"/>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9C5"/>
    <w:rsid w:val="00982AB4"/>
    <w:rsid w:val="00982B3A"/>
    <w:rsid w:val="00982CC6"/>
    <w:rsid w:val="00982E67"/>
    <w:rsid w:val="00983061"/>
    <w:rsid w:val="00983223"/>
    <w:rsid w:val="009835DB"/>
    <w:rsid w:val="0098374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7DB"/>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097"/>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ACA"/>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E"/>
    <w:rsid w:val="009B5821"/>
    <w:rsid w:val="009B59B0"/>
    <w:rsid w:val="009B5A07"/>
    <w:rsid w:val="009B5A7E"/>
    <w:rsid w:val="009B603D"/>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82F"/>
    <w:rsid w:val="009C1A35"/>
    <w:rsid w:val="009C1AA6"/>
    <w:rsid w:val="009C1B3C"/>
    <w:rsid w:val="009C1D4B"/>
    <w:rsid w:val="009C1DCD"/>
    <w:rsid w:val="009C1E0C"/>
    <w:rsid w:val="009C20CE"/>
    <w:rsid w:val="009C210C"/>
    <w:rsid w:val="009C2192"/>
    <w:rsid w:val="009C281C"/>
    <w:rsid w:val="009C29E0"/>
    <w:rsid w:val="009C2BB6"/>
    <w:rsid w:val="009C31B7"/>
    <w:rsid w:val="009C36C1"/>
    <w:rsid w:val="009C3A87"/>
    <w:rsid w:val="009C3D88"/>
    <w:rsid w:val="009C3EDC"/>
    <w:rsid w:val="009C3EEC"/>
    <w:rsid w:val="009C4074"/>
    <w:rsid w:val="009C44B9"/>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7D7"/>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58F"/>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E7D31"/>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DC0"/>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431"/>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728"/>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466"/>
    <w:rsid w:val="00A53552"/>
    <w:rsid w:val="00A53DDA"/>
    <w:rsid w:val="00A544BF"/>
    <w:rsid w:val="00A547F9"/>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8F0"/>
    <w:rsid w:val="00A67A8E"/>
    <w:rsid w:val="00A67AC6"/>
    <w:rsid w:val="00A67DDE"/>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6D9"/>
    <w:rsid w:val="00A87C98"/>
    <w:rsid w:val="00A87F0A"/>
    <w:rsid w:val="00A905F1"/>
    <w:rsid w:val="00A90840"/>
    <w:rsid w:val="00A90E27"/>
    <w:rsid w:val="00A90E93"/>
    <w:rsid w:val="00A90F21"/>
    <w:rsid w:val="00A91218"/>
    <w:rsid w:val="00A91469"/>
    <w:rsid w:val="00A9164F"/>
    <w:rsid w:val="00A91F3E"/>
    <w:rsid w:val="00A926B8"/>
    <w:rsid w:val="00A9287D"/>
    <w:rsid w:val="00A92F38"/>
    <w:rsid w:val="00A930F9"/>
    <w:rsid w:val="00A93270"/>
    <w:rsid w:val="00A93462"/>
    <w:rsid w:val="00A934FE"/>
    <w:rsid w:val="00A93715"/>
    <w:rsid w:val="00A9399B"/>
    <w:rsid w:val="00A939D3"/>
    <w:rsid w:val="00A93A1F"/>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4B0"/>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1D"/>
    <w:rsid w:val="00AD3BEC"/>
    <w:rsid w:val="00AD3EC6"/>
    <w:rsid w:val="00AD466D"/>
    <w:rsid w:val="00AD48F9"/>
    <w:rsid w:val="00AD514B"/>
    <w:rsid w:val="00AD5352"/>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D1"/>
    <w:rsid w:val="00AE2E18"/>
    <w:rsid w:val="00AE3004"/>
    <w:rsid w:val="00AE31B1"/>
    <w:rsid w:val="00AE3211"/>
    <w:rsid w:val="00AE339A"/>
    <w:rsid w:val="00AE3528"/>
    <w:rsid w:val="00AE37C2"/>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A77"/>
    <w:rsid w:val="00AF4BC1"/>
    <w:rsid w:val="00AF5021"/>
    <w:rsid w:val="00AF5235"/>
    <w:rsid w:val="00AF5363"/>
    <w:rsid w:val="00AF5F78"/>
    <w:rsid w:val="00AF6061"/>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1F6A"/>
    <w:rsid w:val="00B2251A"/>
    <w:rsid w:val="00B22803"/>
    <w:rsid w:val="00B233A9"/>
    <w:rsid w:val="00B23440"/>
    <w:rsid w:val="00B239CC"/>
    <w:rsid w:val="00B23CC4"/>
    <w:rsid w:val="00B24784"/>
    <w:rsid w:val="00B24C3C"/>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8A4"/>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0B"/>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76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C36"/>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BA4"/>
    <w:rsid w:val="00BD3C69"/>
    <w:rsid w:val="00BD3D7A"/>
    <w:rsid w:val="00BD4092"/>
    <w:rsid w:val="00BD4235"/>
    <w:rsid w:val="00BD45AD"/>
    <w:rsid w:val="00BD4A66"/>
    <w:rsid w:val="00BD4F5F"/>
    <w:rsid w:val="00BD5A26"/>
    <w:rsid w:val="00BD5AD5"/>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BC2"/>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300"/>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4E"/>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11E"/>
    <w:rsid w:val="00C134A1"/>
    <w:rsid w:val="00C13504"/>
    <w:rsid w:val="00C1399B"/>
    <w:rsid w:val="00C13C8A"/>
    <w:rsid w:val="00C13C9C"/>
    <w:rsid w:val="00C13F22"/>
    <w:rsid w:val="00C13F33"/>
    <w:rsid w:val="00C140FE"/>
    <w:rsid w:val="00C1446A"/>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91D"/>
    <w:rsid w:val="00C52A41"/>
    <w:rsid w:val="00C52A73"/>
    <w:rsid w:val="00C531B4"/>
    <w:rsid w:val="00C532F9"/>
    <w:rsid w:val="00C53D13"/>
    <w:rsid w:val="00C53E22"/>
    <w:rsid w:val="00C5430E"/>
    <w:rsid w:val="00C54802"/>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008"/>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51D"/>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8B9"/>
    <w:rsid w:val="00C75970"/>
    <w:rsid w:val="00C75AC4"/>
    <w:rsid w:val="00C75B22"/>
    <w:rsid w:val="00C75C9D"/>
    <w:rsid w:val="00C75ED0"/>
    <w:rsid w:val="00C76485"/>
    <w:rsid w:val="00C769C4"/>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2F61"/>
    <w:rsid w:val="00C8329E"/>
    <w:rsid w:val="00C834A3"/>
    <w:rsid w:val="00C836F2"/>
    <w:rsid w:val="00C838C2"/>
    <w:rsid w:val="00C84332"/>
    <w:rsid w:val="00C85173"/>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1B"/>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CF5"/>
    <w:rsid w:val="00CA409C"/>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274"/>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C29"/>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1AA"/>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5086"/>
    <w:rsid w:val="00CE5112"/>
    <w:rsid w:val="00CE5A5B"/>
    <w:rsid w:val="00CE5A7F"/>
    <w:rsid w:val="00CE5D82"/>
    <w:rsid w:val="00CE5E50"/>
    <w:rsid w:val="00CE6613"/>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3F1F"/>
    <w:rsid w:val="00D14204"/>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93B"/>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5E1C"/>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AFD"/>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C"/>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8BC"/>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A48"/>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14B"/>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6D6B"/>
    <w:rsid w:val="00DA714A"/>
    <w:rsid w:val="00DA71AF"/>
    <w:rsid w:val="00DA71FA"/>
    <w:rsid w:val="00DA727D"/>
    <w:rsid w:val="00DA7A85"/>
    <w:rsid w:val="00DA7BC7"/>
    <w:rsid w:val="00DA7E4C"/>
    <w:rsid w:val="00DB0483"/>
    <w:rsid w:val="00DB0487"/>
    <w:rsid w:val="00DB0564"/>
    <w:rsid w:val="00DB0791"/>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6C59"/>
    <w:rsid w:val="00DC6C6E"/>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0E1"/>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A86"/>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6FE"/>
    <w:rsid w:val="00E17A78"/>
    <w:rsid w:val="00E17C3F"/>
    <w:rsid w:val="00E17CFB"/>
    <w:rsid w:val="00E17F26"/>
    <w:rsid w:val="00E201F4"/>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08"/>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90F"/>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830"/>
    <w:rsid w:val="00E80974"/>
    <w:rsid w:val="00E80B75"/>
    <w:rsid w:val="00E810EC"/>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AB6"/>
    <w:rsid w:val="00E84F87"/>
    <w:rsid w:val="00E850F7"/>
    <w:rsid w:val="00E85483"/>
    <w:rsid w:val="00E85796"/>
    <w:rsid w:val="00E8593F"/>
    <w:rsid w:val="00E859CA"/>
    <w:rsid w:val="00E86057"/>
    <w:rsid w:val="00E861F7"/>
    <w:rsid w:val="00E864B0"/>
    <w:rsid w:val="00E86647"/>
    <w:rsid w:val="00E867E8"/>
    <w:rsid w:val="00E86BA9"/>
    <w:rsid w:val="00E86DBF"/>
    <w:rsid w:val="00E86FA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458"/>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5E0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3C8"/>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13"/>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40C"/>
    <w:rsid w:val="00EF68E7"/>
    <w:rsid w:val="00EF6EF5"/>
    <w:rsid w:val="00EF6F55"/>
    <w:rsid w:val="00EF7194"/>
    <w:rsid w:val="00EF73AB"/>
    <w:rsid w:val="00EF74AB"/>
    <w:rsid w:val="00EF7614"/>
    <w:rsid w:val="00EF7878"/>
    <w:rsid w:val="00EF7DD6"/>
    <w:rsid w:val="00EF7E34"/>
    <w:rsid w:val="00F000F0"/>
    <w:rsid w:val="00F00180"/>
    <w:rsid w:val="00F005B5"/>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91"/>
    <w:rsid w:val="00F057AA"/>
    <w:rsid w:val="00F05BD9"/>
    <w:rsid w:val="00F05EED"/>
    <w:rsid w:val="00F0650D"/>
    <w:rsid w:val="00F06692"/>
    <w:rsid w:val="00F068C1"/>
    <w:rsid w:val="00F06D91"/>
    <w:rsid w:val="00F06F02"/>
    <w:rsid w:val="00F06FBB"/>
    <w:rsid w:val="00F071B3"/>
    <w:rsid w:val="00F07869"/>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575"/>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112"/>
    <w:rsid w:val="00F4125D"/>
    <w:rsid w:val="00F42373"/>
    <w:rsid w:val="00F42400"/>
    <w:rsid w:val="00F42822"/>
    <w:rsid w:val="00F42910"/>
    <w:rsid w:val="00F42C2B"/>
    <w:rsid w:val="00F439C5"/>
    <w:rsid w:val="00F43AD1"/>
    <w:rsid w:val="00F44833"/>
    <w:rsid w:val="00F4559E"/>
    <w:rsid w:val="00F465C1"/>
    <w:rsid w:val="00F4678D"/>
    <w:rsid w:val="00F467B0"/>
    <w:rsid w:val="00F46E40"/>
    <w:rsid w:val="00F46EC4"/>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5D3"/>
    <w:rsid w:val="00F548C8"/>
    <w:rsid w:val="00F5558C"/>
    <w:rsid w:val="00F55AC5"/>
    <w:rsid w:val="00F55F9D"/>
    <w:rsid w:val="00F568FF"/>
    <w:rsid w:val="00F56918"/>
    <w:rsid w:val="00F56B25"/>
    <w:rsid w:val="00F56C6C"/>
    <w:rsid w:val="00F56E09"/>
    <w:rsid w:val="00F5765A"/>
    <w:rsid w:val="00F57704"/>
    <w:rsid w:val="00F577F9"/>
    <w:rsid w:val="00F57C72"/>
    <w:rsid w:val="00F6001F"/>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4E49"/>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8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591"/>
    <w:rsid w:val="00F93A3D"/>
    <w:rsid w:val="00F93D13"/>
    <w:rsid w:val="00F93EE6"/>
    <w:rsid w:val="00F94003"/>
    <w:rsid w:val="00F94412"/>
    <w:rsid w:val="00F94524"/>
    <w:rsid w:val="00F94737"/>
    <w:rsid w:val="00F9473D"/>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203"/>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BB7"/>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4C08"/>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ECD"/>
    <w:rsid w:val="00FC013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4A"/>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7C8"/>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1C6"/>
    <w:rsid w:val="00FD552B"/>
    <w:rsid w:val="00FD5642"/>
    <w:rsid w:val="00FD5EAC"/>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002"/>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D08"/>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D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table" w:styleId="GridTable4-Accent6">
    <w:name w:val="Grid Table 4 Accent 6"/>
    <w:basedOn w:val="TableNormal"/>
    <w:uiPriority w:val="49"/>
    <w:rsid w:val="007828F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fontstyle21">
    <w:name w:val="fontstyle21"/>
    <w:basedOn w:val="DefaultParagraphFont"/>
    <w:rsid w:val="003B6DE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796573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1530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44511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96223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7845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60536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0707692">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ab813fb6-1347-4985-ab36-6575371b00b3"/>
    <ds:schemaRef ds:uri="http://www.w3.org/XML/1998/namespace"/>
    <ds:schemaRef ds:uri="http://schemas.microsoft.com/office/2006/documentManagement/types"/>
    <ds:schemaRef ds:uri="a7bc6c04-a6f3-4b85-abcc-278c78dc556b"/>
    <ds:schemaRef ds:uri="2ff76fbf-12b9-4337-ad3b-122e2d975ade"/>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2676</TotalTime>
  <Pages>6</Pages>
  <Words>2315</Words>
  <Characters>11923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773</cp:revision>
  <cp:lastPrinted>2011-11-09T07:49:00Z</cp:lastPrinted>
  <dcterms:created xsi:type="dcterms:W3CDTF">2021-11-06T02:28:00Z</dcterms:created>
  <dcterms:modified xsi:type="dcterms:W3CDTF">2022-11-07T06:44:00Z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