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8E0E9" w14:textId="4E0077FE" w:rsidR="008C34E8" w:rsidRPr="00CC3292" w:rsidRDefault="008C34E8" w:rsidP="008C34E8">
      <w:pPr>
        <w:pStyle w:val="aff3"/>
        <w:snapToGrid w:val="0"/>
        <w:ind w:left="2384" w:hangingChars="993" w:hanging="2384"/>
        <w:rPr>
          <w:rFonts w:ascii="Arial" w:hAnsi="Arial" w:cs="Arial"/>
          <w:b/>
          <w:bCs/>
          <w:sz w:val="24"/>
          <w:szCs w:val="24"/>
          <w:lang w:val="en-GB"/>
        </w:rPr>
      </w:pPr>
      <w:bookmarkStart w:id="0" w:name="OLE_LINK2"/>
      <w:bookmarkStart w:id="1" w:name="OLE_LINK3"/>
      <w:r w:rsidRPr="00CC3292">
        <w:rPr>
          <w:rFonts w:ascii="Arial" w:hAnsi="Arial" w:cs="Arial"/>
          <w:b/>
          <w:bCs/>
          <w:sz w:val="24"/>
          <w:szCs w:val="24"/>
          <w:lang w:val="en-GB"/>
        </w:rPr>
        <w:t>3GPP TSG RAN WG1 #110bis-e</w:t>
      </w:r>
      <w:r w:rsidRPr="00CC3292">
        <w:rPr>
          <w:rFonts w:ascii="Arial" w:hAnsi="Arial" w:cs="Arial"/>
          <w:b/>
          <w:bCs/>
          <w:sz w:val="24"/>
          <w:szCs w:val="24"/>
          <w:lang w:val="en-GB"/>
        </w:rPr>
        <w:tab/>
      </w:r>
      <w:r w:rsidRPr="00CC3292">
        <w:rPr>
          <w:rFonts w:ascii="Arial" w:hAnsi="Arial" w:cs="Arial"/>
          <w:b/>
          <w:bCs/>
          <w:sz w:val="24"/>
          <w:szCs w:val="24"/>
          <w:lang w:val="en-GB"/>
        </w:rPr>
        <w:tab/>
      </w:r>
      <w:r w:rsidRPr="00CC329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361F92">
        <w:rPr>
          <w:rFonts w:ascii="Arial" w:hAnsi="Arial" w:cs="Arial"/>
          <w:b/>
          <w:bCs/>
          <w:sz w:val="24"/>
          <w:szCs w:val="24"/>
          <w:lang w:val="en-GB"/>
        </w:rPr>
        <w:t xml:space="preserve"> </w:t>
      </w:r>
      <w:bookmarkStart w:id="2" w:name="_GoBack"/>
      <w:bookmarkEnd w:id="2"/>
      <w:r w:rsidR="00361F92" w:rsidRPr="00361F92">
        <w:rPr>
          <w:rFonts w:ascii="Arial" w:hAnsi="Arial" w:cs="Arial"/>
          <w:b/>
          <w:bCs/>
          <w:sz w:val="24"/>
          <w:szCs w:val="24"/>
          <w:lang w:val="en-GB"/>
        </w:rPr>
        <w:t>R1-2209144</w:t>
      </w:r>
    </w:p>
    <w:p w14:paraId="7DE92C46" w14:textId="77777777" w:rsidR="008C34E8" w:rsidRDefault="008C34E8" w:rsidP="008C34E8">
      <w:pPr>
        <w:pStyle w:val="aff3"/>
        <w:snapToGrid w:val="0"/>
        <w:ind w:left="2384" w:hangingChars="993" w:hanging="2384"/>
        <w:rPr>
          <w:rFonts w:ascii="Arial" w:hAnsi="Arial" w:cs="Arial"/>
          <w:b/>
          <w:bCs/>
          <w:sz w:val="24"/>
          <w:szCs w:val="24"/>
          <w:lang w:val="en-GB"/>
        </w:rPr>
      </w:pPr>
      <w:proofErr w:type="gramStart"/>
      <w:r w:rsidRPr="00CC3292">
        <w:rPr>
          <w:rFonts w:ascii="Arial" w:hAnsi="Arial" w:cs="Arial"/>
          <w:b/>
          <w:bCs/>
          <w:sz w:val="24"/>
          <w:szCs w:val="24"/>
          <w:lang w:val="en-GB"/>
        </w:rPr>
        <w:t>e-Meeting</w:t>
      </w:r>
      <w:proofErr w:type="gramEnd"/>
      <w:r w:rsidRPr="00CC3292">
        <w:rPr>
          <w:rFonts w:ascii="Arial" w:hAnsi="Arial" w:cs="Arial"/>
          <w:b/>
          <w:bCs/>
          <w:sz w:val="24"/>
          <w:szCs w:val="24"/>
          <w:lang w:val="en-GB"/>
        </w:rPr>
        <w:t>, October 10th – 19th, 2022</w:t>
      </w:r>
    </w:p>
    <w:p w14:paraId="067EC42F" w14:textId="77777777" w:rsidR="0007797C" w:rsidRPr="008C34E8"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89220E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AD670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72163B" w:rsidRPr="0072163B">
        <w:rPr>
          <w:rFonts w:ascii="Arial" w:eastAsiaTheme="minorEastAsia" w:hAnsi="Arial" w:cs="Arial"/>
          <w:b/>
          <w:bCs/>
          <w:sz w:val="24"/>
          <w:szCs w:val="24"/>
          <w:lang w:val="en-GB" w:eastAsia="zh-CN"/>
        </w:rPr>
        <w:t>Discussion on SRI/TPMI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729AFEF3" w:rsidR="00741FF6" w:rsidRDefault="009C3CB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will specify </w:t>
      </w:r>
      <w:r w:rsidR="004A0C83">
        <w:rPr>
          <w:rFonts w:eastAsiaTheme="minorEastAsia"/>
          <w:color w:val="000000" w:themeColor="text1"/>
          <w:sz w:val="22"/>
          <w:szCs w:val="22"/>
          <w:lang w:val="en-US" w:eastAsia="zh-CN"/>
        </w:rPr>
        <w:t xml:space="preserve">enhancements to support 8 </w:t>
      </w:r>
      <w:proofErr w:type="spellStart"/>
      <w:r w:rsidR="004A0C83">
        <w:rPr>
          <w:rFonts w:eastAsiaTheme="minorEastAsia"/>
          <w:color w:val="000000" w:themeColor="text1"/>
          <w:sz w:val="22"/>
          <w:szCs w:val="22"/>
          <w:lang w:val="en-US" w:eastAsia="zh-CN"/>
        </w:rPr>
        <w:t>Tx</w:t>
      </w:r>
      <w:proofErr w:type="spellEnd"/>
      <w:r w:rsidR="004A0C83">
        <w:rPr>
          <w:rFonts w:eastAsiaTheme="minorEastAsia"/>
          <w:color w:val="000000" w:themeColor="text1"/>
          <w:sz w:val="22"/>
          <w:szCs w:val="22"/>
          <w:lang w:val="en-US" w:eastAsia="zh-CN"/>
        </w:rPr>
        <w:t xml:space="preserve"> UL operation</w:t>
      </w:r>
      <w:r>
        <w:rPr>
          <w:rFonts w:eastAsiaTheme="minorEastAsia"/>
          <w:color w:val="000000" w:themeColor="text1"/>
          <w:sz w:val="22"/>
          <w:szCs w:val="22"/>
          <w:lang w:val="en-US" w:eastAsia="zh-CN"/>
        </w:rPr>
        <w:t xml:space="preserve">. </w:t>
      </w:r>
      <w:r w:rsidR="00741FF6">
        <w:rPr>
          <w:rFonts w:eastAsiaTheme="minorEastAsia"/>
          <w:color w:val="000000" w:themeColor="text1"/>
          <w:sz w:val="22"/>
          <w:szCs w:val="22"/>
          <w:lang w:val="en-US" w:eastAsia="zh-CN"/>
        </w:rPr>
        <w:t>And in RAN1#1</w:t>
      </w:r>
      <w:r w:rsidR="00F4219B">
        <w:rPr>
          <w:rFonts w:eastAsiaTheme="minorEastAsia"/>
          <w:color w:val="000000" w:themeColor="text1"/>
          <w:sz w:val="22"/>
          <w:szCs w:val="22"/>
          <w:lang w:val="en-US" w:eastAsia="zh-CN"/>
        </w:rPr>
        <w:t>10</w:t>
      </w:r>
      <w:r w:rsidR="00741FF6">
        <w:rPr>
          <w:rFonts w:eastAsiaTheme="minorEastAsia"/>
          <w:color w:val="000000" w:themeColor="text1"/>
          <w:sz w:val="22"/>
          <w:szCs w:val="22"/>
          <w:lang w:val="en-US" w:eastAsia="zh-CN"/>
        </w:rPr>
        <w:t xml:space="preserve"> meeting [1], agreements were achieved as:</w:t>
      </w:r>
    </w:p>
    <w:p w14:paraId="68DBA17C" w14:textId="77777777" w:rsidR="00F15C69" w:rsidRPr="00FA7FD4" w:rsidRDefault="00F15C69" w:rsidP="00F15C69">
      <w:pPr>
        <w:snapToGrid w:val="0"/>
        <w:spacing w:after="0"/>
        <w:rPr>
          <w:rFonts w:cs="Times"/>
          <w:b/>
          <w:bCs/>
          <w:iCs/>
          <w:highlight w:val="green"/>
        </w:rPr>
      </w:pPr>
      <w:r w:rsidRPr="00FA7FD4">
        <w:rPr>
          <w:rFonts w:cs="Times"/>
          <w:b/>
          <w:bCs/>
          <w:iCs/>
          <w:highlight w:val="green"/>
        </w:rPr>
        <w:t>Agreement</w:t>
      </w:r>
    </w:p>
    <w:p w14:paraId="4CCEFFBE" w14:textId="77777777" w:rsidR="00F15C69" w:rsidRPr="00FA7FD4" w:rsidRDefault="00F15C69" w:rsidP="00F15C69">
      <w:pPr>
        <w:snapToGrid w:val="0"/>
        <w:spacing w:after="0"/>
        <w:rPr>
          <w:rFonts w:cs="Times"/>
        </w:rPr>
      </w:pPr>
      <w:r w:rsidRPr="00FA7FD4">
        <w:rPr>
          <w:rFonts w:cs="Times"/>
        </w:rPr>
        <w:t xml:space="preserve">For 8TX PUSCH, at least support </w:t>
      </w:r>
    </w:p>
    <w:p w14:paraId="3C35F2DE" w14:textId="77777777" w:rsidR="00F15C69" w:rsidRPr="00FA7FD4" w:rsidRDefault="00F15C69" w:rsidP="00F15C69">
      <w:pPr>
        <w:pStyle w:val="a7"/>
        <w:numPr>
          <w:ilvl w:val="0"/>
          <w:numId w:val="24"/>
        </w:numPr>
        <w:snapToGrid w:val="0"/>
        <w:spacing w:after="0"/>
        <w:contextualSpacing w:val="0"/>
        <w:rPr>
          <w:rFonts w:cs="Times"/>
          <w:i/>
          <w:iCs/>
        </w:rPr>
      </w:pPr>
      <w:r w:rsidRPr="00FA7FD4">
        <w:rPr>
          <w:rFonts w:cs="Times"/>
        </w:rPr>
        <w:t>Ng=1, 2, 4</w:t>
      </w:r>
    </w:p>
    <w:p w14:paraId="7CB2F620" w14:textId="77777777" w:rsidR="00F15C69" w:rsidRPr="00FA7FD4" w:rsidRDefault="00F15C69" w:rsidP="00F15C69">
      <w:pPr>
        <w:snapToGrid w:val="0"/>
        <w:spacing w:after="0"/>
        <w:rPr>
          <w:rFonts w:cs="Times"/>
        </w:rPr>
      </w:pPr>
      <w:r w:rsidRPr="00FA7FD4">
        <w:rPr>
          <w:rFonts w:cs="Times"/>
        </w:rPr>
        <w:t>Note: The above does not restrict the Ng for the non-coherent case</w:t>
      </w:r>
    </w:p>
    <w:p w14:paraId="72DA695E" w14:textId="77777777" w:rsidR="00F15C69" w:rsidRPr="00FA7FD4" w:rsidRDefault="00F15C69" w:rsidP="00F15C69">
      <w:pPr>
        <w:snapToGrid w:val="0"/>
        <w:spacing w:after="0"/>
        <w:rPr>
          <w:rFonts w:cs="Times"/>
          <w:b/>
          <w:bCs/>
          <w:iCs/>
          <w:highlight w:val="green"/>
        </w:rPr>
      </w:pPr>
      <w:r w:rsidRPr="00FA7FD4">
        <w:rPr>
          <w:rFonts w:cs="Times"/>
          <w:b/>
          <w:bCs/>
          <w:iCs/>
          <w:highlight w:val="green"/>
        </w:rPr>
        <w:t>Agreement</w:t>
      </w:r>
    </w:p>
    <w:p w14:paraId="40094218" w14:textId="77777777" w:rsidR="00F15C69" w:rsidRPr="00FA7FD4" w:rsidRDefault="00F15C69" w:rsidP="00F15C69">
      <w:pPr>
        <w:pStyle w:val="affe"/>
        <w:snapToGrid w:val="0"/>
        <w:spacing w:after="0"/>
        <w:rPr>
          <w:rFonts w:cs="Times"/>
          <w:szCs w:val="20"/>
        </w:rPr>
      </w:pPr>
      <w:r w:rsidRPr="00FA7FD4">
        <w:rPr>
          <w:rFonts w:cs="Times"/>
          <w:szCs w:val="20"/>
        </w:rPr>
        <w:t>RAN1 further studies Alt1b and Alt2a for down-selection of one of the two in RAN1 meeting #110b-e.</w:t>
      </w:r>
    </w:p>
    <w:p w14:paraId="3E3971CE" w14:textId="77777777" w:rsidR="00F15C69" w:rsidRPr="00FA7FD4" w:rsidRDefault="00F15C69" w:rsidP="00F15C69">
      <w:pPr>
        <w:pStyle w:val="affe"/>
        <w:numPr>
          <w:ilvl w:val="0"/>
          <w:numId w:val="26"/>
        </w:numPr>
        <w:snapToGrid w:val="0"/>
        <w:spacing w:after="0"/>
        <w:rPr>
          <w:rFonts w:cs="Times"/>
          <w:szCs w:val="20"/>
        </w:rPr>
      </w:pPr>
      <w:r w:rsidRPr="00FA7FD4">
        <w:rPr>
          <w:rFonts w:cs="Times"/>
          <w:szCs w:val="20"/>
        </w:rPr>
        <w:t xml:space="preserve">Transmission using one or multiple </w:t>
      </w:r>
      <w:proofErr w:type="spellStart"/>
      <w:r w:rsidRPr="00FA7FD4">
        <w:rPr>
          <w:rFonts w:cs="Times"/>
          <w:szCs w:val="20"/>
        </w:rPr>
        <w:t>precoders</w:t>
      </w:r>
      <w:proofErr w:type="spellEnd"/>
      <w:r w:rsidRPr="00FA7FD4">
        <w:rPr>
          <w:rFonts w:cs="Times"/>
          <w:szCs w:val="20"/>
        </w:rPr>
        <w:t xml:space="preserve"> corresponding to one or multiple SRS resources can be studied as part of the above alternatives.</w:t>
      </w:r>
    </w:p>
    <w:p w14:paraId="193E5C47" w14:textId="77777777" w:rsidR="00F15C69" w:rsidRPr="00FA7FD4" w:rsidRDefault="00F15C69" w:rsidP="00F15C69">
      <w:pPr>
        <w:snapToGrid w:val="0"/>
        <w:spacing w:after="0"/>
        <w:rPr>
          <w:rFonts w:cs="Times"/>
          <w:b/>
          <w:bCs/>
          <w:iCs/>
          <w:highlight w:val="green"/>
        </w:rPr>
      </w:pPr>
      <w:r w:rsidRPr="00FA7FD4">
        <w:rPr>
          <w:rFonts w:cs="Times"/>
          <w:b/>
          <w:bCs/>
          <w:iCs/>
          <w:highlight w:val="green"/>
        </w:rPr>
        <w:t>Agreement</w:t>
      </w:r>
    </w:p>
    <w:p w14:paraId="0866C4EC" w14:textId="77777777" w:rsidR="00F15C69" w:rsidRPr="00FA7FD4" w:rsidRDefault="00F15C69" w:rsidP="00F15C69">
      <w:pPr>
        <w:pStyle w:val="affe"/>
        <w:snapToGrid w:val="0"/>
        <w:spacing w:after="0"/>
        <w:rPr>
          <w:rFonts w:cs="Times"/>
          <w:szCs w:val="20"/>
        </w:rPr>
      </w:pPr>
      <w:r w:rsidRPr="00FA7FD4">
        <w:rPr>
          <w:rFonts w:cs="Times"/>
          <w:szCs w:val="20"/>
        </w:rPr>
        <w:t>Support up to X layers for codebook and non-codebook UL transmission for 8TX UE where X=4, 8 is determined based on separate UE capability</w:t>
      </w:r>
    </w:p>
    <w:p w14:paraId="699D3CE4" w14:textId="77777777" w:rsidR="00F15C69" w:rsidRPr="00FA7FD4" w:rsidRDefault="00F15C69" w:rsidP="00F15C69">
      <w:pPr>
        <w:pStyle w:val="affe"/>
        <w:numPr>
          <w:ilvl w:val="0"/>
          <w:numId w:val="26"/>
        </w:numPr>
        <w:overflowPunct w:val="0"/>
        <w:autoSpaceDE w:val="0"/>
        <w:autoSpaceDN w:val="0"/>
        <w:adjustRightInd w:val="0"/>
        <w:snapToGrid w:val="0"/>
        <w:spacing w:after="0"/>
        <w:textAlignment w:val="baseline"/>
        <w:rPr>
          <w:rFonts w:cs="Times"/>
          <w:szCs w:val="20"/>
        </w:rPr>
      </w:pPr>
      <w:r w:rsidRPr="00FA7FD4">
        <w:rPr>
          <w:rFonts w:cs="Times"/>
          <w:szCs w:val="20"/>
        </w:rPr>
        <w:t>For uplink transmission with rank&lt;=4, single CW is supported</w:t>
      </w:r>
    </w:p>
    <w:p w14:paraId="5035E8A5" w14:textId="77777777" w:rsidR="00F15C69" w:rsidRPr="00FA7FD4" w:rsidRDefault="00F15C69" w:rsidP="00F15C69">
      <w:pPr>
        <w:pStyle w:val="affe"/>
        <w:numPr>
          <w:ilvl w:val="0"/>
          <w:numId w:val="26"/>
        </w:numPr>
        <w:overflowPunct w:val="0"/>
        <w:autoSpaceDE w:val="0"/>
        <w:autoSpaceDN w:val="0"/>
        <w:adjustRightInd w:val="0"/>
        <w:snapToGrid w:val="0"/>
        <w:spacing w:after="0"/>
        <w:textAlignment w:val="baseline"/>
        <w:rPr>
          <w:rFonts w:cs="Times"/>
          <w:szCs w:val="20"/>
        </w:rPr>
      </w:pPr>
      <w:r w:rsidRPr="00FA7FD4">
        <w:rPr>
          <w:rFonts w:cs="Times"/>
          <w:szCs w:val="20"/>
        </w:rPr>
        <w:t>For uplink transmission with rank&gt;4, whether single or dual CW is used will be decided in RAN1 meeting #110b-e</w:t>
      </w:r>
    </w:p>
    <w:p w14:paraId="3F2AD869" w14:textId="77777777" w:rsidR="00F15C69" w:rsidRPr="00FA7FD4" w:rsidRDefault="00F15C69" w:rsidP="00F15C69">
      <w:pPr>
        <w:snapToGrid w:val="0"/>
        <w:spacing w:after="0"/>
        <w:rPr>
          <w:rFonts w:cs="Times"/>
        </w:rPr>
      </w:pPr>
      <w:r w:rsidRPr="00FA7FD4">
        <w:rPr>
          <w:rFonts w:cs="Times"/>
        </w:rPr>
        <w:t>The above applies only with regards to the work scope of this agenda item.</w:t>
      </w:r>
    </w:p>
    <w:p w14:paraId="129527D4" w14:textId="77777777" w:rsidR="00F15C69" w:rsidRPr="00FA7FD4" w:rsidRDefault="00F15C69" w:rsidP="00F15C69">
      <w:pPr>
        <w:snapToGrid w:val="0"/>
        <w:spacing w:after="0"/>
        <w:rPr>
          <w:rFonts w:cs="Times"/>
          <w:b/>
          <w:bCs/>
          <w:iCs/>
          <w:highlight w:val="green"/>
        </w:rPr>
      </w:pPr>
      <w:r w:rsidRPr="00FA7FD4">
        <w:rPr>
          <w:rFonts w:cs="Times"/>
          <w:b/>
          <w:bCs/>
          <w:iCs/>
          <w:highlight w:val="green"/>
        </w:rPr>
        <w:t>Agreement</w:t>
      </w:r>
    </w:p>
    <w:p w14:paraId="7F25AD61" w14:textId="77777777" w:rsidR="00F15C69" w:rsidRPr="00FA7FD4" w:rsidRDefault="00F15C69" w:rsidP="00F15C69">
      <w:pPr>
        <w:snapToGrid w:val="0"/>
        <w:spacing w:after="0"/>
        <w:rPr>
          <w:rFonts w:cs="Times"/>
        </w:rPr>
      </w:pPr>
      <w:r w:rsidRPr="00FA7FD4">
        <w:rPr>
          <w:rFonts w:cs="Times"/>
        </w:rPr>
        <w:t>For SRS configuration for non-codebook UL transmission for an 8TX UE, down-select from</w:t>
      </w:r>
    </w:p>
    <w:p w14:paraId="6379595F" w14:textId="77777777" w:rsidR="00F15C69" w:rsidRPr="00FA7FD4" w:rsidRDefault="00F15C69" w:rsidP="00F15C69">
      <w:pPr>
        <w:pStyle w:val="a7"/>
        <w:numPr>
          <w:ilvl w:val="0"/>
          <w:numId w:val="27"/>
        </w:numPr>
        <w:snapToGrid w:val="0"/>
        <w:spacing w:after="0"/>
        <w:contextualSpacing w:val="0"/>
        <w:rPr>
          <w:rFonts w:cs="Times"/>
        </w:rPr>
      </w:pPr>
      <w:r w:rsidRPr="00FA7FD4">
        <w:rPr>
          <w:rFonts w:cs="Times"/>
        </w:rPr>
        <w:t>Alt1: A single SRS resource set configured with up to 8 single-port SRS resources</w:t>
      </w:r>
    </w:p>
    <w:p w14:paraId="41668A85" w14:textId="77777777" w:rsidR="00F15C69" w:rsidRPr="00FA7FD4" w:rsidRDefault="00F15C69" w:rsidP="00F15C69">
      <w:pPr>
        <w:pStyle w:val="a7"/>
        <w:numPr>
          <w:ilvl w:val="0"/>
          <w:numId w:val="27"/>
        </w:numPr>
        <w:snapToGrid w:val="0"/>
        <w:spacing w:after="0"/>
        <w:contextualSpacing w:val="0"/>
        <w:rPr>
          <w:rFonts w:cs="Times"/>
        </w:rPr>
      </w:pPr>
      <w:r w:rsidRPr="00FA7FD4">
        <w:rPr>
          <w:rFonts w:cs="Times"/>
        </w:rPr>
        <w:t>Alt2: Up to two SRS resource sets, each configured with up to 4 single-port SRS resources</w:t>
      </w:r>
    </w:p>
    <w:p w14:paraId="15DCF792" w14:textId="77777777" w:rsidR="00F15C69" w:rsidRPr="00751133" w:rsidRDefault="00F15C69" w:rsidP="00F15C69">
      <w:pPr>
        <w:pStyle w:val="a7"/>
        <w:numPr>
          <w:ilvl w:val="0"/>
          <w:numId w:val="27"/>
        </w:numPr>
        <w:snapToGrid w:val="0"/>
        <w:spacing w:after="0"/>
        <w:contextualSpacing w:val="0"/>
        <w:rPr>
          <w:rFonts w:cs="Times"/>
        </w:rPr>
      </w:pPr>
      <w:r w:rsidRPr="00FA7FD4">
        <w:rPr>
          <w:rFonts w:cs="Times"/>
        </w:rPr>
        <w:t xml:space="preserve">Alt3: Support both alternatives. </w:t>
      </w:r>
    </w:p>
    <w:p w14:paraId="175C2868" w14:textId="77777777" w:rsidR="00F15C69" w:rsidRPr="004A2107" w:rsidRDefault="00F15C69" w:rsidP="00F15C69">
      <w:pPr>
        <w:shd w:val="clear" w:color="auto" w:fill="FFFFFF"/>
        <w:snapToGrid w:val="0"/>
        <w:spacing w:after="0"/>
        <w:rPr>
          <w:rFonts w:eastAsia="Times New Roman" w:cs="Times"/>
          <w:b/>
          <w:bCs/>
          <w:color w:val="242424"/>
          <w:highlight w:val="green"/>
          <w:lang w:val="en-US"/>
        </w:rPr>
      </w:pPr>
      <w:r w:rsidRPr="004A2107">
        <w:rPr>
          <w:rFonts w:eastAsia="Times New Roman" w:cs="Times"/>
          <w:b/>
          <w:bCs/>
          <w:color w:val="242424"/>
          <w:highlight w:val="green"/>
          <w:lang w:val="en-US"/>
        </w:rPr>
        <w:t>Agreement</w:t>
      </w:r>
    </w:p>
    <w:p w14:paraId="4586E44A" w14:textId="77777777" w:rsidR="00F15C69" w:rsidRPr="00751133" w:rsidRDefault="00F15C69" w:rsidP="00F15C69">
      <w:pPr>
        <w:shd w:val="clear" w:color="auto" w:fill="FFFFFF"/>
        <w:snapToGrid w:val="0"/>
        <w:spacing w:after="0"/>
        <w:rPr>
          <w:rFonts w:eastAsia="Times New Roman" w:cs="Times"/>
          <w:color w:val="242424"/>
          <w:lang w:val="en-US"/>
        </w:rPr>
      </w:pPr>
      <w:r w:rsidRPr="00751133">
        <w:rPr>
          <w:rFonts w:eastAsia="Times New Roman" w:cs="Times"/>
          <w:color w:val="242424"/>
        </w:rPr>
        <w:t xml:space="preserve">Study low overhead solutions for SRI and/or transmitter </w:t>
      </w:r>
      <w:proofErr w:type="spellStart"/>
      <w:r w:rsidRPr="00751133">
        <w:rPr>
          <w:rFonts w:eastAsia="Times New Roman" w:cs="Times"/>
          <w:color w:val="242424"/>
        </w:rPr>
        <w:t>precoder</w:t>
      </w:r>
      <w:proofErr w:type="spellEnd"/>
      <w:r w:rsidRPr="00751133">
        <w:rPr>
          <w:rFonts w:eastAsia="Times New Roman" w:cs="Times"/>
          <w:color w:val="242424"/>
        </w:rPr>
        <w:t xml:space="preserve"> matrix indication for codebook-based, </w:t>
      </w:r>
      <w:r w:rsidRPr="00751133">
        <w:rPr>
          <w:rFonts w:eastAsia="Times New Roman" w:cs="Times"/>
          <w:color w:val="FF0000"/>
        </w:rPr>
        <w:t xml:space="preserve">and SRI indication for non-codebook-based </w:t>
      </w:r>
      <w:r w:rsidRPr="00751133">
        <w:rPr>
          <w:rFonts w:eastAsia="Times New Roman" w:cs="Times"/>
          <w:color w:val="242424"/>
        </w:rPr>
        <w:t>UL transmission by an 8TX UE</w:t>
      </w:r>
      <w:r w:rsidRPr="00751133">
        <w:rPr>
          <w:rFonts w:eastAsia="Times New Roman" w:cs="Times"/>
        </w:rPr>
        <w:t>,</w:t>
      </w:r>
      <w:r w:rsidRPr="00751133">
        <w:rPr>
          <w:rFonts w:eastAsia="Times New Roman" w:cs="Times"/>
          <w:color w:val="FF0000"/>
        </w:rPr>
        <w:t xml:space="preserve"> </w:t>
      </w:r>
    </w:p>
    <w:p w14:paraId="62F0C1CC" w14:textId="77777777" w:rsidR="00F15C69" w:rsidRPr="00751133" w:rsidRDefault="00F15C69" w:rsidP="00F15C69">
      <w:pPr>
        <w:numPr>
          <w:ilvl w:val="0"/>
          <w:numId w:val="28"/>
        </w:numPr>
        <w:shd w:val="clear" w:color="auto" w:fill="FFFFFF"/>
        <w:snapToGrid w:val="0"/>
        <w:spacing w:after="0"/>
        <w:ind w:left="840"/>
        <w:rPr>
          <w:rFonts w:eastAsia="Times New Roman" w:cs="Times"/>
          <w:color w:val="242424"/>
          <w:lang w:val="en-US"/>
        </w:rPr>
      </w:pPr>
      <w:r w:rsidRPr="00751133">
        <w:rPr>
          <w:rFonts w:eastAsia="Times New Roman" w:cs="Times"/>
          <w:color w:val="242424"/>
          <w:lang w:val="en-US"/>
        </w:rPr>
        <w:t xml:space="preserve">FFS using single or separate </w:t>
      </w:r>
      <w:r w:rsidRPr="00751133">
        <w:rPr>
          <w:rFonts w:eastAsia="Times New Roman" w:cs="Times"/>
          <w:color w:val="FF0000"/>
          <w:lang w:val="en-US"/>
        </w:rPr>
        <w:t>(exiting or new)</w:t>
      </w:r>
      <w:r w:rsidRPr="00751133">
        <w:rPr>
          <w:rFonts w:eastAsia="Times New Roman" w:cs="Times"/>
          <w:color w:val="242424"/>
          <w:lang w:val="en-US"/>
        </w:rPr>
        <w:t xml:space="preserve"> fields for the indication, </w:t>
      </w:r>
      <w:r w:rsidRPr="00751133">
        <w:rPr>
          <w:rFonts w:eastAsia="Malgun Gothic" w:cs="Times"/>
          <w:color w:val="FF0000"/>
          <w:lang w:val="en-US" w:eastAsia="zh-CN"/>
        </w:rPr>
        <w:t>other solutions are not precluded.</w:t>
      </w:r>
    </w:p>
    <w:p w14:paraId="4947A3EC" w14:textId="77777777" w:rsidR="00F15C69" w:rsidRPr="00751133" w:rsidRDefault="00F15C69" w:rsidP="00F15C69">
      <w:pPr>
        <w:numPr>
          <w:ilvl w:val="0"/>
          <w:numId w:val="28"/>
        </w:numPr>
        <w:shd w:val="clear" w:color="auto" w:fill="FFFFFF"/>
        <w:snapToGrid w:val="0"/>
        <w:spacing w:after="0"/>
        <w:ind w:left="840"/>
        <w:rPr>
          <w:rFonts w:eastAsia="Times New Roman" w:cs="Times"/>
          <w:color w:val="242424"/>
          <w:lang w:val="en-US"/>
        </w:rPr>
      </w:pPr>
      <w:r w:rsidRPr="00751133">
        <w:rPr>
          <w:rFonts w:eastAsia="Times New Roman" w:cs="Times"/>
          <w:color w:val="242424"/>
          <w:lang w:val="en-US"/>
        </w:rPr>
        <w:t>Note: Low overhead schemes for study include those using Rel-15 SRI/TPMI indication mechanisms</w:t>
      </w:r>
    </w:p>
    <w:p w14:paraId="7BFDB236" w14:textId="26A8D412" w:rsidR="00AD039A" w:rsidRPr="00851F53" w:rsidRDefault="00AD039A" w:rsidP="00F15C69">
      <w:pPr>
        <w:pStyle w:val="affe"/>
        <w:spacing w:after="0"/>
        <w:rPr>
          <w:rFonts w:eastAsia="Calibri"/>
          <w:b/>
          <w:bCs/>
        </w:rPr>
      </w:pPr>
    </w:p>
    <w:p w14:paraId="001C94E4" w14:textId="0C43069B"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491AACA" w14:textId="3527CAF0" w:rsidR="0093353A" w:rsidRDefault="008F1C11"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Codebook based uplink transmission is typically applied in commercial, and similar as Rel-15 design, </w:t>
      </w:r>
      <w:r w:rsidR="00AD039A">
        <w:rPr>
          <w:rFonts w:eastAsiaTheme="minorEastAsia"/>
          <w:color w:val="000000" w:themeColor="text1"/>
          <w:sz w:val="22"/>
          <w:szCs w:val="22"/>
          <w:lang w:val="en-US" w:eastAsia="zh-CN"/>
        </w:rPr>
        <w:t xml:space="preserve">it was agreed that for 8Tx UEs, </w:t>
      </w:r>
      <w:r>
        <w:rPr>
          <w:rFonts w:eastAsiaTheme="minorEastAsia"/>
          <w:color w:val="000000" w:themeColor="text1"/>
          <w:sz w:val="22"/>
          <w:szCs w:val="22"/>
          <w:lang w:val="en-US" w:eastAsia="zh-CN"/>
        </w:rPr>
        <w:t xml:space="preserve">full, partial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codebooks </w:t>
      </w:r>
      <w:r w:rsidR="00AD039A">
        <w:rPr>
          <w:rFonts w:eastAsiaTheme="minorEastAsia"/>
          <w:color w:val="000000" w:themeColor="text1"/>
          <w:sz w:val="22"/>
          <w:szCs w:val="22"/>
          <w:lang w:val="en-US" w:eastAsia="zh-CN"/>
        </w:rPr>
        <w:t>are</w:t>
      </w:r>
      <w:r>
        <w:rPr>
          <w:rFonts w:eastAsiaTheme="minorEastAsia"/>
          <w:color w:val="000000" w:themeColor="text1"/>
          <w:sz w:val="22"/>
          <w:szCs w:val="22"/>
          <w:lang w:val="en-US" w:eastAsia="zh-CN"/>
        </w:rPr>
        <w:t xml:space="preserve"> supported. Considering different structures of antenna deployment for variant devices, similar as current spec, from UE perspective, reporting capability of full, partial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is sufficient. Codebook subsets can be configured from network device.</w:t>
      </w:r>
      <w:r w:rsidR="00781AE0">
        <w:rPr>
          <w:rFonts w:eastAsiaTheme="minorEastAsia"/>
          <w:color w:val="000000" w:themeColor="text1"/>
          <w:sz w:val="22"/>
          <w:szCs w:val="22"/>
          <w:lang w:val="en-US" w:eastAsia="zh-CN"/>
        </w:rPr>
        <w:t xml:space="preserve"> And considering partial coherent, there may be two kinds of antenna layouts, i.e. each group with two antennas and each group with four antennas. To indicate the difference, two types of partial coherent capability can be introduced. </w:t>
      </w:r>
    </w:p>
    <w:p w14:paraId="68AA24FE" w14:textId="0FE3DB76" w:rsidR="00961159" w:rsidRDefault="00961159" w:rsidP="0096115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D039A">
        <w:rPr>
          <w:rFonts w:eastAsiaTheme="minorEastAsia"/>
          <w:b/>
          <w:i/>
          <w:sz w:val="22"/>
          <w:szCs w:val="22"/>
          <w:lang w:val="en-US" w:eastAsia="zh-CN"/>
        </w:rPr>
        <w:t>1</w:t>
      </w:r>
      <w:r>
        <w:rPr>
          <w:rFonts w:eastAsiaTheme="minorEastAsia"/>
          <w:b/>
          <w:i/>
          <w:sz w:val="22"/>
          <w:szCs w:val="22"/>
          <w:lang w:val="en-US" w:eastAsia="zh-CN"/>
        </w:rPr>
        <w:t xml:space="preserve">: From UE perspective, reporting capability of full,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is sufficient.</w:t>
      </w:r>
      <w:r w:rsidR="00781AE0">
        <w:rPr>
          <w:rFonts w:eastAsiaTheme="minorEastAsia"/>
          <w:b/>
          <w:i/>
          <w:sz w:val="22"/>
          <w:szCs w:val="22"/>
          <w:lang w:val="en-US" w:eastAsia="zh-CN"/>
        </w:rPr>
        <w:t xml:space="preserve"> And considering the partial coherent layouts, more than one type of partial coherent for different number of antennas within a group can be introduced.</w:t>
      </w:r>
    </w:p>
    <w:p w14:paraId="25A98D97" w14:textId="575BBD06" w:rsidR="008C3708" w:rsidRDefault="008C3708"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codebook based uplink transmission, alternatives were listed for codebook design, at least f</w:t>
      </w:r>
      <w:r w:rsidR="00B42D7A">
        <w:rPr>
          <w:rFonts w:eastAsiaTheme="minorEastAsia"/>
          <w:color w:val="000000" w:themeColor="text1"/>
          <w:sz w:val="22"/>
          <w:szCs w:val="22"/>
          <w:lang w:val="en-US" w:eastAsia="zh-CN"/>
        </w:rPr>
        <w:t>or full coherent codebook,</w:t>
      </w:r>
      <w:r w:rsidR="00180260">
        <w:rPr>
          <w:rFonts w:eastAsiaTheme="minorEastAsia"/>
          <w:color w:val="000000" w:themeColor="text1"/>
          <w:sz w:val="22"/>
          <w:szCs w:val="22"/>
          <w:lang w:val="en-US" w:eastAsia="zh-CN"/>
        </w:rPr>
        <w:t xml:space="preserve"> similar as Rel-15 discussion,</w:t>
      </w:r>
      <w:r>
        <w:rPr>
          <w:rFonts w:eastAsiaTheme="minorEastAsia"/>
          <w:color w:val="000000" w:themeColor="text1"/>
          <w:sz w:val="22"/>
          <w:szCs w:val="22"/>
          <w:lang w:val="en-US" w:eastAsia="zh-CN"/>
        </w:rPr>
        <w:t xml:space="preserve"> we think</w:t>
      </w:r>
      <w:r w:rsidR="00180260">
        <w:rPr>
          <w:rFonts w:eastAsiaTheme="minorEastAsia"/>
          <w:color w:val="000000" w:themeColor="text1"/>
          <w:sz w:val="22"/>
          <w:szCs w:val="22"/>
          <w:lang w:val="en-US" w:eastAsia="zh-CN"/>
        </w:rPr>
        <w:t xml:space="preserve"> downlink </w:t>
      </w:r>
      <w:r>
        <w:rPr>
          <w:rFonts w:eastAsiaTheme="minorEastAsia"/>
          <w:color w:val="000000" w:themeColor="text1"/>
          <w:sz w:val="22"/>
          <w:szCs w:val="22"/>
          <w:lang w:val="en-US" w:eastAsia="zh-CN"/>
        </w:rPr>
        <w:t xml:space="preserve">Type I </w:t>
      </w:r>
      <w:r w:rsidR="00180260">
        <w:rPr>
          <w:rFonts w:eastAsiaTheme="minorEastAsia"/>
          <w:color w:val="000000" w:themeColor="text1"/>
          <w:sz w:val="22"/>
          <w:szCs w:val="22"/>
          <w:lang w:val="en-US" w:eastAsia="zh-CN"/>
        </w:rPr>
        <w:t xml:space="preserve">codebook </w:t>
      </w:r>
      <w:r>
        <w:rPr>
          <w:rFonts w:eastAsiaTheme="minorEastAsia"/>
          <w:color w:val="000000" w:themeColor="text1"/>
          <w:sz w:val="22"/>
          <w:szCs w:val="22"/>
          <w:lang w:val="en-US" w:eastAsia="zh-CN"/>
        </w:rPr>
        <w:t>should be</w:t>
      </w:r>
      <w:r w:rsidR="00180260">
        <w:rPr>
          <w:rFonts w:eastAsiaTheme="minorEastAsia"/>
          <w:color w:val="000000" w:themeColor="text1"/>
          <w:sz w:val="22"/>
          <w:szCs w:val="22"/>
          <w:lang w:val="en-US" w:eastAsia="zh-CN"/>
        </w:rPr>
        <w:t xml:space="preserve"> reused for uplink transmission with 8Tx</w:t>
      </w:r>
      <w:r>
        <w:rPr>
          <w:rFonts w:eastAsiaTheme="minorEastAsia"/>
          <w:color w:val="000000" w:themeColor="text1"/>
          <w:sz w:val="22"/>
          <w:szCs w:val="22"/>
          <w:lang w:val="en-US" w:eastAsia="zh-CN"/>
        </w:rPr>
        <w:t xml:space="preserve">, as the target device is CPE/FWA, which can have stronger capability than normal terminal device. </w:t>
      </w:r>
    </w:p>
    <w:p w14:paraId="6FF0A8B5" w14:textId="16061799" w:rsidR="00961159" w:rsidRDefault="008C3708"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And regarding partial coherent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codebook, antenna selection codebook should be supported. As the increased number of antenna ports, free selection of antenna ports will cause large overhead and unnecessary, for example, antenna port grouping can be introduced, and antenna ports within a group can be indicated for partial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codebooks. </w:t>
      </w:r>
    </w:p>
    <w:p w14:paraId="1CC12069" w14:textId="6E964107" w:rsidR="00180260" w:rsidRDefault="00180260" w:rsidP="0018026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C3708">
        <w:rPr>
          <w:rFonts w:eastAsiaTheme="minorEastAsia"/>
          <w:b/>
          <w:i/>
          <w:sz w:val="22"/>
          <w:szCs w:val="22"/>
          <w:lang w:val="en-US" w:eastAsia="zh-CN"/>
        </w:rPr>
        <w:t>2</w:t>
      </w:r>
      <w:r>
        <w:rPr>
          <w:rFonts w:eastAsiaTheme="minorEastAsia"/>
          <w:b/>
          <w:i/>
          <w:sz w:val="22"/>
          <w:szCs w:val="22"/>
          <w:lang w:val="en-US" w:eastAsia="zh-CN"/>
        </w:rPr>
        <w:t xml:space="preserve">: </w:t>
      </w:r>
      <w:r w:rsidR="008C3708">
        <w:rPr>
          <w:rFonts w:eastAsiaTheme="minorEastAsia"/>
          <w:b/>
          <w:i/>
          <w:sz w:val="22"/>
          <w:szCs w:val="22"/>
          <w:lang w:val="en-US" w:eastAsia="zh-CN"/>
        </w:rPr>
        <w:t>For codebook based uplink transmission, support Alt 1-b</w:t>
      </w:r>
      <w:r w:rsidR="00F15C69">
        <w:rPr>
          <w:rFonts w:eastAsiaTheme="minorEastAsia"/>
          <w:b/>
          <w:i/>
          <w:sz w:val="22"/>
          <w:szCs w:val="22"/>
          <w:lang w:val="en-US" w:eastAsia="zh-CN"/>
        </w:rPr>
        <w:t xml:space="preserve"> (DL Type I codebook for full-coherent UE, and UL 2Tx/4Tx for partial/non-coherent UE)</w:t>
      </w:r>
      <w:r w:rsidR="008C3708">
        <w:rPr>
          <w:rFonts w:eastAsiaTheme="minorEastAsia"/>
          <w:b/>
          <w:i/>
          <w:sz w:val="22"/>
          <w:szCs w:val="22"/>
          <w:lang w:val="en-US" w:eastAsia="zh-CN"/>
        </w:rPr>
        <w:t xml:space="preserve"> for codebook design</w:t>
      </w:r>
      <w:r>
        <w:rPr>
          <w:rFonts w:eastAsiaTheme="minorEastAsia"/>
          <w:b/>
          <w:i/>
          <w:sz w:val="22"/>
          <w:szCs w:val="22"/>
          <w:lang w:val="en-US" w:eastAsia="zh-CN"/>
        </w:rPr>
        <w:t>.</w:t>
      </w:r>
    </w:p>
    <w:p w14:paraId="4B337560" w14:textId="358E2760" w:rsidR="00865422" w:rsidRDefault="00865422" w:rsidP="0086542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C3708">
        <w:rPr>
          <w:rFonts w:eastAsiaTheme="minorEastAsia"/>
          <w:b/>
          <w:i/>
          <w:sz w:val="22"/>
          <w:szCs w:val="22"/>
          <w:lang w:val="en-US" w:eastAsia="zh-CN"/>
        </w:rPr>
        <w:t>3</w:t>
      </w:r>
      <w:r>
        <w:rPr>
          <w:rFonts w:eastAsiaTheme="minorEastAsia"/>
          <w:b/>
          <w:i/>
          <w:sz w:val="22"/>
          <w:szCs w:val="22"/>
          <w:lang w:val="en-US" w:eastAsia="zh-CN"/>
        </w:rPr>
        <w:t xml:space="preserve">: Overhead reduction for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codebook should be studied</w:t>
      </w:r>
      <w:r w:rsidR="008C3708">
        <w:rPr>
          <w:rFonts w:eastAsiaTheme="minorEastAsia"/>
          <w:b/>
          <w:i/>
          <w:sz w:val="22"/>
          <w:szCs w:val="22"/>
          <w:lang w:val="en-US" w:eastAsia="zh-CN"/>
        </w:rPr>
        <w:t>, for example, based on antenna groups</w:t>
      </w:r>
      <w:r>
        <w:rPr>
          <w:rFonts w:eastAsiaTheme="minorEastAsia"/>
          <w:b/>
          <w:i/>
          <w:sz w:val="22"/>
          <w:szCs w:val="22"/>
          <w:lang w:val="en-US" w:eastAsia="zh-CN"/>
        </w:rPr>
        <w: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BDCFC4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036D93E5" w14:textId="77777777" w:rsidR="008C3708" w:rsidRDefault="008C3708" w:rsidP="008C370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From UE perspective, reporting capability of full,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is sufficient. And considering the partial coherent layouts, more than one type of partial coherent for different number of antennas within a group can be introduced.</w:t>
      </w:r>
    </w:p>
    <w:p w14:paraId="47AE6151" w14:textId="77777777" w:rsidR="00F15C69" w:rsidRDefault="00F15C69" w:rsidP="00F15C69">
      <w:pPr>
        <w:spacing w:after="120"/>
        <w:jc w:val="both"/>
        <w:rPr>
          <w:rFonts w:eastAsiaTheme="minorEastAsia"/>
          <w:b/>
          <w:i/>
          <w:sz w:val="22"/>
          <w:szCs w:val="22"/>
          <w:lang w:val="en-US" w:eastAsia="zh-CN"/>
        </w:rPr>
      </w:pPr>
      <w:r>
        <w:rPr>
          <w:rFonts w:eastAsiaTheme="minorEastAsia"/>
          <w:b/>
          <w:i/>
          <w:sz w:val="22"/>
          <w:szCs w:val="22"/>
          <w:lang w:val="en-US" w:eastAsia="zh-CN"/>
        </w:rPr>
        <w:t>Proposal 2: For codebook based uplink transmission, support Alt 1-b (DL Type I codebook for full-coherent UE, and UL 2Tx/4Tx for partial/non-coherent UE) for codebook design.</w:t>
      </w:r>
    </w:p>
    <w:p w14:paraId="16180816" w14:textId="77777777" w:rsidR="008C3708" w:rsidRDefault="008C3708" w:rsidP="008C370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Overhead reduction for partial and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codebook should be studied, for example, based on antenna groups.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F67AA97" w14:textId="77777777" w:rsidR="008C34E8" w:rsidRPr="00535CAF" w:rsidRDefault="008C34E8" w:rsidP="008C34E8">
      <w:pPr>
        <w:pStyle w:val="a7"/>
        <w:numPr>
          <w:ilvl w:val="0"/>
          <w:numId w:val="2"/>
        </w:numPr>
        <w:spacing w:after="0"/>
        <w:rPr>
          <w:rFonts w:eastAsia="宋体"/>
          <w:color w:val="000000"/>
          <w:lang w:eastAsia="zh-CN"/>
        </w:rPr>
      </w:pPr>
      <w:r>
        <w:rPr>
          <w:rFonts w:eastAsia="宋体"/>
          <w:color w:val="000000"/>
          <w:lang w:eastAsia="zh-CN"/>
        </w:rPr>
        <w:t>Chairman’s notes, RAN1#110, August 22</w:t>
      </w:r>
      <w:r w:rsidRPr="00C25182">
        <w:rPr>
          <w:rFonts w:eastAsia="宋体"/>
          <w:color w:val="000000"/>
          <w:vertAlign w:val="superscript"/>
          <w:lang w:eastAsia="zh-CN"/>
        </w:rPr>
        <w:t>nd</w:t>
      </w:r>
      <w:r>
        <w:rPr>
          <w:rFonts w:eastAsia="宋体"/>
          <w:color w:val="000000"/>
          <w:lang w:eastAsia="zh-CN"/>
        </w:rPr>
        <w:t xml:space="preserve"> – 26</w:t>
      </w:r>
      <w:r w:rsidRPr="00454AB8">
        <w:rPr>
          <w:rFonts w:eastAsia="宋体"/>
          <w:color w:val="000000"/>
          <w:vertAlign w:val="superscript"/>
          <w:lang w:eastAsia="zh-CN"/>
        </w:rPr>
        <w:t>th</w:t>
      </w:r>
      <w:r>
        <w:rPr>
          <w:rFonts w:eastAsia="宋体"/>
          <w:color w:val="000000"/>
          <w:lang w:eastAsia="zh-CN"/>
        </w:rPr>
        <w:t xml:space="preserve">. </w:t>
      </w:r>
    </w:p>
    <w:sectPr w:rsidR="008C34E8"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8DED5" w14:textId="77777777" w:rsidR="00962B31" w:rsidRPr="00D733E0" w:rsidRDefault="00962B31" w:rsidP="00D400AF">
      <w:pPr>
        <w:spacing w:after="0"/>
        <w:rPr>
          <w:rFonts w:ascii="Arial" w:eastAsia="宋体" w:hAnsi="Arial" w:cs="Arial"/>
          <w:color w:val="0000FF"/>
          <w:kern w:val="2"/>
          <w:lang w:val="en-US" w:eastAsia="zh-CN"/>
        </w:rPr>
      </w:pPr>
      <w:r>
        <w:separator/>
      </w:r>
    </w:p>
  </w:endnote>
  <w:endnote w:type="continuationSeparator" w:id="0">
    <w:p w14:paraId="575AE761" w14:textId="77777777" w:rsidR="00962B31" w:rsidRPr="00D733E0" w:rsidRDefault="00962B3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694A737" w:rsidR="00F71150" w:rsidRPr="007A56A3" w:rsidRDefault="00F71150">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61F92" w:rsidRPr="00361F92">
          <w:rPr>
            <w:noProof/>
            <w:sz w:val="21"/>
            <w:lang w:val="zh-CN" w:eastAsia="zh-CN"/>
          </w:rPr>
          <w:t>2</w:t>
        </w:r>
        <w:r w:rsidRPr="007A56A3">
          <w:rPr>
            <w:sz w:val="21"/>
          </w:rPr>
          <w:fldChar w:fldCharType="end"/>
        </w:r>
      </w:p>
    </w:sdtContent>
  </w:sdt>
  <w:p w14:paraId="55D08AE3" w14:textId="77777777" w:rsidR="00F71150" w:rsidRDefault="00F71150"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61FD4" w14:textId="77777777" w:rsidR="00962B31" w:rsidRPr="00D733E0" w:rsidRDefault="00962B31" w:rsidP="00D400AF">
      <w:pPr>
        <w:spacing w:after="0"/>
        <w:rPr>
          <w:rFonts w:ascii="Arial" w:eastAsia="宋体" w:hAnsi="Arial" w:cs="Arial"/>
          <w:color w:val="0000FF"/>
          <w:kern w:val="2"/>
          <w:lang w:val="en-US" w:eastAsia="zh-CN"/>
        </w:rPr>
      </w:pPr>
      <w:r>
        <w:separator/>
      </w:r>
    </w:p>
  </w:footnote>
  <w:footnote w:type="continuationSeparator" w:id="0">
    <w:p w14:paraId="0DB8C7CF" w14:textId="77777777" w:rsidR="00962B31" w:rsidRPr="00D733E0" w:rsidRDefault="00962B3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2"/>
  </w:num>
  <w:num w:numId="5">
    <w:abstractNumId w:val="27"/>
  </w:num>
  <w:num w:numId="6">
    <w:abstractNumId w:val="2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1"/>
  </w:num>
  <w:num w:numId="10">
    <w:abstractNumId w:val="22"/>
  </w:num>
  <w:num w:numId="11">
    <w:abstractNumId w:val="25"/>
  </w:num>
  <w:num w:numId="12">
    <w:abstractNumId w:val="24"/>
  </w:num>
  <w:num w:numId="13">
    <w:abstractNumId w:val="16"/>
  </w:num>
  <w:num w:numId="14">
    <w:abstractNumId w:val="6"/>
  </w:num>
  <w:num w:numId="15">
    <w:abstractNumId w:val="23"/>
  </w:num>
  <w:num w:numId="16">
    <w:abstractNumId w:val="18"/>
  </w:num>
  <w:num w:numId="17">
    <w:abstractNumId w:val="7"/>
  </w:num>
  <w:num w:numId="18">
    <w:abstractNumId w:val="10"/>
  </w:num>
  <w:num w:numId="19">
    <w:abstractNumId w:val="20"/>
  </w:num>
  <w:num w:numId="20">
    <w:abstractNumId w:val="13"/>
  </w:num>
  <w:num w:numId="21">
    <w:abstractNumId w:val="19"/>
  </w:num>
  <w:num w:numId="22">
    <w:abstractNumId w:val="14"/>
  </w:num>
  <w:num w:numId="23">
    <w:abstractNumId w:val="17"/>
  </w:num>
  <w:num w:numId="24">
    <w:abstractNumId w:val="9"/>
  </w:num>
  <w:num w:numId="25">
    <w:abstractNumId w:val="5"/>
  </w:num>
  <w:num w:numId="26">
    <w:abstractNumId w:val="12"/>
  </w:num>
  <w:num w:numId="27">
    <w:abstractNumId w:val="15"/>
  </w:num>
  <w:num w:numId="2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1F92"/>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B31"/>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FE8CB-ECA6-4D02-AADA-886C22D5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2</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39</cp:revision>
  <cp:lastPrinted>2021-09-29T23:28:00Z</cp:lastPrinted>
  <dcterms:created xsi:type="dcterms:W3CDTF">2022-04-21T23:12:00Z</dcterms:created>
  <dcterms:modified xsi:type="dcterms:W3CDTF">2022-09-29T07:49:00Z</dcterms:modified>
</cp:coreProperties>
</file>