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132886" w:rsidRDefault="00F3458E" w:rsidP="00132886">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4512E5">
        <w:rPr>
          <w:b/>
          <w:kern w:val="2"/>
          <w:lang w:eastAsia="zh-CN"/>
        </w:rPr>
        <w:t>N WG1 #110bis-e meeting</w:t>
      </w:r>
      <w:r w:rsidR="0018772F">
        <w:rPr>
          <w:b/>
          <w:kern w:val="2"/>
          <w:lang w:eastAsia="zh-CN"/>
        </w:rPr>
        <w:t xml:space="preserve">                                                            </w:t>
      </w:r>
      <w:r w:rsidR="004512E5">
        <w:rPr>
          <w:b/>
          <w:kern w:val="2"/>
          <w:lang w:eastAsia="zh-CN"/>
        </w:rPr>
        <w:tab/>
      </w:r>
      <w:r w:rsidR="004512E5">
        <w:rPr>
          <w:b/>
          <w:kern w:val="2"/>
          <w:lang w:eastAsia="zh-CN"/>
        </w:rPr>
        <w:tab/>
      </w:r>
      <w:r w:rsidR="004512E5">
        <w:rPr>
          <w:b/>
          <w:kern w:val="2"/>
          <w:lang w:eastAsia="zh-CN"/>
        </w:rPr>
        <w:tab/>
        <w:t xml:space="preserve"> </w:t>
      </w:r>
      <w:r w:rsidR="0018772F">
        <w:rPr>
          <w:b/>
          <w:kern w:val="2"/>
          <w:lang w:eastAsia="zh-CN"/>
        </w:rPr>
        <w:t xml:space="preserve"> </w:t>
      </w:r>
      <w:r w:rsidR="004512E5" w:rsidRPr="004512E5">
        <w:rPr>
          <w:b/>
          <w:kern w:val="2"/>
          <w:lang w:eastAsia="zh-CN"/>
        </w:rPr>
        <w:t>R1-2208404</w:t>
      </w:r>
    </w:p>
    <w:p w:rsidR="00FF425C" w:rsidRDefault="004512E5">
      <w:pPr>
        <w:jc w:val="left"/>
        <w:rPr>
          <w:b/>
          <w:kern w:val="2"/>
          <w:lang w:eastAsia="zh-CN"/>
        </w:rPr>
      </w:pPr>
      <w:r>
        <w:rPr>
          <w:b/>
          <w:kern w:val="2"/>
          <w:lang w:eastAsia="zh-CN"/>
        </w:rPr>
        <w:t>Oct 10</w:t>
      </w:r>
      <w:r w:rsidRPr="004512E5">
        <w:rPr>
          <w:b/>
          <w:kern w:val="2"/>
          <w:vertAlign w:val="superscript"/>
          <w:lang w:eastAsia="zh-CN"/>
        </w:rPr>
        <w:t>th</w:t>
      </w:r>
      <w:r>
        <w:rPr>
          <w:b/>
          <w:kern w:val="2"/>
          <w:lang w:eastAsia="zh-CN"/>
        </w:rPr>
        <w:t xml:space="preserve"> – Oct 19</w:t>
      </w:r>
      <w:r w:rsidR="001D49A6" w:rsidRPr="001D49A6">
        <w:rPr>
          <w:b/>
          <w:kern w:val="2"/>
          <w:vertAlign w:val="superscript"/>
          <w:lang w:eastAsia="zh-CN"/>
        </w:rPr>
        <w:t>th</w:t>
      </w:r>
      <w:r w:rsidR="00F3458E">
        <w:rPr>
          <w:b/>
          <w:kern w:val="2"/>
          <w:lang w:eastAsia="zh-CN"/>
        </w:rPr>
        <w:t>, 2022</w:t>
      </w:r>
    </w:p>
    <w:p w:rsidR="00FF425C" w:rsidRDefault="00FF425C">
      <w:pPr>
        <w:pBdr>
          <w:top w:val="single" w:sz="4" w:space="1" w:color="auto"/>
        </w:pBdr>
        <w:spacing w:after="0"/>
        <w:jc w:val="left"/>
        <w:rPr>
          <w:b/>
          <w:kern w:val="2"/>
          <w:sz w:val="16"/>
          <w:szCs w:val="16"/>
          <w:lang w:eastAsia="zh-CN"/>
        </w:rPr>
      </w:pPr>
    </w:p>
    <w:p w:rsidR="00FF425C" w:rsidRDefault="00F3458E">
      <w:pPr>
        <w:spacing w:after="60"/>
        <w:ind w:left="1555" w:hanging="1555"/>
        <w:jc w:val="left"/>
        <w:rPr>
          <w:b/>
          <w:kern w:val="2"/>
          <w:lang w:eastAsia="zh-CN"/>
        </w:rPr>
      </w:pPr>
      <w:r>
        <w:rPr>
          <w:b/>
          <w:kern w:val="2"/>
          <w:lang w:eastAsia="zh-CN"/>
        </w:rPr>
        <w:t>Agenda Item:</w:t>
      </w:r>
      <w:r>
        <w:rPr>
          <w:b/>
          <w:kern w:val="2"/>
          <w:lang w:eastAsia="zh-CN"/>
        </w:rPr>
        <w:tab/>
        <w:t>9.3.3</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F3458E">
      <w:pPr>
        <w:spacing w:after="60"/>
        <w:ind w:left="1555" w:hanging="1555"/>
        <w:jc w:val="left"/>
        <w:rPr>
          <w:b/>
          <w:kern w:val="2"/>
          <w:lang w:eastAsia="zh-CN"/>
        </w:rPr>
      </w:pPr>
      <w:r>
        <w:rPr>
          <w:b/>
          <w:kern w:val="2"/>
          <w:lang w:eastAsia="zh-CN"/>
        </w:rPr>
        <w:t>Title:</w:t>
      </w:r>
      <w:r>
        <w:rPr>
          <w:b/>
          <w:kern w:val="2"/>
          <w:lang w:eastAsia="zh-CN"/>
        </w:rPr>
        <w:tab/>
        <w:t>Potential Enhancement on dynamic/flexible TDD</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0" w:name="_Ref129681862"/>
      <w:bookmarkStart w:id="1" w:name="_Ref124589705"/>
      <w:r>
        <w:t>Introduction</w:t>
      </w:r>
      <w:bookmarkEnd w:id="0"/>
      <w:bookmarkEnd w:id="1"/>
    </w:p>
    <w:p w:rsidR="008D5AE7" w:rsidRDefault="0064481F" w:rsidP="008D5AE7">
      <w:pPr>
        <w:spacing w:afterLines="50"/>
        <w:rPr>
          <w:lang w:eastAsia="zh-CN"/>
        </w:rPr>
      </w:pPr>
      <w:r>
        <w:rPr>
          <w:lang w:eastAsia="zh-CN"/>
        </w:rPr>
        <w:t>In 3GPP TSG RAN1 # 110</w:t>
      </w:r>
      <w:r w:rsidR="008D5AE7">
        <w:rPr>
          <w:lang w:eastAsia="zh-CN"/>
        </w:rPr>
        <w:t xml:space="preserve"> meeting, regarding the potential enhancement on dynamic/flexible TDD the following agreements were </w:t>
      </w:r>
      <w:r w:rsidR="00F86AEF">
        <w:rPr>
          <w:lang w:eastAsia="zh-CN"/>
        </w:rPr>
        <w:t>achieved [</w:t>
      </w:r>
      <w:r w:rsidR="008D5AE7">
        <w:rPr>
          <w:lang w:eastAsia="zh-CN"/>
        </w:rPr>
        <w:t xml:space="preserve">1]. </w:t>
      </w:r>
    </w:p>
    <w:tbl>
      <w:tblPr>
        <w:tblStyle w:val="TableGrid"/>
        <w:tblW w:w="0" w:type="auto"/>
        <w:tblInd w:w="108" w:type="dxa"/>
        <w:tblLook w:val="04A0" w:firstRow="1" w:lastRow="0" w:firstColumn="1" w:lastColumn="0" w:noHBand="0" w:noVBand="1"/>
      </w:tblPr>
      <w:tblGrid>
        <w:gridCol w:w="9199"/>
      </w:tblGrid>
      <w:tr w:rsidR="00FF425C" w:rsidTr="008D5AE7">
        <w:trPr>
          <w:trHeight w:val="1142"/>
        </w:trPr>
        <w:tc>
          <w:tcPr>
            <w:tcW w:w="9199" w:type="dxa"/>
          </w:tcPr>
          <w:p w:rsidR="0064481F" w:rsidRDefault="0064481F" w:rsidP="00836A40">
            <w:pPr>
              <w:widowControl/>
              <w:spacing w:afterLines="50"/>
              <w:rPr>
                <w:lang w:eastAsia="zh-CN"/>
              </w:rPr>
            </w:pPr>
          </w:p>
          <w:p w:rsidR="0064481F" w:rsidRPr="00836A40" w:rsidRDefault="0064481F" w:rsidP="00836A40">
            <w:pPr>
              <w:widowControl/>
              <w:spacing w:afterLines="50"/>
              <w:rPr>
                <w:b/>
                <w:lang w:eastAsia="zh-CN"/>
              </w:rPr>
            </w:pPr>
            <w:r w:rsidRPr="00836A40">
              <w:rPr>
                <w:b/>
                <w:highlight w:val="green"/>
                <w:lang w:eastAsia="zh-CN"/>
              </w:rPr>
              <w:t>Agreement</w:t>
            </w:r>
          </w:p>
          <w:p w:rsidR="0064481F" w:rsidRPr="00836A40" w:rsidRDefault="0064481F" w:rsidP="00836A40">
            <w:pPr>
              <w:spacing w:afterLines="50"/>
              <w:rPr>
                <w:lang w:eastAsia="zh-CN"/>
              </w:rPr>
            </w:pPr>
            <w:r w:rsidRPr="00836A40">
              <w:rPr>
                <w:lang w:eastAsia="zh-CN"/>
              </w:rPr>
              <w:t xml:space="preserve">Study the feasibility and potential benefits of coordinated scheduling for time/frequency resources between gNBs for gNB-to-gNB co-channel CLI handling which can be specific for dynamic/flexible TDD and/or common for both SBFD and dynamic/flexible TDD, the study </w:t>
            </w:r>
            <w:r w:rsidRPr="00AB3B21">
              <w:rPr>
                <w:lang w:eastAsia="zh-CN"/>
              </w:rPr>
              <w:t>at least includes:</w:t>
            </w:r>
          </w:p>
          <w:p w:rsidR="0064481F" w:rsidRPr="00836A40" w:rsidRDefault="0064481F" w:rsidP="00836A40">
            <w:pPr>
              <w:pStyle w:val="ListParagraph"/>
              <w:numPr>
                <w:ilvl w:val="0"/>
                <w:numId w:val="19"/>
              </w:numPr>
              <w:tabs>
                <w:tab w:val="num" w:pos="720"/>
              </w:tabs>
              <w:suppressAutoHyphens/>
              <w:textAlignment w:val="baseline"/>
              <w:rPr>
                <w:rFonts w:ascii="Times" w:eastAsia="Malgun Gothic" w:hAnsi="Times"/>
                <w:sz w:val="22"/>
                <w:szCs w:val="22"/>
                <w:lang w:val="en-GB" w:eastAsia="ko-KR"/>
              </w:rPr>
            </w:pPr>
            <w:r w:rsidRPr="00836A40">
              <w:rPr>
                <w:rFonts w:ascii="Times" w:eastAsia="Malgun Gothic" w:hAnsi="Times"/>
                <w:sz w:val="22"/>
                <w:szCs w:val="22"/>
                <w:lang w:val="en-GB" w:eastAsia="ko-KR"/>
              </w:rPr>
              <w:t xml:space="preserve">Details of coordinated scheduling for time/frequency resources </w:t>
            </w:r>
          </w:p>
          <w:p w:rsidR="0064481F" w:rsidRPr="00836A40" w:rsidRDefault="0064481F" w:rsidP="00836A40">
            <w:pPr>
              <w:pStyle w:val="ListParagraph"/>
              <w:numPr>
                <w:ilvl w:val="0"/>
                <w:numId w:val="19"/>
              </w:numPr>
              <w:tabs>
                <w:tab w:val="num" w:pos="720"/>
              </w:tabs>
              <w:suppressAutoHyphens/>
              <w:textAlignment w:val="baseline"/>
              <w:rPr>
                <w:rFonts w:ascii="Times" w:eastAsia="Malgun Gothic" w:hAnsi="Times"/>
                <w:sz w:val="22"/>
                <w:szCs w:val="22"/>
                <w:lang w:val="en-GB" w:eastAsia="ko-KR"/>
              </w:rPr>
            </w:pPr>
            <w:r w:rsidRPr="00836A40">
              <w:rPr>
                <w:rFonts w:ascii="Times" w:eastAsia="Malgun Gothic" w:hAnsi="Times"/>
                <w:sz w:val="22"/>
                <w:szCs w:val="22"/>
                <w:lang w:val="en-GB" w:eastAsia="ko-KR"/>
              </w:rPr>
              <w:t>Relevant information exchange</w:t>
            </w:r>
          </w:p>
          <w:p w:rsidR="0064481F" w:rsidRPr="00836A40" w:rsidRDefault="0064481F" w:rsidP="00836A40">
            <w:pPr>
              <w:widowControl/>
              <w:spacing w:afterLines="50"/>
              <w:rPr>
                <w:lang w:eastAsia="zh-CN"/>
              </w:rPr>
            </w:pPr>
          </w:p>
          <w:p w:rsidR="0064481F" w:rsidRPr="00836A40" w:rsidRDefault="0064481F" w:rsidP="00836A40">
            <w:pPr>
              <w:widowControl/>
              <w:spacing w:afterLines="50"/>
              <w:rPr>
                <w:b/>
                <w:lang w:eastAsia="zh-CN"/>
              </w:rPr>
            </w:pPr>
            <w:r w:rsidRPr="00836A40">
              <w:rPr>
                <w:b/>
                <w:highlight w:val="green"/>
                <w:lang w:eastAsia="zh-CN"/>
              </w:rPr>
              <w:t>Agreement</w:t>
            </w:r>
          </w:p>
          <w:p w:rsidR="0064481F" w:rsidRPr="00836A40" w:rsidRDefault="0064481F" w:rsidP="00836A40">
            <w:pPr>
              <w:spacing w:afterLines="50"/>
              <w:rPr>
                <w:lang w:eastAsia="zh-CN"/>
              </w:rPr>
            </w:pPr>
            <w:r w:rsidRPr="00836A40">
              <w:rPr>
                <w:lang w:eastAsia="zh-CN"/>
              </w:rPr>
              <w:t>Study the feasibility and potential benefits of spatial domain coordination method for gNB-to-gNB co-channel CLI handling which can be specific for dynamic/flexible TDD and/or common for both SBFD and dynamic/flexible TDD, the study at least includes:</w:t>
            </w:r>
          </w:p>
          <w:p w:rsidR="0064481F" w:rsidRPr="00836A40" w:rsidRDefault="0064481F" w:rsidP="00836A40">
            <w:pPr>
              <w:pStyle w:val="ListParagraph"/>
              <w:numPr>
                <w:ilvl w:val="0"/>
                <w:numId w:val="19"/>
              </w:numPr>
              <w:tabs>
                <w:tab w:val="num" w:pos="720"/>
              </w:tabs>
              <w:suppressAutoHyphens/>
              <w:textAlignment w:val="baseline"/>
              <w:rPr>
                <w:rFonts w:ascii="Times" w:eastAsia="Malgun Gothic" w:hAnsi="Times"/>
                <w:sz w:val="22"/>
                <w:szCs w:val="22"/>
                <w:lang w:val="en-GB" w:eastAsia="ko-KR"/>
              </w:rPr>
            </w:pPr>
            <w:r w:rsidRPr="00836A40">
              <w:rPr>
                <w:rFonts w:ascii="Times" w:eastAsia="Malgun Gothic" w:hAnsi="Times"/>
                <w:sz w:val="22"/>
                <w:szCs w:val="22"/>
                <w:lang w:val="en-GB" w:eastAsia="ko-KR"/>
              </w:rPr>
              <w:t xml:space="preserve">Details for spatial domain coordination </w:t>
            </w:r>
          </w:p>
          <w:p w:rsidR="0064481F" w:rsidRPr="00836A40" w:rsidRDefault="0064481F" w:rsidP="00836A40">
            <w:pPr>
              <w:pStyle w:val="ListParagraph"/>
              <w:numPr>
                <w:ilvl w:val="0"/>
                <w:numId w:val="19"/>
              </w:numPr>
              <w:tabs>
                <w:tab w:val="num" w:pos="720"/>
              </w:tabs>
              <w:suppressAutoHyphens/>
              <w:textAlignment w:val="baseline"/>
              <w:rPr>
                <w:rFonts w:ascii="Times" w:eastAsia="Malgun Gothic" w:hAnsi="Times"/>
                <w:sz w:val="22"/>
                <w:szCs w:val="22"/>
                <w:lang w:val="en-GB" w:eastAsia="ko-KR"/>
              </w:rPr>
            </w:pPr>
            <w:r w:rsidRPr="00836A40">
              <w:rPr>
                <w:rFonts w:ascii="Times" w:eastAsia="Malgun Gothic" w:hAnsi="Times"/>
                <w:sz w:val="22"/>
                <w:szCs w:val="22"/>
                <w:lang w:val="en-GB" w:eastAsia="ko-KR"/>
              </w:rPr>
              <w:t>Relevant information exchange</w:t>
            </w:r>
          </w:p>
          <w:p w:rsidR="0064481F" w:rsidRPr="00836A40" w:rsidRDefault="0064481F" w:rsidP="00836A40">
            <w:pPr>
              <w:widowControl/>
              <w:spacing w:afterLines="50"/>
              <w:rPr>
                <w:lang w:eastAsia="zh-CN"/>
              </w:rPr>
            </w:pPr>
            <w:r w:rsidRPr="00836A40">
              <w:rPr>
                <w:lang w:eastAsia="zh-CN"/>
              </w:rPr>
              <w:t>Note1: Study can include method for FR1 and FR2</w:t>
            </w:r>
          </w:p>
          <w:p w:rsidR="0064481F" w:rsidRPr="00836A40" w:rsidRDefault="0064481F" w:rsidP="00836A40">
            <w:pPr>
              <w:widowControl/>
              <w:spacing w:afterLines="50"/>
              <w:rPr>
                <w:lang w:eastAsia="zh-CN"/>
              </w:rPr>
            </w:pPr>
          </w:p>
          <w:p w:rsidR="0064481F" w:rsidRPr="00836A40" w:rsidRDefault="0064481F" w:rsidP="00836A40">
            <w:pPr>
              <w:widowControl/>
              <w:spacing w:afterLines="50"/>
              <w:rPr>
                <w:b/>
                <w:lang w:eastAsia="zh-CN"/>
              </w:rPr>
            </w:pPr>
            <w:r w:rsidRPr="00836A40">
              <w:rPr>
                <w:b/>
                <w:highlight w:val="green"/>
                <w:lang w:eastAsia="zh-CN"/>
              </w:rPr>
              <w:t>Agreement</w:t>
            </w:r>
          </w:p>
          <w:p w:rsidR="0064481F" w:rsidRPr="00836A40" w:rsidRDefault="0064481F" w:rsidP="00836A40">
            <w:pPr>
              <w:spacing w:afterLines="50"/>
              <w:rPr>
                <w:lang w:eastAsia="zh-CN"/>
              </w:rPr>
            </w:pPr>
            <w:r w:rsidRPr="00836A40">
              <w:rPr>
                <w:lang w:eastAsia="zh-CN"/>
              </w:rPr>
              <w:t>Study the feasibility and potential benefits of coordinated scheduling for time/frequency resources between gNBs (if needed) for UE-to-UE co-channel CLI handling which can be specific for dynamic/flexible TDD and/or common for both SBFD and dynamic/flexible TDD, at least includes:</w:t>
            </w:r>
          </w:p>
          <w:p w:rsidR="0064481F" w:rsidRPr="00836A40" w:rsidRDefault="0064481F" w:rsidP="00836A40">
            <w:pPr>
              <w:pStyle w:val="ListParagraph"/>
              <w:numPr>
                <w:ilvl w:val="0"/>
                <w:numId w:val="19"/>
              </w:numPr>
              <w:tabs>
                <w:tab w:val="num" w:pos="720"/>
              </w:tabs>
              <w:suppressAutoHyphens/>
              <w:textAlignment w:val="baseline"/>
              <w:rPr>
                <w:rFonts w:ascii="Times" w:eastAsia="Malgun Gothic" w:hAnsi="Times"/>
                <w:sz w:val="22"/>
                <w:szCs w:val="22"/>
                <w:lang w:val="en-GB" w:eastAsia="ko-KR"/>
              </w:rPr>
            </w:pPr>
            <w:r w:rsidRPr="00836A40">
              <w:rPr>
                <w:rFonts w:ascii="Times" w:eastAsia="Malgun Gothic" w:hAnsi="Times" w:hint="eastAsia"/>
                <w:sz w:val="22"/>
                <w:szCs w:val="22"/>
                <w:lang w:val="en-GB" w:eastAsia="ko-KR"/>
              </w:rPr>
              <w:t xml:space="preserve">Details of </w:t>
            </w:r>
            <w:r w:rsidRPr="00836A40">
              <w:rPr>
                <w:rFonts w:ascii="Times" w:eastAsia="Malgun Gothic" w:hAnsi="Times"/>
                <w:sz w:val="22"/>
                <w:szCs w:val="22"/>
                <w:lang w:val="en-GB" w:eastAsia="ko-KR"/>
              </w:rPr>
              <w:t>coordinated scheduling for time/frequency resources</w:t>
            </w:r>
          </w:p>
          <w:p w:rsidR="0064481F" w:rsidRPr="00836A40" w:rsidRDefault="0064481F" w:rsidP="00836A40">
            <w:pPr>
              <w:pStyle w:val="ListParagraph"/>
              <w:numPr>
                <w:ilvl w:val="0"/>
                <w:numId w:val="19"/>
              </w:numPr>
              <w:tabs>
                <w:tab w:val="num" w:pos="720"/>
              </w:tabs>
              <w:suppressAutoHyphens/>
              <w:textAlignment w:val="baseline"/>
              <w:rPr>
                <w:rFonts w:ascii="Times" w:eastAsia="Malgun Gothic" w:hAnsi="Times"/>
                <w:sz w:val="22"/>
                <w:szCs w:val="22"/>
                <w:lang w:val="en-GB" w:eastAsia="ko-KR"/>
              </w:rPr>
            </w:pPr>
            <w:r w:rsidRPr="00836A40">
              <w:rPr>
                <w:rFonts w:ascii="Times" w:eastAsia="Malgun Gothic" w:hAnsi="Times"/>
                <w:sz w:val="22"/>
                <w:szCs w:val="22"/>
                <w:lang w:val="en-GB" w:eastAsia="ko-KR"/>
              </w:rPr>
              <w:t>Relevant information exchange (if needed)</w:t>
            </w:r>
          </w:p>
          <w:p w:rsidR="0064481F" w:rsidRPr="00836A40" w:rsidRDefault="0064481F" w:rsidP="00836A40">
            <w:pPr>
              <w:widowControl/>
              <w:spacing w:afterLines="50"/>
              <w:rPr>
                <w:lang w:eastAsia="zh-CN"/>
              </w:rPr>
            </w:pPr>
          </w:p>
          <w:p w:rsidR="0064481F" w:rsidRPr="00836A40" w:rsidRDefault="0064481F" w:rsidP="00836A40">
            <w:pPr>
              <w:widowControl/>
              <w:spacing w:afterLines="50"/>
              <w:rPr>
                <w:b/>
                <w:lang w:eastAsia="zh-CN"/>
              </w:rPr>
            </w:pPr>
            <w:r w:rsidRPr="00836A40">
              <w:rPr>
                <w:b/>
                <w:highlight w:val="green"/>
                <w:lang w:eastAsia="zh-CN"/>
              </w:rPr>
              <w:t>Agreement</w:t>
            </w:r>
          </w:p>
          <w:p w:rsidR="0064481F" w:rsidRPr="00836A40" w:rsidRDefault="0064481F" w:rsidP="00836A40">
            <w:pPr>
              <w:spacing w:afterLines="50"/>
              <w:rPr>
                <w:lang w:eastAsia="zh-CN"/>
              </w:rPr>
            </w:pPr>
            <w:r w:rsidRPr="00836A40">
              <w:rPr>
                <w:lang w:eastAsia="zh-CN"/>
              </w:rPr>
              <w:t>Study the feasibility and potential benefit of UE-to-UE co-channel CLI handling based on spatial domain coordination method which can be specific for dynamic/flexible TDD and/or common for both SBFD and dynamic /flexible TDD, at least includes:</w:t>
            </w:r>
          </w:p>
          <w:p w:rsidR="0064481F" w:rsidRPr="00836A40" w:rsidRDefault="0064481F" w:rsidP="00836A40">
            <w:pPr>
              <w:pStyle w:val="ListParagraph"/>
              <w:numPr>
                <w:ilvl w:val="0"/>
                <w:numId w:val="19"/>
              </w:numPr>
              <w:tabs>
                <w:tab w:val="num" w:pos="720"/>
              </w:tabs>
              <w:suppressAutoHyphens/>
              <w:textAlignment w:val="baseline"/>
              <w:rPr>
                <w:rFonts w:ascii="Times" w:eastAsia="Malgun Gothic" w:hAnsi="Times"/>
                <w:sz w:val="22"/>
                <w:szCs w:val="22"/>
                <w:lang w:val="en-GB" w:eastAsia="ko-KR"/>
              </w:rPr>
            </w:pPr>
            <w:r w:rsidRPr="00836A40">
              <w:rPr>
                <w:rFonts w:ascii="Times" w:eastAsia="Malgun Gothic" w:hAnsi="Times"/>
                <w:sz w:val="22"/>
                <w:szCs w:val="22"/>
                <w:lang w:val="en-GB" w:eastAsia="ko-KR"/>
              </w:rPr>
              <w:t>Details for spatial domain coordination by gNB</w:t>
            </w:r>
          </w:p>
          <w:p w:rsidR="0064481F" w:rsidRPr="00836A40" w:rsidRDefault="0064481F" w:rsidP="00836A40">
            <w:pPr>
              <w:pStyle w:val="ListParagraph"/>
              <w:numPr>
                <w:ilvl w:val="0"/>
                <w:numId w:val="19"/>
              </w:numPr>
              <w:tabs>
                <w:tab w:val="num" w:pos="720"/>
              </w:tabs>
              <w:suppressAutoHyphens/>
              <w:textAlignment w:val="baseline"/>
              <w:rPr>
                <w:rFonts w:ascii="Times" w:eastAsia="Malgun Gothic" w:hAnsi="Times"/>
                <w:sz w:val="22"/>
                <w:szCs w:val="22"/>
                <w:lang w:val="en-GB" w:eastAsia="ko-KR"/>
              </w:rPr>
            </w:pPr>
            <w:r w:rsidRPr="00836A40">
              <w:rPr>
                <w:rFonts w:ascii="Times" w:eastAsia="Malgun Gothic" w:hAnsi="Times"/>
                <w:sz w:val="22"/>
                <w:szCs w:val="22"/>
                <w:lang w:val="en-GB" w:eastAsia="ko-KR"/>
              </w:rPr>
              <w:t>Relevant information exchange (if needed)</w:t>
            </w:r>
          </w:p>
          <w:p w:rsidR="0064481F" w:rsidRPr="00836A40" w:rsidRDefault="0064481F" w:rsidP="00836A40">
            <w:pPr>
              <w:widowControl/>
              <w:spacing w:afterLines="50"/>
              <w:rPr>
                <w:lang w:eastAsia="zh-CN"/>
              </w:rPr>
            </w:pPr>
            <w:r w:rsidRPr="00836A40">
              <w:rPr>
                <w:lang w:eastAsia="zh-CN"/>
              </w:rPr>
              <w:t>Note1: Study can include method for FR1 and FR2</w:t>
            </w:r>
          </w:p>
          <w:p w:rsidR="00FF425C" w:rsidRPr="0084627A" w:rsidRDefault="00FF425C" w:rsidP="0084627A">
            <w:pPr>
              <w:overflowPunct w:val="0"/>
              <w:spacing w:after="180"/>
              <w:contextualSpacing/>
              <w:textAlignment w:val="baseline"/>
              <w:rPr>
                <w:rFonts w:eastAsia="Malgun Gothic"/>
                <w:bCs/>
                <w:lang w:eastAsia="ko-KR"/>
              </w:rPr>
            </w:pPr>
          </w:p>
        </w:tc>
      </w:tr>
    </w:tbl>
    <w:p w:rsidR="008D5AE7" w:rsidRDefault="008D5AE7"/>
    <w:p w:rsidR="00FF425C" w:rsidRDefault="008D5AE7">
      <w:pPr>
        <w:rPr>
          <w:lang w:eastAsia="ko-KR"/>
        </w:rPr>
      </w:pPr>
      <w:r>
        <w:lastRenderedPageBreak/>
        <w:t xml:space="preserve">In this contribution, we </w:t>
      </w:r>
      <w:r w:rsidRPr="00CC7C88">
        <w:t xml:space="preserve">provide our </w:t>
      </w:r>
      <w:r>
        <w:t xml:space="preserve">views on </w:t>
      </w:r>
      <w:r w:rsidR="00BC54F6">
        <w:t xml:space="preserve">the details of </w:t>
      </w:r>
      <w:r w:rsidR="00F86AEF">
        <w:t>coordinated scheduling for time/</w:t>
      </w:r>
      <w:r w:rsidR="00BC54F6">
        <w:t xml:space="preserve">frequency resources </w:t>
      </w:r>
      <w:r w:rsidR="00787661" w:rsidRPr="00836A40">
        <w:rPr>
          <w:lang w:eastAsia="zh-CN"/>
        </w:rPr>
        <w:t>which can be specific for dynamic/flexible TDD and/or common for both SBFD and dynamic/flexible TDD</w:t>
      </w:r>
      <w:r w:rsidR="00F86AEF">
        <w:rPr>
          <w:lang w:eastAsia="zh-CN"/>
        </w:rPr>
        <w:t>,</w:t>
      </w:r>
      <w:r w:rsidR="00B110C0">
        <w:rPr>
          <w:lang w:eastAsia="zh-CN"/>
        </w:rPr>
        <w:t xml:space="preserve"> in order to reduce the gNB to gNB and UE to UE CLI</w:t>
      </w:r>
      <w:r w:rsidR="00002066">
        <w:rPr>
          <w:lang w:eastAsia="zh-CN"/>
        </w:rPr>
        <w:t xml:space="preserve">. </w:t>
      </w:r>
    </w:p>
    <w:p w:rsidR="009945AA" w:rsidRDefault="00787661" w:rsidP="00BC54F6">
      <w:pPr>
        <w:pStyle w:val="Heading1"/>
        <w:rPr>
          <w:lang w:eastAsia="zh-CN"/>
        </w:rPr>
      </w:pPr>
      <w:r>
        <w:rPr>
          <w:lang w:eastAsia="zh-CN"/>
        </w:rPr>
        <w:t>Coordinated Scheduling for dynamic TDD and SBFD operation</w:t>
      </w:r>
    </w:p>
    <w:p w:rsidR="0052711B" w:rsidRDefault="00BC54F6" w:rsidP="0052711B">
      <w:r>
        <w:t>In coordinated scheduling of dynamic TDD and SBFD operation, the scheduling adaptation of</w:t>
      </w:r>
      <w:r w:rsidR="00F86AEF">
        <w:t xml:space="preserve"> the</w:t>
      </w:r>
      <w:r>
        <w:t xml:space="preserve"> time/frequency resources for dynamic TDD and SBFD operation can be </w:t>
      </w:r>
      <w:r w:rsidR="00F0780D">
        <w:t>executed</w:t>
      </w:r>
      <w:r>
        <w:t xml:space="preserve"> according to the </w:t>
      </w:r>
      <w:r w:rsidR="00221981">
        <w:t xml:space="preserve">actual </w:t>
      </w:r>
      <w:r>
        <w:t>implementation of dyn</w:t>
      </w:r>
      <w:r w:rsidR="00A332AD">
        <w:t xml:space="preserve">amic TDD and SBDF </w:t>
      </w:r>
      <w:r w:rsidR="00295371">
        <w:t xml:space="preserve">operations, and the </w:t>
      </w:r>
      <w:r w:rsidR="00CC7EF1">
        <w:t>relevant information exchange</w:t>
      </w:r>
      <w:r w:rsidR="003B066A">
        <w:t xml:space="preserve"> </w:t>
      </w:r>
      <w:r w:rsidR="00CC7EF1">
        <w:t>among the neighbor base stations</w:t>
      </w:r>
      <w:r w:rsidR="00221981">
        <w:t xml:space="preserve"> </w:t>
      </w:r>
      <w:r w:rsidR="000451D6">
        <w:t>regarding the scheduling adaptation</w:t>
      </w:r>
      <w:r w:rsidR="000451D6" w:rsidDel="003B066A">
        <w:t xml:space="preserve"> </w:t>
      </w:r>
      <w:r w:rsidR="000451D6">
        <w:t xml:space="preserve"> </w:t>
      </w:r>
      <w:r w:rsidR="00221981">
        <w:t>as</w:t>
      </w:r>
      <w:r w:rsidR="00F0780D">
        <w:t xml:space="preserve"> explained below</w:t>
      </w:r>
      <w:r w:rsidR="00221981">
        <w:t xml:space="preserve">. </w:t>
      </w:r>
    </w:p>
    <w:p w:rsidR="00F0780D" w:rsidRDefault="00295371" w:rsidP="00F0780D">
      <w:pPr>
        <w:pStyle w:val="Heading2"/>
        <w:tabs>
          <w:tab w:val="clear" w:pos="432"/>
        </w:tabs>
        <w:rPr>
          <w:lang w:eastAsia="ko-KR"/>
        </w:rPr>
      </w:pPr>
      <w:r>
        <w:rPr>
          <w:lang w:eastAsia="ko-KR"/>
        </w:rPr>
        <w:t xml:space="preserve">Dynamic TDD and SBFD operations </w:t>
      </w:r>
      <w:r w:rsidR="00F0780D" w:rsidRPr="00F0780D">
        <w:rPr>
          <w:lang w:eastAsia="ko-KR"/>
        </w:rPr>
        <w:t xml:space="preserve">Scenarios </w:t>
      </w:r>
    </w:p>
    <w:p w:rsidR="00F0780D" w:rsidRPr="00F0780D" w:rsidRDefault="00F0780D" w:rsidP="00F0780D">
      <w:pPr>
        <w:rPr>
          <w:lang w:eastAsia="ko-KR"/>
        </w:rPr>
      </w:pPr>
      <w:r>
        <w:rPr>
          <w:lang w:eastAsia="ko-KR"/>
        </w:rPr>
        <w:t>In this section, we discuss two scenarios where the neighbor base stations may implement</w:t>
      </w:r>
      <w:r w:rsidR="009915FA">
        <w:rPr>
          <w:lang w:eastAsia="ko-KR"/>
        </w:rPr>
        <w:t xml:space="preserve"> both</w:t>
      </w:r>
      <w:r>
        <w:rPr>
          <w:lang w:eastAsia="ko-KR"/>
        </w:rPr>
        <w:t xml:space="preserve"> dynamic TDD and SBFD operation in the same time slots, and its relevant information exchange. </w:t>
      </w:r>
    </w:p>
    <w:p w:rsidR="00221981" w:rsidRDefault="009945AA" w:rsidP="00221981">
      <w:r w:rsidRPr="009945AA">
        <w:rPr>
          <w:b/>
        </w:rPr>
        <w:t>S</w:t>
      </w:r>
      <w:r w:rsidR="00331CE5">
        <w:rPr>
          <w:b/>
        </w:rPr>
        <w:t xml:space="preserve">cenario 1: </w:t>
      </w:r>
      <w:r w:rsidR="00B110C0">
        <w:t xml:space="preserve">In case the neighbor </w:t>
      </w:r>
      <w:r w:rsidR="004041A4">
        <w:t>gNBs</w:t>
      </w:r>
      <w:r w:rsidR="00CC7EF1">
        <w:t xml:space="preserve"> </w:t>
      </w:r>
      <w:r w:rsidR="00B110C0">
        <w:t xml:space="preserve">performs dynamic TDD operation, </w:t>
      </w:r>
      <w:r w:rsidR="004041A4">
        <w:t>and SBFD operation in the same time</w:t>
      </w:r>
      <w:r w:rsidR="00C35CDA">
        <w:t xml:space="preserve"> slots</w:t>
      </w:r>
      <w:r w:rsidR="00F86AEF">
        <w:t xml:space="preserve">/symbols </w:t>
      </w:r>
      <w:r w:rsidR="00B110C0">
        <w:t>e.g</w:t>
      </w:r>
      <w:r w:rsidR="005E19D3">
        <w:t xml:space="preserve">. </w:t>
      </w:r>
      <w:r w:rsidR="0053490B">
        <w:t>a</w:t>
      </w:r>
      <w:r w:rsidR="005E19D3">
        <w:t xml:space="preserve"> gNB perform</w:t>
      </w:r>
      <w:r w:rsidR="00221981">
        <w:t>s</w:t>
      </w:r>
      <w:r w:rsidR="005E19D3">
        <w:t xml:space="preserve"> dynamic TDD </w:t>
      </w:r>
      <w:r w:rsidR="00B110C0">
        <w:t xml:space="preserve">operation </w:t>
      </w:r>
      <w:r w:rsidR="00F0780D">
        <w:t xml:space="preserve">and its neighbor gNB performs SBFD operation, </w:t>
      </w:r>
      <w:r w:rsidR="005E19D3">
        <w:t xml:space="preserve">the </w:t>
      </w:r>
      <w:r w:rsidR="00221981">
        <w:t xml:space="preserve">neighbor gNBs may exchange the following information with each other.  </w:t>
      </w:r>
    </w:p>
    <w:p w:rsidR="00CC7EF1" w:rsidRPr="00221981" w:rsidRDefault="00F86AEF" w:rsidP="00221981">
      <w:pPr>
        <w:pStyle w:val="ListParagraph"/>
        <w:numPr>
          <w:ilvl w:val="0"/>
          <w:numId w:val="24"/>
        </w:numPr>
        <w:spacing w:after="200" w:line="276" w:lineRule="auto"/>
        <w:contextualSpacing/>
        <w:jc w:val="both"/>
        <w:rPr>
          <w:rFonts w:ascii="Times New Roman" w:eastAsia="Times New Roman" w:hAnsi="Times New Roman"/>
          <w:lang w:eastAsia="zh-CN"/>
        </w:rPr>
      </w:pPr>
      <w:r>
        <w:rPr>
          <w:rFonts w:ascii="Times New Roman" w:eastAsia="Times New Roman" w:hAnsi="Times New Roman"/>
          <w:lang w:eastAsia="zh-CN"/>
        </w:rPr>
        <w:t>The s</w:t>
      </w:r>
      <w:r w:rsidR="00CC7EF1" w:rsidRPr="00221981">
        <w:rPr>
          <w:rFonts w:ascii="Times New Roman" w:eastAsia="Times New Roman" w:hAnsi="Times New Roman"/>
          <w:lang w:eastAsia="zh-CN"/>
        </w:rPr>
        <w:t xml:space="preserve">tarting and Numbers of slots for DL or UL transmission of dynamic TDD </w:t>
      </w:r>
    </w:p>
    <w:p w:rsidR="00CC7EF1" w:rsidRDefault="00F86AEF" w:rsidP="00CC7EF1">
      <w:pPr>
        <w:pStyle w:val="ListParagraph"/>
        <w:numPr>
          <w:ilvl w:val="0"/>
          <w:numId w:val="24"/>
        </w:numPr>
        <w:spacing w:after="200" w:line="276" w:lineRule="auto"/>
        <w:contextualSpacing/>
        <w:jc w:val="both"/>
        <w:rPr>
          <w:rFonts w:ascii="Times New Roman" w:eastAsia="Times New Roman" w:hAnsi="Times New Roman"/>
          <w:lang w:eastAsia="zh-CN"/>
        </w:rPr>
      </w:pPr>
      <w:r>
        <w:rPr>
          <w:rFonts w:ascii="Times New Roman" w:eastAsia="Times New Roman" w:hAnsi="Times New Roman"/>
          <w:lang w:eastAsia="zh-CN"/>
        </w:rPr>
        <w:t>The s</w:t>
      </w:r>
      <w:r w:rsidR="00CC7EF1" w:rsidRPr="002777E0">
        <w:rPr>
          <w:rFonts w:ascii="Times New Roman" w:eastAsia="Times New Roman" w:hAnsi="Times New Roman"/>
          <w:lang w:eastAsia="zh-CN"/>
        </w:rPr>
        <w:t>tarting and Number</w:t>
      </w:r>
      <w:r w:rsidR="00CC7EF1">
        <w:rPr>
          <w:rFonts w:ascii="Times New Roman" w:eastAsia="Times New Roman" w:hAnsi="Times New Roman"/>
          <w:lang w:eastAsia="zh-CN"/>
        </w:rPr>
        <w:t>s</w:t>
      </w:r>
      <w:r w:rsidR="00CC7EF1" w:rsidRPr="002777E0">
        <w:rPr>
          <w:rFonts w:ascii="Times New Roman" w:eastAsia="Times New Roman" w:hAnsi="Times New Roman"/>
          <w:lang w:eastAsia="zh-CN"/>
        </w:rPr>
        <w:t xml:space="preserve"> </w:t>
      </w:r>
      <w:r w:rsidR="00CC7EF1" w:rsidRPr="000A2764">
        <w:rPr>
          <w:rFonts w:ascii="Times New Roman" w:eastAsia="Times New Roman" w:hAnsi="Times New Roman"/>
          <w:lang w:eastAsia="zh-CN"/>
        </w:rPr>
        <w:t>of RBs for DL</w:t>
      </w:r>
      <w:r w:rsidR="00CC7EF1" w:rsidRPr="002777E0">
        <w:rPr>
          <w:rFonts w:ascii="Times New Roman" w:eastAsia="Times New Roman" w:hAnsi="Times New Roman"/>
          <w:lang w:eastAsia="zh-CN"/>
        </w:rPr>
        <w:t xml:space="preserve"> or</w:t>
      </w:r>
      <w:r w:rsidR="00CC7EF1">
        <w:t xml:space="preserve"> </w:t>
      </w:r>
      <w:r w:rsidR="00CC7EF1" w:rsidRPr="002777E0">
        <w:rPr>
          <w:rFonts w:ascii="Times New Roman" w:eastAsia="Times New Roman" w:hAnsi="Times New Roman"/>
          <w:lang w:eastAsia="zh-CN"/>
        </w:rPr>
        <w:t>UL transmission of dynamic TDD</w:t>
      </w:r>
    </w:p>
    <w:p w:rsidR="00CC7EF1" w:rsidRPr="000A2764" w:rsidRDefault="00F86AEF" w:rsidP="00CC7EF1">
      <w:pPr>
        <w:pStyle w:val="ListParagraph"/>
        <w:numPr>
          <w:ilvl w:val="0"/>
          <w:numId w:val="24"/>
        </w:numPr>
        <w:spacing w:after="200" w:line="276" w:lineRule="auto"/>
        <w:contextualSpacing/>
        <w:jc w:val="both"/>
        <w:rPr>
          <w:rFonts w:ascii="Times New Roman" w:eastAsia="Times New Roman" w:hAnsi="Times New Roman"/>
          <w:lang w:eastAsia="zh-CN"/>
        </w:rPr>
      </w:pPr>
      <w:r>
        <w:rPr>
          <w:rFonts w:ascii="Times New Roman" w:eastAsia="Times New Roman" w:hAnsi="Times New Roman"/>
          <w:lang w:eastAsia="zh-CN"/>
        </w:rPr>
        <w:t>The s</w:t>
      </w:r>
      <w:r w:rsidR="00CC7EF1" w:rsidRPr="000A2764">
        <w:rPr>
          <w:rFonts w:ascii="Times New Roman" w:eastAsia="Times New Roman" w:hAnsi="Times New Roman"/>
          <w:lang w:eastAsia="zh-CN"/>
        </w:rPr>
        <w:t xml:space="preserve">tarting and Numbers of slots for DL or UL sub-bands </w:t>
      </w:r>
    </w:p>
    <w:p w:rsidR="00CC7EF1" w:rsidRPr="001C7EE1" w:rsidRDefault="00F86AEF" w:rsidP="00BC54F6">
      <w:pPr>
        <w:pStyle w:val="ListParagraph"/>
        <w:numPr>
          <w:ilvl w:val="0"/>
          <w:numId w:val="24"/>
        </w:numPr>
        <w:spacing w:after="200" w:line="276" w:lineRule="auto"/>
        <w:contextualSpacing/>
        <w:jc w:val="both"/>
        <w:rPr>
          <w:rFonts w:ascii="Times New Roman" w:eastAsia="Times New Roman" w:hAnsi="Times New Roman"/>
          <w:lang w:eastAsia="zh-CN"/>
        </w:rPr>
      </w:pPr>
      <w:r>
        <w:rPr>
          <w:rFonts w:ascii="Times New Roman" w:eastAsia="Times New Roman" w:hAnsi="Times New Roman"/>
          <w:lang w:eastAsia="zh-CN"/>
        </w:rPr>
        <w:t>The s</w:t>
      </w:r>
      <w:r w:rsidR="00CC7EF1" w:rsidRPr="000A2764">
        <w:rPr>
          <w:rFonts w:ascii="Times New Roman" w:eastAsia="Times New Roman" w:hAnsi="Times New Roman"/>
          <w:lang w:eastAsia="zh-CN"/>
        </w:rPr>
        <w:t>taring and Numbers of RBs for DL and UL sub-bands</w:t>
      </w:r>
    </w:p>
    <w:p w:rsidR="005E19D3" w:rsidRDefault="009945AA" w:rsidP="005E19D3">
      <w:r w:rsidRPr="009945AA">
        <w:rPr>
          <w:b/>
        </w:rPr>
        <w:t xml:space="preserve">Scenario 2: </w:t>
      </w:r>
      <w:r w:rsidR="0053490B">
        <w:t xml:space="preserve">Another possible scenario </w:t>
      </w:r>
      <w:r w:rsidR="002D5794">
        <w:t>is that the neighbor gNBs may use</w:t>
      </w:r>
      <w:r w:rsidR="0053490B">
        <w:t xml:space="preserve"> </w:t>
      </w:r>
      <w:r w:rsidR="004041A4">
        <w:t>dynamic TDD and SBFD operation simultaneously, e.g.</w:t>
      </w:r>
      <w:r w:rsidR="0053490B">
        <w:t xml:space="preserve"> a</w:t>
      </w:r>
      <w:r w:rsidR="001C7EE1">
        <w:t xml:space="preserve"> </w:t>
      </w:r>
      <w:r w:rsidR="0053490B">
        <w:t>gNB and its neighbor gNB</w:t>
      </w:r>
      <w:r w:rsidR="001C7EE1">
        <w:t xml:space="preserve"> </w:t>
      </w:r>
      <w:r w:rsidR="0053490B">
        <w:t xml:space="preserve">may use </w:t>
      </w:r>
      <w:r w:rsidR="00295371">
        <w:t xml:space="preserve">the </w:t>
      </w:r>
      <w:r w:rsidR="004041A4">
        <w:t>dynamic TDD and SBFD operation in the</w:t>
      </w:r>
      <w:r w:rsidR="00C35CDA">
        <w:t xml:space="preserve"> same</w:t>
      </w:r>
      <w:r w:rsidR="004041A4">
        <w:t xml:space="preserve"> time slots</w:t>
      </w:r>
      <w:r w:rsidR="001C7EE1">
        <w:t xml:space="preserve">. </w:t>
      </w:r>
      <w:r w:rsidR="004041A4">
        <w:t xml:space="preserve"> </w:t>
      </w:r>
      <w:r w:rsidR="001C7EE1">
        <w:t>S</w:t>
      </w:r>
      <w:r w:rsidR="009C448A" w:rsidRPr="002B58DB">
        <w:t>ince</w:t>
      </w:r>
      <w:r w:rsidR="00221981">
        <w:t>,</w:t>
      </w:r>
      <w:r w:rsidR="00CC7EF1" w:rsidRPr="002B58DB">
        <w:t xml:space="preserve"> in this scenario each gNB performs both dynamic TDD and SBFD operation. Therefore each gNB</w:t>
      </w:r>
      <w:r w:rsidR="00CC7EF1">
        <w:t xml:space="preserve"> </w:t>
      </w:r>
      <w:r w:rsidR="00221981">
        <w:t>may configure a time</w:t>
      </w:r>
      <w:r w:rsidR="00CC7EF1" w:rsidRPr="002B58DB">
        <w:t xml:space="preserve"> window</w:t>
      </w:r>
      <w:r w:rsidR="00221981">
        <w:t xml:space="preserve"> for each operation. In ot</w:t>
      </w:r>
      <w:r w:rsidR="003A21D5">
        <w:t>her words, the neighbor gNBs may assign</w:t>
      </w:r>
      <w:r w:rsidR="00221981">
        <w:t xml:space="preserve"> </w:t>
      </w:r>
      <w:r w:rsidR="00525BF2">
        <w:t xml:space="preserve">different </w:t>
      </w:r>
      <w:r w:rsidR="00221981">
        <w:t>time window</w:t>
      </w:r>
      <w:r w:rsidR="003A21D5">
        <w:t>s</w:t>
      </w:r>
      <w:r w:rsidR="005E19D3">
        <w:t xml:space="preserve"> for </w:t>
      </w:r>
      <w:r w:rsidR="00221981">
        <w:t xml:space="preserve">dynamic TDD and SBFD operation. </w:t>
      </w:r>
      <w:r w:rsidR="00525BF2">
        <w:t xml:space="preserve">In this case, </w:t>
      </w:r>
      <w:r w:rsidR="00221981">
        <w:t>the</w:t>
      </w:r>
      <w:r w:rsidR="003A21D5">
        <w:t xml:space="preserve"> </w:t>
      </w:r>
      <w:r w:rsidR="00EB453B">
        <w:t>neighbor</w:t>
      </w:r>
      <w:r w:rsidR="003A21D5">
        <w:t xml:space="preserve"> gNBs may exchange the following information with each other. </w:t>
      </w:r>
      <w:r w:rsidR="005E19D3">
        <w:t xml:space="preserve"> </w:t>
      </w:r>
    </w:p>
    <w:p w:rsidR="00CC7EF1" w:rsidRPr="001C7EE1" w:rsidRDefault="002D5794" w:rsidP="001C7EE1">
      <w:pPr>
        <w:pStyle w:val="ListParagraph"/>
        <w:numPr>
          <w:ilvl w:val="0"/>
          <w:numId w:val="27"/>
        </w:numPr>
        <w:spacing w:after="200" w:line="276" w:lineRule="auto"/>
        <w:contextualSpacing/>
        <w:jc w:val="both"/>
        <w:rPr>
          <w:rFonts w:ascii="Times New Roman" w:eastAsia="Times New Roman" w:hAnsi="Times New Roman"/>
          <w:lang w:eastAsia="zh-CN"/>
        </w:rPr>
      </w:pPr>
      <w:r>
        <w:rPr>
          <w:rFonts w:ascii="Times New Roman" w:eastAsia="Times New Roman" w:hAnsi="Times New Roman"/>
          <w:lang w:eastAsia="zh-CN"/>
        </w:rPr>
        <w:t>The</w:t>
      </w:r>
      <w:r w:rsidR="00CC7EF1" w:rsidRPr="00B110C0">
        <w:rPr>
          <w:rFonts w:ascii="Times New Roman" w:eastAsia="Times New Roman" w:hAnsi="Times New Roman"/>
          <w:lang w:eastAsia="zh-CN"/>
        </w:rPr>
        <w:t xml:space="preserve"> X number</w:t>
      </w:r>
      <w:r w:rsidR="002820AE">
        <w:rPr>
          <w:rFonts w:ascii="Times New Roman" w:eastAsia="Times New Roman" w:hAnsi="Times New Roman"/>
          <w:lang w:eastAsia="zh-CN"/>
        </w:rPr>
        <w:t>s</w:t>
      </w:r>
      <w:r w:rsidR="00CC7EF1" w:rsidRPr="00B110C0">
        <w:rPr>
          <w:rFonts w:ascii="Times New Roman" w:eastAsia="Times New Roman" w:hAnsi="Times New Roman"/>
          <w:lang w:eastAsia="zh-CN"/>
        </w:rPr>
        <w:t xml:space="preserve"> of slots or </w:t>
      </w:r>
      <w:r w:rsidR="002820AE">
        <w:rPr>
          <w:rFonts w:ascii="Times New Roman" w:eastAsia="Times New Roman" w:hAnsi="Times New Roman"/>
          <w:lang w:eastAsia="zh-CN"/>
        </w:rPr>
        <w:t xml:space="preserve">the </w:t>
      </w:r>
      <w:r w:rsidR="00CC7EF1" w:rsidRPr="00B110C0">
        <w:rPr>
          <w:rFonts w:ascii="Times New Roman" w:eastAsia="Times New Roman" w:hAnsi="Times New Roman"/>
          <w:lang w:eastAsia="zh-CN"/>
        </w:rPr>
        <w:t>Y number</w:t>
      </w:r>
      <w:r w:rsidR="002820AE">
        <w:rPr>
          <w:rFonts w:ascii="Times New Roman" w:eastAsia="Times New Roman" w:hAnsi="Times New Roman"/>
          <w:lang w:eastAsia="zh-CN"/>
        </w:rPr>
        <w:t>s</w:t>
      </w:r>
      <w:r w:rsidR="00CC7EF1" w:rsidRPr="00B110C0">
        <w:rPr>
          <w:rFonts w:ascii="Times New Roman" w:eastAsia="Times New Roman" w:hAnsi="Times New Roman"/>
          <w:lang w:eastAsia="zh-CN"/>
        </w:rPr>
        <w:t xml:space="preserve"> of symbols in</w:t>
      </w:r>
      <w:r w:rsidR="003A21D5">
        <w:rPr>
          <w:rFonts w:ascii="Times New Roman" w:eastAsia="Times New Roman" w:hAnsi="Times New Roman"/>
          <w:lang w:eastAsia="zh-CN"/>
        </w:rPr>
        <w:t xml:space="preserve"> a</w:t>
      </w:r>
      <w:r w:rsidR="00CC7EF1" w:rsidRPr="00B110C0">
        <w:rPr>
          <w:rFonts w:ascii="Times New Roman" w:eastAsia="Times New Roman" w:hAnsi="Times New Roman"/>
          <w:lang w:eastAsia="zh-CN"/>
        </w:rPr>
        <w:t xml:space="preserve"> </w:t>
      </w:r>
      <w:r w:rsidR="003A21D5">
        <w:rPr>
          <w:rFonts w:ascii="Times New Roman" w:eastAsia="Times New Roman" w:hAnsi="Times New Roman"/>
          <w:lang w:eastAsia="zh-CN"/>
        </w:rPr>
        <w:t xml:space="preserve">first </w:t>
      </w:r>
      <w:r w:rsidR="00CC7EF1" w:rsidRPr="00B110C0">
        <w:rPr>
          <w:rFonts w:ascii="Times New Roman" w:eastAsia="Times New Roman" w:hAnsi="Times New Roman"/>
          <w:lang w:eastAsia="zh-CN"/>
        </w:rPr>
        <w:t>time window</w:t>
      </w:r>
      <w:r w:rsidR="003A21D5">
        <w:rPr>
          <w:rFonts w:ascii="Times New Roman" w:eastAsia="Times New Roman" w:hAnsi="Times New Roman"/>
          <w:lang w:eastAsia="zh-CN"/>
        </w:rPr>
        <w:t xml:space="preserve"> which is assigned to</w:t>
      </w:r>
      <w:r w:rsidR="0053490B">
        <w:rPr>
          <w:rFonts w:ascii="Times New Roman" w:eastAsia="Times New Roman" w:hAnsi="Times New Roman"/>
          <w:lang w:eastAsia="zh-CN"/>
        </w:rPr>
        <w:t xml:space="preserve"> the</w:t>
      </w:r>
      <w:r w:rsidR="003A21D5">
        <w:rPr>
          <w:rFonts w:ascii="Times New Roman" w:eastAsia="Times New Roman" w:hAnsi="Times New Roman"/>
          <w:lang w:eastAsia="zh-CN"/>
        </w:rPr>
        <w:t xml:space="preserve"> dynamic TDD operation, </w:t>
      </w:r>
      <w:r w:rsidR="003A21D5" w:rsidRPr="00B110C0">
        <w:rPr>
          <w:rFonts w:ascii="Times New Roman" w:eastAsia="Times New Roman" w:hAnsi="Times New Roman"/>
          <w:lang w:eastAsia="zh-CN"/>
        </w:rPr>
        <w:t>and</w:t>
      </w:r>
      <w:r w:rsidR="009C448A" w:rsidRPr="00B110C0">
        <w:rPr>
          <w:rFonts w:ascii="Times New Roman" w:eastAsia="Times New Roman" w:hAnsi="Times New Roman"/>
          <w:lang w:eastAsia="zh-CN"/>
        </w:rPr>
        <w:t xml:space="preserve"> </w:t>
      </w:r>
      <w:r w:rsidR="002820AE">
        <w:rPr>
          <w:rFonts w:ascii="Times New Roman" w:eastAsia="Times New Roman" w:hAnsi="Times New Roman"/>
          <w:lang w:eastAsia="zh-CN"/>
        </w:rPr>
        <w:t xml:space="preserve">the </w:t>
      </w:r>
      <w:r w:rsidR="00CC7EF1" w:rsidRPr="00B110C0">
        <w:rPr>
          <w:rFonts w:ascii="Times New Roman" w:eastAsia="Times New Roman" w:hAnsi="Times New Roman"/>
          <w:lang w:eastAsia="zh-CN"/>
        </w:rPr>
        <w:t xml:space="preserve">X numbers of slots or </w:t>
      </w:r>
      <w:r w:rsidR="002820AE">
        <w:rPr>
          <w:rFonts w:ascii="Times New Roman" w:eastAsia="Times New Roman" w:hAnsi="Times New Roman"/>
          <w:lang w:eastAsia="zh-CN"/>
        </w:rPr>
        <w:t xml:space="preserve">the </w:t>
      </w:r>
      <w:r w:rsidR="00CC7EF1" w:rsidRPr="00B110C0">
        <w:rPr>
          <w:rFonts w:ascii="Times New Roman" w:eastAsia="Times New Roman" w:hAnsi="Times New Roman"/>
          <w:lang w:eastAsia="zh-CN"/>
        </w:rPr>
        <w:t>Y numbers of symbols</w:t>
      </w:r>
      <w:r w:rsidR="001C7EE1">
        <w:rPr>
          <w:rFonts w:ascii="Times New Roman" w:eastAsia="Times New Roman" w:hAnsi="Times New Roman"/>
          <w:lang w:eastAsia="zh-CN"/>
        </w:rPr>
        <w:t xml:space="preserve"> </w:t>
      </w:r>
      <w:r w:rsidR="003A21D5">
        <w:rPr>
          <w:rFonts w:ascii="Times New Roman" w:eastAsia="Times New Roman" w:hAnsi="Times New Roman"/>
          <w:lang w:eastAsia="zh-CN"/>
        </w:rPr>
        <w:t xml:space="preserve">in a </w:t>
      </w:r>
      <w:r w:rsidR="001C7EE1">
        <w:rPr>
          <w:rFonts w:ascii="Times New Roman" w:eastAsia="Times New Roman" w:hAnsi="Times New Roman"/>
          <w:lang w:eastAsia="zh-CN"/>
        </w:rPr>
        <w:t>second time window</w:t>
      </w:r>
      <w:r w:rsidR="003A21D5">
        <w:rPr>
          <w:rFonts w:ascii="Times New Roman" w:eastAsia="Times New Roman" w:hAnsi="Times New Roman"/>
          <w:lang w:eastAsia="zh-CN"/>
        </w:rPr>
        <w:t xml:space="preserve"> which is assigned to </w:t>
      </w:r>
      <w:r w:rsidR="0053490B">
        <w:rPr>
          <w:rFonts w:ascii="Times New Roman" w:eastAsia="Times New Roman" w:hAnsi="Times New Roman"/>
          <w:lang w:eastAsia="zh-CN"/>
        </w:rPr>
        <w:t xml:space="preserve">the </w:t>
      </w:r>
      <w:r w:rsidR="003A21D5">
        <w:rPr>
          <w:rFonts w:ascii="Times New Roman" w:eastAsia="Times New Roman" w:hAnsi="Times New Roman"/>
          <w:lang w:eastAsia="zh-CN"/>
        </w:rPr>
        <w:t xml:space="preserve">SBFD operation. </w:t>
      </w:r>
    </w:p>
    <w:p w:rsidR="00CC7EF1" w:rsidRPr="001C7EE1" w:rsidRDefault="002D5794" w:rsidP="00BC54F6">
      <w:pPr>
        <w:pStyle w:val="ListParagraph"/>
        <w:numPr>
          <w:ilvl w:val="0"/>
          <w:numId w:val="27"/>
        </w:numPr>
        <w:spacing w:after="200" w:line="276" w:lineRule="auto"/>
        <w:contextualSpacing/>
        <w:jc w:val="both"/>
        <w:rPr>
          <w:rFonts w:ascii="Times New Roman" w:eastAsia="Times New Roman" w:hAnsi="Times New Roman"/>
          <w:lang w:eastAsia="zh-CN"/>
        </w:rPr>
      </w:pPr>
      <w:r>
        <w:rPr>
          <w:rFonts w:ascii="Times New Roman" w:eastAsia="Times New Roman" w:hAnsi="Times New Roman"/>
          <w:lang w:eastAsia="zh-CN"/>
        </w:rPr>
        <w:t>The s</w:t>
      </w:r>
      <w:r w:rsidR="00CC7EF1" w:rsidRPr="008B275A">
        <w:rPr>
          <w:rFonts w:ascii="Times New Roman" w:eastAsia="Times New Roman" w:hAnsi="Times New Roman"/>
          <w:lang w:eastAsia="zh-CN"/>
        </w:rPr>
        <w:t xml:space="preserve">taring and Numbers of RBs for DL and UL sub-bands in </w:t>
      </w:r>
      <w:r w:rsidR="00CC7EF1">
        <w:rPr>
          <w:rFonts w:ascii="Times New Roman" w:eastAsia="Times New Roman" w:hAnsi="Times New Roman"/>
          <w:lang w:eastAsia="zh-CN"/>
        </w:rPr>
        <w:t xml:space="preserve">a </w:t>
      </w:r>
      <w:r w:rsidR="00CC7EF1" w:rsidRPr="008B275A">
        <w:rPr>
          <w:rFonts w:ascii="Times New Roman" w:eastAsia="Times New Roman" w:hAnsi="Times New Roman"/>
          <w:lang w:eastAsia="zh-CN"/>
        </w:rPr>
        <w:t xml:space="preserve">time window which is assigned to </w:t>
      </w:r>
      <w:r w:rsidR="001C7EE1">
        <w:rPr>
          <w:rFonts w:ascii="Times New Roman" w:eastAsia="Times New Roman" w:hAnsi="Times New Roman"/>
          <w:lang w:eastAsia="zh-CN"/>
        </w:rPr>
        <w:t xml:space="preserve">the </w:t>
      </w:r>
      <w:r w:rsidR="00CC7EF1" w:rsidRPr="008B275A">
        <w:rPr>
          <w:rFonts w:ascii="Times New Roman" w:eastAsia="Times New Roman" w:hAnsi="Times New Roman"/>
          <w:lang w:eastAsia="zh-CN"/>
        </w:rPr>
        <w:t>SBFD operation</w:t>
      </w:r>
      <w:r w:rsidR="001C7EE1">
        <w:rPr>
          <w:rFonts w:ascii="Times New Roman" w:eastAsia="Times New Roman" w:hAnsi="Times New Roman"/>
          <w:lang w:eastAsia="zh-CN"/>
        </w:rPr>
        <w:t xml:space="preserve">. </w:t>
      </w:r>
    </w:p>
    <w:p w:rsidR="005E19D3" w:rsidRPr="00365DB9" w:rsidRDefault="005E19D3" w:rsidP="0052711B">
      <w:pPr>
        <w:rPr>
          <w:b/>
          <w:i/>
          <w:lang w:eastAsia="ko-KR"/>
        </w:rPr>
      </w:pPr>
      <w:r w:rsidRPr="00365DB9">
        <w:rPr>
          <w:b/>
          <w:i/>
          <w:lang w:eastAsia="ko-KR"/>
        </w:rPr>
        <w:t xml:space="preserve">Observations 1: For coordinated scheduling of time frequency resources between </w:t>
      </w:r>
      <w:r w:rsidR="002820AE">
        <w:rPr>
          <w:b/>
          <w:i/>
          <w:lang w:eastAsia="ko-KR"/>
        </w:rPr>
        <w:t xml:space="preserve">the </w:t>
      </w:r>
      <w:r w:rsidRPr="00365DB9">
        <w:rPr>
          <w:b/>
          <w:i/>
          <w:lang w:eastAsia="ko-KR"/>
        </w:rPr>
        <w:t xml:space="preserve">dynamic TDD and SBFD </w:t>
      </w:r>
      <w:r w:rsidRPr="00295371">
        <w:rPr>
          <w:b/>
          <w:i/>
          <w:lang w:eastAsia="ko-KR"/>
        </w:rPr>
        <w:t>operation</w:t>
      </w:r>
      <w:r w:rsidRPr="00365DB9">
        <w:rPr>
          <w:b/>
          <w:i/>
          <w:lang w:eastAsia="ko-KR"/>
        </w:rPr>
        <w:t xml:space="preserve">, the relevant information </w:t>
      </w:r>
      <w:r w:rsidR="001C7EE1" w:rsidRPr="00365DB9">
        <w:rPr>
          <w:b/>
          <w:i/>
          <w:lang w:eastAsia="ko-KR"/>
        </w:rPr>
        <w:t xml:space="preserve">exchange </w:t>
      </w:r>
      <w:r w:rsidRPr="00365DB9">
        <w:rPr>
          <w:b/>
          <w:i/>
          <w:lang w:eastAsia="ko-KR"/>
        </w:rPr>
        <w:t xml:space="preserve">may </w:t>
      </w:r>
      <w:r w:rsidR="003A21D5" w:rsidRPr="00365DB9">
        <w:rPr>
          <w:b/>
          <w:i/>
          <w:lang w:eastAsia="ko-KR"/>
        </w:rPr>
        <w:t xml:space="preserve">change from </w:t>
      </w:r>
      <w:r w:rsidR="003A21D5" w:rsidRPr="00295371">
        <w:rPr>
          <w:b/>
          <w:i/>
          <w:lang w:eastAsia="ko-KR"/>
        </w:rPr>
        <w:t xml:space="preserve">one </w:t>
      </w:r>
      <w:r w:rsidR="00295371">
        <w:rPr>
          <w:b/>
          <w:i/>
          <w:lang w:eastAsia="ko-KR"/>
        </w:rPr>
        <w:t>dynamic TDD and</w:t>
      </w:r>
      <w:r w:rsidR="004D3D8A">
        <w:rPr>
          <w:b/>
          <w:i/>
          <w:lang w:eastAsia="ko-KR"/>
        </w:rPr>
        <w:t>/or</w:t>
      </w:r>
      <w:r w:rsidR="00295371">
        <w:rPr>
          <w:b/>
          <w:i/>
          <w:lang w:eastAsia="ko-KR"/>
        </w:rPr>
        <w:t xml:space="preserve"> SBFD operations </w:t>
      </w:r>
      <w:r w:rsidRPr="00295371">
        <w:rPr>
          <w:b/>
          <w:i/>
          <w:lang w:eastAsia="ko-KR"/>
        </w:rPr>
        <w:t>scenario</w:t>
      </w:r>
      <w:r w:rsidR="003A21D5" w:rsidRPr="00365DB9">
        <w:rPr>
          <w:b/>
          <w:i/>
          <w:lang w:eastAsia="ko-KR"/>
        </w:rPr>
        <w:t xml:space="preserve"> to another</w:t>
      </w:r>
      <w:r w:rsidR="00295371">
        <w:rPr>
          <w:b/>
          <w:i/>
          <w:lang w:eastAsia="ko-KR"/>
        </w:rPr>
        <w:t xml:space="preserve"> dynamic TDD and</w:t>
      </w:r>
      <w:r w:rsidR="004D3D8A">
        <w:rPr>
          <w:b/>
          <w:i/>
          <w:lang w:eastAsia="ko-KR"/>
        </w:rPr>
        <w:t>/or</w:t>
      </w:r>
      <w:r w:rsidR="00295371">
        <w:rPr>
          <w:b/>
          <w:i/>
          <w:lang w:eastAsia="ko-KR"/>
        </w:rPr>
        <w:t xml:space="preserve"> SBFD operation</w:t>
      </w:r>
      <w:r w:rsidR="003A21D5" w:rsidRPr="00365DB9">
        <w:rPr>
          <w:b/>
          <w:i/>
          <w:lang w:eastAsia="ko-KR"/>
        </w:rPr>
        <w:t xml:space="preserve"> scenario</w:t>
      </w:r>
      <w:r w:rsidRPr="00365DB9">
        <w:rPr>
          <w:b/>
          <w:i/>
          <w:lang w:eastAsia="ko-KR"/>
        </w:rPr>
        <w:t>.</w:t>
      </w:r>
    </w:p>
    <w:p w:rsidR="005E19D3" w:rsidRPr="00365DB9" w:rsidRDefault="005E19D3" w:rsidP="0052711B">
      <w:pPr>
        <w:rPr>
          <w:b/>
          <w:i/>
          <w:lang w:eastAsia="ko-KR"/>
        </w:rPr>
      </w:pPr>
      <w:r w:rsidRPr="00365DB9">
        <w:rPr>
          <w:b/>
          <w:i/>
          <w:lang w:eastAsia="ko-KR"/>
        </w:rPr>
        <w:t xml:space="preserve">Observation 2: </w:t>
      </w:r>
      <w:r w:rsidR="00525BF2" w:rsidRPr="00365DB9">
        <w:rPr>
          <w:b/>
          <w:i/>
          <w:lang w:eastAsia="ko-KR"/>
        </w:rPr>
        <w:t>A gNB performing dynamic TDD operation may exchange the following assistance information with its neighbor gNB;</w:t>
      </w:r>
    </w:p>
    <w:p w:rsidR="001C7EE1" w:rsidRPr="00365DB9" w:rsidRDefault="001C7EE1" w:rsidP="001C7EE1">
      <w:pPr>
        <w:pStyle w:val="ListParagraph"/>
        <w:numPr>
          <w:ilvl w:val="0"/>
          <w:numId w:val="28"/>
        </w:numPr>
        <w:rPr>
          <w:rFonts w:ascii="Times New Roman" w:hAnsi="Times New Roman"/>
          <w:b/>
          <w:i/>
          <w:sz w:val="22"/>
          <w:szCs w:val="22"/>
          <w:lang w:eastAsia="ko-KR"/>
        </w:rPr>
      </w:pPr>
      <w:r w:rsidRPr="00365DB9">
        <w:rPr>
          <w:rFonts w:ascii="Times New Roman" w:hAnsi="Times New Roman"/>
          <w:b/>
          <w:i/>
          <w:sz w:val="22"/>
          <w:szCs w:val="22"/>
          <w:lang w:eastAsia="ko-KR"/>
        </w:rPr>
        <w:t xml:space="preserve">Starting and Number of Slots for DL or UL transmission </w:t>
      </w:r>
    </w:p>
    <w:p w:rsidR="00525BF2" w:rsidRPr="00365DB9" w:rsidRDefault="00525BF2" w:rsidP="001C7EE1">
      <w:pPr>
        <w:pStyle w:val="ListParagraph"/>
        <w:numPr>
          <w:ilvl w:val="0"/>
          <w:numId w:val="28"/>
        </w:numPr>
        <w:rPr>
          <w:rFonts w:ascii="Times New Roman" w:hAnsi="Times New Roman"/>
          <w:b/>
          <w:i/>
          <w:sz w:val="22"/>
          <w:szCs w:val="22"/>
          <w:lang w:eastAsia="ko-KR"/>
        </w:rPr>
      </w:pPr>
      <w:r w:rsidRPr="00365DB9">
        <w:rPr>
          <w:rFonts w:ascii="Times New Roman" w:hAnsi="Times New Roman"/>
          <w:b/>
          <w:i/>
          <w:sz w:val="22"/>
          <w:szCs w:val="22"/>
          <w:lang w:eastAsia="ko-KR"/>
        </w:rPr>
        <w:t>Starting and Number of RBs or RBG assigned to</w:t>
      </w:r>
      <w:r w:rsidR="00DA769A">
        <w:rPr>
          <w:rFonts w:ascii="Times New Roman" w:hAnsi="Times New Roman"/>
          <w:b/>
          <w:i/>
          <w:sz w:val="22"/>
          <w:szCs w:val="22"/>
          <w:lang w:eastAsia="ko-KR"/>
        </w:rPr>
        <w:t xml:space="preserve"> the</w:t>
      </w:r>
      <w:r w:rsidRPr="00365DB9">
        <w:rPr>
          <w:rFonts w:ascii="Times New Roman" w:hAnsi="Times New Roman"/>
          <w:b/>
          <w:i/>
          <w:sz w:val="22"/>
          <w:szCs w:val="22"/>
          <w:lang w:eastAsia="ko-KR"/>
        </w:rPr>
        <w:t xml:space="preserve"> DL or UL transmission </w:t>
      </w:r>
    </w:p>
    <w:p w:rsidR="00525BF2" w:rsidRPr="00365DB9" w:rsidRDefault="00525BF2" w:rsidP="00525BF2">
      <w:pPr>
        <w:ind w:left="360"/>
        <w:rPr>
          <w:b/>
          <w:i/>
          <w:lang w:eastAsia="ko-KR"/>
        </w:rPr>
      </w:pPr>
    </w:p>
    <w:p w:rsidR="001C7EE1" w:rsidRPr="00365DB9" w:rsidRDefault="001C7EE1" w:rsidP="001C7EE1">
      <w:pPr>
        <w:rPr>
          <w:b/>
          <w:i/>
          <w:lang w:eastAsia="ko-KR"/>
        </w:rPr>
      </w:pPr>
      <w:r w:rsidRPr="00365DB9">
        <w:rPr>
          <w:b/>
          <w:i/>
          <w:lang w:eastAsia="ko-KR"/>
        </w:rPr>
        <w:t xml:space="preserve">Observation 3: </w:t>
      </w:r>
      <w:r w:rsidR="00525BF2" w:rsidRPr="00365DB9">
        <w:rPr>
          <w:b/>
          <w:i/>
          <w:lang w:eastAsia="ko-KR"/>
        </w:rPr>
        <w:t xml:space="preserve">A gNB performing </w:t>
      </w:r>
      <w:r w:rsidR="00DA769A">
        <w:rPr>
          <w:b/>
          <w:i/>
          <w:lang w:eastAsia="ko-KR"/>
        </w:rPr>
        <w:t xml:space="preserve">SBFD </w:t>
      </w:r>
      <w:r w:rsidR="00525BF2" w:rsidRPr="00365DB9">
        <w:rPr>
          <w:b/>
          <w:i/>
          <w:lang w:eastAsia="ko-KR"/>
        </w:rPr>
        <w:t>operation may exchange the following assistance information with its neighbor gNB;</w:t>
      </w:r>
      <w:r w:rsidRPr="00365DB9">
        <w:rPr>
          <w:b/>
          <w:i/>
          <w:lang w:eastAsia="ko-KR"/>
        </w:rPr>
        <w:t xml:space="preserve"> </w:t>
      </w:r>
    </w:p>
    <w:p w:rsidR="001C7EE1" w:rsidRPr="00365DB9" w:rsidRDefault="001C7EE1" w:rsidP="001C7EE1">
      <w:pPr>
        <w:pStyle w:val="ListParagraph"/>
        <w:numPr>
          <w:ilvl w:val="0"/>
          <w:numId w:val="29"/>
        </w:numPr>
        <w:rPr>
          <w:rFonts w:ascii="Times New Roman" w:hAnsi="Times New Roman"/>
          <w:b/>
          <w:i/>
          <w:sz w:val="22"/>
          <w:szCs w:val="22"/>
          <w:lang w:eastAsia="ko-KR"/>
        </w:rPr>
      </w:pPr>
      <w:r w:rsidRPr="00365DB9">
        <w:rPr>
          <w:rFonts w:ascii="Times New Roman" w:hAnsi="Times New Roman"/>
          <w:b/>
          <w:i/>
          <w:sz w:val="22"/>
          <w:szCs w:val="22"/>
          <w:lang w:eastAsia="ko-KR"/>
        </w:rPr>
        <w:t>The starting and Number of slots used for SBFD operation</w:t>
      </w:r>
    </w:p>
    <w:p w:rsidR="001C7EE1" w:rsidRPr="00365DB9" w:rsidRDefault="001C7EE1" w:rsidP="001C7EE1">
      <w:pPr>
        <w:pStyle w:val="ListParagraph"/>
        <w:numPr>
          <w:ilvl w:val="0"/>
          <w:numId w:val="29"/>
        </w:numPr>
        <w:rPr>
          <w:rFonts w:ascii="Times New Roman" w:hAnsi="Times New Roman"/>
          <w:b/>
          <w:i/>
          <w:sz w:val="22"/>
          <w:szCs w:val="22"/>
          <w:lang w:eastAsia="ko-KR"/>
        </w:rPr>
      </w:pPr>
      <w:r w:rsidRPr="00365DB9">
        <w:rPr>
          <w:rFonts w:ascii="Times New Roman" w:hAnsi="Times New Roman"/>
          <w:b/>
          <w:i/>
          <w:sz w:val="22"/>
          <w:szCs w:val="22"/>
          <w:lang w:eastAsia="ko-KR"/>
        </w:rPr>
        <w:t>The starting and Number of RBs assigned for each DL and UL sub-band</w:t>
      </w:r>
      <w:r w:rsidR="00525BF2" w:rsidRPr="00365DB9">
        <w:rPr>
          <w:rFonts w:ascii="Times New Roman" w:hAnsi="Times New Roman"/>
          <w:b/>
          <w:i/>
          <w:sz w:val="22"/>
          <w:szCs w:val="22"/>
          <w:lang w:eastAsia="ko-KR"/>
        </w:rPr>
        <w:t>s</w:t>
      </w:r>
      <w:r w:rsidRPr="00365DB9">
        <w:rPr>
          <w:rFonts w:ascii="Times New Roman" w:hAnsi="Times New Roman"/>
          <w:b/>
          <w:i/>
          <w:sz w:val="22"/>
          <w:szCs w:val="22"/>
          <w:lang w:eastAsia="ko-KR"/>
        </w:rPr>
        <w:t xml:space="preserve"> </w:t>
      </w:r>
    </w:p>
    <w:p w:rsidR="00AD595E" w:rsidRPr="00AD595E" w:rsidRDefault="00AD595E" w:rsidP="00AD595E">
      <w:pPr>
        <w:rPr>
          <w:b/>
          <w:i/>
          <w:lang w:eastAsia="ko-KR"/>
        </w:rPr>
      </w:pPr>
    </w:p>
    <w:p w:rsidR="001C7EE1" w:rsidRDefault="001C7EE1" w:rsidP="001C7EE1">
      <w:pPr>
        <w:rPr>
          <w:b/>
          <w:i/>
          <w:lang w:eastAsia="ko-KR"/>
        </w:rPr>
      </w:pPr>
      <w:r>
        <w:rPr>
          <w:b/>
          <w:i/>
          <w:lang w:eastAsia="ko-KR"/>
        </w:rPr>
        <w:t xml:space="preserve">Observation 4: </w:t>
      </w:r>
      <w:r w:rsidR="00525BF2">
        <w:rPr>
          <w:b/>
          <w:i/>
          <w:lang w:eastAsia="ko-KR"/>
        </w:rPr>
        <w:t xml:space="preserve">A gNB performing both </w:t>
      </w:r>
      <w:r>
        <w:rPr>
          <w:b/>
          <w:i/>
          <w:lang w:eastAsia="ko-KR"/>
        </w:rPr>
        <w:t xml:space="preserve">dynamic TDD and SBFD operation may </w:t>
      </w:r>
      <w:r w:rsidR="00A004B7">
        <w:rPr>
          <w:b/>
          <w:i/>
          <w:lang w:eastAsia="ko-KR"/>
        </w:rPr>
        <w:t>exchange</w:t>
      </w:r>
      <w:r>
        <w:rPr>
          <w:b/>
          <w:i/>
          <w:lang w:eastAsia="ko-KR"/>
        </w:rPr>
        <w:t xml:space="preserve"> </w:t>
      </w:r>
      <w:r w:rsidR="00525BF2">
        <w:rPr>
          <w:b/>
          <w:i/>
          <w:lang w:eastAsia="ko-KR"/>
        </w:rPr>
        <w:t xml:space="preserve">the following assistance information </w:t>
      </w:r>
      <w:r>
        <w:rPr>
          <w:b/>
          <w:i/>
          <w:lang w:eastAsia="ko-KR"/>
        </w:rPr>
        <w:t xml:space="preserve">with its </w:t>
      </w:r>
      <w:r w:rsidR="00A004B7">
        <w:rPr>
          <w:b/>
          <w:i/>
          <w:lang w:eastAsia="ko-KR"/>
        </w:rPr>
        <w:t>neighbor</w:t>
      </w:r>
      <w:r w:rsidR="00525BF2">
        <w:rPr>
          <w:b/>
          <w:i/>
          <w:lang w:eastAsia="ko-KR"/>
        </w:rPr>
        <w:t xml:space="preserve"> gNB</w:t>
      </w:r>
    </w:p>
    <w:p w:rsidR="001C7EE1" w:rsidRPr="00525BF2" w:rsidRDefault="001C7EE1" w:rsidP="001C7EE1">
      <w:pPr>
        <w:pStyle w:val="ListParagraph"/>
        <w:numPr>
          <w:ilvl w:val="0"/>
          <w:numId w:val="30"/>
        </w:numPr>
        <w:rPr>
          <w:rFonts w:ascii="Times New Roman" w:hAnsi="Times New Roman"/>
          <w:b/>
          <w:i/>
          <w:sz w:val="22"/>
          <w:szCs w:val="22"/>
          <w:lang w:eastAsia="ko-KR"/>
        </w:rPr>
      </w:pPr>
      <w:r w:rsidRPr="00525BF2">
        <w:rPr>
          <w:rFonts w:ascii="Times New Roman" w:hAnsi="Times New Roman"/>
          <w:b/>
          <w:i/>
          <w:sz w:val="22"/>
          <w:szCs w:val="22"/>
          <w:lang w:eastAsia="ko-KR"/>
        </w:rPr>
        <w:t>A time window of X slot</w:t>
      </w:r>
      <w:r w:rsidR="004445EF">
        <w:rPr>
          <w:rFonts w:ascii="Times New Roman" w:hAnsi="Times New Roman"/>
          <w:b/>
          <w:i/>
          <w:sz w:val="22"/>
          <w:szCs w:val="22"/>
          <w:lang w:eastAsia="ko-KR"/>
        </w:rPr>
        <w:t>s</w:t>
      </w:r>
      <w:r w:rsidRPr="00525BF2">
        <w:rPr>
          <w:rFonts w:ascii="Times New Roman" w:hAnsi="Times New Roman"/>
          <w:b/>
          <w:i/>
          <w:sz w:val="22"/>
          <w:szCs w:val="22"/>
          <w:lang w:eastAsia="ko-KR"/>
        </w:rPr>
        <w:t xml:space="preserve"> or Y symbols </w:t>
      </w:r>
      <w:r w:rsidR="00525BF2" w:rsidRPr="00525BF2">
        <w:rPr>
          <w:rFonts w:ascii="Times New Roman" w:hAnsi="Times New Roman"/>
          <w:b/>
          <w:i/>
          <w:sz w:val="22"/>
          <w:szCs w:val="22"/>
          <w:lang w:eastAsia="ko-KR"/>
        </w:rPr>
        <w:t xml:space="preserve">configured for each </w:t>
      </w:r>
      <w:r w:rsidRPr="00525BF2">
        <w:rPr>
          <w:rFonts w:ascii="Times New Roman" w:hAnsi="Times New Roman"/>
          <w:b/>
          <w:i/>
          <w:sz w:val="22"/>
          <w:szCs w:val="22"/>
          <w:lang w:eastAsia="ko-KR"/>
        </w:rPr>
        <w:t xml:space="preserve">operation (i.e. </w:t>
      </w:r>
      <w:r w:rsidR="00365DB9">
        <w:rPr>
          <w:rFonts w:ascii="Times New Roman" w:hAnsi="Times New Roman"/>
          <w:b/>
          <w:i/>
          <w:sz w:val="22"/>
          <w:szCs w:val="22"/>
          <w:lang w:eastAsia="ko-KR"/>
        </w:rPr>
        <w:t>time window of dynamic TDD operation and time window of SBFD operation).</w:t>
      </w:r>
    </w:p>
    <w:p w:rsidR="00525BF2" w:rsidRDefault="00E67356" w:rsidP="00525BF2">
      <w:pPr>
        <w:pStyle w:val="ListParagraph"/>
        <w:numPr>
          <w:ilvl w:val="0"/>
          <w:numId w:val="30"/>
        </w:numPr>
        <w:rPr>
          <w:rFonts w:ascii="Times New Roman" w:hAnsi="Times New Roman"/>
          <w:b/>
          <w:i/>
          <w:sz w:val="22"/>
          <w:szCs w:val="22"/>
          <w:lang w:eastAsia="ko-KR"/>
        </w:rPr>
      </w:pPr>
      <w:r w:rsidRPr="00525BF2">
        <w:rPr>
          <w:rFonts w:ascii="Times New Roman" w:hAnsi="Times New Roman"/>
          <w:b/>
          <w:i/>
          <w:sz w:val="22"/>
          <w:szCs w:val="22"/>
          <w:lang w:eastAsia="ko-KR"/>
        </w:rPr>
        <w:t>The starting and number</w:t>
      </w:r>
      <w:r w:rsidR="002820AE">
        <w:rPr>
          <w:rFonts w:ascii="Times New Roman" w:hAnsi="Times New Roman"/>
          <w:b/>
          <w:i/>
          <w:sz w:val="22"/>
          <w:szCs w:val="22"/>
          <w:lang w:eastAsia="ko-KR"/>
        </w:rPr>
        <w:t>s</w:t>
      </w:r>
      <w:r w:rsidRPr="00525BF2">
        <w:rPr>
          <w:rFonts w:ascii="Times New Roman" w:hAnsi="Times New Roman"/>
          <w:b/>
          <w:i/>
          <w:sz w:val="22"/>
          <w:szCs w:val="22"/>
          <w:lang w:eastAsia="ko-KR"/>
        </w:rPr>
        <w:t xml:space="preserve"> of RBs </w:t>
      </w:r>
      <w:r w:rsidR="002820AE" w:rsidRPr="00525BF2">
        <w:rPr>
          <w:rFonts w:ascii="Times New Roman" w:hAnsi="Times New Roman"/>
          <w:b/>
          <w:i/>
          <w:sz w:val="22"/>
          <w:szCs w:val="22"/>
          <w:lang w:eastAsia="ko-KR"/>
        </w:rPr>
        <w:t>allocated</w:t>
      </w:r>
      <w:r w:rsidRPr="00525BF2">
        <w:rPr>
          <w:rFonts w:ascii="Times New Roman" w:hAnsi="Times New Roman"/>
          <w:b/>
          <w:i/>
          <w:sz w:val="22"/>
          <w:szCs w:val="22"/>
          <w:lang w:eastAsia="ko-KR"/>
        </w:rPr>
        <w:t xml:space="preserve"> </w:t>
      </w:r>
      <w:r w:rsidR="002820AE">
        <w:rPr>
          <w:rFonts w:ascii="Times New Roman" w:hAnsi="Times New Roman"/>
          <w:b/>
          <w:i/>
          <w:sz w:val="22"/>
          <w:szCs w:val="22"/>
          <w:lang w:eastAsia="ko-KR"/>
        </w:rPr>
        <w:t xml:space="preserve">to </w:t>
      </w:r>
      <w:r w:rsidRPr="00525BF2">
        <w:rPr>
          <w:rFonts w:ascii="Times New Roman" w:hAnsi="Times New Roman"/>
          <w:b/>
          <w:i/>
          <w:sz w:val="22"/>
          <w:szCs w:val="22"/>
          <w:lang w:eastAsia="ko-KR"/>
        </w:rPr>
        <w:t>each DL and UL subband</w:t>
      </w:r>
      <w:r w:rsidR="00365DB9">
        <w:rPr>
          <w:rFonts w:ascii="Times New Roman" w:hAnsi="Times New Roman"/>
          <w:b/>
          <w:i/>
          <w:sz w:val="22"/>
          <w:szCs w:val="22"/>
          <w:lang w:eastAsia="ko-KR"/>
        </w:rPr>
        <w:t>s</w:t>
      </w:r>
      <w:r w:rsidRPr="00525BF2">
        <w:rPr>
          <w:rFonts w:ascii="Times New Roman" w:hAnsi="Times New Roman"/>
          <w:b/>
          <w:i/>
          <w:sz w:val="22"/>
          <w:szCs w:val="22"/>
          <w:lang w:eastAsia="ko-KR"/>
        </w:rPr>
        <w:t xml:space="preserve"> in a time window which is assigned to </w:t>
      </w:r>
      <w:r w:rsidR="004445EF">
        <w:rPr>
          <w:rFonts w:ascii="Times New Roman" w:hAnsi="Times New Roman"/>
          <w:b/>
          <w:i/>
          <w:sz w:val="22"/>
          <w:szCs w:val="22"/>
          <w:lang w:eastAsia="ko-KR"/>
        </w:rPr>
        <w:t xml:space="preserve">the </w:t>
      </w:r>
      <w:r w:rsidRPr="00525BF2">
        <w:rPr>
          <w:rFonts w:ascii="Times New Roman" w:hAnsi="Times New Roman"/>
          <w:b/>
          <w:i/>
          <w:sz w:val="22"/>
          <w:szCs w:val="22"/>
          <w:lang w:eastAsia="ko-KR"/>
        </w:rPr>
        <w:t xml:space="preserve">SBFD operation. </w:t>
      </w:r>
    </w:p>
    <w:p w:rsidR="00365DB9" w:rsidRDefault="00365DB9" w:rsidP="00525BF2">
      <w:pPr>
        <w:rPr>
          <w:b/>
          <w:lang w:eastAsia="ko-KR"/>
        </w:rPr>
      </w:pPr>
    </w:p>
    <w:p w:rsidR="003A34B3" w:rsidRDefault="00525BF2" w:rsidP="00525BF2">
      <w:pPr>
        <w:rPr>
          <w:b/>
          <w:lang w:eastAsia="ko-KR"/>
        </w:rPr>
      </w:pPr>
      <w:r w:rsidRPr="00525BF2">
        <w:rPr>
          <w:b/>
          <w:lang w:eastAsia="ko-KR"/>
        </w:rPr>
        <w:t xml:space="preserve">Proposal 1: </w:t>
      </w:r>
      <w:r w:rsidR="00365DB9">
        <w:rPr>
          <w:b/>
          <w:lang w:eastAsia="ko-KR"/>
        </w:rPr>
        <w:t xml:space="preserve">Consider the following scenarios for </w:t>
      </w:r>
      <w:r w:rsidR="003A34B3">
        <w:rPr>
          <w:b/>
          <w:lang w:eastAsia="ko-KR"/>
        </w:rPr>
        <w:t xml:space="preserve">the details </w:t>
      </w:r>
      <w:r w:rsidR="00365DB9">
        <w:rPr>
          <w:b/>
          <w:lang w:eastAsia="ko-KR"/>
        </w:rPr>
        <w:t xml:space="preserve">of coordinated scheduling </w:t>
      </w:r>
      <w:r w:rsidR="004445EF">
        <w:rPr>
          <w:b/>
          <w:lang w:eastAsia="ko-KR"/>
        </w:rPr>
        <w:t xml:space="preserve">of </w:t>
      </w:r>
      <w:r w:rsidR="00365DB9">
        <w:rPr>
          <w:b/>
          <w:lang w:eastAsia="ko-KR"/>
        </w:rPr>
        <w:t xml:space="preserve">time/frequency resources which </w:t>
      </w:r>
      <w:r w:rsidR="000451D6">
        <w:rPr>
          <w:b/>
          <w:lang w:eastAsia="ko-KR"/>
        </w:rPr>
        <w:t xml:space="preserve">are </w:t>
      </w:r>
      <w:r w:rsidR="00365DB9">
        <w:rPr>
          <w:b/>
          <w:lang w:eastAsia="ko-KR"/>
        </w:rPr>
        <w:t>common to both dynamic TDD and SBFD operation</w:t>
      </w:r>
      <w:r w:rsidR="003A34B3">
        <w:rPr>
          <w:b/>
          <w:lang w:eastAsia="ko-KR"/>
        </w:rPr>
        <w:t xml:space="preserve">. </w:t>
      </w:r>
    </w:p>
    <w:p w:rsidR="003A34B3" w:rsidRPr="003A34B3" w:rsidRDefault="00295371" w:rsidP="003A34B3">
      <w:pPr>
        <w:pStyle w:val="ListParagraph"/>
        <w:numPr>
          <w:ilvl w:val="0"/>
          <w:numId w:val="35"/>
        </w:numPr>
        <w:rPr>
          <w:rFonts w:ascii="Times New Roman" w:hAnsi="Times New Roman"/>
          <w:b/>
          <w:sz w:val="22"/>
          <w:szCs w:val="22"/>
          <w:lang w:eastAsia="ko-KR"/>
        </w:rPr>
      </w:pPr>
      <w:r>
        <w:rPr>
          <w:rFonts w:ascii="Times New Roman" w:hAnsi="Times New Roman"/>
          <w:b/>
          <w:sz w:val="22"/>
          <w:szCs w:val="22"/>
          <w:lang w:eastAsia="ko-KR"/>
        </w:rPr>
        <w:t xml:space="preserve">Execution </w:t>
      </w:r>
      <w:r w:rsidR="003A34B3" w:rsidRPr="003A34B3">
        <w:rPr>
          <w:rFonts w:ascii="Times New Roman" w:hAnsi="Times New Roman"/>
          <w:b/>
          <w:sz w:val="22"/>
          <w:szCs w:val="22"/>
          <w:lang w:eastAsia="ko-KR"/>
        </w:rPr>
        <w:t>of dynamic TDD</w:t>
      </w:r>
      <w:r w:rsidR="004445EF">
        <w:rPr>
          <w:rFonts w:ascii="Times New Roman" w:hAnsi="Times New Roman"/>
          <w:b/>
          <w:sz w:val="22"/>
          <w:szCs w:val="22"/>
          <w:lang w:eastAsia="ko-KR"/>
        </w:rPr>
        <w:t xml:space="preserve"> at a base station</w:t>
      </w:r>
      <w:r w:rsidR="003A34B3" w:rsidRPr="003A34B3">
        <w:rPr>
          <w:rFonts w:ascii="Times New Roman" w:hAnsi="Times New Roman"/>
          <w:b/>
          <w:sz w:val="22"/>
          <w:szCs w:val="22"/>
          <w:lang w:eastAsia="ko-KR"/>
        </w:rPr>
        <w:t xml:space="preserve"> and SBFD operation</w:t>
      </w:r>
      <w:r w:rsidR="004445EF">
        <w:rPr>
          <w:rFonts w:ascii="Times New Roman" w:hAnsi="Times New Roman"/>
          <w:b/>
          <w:sz w:val="22"/>
          <w:szCs w:val="22"/>
          <w:lang w:eastAsia="ko-KR"/>
        </w:rPr>
        <w:t xml:space="preserve"> at a neighbor base station </w:t>
      </w:r>
      <w:r w:rsidR="004445EF" w:rsidRPr="003A34B3">
        <w:rPr>
          <w:rFonts w:ascii="Times New Roman" w:hAnsi="Times New Roman"/>
          <w:b/>
          <w:sz w:val="22"/>
          <w:szCs w:val="22"/>
          <w:lang w:eastAsia="ko-KR"/>
        </w:rPr>
        <w:t>in</w:t>
      </w:r>
      <w:r w:rsidR="004445EF">
        <w:rPr>
          <w:rFonts w:ascii="Times New Roman" w:hAnsi="Times New Roman"/>
          <w:b/>
          <w:sz w:val="22"/>
          <w:szCs w:val="22"/>
          <w:lang w:eastAsia="ko-KR"/>
        </w:rPr>
        <w:t xml:space="preserve"> </w:t>
      </w:r>
      <w:r w:rsidR="003A34B3" w:rsidRPr="003A34B3">
        <w:rPr>
          <w:rFonts w:ascii="Times New Roman" w:hAnsi="Times New Roman"/>
          <w:b/>
          <w:sz w:val="22"/>
          <w:szCs w:val="22"/>
          <w:lang w:eastAsia="ko-KR"/>
        </w:rPr>
        <w:t xml:space="preserve">the same time slots/symbols. </w:t>
      </w:r>
    </w:p>
    <w:p w:rsidR="00525BF2" w:rsidRPr="003A34B3" w:rsidRDefault="00295371" w:rsidP="003A34B3">
      <w:pPr>
        <w:pStyle w:val="ListParagraph"/>
        <w:numPr>
          <w:ilvl w:val="0"/>
          <w:numId w:val="35"/>
        </w:numPr>
        <w:rPr>
          <w:rFonts w:ascii="Times New Roman" w:hAnsi="Times New Roman"/>
          <w:b/>
          <w:sz w:val="22"/>
          <w:szCs w:val="22"/>
          <w:lang w:eastAsia="ko-KR"/>
        </w:rPr>
      </w:pPr>
      <w:r w:rsidRPr="003A34B3">
        <w:rPr>
          <w:rFonts w:ascii="Times New Roman" w:hAnsi="Times New Roman"/>
          <w:b/>
          <w:sz w:val="22"/>
          <w:szCs w:val="22"/>
          <w:lang w:eastAsia="ko-KR"/>
        </w:rPr>
        <w:t>Execution</w:t>
      </w:r>
      <w:r w:rsidR="003A34B3" w:rsidRPr="003A34B3">
        <w:rPr>
          <w:rFonts w:ascii="Times New Roman" w:hAnsi="Times New Roman"/>
          <w:b/>
          <w:sz w:val="22"/>
          <w:szCs w:val="22"/>
          <w:lang w:eastAsia="ko-KR"/>
        </w:rPr>
        <w:t xml:space="preserve"> of both dynamic TDD and SBFD operation simultaneously at the neighbor base stations. </w:t>
      </w:r>
    </w:p>
    <w:p w:rsidR="003A34B3" w:rsidRDefault="003A34B3" w:rsidP="00525BF2">
      <w:pPr>
        <w:rPr>
          <w:b/>
          <w:lang w:eastAsia="ko-KR"/>
        </w:rPr>
      </w:pPr>
    </w:p>
    <w:p w:rsidR="004445EF" w:rsidRPr="004445EF" w:rsidRDefault="00365DB9" w:rsidP="004445EF">
      <w:pPr>
        <w:rPr>
          <w:b/>
          <w:lang w:eastAsia="ko-KR"/>
        </w:rPr>
      </w:pPr>
      <w:r>
        <w:rPr>
          <w:b/>
          <w:lang w:eastAsia="ko-KR"/>
        </w:rPr>
        <w:t xml:space="preserve">Proposal 2: </w:t>
      </w:r>
      <w:r w:rsidR="003A34B3">
        <w:rPr>
          <w:b/>
          <w:lang w:eastAsia="ko-KR"/>
        </w:rPr>
        <w:t xml:space="preserve">For coordinated scheduling of dynamic TDD and SBFD operation </w:t>
      </w:r>
      <w:r w:rsidR="004445EF">
        <w:rPr>
          <w:b/>
          <w:lang w:eastAsia="ko-KR"/>
        </w:rPr>
        <w:t>the relevant information exchange among the neighbor base station</w:t>
      </w:r>
      <w:r w:rsidR="002820AE">
        <w:rPr>
          <w:b/>
          <w:lang w:eastAsia="ko-KR"/>
        </w:rPr>
        <w:t>s</w:t>
      </w:r>
      <w:r w:rsidR="004445EF">
        <w:rPr>
          <w:b/>
          <w:lang w:eastAsia="ko-KR"/>
        </w:rPr>
        <w:t xml:space="preserve"> can </w:t>
      </w:r>
      <w:r w:rsidR="00222B09">
        <w:rPr>
          <w:b/>
          <w:lang w:eastAsia="ko-KR"/>
        </w:rPr>
        <w:t xml:space="preserve">be </w:t>
      </w:r>
      <w:r w:rsidR="004445EF">
        <w:rPr>
          <w:b/>
          <w:lang w:eastAsia="ko-KR"/>
        </w:rPr>
        <w:t xml:space="preserve">define according to the </w:t>
      </w:r>
      <w:r w:rsidR="004D3D8A">
        <w:rPr>
          <w:b/>
          <w:lang w:eastAsia="ko-KR"/>
        </w:rPr>
        <w:t xml:space="preserve">dynamic TDD and/or SBFD execution </w:t>
      </w:r>
      <w:r w:rsidR="004445EF">
        <w:rPr>
          <w:b/>
          <w:lang w:eastAsia="ko-KR"/>
        </w:rPr>
        <w:t xml:space="preserve">scenarios of each operation. </w:t>
      </w:r>
    </w:p>
    <w:p w:rsidR="009945AA" w:rsidRDefault="009945AA" w:rsidP="009945AA">
      <w:pPr>
        <w:pStyle w:val="Heading2"/>
        <w:tabs>
          <w:tab w:val="clear" w:pos="432"/>
        </w:tabs>
        <w:rPr>
          <w:lang w:eastAsia="ko-KR"/>
        </w:rPr>
      </w:pPr>
      <w:r>
        <w:rPr>
          <w:lang w:eastAsia="ko-KR"/>
        </w:rPr>
        <w:t xml:space="preserve">Scheduling Adaptation solutions </w:t>
      </w:r>
    </w:p>
    <w:p w:rsidR="00002066" w:rsidRDefault="00A1327A" w:rsidP="00002066">
      <w:pPr>
        <w:rPr>
          <w:lang w:eastAsia="ko-KR"/>
        </w:rPr>
      </w:pPr>
      <w:r>
        <w:rPr>
          <w:lang w:eastAsia="ko-KR"/>
        </w:rPr>
        <w:t>Based on the information exchange among the neighbor gNBs,</w:t>
      </w:r>
      <w:r w:rsidR="00AD595E">
        <w:rPr>
          <w:lang w:eastAsia="ko-KR"/>
        </w:rPr>
        <w:t xml:space="preserve"> as mentioned above</w:t>
      </w:r>
      <w:r w:rsidR="002820AE">
        <w:rPr>
          <w:lang w:eastAsia="ko-KR"/>
        </w:rPr>
        <w:t>, the</w:t>
      </w:r>
      <w:r>
        <w:rPr>
          <w:lang w:eastAsia="ko-KR"/>
        </w:rPr>
        <w:t xml:space="preserve"> neighbor gNBs can perform the following scheduling adaptation to </w:t>
      </w:r>
      <w:r w:rsidR="00AD595E">
        <w:rPr>
          <w:lang w:eastAsia="ko-KR"/>
        </w:rPr>
        <w:t xml:space="preserve">reduce or avoid the </w:t>
      </w:r>
      <w:r>
        <w:rPr>
          <w:lang w:eastAsia="ko-KR"/>
        </w:rPr>
        <w:t xml:space="preserve">gNB to gNB and UE to UE CLI. </w:t>
      </w:r>
    </w:p>
    <w:p w:rsidR="00AD595E" w:rsidRPr="004D3D8A" w:rsidRDefault="004D4205" w:rsidP="00AD595E">
      <w:pPr>
        <w:rPr>
          <w:rFonts w:eastAsia="Times New Roman"/>
          <w:szCs w:val="24"/>
          <w:lang w:eastAsia="zh-CN"/>
        </w:rPr>
      </w:pPr>
      <w:r>
        <w:rPr>
          <w:rFonts w:eastAsia="Times New Roman"/>
          <w:lang w:eastAsia="zh-CN"/>
        </w:rPr>
        <w:t xml:space="preserve">A </w:t>
      </w:r>
      <w:r w:rsidR="001A5531">
        <w:rPr>
          <w:rFonts w:eastAsia="Times New Roman"/>
          <w:lang w:eastAsia="zh-CN"/>
        </w:rPr>
        <w:t xml:space="preserve">gNB </w:t>
      </w:r>
      <w:r>
        <w:rPr>
          <w:rFonts w:eastAsia="Times New Roman"/>
          <w:lang w:eastAsia="zh-CN"/>
        </w:rPr>
        <w:t>perform</w:t>
      </w:r>
      <w:r w:rsidR="00FB7F67">
        <w:rPr>
          <w:rFonts w:eastAsia="Times New Roman"/>
          <w:lang w:eastAsia="zh-CN"/>
        </w:rPr>
        <w:t>ing</w:t>
      </w:r>
      <w:r>
        <w:rPr>
          <w:rFonts w:eastAsia="Times New Roman"/>
          <w:lang w:eastAsia="zh-CN"/>
        </w:rPr>
        <w:t xml:space="preserve"> dynamic TDD operation can mute</w:t>
      </w:r>
      <w:r w:rsidR="00BC1E22">
        <w:rPr>
          <w:rFonts w:eastAsia="Times New Roman"/>
          <w:szCs w:val="24"/>
          <w:lang w:eastAsia="zh-CN"/>
        </w:rPr>
        <w:t xml:space="preserve"> those </w:t>
      </w:r>
      <w:r w:rsidRPr="000A2764">
        <w:rPr>
          <w:rFonts w:eastAsia="Times New Roman"/>
          <w:szCs w:val="24"/>
          <w:lang w:eastAsia="zh-CN"/>
        </w:rPr>
        <w:t>RBs which</w:t>
      </w:r>
      <w:r w:rsidR="00AD595E" w:rsidRPr="000A2764">
        <w:rPr>
          <w:rFonts w:eastAsia="Times New Roman"/>
          <w:szCs w:val="24"/>
          <w:lang w:eastAsia="zh-CN"/>
        </w:rPr>
        <w:t xml:space="preserve"> corresponds to the</w:t>
      </w:r>
      <w:r w:rsidR="00C70526">
        <w:rPr>
          <w:rFonts w:eastAsia="Times New Roman"/>
          <w:szCs w:val="24"/>
          <w:lang w:eastAsia="zh-CN"/>
        </w:rPr>
        <w:t xml:space="preserve"> co-channel</w:t>
      </w:r>
      <w:r w:rsidR="00AD595E" w:rsidRPr="000A2764">
        <w:rPr>
          <w:rFonts w:eastAsia="Times New Roman"/>
          <w:szCs w:val="24"/>
          <w:lang w:eastAsia="zh-CN"/>
        </w:rPr>
        <w:t xml:space="preserve"> RBs</w:t>
      </w:r>
      <w:r w:rsidR="00C70526">
        <w:rPr>
          <w:rFonts w:eastAsia="Times New Roman"/>
          <w:szCs w:val="24"/>
          <w:lang w:eastAsia="zh-CN"/>
        </w:rPr>
        <w:t xml:space="preserve"> </w:t>
      </w:r>
      <w:r w:rsidR="00AD595E" w:rsidRPr="000A2764">
        <w:rPr>
          <w:rFonts w:eastAsia="Times New Roman"/>
          <w:szCs w:val="24"/>
          <w:lang w:eastAsia="zh-CN"/>
        </w:rPr>
        <w:t>of</w:t>
      </w:r>
      <w:r w:rsidR="00295371">
        <w:rPr>
          <w:rFonts w:eastAsia="Times New Roman"/>
          <w:szCs w:val="24"/>
          <w:lang w:eastAsia="zh-CN"/>
        </w:rPr>
        <w:t xml:space="preserve"> a sub-band at a</w:t>
      </w:r>
      <w:r>
        <w:rPr>
          <w:rFonts w:eastAsia="Times New Roman"/>
          <w:lang w:eastAsia="zh-CN"/>
        </w:rPr>
        <w:t xml:space="preserve"> </w:t>
      </w:r>
      <w:r w:rsidR="00CF31D3">
        <w:rPr>
          <w:rFonts w:eastAsia="Times New Roman"/>
          <w:lang w:eastAsia="zh-CN"/>
        </w:rPr>
        <w:t>neighbor</w:t>
      </w:r>
      <w:r>
        <w:rPr>
          <w:rFonts w:eastAsia="Times New Roman"/>
          <w:lang w:eastAsia="zh-CN"/>
        </w:rPr>
        <w:t xml:space="preserve"> </w:t>
      </w:r>
      <w:r w:rsidR="004D3D8A">
        <w:rPr>
          <w:rFonts w:eastAsia="Times New Roman"/>
          <w:lang w:eastAsia="zh-CN"/>
        </w:rPr>
        <w:t>gNB performing</w:t>
      </w:r>
      <w:r w:rsidR="00AA0CBE">
        <w:rPr>
          <w:rFonts w:eastAsia="Times New Roman"/>
          <w:lang w:eastAsia="zh-CN"/>
        </w:rPr>
        <w:t xml:space="preserve"> a transmission on the opposite </w:t>
      </w:r>
      <w:r w:rsidR="00006AE7">
        <w:rPr>
          <w:rFonts w:eastAsia="Times New Roman"/>
          <w:lang w:eastAsia="zh-CN"/>
        </w:rPr>
        <w:t>direction, to</w:t>
      </w:r>
      <w:r>
        <w:rPr>
          <w:rFonts w:eastAsia="Times New Roman"/>
          <w:lang w:eastAsia="zh-CN"/>
        </w:rPr>
        <w:t xml:space="preserve"> avoid</w:t>
      </w:r>
      <w:r w:rsidR="00CF31D3">
        <w:rPr>
          <w:rFonts w:eastAsia="Times New Roman"/>
          <w:lang w:eastAsia="zh-CN"/>
        </w:rPr>
        <w:t xml:space="preserve"> or reduce</w:t>
      </w:r>
      <w:r>
        <w:rPr>
          <w:rFonts w:eastAsia="Times New Roman"/>
          <w:lang w:eastAsia="zh-CN"/>
        </w:rPr>
        <w:t xml:space="preserve"> the co-channel gNB to gNB and UE to UE CLI.</w:t>
      </w:r>
      <w:r>
        <w:t xml:space="preserve"> </w:t>
      </w:r>
      <w:r w:rsidR="008C2770">
        <w:t xml:space="preserve">Furthermore, the </w:t>
      </w:r>
      <w:r w:rsidR="001A5531">
        <w:t xml:space="preserve">gNB </w:t>
      </w:r>
      <w:r w:rsidR="008C2770">
        <w:t>perform</w:t>
      </w:r>
      <w:r w:rsidR="00006AE7">
        <w:t>ing</w:t>
      </w:r>
      <w:r w:rsidR="008C2770">
        <w:t xml:space="preserve"> SBFD operation can assign more sub-</w:t>
      </w:r>
      <w:r w:rsidR="00C70526">
        <w:t>bands resources</w:t>
      </w:r>
      <w:r w:rsidR="008C2770">
        <w:t xml:space="preserve"> to the </w:t>
      </w:r>
      <w:r w:rsidR="00F731C6">
        <w:t xml:space="preserve">same </w:t>
      </w:r>
      <w:r w:rsidR="008C2770">
        <w:t xml:space="preserve">transmission </w:t>
      </w:r>
      <w:r w:rsidR="00F731C6">
        <w:t xml:space="preserve">direction of the </w:t>
      </w:r>
      <w:r w:rsidR="001A5531">
        <w:t xml:space="preserve">gNB </w:t>
      </w:r>
      <w:r w:rsidR="00F731C6">
        <w:t xml:space="preserve">which performs dynamic TDD operation, in order </w:t>
      </w:r>
      <w:r w:rsidR="00CF31D3">
        <w:t>to minimize</w:t>
      </w:r>
      <w:r w:rsidR="008C2770">
        <w:t xml:space="preserve"> the number of </w:t>
      </w:r>
      <w:r w:rsidR="00006AE7">
        <w:t xml:space="preserve">the muted </w:t>
      </w:r>
      <w:r w:rsidR="008C2770">
        <w:t xml:space="preserve">RBs at </w:t>
      </w:r>
      <w:r w:rsidR="00222B09">
        <w:t xml:space="preserve">the </w:t>
      </w:r>
      <w:r w:rsidR="008C2770">
        <w:t>dynamic TDD operated</w:t>
      </w:r>
      <w:r w:rsidR="00F731C6">
        <w:t xml:space="preserve"> </w:t>
      </w:r>
      <w:r w:rsidR="001A5531">
        <w:t>gNB</w:t>
      </w:r>
      <w:r w:rsidR="008C2770">
        <w:t xml:space="preserve">. </w:t>
      </w:r>
      <w:r>
        <w:t xml:space="preserve">For instance, gNB1 </w:t>
      </w:r>
      <w:r w:rsidR="00006AE7">
        <w:t xml:space="preserve">may </w:t>
      </w:r>
      <w:r>
        <w:t>perform DL transmission in slots n, n+1, n+2, and n+3, and gNB2 performs DL and UL transmiss</w:t>
      </w:r>
      <w:r w:rsidR="00BC1E22">
        <w:t>ion using DL and UL sub-bands using the same time slots</w:t>
      </w:r>
      <w:r>
        <w:t>. In order to minimize or avoid the CLI, gNB1 and gNB2 can implement the</w:t>
      </w:r>
      <w:r w:rsidR="008C2770">
        <w:t xml:space="preserve"> above mentioned</w:t>
      </w:r>
      <w:r>
        <w:t xml:space="preserve"> scheduling</w:t>
      </w:r>
      <w:r w:rsidR="00F731C6">
        <w:t xml:space="preserve"> adaptation as shown in Figure 1</w:t>
      </w:r>
      <w:r>
        <w:t>.</w:t>
      </w:r>
    </w:p>
    <w:p w:rsidR="00AD595E" w:rsidRDefault="00EF5990" w:rsidP="00AD595E">
      <w:pPr>
        <w:keepNext/>
        <w:jc w:val="center"/>
      </w:pPr>
      <w:r>
        <w:object w:dxaOrig="5740" w:dyaOrig="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64.5pt" o:ole="">
            <v:imagedata r:id="rId9" o:title=""/>
          </v:shape>
          <o:OLEObject Type="Embed" ProgID="Visio.Drawing.15" ShapeID="_x0000_i1025" DrawAspect="Content" ObjectID="_1726064726" r:id="rId10"/>
        </w:object>
      </w:r>
    </w:p>
    <w:p w:rsidR="00AD595E" w:rsidRDefault="00AD595E" w:rsidP="00AD595E">
      <w:pPr>
        <w:pStyle w:val="Caption"/>
      </w:pPr>
      <w:r>
        <w:t xml:space="preserve">Figure </w:t>
      </w:r>
      <w:r w:rsidR="00F731C6">
        <w:t>1</w:t>
      </w:r>
      <w:r>
        <w:t xml:space="preserve"> Scheduling adaptation of dynamic TDD (DL) at gNB1 and SBFD operation at gNB2 </w:t>
      </w:r>
    </w:p>
    <w:p w:rsidR="008C2770" w:rsidRPr="001A5531" w:rsidRDefault="008C2770" w:rsidP="001A5531">
      <w:pPr>
        <w:rPr>
          <w:lang w:eastAsia="ko-KR"/>
        </w:rPr>
      </w:pPr>
      <w:r>
        <w:rPr>
          <w:lang w:eastAsia="ko-KR"/>
        </w:rPr>
        <w:t xml:space="preserve">In the same way, </w:t>
      </w:r>
      <w:r w:rsidR="00EF5990">
        <w:rPr>
          <w:lang w:eastAsia="ko-KR"/>
        </w:rPr>
        <w:t>in case the neighbor gNBs perform both dynamic TDD and SBFD operation simultaneously</w:t>
      </w:r>
      <w:r w:rsidRPr="002B58DB">
        <w:t xml:space="preserve">, </w:t>
      </w:r>
      <w:r w:rsidR="00222B09">
        <w:t xml:space="preserve">and the </w:t>
      </w:r>
      <w:r w:rsidRPr="002B58DB">
        <w:t>transmission direc</w:t>
      </w:r>
      <w:r w:rsidR="001A5531">
        <w:t>tion</w:t>
      </w:r>
      <w:r w:rsidR="00222B09">
        <w:t xml:space="preserve"> of dynamic TDD at both gNBs are the same</w:t>
      </w:r>
      <w:r w:rsidR="001A5531">
        <w:t xml:space="preserve"> e.g. DL direction</w:t>
      </w:r>
      <w:r w:rsidR="00222B09">
        <w:t>,</w:t>
      </w:r>
      <w:r w:rsidR="001A5531">
        <w:t xml:space="preserve"> then </w:t>
      </w:r>
      <w:r w:rsidRPr="001A5531">
        <w:rPr>
          <w:rFonts w:eastAsia="Times New Roman"/>
          <w:lang w:eastAsia="zh-CN"/>
        </w:rPr>
        <w:t xml:space="preserve">gNB1 </w:t>
      </w:r>
      <w:r w:rsidR="001A5531">
        <w:rPr>
          <w:rFonts w:eastAsia="Times New Roman"/>
          <w:lang w:eastAsia="zh-CN"/>
        </w:rPr>
        <w:t xml:space="preserve">can </w:t>
      </w:r>
      <w:r w:rsidRPr="001A5531">
        <w:rPr>
          <w:rFonts w:eastAsia="Times New Roman"/>
          <w:lang w:eastAsia="zh-CN"/>
        </w:rPr>
        <w:t xml:space="preserve">assigns </w:t>
      </w:r>
      <w:r w:rsidR="001A5531">
        <w:rPr>
          <w:rFonts w:eastAsia="Times New Roman"/>
          <w:lang w:eastAsia="zh-CN"/>
        </w:rPr>
        <w:t xml:space="preserve">a </w:t>
      </w:r>
      <w:r w:rsidRPr="001A5531">
        <w:rPr>
          <w:rFonts w:eastAsia="Times New Roman"/>
          <w:lang w:eastAsia="zh-CN"/>
        </w:rPr>
        <w:t xml:space="preserve">time window Tw1 to the dynamic TDD operation and </w:t>
      </w:r>
      <w:r w:rsidR="001A5531">
        <w:rPr>
          <w:rFonts w:eastAsia="Times New Roman"/>
          <w:lang w:eastAsia="zh-CN"/>
        </w:rPr>
        <w:t xml:space="preserve">a time window </w:t>
      </w:r>
      <w:r w:rsidRPr="001A5531">
        <w:rPr>
          <w:rFonts w:eastAsia="Times New Roman"/>
          <w:lang w:eastAsia="zh-CN"/>
        </w:rPr>
        <w:t>Tw2 to the SBF</w:t>
      </w:r>
      <w:r w:rsidR="001A5531">
        <w:rPr>
          <w:rFonts w:eastAsia="Times New Roman"/>
          <w:lang w:eastAsia="zh-CN"/>
        </w:rPr>
        <w:t>D operation as shown in Figure 2</w:t>
      </w:r>
      <w:r w:rsidRPr="001A5531">
        <w:rPr>
          <w:rFonts w:eastAsia="Times New Roman"/>
          <w:lang w:eastAsia="zh-CN"/>
        </w:rPr>
        <w:t xml:space="preserve">. </w:t>
      </w:r>
      <w:r w:rsidR="001A5531">
        <w:rPr>
          <w:rFonts w:eastAsia="Times New Roman"/>
          <w:lang w:eastAsia="zh-CN"/>
        </w:rPr>
        <w:t xml:space="preserve">Similarly, </w:t>
      </w:r>
      <w:r w:rsidR="00222B09">
        <w:rPr>
          <w:rFonts w:eastAsia="Times New Roman"/>
          <w:lang w:eastAsia="zh-CN"/>
        </w:rPr>
        <w:t xml:space="preserve">the </w:t>
      </w:r>
      <w:r w:rsidRPr="001A5531">
        <w:rPr>
          <w:rFonts w:eastAsia="Times New Roman"/>
          <w:lang w:eastAsia="zh-CN"/>
        </w:rPr>
        <w:t xml:space="preserve">gNB2 </w:t>
      </w:r>
      <w:r w:rsidR="001A5531">
        <w:rPr>
          <w:rFonts w:eastAsia="Times New Roman"/>
          <w:lang w:eastAsia="zh-CN"/>
        </w:rPr>
        <w:t xml:space="preserve">can </w:t>
      </w:r>
      <w:r w:rsidRPr="001A5531">
        <w:rPr>
          <w:rFonts w:eastAsia="Times New Roman"/>
          <w:lang w:eastAsia="zh-CN"/>
        </w:rPr>
        <w:t>assign</w:t>
      </w:r>
      <w:r w:rsidR="00006AE7">
        <w:rPr>
          <w:rFonts w:eastAsia="Times New Roman"/>
          <w:lang w:eastAsia="zh-CN"/>
        </w:rPr>
        <w:t xml:space="preserve"> also</w:t>
      </w:r>
      <w:r w:rsidR="00BC1E22">
        <w:rPr>
          <w:rFonts w:eastAsia="Times New Roman"/>
          <w:lang w:eastAsia="zh-CN"/>
        </w:rPr>
        <w:t xml:space="preserve"> a</w:t>
      </w:r>
      <w:r w:rsidRPr="001A5531">
        <w:rPr>
          <w:rFonts w:eastAsia="Times New Roman"/>
          <w:lang w:eastAsia="zh-CN"/>
        </w:rPr>
        <w:t xml:space="preserve"> time window Tw1 to the dynamic TDD operation and </w:t>
      </w:r>
      <w:r w:rsidR="001A5531">
        <w:rPr>
          <w:rFonts w:eastAsia="Times New Roman"/>
          <w:lang w:eastAsia="zh-CN"/>
        </w:rPr>
        <w:t xml:space="preserve">time window </w:t>
      </w:r>
      <w:r w:rsidRPr="001A5531">
        <w:rPr>
          <w:rFonts w:eastAsia="Times New Roman"/>
          <w:lang w:eastAsia="zh-CN"/>
        </w:rPr>
        <w:t>Tw2 to SBFD operation</w:t>
      </w:r>
      <w:r w:rsidR="001A5531">
        <w:rPr>
          <w:rFonts w:eastAsia="Times New Roman"/>
          <w:lang w:eastAsia="zh-CN"/>
        </w:rPr>
        <w:t xml:space="preserve"> as shown in Figure 2</w:t>
      </w:r>
      <w:r w:rsidRPr="001A5531">
        <w:rPr>
          <w:rFonts w:eastAsia="Times New Roman"/>
          <w:lang w:eastAsia="zh-CN"/>
        </w:rPr>
        <w:t xml:space="preserve">. </w:t>
      </w:r>
      <w:r w:rsidR="00222B09">
        <w:rPr>
          <w:rFonts w:eastAsia="Times New Roman"/>
          <w:lang w:eastAsia="zh-CN"/>
        </w:rPr>
        <w:t xml:space="preserve">In this way, the neighbor gNBs can reduce or avoid the CLI. </w:t>
      </w:r>
    </w:p>
    <w:p w:rsidR="008C2770" w:rsidRDefault="00EF5990" w:rsidP="008C2770">
      <w:pPr>
        <w:keepNext/>
        <w:jc w:val="center"/>
      </w:pPr>
      <w:r>
        <w:object w:dxaOrig="6200" w:dyaOrig="3490">
          <v:shape id="_x0000_i1026" type="#_x0000_t75" style="width:310pt;height:174.5pt" o:ole="">
            <v:imagedata r:id="rId11" o:title=""/>
          </v:shape>
          <o:OLEObject Type="Embed" ProgID="Visio.Drawing.15" ShapeID="_x0000_i1026" DrawAspect="Content" ObjectID="_1726064727" r:id="rId12"/>
        </w:object>
      </w:r>
    </w:p>
    <w:p w:rsidR="008C2770" w:rsidRDefault="008C2770" w:rsidP="008C2770">
      <w:pPr>
        <w:pStyle w:val="Caption"/>
      </w:pPr>
      <w:r>
        <w:t xml:space="preserve">Figure </w:t>
      </w:r>
      <w:r w:rsidR="001A5531">
        <w:t>2</w:t>
      </w:r>
      <w:r>
        <w:t xml:space="preserve"> </w:t>
      </w:r>
      <w:r w:rsidRPr="00744DF2">
        <w:t xml:space="preserve">Scheduling adaptation of </w:t>
      </w:r>
      <w:r>
        <w:t xml:space="preserve">same direction </w:t>
      </w:r>
      <w:r w:rsidRPr="00744DF2">
        <w:t xml:space="preserve">dynamic TDD (DL) </w:t>
      </w:r>
      <w:r>
        <w:t>and SBFD operation at gNB1 and gNB2</w:t>
      </w:r>
    </w:p>
    <w:p w:rsidR="00F61710" w:rsidRDefault="00F005BF" w:rsidP="00002066">
      <w:pPr>
        <w:rPr>
          <w:b/>
          <w:i/>
        </w:rPr>
      </w:pPr>
      <w:r w:rsidRPr="00F005BF">
        <w:rPr>
          <w:b/>
          <w:i/>
        </w:rPr>
        <w:t xml:space="preserve">Observation 5: </w:t>
      </w:r>
      <w:r>
        <w:rPr>
          <w:b/>
          <w:i/>
        </w:rPr>
        <w:t xml:space="preserve">In dynamic TDD and SBFD operation at the neighbor base station the following scheduling adaptation techniques </w:t>
      </w:r>
      <w:r w:rsidR="002B27F9">
        <w:rPr>
          <w:b/>
          <w:i/>
        </w:rPr>
        <w:t>may</w:t>
      </w:r>
      <w:r w:rsidR="00F61710">
        <w:rPr>
          <w:b/>
          <w:i/>
        </w:rPr>
        <w:t xml:space="preserve"> </w:t>
      </w:r>
      <w:r>
        <w:rPr>
          <w:b/>
          <w:i/>
        </w:rPr>
        <w:t>reduce or avoid the gNB to gNB and UE to UE CLI</w:t>
      </w:r>
      <w:r w:rsidR="00F61710">
        <w:rPr>
          <w:b/>
          <w:i/>
        </w:rPr>
        <w:t xml:space="preserve">. </w:t>
      </w:r>
    </w:p>
    <w:p w:rsidR="00F61710" w:rsidRPr="00F61710" w:rsidRDefault="00F61710" w:rsidP="00F61710">
      <w:pPr>
        <w:pStyle w:val="ListParagraph"/>
        <w:numPr>
          <w:ilvl w:val="0"/>
          <w:numId w:val="36"/>
        </w:numPr>
        <w:rPr>
          <w:rFonts w:ascii="Times New Roman" w:hAnsi="Times New Roman"/>
          <w:b/>
          <w:i/>
          <w:sz w:val="22"/>
          <w:szCs w:val="22"/>
        </w:rPr>
      </w:pPr>
      <w:r w:rsidRPr="00F61710">
        <w:rPr>
          <w:rFonts w:ascii="Times New Roman" w:hAnsi="Times New Roman"/>
          <w:b/>
          <w:i/>
          <w:sz w:val="22"/>
          <w:szCs w:val="22"/>
        </w:rPr>
        <w:t xml:space="preserve">The gNB </w:t>
      </w:r>
      <w:r w:rsidR="004D3D8A">
        <w:rPr>
          <w:rFonts w:ascii="Times New Roman" w:hAnsi="Times New Roman"/>
          <w:b/>
          <w:i/>
          <w:sz w:val="22"/>
          <w:szCs w:val="22"/>
        </w:rPr>
        <w:t xml:space="preserve">performing </w:t>
      </w:r>
      <w:r w:rsidRPr="00F61710">
        <w:rPr>
          <w:rFonts w:ascii="Times New Roman" w:hAnsi="Times New Roman"/>
          <w:b/>
          <w:i/>
          <w:sz w:val="22"/>
          <w:szCs w:val="22"/>
        </w:rPr>
        <w:t xml:space="preserve">dynamic TDD operation can mute </w:t>
      </w:r>
      <w:r w:rsidR="00BC1E22">
        <w:rPr>
          <w:rFonts w:ascii="Times New Roman" w:hAnsi="Times New Roman"/>
          <w:b/>
          <w:i/>
          <w:sz w:val="22"/>
          <w:szCs w:val="22"/>
        </w:rPr>
        <w:t>those</w:t>
      </w:r>
      <w:r w:rsidRPr="00F61710">
        <w:rPr>
          <w:rFonts w:ascii="Times New Roman" w:hAnsi="Times New Roman"/>
          <w:b/>
          <w:i/>
          <w:sz w:val="22"/>
          <w:szCs w:val="22"/>
        </w:rPr>
        <w:t xml:space="preserve"> RBs which corresponds to the </w:t>
      </w:r>
      <w:r w:rsidR="004D3D8A">
        <w:rPr>
          <w:rFonts w:ascii="Times New Roman" w:hAnsi="Times New Roman"/>
          <w:b/>
          <w:i/>
          <w:sz w:val="22"/>
          <w:szCs w:val="22"/>
        </w:rPr>
        <w:t xml:space="preserve">co-channel </w:t>
      </w:r>
      <w:r w:rsidRPr="00F61710">
        <w:rPr>
          <w:rFonts w:ascii="Times New Roman" w:hAnsi="Times New Roman"/>
          <w:b/>
          <w:i/>
          <w:sz w:val="22"/>
          <w:szCs w:val="22"/>
        </w:rPr>
        <w:t>RBs</w:t>
      </w:r>
      <w:r w:rsidR="004D3D8A">
        <w:rPr>
          <w:rFonts w:ascii="Times New Roman" w:hAnsi="Times New Roman"/>
          <w:b/>
          <w:i/>
          <w:sz w:val="22"/>
          <w:szCs w:val="22"/>
        </w:rPr>
        <w:t xml:space="preserve"> of a sub-band at a neighbor gNB which performs opposite direction transmission. </w:t>
      </w:r>
      <w:r w:rsidRPr="00F61710">
        <w:rPr>
          <w:rFonts w:ascii="Times New Roman" w:hAnsi="Times New Roman"/>
          <w:b/>
          <w:i/>
          <w:sz w:val="22"/>
          <w:szCs w:val="22"/>
        </w:rPr>
        <w:t xml:space="preserve"> </w:t>
      </w:r>
    </w:p>
    <w:p w:rsidR="00F005BF" w:rsidRPr="00F61710" w:rsidRDefault="00F61710" w:rsidP="00F61710">
      <w:pPr>
        <w:pStyle w:val="ListParagraph"/>
        <w:numPr>
          <w:ilvl w:val="0"/>
          <w:numId w:val="36"/>
        </w:numPr>
        <w:rPr>
          <w:rFonts w:ascii="Times New Roman" w:hAnsi="Times New Roman"/>
          <w:b/>
          <w:i/>
          <w:sz w:val="22"/>
          <w:szCs w:val="22"/>
        </w:rPr>
      </w:pPr>
      <w:r w:rsidRPr="00F61710">
        <w:rPr>
          <w:rFonts w:ascii="Times New Roman" w:hAnsi="Times New Roman"/>
          <w:b/>
          <w:i/>
          <w:sz w:val="22"/>
          <w:szCs w:val="22"/>
        </w:rPr>
        <w:t xml:space="preserve">The gNB </w:t>
      </w:r>
      <w:r w:rsidR="004D3D8A">
        <w:rPr>
          <w:rFonts w:ascii="Times New Roman" w:hAnsi="Times New Roman"/>
          <w:b/>
          <w:i/>
          <w:sz w:val="22"/>
          <w:szCs w:val="22"/>
        </w:rPr>
        <w:t xml:space="preserve">performing </w:t>
      </w:r>
      <w:r w:rsidRPr="00F61710">
        <w:rPr>
          <w:rFonts w:ascii="Times New Roman" w:hAnsi="Times New Roman"/>
          <w:b/>
          <w:i/>
          <w:sz w:val="22"/>
          <w:szCs w:val="22"/>
        </w:rPr>
        <w:t xml:space="preserve">SBFD operation can assign more sub-bands resources to the same transmission direction of the gNB which performs dynamic TDD operation. </w:t>
      </w:r>
    </w:p>
    <w:p w:rsidR="00F61710" w:rsidRDefault="00F61710" w:rsidP="00002066">
      <w:pPr>
        <w:rPr>
          <w:b/>
          <w:i/>
        </w:rPr>
      </w:pPr>
    </w:p>
    <w:p w:rsidR="00F005BF" w:rsidRPr="00E92144" w:rsidRDefault="00F005BF" w:rsidP="00002066">
      <w:pPr>
        <w:rPr>
          <w:b/>
          <w:i/>
        </w:rPr>
      </w:pPr>
      <w:r w:rsidRPr="00E92144">
        <w:rPr>
          <w:b/>
          <w:i/>
        </w:rPr>
        <w:t xml:space="preserve">Observation 6: </w:t>
      </w:r>
      <w:r w:rsidR="002B27F9" w:rsidRPr="00E92144">
        <w:rPr>
          <w:b/>
          <w:i/>
        </w:rPr>
        <w:t xml:space="preserve">In simultaneous implementation of dynamic TDD and SBFD operation at a gNB and its neighbor gNB the following scheduling adaptation techniques can reduce or avoid the gNB to gNB and UE to UE CLI. </w:t>
      </w:r>
    </w:p>
    <w:p w:rsidR="002B27F9" w:rsidRPr="00E92144" w:rsidRDefault="002B27F9" w:rsidP="002B27F9">
      <w:pPr>
        <w:pStyle w:val="ListParagraph"/>
        <w:numPr>
          <w:ilvl w:val="0"/>
          <w:numId w:val="36"/>
        </w:numPr>
        <w:rPr>
          <w:rFonts w:ascii="Times New Roman" w:hAnsi="Times New Roman"/>
          <w:b/>
          <w:i/>
          <w:sz w:val="22"/>
          <w:szCs w:val="22"/>
        </w:rPr>
      </w:pPr>
      <w:r w:rsidRPr="00E92144">
        <w:rPr>
          <w:rFonts w:ascii="Times New Roman" w:hAnsi="Times New Roman"/>
          <w:b/>
          <w:i/>
          <w:sz w:val="22"/>
          <w:szCs w:val="22"/>
        </w:rPr>
        <w:t xml:space="preserve">Each gNB can assign a time window to </w:t>
      </w:r>
      <w:r w:rsidR="00BC1E22">
        <w:rPr>
          <w:rFonts w:ascii="Times New Roman" w:hAnsi="Times New Roman"/>
          <w:b/>
          <w:i/>
          <w:sz w:val="22"/>
          <w:szCs w:val="22"/>
        </w:rPr>
        <w:t xml:space="preserve">the </w:t>
      </w:r>
      <w:r w:rsidRPr="00E92144">
        <w:rPr>
          <w:rFonts w:ascii="Times New Roman" w:hAnsi="Times New Roman"/>
          <w:b/>
          <w:i/>
          <w:sz w:val="22"/>
          <w:szCs w:val="22"/>
        </w:rPr>
        <w:t>dynamic TDD operation and</w:t>
      </w:r>
      <w:r w:rsidR="00E92144">
        <w:rPr>
          <w:rFonts w:ascii="Times New Roman" w:hAnsi="Times New Roman"/>
          <w:b/>
          <w:i/>
          <w:sz w:val="22"/>
          <w:szCs w:val="22"/>
        </w:rPr>
        <w:t xml:space="preserve"> a time window to </w:t>
      </w:r>
      <w:r w:rsidR="00BC1E22">
        <w:rPr>
          <w:rFonts w:ascii="Times New Roman" w:hAnsi="Times New Roman"/>
          <w:b/>
          <w:i/>
          <w:sz w:val="22"/>
          <w:szCs w:val="22"/>
        </w:rPr>
        <w:t xml:space="preserve">the </w:t>
      </w:r>
      <w:r w:rsidR="00E92144">
        <w:rPr>
          <w:rFonts w:ascii="Times New Roman" w:hAnsi="Times New Roman"/>
          <w:b/>
          <w:i/>
          <w:sz w:val="22"/>
          <w:szCs w:val="22"/>
        </w:rPr>
        <w:t>SBFD operation</w:t>
      </w:r>
      <w:r w:rsidRPr="00E92144">
        <w:rPr>
          <w:rFonts w:ascii="Times New Roman" w:hAnsi="Times New Roman"/>
          <w:b/>
          <w:i/>
          <w:sz w:val="22"/>
          <w:szCs w:val="22"/>
        </w:rPr>
        <w:t xml:space="preserve">. </w:t>
      </w:r>
    </w:p>
    <w:p w:rsidR="002B27F9" w:rsidRPr="00E92144" w:rsidRDefault="00BC1E22" w:rsidP="002B27F9">
      <w:pPr>
        <w:pStyle w:val="ListParagraph"/>
        <w:numPr>
          <w:ilvl w:val="0"/>
          <w:numId w:val="36"/>
        </w:numPr>
        <w:rPr>
          <w:rFonts w:ascii="Times New Roman" w:hAnsi="Times New Roman"/>
          <w:b/>
          <w:i/>
          <w:sz w:val="22"/>
          <w:szCs w:val="22"/>
        </w:rPr>
      </w:pPr>
      <w:r>
        <w:rPr>
          <w:rFonts w:ascii="Times New Roman" w:hAnsi="Times New Roman"/>
          <w:b/>
          <w:i/>
          <w:sz w:val="22"/>
          <w:szCs w:val="22"/>
        </w:rPr>
        <w:t>Allocating the same</w:t>
      </w:r>
      <w:r w:rsidR="002B27F9" w:rsidRPr="00E92144">
        <w:rPr>
          <w:rFonts w:ascii="Times New Roman" w:hAnsi="Times New Roman"/>
          <w:b/>
          <w:i/>
          <w:sz w:val="22"/>
          <w:szCs w:val="22"/>
        </w:rPr>
        <w:t xml:space="preserve"> number</w:t>
      </w:r>
      <w:r>
        <w:rPr>
          <w:rFonts w:ascii="Times New Roman" w:hAnsi="Times New Roman"/>
          <w:b/>
          <w:i/>
          <w:sz w:val="22"/>
          <w:szCs w:val="22"/>
        </w:rPr>
        <w:t>s</w:t>
      </w:r>
      <w:r w:rsidR="002B27F9" w:rsidRPr="00E92144">
        <w:rPr>
          <w:rFonts w:ascii="Times New Roman" w:hAnsi="Times New Roman"/>
          <w:b/>
          <w:i/>
          <w:sz w:val="22"/>
          <w:szCs w:val="22"/>
        </w:rPr>
        <w:t xml:space="preserve"> of slots or symbols </w:t>
      </w:r>
      <w:r>
        <w:rPr>
          <w:rFonts w:ascii="Times New Roman" w:hAnsi="Times New Roman"/>
          <w:b/>
          <w:i/>
          <w:sz w:val="22"/>
          <w:szCs w:val="22"/>
        </w:rPr>
        <w:t>in the</w:t>
      </w:r>
      <w:r w:rsidR="00E92144">
        <w:rPr>
          <w:rFonts w:ascii="Times New Roman" w:hAnsi="Times New Roman"/>
          <w:b/>
          <w:i/>
          <w:sz w:val="22"/>
          <w:szCs w:val="22"/>
        </w:rPr>
        <w:t xml:space="preserve"> </w:t>
      </w:r>
      <w:r w:rsidR="002B27F9" w:rsidRPr="00E92144">
        <w:rPr>
          <w:rFonts w:ascii="Times New Roman" w:hAnsi="Times New Roman"/>
          <w:b/>
          <w:i/>
          <w:sz w:val="22"/>
          <w:szCs w:val="22"/>
        </w:rPr>
        <w:t>time window</w:t>
      </w:r>
      <w:r>
        <w:rPr>
          <w:rFonts w:ascii="Times New Roman" w:hAnsi="Times New Roman"/>
          <w:b/>
          <w:i/>
          <w:sz w:val="22"/>
          <w:szCs w:val="22"/>
        </w:rPr>
        <w:t>s</w:t>
      </w:r>
      <w:r w:rsidR="002B27F9" w:rsidRPr="00E92144">
        <w:rPr>
          <w:rFonts w:ascii="Times New Roman" w:hAnsi="Times New Roman"/>
          <w:b/>
          <w:i/>
          <w:sz w:val="22"/>
          <w:szCs w:val="22"/>
        </w:rPr>
        <w:t xml:space="preserve"> </w:t>
      </w:r>
      <w:r w:rsidR="00E92144">
        <w:rPr>
          <w:rFonts w:ascii="Times New Roman" w:hAnsi="Times New Roman"/>
          <w:b/>
          <w:i/>
          <w:sz w:val="22"/>
          <w:szCs w:val="22"/>
        </w:rPr>
        <w:t xml:space="preserve">assigned to dynamic TDD or SBFD operation </w:t>
      </w:r>
      <w:r w:rsidR="00B82B0A">
        <w:rPr>
          <w:rFonts w:ascii="Times New Roman" w:hAnsi="Times New Roman"/>
          <w:b/>
          <w:i/>
          <w:sz w:val="22"/>
          <w:szCs w:val="22"/>
        </w:rPr>
        <w:t>across</w:t>
      </w:r>
      <w:r>
        <w:rPr>
          <w:rFonts w:ascii="Times New Roman" w:hAnsi="Times New Roman"/>
          <w:b/>
          <w:i/>
          <w:sz w:val="22"/>
          <w:szCs w:val="22"/>
        </w:rPr>
        <w:t xml:space="preserve"> the</w:t>
      </w:r>
      <w:r w:rsidR="00B82B0A">
        <w:rPr>
          <w:rFonts w:ascii="Times New Roman" w:hAnsi="Times New Roman"/>
          <w:b/>
          <w:i/>
          <w:sz w:val="22"/>
          <w:szCs w:val="22"/>
        </w:rPr>
        <w:t xml:space="preserve"> </w:t>
      </w:r>
      <w:r w:rsidR="00E92144">
        <w:rPr>
          <w:rFonts w:ascii="Times New Roman" w:hAnsi="Times New Roman"/>
          <w:b/>
          <w:i/>
          <w:sz w:val="22"/>
          <w:szCs w:val="22"/>
        </w:rPr>
        <w:t xml:space="preserve">neighbor gNBs. </w:t>
      </w:r>
    </w:p>
    <w:p w:rsidR="00B63A4D" w:rsidRDefault="00B63A4D" w:rsidP="00002066">
      <w:pPr>
        <w:rPr>
          <w:b/>
        </w:rPr>
      </w:pPr>
    </w:p>
    <w:p w:rsidR="004D3D8A" w:rsidRDefault="00B63A4D" w:rsidP="004D3D8A">
      <w:pPr>
        <w:rPr>
          <w:b/>
        </w:rPr>
      </w:pPr>
      <w:r w:rsidRPr="00B63A4D">
        <w:rPr>
          <w:b/>
        </w:rPr>
        <w:t>Proposal</w:t>
      </w:r>
      <w:r>
        <w:rPr>
          <w:b/>
        </w:rPr>
        <w:t xml:space="preserve"> 3</w:t>
      </w:r>
      <w:r w:rsidRPr="00B63A4D">
        <w:rPr>
          <w:b/>
        </w:rPr>
        <w:t>: In dynamic TDD and SBFD operation at the neighbor base station</w:t>
      </w:r>
      <w:r>
        <w:rPr>
          <w:b/>
        </w:rPr>
        <w:t xml:space="preserve">s, consider muting those RBs of dynamic TDD operation which correspond to </w:t>
      </w:r>
      <w:r w:rsidR="004D3D8A">
        <w:rPr>
          <w:b/>
        </w:rPr>
        <w:t xml:space="preserve">the co-channel RBs of a sub-band at a neighbor gNB which performs opposite direction transmission. </w:t>
      </w:r>
    </w:p>
    <w:p w:rsidR="00B63A4D" w:rsidRPr="00B63A4D" w:rsidRDefault="00B63A4D" w:rsidP="00002066">
      <w:pPr>
        <w:rPr>
          <w:b/>
        </w:rPr>
      </w:pPr>
      <w:r>
        <w:rPr>
          <w:b/>
        </w:rPr>
        <w:t>Proposal 4</w:t>
      </w:r>
      <w:r w:rsidR="00E32CAC">
        <w:rPr>
          <w:b/>
        </w:rPr>
        <w:t>: Study time windows for simultaneous existence of dynamic TDD and SBFD operation</w:t>
      </w:r>
      <w:r w:rsidR="00B61AF6">
        <w:rPr>
          <w:b/>
        </w:rPr>
        <w:t xml:space="preserve"> at a gNB</w:t>
      </w:r>
      <w:r w:rsidR="00660DAF">
        <w:rPr>
          <w:b/>
        </w:rPr>
        <w:t xml:space="preserve"> and across multiple gNBs</w:t>
      </w:r>
      <w:r w:rsidR="009B7B9A">
        <w:rPr>
          <w:b/>
        </w:rPr>
        <w:t>.</w:t>
      </w:r>
    </w:p>
    <w:p w:rsidR="0072217D" w:rsidRDefault="009945AA" w:rsidP="009945AA">
      <w:pPr>
        <w:pStyle w:val="Heading1"/>
        <w:rPr>
          <w:lang w:eastAsia="zh-CN"/>
        </w:rPr>
      </w:pPr>
      <w:r>
        <w:rPr>
          <w:lang w:eastAsia="zh-CN"/>
        </w:rPr>
        <w:t>Spatial Domain coordination</w:t>
      </w:r>
    </w:p>
    <w:p w:rsidR="009945AA" w:rsidRPr="00251E2C" w:rsidRDefault="004B2EDE" w:rsidP="004B2EDE">
      <w:pPr>
        <w:rPr>
          <w:b/>
        </w:rPr>
      </w:pPr>
      <w:r>
        <w:t>In spatial domain</w:t>
      </w:r>
      <w:r w:rsidR="0042363D">
        <w:t xml:space="preserve">, </w:t>
      </w:r>
      <w:r>
        <w:t xml:space="preserve">the </w:t>
      </w:r>
      <w:r w:rsidR="00960306">
        <w:t>neighbor</w:t>
      </w:r>
      <w:r>
        <w:t xml:space="preserve"> gNBs can exchange the relevant information of the beams which is assigned to the DL transmission and UL transmission with each other</w:t>
      </w:r>
      <w:r w:rsidR="0042363D">
        <w:t xml:space="preserve"> as shown in</w:t>
      </w:r>
      <w:r>
        <w:t xml:space="preserve"> </w:t>
      </w:r>
      <w:r w:rsidR="001C2E32">
        <w:t>F</w:t>
      </w:r>
      <w:r w:rsidR="009B58F3">
        <w:t>igure</w:t>
      </w:r>
      <w:r w:rsidR="001C2E32">
        <w:t xml:space="preserve"> 3</w:t>
      </w:r>
      <w:r w:rsidR="009B58F3">
        <w:t xml:space="preserve">. </w:t>
      </w:r>
      <w:r>
        <w:t xml:space="preserve">In this way, the neighbor gNBs can adjust their beams according to each other </w:t>
      </w:r>
      <w:r w:rsidR="0042363D">
        <w:t xml:space="preserve">which may help to </w:t>
      </w:r>
      <w:r>
        <w:t xml:space="preserve">reduce the gNB to gNB and UE to UE CLI. </w:t>
      </w:r>
    </w:p>
    <w:p w:rsidR="001C2E32" w:rsidRDefault="005943C1" w:rsidP="001C2E32">
      <w:pPr>
        <w:keepNext/>
        <w:jc w:val="center"/>
      </w:pPr>
      <w:r>
        <w:object w:dxaOrig="7151" w:dyaOrig="2341">
          <v:shape id="_x0000_i1027" type="#_x0000_t75" style="width:400.5pt;height:131pt" o:ole="">
            <v:imagedata r:id="rId13" o:title=""/>
          </v:shape>
          <o:OLEObject Type="Embed" ProgID="Visio.Drawing.15" ShapeID="_x0000_i1027" DrawAspect="Content" ObjectID="_1726064728" r:id="rId14"/>
        </w:object>
      </w:r>
    </w:p>
    <w:p w:rsidR="009945AA" w:rsidRPr="009945AA" w:rsidRDefault="001C2E32" w:rsidP="001C2E32">
      <w:pPr>
        <w:pStyle w:val="Caption"/>
        <w:rPr>
          <w:lang w:eastAsia="zh-CN"/>
        </w:rPr>
      </w:pPr>
      <w:r>
        <w:t>Figure 3 Spatial Domain Enhancement for dynamic TDD and SBFD operation</w:t>
      </w:r>
    </w:p>
    <w:p w:rsidR="00C537D6" w:rsidRDefault="00C22610" w:rsidP="00E32CAC">
      <w:pPr>
        <w:rPr>
          <w:b/>
          <w:i/>
          <w:lang w:eastAsia="ko-KR"/>
        </w:rPr>
      </w:pPr>
      <w:r w:rsidRPr="001C2E32">
        <w:rPr>
          <w:b/>
          <w:i/>
          <w:lang w:eastAsia="ko-KR"/>
        </w:rPr>
        <w:t>Observation</w:t>
      </w:r>
      <w:r w:rsidR="00E32CAC">
        <w:rPr>
          <w:b/>
          <w:i/>
          <w:lang w:eastAsia="ko-KR"/>
        </w:rPr>
        <w:t xml:space="preserve"> 7</w:t>
      </w:r>
      <w:r w:rsidRPr="001C2E32">
        <w:rPr>
          <w:b/>
          <w:i/>
          <w:lang w:eastAsia="ko-KR"/>
        </w:rPr>
        <w:t xml:space="preserve">: Inter gNB coordination </w:t>
      </w:r>
      <w:r w:rsidR="003D2B9C" w:rsidRPr="001C2E32">
        <w:rPr>
          <w:b/>
          <w:i/>
          <w:lang w:eastAsia="ko-KR"/>
        </w:rPr>
        <w:t xml:space="preserve">among the neighbor gNBs </w:t>
      </w:r>
      <w:r w:rsidR="0005430A" w:rsidRPr="001C2E32">
        <w:rPr>
          <w:b/>
          <w:i/>
          <w:lang w:eastAsia="ko-KR"/>
        </w:rPr>
        <w:t>can</w:t>
      </w:r>
      <w:r w:rsidR="00B25FD8" w:rsidRPr="001C2E32">
        <w:rPr>
          <w:b/>
          <w:i/>
          <w:lang w:eastAsia="ko-KR"/>
        </w:rPr>
        <w:t xml:space="preserve"> identify</w:t>
      </w:r>
      <w:r w:rsidR="0005430A" w:rsidRPr="001C2E32">
        <w:rPr>
          <w:b/>
          <w:i/>
          <w:lang w:eastAsia="ko-KR"/>
        </w:rPr>
        <w:t xml:space="preserve"> suitable beams to reduce the impact of inter gNB CLI in</w:t>
      </w:r>
      <w:r w:rsidRPr="001C2E32">
        <w:rPr>
          <w:b/>
          <w:i/>
          <w:lang w:eastAsia="ko-KR"/>
        </w:rPr>
        <w:t xml:space="preserve"> dynamic TDD. </w:t>
      </w:r>
    </w:p>
    <w:p w:rsidR="00E32CAC" w:rsidRPr="00E32CAC" w:rsidRDefault="00E32CAC" w:rsidP="00E32CAC">
      <w:pPr>
        <w:rPr>
          <w:b/>
          <w:lang w:eastAsia="ko-KR"/>
        </w:rPr>
      </w:pPr>
      <w:r w:rsidRPr="00E32CAC">
        <w:rPr>
          <w:b/>
          <w:lang w:eastAsia="ko-KR"/>
        </w:rPr>
        <w:t xml:space="preserve">Proposal 5: </w:t>
      </w:r>
      <w:r>
        <w:rPr>
          <w:b/>
          <w:lang w:eastAsia="ko-KR"/>
        </w:rPr>
        <w:t xml:space="preserve">Consider information exchange of DL and UL transmission beams among the neighbor base stations. </w:t>
      </w:r>
    </w:p>
    <w:p w:rsidR="00FF425C" w:rsidRDefault="00F3458E">
      <w:pPr>
        <w:pStyle w:val="Heading1"/>
      </w:pPr>
      <w:r>
        <w:t>Conclusion</w:t>
      </w:r>
    </w:p>
    <w:p w:rsidR="00D24E1A" w:rsidRDefault="00F3458E">
      <w:r>
        <w:t xml:space="preserve">In this contribution we </w:t>
      </w:r>
      <w:r w:rsidR="00C147C4">
        <w:t xml:space="preserve">discussed, </w:t>
      </w:r>
      <w:r w:rsidR="00E32CAC">
        <w:rPr>
          <w:lang w:eastAsia="ko-KR"/>
        </w:rPr>
        <w:t>coordinated scheduling for time/frequency resources</w:t>
      </w:r>
      <w:r w:rsidR="00324620">
        <w:rPr>
          <w:lang w:eastAsia="ko-KR"/>
        </w:rPr>
        <w:t>,</w:t>
      </w:r>
      <w:r w:rsidR="00E32CAC">
        <w:rPr>
          <w:lang w:eastAsia="ko-KR"/>
        </w:rPr>
        <w:t xml:space="preserve"> and spatial domain coordination</w:t>
      </w:r>
      <w:r w:rsidR="00324620">
        <w:rPr>
          <w:lang w:eastAsia="ko-KR"/>
        </w:rPr>
        <w:t>,</w:t>
      </w:r>
      <w:r w:rsidR="00E32CAC">
        <w:rPr>
          <w:lang w:eastAsia="ko-KR"/>
        </w:rPr>
        <w:t xml:space="preserve"> which </w:t>
      </w:r>
      <w:r w:rsidR="00324620">
        <w:rPr>
          <w:lang w:eastAsia="ko-KR"/>
        </w:rPr>
        <w:t>are common for</w:t>
      </w:r>
      <w:r w:rsidR="00C147C4">
        <w:rPr>
          <w:lang w:eastAsia="ko-KR"/>
        </w:rPr>
        <w:t xml:space="preserve"> dynamic/flexible TDD and SBDF operation,</w:t>
      </w:r>
      <w:r>
        <w:t xml:space="preserve"> and made the following observations and proposals.</w:t>
      </w:r>
    </w:p>
    <w:p w:rsidR="00660DAF" w:rsidRPr="00365DB9" w:rsidRDefault="00660DAF" w:rsidP="00660DAF">
      <w:pPr>
        <w:rPr>
          <w:b/>
          <w:i/>
          <w:lang w:eastAsia="ko-KR"/>
        </w:rPr>
      </w:pPr>
      <w:r w:rsidRPr="00365DB9">
        <w:rPr>
          <w:b/>
          <w:i/>
          <w:lang w:eastAsia="ko-KR"/>
        </w:rPr>
        <w:t xml:space="preserve">Observations 1: For coordinated scheduling of time frequency resources between </w:t>
      </w:r>
      <w:r>
        <w:rPr>
          <w:b/>
          <w:i/>
          <w:lang w:eastAsia="ko-KR"/>
        </w:rPr>
        <w:t xml:space="preserve">the </w:t>
      </w:r>
      <w:r w:rsidRPr="00365DB9">
        <w:rPr>
          <w:b/>
          <w:i/>
          <w:lang w:eastAsia="ko-KR"/>
        </w:rPr>
        <w:t xml:space="preserve">dynamic TDD and SBFD </w:t>
      </w:r>
      <w:r w:rsidRPr="00295371">
        <w:rPr>
          <w:b/>
          <w:i/>
          <w:lang w:eastAsia="ko-KR"/>
        </w:rPr>
        <w:t>operation</w:t>
      </w:r>
      <w:r w:rsidRPr="00365DB9">
        <w:rPr>
          <w:b/>
          <w:i/>
          <w:lang w:eastAsia="ko-KR"/>
        </w:rPr>
        <w:t xml:space="preserve">, the relevant information exchange may change from </w:t>
      </w:r>
      <w:r w:rsidRPr="00295371">
        <w:rPr>
          <w:b/>
          <w:i/>
          <w:lang w:eastAsia="ko-KR"/>
        </w:rPr>
        <w:t xml:space="preserve">one </w:t>
      </w:r>
      <w:r>
        <w:rPr>
          <w:b/>
          <w:i/>
          <w:lang w:eastAsia="ko-KR"/>
        </w:rPr>
        <w:t xml:space="preserve">dynamic TDD and/or SBFD operations </w:t>
      </w:r>
      <w:r w:rsidRPr="00295371">
        <w:rPr>
          <w:b/>
          <w:i/>
          <w:lang w:eastAsia="ko-KR"/>
        </w:rPr>
        <w:t>scenario</w:t>
      </w:r>
      <w:r w:rsidRPr="00365DB9">
        <w:rPr>
          <w:b/>
          <w:i/>
          <w:lang w:eastAsia="ko-KR"/>
        </w:rPr>
        <w:t xml:space="preserve"> to another</w:t>
      </w:r>
      <w:r>
        <w:rPr>
          <w:b/>
          <w:i/>
          <w:lang w:eastAsia="ko-KR"/>
        </w:rPr>
        <w:t xml:space="preserve"> dynamic TDD and/or SBFD operation</w:t>
      </w:r>
      <w:r w:rsidRPr="00365DB9">
        <w:rPr>
          <w:b/>
          <w:i/>
          <w:lang w:eastAsia="ko-KR"/>
        </w:rPr>
        <w:t xml:space="preserve"> scenario.</w:t>
      </w:r>
    </w:p>
    <w:p w:rsidR="00660DAF" w:rsidRPr="00365DB9" w:rsidRDefault="00660DAF" w:rsidP="00660DAF">
      <w:pPr>
        <w:rPr>
          <w:b/>
          <w:i/>
          <w:lang w:eastAsia="ko-KR"/>
        </w:rPr>
      </w:pPr>
      <w:r w:rsidRPr="00365DB9">
        <w:rPr>
          <w:b/>
          <w:i/>
          <w:lang w:eastAsia="ko-KR"/>
        </w:rPr>
        <w:t>Observation 2: A gNB performing dynamic TDD operation may exchange the following assistance information with its neighbor gNB;</w:t>
      </w:r>
    </w:p>
    <w:p w:rsidR="00660DAF" w:rsidRPr="00365DB9" w:rsidRDefault="00660DAF" w:rsidP="00660DAF">
      <w:pPr>
        <w:pStyle w:val="ListParagraph"/>
        <w:numPr>
          <w:ilvl w:val="0"/>
          <w:numId w:val="28"/>
        </w:numPr>
        <w:rPr>
          <w:rFonts w:ascii="Times New Roman" w:hAnsi="Times New Roman"/>
          <w:b/>
          <w:i/>
          <w:sz w:val="22"/>
          <w:szCs w:val="22"/>
          <w:lang w:eastAsia="ko-KR"/>
        </w:rPr>
      </w:pPr>
      <w:r w:rsidRPr="00365DB9">
        <w:rPr>
          <w:rFonts w:ascii="Times New Roman" w:hAnsi="Times New Roman"/>
          <w:b/>
          <w:i/>
          <w:sz w:val="22"/>
          <w:szCs w:val="22"/>
          <w:lang w:eastAsia="ko-KR"/>
        </w:rPr>
        <w:t xml:space="preserve">Starting and Number of Slots for DL or UL transmission </w:t>
      </w:r>
    </w:p>
    <w:p w:rsidR="00660DAF" w:rsidRPr="00365DB9" w:rsidRDefault="00660DAF" w:rsidP="00660DAF">
      <w:pPr>
        <w:pStyle w:val="ListParagraph"/>
        <w:numPr>
          <w:ilvl w:val="0"/>
          <w:numId w:val="28"/>
        </w:numPr>
        <w:rPr>
          <w:rFonts w:ascii="Times New Roman" w:hAnsi="Times New Roman"/>
          <w:b/>
          <w:i/>
          <w:sz w:val="22"/>
          <w:szCs w:val="22"/>
          <w:lang w:eastAsia="ko-KR"/>
        </w:rPr>
      </w:pPr>
      <w:r w:rsidRPr="00365DB9">
        <w:rPr>
          <w:rFonts w:ascii="Times New Roman" w:hAnsi="Times New Roman"/>
          <w:b/>
          <w:i/>
          <w:sz w:val="22"/>
          <w:szCs w:val="22"/>
          <w:lang w:eastAsia="ko-KR"/>
        </w:rPr>
        <w:t>Starting and Number of RBs or RBG assigned to</w:t>
      </w:r>
      <w:r>
        <w:rPr>
          <w:rFonts w:ascii="Times New Roman" w:hAnsi="Times New Roman"/>
          <w:b/>
          <w:i/>
          <w:sz w:val="22"/>
          <w:szCs w:val="22"/>
          <w:lang w:eastAsia="ko-KR"/>
        </w:rPr>
        <w:t xml:space="preserve"> the</w:t>
      </w:r>
      <w:r w:rsidRPr="00365DB9">
        <w:rPr>
          <w:rFonts w:ascii="Times New Roman" w:hAnsi="Times New Roman"/>
          <w:b/>
          <w:i/>
          <w:sz w:val="22"/>
          <w:szCs w:val="22"/>
          <w:lang w:eastAsia="ko-KR"/>
        </w:rPr>
        <w:t xml:space="preserve"> DL or UL transmission </w:t>
      </w:r>
    </w:p>
    <w:p w:rsidR="00660DAF" w:rsidRPr="00365DB9" w:rsidRDefault="00660DAF" w:rsidP="00660DAF">
      <w:pPr>
        <w:ind w:left="360"/>
        <w:rPr>
          <w:b/>
          <w:i/>
          <w:lang w:eastAsia="ko-KR"/>
        </w:rPr>
      </w:pPr>
    </w:p>
    <w:p w:rsidR="00660DAF" w:rsidRPr="00365DB9" w:rsidRDefault="00660DAF" w:rsidP="00660DAF">
      <w:pPr>
        <w:rPr>
          <w:b/>
          <w:i/>
          <w:lang w:eastAsia="ko-KR"/>
        </w:rPr>
      </w:pPr>
      <w:r w:rsidRPr="00365DB9">
        <w:rPr>
          <w:b/>
          <w:i/>
          <w:lang w:eastAsia="ko-KR"/>
        </w:rPr>
        <w:t xml:space="preserve">Observation 3: A gNB performing </w:t>
      </w:r>
      <w:r>
        <w:rPr>
          <w:b/>
          <w:i/>
          <w:lang w:eastAsia="ko-KR"/>
        </w:rPr>
        <w:t xml:space="preserve">SBFD </w:t>
      </w:r>
      <w:r w:rsidRPr="00365DB9">
        <w:rPr>
          <w:b/>
          <w:i/>
          <w:lang w:eastAsia="ko-KR"/>
        </w:rPr>
        <w:t xml:space="preserve">operation may exchange the following assistance information with its neighbor gNB; </w:t>
      </w:r>
    </w:p>
    <w:p w:rsidR="00660DAF" w:rsidRPr="00365DB9" w:rsidRDefault="00660DAF" w:rsidP="00660DAF">
      <w:pPr>
        <w:pStyle w:val="ListParagraph"/>
        <w:numPr>
          <w:ilvl w:val="0"/>
          <w:numId w:val="29"/>
        </w:numPr>
        <w:rPr>
          <w:rFonts w:ascii="Times New Roman" w:hAnsi="Times New Roman"/>
          <w:b/>
          <w:i/>
          <w:sz w:val="22"/>
          <w:szCs w:val="22"/>
          <w:lang w:eastAsia="ko-KR"/>
        </w:rPr>
      </w:pPr>
      <w:r w:rsidRPr="00365DB9">
        <w:rPr>
          <w:rFonts w:ascii="Times New Roman" w:hAnsi="Times New Roman"/>
          <w:b/>
          <w:i/>
          <w:sz w:val="22"/>
          <w:szCs w:val="22"/>
          <w:lang w:eastAsia="ko-KR"/>
        </w:rPr>
        <w:t>The starting and Number of slots used for SBFD operation</w:t>
      </w:r>
    </w:p>
    <w:p w:rsidR="00660DAF" w:rsidRPr="00365DB9" w:rsidRDefault="00660DAF" w:rsidP="00660DAF">
      <w:pPr>
        <w:pStyle w:val="ListParagraph"/>
        <w:numPr>
          <w:ilvl w:val="0"/>
          <w:numId w:val="29"/>
        </w:numPr>
        <w:rPr>
          <w:rFonts w:ascii="Times New Roman" w:hAnsi="Times New Roman"/>
          <w:b/>
          <w:i/>
          <w:sz w:val="22"/>
          <w:szCs w:val="22"/>
          <w:lang w:eastAsia="ko-KR"/>
        </w:rPr>
      </w:pPr>
      <w:r w:rsidRPr="00365DB9">
        <w:rPr>
          <w:rFonts w:ascii="Times New Roman" w:hAnsi="Times New Roman"/>
          <w:b/>
          <w:i/>
          <w:sz w:val="22"/>
          <w:szCs w:val="22"/>
          <w:lang w:eastAsia="ko-KR"/>
        </w:rPr>
        <w:t xml:space="preserve">The starting and Number of RBs assigned for each DL and UL sub-bands </w:t>
      </w:r>
    </w:p>
    <w:p w:rsidR="00660DAF" w:rsidRPr="00AD595E" w:rsidRDefault="00660DAF" w:rsidP="00660DAF">
      <w:pPr>
        <w:rPr>
          <w:b/>
          <w:i/>
          <w:lang w:eastAsia="ko-KR"/>
        </w:rPr>
      </w:pPr>
    </w:p>
    <w:p w:rsidR="00660DAF" w:rsidRDefault="00660DAF" w:rsidP="00660DAF">
      <w:pPr>
        <w:rPr>
          <w:b/>
          <w:i/>
          <w:lang w:eastAsia="ko-KR"/>
        </w:rPr>
      </w:pPr>
      <w:r>
        <w:rPr>
          <w:b/>
          <w:i/>
          <w:lang w:eastAsia="ko-KR"/>
        </w:rPr>
        <w:t>Observation 4: A gNB performing both dynamic TDD and SBFD operation may exchange the following assistance information with its neighbor gNB</w:t>
      </w:r>
    </w:p>
    <w:p w:rsidR="00660DAF" w:rsidRPr="00525BF2" w:rsidRDefault="00660DAF" w:rsidP="00660DAF">
      <w:pPr>
        <w:pStyle w:val="ListParagraph"/>
        <w:numPr>
          <w:ilvl w:val="0"/>
          <w:numId w:val="30"/>
        </w:numPr>
        <w:rPr>
          <w:rFonts w:ascii="Times New Roman" w:hAnsi="Times New Roman"/>
          <w:b/>
          <w:i/>
          <w:sz w:val="22"/>
          <w:szCs w:val="22"/>
          <w:lang w:eastAsia="ko-KR"/>
        </w:rPr>
      </w:pPr>
      <w:r w:rsidRPr="00525BF2">
        <w:rPr>
          <w:rFonts w:ascii="Times New Roman" w:hAnsi="Times New Roman"/>
          <w:b/>
          <w:i/>
          <w:sz w:val="22"/>
          <w:szCs w:val="22"/>
          <w:lang w:eastAsia="ko-KR"/>
        </w:rPr>
        <w:t>A time window of X slot</w:t>
      </w:r>
      <w:r>
        <w:rPr>
          <w:rFonts w:ascii="Times New Roman" w:hAnsi="Times New Roman"/>
          <w:b/>
          <w:i/>
          <w:sz w:val="22"/>
          <w:szCs w:val="22"/>
          <w:lang w:eastAsia="ko-KR"/>
        </w:rPr>
        <w:t>s</w:t>
      </w:r>
      <w:r w:rsidRPr="00525BF2">
        <w:rPr>
          <w:rFonts w:ascii="Times New Roman" w:hAnsi="Times New Roman"/>
          <w:b/>
          <w:i/>
          <w:sz w:val="22"/>
          <w:szCs w:val="22"/>
          <w:lang w:eastAsia="ko-KR"/>
        </w:rPr>
        <w:t xml:space="preserve"> or Y symbols configured for each operation (i.e. </w:t>
      </w:r>
      <w:r>
        <w:rPr>
          <w:rFonts w:ascii="Times New Roman" w:hAnsi="Times New Roman"/>
          <w:b/>
          <w:i/>
          <w:sz w:val="22"/>
          <w:szCs w:val="22"/>
          <w:lang w:eastAsia="ko-KR"/>
        </w:rPr>
        <w:t>time window of dynamic TDD operation and time window of SBFD operation).</w:t>
      </w:r>
    </w:p>
    <w:p w:rsidR="00660DAF" w:rsidRDefault="00660DAF" w:rsidP="00660DAF">
      <w:pPr>
        <w:pStyle w:val="ListParagraph"/>
        <w:numPr>
          <w:ilvl w:val="0"/>
          <w:numId w:val="30"/>
        </w:numPr>
        <w:rPr>
          <w:rFonts w:ascii="Times New Roman" w:hAnsi="Times New Roman"/>
          <w:b/>
          <w:i/>
          <w:sz w:val="22"/>
          <w:szCs w:val="22"/>
          <w:lang w:eastAsia="ko-KR"/>
        </w:rPr>
      </w:pPr>
      <w:r w:rsidRPr="00525BF2">
        <w:rPr>
          <w:rFonts w:ascii="Times New Roman" w:hAnsi="Times New Roman"/>
          <w:b/>
          <w:i/>
          <w:sz w:val="22"/>
          <w:szCs w:val="22"/>
          <w:lang w:eastAsia="ko-KR"/>
        </w:rPr>
        <w:t>The starting and number</w:t>
      </w:r>
      <w:r>
        <w:rPr>
          <w:rFonts w:ascii="Times New Roman" w:hAnsi="Times New Roman"/>
          <w:b/>
          <w:i/>
          <w:sz w:val="22"/>
          <w:szCs w:val="22"/>
          <w:lang w:eastAsia="ko-KR"/>
        </w:rPr>
        <w:t>s</w:t>
      </w:r>
      <w:r w:rsidRPr="00525BF2">
        <w:rPr>
          <w:rFonts w:ascii="Times New Roman" w:hAnsi="Times New Roman"/>
          <w:b/>
          <w:i/>
          <w:sz w:val="22"/>
          <w:szCs w:val="22"/>
          <w:lang w:eastAsia="ko-KR"/>
        </w:rPr>
        <w:t xml:space="preserve"> of RBs allocated </w:t>
      </w:r>
      <w:r>
        <w:rPr>
          <w:rFonts w:ascii="Times New Roman" w:hAnsi="Times New Roman"/>
          <w:b/>
          <w:i/>
          <w:sz w:val="22"/>
          <w:szCs w:val="22"/>
          <w:lang w:eastAsia="ko-KR"/>
        </w:rPr>
        <w:t xml:space="preserve">to </w:t>
      </w:r>
      <w:r w:rsidRPr="00525BF2">
        <w:rPr>
          <w:rFonts w:ascii="Times New Roman" w:hAnsi="Times New Roman"/>
          <w:b/>
          <w:i/>
          <w:sz w:val="22"/>
          <w:szCs w:val="22"/>
          <w:lang w:eastAsia="ko-KR"/>
        </w:rPr>
        <w:t>each DL and UL subband</w:t>
      </w:r>
      <w:r>
        <w:rPr>
          <w:rFonts w:ascii="Times New Roman" w:hAnsi="Times New Roman"/>
          <w:b/>
          <w:i/>
          <w:sz w:val="22"/>
          <w:szCs w:val="22"/>
          <w:lang w:eastAsia="ko-KR"/>
        </w:rPr>
        <w:t>s</w:t>
      </w:r>
      <w:r w:rsidRPr="00525BF2">
        <w:rPr>
          <w:rFonts w:ascii="Times New Roman" w:hAnsi="Times New Roman"/>
          <w:b/>
          <w:i/>
          <w:sz w:val="22"/>
          <w:szCs w:val="22"/>
          <w:lang w:eastAsia="ko-KR"/>
        </w:rPr>
        <w:t xml:space="preserve"> in a time window which is assigned to </w:t>
      </w:r>
      <w:r>
        <w:rPr>
          <w:rFonts w:ascii="Times New Roman" w:hAnsi="Times New Roman"/>
          <w:b/>
          <w:i/>
          <w:sz w:val="22"/>
          <w:szCs w:val="22"/>
          <w:lang w:eastAsia="ko-KR"/>
        </w:rPr>
        <w:t xml:space="preserve">the </w:t>
      </w:r>
      <w:r w:rsidRPr="00525BF2">
        <w:rPr>
          <w:rFonts w:ascii="Times New Roman" w:hAnsi="Times New Roman"/>
          <w:b/>
          <w:i/>
          <w:sz w:val="22"/>
          <w:szCs w:val="22"/>
          <w:lang w:eastAsia="ko-KR"/>
        </w:rPr>
        <w:t xml:space="preserve">SBFD operation. </w:t>
      </w:r>
    </w:p>
    <w:p w:rsidR="00660DAF" w:rsidRDefault="00660DAF" w:rsidP="00660DAF">
      <w:pPr>
        <w:rPr>
          <w:b/>
          <w:lang w:eastAsia="ko-KR"/>
        </w:rPr>
      </w:pPr>
    </w:p>
    <w:p w:rsidR="00660DAF" w:rsidRDefault="00660DAF" w:rsidP="00660DAF">
      <w:pPr>
        <w:rPr>
          <w:b/>
          <w:i/>
        </w:rPr>
      </w:pPr>
      <w:r w:rsidRPr="00F005BF">
        <w:rPr>
          <w:b/>
          <w:i/>
        </w:rPr>
        <w:t xml:space="preserve">Observation 5: </w:t>
      </w:r>
      <w:r>
        <w:rPr>
          <w:b/>
          <w:i/>
        </w:rPr>
        <w:t xml:space="preserve">In dynamic TDD and SBFD operation at the neighbor base station the following scheduling adaptation techniques may reduce or avoid the gNB to gNB and UE to UE CLI. </w:t>
      </w:r>
    </w:p>
    <w:p w:rsidR="00660DAF" w:rsidRPr="00F61710" w:rsidRDefault="00660DAF" w:rsidP="00660DAF">
      <w:pPr>
        <w:pStyle w:val="ListParagraph"/>
        <w:numPr>
          <w:ilvl w:val="0"/>
          <w:numId w:val="36"/>
        </w:numPr>
        <w:rPr>
          <w:rFonts w:ascii="Times New Roman" w:hAnsi="Times New Roman"/>
          <w:b/>
          <w:i/>
          <w:sz w:val="22"/>
          <w:szCs w:val="22"/>
        </w:rPr>
      </w:pPr>
      <w:r w:rsidRPr="00F61710">
        <w:rPr>
          <w:rFonts w:ascii="Times New Roman" w:hAnsi="Times New Roman"/>
          <w:b/>
          <w:i/>
          <w:sz w:val="22"/>
          <w:szCs w:val="22"/>
        </w:rPr>
        <w:t xml:space="preserve">The gNB </w:t>
      </w:r>
      <w:r>
        <w:rPr>
          <w:rFonts w:ascii="Times New Roman" w:hAnsi="Times New Roman"/>
          <w:b/>
          <w:i/>
          <w:sz w:val="22"/>
          <w:szCs w:val="22"/>
        </w:rPr>
        <w:t xml:space="preserve">performing </w:t>
      </w:r>
      <w:r w:rsidRPr="00F61710">
        <w:rPr>
          <w:rFonts w:ascii="Times New Roman" w:hAnsi="Times New Roman"/>
          <w:b/>
          <w:i/>
          <w:sz w:val="22"/>
          <w:szCs w:val="22"/>
        </w:rPr>
        <w:t xml:space="preserve">dynamic TDD operation can mute </w:t>
      </w:r>
      <w:r>
        <w:rPr>
          <w:rFonts w:ascii="Times New Roman" w:hAnsi="Times New Roman"/>
          <w:b/>
          <w:i/>
          <w:sz w:val="22"/>
          <w:szCs w:val="22"/>
        </w:rPr>
        <w:t>those</w:t>
      </w:r>
      <w:r w:rsidRPr="00F61710">
        <w:rPr>
          <w:rFonts w:ascii="Times New Roman" w:hAnsi="Times New Roman"/>
          <w:b/>
          <w:i/>
          <w:sz w:val="22"/>
          <w:szCs w:val="22"/>
        </w:rPr>
        <w:t xml:space="preserve"> RBs which corresponds to the </w:t>
      </w:r>
      <w:r>
        <w:rPr>
          <w:rFonts w:ascii="Times New Roman" w:hAnsi="Times New Roman"/>
          <w:b/>
          <w:i/>
          <w:sz w:val="22"/>
          <w:szCs w:val="22"/>
        </w:rPr>
        <w:t xml:space="preserve">co-channel </w:t>
      </w:r>
      <w:r w:rsidRPr="00F61710">
        <w:rPr>
          <w:rFonts w:ascii="Times New Roman" w:hAnsi="Times New Roman"/>
          <w:b/>
          <w:i/>
          <w:sz w:val="22"/>
          <w:szCs w:val="22"/>
        </w:rPr>
        <w:t>RBs</w:t>
      </w:r>
      <w:r>
        <w:rPr>
          <w:rFonts w:ascii="Times New Roman" w:hAnsi="Times New Roman"/>
          <w:b/>
          <w:i/>
          <w:sz w:val="22"/>
          <w:szCs w:val="22"/>
        </w:rPr>
        <w:t xml:space="preserve"> of a sub-band at a neighbor gNB which performs opposite direction transmission. </w:t>
      </w:r>
      <w:r w:rsidRPr="00F61710">
        <w:rPr>
          <w:rFonts w:ascii="Times New Roman" w:hAnsi="Times New Roman"/>
          <w:b/>
          <w:i/>
          <w:sz w:val="22"/>
          <w:szCs w:val="22"/>
        </w:rPr>
        <w:t xml:space="preserve"> </w:t>
      </w:r>
    </w:p>
    <w:p w:rsidR="00660DAF" w:rsidRPr="00F61710" w:rsidRDefault="00660DAF" w:rsidP="00660DAF">
      <w:pPr>
        <w:pStyle w:val="ListParagraph"/>
        <w:numPr>
          <w:ilvl w:val="0"/>
          <w:numId w:val="36"/>
        </w:numPr>
        <w:rPr>
          <w:rFonts w:ascii="Times New Roman" w:hAnsi="Times New Roman"/>
          <w:b/>
          <w:i/>
          <w:sz w:val="22"/>
          <w:szCs w:val="22"/>
        </w:rPr>
      </w:pPr>
      <w:r w:rsidRPr="00F61710">
        <w:rPr>
          <w:rFonts w:ascii="Times New Roman" w:hAnsi="Times New Roman"/>
          <w:b/>
          <w:i/>
          <w:sz w:val="22"/>
          <w:szCs w:val="22"/>
        </w:rPr>
        <w:t xml:space="preserve">The gNB </w:t>
      </w:r>
      <w:r>
        <w:rPr>
          <w:rFonts w:ascii="Times New Roman" w:hAnsi="Times New Roman"/>
          <w:b/>
          <w:i/>
          <w:sz w:val="22"/>
          <w:szCs w:val="22"/>
        </w:rPr>
        <w:t xml:space="preserve">performing </w:t>
      </w:r>
      <w:r w:rsidRPr="00F61710">
        <w:rPr>
          <w:rFonts w:ascii="Times New Roman" w:hAnsi="Times New Roman"/>
          <w:b/>
          <w:i/>
          <w:sz w:val="22"/>
          <w:szCs w:val="22"/>
        </w:rPr>
        <w:t xml:space="preserve">SBFD operation can assign more sub-bands resources to the same transmission direction of the gNB which performs dynamic TDD operation. </w:t>
      </w:r>
    </w:p>
    <w:p w:rsidR="00660DAF" w:rsidRDefault="00660DAF" w:rsidP="00660DAF">
      <w:pPr>
        <w:rPr>
          <w:b/>
          <w:i/>
        </w:rPr>
      </w:pPr>
    </w:p>
    <w:p w:rsidR="00660DAF" w:rsidRPr="00E92144" w:rsidRDefault="00660DAF" w:rsidP="00660DAF">
      <w:pPr>
        <w:rPr>
          <w:b/>
          <w:i/>
        </w:rPr>
      </w:pPr>
      <w:r w:rsidRPr="00E92144">
        <w:rPr>
          <w:b/>
          <w:i/>
        </w:rPr>
        <w:t xml:space="preserve">Observation 6: In simultaneous implementation of dynamic TDD and SBFD operation at a gNB and its neighbor gNB the following scheduling adaptation techniques can reduce or avoid the gNB to gNB and UE to UE CLI. </w:t>
      </w:r>
    </w:p>
    <w:p w:rsidR="00660DAF" w:rsidRPr="00E92144" w:rsidRDefault="00660DAF" w:rsidP="00660DAF">
      <w:pPr>
        <w:pStyle w:val="ListParagraph"/>
        <w:numPr>
          <w:ilvl w:val="0"/>
          <w:numId w:val="36"/>
        </w:numPr>
        <w:rPr>
          <w:rFonts w:ascii="Times New Roman" w:hAnsi="Times New Roman"/>
          <w:b/>
          <w:i/>
          <w:sz w:val="22"/>
          <w:szCs w:val="22"/>
        </w:rPr>
      </w:pPr>
      <w:r w:rsidRPr="00E92144">
        <w:rPr>
          <w:rFonts w:ascii="Times New Roman" w:hAnsi="Times New Roman"/>
          <w:b/>
          <w:i/>
          <w:sz w:val="22"/>
          <w:szCs w:val="22"/>
        </w:rPr>
        <w:t xml:space="preserve">Each gNB can assign a time window to </w:t>
      </w:r>
      <w:r>
        <w:rPr>
          <w:rFonts w:ascii="Times New Roman" w:hAnsi="Times New Roman"/>
          <w:b/>
          <w:i/>
          <w:sz w:val="22"/>
          <w:szCs w:val="22"/>
        </w:rPr>
        <w:t xml:space="preserve">the </w:t>
      </w:r>
      <w:r w:rsidRPr="00E92144">
        <w:rPr>
          <w:rFonts w:ascii="Times New Roman" w:hAnsi="Times New Roman"/>
          <w:b/>
          <w:i/>
          <w:sz w:val="22"/>
          <w:szCs w:val="22"/>
        </w:rPr>
        <w:t>dynamic TDD operation and</w:t>
      </w:r>
      <w:r>
        <w:rPr>
          <w:rFonts w:ascii="Times New Roman" w:hAnsi="Times New Roman"/>
          <w:b/>
          <w:i/>
          <w:sz w:val="22"/>
          <w:szCs w:val="22"/>
        </w:rPr>
        <w:t xml:space="preserve"> a time window to the SBFD operation</w:t>
      </w:r>
      <w:r w:rsidRPr="00E92144">
        <w:rPr>
          <w:rFonts w:ascii="Times New Roman" w:hAnsi="Times New Roman"/>
          <w:b/>
          <w:i/>
          <w:sz w:val="22"/>
          <w:szCs w:val="22"/>
        </w:rPr>
        <w:t xml:space="preserve">. </w:t>
      </w:r>
    </w:p>
    <w:p w:rsidR="00660DAF" w:rsidRPr="00E92144" w:rsidRDefault="00660DAF" w:rsidP="00660DAF">
      <w:pPr>
        <w:pStyle w:val="ListParagraph"/>
        <w:numPr>
          <w:ilvl w:val="0"/>
          <w:numId w:val="36"/>
        </w:numPr>
        <w:rPr>
          <w:rFonts w:ascii="Times New Roman" w:hAnsi="Times New Roman"/>
          <w:b/>
          <w:i/>
          <w:sz w:val="22"/>
          <w:szCs w:val="22"/>
        </w:rPr>
      </w:pPr>
      <w:r>
        <w:rPr>
          <w:rFonts w:ascii="Times New Roman" w:hAnsi="Times New Roman"/>
          <w:b/>
          <w:i/>
          <w:sz w:val="22"/>
          <w:szCs w:val="22"/>
        </w:rPr>
        <w:t>Allocating the same</w:t>
      </w:r>
      <w:r w:rsidRPr="00E92144">
        <w:rPr>
          <w:rFonts w:ascii="Times New Roman" w:hAnsi="Times New Roman"/>
          <w:b/>
          <w:i/>
          <w:sz w:val="22"/>
          <w:szCs w:val="22"/>
        </w:rPr>
        <w:t xml:space="preserve"> number</w:t>
      </w:r>
      <w:r>
        <w:rPr>
          <w:rFonts w:ascii="Times New Roman" w:hAnsi="Times New Roman"/>
          <w:b/>
          <w:i/>
          <w:sz w:val="22"/>
          <w:szCs w:val="22"/>
        </w:rPr>
        <w:t>s</w:t>
      </w:r>
      <w:r w:rsidRPr="00E92144">
        <w:rPr>
          <w:rFonts w:ascii="Times New Roman" w:hAnsi="Times New Roman"/>
          <w:b/>
          <w:i/>
          <w:sz w:val="22"/>
          <w:szCs w:val="22"/>
        </w:rPr>
        <w:t xml:space="preserve"> of slots or symbols </w:t>
      </w:r>
      <w:r>
        <w:rPr>
          <w:rFonts w:ascii="Times New Roman" w:hAnsi="Times New Roman"/>
          <w:b/>
          <w:i/>
          <w:sz w:val="22"/>
          <w:szCs w:val="22"/>
        </w:rPr>
        <w:t xml:space="preserve">in the </w:t>
      </w:r>
      <w:r w:rsidRPr="00E92144">
        <w:rPr>
          <w:rFonts w:ascii="Times New Roman" w:hAnsi="Times New Roman"/>
          <w:b/>
          <w:i/>
          <w:sz w:val="22"/>
          <w:szCs w:val="22"/>
        </w:rPr>
        <w:t>time window</w:t>
      </w:r>
      <w:r>
        <w:rPr>
          <w:rFonts w:ascii="Times New Roman" w:hAnsi="Times New Roman"/>
          <w:b/>
          <w:i/>
          <w:sz w:val="22"/>
          <w:szCs w:val="22"/>
        </w:rPr>
        <w:t>s</w:t>
      </w:r>
      <w:r w:rsidRPr="00E92144">
        <w:rPr>
          <w:rFonts w:ascii="Times New Roman" w:hAnsi="Times New Roman"/>
          <w:b/>
          <w:i/>
          <w:sz w:val="22"/>
          <w:szCs w:val="22"/>
        </w:rPr>
        <w:t xml:space="preserve"> </w:t>
      </w:r>
      <w:r>
        <w:rPr>
          <w:rFonts w:ascii="Times New Roman" w:hAnsi="Times New Roman"/>
          <w:b/>
          <w:i/>
          <w:sz w:val="22"/>
          <w:szCs w:val="22"/>
        </w:rPr>
        <w:t xml:space="preserve">assigned to dynamic TDD or SBFD operation across the neighbor gNBs. </w:t>
      </w:r>
    </w:p>
    <w:p w:rsidR="00660DAF" w:rsidRDefault="00660DAF" w:rsidP="00660DAF">
      <w:pPr>
        <w:rPr>
          <w:b/>
          <w:lang w:eastAsia="ko-KR"/>
        </w:rPr>
      </w:pPr>
    </w:p>
    <w:p w:rsidR="00660DAF" w:rsidRPr="009B7B9A" w:rsidRDefault="00660DAF" w:rsidP="00660DAF">
      <w:pPr>
        <w:rPr>
          <w:b/>
          <w:i/>
          <w:lang w:eastAsia="ko-KR"/>
        </w:rPr>
      </w:pPr>
      <w:r w:rsidRPr="001C2E32">
        <w:rPr>
          <w:b/>
          <w:i/>
          <w:lang w:eastAsia="ko-KR"/>
        </w:rPr>
        <w:t>Observation</w:t>
      </w:r>
      <w:r>
        <w:rPr>
          <w:b/>
          <w:i/>
          <w:lang w:eastAsia="ko-KR"/>
        </w:rPr>
        <w:t xml:space="preserve"> 7</w:t>
      </w:r>
      <w:r w:rsidRPr="001C2E32">
        <w:rPr>
          <w:b/>
          <w:i/>
          <w:lang w:eastAsia="ko-KR"/>
        </w:rPr>
        <w:t xml:space="preserve">: Inter gNB coordination among the neighbor gNBs can identify suitable beams to reduce the impact of inter gNB CLI in dynamic TDD. </w:t>
      </w:r>
      <w:bookmarkStart w:id="2" w:name="_GoBack"/>
    </w:p>
    <w:bookmarkEnd w:id="2"/>
    <w:p w:rsidR="00660DAF" w:rsidRDefault="00660DAF" w:rsidP="00660DAF">
      <w:pPr>
        <w:rPr>
          <w:b/>
          <w:lang w:eastAsia="ko-KR"/>
        </w:rPr>
      </w:pPr>
      <w:r w:rsidRPr="00525BF2">
        <w:rPr>
          <w:b/>
          <w:lang w:eastAsia="ko-KR"/>
        </w:rPr>
        <w:t xml:space="preserve">Proposal 1: </w:t>
      </w:r>
      <w:r>
        <w:rPr>
          <w:b/>
          <w:lang w:eastAsia="ko-KR"/>
        </w:rPr>
        <w:t xml:space="preserve">Consider the following scenarios for the details of coordinated scheduling of time/frequency resources which are common to both dynamic TDD and SBFD operation. </w:t>
      </w:r>
    </w:p>
    <w:p w:rsidR="00660DAF" w:rsidRPr="003A34B3" w:rsidRDefault="00660DAF" w:rsidP="00660DAF">
      <w:pPr>
        <w:pStyle w:val="ListParagraph"/>
        <w:numPr>
          <w:ilvl w:val="0"/>
          <w:numId w:val="35"/>
        </w:numPr>
        <w:rPr>
          <w:rFonts w:ascii="Times New Roman" w:hAnsi="Times New Roman"/>
          <w:b/>
          <w:sz w:val="22"/>
          <w:szCs w:val="22"/>
          <w:lang w:eastAsia="ko-KR"/>
        </w:rPr>
      </w:pPr>
      <w:r>
        <w:rPr>
          <w:rFonts w:ascii="Times New Roman" w:hAnsi="Times New Roman"/>
          <w:b/>
          <w:sz w:val="22"/>
          <w:szCs w:val="22"/>
          <w:lang w:eastAsia="ko-KR"/>
        </w:rPr>
        <w:t xml:space="preserve">Execution </w:t>
      </w:r>
      <w:r w:rsidRPr="003A34B3">
        <w:rPr>
          <w:rFonts w:ascii="Times New Roman" w:hAnsi="Times New Roman"/>
          <w:b/>
          <w:sz w:val="22"/>
          <w:szCs w:val="22"/>
          <w:lang w:eastAsia="ko-KR"/>
        </w:rPr>
        <w:t>of dynamic TDD</w:t>
      </w:r>
      <w:r>
        <w:rPr>
          <w:rFonts w:ascii="Times New Roman" w:hAnsi="Times New Roman"/>
          <w:b/>
          <w:sz w:val="22"/>
          <w:szCs w:val="22"/>
          <w:lang w:eastAsia="ko-KR"/>
        </w:rPr>
        <w:t xml:space="preserve"> at a base station</w:t>
      </w:r>
      <w:r w:rsidRPr="003A34B3">
        <w:rPr>
          <w:rFonts w:ascii="Times New Roman" w:hAnsi="Times New Roman"/>
          <w:b/>
          <w:sz w:val="22"/>
          <w:szCs w:val="22"/>
          <w:lang w:eastAsia="ko-KR"/>
        </w:rPr>
        <w:t xml:space="preserve"> and SBFD operation</w:t>
      </w:r>
      <w:r>
        <w:rPr>
          <w:rFonts w:ascii="Times New Roman" w:hAnsi="Times New Roman"/>
          <w:b/>
          <w:sz w:val="22"/>
          <w:szCs w:val="22"/>
          <w:lang w:eastAsia="ko-KR"/>
        </w:rPr>
        <w:t xml:space="preserve"> at a neighbor base station </w:t>
      </w:r>
      <w:r w:rsidRPr="003A34B3">
        <w:rPr>
          <w:rFonts w:ascii="Times New Roman" w:hAnsi="Times New Roman"/>
          <w:b/>
          <w:sz w:val="22"/>
          <w:szCs w:val="22"/>
          <w:lang w:eastAsia="ko-KR"/>
        </w:rPr>
        <w:t>in</w:t>
      </w:r>
      <w:r>
        <w:rPr>
          <w:rFonts w:ascii="Times New Roman" w:hAnsi="Times New Roman"/>
          <w:b/>
          <w:sz w:val="22"/>
          <w:szCs w:val="22"/>
          <w:lang w:eastAsia="ko-KR"/>
        </w:rPr>
        <w:t xml:space="preserve"> </w:t>
      </w:r>
      <w:r w:rsidRPr="003A34B3">
        <w:rPr>
          <w:rFonts w:ascii="Times New Roman" w:hAnsi="Times New Roman"/>
          <w:b/>
          <w:sz w:val="22"/>
          <w:szCs w:val="22"/>
          <w:lang w:eastAsia="ko-KR"/>
        </w:rPr>
        <w:t xml:space="preserve">the same time slots/symbols. </w:t>
      </w:r>
    </w:p>
    <w:p w:rsidR="00660DAF" w:rsidRPr="003A34B3" w:rsidRDefault="00660DAF" w:rsidP="00660DAF">
      <w:pPr>
        <w:pStyle w:val="ListParagraph"/>
        <w:numPr>
          <w:ilvl w:val="0"/>
          <w:numId w:val="35"/>
        </w:numPr>
        <w:rPr>
          <w:rFonts w:ascii="Times New Roman" w:hAnsi="Times New Roman"/>
          <w:b/>
          <w:sz w:val="22"/>
          <w:szCs w:val="22"/>
          <w:lang w:eastAsia="ko-KR"/>
        </w:rPr>
      </w:pPr>
      <w:r w:rsidRPr="003A34B3">
        <w:rPr>
          <w:rFonts w:ascii="Times New Roman" w:hAnsi="Times New Roman"/>
          <w:b/>
          <w:sz w:val="22"/>
          <w:szCs w:val="22"/>
          <w:lang w:eastAsia="ko-KR"/>
        </w:rPr>
        <w:t xml:space="preserve">Execution of both dynamic TDD and SBFD operation simultaneously at the neighbor base stations. </w:t>
      </w:r>
    </w:p>
    <w:p w:rsidR="00660DAF" w:rsidRDefault="00660DAF" w:rsidP="00660DAF">
      <w:pPr>
        <w:rPr>
          <w:b/>
          <w:lang w:eastAsia="ko-KR"/>
        </w:rPr>
      </w:pPr>
    </w:p>
    <w:p w:rsidR="00660DAF" w:rsidRPr="004445EF" w:rsidRDefault="00660DAF" w:rsidP="00660DAF">
      <w:pPr>
        <w:rPr>
          <w:b/>
          <w:lang w:eastAsia="ko-KR"/>
        </w:rPr>
      </w:pPr>
      <w:r>
        <w:rPr>
          <w:b/>
          <w:lang w:eastAsia="ko-KR"/>
        </w:rPr>
        <w:t xml:space="preserve">Proposal 2: For coordinated scheduling of dynamic TDD and SBFD operation the relevant information exchange among the neighbor base stations can be define according to the dynamic TDD and/or SBFD execution scenarios of each operation. </w:t>
      </w:r>
    </w:p>
    <w:p w:rsidR="009B7B9A" w:rsidRDefault="009B7B9A" w:rsidP="009B7B9A">
      <w:pPr>
        <w:rPr>
          <w:b/>
        </w:rPr>
      </w:pPr>
      <w:r w:rsidRPr="00B63A4D">
        <w:rPr>
          <w:b/>
        </w:rPr>
        <w:t>Proposal</w:t>
      </w:r>
      <w:r>
        <w:rPr>
          <w:b/>
        </w:rPr>
        <w:t xml:space="preserve"> 3</w:t>
      </w:r>
      <w:r w:rsidRPr="00B63A4D">
        <w:rPr>
          <w:b/>
        </w:rPr>
        <w:t>: In dynamic TDD and SBFD operation at the neighbor base station</w:t>
      </w:r>
      <w:r>
        <w:rPr>
          <w:b/>
        </w:rPr>
        <w:t xml:space="preserve">s, consider muting those RBs of dynamic TDD operation which correspond to the co-channel RBs of a sub-band at a neighbor gNB which performs opposite direction transmission. </w:t>
      </w:r>
    </w:p>
    <w:p w:rsidR="009B7B9A" w:rsidRPr="00B63A4D" w:rsidRDefault="009B7B9A" w:rsidP="009B7B9A">
      <w:pPr>
        <w:rPr>
          <w:b/>
        </w:rPr>
      </w:pPr>
      <w:r>
        <w:rPr>
          <w:b/>
        </w:rPr>
        <w:t>Proposal 4: Study time windows for simultaneous existence of dynamic TDD and SBFD operation at a gNB and across multiple gNBs.</w:t>
      </w:r>
    </w:p>
    <w:p w:rsidR="009B7B9A" w:rsidRPr="00E32CAC" w:rsidRDefault="009B7B9A" w:rsidP="009B7B9A">
      <w:pPr>
        <w:rPr>
          <w:b/>
          <w:lang w:eastAsia="ko-KR"/>
        </w:rPr>
      </w:pPr>
      <w:r w:rsidRPr="00E32CAC">
        <w:rPr>
          <w:b/>
          <w:lang w:eastAsia="ko-KR"/>
        </w:rPr>
        <w:t xml:space="preserve">Proposal 5: </w:t>
      </w:r>
      <w:r>
        <w:rPr>
          <w:b/>
          <w:lang w:eastAsia="ko-KR"/>
        </w:rPr>
        <w:t xml:space="preserve">Consider information exchange of DL and UL transmission beams among the neighbor base stations. </w:t>
      </w:r>
    </w:p>
    <w:p w:rsidR="00D24E1A" w:rsidRDefault="00D24E1A">
      <w:pPr>
        <w:rPr>
          <w:i/>
          <w:lang w:val="fi-FI" w:eastAsia="zh-CN"/>
        </w:rPr>
      </w:pPr>
    </w:p>
    <w:p w:rsidR="005346E1" w:rsidRPr="005346E1" w:rsidRDefault="005346E1">
      <w:pPr>
        <w:rPr>
          <w:i/>
          <w:lang w:eastAsia="zh-CN"/>
        </w:rPr>
      </w:pPr>
    </w:p>
    <w:p w:rsidR="00FF425C" w:rsidRDefault="00F3458E">
      <w:pPr>
        <w:pStyle w:val="Heading1"/>
        <w:numPr>
          <w:ilvl w:val="0"/>
          <w:numId w:val="0"/>
        </w:numPr>
        <w:ind w:left="432" w:hanging="432"/>
      </w:pPr>
      <w:bookmarkStart w:id="3" w:name="_Ref124671424"/>
      <w:bookmarkStart w:id="4" w:name="_Ref71620620"/>
      <w:bookmarkStart w:id="5" w:name="_Ref124589665"/>
      <w:r>
        <w:t>References</w:t>
      </w:r>
    </w:p>
    <w:bookmarkEnd w:id="3"/>
    <w:bookmarkEnd w:id="4"/>
    <w:bookmarkEnd w:id="5"/>
    <w:p w:rsidR="008D5AE7" w:rsidRDefault="008D5AE7" w:rsidP="008D5AE7">
      <w:pPr>
        <w:pStyle w:val="References"/>
      </w:pPr>
      <w:r>
        <w:t>3GPP TSG RAN WG1 #</w:t>
      </w:r>
      <w:r w:rsidR="001C2E32">
        <w:t>110 Toulouse, France (August 22</w:t>
      </w:r>
      <w:r w:rsidR="001C2E32" w:rsidRPr="001C2E32">
        <w:rPr>
          <w:vertAlign w:val="superscript"/>
        </w:rPr>
        <w:t>nd</w:t>
      </w:r>
      <w:r w:rsidR="001C2E32">
        <w:t xml:space="preserve"> -26</w:t>
      </w:r>
      <w:r w:rsidR="001C2E32" w:rsidRPr="001C2E32">
        <w:rPr>
          <w:vertAlign w:val="superscript"/>
        </w:rPr>
        <w:t>th</w:t>
      </w:r>
      <w:r>
        <w:t xml:space="preserve"> </w:t>
      </w:r>
      <w:r w:rsidRPr="00104FF5">
        <w:t>20</w:t>
      </w:r>
      <w:r>
        <w:t>22)</w:t>
      </w:r>
    </w:p>
    <w:p w:rsidR="00FF425C" w:rsidRDefault="00FF425C" w:rsidP="008D5AE7">
      <w:pPr>
        <w:pStyle w:val="References"/>
        <w:numPr>
          <w:ilvl w:val="0"/>
          <w:numId w:val="0"/>
        </w:numPr>
        <w:tabs>
          <w:tab w:val="left" w:pos="1778"/>
        </w:tabs>
      </w:pPr>
    </w:p>
    <w:sectPr w:rsidR="00FF425C">
      <w:footerReference w:type="default" r:id="rId1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E6F" w:rsidRDefault="00852E6F">
      <w:pPr>
        <w:spacing w:after="0"/>
      </w:pPr>
      <w:r>
        <w:separator/>
      </w:r>
    </w:p>
  </w:endnote>
  <w:endnote w:type="continuationSeparator" w:id="0">
    <w:p w:rsidR="00852E6F" w:rsidRDefault="00852E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FF425C" w:rsidRDefault="00F3458E">
        <w:pPr>
          <w:pStyle w:val="Footer"/>
          <w:jc w:val="center"/>
        </w:pPr>
        <w:r>
          <w:fldChar w:fldCharType="begin"/>
        </w:r>
        <w:r>
          <w:instrText xml:space="preserve"> PAGE   \* MERGEFORMAT </w:instrText>
        </w:r>
        <w:r>
          <w:fldChar w:fldCharType="separate"/>
        </w:r>
        <w:r w:rsidR="00852E6F">
          <w:rPr>
            <w:noProof/>
          </w:rPr>
          <w:t>1</w:t>
        </w:r>
        <w:r>
          <w:fldChar w:fldCharType="end"/>
        </w:r>
      </w:p>
    </w:sdtContent>
  </w:sdt>
  <w:p w:rsidR="00FF425C" w:rsidRDefault="00FF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E6F" w:rsidRDefault="00852E6F">
      <w:pPr>
        <w:spacing w:after="0"/>
      </w:pPr>
      <w:r>
        <w:separator/>
      </w:r>
    </w:p>
  </w:footnote>
  <w:footnote w:type="continuationSeparator" w:id="0">
    <w:p w:rsidR="00852E6F" w:rsidRDefault="00852E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E9A"/>
    <w:multiLevelType w:val="multilevel"/>
    <w:tmpl w:val="001E2E9A"/>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707E6E"/>
    <w:multiLevelType w:val="hybridMultilevel"/>
    <w:tmpl w:val="1E96A248"/>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0793149"/>
    <w:multiLevelType w:val="hybridMultilevel"/>
    <w:tmpl w:val="DE7A9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B4E3D"/>
    <w:multiLevelType w:val="hybridMultilevel"/>
    <w:tmpl w:val="D7E28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96DA1"/>
    <w:multiLevelType w:val="hybridMultilevel"/>
    <w:tmpl w:val="E8D6EF82"/>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0699B"/>
    <w:multiLevelType w:val="hybridMultilevel"/>
    <w:tmpl w:val="1DD03C62"/>
    <w:lvl w:ilvl="0" w:tplc="7D36E33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7"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8" w15:restartNumberingAfterBreak="0">
    <w:nsid w:val="232E5BD5"/>
    <w:multiLevelType w:val="hybridMultilevel"/>
    <w:tmpl w:val="A6B859D0"/>
    <w:lvl w:ilvl="0" w:tplc="B6BCFBA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9"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66F7BAF"/>
    <w:multiLevelType w:val="hybridMultilevel"/>
    <w:tmpl w:val="93BC3284"/>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D406F8"/>
    <w:multiLevelType w:val="hybridMultilevel"/>
    <w:tmpl w:val="9980673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00E65D7"/>
    <w:multiLevelType w:val="hybridMultilevel"/>
    <w:tmpl w:val="5A782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652ED"/>
    <w:multiLevelType w:val="hybridMultilevel"/>
    <w:tmpl w:val="DE7A9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A46748"/>
    <w:multiLevelType w:val="multilevel"/>
    <w:tmpl w:val="58A467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613799"/>
    <w:multiLevelType w:val="hybridMultilevel"/>
    <w:tmpl w:val="1F5A4B3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60E574F0"/>
    <w:multiLevelType w:val="hybridMultilevel"/>
    <w:tmpl w:val="FDBE22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EC3DB3"/>
    <w:multiLevelType w:val="hybridMultilevel"/>
    <w:tmpl w:val="9C82B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A6610A"/>
    <w:multiLevelType w:val="hybridMultilevel"/>
    <w:tmpl w:val="5C2EB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7D6B26"/>
    <w:multiLevelType w:val="hybridMultilevel"/>
    <w:tmpl w:val="D0ECA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0229D9"/>
    <w:multiLevelType w:val="hybridMultilevel"/>
    <w:tmpl w:val="A6B859D0"/>
    <w:lvl w:ilvl="0" w:tplc="B6BCFBA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7" w15:restartNumberingAfterBreak="0">
    <w:nsid w:val="6E767635"/>
    <w:multiLevelType w:val="hybridMultilevel"/>
    <w:tmpl w:val="56182EC8"/>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D0474B"/>
    <w:multiLevelType w:val="hybridMultilevel"/>
    <w:tmpl w:val="21C25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0F34A0"/>
    <w:multiLevelType w:val="hybridMultilevel"/>
    <w:tmpl w:val="DD00F548"/>
    <w:lvl w:ilvl="0" w:tplc="AE8A4F4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327AF4"/>
    <w:multiLevelType w:val="hybridMultilevel"/>
    <w:tmpl w:val="786E7746"/>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55918"/>
    <w:multiLevelType w:val="hybridMultilevel"/>
    <w:tmpl w:val="A6B859D0"/>
    <w:lvl w:ilvl="0" w:tplc="B6BCFBA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num w:numId="1">
    <w:abstractNumId w:val="11"/>
  </w:num>
  <w:num w:numId="2">
    <w:abstractNumId w:val="13"/>
  </w:num>
  <w:num w:numId="3">
    <w:abstractNumId w:val="16"/>
  </w:num>
  <w:num w:numId="4">
    <w:abstractNumId w:val="9"/>
  </w:num>
  <w:num w:numId="5">
    <w:abstractNumId w:val="7"/>
  </w:num>
  <w:num w:numId="6">
    <w:abstractNumId w:val="19"/>
  </w:num>
  <w:num w:numId="7">
    <w:abstractNumId w:val="0"/>
  </w:num>
  <w:num w:numId="8">
    <w:abstractNumId w:val="14"/>
  </w:num>
  <w:num w:numId="9">
    <w:abstractNumId w:val="30"/>
  </w:num>
  <w:num w:numId="10">
    <w:abstractNumId w:val="4"/>
  </w:num>
  <w:num w:numId="11">
    <w:abstractNumId w:val="10"/>
  </w:num>
  <w:num w:numId="12">
    <w:abstractNumId w:val="15"/>
  </w:num>
  <w:num w:numId="13">
    <w:abstractNumId w:val="22"/>
  </w:num>
  <w:num w:numId="14">
    <w:abstractNumId w:val="20"/>
  </w:num>
  <w:num w:numId="15">
    <w:abstractNumId w:val="11"/>
  </w:num>
  <w:num w:numId="16">
    <w:abstractNumId w:val="21"/>
  </w:num>
  <w:num w:numId="17">
    <w:abstractNumId w:val="2"/>
  </w:num>
  <w:num w:numId="18">
    <w:abstractNumId w:val="5"/>
  </w:num>
  <w:num w:numId="19">
    <w:abstractNumId w:val="31"/>
  </w:num>
  <w:num w:numId="20">
    <w:abstractNumId w:val="11"/>
  </w:num>
  <w:num w:numId="21">
    <w:abstractNumId w:val="11"/>
  </w:num>
  <w:num w:numId="22">
    <w:abstractNumId w:val="11"/>
  </w:num>
  <w:num w:numId="23">
    <w:abstractNumId w:val="11"/>
  </w:num>
  <w:num w:numId="24">
    <w:abstractNumId w:val="18"/>
  </w:num>
  <w:num w:numId="25">
    <w:abstractNumId w:val="28"/>
  </w:num>
  <w:num w:numId="26">
    <w:abstractNumId w:val="3"/>
  </w:num>
  <w:num w:numId="27">
    <w:abstractNumId w:val="17"/>
  </w:num>
  <w:num w:numId="28">
    <w:abstractNumId w:val="23"/>
  </w:num>
  <w:num w:numId="29">
    <w:abstractNumId w:val="24"/>
  </w:num>
  <w:num w:numId="30">
    <w:abstractNumId w:val="32"/>
  </w:num>
  <w:num w:numId="31">
    <w:abstractNumId w:val="29"/>
  </w:num>
  <w:num w:numId="32">
    <w:abstractNumId w:val="25"/>
  </w:num>
  <w:num w:numId="33">
    <w:abstractNumId w:val="12"/>
  </w:num>
  <w:num w:numId="34">
    <w:abstractNumId w:val="11"/>
  </w:num>
  <w:num w:numId="35">
    <w:abstractNumId w:val="1"/>
  </w:num>
  <w:num w:numId="36">
    <w:abstractNumId w:val="27"/>
  </w:num>
  <w:num w:numId="37">
    <w:abstractNumId w:val="6"/>
  </w:num>
  <w:num w:numId="38">
    <w:abstractNumId w:val="26"/>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66"/>
    <w:rsid w:val="000020F6"/>
    <w:rsid w:val="00002893"/>
    <w:rsid w:val="00002C6C"/>
    <w:rsid w:val="000033A3"/>
    <w:rsid w:val="00003605"/>
    <w:rsid w:val="00003C56"/>
    <w:rsid w:val="00003EC2"/>
    <w:rsid w:val="000040A9"/>
    <w:rsid w:val="0000458E"/>
    <w:rsid w:val="00004E70"/>
    <w:rsid w:val="00006346"/>
    <w:rsid w:val="00006AE7"/>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6EF5"/>
    <w:rsid w:val="000377AE"/>
    <w:rsid w:val="0004023E"/>
    <w:rsid w:val="0004024B"/>
    <w:rsid w:val="00041C57"/>
    <w:rsid w:val="000434B7"/>
    <w:rsid w:val="000435E4"/>
    <w:rsid w:val="00044AB4"/>
    <w:rsid w:val="00044F91"/>
    <w:rsid w:val="000451D6"/>
    <w:rsid w:val="00046796"/>
    <w:rsid w:val="000467FD"/>
    <w:rsid w:val="00046AAF"/>
    <w:rsid w:val="00047225"/>
    <w:rsid w:val="000473E0"/>
    <w:rsid w:val="00047E60"/>
    <w:rsid w:val="00052AD2"/>
    <w:rsid w:val="00052E0B"/>
    <w:rsid w:val="000530DF"/>
    <w:rsid w:val="000532AA"/>
    <w:rsid w:val="0005430A"/>
    <w:rsid w:val="00054E0C"/>
    <w:rsid w:val="0005541D"/>
    <w:rsid w:val="000565C8"/>
    <w:rsid w:val="00057AF8"/>
    <w:rsid w:val="00057DC8"/>
    <w:rsid w:val="0006106C"/>
    <w:rsid w:val="0006108D"/>
    <w:rsid w:val="000612E1"/>
    <w:rsid w:val="000614FE"/>
    <w:rsid w:val="00061D60"/>
    <w:rsid w:val="0006531B"/>
    <w:rsid w:val="00065D38"/>
    <w:rsid w:val="00067CF5"/>
    <w:rsid w:val="00067DD1"/>
    <w:rsid w:val="00070397"/>
    <w:rsid w:val="00070447"/>
    <w:rsid w:val="000706E7"/>
    <w:rsid w:val="00070C5E"/>
    <w:rsid w:val="00070EF8"/>
    <w:rsid w:val="000710FE"/>
    <w:rsid w:val="00071192"/>
    <w:rsid w:val="000713A7"/>
    <w:rsid w:val="00071781"/>
    <w:rsid w:val="00072A80"/>
    <w:rsid w:val="000731A0"/>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499F"/>
    <w:rsid w:val="000E53C0"/>
    <w:rsid w:val="000E59A0"/>
    <w:rsid w:val="000E7A84"/>
    <w:rsid w:val="000F1004"/>
    <w:rsid w:val="000F15BC"/>
    <w:rsid w:val="000F180A"/>
    <w:rsid w:val="000F1C92"/>
    <w:rsid w:val="000F2EEE"/>
    <w:rsid w:val="000F3697"/>
    <w:rsid w:val="000F5F90"/>
    <w:rsid w:val="000F7F58"/>
    <w:rsid w:val="00100128"/>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55DF"/>
    <w:rsid w:val="00116739"/>
    <w:rsid w:val="00117C85"/>
    <w:rsid w:val="00120B13"/>
    <w:rsid w:val="00124D84"/>
    <w:rsid w:val="001250DD"/>
    <w:rsid w:val="00125733"/>
    <w:rsid w:val="001263AA"/>
    <w:rsid w:val="00130779"/>
    <w:rsid w:val="001307A1"/>
    <w:rsid w:val="00131704"/>
    <w:rsid w:val="001321D3"/>
    <w:rsid w:val="00132886"/>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588A"/>
    <w:rsid w:val="00186FB5"/>
    <w:rsid w:val="00187252"/>
    <w:rsid w:val="0018772F"/>
    <w:rsid w:val="0019053D"/>
    <w:rsid w:val="0019167A"/>
    <w:rsid w:val="00191C91"/>
    <w:rsid w:val="0019264D"/>
    <w:rsid w:val="00192DD9"/>
    <w:rsid w:val="00193CF5"/>
    <w:rsid w:val="00194339"/>
    <w:rsid w:val="00194848"/>
    <w:rsid w:val="0019500D"/>
    <w:rsid w:val="001958EA"/>
    <w:rsid w:val="00195E0E"/>
    <w:rsid w:val="001A180D"/>
    <w:rsid w:val="001A1BAC"/>
    <w:rsid w:val="001A23CE"/>
    <w:rsid w:val="001A2C89"/>
    <w:rsid w:val="001A33BB"/>
    <w:rsid w:val="001A5531"/>
    <w:rsid w:val="001A673E"/>
    <w:rsid w:val="001A7763"/>
    <w:rsid w:val="001A7ED9"/>
    <w:rsid w:val="001B1580"/>
    <w:rsid w:val="001B3964"/>
    <w:rsid w:val="001B433D"/>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32"/>
    <w:rsid w:val="001C2E6E"/>
    <w:rsid w:val="001C39A1"/>
    <w:rsid w:val="001C3AE5"/>
    <w:rsid w:val="001C3EE9"/>
    <w:rsid w:val="001C3FA4"/>
    <w:rsid w:val="001C40F9"/>
    <w:rsid w:val="001C458B"/>
    <w:rsid w:val="001C5D4F"/>
    <w:rsid w:val="001C64C0"/>
    <w:rsid w:val="001C665D"/>
    <w:rsid w:val="001C66C6"/>
    <w:rsid w:val="001C69DA"/>
    <w:rsid w:val="001C6F06"/>
    <w:rsid w:val="001C7BCC"/>
    <w:rsid w:val="001C7EE1"/>
    <w:rsid w:val="001D1B4E"/>
    <w:rsid w:val="001D2360"/>
    <w:rsid w:val="001D3109"/>
    <w:rsid w:val="001D332E"/>
    <w:rsid w:val="001D49A6"/>
    <w:rsid w:val="001D5033"/>
    <w:rsid w:val="001D5C88"/>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206E0"/>
    <w:rsid w:val="00220894"/>
    <w:rsid w:val="00221981"/>
    <w:rsid w:val="00222B09"/>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2C26"/>
    <w:rsid w:val="002451C5"/>
    <w:rsid w:val="00245F1F"/>
    <w:rsid w:val="0024663B"/>
    <w:rsid w:val="00246EA0"/>
    <w:rsid w:val="00247103"/>
    <w:rsid w:val="002477C3"/>
    <w:rsid w:val="00250067"/>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515"/>
    <w:rsid w:val="00265781"/>
    <w:rsid w:val="00266B13"/>
    <w:rsid w:val="00270728"/>
    <w:rsid w:val="00270D42"/>
    <w:rsid w:val="0027195D"/>
    <w:rsid w:val="00272A05"/>
    <w:rsid w:val="00272B03"/>
    <w:rsid w:val="002733E2"/>
    <w:rsid w:val="002750B1"/>
    <w:rsid w:val="00276A35"/>
    <w:rsid w:val="00277835"/>
    <w:rsid w:val="00280AB1"/>
    <w:rsid w:val="002820AE"/>
    <w:rsid w:val="002836D7"/>
    <w:rsid w:val="00284BAE"/>
    <w:rsid w:val="002859AF"/>
    <w:rsid w:val="002862E3"/>
    <w:rsid w:val="00286AE7"/>
    <w:rsid w:val="00287243"/>
    <w:rsid w:val="002903AD"/>
    <w:rsid w:val="00290647"/>
    <w:rsid w:val="00290FF3"/>
    <w:rsid w:val="00291385"/>
    <w:rsid w:val="00291422"/>
    <w:rsid w:val="0029237F"/>
    <w:rsid w:val="00292715"/>
    <w:rsid w:val="00292716"/>
    <w:rsid w:val="00293E57"/>
    <w:rsid w:val="0029469B"/>
    <w:rsid w:val="002947D1"/>
    <w:rsid w:val="00294814"/>
    <w:rsid w:val="002948DF"/>
    <w:rsid w:val="00294D90"/>
    <w:rsid w:val="00295371"/>
    <w:rsid w:val="00295E7E"/>
    <w:rsid w:val="002A0B75"/>
    <w:rsid w:val="002A10A6"/>
    <w:rsid w:val="002A1E92"/>
    <w:rsid w:val="002A204D"/>
    <w:rsid w:val="002A2616"/>
    <w:rsid w:val="002A26E1"/>
    <w:rsid w:val="002A275F"/>
    <w:rsid w:val="002A368A"/>
    <w:rsid w:val="002A4065"/>
    <w:rsid w:val="002A471F"/>
    <w:rsid w:val="002A5918"/>
    <w:rsid w:val="002A59F0"/>
    <w:rsid w:val="002A5E54"/>
    <w:rsid w:val="002A63BF"/>
    <w:rsid w:val="002A6432"/>
    <w:rsid w:val="002A6F25"/>
    <w:rsid w:val="002A6FD3"/>
    <w:rsid w:val="002B0A7D"/>
    <w:rsid w:val="002B1A69"/>
    <w:rsid w:val="002B1CC1"/>
    <w:rsid w:val="002B2723"/>
    <w:rsid w:val="002B27F9"/>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68E"/>
    <w:rsid w:val="002C5AFA"/>
    <w:rsid w:val="002C7C79"/>
    <w:rsid w:val="002D039D"/>
    <w:rsid w:val="002D0439"/>
    <w:rsid w:val="002D11B7"/>
    <w:rsid w:val="002D3BBC"/>
    <w:rsid w:val="002D438A"/>
    <w:rsid w:val="002D5738"/>
    <w:rsid w:val="002D5794"/>
    <w:rsid w:val="002D5E53"/>
    <w:rsid w:val="002E0319"/>
    <w:rsid w:val="002E179B"/>
    <w:rsid w:val="002E1C9E"/>
    <w:rsid w:val="002E257B"/>
    <w:rsid w:val="002E3C65"/>
    <w:rsid w:val="002E3F5B"/>
    <w:rsid w:val="002E4362"/>
    <w:rsid w:val="002E626B"/>
    <w:rsid w:val="002E63D9"/>
    <w:rsid w:val="002E640E"/>
    <w:rsid w:val="002F07F2"/>
    <w:rsid w:val="002F0C28"/>
    <w:rsid w:val="002F0E75"/>
    <w:rsid w:val="002F11E9"/>
    <w:rsid w:val="002F3CDE"/>
    <w:rsid w:val="002F423C"/>
    <w:rsid w:val="002F4B80"/>
    <w:rsid w:val="002F5DD6"/>
    <w:rsid w:val="002F5FEA"/>
    <w:rsid w:val="002F63E7"/>
    <w:rsid w:val="002F71D0"/>
    <w:rsid w:val="002F7BE3"/>
    <w:rsid w:val="002F7E6A"/>
    <w:rsid w:val="00300165"/>
    <w:rsid w:val="003010CF"/>
    <w:rsid w:val="00303440"/>
    <w:rsid w:val="00304D9B"/>
    <w:rsid w:val="00305FF9"/>
    <w:rsid w:val="00306B15"/>
    <w:rsid w:val="00306E6B"/>
    <w:rsid w:val="003100C8"/>
    <w:rsid w:val="00310426"/>
    <w:rsid w:val="00311161"/>
    <w:rsid w:val="00312400"/>
    <w:rsid w:val="00312739"/>
    <w:rsid w:val="00312D10"/>
    <w:rsid w:val="00313333"/>
    <w:rsid w:val="00315FAB"/>
    <w:rsid w:val="003178DA"/>
    <w:rsid w:val="00317DB8"/>
    <w:rsid w:val="00320618"/>
    <w:rsid w:val="0032100B"/>
    <w:rsid w:val="00321BD7"/>
    <w:rsid w:val="0032260F"/>
    <w:rsid w:val="003228DA"/>
    <w:rsid w:val="00323486"/>
    <w:rsid w:val="00323D6B"/>
    <w:rsid w:val="00324620"/>
    <w:rsid w:val="00326957"/>
    <w:rsid w:val="00326AE2"/>
    <w:rsid w:val="00331426"/>
    <w:rsid w:val="0033171D"/>
    <w:rsid w:val="00331CE5"/>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D8"/>
    <w:rsid w:val="003554CA"/>
    <w:rsid w:val="003561A1"/>
    <w:rsid w:val="00360232"/>
    <w:rsid w:val="003602E0"/>
    <w:rsid w:val="00360D01"/>
    <w:rsid w:val="00360F3F"/>
    <w:rsid w:val="00362569"/>
    <w:rsid w:val="003636CD"/>
    <w:rsid w:val="0036487C"/>
    <w:rsid w:val="00365411"/>
    <w:rsid w:val="00365505"/>
    <w:rsid w:val="00365DB9"/>
    <w:rsid w:val="00365FA2"/>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1F74"/>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6991"/>
    <w:rsid w:val="003970A2"/>
    <w:rsid w:val="00397C1D"/>
    <w:rsid w:val="003A180F"/>
    <w:rsid w:val="003A18DD"/>
    <w:rsid w:val="003A20C8"/>
    <w:rsid w:val="003A21D5"/>
    <w:rsid w:val="003A2C29"/>
    <w:rsid w:val="003A2EC3"/>
    <w:rsid w:val="003A34B3"/>
    <w:rsid w:val="003A36F2"/>
    <w:rsid w:val="003A3D39"/>
    <w:rsid w:val="003A3EC7"/>
    <w:rsid w:val="003A40B4"/>
    <w:rsid w:val="003A64C0"/>
    <w:rsid w:val="003A7607"/>
    <w:rsid w:val="003A7834"/>
    <w:rsid w:val="003B066A"/>
    <w:rsid w:val="003B0B5B"/>
    <w:rsid w:val="003B0E79"/>
    <w:rsid w:val="003B19A2"/>
    <w:rsid w:val="003B1DF2"/>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B9C"/>
    <w:rsid w:val="003D2C1D"/>
    <w:rsid w:val="003D2C34"/>
    <w:rsid w:val="003D3DDD"/>
    <w:rsid w:val="003D4130"/>
    <w:rsid w:val="003D4547"/>
    <w:rsid w:val="003D5CBF"/>
    <w:rsid w:val="003D66D2"/>
    <w:rsid w:val="003E07AE"/>
    <w:rsid w:val="003E089C"/>
    <w:rsid w:val="003E10E2"/>
    <w:rsid w:val="003E14FC"/>
    <w:rsid w:val="003E2976"/>
    <w:rsid w:val="003E40FD"/>
    <w:rsid w:val="003E4858"/>
    <w:rsid w:val="003E4917"/>
    <w:rsid w:val="003E4A6B"/>
    <w:rsid w:val="003E583C"/>
    <w:rsid w:val="003E6316"/>
    <w:rsid w:val="003E6884"/>
    <w:rsid w:val="003E6AC5"/>
    <w:rsid w:val="003E7D7B"/>
    <w:rsid w:val="003F0096"/>
    <w:rsid w:val="003F0850"/>
    <w:rsid w:val="003F0D12"/>
    <w:rsid w:val="003F0D31"/>
    <w:rsid w:val="003F160C"/>
    <w:rsid w:val="003F324F"/>
    <w:rsid w:val="003F33BC"/>
    <w:rsid w:val="003F3D4E"/>
    <w:rsid w:val="003F477E"/>
    <w:rsid w:val="003F52BA"/>
    <w:rsid w:val="003F6CD2"/>
    <w:rsid w:val="003F788D"/>
    <w:rsid w:val="0040126E"/>
    <w:rsid w:val="004020D4"/>
    <w:rsid w:val="004021B6"/>
    <w:rsid w:val="004041A4"/>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3D"/>
    <w:rsid w:val="00423641"/>
    <w:rsid w:val="00426266"/>
    <w:rsid w:val="00426A84"/>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445EF"/>
    <w:rsid w:val="00444A93"/>
    <w:rsid w:val="004460E9"/>
    <w:rsid w:val="004461D9"/>
    <w:rsid w:val="00446AC6"/>
    <w:rsid w:val="0044759B"/>
    <w:rsid w:val="00447F54"/>
    <w:rsid w:val="00450B7E"/>
    <w:rsid w:val="00450E77"/>
    <w:rsid w:val="004512E5"/>
    <w:rsid w:val="0045136B"/>
    <w:rsid w:val="00451C7E"/>
    <w:rsid w:val="00453BB6"/>
    <w:rsid w:val="00453C7C"/>
    <w:rsid w:val="00453CAA"/>
    <w:rsid w:val="00455113"/>
    <w:rsid w:val="00455DB1"/>
    <w:rsid w:val="00456421"/>
    <w:rsid w:val="00456DAB"/>
    <w:rsid w:val="00460CC3"/>
    <w:rsid w:val="00460E86"/>
    <w:rsid w:val="0046149D"/>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B1314"/>
    <w:rsid w:val="004B2570"/>
    <w:rsid w:val="004B29CC"/>
    <w:rsid w:val="004B2EDE"/>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3D8A"/>
    <w:rsid w:val="004D40CE"/>
    <w:rsid w:val="004D4205"/>
    <w:rsid w:val="004D47B1"/>
    <w:rsid w:val="004D57A7"/>
    <w:rsid w:val="004D6F4D"/>
    <w:rsid w:val="004D6F95"/>
    <w:rsid w:val="004D72FE"/>
    <w:rsid w:val="004D7E91"/>
    <w:rsid w:val="004D7F94"/>
    <w:rsid w:val="004E003A"/>
    <w:rsid w:val="004E0768"/>
    <w:rsid w:val="004E1A31"/>
    <w:rsid w:val="004E2DE0"/>
    <w:rsid w:val="004E4060"/>
    <w:rsid w:val="004E409A"/>
    <w:rsid w:val="004F0D5C"/>
    <w:rsid w:val="004F0FB9"/>
    <w:rsid w:val="004F2F7E"/>
    <w:rsid w:val="004F32B5"/>
    <w:rsid w:val="004F407E"/>
    <w:rsid w:val="004F5479"/>
    <w:rsid w:val="004F64EB"/>
    <w:rsid w:val="004F7528"/>
    <w:rsid w:val="004F7BCA"/>
    <w:rsid w:val="004F7D89"/>
    <w:rsid w:val="00501981"/>
    <w:rsid w:val="00501A85"/>
    <w:rsid w:val="00501BB3"/>
    <w:rsid w:val="005021A3"/>
    <w:rsid w:val="005021DD"/>
    <w:rsid w:val="005026CA"/>
    <w:rsid w:val="00502B72"/>
    <w:rsid w:val="00502EBF"/>
    <w:rsid w:val="00504BC1"/>
    <w:rsid w:val="00505134"/>
    <w:rsid w:val="00505C04"/>
    <w:rsid w:val="00510D69"/>
    <w:rsid w:val="00511F15"/>
    <w:rsid w:val="00512563"/>
    <w:rsid w:val="0051318C"/>
    <w:rsid w:val="0051359A"/>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5BF2"/>
    <w:rsid w:val="0052711B"/>
    <w:rsid w:val="00527200"/>
    <w:rsid w:val="00527C8F"/>
    <w:rsid w:val="00530157"/>
    <w:rsid w:val="00531EBE"/>
    <w:rsid w:val="00532F8B"/>
    <w:rsid w:val="00533737"/>
    <w:rsid w:val="005346E1"/>
    <w:rsid w:val="0053490B"/>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579C"/>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2760"/>
    <w:rsid w:val="00572815"/>
    <w:rsid w:val="005730F3"/>
    <w:rsid w:val="00574160"/>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FC0"/>
    <w:rsid w:val="005902C6"/>
    <w:rsid w:val="00590379"/>
    <w:rsid w:val="005906AD"/>
    <w:rsid w:val="00590BDE"/>
    <w:rsid w:val="00590DA6"/>
    <w:rsid w:val="00591C7D"/>
    <w:rsid w:val="00591D9D"/>
    <w:rsid w:val="00592B03"/>
    <w:rsid w:val="00593AB9"/>
    <w:rsid w:val="005943C1"/>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936"/>
    <w:rsid w:val="005D1E32"/>
    <w:rsid w:val="005D206B"/>
    <w:rsid w:val="005D22B7"/>
    <w:rsid w:val="005D2BDE"/>
    <w:rsid w:val="005D2C4D"/>
    <w:rsid w:val="005D3824"/>
    <w:rsid w:val="005D3B36"/>
    <w:rsid w:val="005D3D76"/>
    <w:rsid w:val="005D4578"/>
    <w:rsid w:val="005D4E78"/>
    <w:rsid w:val="005D4EFA"/>
    <w:rsid w:val="005D55BA"/>
    <w:rsid w:val="005D5ADB"/>
    <w:rsid w:val="005D5DFD"/>
    <w:rsid w:val="005D5E44"/>
    <w:rsid w:val="005D648A"/>
    <w:rsid w:val="005D6548"/>
    <w:rsid w:val="005D7E0D"/>
    <w:rsid w:val="005E19D3"/>
    <w:rsid w:val="005E234A"/>
    <w:rsid w:val="005E35CC"/>
    <w:rsid w:val="005E371E"/>
    <w:rsid w:val="005E53F9"/>
    <w:rsid w:val="005E6E57"/>
    <w:rsid w:val="005E775D"/>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660B"/>
    <w:rsid w:val="00626AD1"/>
    <w:rsid w:val="006304BC"/>
    <w:rsid w:val="00630DCE"/>
    <w:rsid w:val="006310F0"/>
    <w:rsid w:val="0063120A"/>
    <w:rsid w:val="0063150B"/>
    <w:rsid w:val="00631585"/>
    <w:rsid w:val="00632126"/>
    <w:rsid w:val="0063454B"/>
    <w:rsid w:val="00634ACF"/>
    <w:rsid w:val="00635035"/>
    <w:rsid w:val="0063580D"/>
    <w:rsid w:val="00635CAE"/>
    <w:rsid w:val="00637240"/>
    <w:rsid w:val="00640A80"/>
    <w:rsid w:val="00640F77"/>
    <w:rsid w:val="00643660"/>
    <w:rsid w:val="0064481F"/>
    <w:rsid w:val="0064646E"/>
    <w:rsid w:val="00646705"/>
    <w:rsid w:val="00650139"/>
    <w:rsid w:val="00651100"/>
    <w:rsid w:val="00652756"/>
    <w:rsid w:val="00652AD8"/>
    <w:rsid w:val="00652B79"/>
    <w:rsid w:val="006533C3"/>
    <w:rsid w:val="00654068"/>
    <w:rsid w:val="00654B38"/>
    <w:rsid w:val="00654B83"/>
    <w:rsid w:val="00655061"/>
    <w:rsid w:val="0065510C"/>
    <w:rsid w:val="00655B63"/>
    <w:rsid w:val="00656FDC"/>
    <w:rsid w:val="006571F6"/>
    <w:rsid w:val="00657FA0"/>
    <w:rsid w:val="00660DAF"/>
    <w:rsid w:val="006618CC"/>
    <w:rsid w:val="00662111"/>
    <w:rsid w:val="00662118"/>
    <w:rsid w:val="006638AD"/>
    <w:rsid w:val="006671D4"/>
    <w:rsid w:val="0066732C"/>
    <w:rsid w:val="006679F5"/>
    <w:rsid w:val="00667B77"/>
    <w:rsid w:val="006716DA"/>
    <w:rsid w:val="006728ED"/>
    <w:rsid w:val="006732B1"/>
    <w:rsid w:val="0067446F"/>
    <w:rsid w:val="006746A4"/>
    <w:rsid w:val="00675027"/>
    <w:rsid w:val="00675122"/>
    <w:rsid w:val="00675558"/>
    <w:rsid w:val="00675611"/>
    <w:rsid w:val="00675A60"/>
    <w:rsid w:val="0067697E"/>
    <w:rsid w:val="00677443"/>
    <w:rsid w:val="0067769A"/>
    <w:rsid w:val="00677DFE"/>
    <w:rsid w:val="006806A3"/>
    <w:rsid w:val="006806A6"/>
    <w:rsid w:val="006808AD"/>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4C5"/>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90C"/>
    <w:rsid w:val="00705C38"/>
    <w:rsid w:val="00706465"/>
    <w:rsid w:val="0070695A"/>
    <w:rsid w:val="0070782D"/>
    <w:rsid w:val="007109C2"/>
    <w:rsid w:val="00711340"/>
    <w:rsid w:val="00711D7C"/>
    <w:rsid w:val="00712C42"/>
    <w:rsid w:val="007136D0"/>
    <w:rsid w:val="00713DE4"/>
    <w:rsid w:val="00714C47"/>
    <w:rsid w:val="00715485"/>
    <w:rsid w:val="00716462"/>
    <w:rsid w:val="00721084"/>
    <w:rsid w:val="00721262"/>
    <w:rsid w:val="00721D9B"/>
    <w:rsid w:val="00722121"/>
    <w:rsid w:val="0072217D"/>
    <w:rsid w:val="007224B9"/>
    <w:rsid w:val="00722F94"/>
    <w:rsid w:val="00723AA7"/>
    <w:rsid w:val="0072421C"/>
    <w:rsid w:val="0072432E"/>
    <w:rsid w:val="007246B9"/>
    <w:rsid w:val="007258FB"/>
    <w:rsid w:val="00726036"/>
    <w:rsid w:val="00726279"/>
    <w:rsid w:val="007269CB"/>
    <w:rsid w:val="00726A9B"/>
    <w:rsid w:val="00727530"/>
    <w:rsid w:val="007313FE"/>
    <w:rsid w:val="00731E7C"/>
    <w:rsid w:val="007329EF"/>
    <w:rsid w:val="007330CD"/>
    <w:rsid w:val="0073327A"/>
    <w:rsid w:val="0073494E"/>
    <w:rsid w:val="00734EBE"/>
    <w:rsid w:val="007369A0"/>
    <w:rsid w:val="00736DD8"/>
    <w:rsid w:val="007405A5"/>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3B55"/>
    <w:rsid w:val="00754359"/>
    <w:rsid w:val="00754411"/>
    <w:rsid w:val="00754BD9"/>
    <w:rsid w:val="00754E7A"/>
    <w:rsid w:val="0075540C"/>
    <w:rsid w:val="00755DB1"/>
    <w:rsid w:val="007574FC"/>
    <w:rsid w:val="00760975"/>
    <w:rsid w:val="00760EAD"/>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392"/>
    <w:rsid w:val="00787661"/>
    <w:rsid w:val="0079162F"/>
    <w:rsid w:val="00792788"/>
    <w:rsid w:val="00792F7E"/>
    <w:rsid w:val="00794924"/>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329"/>
    <w:rsid w:val="007B7DC1"/>
    <w:rsid w:val="007B7EDB"/>
    <w:rsid w:val="007C19AD"/>
    <w:rsid w:val="007C3598"/>
    <w:rsid w:val="007C3FA8"/>
    <w:rsid w:val="007C54DA"/>
    <w:rsid w:val="007C68DA"/>
    <w:rsid w:val="007C7F34"/>
    <w:rsid w:val="007D229A"/>
    <w:rsid w:val="007D2F44"/>
    <w:rsid w:val="007D2F4D"/>
    <w:rsid w:val="007D4178"/>
    <w:rsid w:val="007D4D33"/>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81D"/>
    <w:rsid w:val="008172BE"/>
    <w:rsid w:val="00817B71"/>
    <w:rsid w:val="0082000B"/>
    <w:rsid w:val="00820244"/>
    <w:rsid w:val="008221B3"/>
    <w:rsid w:val="0082248E"/>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DDE"/>
    <w:rsid w:val="00835812"/>
    <w:rsid w:val="008359E0"/>
    <w:rsid w:val="00836A40"/>
    <w:rsid w:val="008376F6"/>
    <w:rsid w:val="00837D5B"/>
    <w:rsid w:val="00840607"/>
    <w:rsid w:val="00841CD2"/>
    <w:rsid w:val="008421E9"/>
    <w:rsid w:val="00842B77"/>
    <w:rsid w:val="0084309F"/>
    <w:rsid w:val="0084341D"/>
    <w:rsid w:val="00845C12"/>
    <w:rsid w:val="0084627A"/>
    <w:rsid w:val="008469D9"/>
    <w:rsid w:val="00846DC0"/>
    <w:rsid w:val="008474A7"/>
    <w:rsid w:val="008506B6"/>
    <w:rsid w:val="00850AE0"/>
    <w:rsid w:val="008524D2"/>
    <w:rsid w:val="00852E19"/>
    <w:rsid w:val="00852E6F"/>
    <w:rsid w:val="008542D4"/>
    <w:rsid w:val="00856833"/>
    <w:rsid w:val="00856840"/>
    <w:rsid w:val="00857932"/>
    <w:rsid w:val="00860407"/>
    <w:rsid w:val="0086087C"/>
    <w:rsid w:val="00860D8E"/>
    <w:rsid w:val="00862406"/>
    <w:rsid w:val="00862644"/>
    <w:rsid w:val="0086275E"/>
    <w:rsid w:val="00864440"/>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0E9"/>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CFD"/>
    <w:rsid w:val="008C1F26"/>
    <w:rsid w:val="008C2770"/>
    <w:rsid w:val="008C2A3A"/>
    <w:rsid w:val="008C3D8C"/>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5AE7"/>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14A"/>
    <w:rsid w:val="008F0A38"/>
    <w:rsid w:val="008F0F84"/>
    <w:rsid w:val="008F1014"/>
    <w:rsid w:val="008F11C9"/>
    <w:rsid w:val="008F23D8"/>
    <w:rsid w:val="008F2FD5"/>
    <w:rsid w:val="008F37E5"/>
    <w:rsid w:val="008F3998"/>
    <w:rsid w:val="008F48C2"/>
    <w:rsid w:val="008F5840"/>
    <w:rsid w:val="008F5EEF"/>
    <w:rsid w:val="008F6262"/>
    <w:rsid w:val="008F66FE"/>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0306"/>
    <w:rsid w:val="00960DA1"/>
    <w:rsid w:val="009657F1"/>
    <w:rsid w:val="00965DE9"/>
    <w:rsid w:val="0096625D"/>
    <w:rsid w:val="009709F8"/>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5FA"/>
    <w:rsid w:val="0099196F"/>
    <w:rsid w:val="00992B98"/>
    <w:rsid w:val="0099359F"/>
    <w:rsid w:val="009945AA"/>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4DB2"/>
    <w:rsid w:val="009B506B"/>
    <w:rsid w:val="009B57EF"/>
    <w:rsid w:val="009B58F3"/>
    <w:rsid w:val="009B5B85"/>
    <w:rsid w:val="009B7204"/>
    <w:rsid w:val="009B7B9A"/>
    <w:rsid w:val="009C0074"/>
    <w:rsid w:val="009C0564"/>
    <w:rsid w:val="009C16D9"/>
    <w:rsid w:val="009C2685"/>
    <w:rsid w:val="009C2EEC"/>
    <w:rsid w:val="009C39BC"/>
    <w:rsid w:val="009C448A"/>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4C09"/>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4B7"/>
    <w:rsid w:val="00A005B0"/>
    <w:rsid w:val="00A01F17"/>
    <w:rsid w:val="00A022A5"/>
    <w:rsid w:val="00A03A22"/>
    <w:rsid w:val="00A03E62"/>
    <w:rsid w:val="00A04634"/>
    <w:rsid w:val="00A0543B"/>
    <w:rsid w:val="00A06119"/>
    <w:rsid w:val="00A07A48"/>
    <w:rsid w:val="00A108EE"/>
    <w:rsid w:val="00A10BB8"/>
    <w:rsid w:val="00A1200D"/>
    <w:rsid w:val="00A1327A"/>
    <w:rsid w:val="00A137E4"/>
    <w:rsid w:val="00A14813"/>
    <w:rsid w:val="00A1566A"/>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32AD"/>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2A4C"/>
    <w:rsid w:val="00A53F55"/>
    <w:rsid w:val="00A53F6A"/>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0CBE"/>
    <w:rsid w:val="00AA1626"/>
    <w:rsid w:val="00AA1C25"/>
    <w:rsid w:val="00AA36C4"/>
    <w:rsid w:val="00AA3CD1"/>
    <w:rsid w:val="00AA3DB7"/>
    <w:rsid w:val="00AA452C"/>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25F"/>
    <w:rsid w:val="00AC0705"/>
    <w:rsid w:val="00AC109B"/>
    <w:rsid w:val="00AC2291"/>
    <w:rsid w:val="00AC48CA"/>
    <w:rsid w:val="00AC53D0"/>
    <w:rsid w:val="00AC74DA"/>
    <w:rsid w:val="00AC7A2B"/>
    <w:rsid w:val="00AC7C25"/>
    <w:rsid w:val="00AD0A51"/>
    <w:rsid w:val="00AD0B37"/>
    <w:rsid w:val="00AD11F7"/>
    <w:rsid w:val="00AD1DB7"/>
    <w:rsid w:val="00AD2852"/>
    <w:rsid w:val="00AD3147"/>
    <w:rsid w:val="00AD3976"/>
    <w:rsid w:val="00AD48E8"/>
    <w:rsid w:val="00AD4D2A"/>
    <w:rsid w:val="00AD542F"/>
    <w:rsid w:val="00AD595E"/>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E7E11"/>
    <w:rsid w:val="00AF25D5"/>
    <w:rsid w:val="00AF3DBB"/>
    <w:rsid w:val="00AF496E"/>
    <w:rsid w:val="00AF5194"/>
    <w:rsid w:val="00AF53EF"/>
    <w:rsid w:val="00AF73C3"/>
    <w:rsid w:val="00AF795C"/>
    <w:rsid w:val="00AF7D94"/>
    <w:rsid w:val="00B00752"/>
    <w:rsid w:val="00B026C1"/>
    <w:rsid w:val="00B02B9C"/>
    <w:rsid w:val="00B0353B"/>
    <w:rsid w:val="00B040B2"/>
    <w:rsid w:val="00B10558"/>
    <w:rsid w:val="00B10B8D"/>
    <w:rsid w:val="00B110C0"/>
    <w:rsid w:val="00B147F5"/>
    <w:rsid w:val="00B14A7B"/>
    <w:rsid w:val="00B156A9"/>
    <w:rsid w:val="00B15F83"/>
    <w:rsid w:val="00B160FF"/>
    <w:rsid w:val="00B16322"/>
    <w:rsid w:val="00B1662E"/>
    <w:rsid w:val="00B16A6F"/>
    <w:rsid w:val="00B17C06"/>
    <w:rsid w:val="00B17D7E"/>
    <w:rsid w:val="00B22C0D"/>
    <w:rsid w:val="00B23AF4"/>
    <w:rsid w:val="00B23C15"/>
    <w:rsid w:val="00B25274"/>
    <w:rsid w:val="00B25762"/>
    <w:rsid w:val="00B25B40"/>
    <w:rsid w:val="00B25FD8"/>
    <w:rsid w:val="00B25FDE"/>
    <w:rsid w:val="00B26AB0"/>
    <w:rsid w:val="00B26AD2"/>
    <w:rsid w:val="00B26CA2"/>
    <w:rsid w:val="00B30B4E"/>
    <w:rsid w:val="00B30F48"/>
    <w:rsid w:val="00B31246"/>
    <w:rsid w:val="00B32300"/>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6FE"/>
    <w:rsid w:val="00B51542"/>
    <w:rsid w:val="00B51D1D"/>
    <w:rsid w:val="00B5310E"/>
    <w:rsid w:val="00B54ACC"/>
    <w:rsid w:val="00B54DCB"/>
    <w:rsid w:val="00B55630"/>
    <w:rsid w:val="00B55AC2"/>
    <w:rsid w:val="00B560C9"/>
    <w:rsid w:val="00B56533"/>
    <w:rsid w:val="00B56CFC"/>
    <w:rsid w:val="00B57777"/>
    <w:rsid w:val="00B57A17"/>
    <w:rsid w:val="00B61AF6"/>
    <w:rsid w:val="00B61BE2"/>
    <w:rsid w:val="00B6258D"/>
    <w:rsid w:val="00B6266F"/>
    <w:rsid w:val="00B62E0B"/>
    <w:rsid w:val="00B63A4D"/>
    <w:rsid w:val="00B63C32"/>
    <w:rsid w:val="00B643B6"/>
    <w:rsid w:val="00B64434"/>
    <w:rsid w:val="00B64735"/>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2B0A"/>
    <w:rsid w:val="00B83444"/>
    <w:rsid w:val="00B836ED"/>
    <w:rsid w:val="00B853BE"/>
    <w:rsid w:val="00B86476"/>
    <w:rsid w:val="00B86A3D"/>
    <w:rsid w:val="00B875C7"/>
    <w:rsid w:val="00B90D10"/>
    <w:rsid w:val="00B90FE5"/>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2FEF"/>
    <w:rsid w:val="00BA46A7"/>
    <w:rsid w:val="00BA6C5F"/>
    <w:rsid w:val="00BB0ADB"/>
    <w:rsid w:val="00BB1548"/>
    <w:rsid w:val="00BB1CE7"/>
    <w:rsid w:val="00BB2FD3"/>
    <w:rsid w:val="00BB2FDF"/>
    <w:rsid w:val="00BB2FFF"/>
    <w:rsid w:val="00BB3F65"/>
    <w:rsid w:val="00BB53EE"/>
    <w:rsid w:val="00BB5920"/>
    <w:rsid w:val="00BB5FCB"/>
    <w:rsid w:val="00BB604B"/>
    <w:rsid w:val="00BC00EC"/>
    <w:rsid w:val="00BC08C5"/>
    <w:rsid w:val="00BC12FB"/>
    <w:rsid w:val="00BC1C3C"/>
    <w:rsid w:val="00BC1E22"/>
    <w:rsid w:val="00BC307F"/>
    <w:rsid w:val="00BC3159"/>
    <w:rsid w:val="00BC3257"/>
    <w:rsid w:val="00BC39DB"/>
    <w:rsid w:val="00BC3A32"/>
    <w:rsid w:val="00BC3B07"/>
    <w:rsid w:val="00BC46EF"/>
    <w:rsid w:val="00BC54F6"/>
    <w:rsid w:val="00BC6FD6"/>
    <w:rsid w:val="00BD008E"/>
    <w:rsid w:val="00BD2F3B"/>
    <w:rsid w:val="00BD322C"/>
    <w:rsid w:val="00BD3372"/>
    <w:rsid w:val="00BD3BEB"/>
    <w:rsid w:val="00BD410F"/>
    <w:rsid w:val="00BD4A69"/>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E7D"/>
    <w:rsid w:val="00C1095E"/>
    <w:rsid w:val="00C1112B"/>
    <w:rsid w:val="00C11A88"/>
    <w:rsid w:val="00C12012"/>
    <w:rsid w:val="00C12874"/>
    <w:rsid w:val="00C12BC1"/>
    <w:rsid w:val="00C13BDA"/>
    <w:rsid w:val="00C13FFD"/>
    <w:rsid w:val="00C14632"/>
    <w:rsid w:val="00C147C4"/>
    <w:rsid w:val="00C15EDB"/>
    <w:rsid w:val="00C164C4"/>
    <w:rsid w:val="00C16C30"/>
    <w:rsid w:val="00C17C22"/>
    <w:rsid w:val="00C20A00"/>
    <w:rsid w:val="00C21673"/>
    <w:rsid w:val="00C21C7A"/>
    <w:rsid w:val="00C2208F"/>
    <w:rsid w:val="00C22610"/>
    <w:rsid w:val="00C23130"/>
    <w:rsid w:val="00C255A5"/>
    <w:rsid w:val="00C2584B"/>
    <w:rsid w:val="00C25942"/>
    <w:rsid w:val="00C25DD9"/>
    <w:rsid w:val="00C2663F"/>
    <w:rsid w:val="00C26A2B"/>
    <w:rsid w:val="00C26DB8"/>
    <w:rsid w:val="00C3400F"/>
    <w:rsid w:val="00C34B64"/>
    <w:rsid w:val="00C34C36"/>
    <w:rsid w:val="00C352B3"/>
    <w:rsid w:val="00C35CDA"/>
    <w:rsid w:val="00C3654C"/>
    <w:rsid w:val="00C36BF5"/>
    <w:rsid w:val="00C36DBC"/>
    <w:rsid w:val="00C376BA"/>
    <w:rsid w:val="00C40373"/>
    <w:rsid w:val="00C4082D"/>
    <w:rsid w:val="00C40AE6"/>
    <w:rsid w:val="00C40F75"/>
    <w:rsid w:val="00C411AF"/>
    <w:rsid w:val="00C4138D"/>
    <w:rsid w:val="00C41E3A"/>
    <w:rsid w:val="00C427AA"/>
    <w:rsid w:val="00C4304C"/>
    <w:rsid w:val="00C4320A"/>
    <w:rsid w:val="00C43315"/>
    <w:rsid w:val="00C44F98"/>
    <w:rsid w:val="00C452F5"/>
    <w:rsid w:val="00C46555"/>
    <w:rsid w:val="00C46B15"/>
    <w:rsid w:val="00C46F7D"/>
    <w:rsid w:val="00C479B5"/>
    <w:rsid w:val="00C47B60"/>
    <w:rsid w:val="00C50242"/>
    <w:rsid w:val="00C5034D"/>
    <w:rsid w:val="00C5050E"/>
    <w:rsid w:val="00C50E99"/>
    <w:rsid w:val="00C52744"/>
    <w:rsid w:val="00C537D6"/>
    <w:rsid w:val="00C53EB3"/>
    <w:rsid w:val="00C542D4"/>
    <w:rsid w:val="00C54D71"/>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526"/>
    <w:rsid w:val="00C70DFF"/>
    <w:rsid w:val="00C727B6"/>
    <w:rsid w:val="00C73B4F"/>
    <w:rsid w:val="00C75A6B"/>
    <w:rsid w:val="00C763B6"/>
    <w:rsid w:val="00C7644F"/>
    <w:rsid w:val="00C768F6"/>
    <w:rsid w:val="00C77756"/>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C0C4A"/>
    <w:rsid w:val="00CC17F0"/>
    <w:rsid w:val="00CC1853"/>
    <w:rsid w:val="00CC1FAE"/>
    <w:rsid w:val="00CC3A23"/>
    <w:rsid w:val="00CC6A93"/>
    <w:rsid w:val="00CC737C"/>
    <w:rsid w:val="00CC7EF1"/>
    <w:rsid w:val="00CD087D"/>
    <w:rsid w:val="00CD08A3"/>
    <w:rsid w:val="00CD0F5D"/>
    <w:rsid w:val="00CD199E"/>
    <w:rsid w:val="00CD1C0B"/>
    <w:rsid w:val="00CD239A"/>
    <w:rsid w:val="00CD3555"/>
    <w:rsid w:val="00CD42DC"/>
    <w:rsid w:val="00CD5512"/>
    <w:rsid w:val="00CD6E3D"/>
    <w:rsid w:val="00CD71AB"/>
    <w:rsid w:val="00CE0109"/>
    <w:rsid w:val="00CE1FC5"/>
    <w:rsid w:val="00CE46E5"/>
    <w:rsid w:val="00CE485A"/>
    <w:rsid w:val="00CE5279"/>
    <w:rsid w:val="00CE57B1"/>
    <w:rsid w:val="00CE5A78"/>
    <w:rsid w:val="00CE7894"/>
    <w:rsid w:val="00CE78AE"/>
    <w:rsid w:val="00CE7AD3"/>
    <w:rsid w:val="00CE7E62"/>
    <w:rsid w:val="00CF051E"/>
    <w:rsid w:val="00CF195E"/>
    <w:rsid w:val="00CF19DA"/>
    <w:rsid w:val="00CF1C7F"/>
    <w:rsid w:val="00CF1CC0"/>
    <w:rsid w:val="00CF24F8"/>
    <w:rsid w:val="00CF2653"/>
    <w:rsid w:val="00CF31D3"/>
    <w:rsid w:val="00CF4247"/>
    <w:rsid w:val="00CF5263"/>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4E1A"/>
    <w:rsid w:val="00D256F8"/>
    <w:rsid w:val="00D2685C"/>
    <w:rsid w:val="00D268E2"/>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289"/>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884"/>
    <w:rsid w:val="00DA0A7F"/>
    <w:rsid w:val="00DA16E4"/>
    <w:rsid w:val="00DA1C31"/>
    <w:rsid w:val="00DA20BC"/>
    <w:rsid w:val="00DA2ED7"/>
    <w:rsid w:val="00DA31B6"/>
    <w:rsid w:val="00DA3E7A"/>
    <w:rsid w:val="00DA420D"/>
    <w:rsid w:val="00DA430C"/>
    <w:rsid w:val="00DA615D"/>
    <w:rsid w:val="00DA6598"/>
    <w:rsid w:val="00DA6C0F"/>
    <w:rsid w:val="00DA702F"/>
    <w:rsid w:val="00DA769A"/>
    <w:rsid w:val="00DA7F8A"/>
    <w:rsid w:val="00DB0176"/>
    <w:rsid w:val="00DB0404"/>
    <w:rsid w:val="00DB0AF7"/>
    <w:rsid w:val="00DB11F8"/>
    <w:rsid w:val="00DB18F8"/>
    <w:rsid w:val="00DB1F2A"/>
    <w:rsid w:val="00DB297F"/>
    <w:rsid w:val="00DB3153"/>
    <w:rsid w:val="00DB317A"/>
    <w:rsid w:val="00DB3B82"/>
    <w:rsid w:val="00DB485D"/>
    <w:rsid w:val="00DB6747"/>
    <w:rsid w:val="00DB6FF5"/>
    <w:rsid w:val="00DB7BF5"/>
    <w:rsid w:val="00DC1070"/>
    <w:rsid w:val="00DC1327"/>
    <w:rsid w:val="00DC1350"/>
    <w:rsid w:val="00DC1C6E"/>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DAA"/>
    <w:rsid w:val="00E023E5"/>
    <w:rsid w:val="00E02432"/>
    <w:rsid w:val="00E03321"/>
    <w:rsid w:val="00E04022"/>
    <w:rsid w:val="00E0728F"/>
    <w:rsid w:val="00E0755C"/>
    <w:rsid w:val="00E13166"/>
    <w:rsid w:val="00E14A7E"/>
    <w:rsid w:val="00E151E1"/>
    <w:rsid w:val="00E16D35"/>
    <w:rsid w:val="00E17598"/>
    <w:rsid w:val="00E17619"/>
    <w:rsid w:val="00E17805"/>
    <w:rsid w:val="00E20F79"/>
    <w:rsid w:val="00E21278"/>
    <w:rsid w:val="00E2150C"/>
    <w:rsid w:val="00E22CCD"/>
    <w:rsid w:val="00E23A11"/>
    <w:rsid w:val="00E23FB7"/>
    <w:rsid w:val="00E24A27"/>
    <w:rsid w:val="00E25F89"/>
    <w:rsid w:val="00E26150"/>
    <w:rsid w:val="00E32CAC"/>
    <w:rsid w:val="00E32D62"/>
    <w:rsid w:val="00E339DC"/>
    <w:rsid w:val="00E33E15"/>
    <w:rsid w:val="00E361B8"/>
    <w:rsid w:val="00E36A1B"/>
    <w:rsid w:val="00E429ED"/>
    <w:rsid w:val="00E43F37"/>
    <w:rsid w:val="00E450ED"/>
    <w:rsid w:val="00E45980"/>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A8F"/>
    <w:rsid w:val="00E61CC0"/>
    <w:rsid w:val="00E6277B"/>
    <w:rsid w:val="00E63554"/>
    <w:rsid w:val="00E64424"/>
    <w:rsid w:val="00E64B5F"/>
    <w:rsid w:val="00E64C99"/>
    <w:rsid w:val="00E64CD3"/>
    <w:rsid w:val="00E671C9"/>
    <w:rsid w:val="00E67356"/>
    <w:rsid w:val="00E6743F"/>
    <w:rsid w:val="00E6758E"/>
    <w:rsid w:val="00E67E23"/>
    <w:rsid w:val="00E70016"/>
    <w:rsid w:val="00E70BC7"/>
    <w:rsid w:val="00E70CC0"/>
    <w:rsid w:val="00E70FBC"/>
    <w:rsid w:val="00E72C01"/>
    <w:rsid w:val="00E741AC"/>
    <w:rsid w:val="00E75174"/>
    <w:rsid w:val="00E75EBA"/>
    <w:rsid w:val="00E763B4"/>
    <w:rsid w:val="00E77848"/>
    <w:rsid w:val="00E80514"/>
    <w:rsid w:val="00E80960"/>
    <w:rsid w:val="00E80E5B"/>
    <w:rsid w:val="00E816C5"/>
    <w:rsid w:val="00E81958"/>
    <w:rsid w:val="00E81CE0"/>
    <w:rsid w:val="00E81E7C"/>
    <w:rsid w:val="00E8224D"/>
    <w:rsid w:val="00E8496E"/>
    <w:rsid w:val="00E8519F"/>
    <w:rsid w:val="00E8582E"/>
    <w:rsid w:val="00E85CC3"/>
    <w:rsid w:val="00E8644A"/>
    <w:rsid w:val="00E867D4"/>
    <w:rsid w:val="00E878CF"/>
    <w:rsid w:val="00E90279"/>
    <w:rsid w:val="00E904D6"/>
    <w:rsid w:val="00E90635"/>
    <w:rsid w:val="00E909A1"/>
    <w:rsid w:val="00E90BFF"/>
    <w:rsid w:val="00E91851"/>
    <w:rsid w:val="00E91F04"/>
    <w:rsid w:val="00E91F35"/>
    <w:rsid w:val="00E92144"/>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53B"/>
    <w:rsid w:val="00EB4CFF"/>
    <w:rsid w:val="00EB5476"/>
    <w:rsid w:val="00EB70B0"/>
    <w:rsid w:val="00EB7633"/>
    <w:rsid w:val="00EB7736"/>
    <w:rsid w:val="00EB7D3A"/>
    <w:rsid w:val="00EC0454"/>
    <w:rsid w:val="00EC1BE5"/>
    <w:rsid w:val="00EC2E2D"/>
    <w:rsid w:val="00EC462B"/>
    <w:rsid w:val="00EC4723"/>
    <w:rsid w:val="00EC56E0"/>
    <w:rsid w:val="00EC6057"/>
    <w:rsid w:val="00EC6847"/>
    <w:rsid w:val="00EC7DB6"/>
    <w:rsid w:val="00ED0736"/>
    <w:rsid w:val="00ED162F"/>
    <w:rsid w:val="00ED2E52"/>
    <w:rsid w:val="00ED2FE0"/>
    <w:rsid w:val="00ED3024"/>
    <w:rsid w:val="00ED5FE4"/>
    <w:rsid w:val="00ED70F1"/>
    <w:rsid w:val="00ED71C5"/>
    <w:rsid w:val="00EE068B"/>
    <w:rsid w:val="00EE16FA"/>
    <w:rsid w:val="00EE3C42"/>
    <w:rsid w:val="00EE3D4F"/>
    <w:rsid w:val="00EE4720"/>
    <w:rsid w:val="00EE534D"/>
    <w:rsid w:val="00EE5560"/>
    <w:rsid w:val="00EE6F1E"/>
    <w:rsid w:val="00EF0348"/>
    <w:rsid w:val="00EF1A1B"/>
    <w:rsid w:val="00EF1F9C"/>
    <w:rsid w:val="00EF4366"/>
    <w:rsid w:val="00EF4422"/>
    <w:rsid w:val="00EF4CD6"/>
    <w:rsid w:val="00EF55A0"/>
    <w:rsid w:val="00EF5990"/>
    <w:rsid w:val="00EF63D1"/>
    <w:rsid w:val="00EF6513"/>
    <w:rsid w:val="00EF661D"/>
    <w:rsid w:val="00EF6683"/>
    <w:rsid w:val="00EF7002"/>
    <w:rsid w:val="00EF769B"/>
    <w:rsid w:val="00EF77E1"/>
    <w:rsid w:val="00F005BF"/>
    <w:rsid w:val="00F027BA"/>
    <w:rsid w:val="00F033A2"/>
    <w:rsid w:val="00F03E79"/>
    <w:rsid w:val="00F03F09"/>
    <w:rsid w:val="00F0523B"/>
    <w:rsid w:val="00F0628D"/>
    <w:rsid w:val="00F06651"/>
    <w:rsid w:val="00F07767"/>
    <w:rsid w:val="00F0780D"/>
    <w:rsid w:val="00F07DE6"/>
    <w:rsid w:val="00F1012D"/>
    <w:rsid w:val="00F1025F"/>
    <w:rsid w:val="00F1056C"/>
    <w:rsid w:val="00F107F1"/>
    <w:rsid w:val="00F10FC1"/>
    <w:rsid w:val="00F112FD"/>
    <w:rsid w:val="00F11C5A"/>
    <w:rsid w:val="00F133A1"/>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58E"/>
    <w:rsid w:val="00F34CD6"/>
    <w:rsid w:val="00F35873"/>
    <w:rsid w:val="00F35920"/>
    <w:rsid w:val="00F3654C"/>
    <w:rsid w:val="00F366A5"/>
    <w:rsid w:val="00F36C5F"/>
    <w:rsid w:val="00F37259"/>
    <w:rsid w:val="00F37CD4"/>
    <w:rsid w:val="00F405A4"/>
    <w:rsid w:val="00F417A8"/>
    <w:rsid w:val="00F41F05"/>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710"/>
    <w:rsid w:val="00F61AE6"/>
    <w:rsid w:val="00F61FD8"/>
    <w:rsid w:val="00F629C8"/>
    <w:rsid w:val="00F62DBF"/>
    <w:rsid w:val="00F641FC"/>
    <w:rsid w:val="00F647F7"/>
    <w:rsid w:val="00F6583C"/>
    <w:rsid w:val="00F6589A"/>
    <w:rsid w:val="00F65AC8"/>
    <w:rsid w:val="00F65CF2"/>
    <w:rsid w:val="00F65E76"/>
    <w:rsid w:val="00F665F1"/>
    <w:rsid w:val="00F6783E"/>
    <w:rsid w:val="00F70DBE"/>
    <w:rsid w:val="00F71124"/>
    <w:rsid w:val="00F71888"/>
    <w:rsid w:val="00F719CD"/>
    <w:rsid w:val="00F71BB8"/>
    <w:rsid w:val="00F72584"/>
    <w:rsid w:val="00F7290D"/>
    <w:rsid w:val="00F7302F"/>
    <w:rsid w:val="00F731C6"/>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6AEF"/>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39FA"/>
    <w:rsid w:val="00FB4338"/>
    <w:rsid w:val="00FB477E"/>
    <w:rsid w:val="00FB4C9C"/>
    <w:rsid w:val="00FB6165"/>
    <w:rsid w:val="00FB7F67"/>
    <w:rsid w:val="00FC0150"/>
    <w:rsid w:val="00FC03AB"/>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EAB"/>
    <w:rsid w:val="00FE3465"/>
    <w:rsid w:val="00FE348A"/>
    <w:rsid w:val="00FE50FF"/>
    <w:rsid w:val="00FE58F7"/>
    <w:rsid w:val="00FE67CF"/>
    <w:rsid w:val="00FE6D20"/>
    <w:rsid w:val="00FE6FB9"/>
    <w:rsid w:val="00FE744B"/>
    <w:rsid w:val="00FE7549"/>
    <w:rsid w:val="00FE7BCC"/>
    <w:rsid w:val="00FF03AA"/>
    <w:rsid w:val="00FF0632"/>
    <w:rsid w:val="00FF126D"/>
    <w:rsid w:val="00FF161C"/>
    <w:rsid w:val="00FF2310"/>
    <w:rsid w:val="00FF2E73"/>
    <w:rsid w:val="00FF30FB"/>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DDB6852"/>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Bulletedo1">
    <w:name w:val="Bulleted o 1"/>
    <w:basedOn w:val="Normal"/>
    <w:rsid w:val="00B64735"/>
    <w:pPr>
      <w:numPr>
        <w:numId w:val="11"/>
      </w:numPr>
      <w:overflowPunct w:val="0"/>
      <w:snapToGrid/>
      <w:spacing w:after="180"/>
      <w:jc w:val="left"/>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0438">
      <w:bodyDiv w:val="1"/>
      <w:marLeft w:val="0"/>
      <w:marRight w:val="0"/>
      <w:marTop w:val="0"/>
      <w:marBottom w:val="0"/>
      <w:divBdr>
        <w:top w:val="none" w:sz="0" w:space="0" w:color="auto"/>
        <w:left w:val="none" w:sz="0" w:space="0" w:color="auto"/>
        <w:bottom w:val="none" w:sz="0" w:space="0" w:color="auto"/>
        <w:right w:val="none" w:sz="0" w:space="0" w:color="auto"/>
      </w:divBdr>
    </w:div>
    <w:div w:id="437146225">
      <w:bodyDiv w:val="1"/>
      <w:marLeft w:val="0"/>
      <w:marRight w:val="0"/>
      <w:marTop w:val="0"/>
      <w:marBottom w:val="0"/>
      <w:divBdr>
        <w:top w:val="none" w:sz="0" w:space="0" w:color="auto"/>
        <w:left w:val="none" w:sz="0" w:space="0" w:color="auto"/>
        <w:bottom w:val="none" w:sz="0" w:space="0" w:color="auto"/>
        <w:right w:val="none" w:sz="0" w:space="0" w:color="auto"/>
      </w:divBdr>
    </w:div>
    <w:div w:id="1514607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6CC050-6F89-4F4B-AA50-4C51D9CDF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2057</Words>
  <Characters>11730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4</cp:revision>
  <cp:lastPrinted>2007-06-18T22:08:00Z</cp:lastPrinted>
  <dcterms:created xsi:type="dcterms:W3CDTF">2022-09-30T09:10:00Z</dcterms:created>
  <dcterms:modified xsi:type="dcterms:W3CDTF">2022-09-30T09:38:00Z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