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3295D" w:rsidRDefault="005A71B5">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109-e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R1-2203365</w:t>
      </w:r>
    </w:p>
    <w:p w:rsidR="0023295D" w:rsidRDefault="005A71B5">
      <w:pPr>
        <w:tabs>
          <w:tab w:val="center" w:pos="4536"/>
          <w:tab w:val="right" w:pos="9072"/>
        </w:tabs>
        <w:spacing w:before="120" w:after="120"/>
        <w:rPr>
          <w:rFonts w:ascii="Arial" w:eastAsia="MS Mincho" w:hAnsi="Arial" w:cs="Arial"/>
          <w:b/>
          <w:bCs/>
          <w:sz w:val="28"/>
          <w:lang w:eastAsia="ja-JP"/>
        </w:rPr>
      </w:pPr>
      <w:r>
        <w:rPr>
          <w:rFonts w:ascii="Arial" w:eastAsia="MS Mincho" w:hAnsi="Arial" w:cs="Arial"/>
          <w:b/>
          <w:bCs/>
          <w:sz w:val="22"/>
          <w:szCs w:val="22"/>
          <w:lang w:eastAsia="ja-JP"/>
        </w:rPr>
        <w:t>e-Meeting, May 9</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2022</w:t>
      </w:r>
    </w:p>
    <w:p w:rsidR="0023295D" w:rsidRDefault="005A71B5" w:rsidP="005B644A">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channel access mechanism for SL-U</w:t>
      </w:r>
    </w:p>
    <w:p w:rsidR="0023295D" w:rsidRDefault="005A71B5">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23295D" w:rsidRDefault="005A71B5">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9.4.1.1</w:t>
      </w:r>
    </w:p>
    <w:p w:rsidR="0023295D" w:rsidRDefault="005A71B5">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3295D" w:rsidRDefault="005A71B5">
      <w:pPr>
        <w:pStyle w:val="1"/>
        <w:spacing w:before="120" w:after="120"/>
        <w:ind w:left="0"/>
        <w:rPr>
          <w:rFonts w:eastAsia="宋体"/>
        </w:rPr>
      </w:pPr>
      <w:r>
        <w:rPr>
          <w:rFonts w:eastAsia="宋体" w:hint="eastAsia"/>
        </w:rPr>
        <w:t>Introduction</w:t>
      </w:r>
    </w:p>
    <w:p w:rsidR="0023295D" w:rsidRDefault="005A71B5">
      <w:pPr>
        <w:spacing w:before="120" w:after="120" w:line="276" w:lineRule="auto"/>
        <w:rPr>
          <w:sz w:val="20"/>
        </w:rPr>
      </w:pPr>
      <w:r>
        <w:rPr>
          <w:sz w:val="20"/>
        </w:rPr>
        <w:t>According to</w:t>
      </w:r>
      <w:r>
        <w:rPr>
          <w:rFonts w:hint="eastAsia"/>
          <w:sz w:val="20"/>
        </w:rPr>
        <w:t xml:space="preserve"> </w:t>
      </w:r>
      <w:r>
        <w:rPr>
          <w:rFonts w:hint="eastAsia"/>
          <w:bCs/>
          <w:sz w:val="20"/>
        </w:rPr>
        <w:t>Rel-18</w:t>
      </w:r>
      <w:r>
        <w:rPr>
          <w:rFonts w:hint="eastAsia"/>
          <w:bCs/>
          <w:sz w:val="20"/>
        </w:rPr>
        <w:t xml:space="preserve"> WID</w:t>
      </w:r>
      <w:r>
        <w:rPr>
          <w:rFonts w:hint="eastAsia"/>
          <w:sz w:val="20"/>
        </w:rPr>
        <w:t xml:space="preserve"> </w:t>
      </w:r>
      <w:r w:rsidR="0023295D">
        <w:rPr>
          <w:sz w:val="20"/>
        </w:rPr>
        <w:fldChar w:fldCharType="begin"/>
      </w:r>
      <w:r>
        <w:rPr>
          <w:sz w:val="20"/>
        </w:rPr>
        <w:instrText xml:space="preserve"> REF _Ref31645 \n \h </w:instrText>
      </w:r>
      <w:r w:rsidR="0023295D">
        <w:rPr>
          <w:sz w:val="20"/>
        </w:rPr>
      </w:r>
      <w:r w:rsidR="0023295D">
        <w:rPr>
          <w:sz w:val="20"/>
        </w:rPr>
        <w:fldChar w:fldCharType="separate"/>
      </w:r>
      <w:r>
        <w:rPr>
          <w:sz w:val="20"/>
        </w:rPr>
        <w:t>[1]</w:t>
      </w:r>
      <w:r w:rsidR="0023295D">
        <w:rPr>
          <w:sz w:val="20"/>
        </w:rPr>
        <w:fldChar w:fldCharType="end"/>
      </w:r>
      <w:r>
        <w:rPr>
          <w:rFonts w:hint="eastAsia"/>
          <w:sz w:val="20"/>
        </w:rPr>
        <w:t xml:space="preserve"> and </w:t>
      </w:r>
      <w:r>
        <w:rPr>
          <w:rFonts w:hint="eastAsia"/>
          <w:bCs/>
          <w:sz w:val="20"/>
        </w:rPr>
        <w:t>WID revision</w:t>
      </w:r>
      <w:r w:rsidR="005B644A">
        <w:rPr>
          <w:rFonts w:hint="eastAsia"/>
          <w:bCs/>
          <w:sz w:val="20"/>
        </w:rPr>
        <w:t xml:space="preserve"> </w:t>
      </w:r>
      <w:r>
        <w:rPr>
          <w:rFonts w:hint="eastAsia"/>
          <w:bCs/>
          <w:sz w:val="20"/>
        </w:rPr>
        <w:t>[2]</w:t>
      </w:r>
      <w:r>
        <w:rPr>
          <w:rFonts w:hint="eastAsia"/>
          <w:sz w:val="20"/>
        </w:rPr>
        <w:t xml:space="preserve"> for </w:t>
      </w:r>
      <w:r>
        <w:rPr>
          <w:rFonts w:hint="eastAsia"/>
          <w:bCs/>
          <w:sz w:val="20"/>
        </w:rPr>
        <w:t xml:space="preserve">NR </w:t>
      </w:r>
      <w:proofErr w:type="spellStart"/>
      <w:r>
        <w:rPr>
          <w:rFonts w:hint="eastAsia"/>
          <w:bCs/>
          <w:sz w:val="20"/>
        </w:rPr>
        <w:t>sidelink</w:t>
      </w:r>
      <w:proofErr w:type="spellEnd"/>
      <w:r>
        <w:rPr>
          <w:rFonts w:hint="eastAsia"/>
          <w:sz w:val="20"/>
        </w:rPr>
        <w:t xml:space="preserve"> evolution, c</w:t>
      </w:r>
      <w:r>
        <w:rPr>
          <w:sz w:val="20"/>
          <w:lang w:eastAsia="ko-KR"/>
        </w:rPr>
        <w:t xml:space="preserve">hannel access mechanisms </w:t>
      </w:r>
      <w:r>
        <w:rPr>
          <w:rFonts w:hint="eastAsia"/>
          <w:sz w:val="20"/>
        </w:rPr>
        <w:t xml:space="preserve">for SL-U should be studied and </w:t>
      </w:r>
      <w:r>
        <w:rPr>
          <w:sz w:val="20"/>
        </w:rPr>
        <w:t>support</w:t>
      </w:r>
      <w:r>
        <w:rPr>
          <w:rFonts w:hint="eastAsia"/>
          <w:sz w:val="20"/>
        </w:rPr>
        <w:t xml:space="preserve">ed. In this contribution, </w:t>
      </w:r>
      <w:r>
        <w:rPr>
          <w:sz w:val="20"/>
        </w:rPr>
        <w:t>analys</w:t>
      </w:r>
      <w:r>
        <w:rPr>
          <w:rFonts w:hint="eastAsia"/>
          <w:sz w:val="20"/>
        </w:rPr>
        <w:t>i</w:t>
      </w:r>
      <w:r>
        <w:rPr>
          <w:sz w:val="20"/>
        </w:rPr>
        <w:t xml:space="preserve">s and proposals </w:t>
      </w:r>
      <w:r>
        <w:rPr>
          <w:rFonts w:hint="eastAsia"/>
          <w:sz w:val="20"/>
        </w:rPr>
        <w:t>f</w:t>
      </w:r>
      <w:r>
        <w:rPr>
          <w:rFonts w:hint="eastAsia"/>
          <w:sz w:val="20"/>
        </w:rPr>
        <w:t>or</w:t>
      </w:r>
      <w:r>
        <w:rPr>
          <w:rFonts w:hint="eastAsia"/>
          <w:sz w:val="20"/>
        </w:rPr>
        <w:t xml:space="preserve"> the topics related to c</w:t>
      </w:r>
      <w:r>
        <w:rPr>
          <w:sz w:val="20"/>
          <w:lang w:eastAsia="ko-KR"/>
        </w:rPr>
        <w:t>hannel a</w:t>
      </w:r>
      <w:r>
        <w:rPr>
          <w:sz w:val="20"/>
          <w:lang w:eastAsia="ko-KR"/>
        </w:rPr>
        <w:t>ccess mechanisms</w:t>
      </w:r>
      <w:r>
        <w:rPr>
          <w:rFonts w:hint="eastAsia"/>
          <w:sz w:val="20"/>
        </w:rPr>
        <w:t xml:space="preserve"> </w:t>
      </w:r>
      <w:r>
        <w:rPr>
          <w:sz w:val="20"/>
        </w:rPr>
        <w:t>are presented</w:t>
      </w:r>
      <w:r>
        <w:rPr>
          <w:rFonts w:hint="eastAsia"/>
          <w:sz w:val="20"/>
        </w:rPr>
        <w:t xml:space="preserve">, including channel access mechanism and </w:t>
      </w:r>
      <w:r>
        <w:rPr>
          <w:rFonts w:hint="eastAsia"/>
          <w:sz w:val="20"/>
        </w:rPr>
        <w:t>evaluation methodology</w:t>
      </w:r>
      <w:r>
        <w:rPr>
          <w:rFonts w:hint="eastAsia"/>
          <w:sz w:val="20"/>
        </w:rPr>
        <w:t xml:space="preserve"> for SL-U</w:t>
      </w:r>
      <w:r>
        <w:rPr>
          <w:sz w:val="20"/>
        </w:rPr>
        <w:t>,</w:t>
      </w:r>
      <w:r>
        <w:rPr>
          <w:rFonts w:hint="eastAsia"/>
          <w:sz w:val="20"/>
        </w:rPr>
        <w:t xml:space="preserve"> etc.</w:t>
      </w:r>
    </w:p>
    <w:p w:rsidR="0023295D" w:rsidRDefault="005A71B5">
      <w:pPr>
        <w:pStyle w:val="1"/>
        <w:spacing w:before="120" w:after="120"/>
        <w:ind w:left="0"/>
        <w:rPr>
          <w:rFonts w:ascii="Times New Roman" w:eastAsia="宋体" w:hAnsi="Times New Roman"/>
        </w:rPr>
      </w:pPr>
      <w:r>
        <w:rPr>
          <w:rFonts w:eastAsia="宋体" w:hint="eastAsia"/>
        </w:rPr>
        <w:t>Channel access mechanism for SL-U</w:t>
      </w:r>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t>General design for channel access</w:t>
      </w:r>
    </w:p>
    <w:p w:rsidR="0023295D" w:rsidRDefault="005B644A">
      <w:pPr>
        <w:spacing w:before="120" w:after="120" w:line="276" w:lineRule="auto"/>
        <w:rPr>
          <w:sz w:val="20"/>
        </w:rPr>
      </w:pPr>
      <w:r>
        <w:rPr>
          <w:rFonts w:hint="eastAsia"/>
          <w:sz w:val="20"/>
        </w:rPr>
        <w:t>A</w:t>
      </w:r>
      <w:r w:rsidR="005A71B5">
        <w:rPr>
          <w:rFonts w:hint="eastAsia"/>
          <w:sz w:val="20"/>
        </w:rPr>
        <w:t xml:space="preserve"> </w:t>
      </w:r>
      <w:proofErr w:type="spellStart"/>
      <w:r w:rsidR="005A71B5">
        <w:rPr>
          <w:rFonts w:hint="eastAsia"/>
          <w:sz w:val="20"/>
        </w:rPr>
        <w:t>sidelink</w:t>
      </w:r>
      <w:proofErr w:type="spellEnd"/>
      <w:r w:rsidR="005A71B5">
        <w:rPr>
          <w:rFonts w:hint="eastAsia"/>
          <w:sz w:val="20"/>
        </w:rPr>
        <w:t xml:space="preserve"> </w:t>
      </w:r>
      <w:r w:rsidR="005A71B5">
        <w:rPr>
          <w:rFonts w:hint="eastAsia"/>
          <w:sz w:val="20"/>
        </w:rPr>
        <w:t>DCI or SCI in Rel-16/17</w:t>
      </w:r>
      <w:r w:rsidR="005A71B5">
        <w:rPr>
          <w:rFonts w:hint="eastAsia"/>
          <w:sz w:val="20"/>
        </w:rPr>
        <w:t xml:space="preserve"> can </w:t>
      </w:r>
      <w:r w:rsidR="005A71B5">
        <w:rPr>
          <w:rFonts w:hint="eastAsia"/>
          <w:sz w:val="20"/>
        </w:rPr>
        <w:t>i</w:t>
      </w:r>
      <w:r w:rsidR="005A71B5">
        <w:rPr>
          <w:rFonts w:hint="eastAsia"/>
          <w:sz w:val="20"/>
        </w:rPr>
        <w:t xml:space="preserve">ndicate </w:t>
      </w:r>
      <w:r w:rsidR="005A71B5">
        <w:rPr>
          <w:rFonts w:hint="eastAsia"/>
          <w:sz w:val="20"/>
        </w:rPr>
        <w:t xml:space="preserve">up to 3 consecutive </w:t>
      </w:r>
      <w:proofErr w:type="spellStart"/>
      <w:r w:rsidR="005A71B5">
        <w:rPr>
          <w:rFonts w:hint="eastAsia"/>
          <w:sz w:val="20"/>
        </w:rPr>
        <w:t>sidelink</w:t>
      </w:r>
      <w:proofErr w:type="spellEnd"/>
      <w:r w:rsidR="005A71B5">
        <w:rPr>
          <w:rFonts w:hint="eastAsia"/>
          <w:sz w:val="20"/>
        </w:rPr>
        <w:t xml:space="preserve"> transmissions. The advantage of continuous </w:t>
      </w:r>
      <w:proofErr w:type="spellStart"/>
      <w:r w:rsidR="005A71B5">
        <w:rPr>
          <w:rFonts w:hint="eastAsia"/>
          <w:sz w:val="20"/>
        </w:rPr>
        <w:t>sidelink</w:t>
      </w:r>
      <w:proofErr w:type="spellEnd"/>
      <w:r w:rsidR="005A71B5">
        <w:rPr>
          <w:rFonts w:hint="eastAsia"/>
          <w:sz w:val="20"/>
        </w:rPr>
        <w:t xml:space="preserve"> transmission</w:t>
      </w:r>
      <w:r w:rsidR="005A71B5">
        <w:rPr>
          <w:sz w:val="20"/>
        </w:rPr>
        <w:t>s</w:t>
      </w:r>
      <w:r w:rsidR="005A71B5">
        <w:rPr>
          <w:rFonts w:hint="eastAsia"/>
          <w:sz w:val="20"/>
        </w:rPr>
        <w:t xml:space="preserve"> is that it can reduce the impact of LBT failure for </w:t>
      </w:r>
      <w:proofErr w:type="spellStart"/>
      <w:r w:rsidR="005A71B5">
        <w:rPr>
          <w:rFonts w:hint="eastAsia"/>
          <w:sz w:val="20"/>
        </w:rPr>
        <w:t>sidelink</w:t>
      </w:r>
      <w:proofErr w:type="spellEnd"/>
      <w:r w:rsidR="005A71B5">
        <w:rPr>
          <w:rFonts w:hint="eastAsia"/>
          <w:sz w:val="20"/>
        </w:rPr>
        <w:t xml:space="preserve"> transmissions. </w:t>
      </w:r>
      <w:r w:rsidR="005A71B5">
        <w:rPr>
          <w:rFonts w:hint="eastAsia"/>
          <w:sz w:val="20"/>
        </w:rPr>
        <w:t xml:space="preserve">From the perspective of the system, </w:t>
      </w:r>
      <w:r w:rsidR="005A71B5">
        <w:rPr>
          <w:rFonts w:hint="eastAsia"/>
          <w:sz w:val="20"/>
        </w:rPr>
        <w:t>c</w:t>
      </w:r>
      <w:r w:rsidR="005A71B5">
        <w:rPr>
          <w:rFonts w:hint="eastAsia"/>
          <w:sz w:val="20"/>
        </w:rPr>
        <w:t>onsidering the channel competition with other non-3GPP RAT,</w:t>
      </w:r>
      <w:r>
        <w:rPr>
          <w:rFonts w:hint="eastAsia"/>
          <w:sz w:val="20"/>
        </w:rPr>
        <w:t xml:space="preserve"> </w:t>
      </w:r>
      <w:r w:rsidR="005A71B5">
        <w:rPr>
          <w:rFonts w:hint="eastAsia"/>
          <w:sz w:val="20"/>
        </w:rPr>
        <w:t xml:space="preserve">e.g. </w:t>
      </w:r>
      <w:proofErr w:type="spellStart"/>
      <w:r w:rsidR="005A71B5">
        <w:rPr>
          <w:rFonts w:hint="eastAsia"/>
          <w:sz w:val="20"/>
        </w:rPr>
        <w:t>WiFi</w:t>
      </w:r>
      <w:proofErr w:type="spellEnd"/>
      <w:r w:rsidR="005A71B5">
        <w:rPr>
          <w:rFonts w:hint="eastAsia"/>
          <w:sz w:val="20"/>
        </w:rPr>
        <w:t xml:space="preserve">, </w:t>
      </w:r>
      <w:proofErr w:type="spellStart"/>
      <w:r w:rsidR="005A71B5">
        <w:rPr>
          <w:rFonts w:hint="eastAsia"/>
          <w:sz w:val="20"/>
        </w:rPr>
        <w:t>bluetooth</w:t>
      </w:r>
      <w:proofErr w:type="spellEnd"/>
      <w:r w:rsidR="005A71B5">
        <w:rPr>
          <w:rFonts w:hint="eastAsia"/>
          <w:sz w:val="20"/>
        </w:rPr>
        <w:t xml:space="preserve">, if </w:t>
      </w:r>
      <w:r w:rsidR="005A71B5">
        <w:rPr>
          <w:rFonts w:hint="eastAsia"/>
          <w:sz w:val="20"/>
        </w:rPr>
        <w:t xml:space="preserve">there are </w:t>
      </w:r>
      <w:proofErr w:type="spellStart"/>
      <w:r w:rsidR="005A71B5">
        <w:rPr>
          <w:rFonts w:hint="eastAsia"/>
          <w:sz w:val="20"/>
        </w:rPr>
        <w:t>sidelink</w:t>
      </w:r>
      <w:proofErr w:type="spellEnd"/>
      <w:r w:rsidR="005A71B5">
        <w:rPr>
          <w:rFonts w:hint="eastAsia"/>
          <w:sz w:val="20"/>
        </w:rPr>
        <w:t xml:space="preserve"> transmissions on multiple consecutive physical slots, the interruption time </w:t>
      </w:r>
      <w:r w:rsidR="005A71B5">
        <w:rPr>
          <w:rFonts w:hint="eastAsia"/>
          <w:sz w:val="20"/>
        </w:rPr>
        <w:t>b</w:t>
      </w:r>
      <w:r w:rsidR="005A71B5">
        <w:rPr>
          <w:rFonts w:hint="eastAsia"/>
          <w:sz w:val="20"/>
        </w:rPr>
        <w:t xml:space="preserve">etween </w:t>
      </w:r>
      <w:r w:rsidR="005A71B5">
        <w:rPr>
          <w:rFonts w:hint="eastAsia"/>
          <w:sz w:val="20"/>
        </w:rPr>
        <w:t>a</w:t>
      </w:r>
      <w:r w:rsidR="005A71B5">
        <w:rPr>
          <w:rFonts w:hint="eastAsia"/>
          <w:sz w:val="20"/>
        </w:rPr>
        <w:t xml:space="preserve">ny two of </w:t>
      </w:r>
      <w:r w:rsidR="005A71B5">
        <w:rPr>
          <w:rFonts w:hint="eastAsia"/>
          <w:sz w:val="20"/>
        </w:rPr>
        <w:t>SL transmissions</w:t>
      </w:r>
      <w:r w:rsidR="005A71B5">
        <w:rPr>
          <w:rFonts w:hint="eastAsia"/>
          <w:sz w:val="20"/>
        </w:rPr>
        <w:t xml:space="preserve">, e.g. gap symbol, </w:t>
      </w:r>
      <w:r w:rsidR="005A71B5">
        <w:rPr>
          <w:rFonts w:hint="eastAsia"/>
          <w:sz w:val="20"/>
        </w:rPr>
        <w:t xml:space="preserve">should not exceed a certain threshold. For example, the threshold is 16 or 25us, depending </w:t>
      </w:r>
      <w:r w:rsidR="005A71B5">
        <w:rPr>
          <w:rFonts w:hint="eastAsia"/>
          <w:sz w:val="20"/>
        </w:rPr>
        <w:t xml:space="preserve">on the gap length in </w:t>
      </w:r>
      <w:proofErr w:type="spellStart"/>
      <w:r w:rsidR="005A71B5">
        <w:rPr>
          <w:rFonts w:hint="eastAsia"/>
          <w:sz w:val="20"/>
        </w:rPr>
        <w:t>sidelink</w:t>
      </w:r>
      <w:proofErr w:type="spellEnd"/>
      <w:r w:rsidR="005A71B5">
        <w:rPr>
          <w:rFonts w:hint="eastAsia"/>
          <w:sz w:val="20"/>
        </w:rPr>
        <w:t xml:space="preserve"> design. This will reduce the </w:t>
      </w:r>
      <w:r w:rsidR="005A71B5">
        <w:rPr>
          <w:rFonts w:hint="eastAsia"/>
          <w:sz w:val="20"/>
        </w:rPr>
        <w:t>p</w:t>
      </w:r>
      <w:r w:rsidR="005A71B5">
        <w:rPr>
          <w:rFonts w:hint="eastAsia"/>
          <w:sz w:val="20"/>
        </w:rPr>
        <w:t xml:space="preserve">robability </w:t>
      </w:r>
      <w:r w:rsidR="005A71B5">
        <w:rPr>
          <w:rFonts w:hint="eastAsia"/>
          <w:sz w:val="20"/>
        </w:rPr>
        <w:t>of LBT</w:t>
      </w:r>
      <w:r w:rsidR="005A71B5">
        <w:rPr>
          <w:sz w:val="20"/>
        </w:rPr>
        <w:t xml:space="preserve"> failure</w:t>
      </w:r>
      <w:r w:rsidR="005A71B5">
        <w:rPr>
          <w:rFonts w:hint="eastAsia"/>
          <w:sz w:val="20"/>
        </w:rPr>
        <w:t xml:space="preserve"> </w:t>
      </w:r>
      <w:r w:rsidR="005A71B5">
        <w:rPr>
          <w:rFonts w:hint="eastAsia"/>
          <w:sz w:val="20"/>
        </w:rPr>
        <w:t>and helps</w:t>
      </w:r>
      <w:r w:rsidR="005A71B5">
        <w:rPr>
          <w:rFonts w:hint="eastAsia"/>
          <w:sz w:val="20"/>
        </w:rPr>
        <w:t xml:space="preserve"> </w:t>
      </w:r>
      <w:proofErr w:type="spellStart"/>
      <w:r w:rsidR="005A71B5">
        <w:rPr>
          <w:rFonts w:hint="eastAsia"/>
          <w:sz w:val="20"/>
        </w:rPr>
        <w:t>sidelink</w:t>
      </w:r>
      <w:proofErr w:type="spellEnd"/>
      <w:r w:rsidR="005A71B5">
        <w:rPr>
          <w:rFonts w:hint="eastAsia"/>
          <w:sz w:val="20"/>
        </w:rPr>
        <w:t xml:space="preserve"> </w:t>
      </w:r>
      <w:r w:rsidR="005A71B5">
        <w:rPr>
          <w:rFonts w:hint="eastAsia"/>
          <w:sz w:val="20"/>
        </w:rPr>
        <w:t xml:space="preserve">continuous </w:t>
      </w:r>
      <w:r w:rsidR="005A71B5">
        <w:rPr>
          <w:rFonts w:hint="eastAsia"/>
          <w:sz w:val="20"/>
        </w:rPr>
        <w:t xml:space="preserve">transmissions. </w:t>
      </w:r>
      <w:r w:rsidR="005A71B5">
        <w:rPr>
          <w:rFonts w:hint="eastAsia"/>
          <w:sz w:val="20"/>
        </w:rPr>
        <w:t>C</w:t>
      </w:r>
      <w:r w:rsidR="005A71B5">
        <w:rPr>
          <w:rFonts w:hint="eastAsia"/>
          <w:sz w:val="20"/>
        </w:rPr>
        <w:t>onsidering the number of symbols in a slot</w:t>
      </w:r>
      <w:r w:rsidR="005A71B5">
        <w:rPr>
          <w:rFonts w:hint="eastAsia"/>
          <w:sz w:val="20"/>
        </w:rPr>
        <w:t>, we suggest that only a part of the symbol</w:t>
      </w:r>
      <w:r w:rsidR="005A71B5">
        <w:rPr>
          <w:sz w:val="20"/>
        </w:rPr>
        <w:t>s</w:t>
      </w:r>
      <w:r w:rsidR="005A71B5">
        <w:rPr>
          <w:rFonts w:hint="eastAsia"/>
          <w:sz w:val="20"/>
        </w:rPr>
        <w:t xml:space="preserve"> in a slot is configured as </w:t>
      </w:r>
      <w:proofErr w:type="spellStart"/>
      <w:r w:rsidR="005A71B5">
        <w:rPr>
          <w:rFonts w:hint="eastAsia"/>
          <w:sz w:val="20"/>
        </w:rPr>
        <w:t>sidelink</w:t>
      </w:r>
      <w:proofErr w:type="spellEnd"/>
      <w:r w:rsidR="005A71B5">
        <w:rPr>
          <w:rFonts w:hint="eastAsia"/>
          <w:sz w:val="20"/>
        </w:rPr>
        <w:t xml:space="preserve"> s</w:t>
      </w:r>
      <w:r w:rsidR="005A71B5">
        <w:rPr>
          <w:rFonts w:hint="eastAsia"/>
          <w:sz w:val="20"/>
        </w:rPr>
        <w:t>ymbols is not supported.</w:t>
      </w:r>
    </w:p>
    <w:p w:rsidR="0023295D" w:rsidRDefault="005A71B5">
      <w:pPr>
        <w:pStyle w:val="YJ-Proposal"/>
        <w:spacing w:before="120" w:after="120" w:line="276" w:lineRule="auto"/>
        <w:jc w:val="both"/>
        <w:rPr>
          <w:lang w:val="en-US" w:eastAsia="zh-CN"/>
        </w:rPr>
      </w:pPr>
      <w:bookmarkStart w:id="0" w:name="_Toc12855"/>
      <w:bookmarkStart w:id="1" w:name="_Toc32449"/>
      <w:bookmarkStart w:id="2" w:name="_Toc102143919"/>
      <w:r>
        <w:rPr>
          <w:rFonts w:eastAsia="宋体" w:hint="eastAsia"/>
          <w:lang w:val="en-US" w:eastAsia="zh-CN"/>
        </w:rPr>
        <w:t>From the perspective of the system, the gap between any two SL occas</w:t>
      </w:r>
      <w:r>
        <w:rPr>
          <w:rFonts w:eastAsia="宋体" w:hint="eastAsia"/>
          <w:lang w:val="en-US" w:eastAsia="zh-CN"/>
        </w:rPr>
        <w:t>ions can be (pre-)configured less than a symbol, e.g., as 16us or 25us.</w:t>
      </w:r>
      <w:bookmarkEnd w:id="0"/>
      <w:bookmarkEnd w:id="1"/>
      <w:bookmarkEnd w:id="2"/>
    </w:p>
    <w:p w:rsidR="0023295D" w:rsidRDefault="005A71B5" w:rsidP="005B644A">
      <w:pPr>
        <w:pStyle w:val="YJ-Proposal"/>
        <w:spacing w:before="120" w:after="120"/>
        <w:jc w:val="both"/>
        <w:rPr>
          <w:lang w:val="en-US" w:eastAsia="zh-CN"/>
        </w:rPr>
      </w:pPr>
      <w:bookmarkStart w:id="3" w:name="_Toc17350"/>
      <w:bookmarkStart w:id="4" w:name="_Toc102143920"/>
      <w:r>
        <w:rPr>
          <w:lang w:val="en-US" w:eastAsia="zh-CN"/>
        </w:rPr>
        <w:t xml:space="preserve">From the perspective of a UE, continuous transmissions should be supported with the </w:t>
      </w:r>
      <w:r>
        <w:rPr>
          <w:lang w:val="en-US" w:eastAsia="zh-CN"/>
        </w:rPr>
        <w:t xml:space="preserve">interruption time between any two </w:t>
      </w:r>
      <w:proofErr w:type="spellStart"/>
      <w:r>
        <w:rPr>
          <w:lang w:val="en-US" w:eastAsia="zh-CN"/>
        </w:rPr>
        <w:t>adjcent</w:t>
      </w:r>
      <w:proofErr w:type="spellEnd"/>
      <w:r>
        <w:rPr>
          <w:lang w:val="en-US" w:eastAsia="zh-CN"/>
        </w:rPr>
        <w:t xml:space="preserve"> SL transmissions not larger than a certain threshold.</w:t>
      </w:r>
      <w:bookmarkEnd w:id="3"/>
      <w:bookmarkEnd w:id="4"/>
    </w:p>
    <w:p w:rsidR="0023295D" w:rsidRDefault="005A71B5">
      <w:pPr>
        <w:pStyle w:val="YJ-Proposal"/>
        <w:spacing w:before="120" w:after="120" w:line="276" w:lineRule="auto"/>
        <w:jc w:val="both"/>
        <w:rPr>
          <w:lang w:val="en-US" w:eastAsia="zh-CN"/>
        </w:rPr>
      </w:pPr>
      <w:bookmarkStart w:id="5" w:name="_Toc29496"/>
      <w:bookmarkStart w:id="6" w:name="_Toc12321"/>
      <w:bookmarkStart w:id="7" w:name="_Toc102143921"/>
      <w:r>
        <w:rPr>
          <w:rFonts w:hint="eastAsia"/>
          <w:lang w:val="en-US" w:eastAsia="zh-CN"/>
        </w:rPr>
        <w:t xml:space="preserve">In SL-U, it is not supported that only a part of the symbols in a slot is configured as </w:t>
      </w:r>
      <w:proofErr w:type="spellStart"/>
      <w:r>
        <w:rPr>
          <w:rFonts w:hint="eastAsia"/>
          <w:lang w:val="en-US" w:eastAsia="zh-CN"/>
        </w:rPr>
        <w:t>sidelink</w:t>
      </w:r>
      <w:proofErr w:type="spellEnd"/>
      <w:r>
        <w:rPr>
          <w:rFonts w:hint="eastAsia"/>
          <w:lang w:val="en-US" w:eastAsia="zh-CN"/>
        </w:rPr>
        <w:t xml:space="preserve"> symbols, i.e. 14 symbols in a slot as the default.</w:t>
      </w:r>
      <w:bookmarkEnd w:id="5"/>
      <w:bookmarkEnd w:id="6"/>
      <w:bookmarkEnd w:id="7"/>
    </w:p>
    <w:p w:rsidR="0023295D" w:rsidRDefault="005A71B5">
      <w:pPr>
        <w:spacing w:before="120" w:after="120" w:line="276" w:lineRule="auto"/>
        <w:rPr>
          <w:sz w:val="20"/>
        </w:rPr>
      </w:pPr>
      <w:r>
        <w:rPr>
          <w:rFonts w:hint="eastAsia"/>
          <w:sz w:val="20"/>
        </w:rPr>
        <w:t xml:space="preserve">In NR-U and </w:t>
      </w:r>
      <w:proofErr w:type="spellStart"/>
      <w:r>
        <w:rPr>
          <w:rFonts w:hint="eastAsia"/>
          <w:sz w:val="20"/>
        </w:rPr>
        <w:t>WiFi</w:t>
      </w:r>
      <w:proofErr w:type="spellEnd"/>
      <w:r>
        <w:rPr>
          <w:rFonts w:hint="eastAsia"/>
          <w:sz w:val="20"/>
        </w:rPr>
        <w:t xml:space="preserve">, a channel is the minimum frequency domain unit for LBT sensing, and 20MHz is defined as the bandwidth of a channel. </w:t>
      </w:r>
      <w:r>
        <w:rPr>
          <w:rFonts w:hint="eastAsia"/>
          <w:sz w:val="20"/>
        </w:rPr>
        <w:t>T</w:t>
      </w:r>
      <w:r>
        <w:rPr>
          <w:rFonts w:hint="eastAsia"/>
          <w:sz w:val="20"/>
        </w:rPr>
        <w:t>o coexist</w:t>
      </w:r>
      <w:r>
        <w:rPr>
          <w:rFonts w:hint="eastAsia"/>
          <w:sz w:val="20"/>
        </w:rPr>
        <w:t>e</w:t>
      </w:r>
      <w:r>
        <w:rPr>
          <w:rFonts w:hint="eastAsia"/>
          <w:sz w:val="20"/>
        </w:rPr>
        <w:t xml:space="preserve">nce with </w:t>
      </w:r>
      <w:r>
        <w:rPr>
          <w:rFonts w:hint="eastAsia"/>
          <w:sz w:val="20"/>
        </w:rPr>
        <w:t>other technology</w:t>
      </w:r>
      <w:r>
        <w:rPr>
          <w:rFonts w:hint="eastAsia"/>
          <w:sz w:val="20"/>
        </w:rPr>
        <w:t xml:space="preserve"> by</w:t>
      </w:r>
      <w:r>
        <w:rPr>
          <w:rFonts w:hint="eastAsia"/>
          <w:sz w:val="20"/>
        </w:rPr>
        <w:t xml:space="preserve"> the LBT sensing</w:t>
      </w:r>
      <w:r>
        <w:rPr>
          <w:rFonts w:hint="eastAsia"/>
          <w:sz w:val="20"/>
        </w:rPr>
        <w:t>,</w:t>
      </w:r>
      <w:r>
        <w:rPr>
          <w:rFonts w:hint="eastAsia"/>
          <w:sz w:val="20"/>
        </w:rPr>
        <w:t xml:space="preserve"> for</w:t>
      </w:r>
      <w:r>
        <w:rPr>
          <w:rFonts w:hint="eastAsia"/>
          <w:sz w:val="20"/>
        </w:rPr>
        <w:t xml:space="preserve"> SL-U, it is suggested that 20</w:t>
      </w:r>
      <w:r>
        <w:rPr>
          <w:sz w:val="20"/>
        </w:rPr>
        <w:t xml:space="preserve"> </w:t>
      </w:r>
      <w:r>
        <w:rPr>
          <w:rFonts w:hint="eastAsia"/>
          <w:sz w:val="20"/>
        </w:rPr>
        <w:t xml:space="preserve">MHz is adopted as the bandwidth of a channel used for LBT sensing. In addition, both NR-U and </w:t>
      </w:r>
      <w:proofErr w:type="spellStart"/>
      <w:r>
        <w:rPr>
          <w:rFonts w:hint="eastAsia"/>
          <w:sz w:val="20"/>
        </w:rPr>
        <w:t>WiFi</w:t>
      </w:r>
      <w:proofErr w:type="spellEnd"/>
      <w:r>
        <w:rPr>
          <w:rFonts w:hint="eastAsia"/>
          <w:sz w:val="20"/>
        </w:rPr>
        <w:t xml:space="preserve"> support multi-channel access procedures. In order to support larger transmission bandwidth and higher data transmission throughput, it is suggested that mult</w:t>
      </w:r>
      <w:r>
        <w:rPr>
          <w:rFonts w:hint="eastAsia"/>
          <w:sz w:val="20"/>
        </w:rPr>
        <w:t xml:space="preserve">i-channel access procedures is also supported for SL-U, and </w:t>
      </w:r>
      <w:r>
        <w:rPr>
          <w:rFonts w:hint="eastAsia"/>
          <w:sz w:val="20"/>
        </w:rPr>
        <w:t xml:space="preserve">either </w:t>
      </w:r>
      <w:r>
        <w:rPr>
          <w:rFonts w:hint="eastAsia"/>
          <w:sz w:val="20"/>
        </w:rPr>
        <w:t>DL or UL multiple channel access procedure can be a baseline for SL-U.</w:t>
      </w:r>
    </w:p>
    <w:p w:rsidR="0023295D" w:rsidRDefault="005A71B5">
      <w:pPr>
        <w:spacing w:before="120" w:after="120" w:line="276" w:lineRule="auto"/>
        <w:rPr>
          <w:sz w:val="20"/>
        </w:rPr>
      </w:pPr>
      <w:r>
        <w:rPr>
          <w:rFonts w:hint="eastAsia"/>
          <w:sz w:val="20"/>
        </w:rPr>
        <w:t>In</w:t>
      </w:r>
      <w:r>
        <w:rPr>
          <w:sz w:val="20"/>
        </w:rPr>
        <w:t xml:space="preserve"> </w:t>
      </w:r>
      <w:r>
        <w:rPr>
          <w:rFonts w:hint="eastAsia"/>
          <w:sz w:val="20"/>
        </w:rPr>
        <w:t xml:space="preserve">NR-U, </w:t>
      </w:r>
      <w:r>
        <w:rPr>
          <w:rFonts w:hint="eastAsia"/>
          <w:sz w:val="20"/>
        </w:rPr>
        <w:t>b</w:t>
      </w:r>
      <w:r>
        <w:rPr>
          <w:rFonts w:hint="eastAsia"/>
          <w:sz w:val="20"/>
        </w:rPr>
        <w:t xml:space="preserve">oth LBE based and FBE based channel access are supported. </w:t>
      </w:r>
      <w:r>
        <w:rPr>
          <w:rFonts w:hint="eastAsia"/>
          <w:sz w:val="20"/>
        </w:rPr>
        <w:t>W</w:t>
      </w:r>
      <w:r>
        <w:rPr>
          <w:rFonts w:hint="eastAsia"/>
          <w:sz w:val="20"/>
        </w:rPr>
        <w:t>h</w:t>
      </w:r>
      <w:r>
        <w:rPr>
          <w:rFonts w:hint="eastAsia"/>
          <w:sz w:val="20"/>
        </w:rPr>
        <w:t>ere, FBE is applicable to the environment withou</w:t>
      </w:r>
      <w:r>
        <w:rPr>
          <w:rFonts w:hint="eastAsia"/>
          <w:sz w:val="20"/>
        </w:rPr>
        <w:t xml:space="preserve">t </w:t>
      </w:r>
      <w:proofErr w:type="spellStart"/>
      <w:r>
        <w:rPr>
          <w:rFonts w:hint="eastAsia"/>
          <w:sz w:val="20"/>
        </w:rPr>
        <w:t>WiFi</w:t>
      </w:r>
      <w:proofErr w:type="spellEnd"/>
      <w:r>
        <w:rPr>
          <w:rFonts w:hint="eastAsia"/>
          <w:sz w:val="20"/>
        </w:rPr>
        <w:t xml:space="preserve">. Moreover, only a </w:t>
      </w:r>
      <w:proofErr w:type="spellStart"/>
      <w:r>
        <w:rPr>
          <w:rFonts w:hint="eastAsia"/>
          <w:sz w:val="20"/>
        </w:rPr>
        <w:t>gNB</w:t>
      </w:r>
      <w:proofErr w:type="spellEnd"/>
      <w:r>
        <w:rPr>
          <w:rFonts w:hint="eastAsia"/>
          <w:sz w:val="20"/>
        </w:rPr>
        <w:t xml:space="preserve"> can initiate a COT in a fixed frame period as </w:t>
      </w:r>
      <w:r>
        <w:rPr>
          <w:sz w:val="20"/>
        </w:rPr>
        <w:t xml:space="preserve">a </w:t>
      </w:r>
      <w:r>
        <w:rPr>
          <w:rFonts w:hint="eastAsia"/>
          <w:sz w:val="20"/>
        </w:rPr>
        <w:t>device initiating a COT. Compar</w:t>
      </w:r>
      <w:r>
        <w:rPr>
          <w:rFonts w:hint="eastAsia"/>
          <w:sz w:val="20"/>
        </w:rPr>
        <w:t>i</w:t>
      </w:r>
      <w:r>
        <w:rPr>
          <w:rFonts w:hint="eastAsia"/>
          <w:sz w:val="20"/>
        </w:rPr>
        <w:t>ng</w:t>
      </w:r>
      <w:r>
        <w:rPr>
          <w:rFonts w:hint="eastAsia"/>
          <w:sz w:val="20"/>
        </w:rPr>
        <w:t xml:space="preserve"> with FBE, LBE</w:t>
      </w:r>
      <w:r>
        <w:rPr>
          <w:rFonts w:hint="eastAsia"/>
          <w:sz w:val="20"/>
        </w:rPr>
        <w:t xml:space="preserve"> has more flexibility, and</w:t>
      </w:r>
      <w:r>
        <w:rPr>
          <w:rFonts w:hint="eastAsia"/>
          <w:sz w:val="20"/>
        </w:rPr>
        <w:t xml:space="preserve"> can </w:t>
      </w:r>
      <w:r>
        <w:rPr>
          <w:rFonts w:hint="eastAsia"/>
          <w:sz w:val="20"/>
        </w:rPr>
        <w:t xml:space="preserve">also </w:t>
      </w:r>
      <w:r>
        <w:rPr>
          <w:rFonts w:hint="eastAsia"/>
          <w:sz w:val="20"/>
        </w:rPr>
        <w:t>s</w:t>
      </w:r>
      <w:r>
        <w:rPr>
          <w:rFonts w:hint="eastAsia"/>
          <w:sz w:val="20"/>
        </w:rPr>
        <w:t>upport</w:t>
      </w:r>
      <w:r>
        <w:rPr>
          <w:rFonts w:hint="eastAsia"/>
          <w:sz w:val="20"/>
        </w:rPr>
        <w:t xml:space="preserve"> the fair coexistence between different access technologies sharing a channel, and thus </w:t>
      </w:r>
      <w:r>
        <w:rPr>
          <w:rFonts w:hint="eastAsia"/>
          <w:sz w:val="20"/>
        </w:rPr>
        <w:t xml:space="preserve">LBE mechanism </w:t>
      </w:r>
      <w:r>
        <w:rPr>
          <w:rFonts w:hint="eastAsia"/>
          <w:sz w:val="20"/>
        </w:rPr>
        <w:t>s</w:t>
      </w:r>
      <w:r>
        <w:rPr>
          <w:rFonts w:hint="eastAsia"/>
          <w:sz w:val="20"/>
        </w:rPr>
        <w:t>hould be in high priority</w:t>
      </w:r>
      <w:r>
        <w:rPr>
          <w:rFonts w:hint="eastAsia"/>
          <w:sz w:val="20"/>
        </w:rPr>
        <w:t xml:space="preserve">. In SL-U, it is suggested to support LBE channel access mechanism at least, and </w:t>
      </w:r>
      <w:r>
        <w:rPr>
          <w:rFonts w:hint="eastAsia"/>
          <w:sz w:val="20"/>
        </w:rPr>
        <w:t>take high</w:t>
      </w:r>
      <w:r>
        <w:rPr>
          <w:rFonts w:hint="eastAsia"/>
          <w:sz w:val="20"/>
        </w:rPr>
        <w:t xml:space="preserve"> priority.</w:t>
      </w:r>
    </w:p>
    <w:p w:rsidR="0023295D" w:rsidRDefault="005A71B5">
      <w:pPr>
        <w:pStyle w:val="YJ-Proposal"/>
        <w:spacing w:before="120" w:after="120" w:line="276" w:lineRule="auto"/>
        <w:jc w:val="both"/>
        <w:rPr>
          <w:rFonts w:eastAsia="宋体"/>
          <w:lang w:val="en-US" w:eastAsia="zh-CN"/>
        </w:rPr>
      </w:pPr>
      <w:bookmarkStart w:id="8" w:name="_Toc15534"/>
      <w:bookmarkStart w:id="9" w:name="_Toc872"/>
      <w:bookmarkStart w:id="10" w:name="_Toc102143922"/>
      <w:r>
        <w:rPr>
          <w:rFonts w:eastAsia="宋体" w:hint="eastAsia"/>
          <w:lang w:val="en-US" w:eastAsia="zh-CN"/>
        </w:rPr>
        <w:t>20MHz is adopted as the bandwidth of a channel used for LBT sensing</w:t>
      </w:r>
      <w:bookmarkEnd w:id="8"/>
      <w:bookmarkEnd w:id="9"/>
      <w:bookmarkEnd w:id="10"/>
    </w:p>
    <w:p w:rsidR="0023295D" w:rsidRDefault="005A71B5">
      <w:pPr>
        <w:pStyle w:val="YJ-Proposal"/>
        <w:spacing w:before="120" w:after="120" w:line="276" w:lineRule="auto"/>
        <w:jc w:val="both"/>
        <w:rPr>
          <w:rFonts w:eastAsia="宋体"/>
          <w:lang w:val="en-US" w:eastAsia="zh-CN"/>
        </w:rPr>
      </w:pPr>
      <w:bookmarkStart w:id="11" w:name="_Toc16107"/>
      <w:bookmarkStart w:id="12" w:name="_Toc3645"/>
      <w:bookmarkStart w:id="13" w:name="_Toc102143923"/>
      <w:r>
        <w:rPr>
          <w:rFonts w:eastAsia="宋体" w:hint="eastAsia"/>
          <w:lang w:val="en-US" w:eastAsia="zh-CN"/>
        </w:rPr>
        <w:lastRenderedPageBreak/>
        <w:t>Multi-channel access procedures is also support</w:t>
      </w:r>
      <w:r>
        <w:rPr>
          <w:rFonts w:eastAsia="宋体" w:hint="eastAsia"/>
          <w:lang w:val="en-US" w:eastAsia="zh-CN"/>
        </w:rPr>
        <w:t>ed for SL-U, and either DL or UL multiple channel access procedure can be a baseline for that of SL-U.</w:t>
      </w:r>
      <w:bookmarkEnd w:id="11"/>
      <w:bookmarkEnd w:id="12"/>
      <w:bookmarkEnd w:id="13"/>
    </w:p>
    <w:p w:rsidR="0023295D" w:rsidRDefault="005A71B5">
      <w:pPr>
        <w:pStyle w:val="YJ-Proposal"/>
        <w:spacing w:before="120" w:after="120" w:line="276" w:lineRule="auto"/>
        <w:jc w:val="both"/>
        <w:rPr>
          <w:rFonts w:eastAsia="宋体"/>
          <w:lang w:val="en-US" w:eastAsia="zh-CN"/>
        </w:rPr>
      </w:pPr>
      <w:bookmarkStart w:id="14" w:name="_Toc14003"/>
      <w:bookmarkStart w:id="15" w:name="_Toc25288"/>
      <w:bookmarkStart w:id="16" w:name="_Toc102143924"/>
      <w:r>
        <w:rPr>
          <w:rFonts w:eastAsia="宋体" w:hint="eastAsia"/>
          <w:lang w:val="en-US" w:eastAsia="zh-CN"/>
        </w:rPr>
        <w:t>In SL-U, it is suggested to support LBE channel access mechanism at least.</w:t>
      </w:r>
      <w:bookmarkEnd w:id="14"/>
      <w:bookmarkEnd w:id="15"/>
      <w:bookmarkEnd w:id="16"/>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t>Support of COT sharing</w:t>
      </w:r>
    </w:p>
    <w:p w:rsidR="0023295D" w:rsidRDefault="005A71B5">
      <w:pPr>
        <w:spacing w:before="120" w:after="120" w:line="276" w:lineRule="auto"/>
        <w:rPr>
          <w:sz w:val="20"/>
        </w:rPr>
      </w:pPr>
      <w:r>
        <w:rPr>
          <w:rFonts w:hint="eastAsia"/>
          <w:sz w:val="20"/>
        </w:rPr>
        <w:t>In NR-U, COT sharing mechanism is supported. The advant</w:t>
      </w:r>
      <w:r>
        <w:rPr>
          <w:rFonts w:hint="eastAsia"/>
          <w:sz w:val="20"/>
        </w:rPr>
        <w:t xml:space="preserve">age of COT sharing is that it can increase the channel access probability and improve the utilization efficiency of resources. Therefore, it is suggested to support </w:t>
      </w:r>
      <w:r>
        <w:rPr>
          <w:sz w:val="20"/>
        </w:rPr>
        <w:t>COT</w:t>
      </w:r>
      <w:r>
        <w:rPr>
          <w:rFonts w:hint="eastAsia"/>
          <w:sz w:val="20"/>
        </w:rPr>
        <w:t xml:space="preserve"> sharing mechanism in SL-U. </w:t>
      </w:r>
      <w:r>
        <w:rPr>
          <w:rFonts w:hint="eastAsia"/>
          <w:sz w:val="20"/>
        </w:rPr>
        <w:t>In contrast,</w:t>
      </w:r>
      <w:r>
        <w:rPr>
          <w:rFonts w:hint="eastAsia"/>
          <w:sz w:val="20"/>
        </w:rPr>
        <w:t>, COT shar</w:t>
      </w:r>
      <w:r>
        <w:rPr>
          <w:rFonts w:hint="eastAsia"/>
          <w:sz w:val="20"/>
        </w:rPr>
        <w:t>i</w:t>
      </w:r>
      <w:r>
        <w:rPr>
          <w:rFonts w:hint="eastAsia"/>
          <w:sz w:val="20"/>
        </w:rPr>
        <w:t>ng</w:t>
      </w:r>
      <w:r>
        <w:rPr>
          <w:rFonts w:hint="eastAsia"/>
          <w:sz w:val="20"/>
        </w:rPr>
        <w:t xml:space="preserve"> among UEs in SL-U</w:t>
      </w:r>
      <w:r>
        <w:rPr>
          <w:rFonts w:hint="eastAsia"/>
          <w:sz w:val="20"/>
        </w:rPr>
        <w:t xml:space="preserve"> should be supported</w:t>
      </w:r>
      <w:r>
        <w:rPr>
          <w:rFonts w:hint="eastAsia"/>
          <w:sz w:val="20"/>
        </w:rPr>
        <w:t xml:space="preserve">. </w:t>
      </w:r>
      <w:r>
        <w:rPr>
          <w:rFonts w:hint="eastAsia"/>
          <w:sz w:val="20"/>
        </w:rPr>
        <w:t>B</w:t>
      </w:r>
      <w:r>
        <w:rPr>
          <w:rFonts w:hint="eastAsia"/>
          <w:sz w:val="20"/>
        </w:rPr>
        <w:t xml:space="preserve">ased SL-U resource allocation, the LBT type and other LBT parameters used in the shared COT are independently determined by per UE, which is different from the mechanism in NR-U. Therefore, it is necessary to further discuss the COT </w:t>
      </w:r>
      <w:r>
        <w:rPr>
          <w:rFonts w:hint="eastAsia"/>
          <w:sz w:val="20"/>
        </w:rPr>
        <w:t>sharing mechanism in SL-U.</w:t>
      </w:r>
    </w:p>
    <w:p w:rsidR="0023295D" w:rsidRDefault="005A71B5">
      <w:pPr>
        <w:spacing w:before="120" w:after="120" w:line="276" w:lineRule="auto"/>
        <w:rPr>
          <w:sz w:val="20"/>
        </w:rPr>
      </w:pPr>
      <w:r>
        <w:rPr>
          <w:rFonts w:hint="eastAsia"/>
          <w:sz w:val="20"/>
        </w:rPr>
        <w:t xml:space="preserve">For the COT sharing in NR-U, one </w:t>
      </w:r>
      <w:r>
        <w:rPr>
          <w:sz w:val="20"/>
        </w:rPr>
        <w:t>communication node</w:t>
      </w:r>
      <w:r>
        <w:rPr>
          <w:rFonts w:hint="eastAsia"/>
          <w:sz w:val="20"/>
        </w:rPr>
        <w:t xml:space="preserve">, e.g. </w:t>
      </w:r>
      <w:r>
        <w:rPr>
          <w:rFonts w:hint="eastAsia"/>
          <w:sz w:val="20"/>
        </w:rPr>
        <w:t>U</w:t>
      </w:r>
      <w:r>
        <w:rPr>
          <w:rFonts w:hint="eastAsia"/>
          <w:sz w:val="20"/>
        </w:rPr>
        <w:t xml:space="preserve">E or </w:t>
      </w:r>
      <w:proofErr w:type="spellStart"/>
      <w:r>
        <w:rPr>
          <w:rFonts w:hint="eastAsia"/>
          <w:sz w:val="20"/>
        </w:rPr>
        <w:t>gNB</w:t>
      </w:r>
      <w:proofErr w:type="spellEnd"/>
      <w:r>
        <w:rPr>
          <w:rFonts w:hint="eastAsia"/>
          <w:sz w:val="20"/>
        </w:rPr>
        <w:t>,</w:t>
      </w:r>
      <w:r>
        <w:rPr>
          <w:rFonts w:hint="eastAsia"/>
          <w:sz w:val="20"/>
        </w:rPr>
        <w:t xml:space="preserve"> initiates a COT sharing</w:t>
      </w:r>
      <w:r>
        <w:rPr>
          <w:sz w:val="20"/>
        </w:rPr>
        <w:t xml:space="preserve">, </w:t>
      </w:r>
      <w:r>
        <w:rPr>
          <w:rFonts w:hint="eastAsia"/>
          <w:sz w:val="20"/>
        </w:rPr>
        <w:t xml:space="preserve">and then other </w:t>
      </w:r>
      <w:r>
        <w:rPr>
          <w:sz w:val="20"/>
        </w:rPr>
        <w:t>communication node</w:t>
      </w:r>
      <w:r>
        <w:rPr>
          <w:rFonts w:hint="eastAsia"/>
          <w:sz w:val="20"/>
        </w:rPr>
        <w:t xml:space="preserve">s can share time-frequency resources within the shared COT. </w:t>
      </w:r>
      <w:r>
        <w:rPr>
          <w:rFonts w:hint="eastAsia"/>
          <w:sz w:val="20"/>
        </w:rPr>
        <w:t xml:space="preserve">For example, </w:t>
      </w:r>
      <w:proofErr w:type="spellStart"/>
      <w:r>
        <w:rPr>
          <w:rFonts w:hint="eastAsia"/>
          <w:sz w:val="20"/>
        </w:rPr>
        <w:t>g</w:t>
      </w:r>
      <w:r>
        <w:rPr>
          <w:rFonts w:hint="eastAsia"/>
          <w:sz w:val="20"/>
        </w:rPr>
        <w:t>NB</w:t>
      </w:r>
      <w:proofErr w:type="spellEnd"/>
      <w:r>
        <w:rPr>
          <w:rFonts w:hint="eastAsia"/>
          <w:sz w:val="20"/>
        </w:rPr>
        <w:t xml:space="preserve"> initiating COT sharing ne</w:t>
      </w:r>
      <w:r>
        <w:rPr>
          <w:rFonts w:hint="eastAsia"/>
          <w:sz w:val="20"/>
        </w:rPr>
        <w:t>eds to indicate</w:t>
      </w:r>
      <w:r>
        <w:rPr>
          <w:rFonts w:hint="eastAsia"/>
          <w:sz w:val="20"/>
        </w:rPr>
        <w:t xml:space="preserve"> the</w:t>
      </w:r>
      <w:r>
        <w:rPr>
          <w:rFonts w:hint="eastAsia"/>
          <w:sz w:val="20"/>
        </w:rPr>
        <w:t xml:space="preserve"> COT </w:t>
      </w:r>
      <w:r>
        <w:rPr>
          <w:rFonts w:hint="eastAsia"/>
          <w:sz w:val="20"/>
        </w:rPr>
        <w:t xml:space="preserve">information to UE </w:t>
      </w:r>
      <w:r>
        <w:rPr>
          <w:rFonts w:hint="eastAsia"/>
          <w:sz w:val="20"/>
        </w:rPr>
        <w:t>to ensure that the shared COT</w:t>
      </w:r>
      <w:r>
        <w:rPr>
          <w:rFonts w:hint="eastAsia"/>
          <w:sz w:val="20"/>
        </w:rPr>
        <w:t xml:space="preserve"> duration is not exceeded</w:t>
      </w:r>
      <w:r>
        <w:rPr>
          <w:rFonts w:hint="eastAsia"/>
          <w:sz w:val="20"/>
        </w:rPr>
        <w:t>. Similarly, in SL-U, for the COT sharing,</w:t>
      </w:r>
      <w:r>
        <w:rPr>
          <w:rFonts w:hint="eastAsia"/>
          <w:sz w:val="20"/>
        </w:rPr>
        <w:t xml:space="preserve"> </w:t>
      </w:r>
      <w:r>
        <w:rPr>
          <w:rFonts w:hint="eastAsia"/>
          <w:sz w:val="20"/>
        </w:rPr>
        <w:t xml:space="preserve">the remaining COT </w:t>
      </w:r>
      <w:r>
        <w:rPr>
          <w:rFonts w:hint="eastAsia"/>
          <w:sz w:val="20"/>
        </w:rPr>
        <w:t>s</w:t>
      </w:r>
      <w:r>
        <w:rPr>
          <w:rFonts w:hint="eastAsia"/>
          <w:sz w:val="20"/>
        </w:rPr>
        <w:t>hould</w:t>
      </w:r>
      <w:r>
        <w:rPr>
          <w:rFonts w:hint="eastAsia"/>
          <w:sz w:val="20"/>
        </w:rPr>
        <w:t xml:space="preserve"> be indicated</w:t>
      </w:r>
      <w:r>
        <w:rPr>
          <w:rFonts w:hint="eastAsia"/>
          <w:sz w:val="20"/>
        </w:rPr>
        <w:t xml:space="preserve"> to other UEs</w:t>
      </w:r>
      <w:r>
        <w:rPr>
          <w:rFonts w:hint="eastAsia"/>
          <w:sz w:val="20"/>
        </w:rPr>
        <w:t xml:space="preserve"> so that other UEs can determine the remaining shared COT.</w:t>
      </w:r>
    </w:p>
    <w:p w:rsidR="0023295D" w:rsidRDefault="005A71B5">
      <w:pPr>
        <w:pStyle w:val="YJ-Proposal"/>
        <w:spacing w:before="120" w:after="120" w:line="276" w:lineRule="auto"/>
        <w:jc w:val="both"/>
        <w:rPr>
          <w:rFonts w:eastAsia="宋体"/>
          <w:lang w:val="en-US" w:eastAsia="zh-CN"/>
        </w:rPr>
      </w:pPr>
      <w:bookmarkStart w:id="17" w:name="_Toc7584"/>
      <w:bookmarkStart w:id="18" w:name="_Toc25639"/>
      <w:bookmarkStart w:id="19" w:name="_Toc102143925"/>
      <w:r>
        <w:rPr>
          <w:rFonts w:eastAsia="宋体" w:hint="eastAsia"/>
          <w:lang w:val="en-US" w:eastAsia="zh-CN"/>
        </w:rPr>
        <w:t>UE-UE CO</w:t>
      </w:r>
      <w:r>
        <w:rPr>
          <w:rFonts w:eastAsia="宋体" w:hint="eastAsia"/>
          <w:lang w:val="en-US" w:eastAsia="zh-CN"/>
        </w:rPr>
        <w:t>T sharing is supported in SL-U</w:t>
      </w:r>
      <w:r>
        <w:rPr>
          <w:rFonts w:eastAsia="宋体" w:hint="eastAsia"/>
          <w:lang w:val="en-US" w:eastAsia="zh-CN"/>
        </w:rPr>
        <w:t>，</w:t>
      </w:r>
      <w:r>
        <w:rPr>
          <w:rFonts w:eastAsia="宋体" w:hint="eastAsia"/>
          <w:lang w:val="en-US" w:eastAsia="zh-CN"/>
        </w:rPr>
        <w:t>and the information of remaining COT should be indicated to other UEs for the COT sharing.</w:t>
      </w:r>
      <w:bookmarkEnd w:id="17"/>
      <w:bookmarkEnd w:id="18"/>
      <w:bookmarkEnd w:id="19"/>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t>Types of channel access</w:t>
      </w:r>
    </w:p>
    <w:p w:rsidR="0023295D" w:rsidRDefault="005A71B5">
      <w:pPr>
        <w:spacing w:before="120" w:after="120" w:line="276" w:lineRule="auto"/>
        <w:rPr>
          <w:sz w:val="20"/>
        </w:rPr>
      </w:pPr>
      <w:r>
        <w:rPr>
          <w:rFonts w:hint="eastAsia"/>
          <w:sz w:val="20"/>
        </w:rPr>
        <w:t>In NR-U, LBE based LBT can support type 1 and type 2A/2B/2C channel access mechanisms. In Type 1 channel acces</w:t>
      </w:r>
      <w:r>
        <w:rPr>
          <w:rFonts w:hint="eastAsia"/>
          <w:sz w:val="20"/>
        </w:rPr>
        <w:t>s, LBT procedure is performed based on adjusted contention window. For type 2A, a communication node may transmit a transmission immediately after sensing the channel to be idle for at least a sensing interval 25us. For type 2B, a communication node perfor</w:t>
      </w:r>
      <w:r>
        <w:rPr>
          <w:rFonts w:hint="eastAsia"/>
          <w:sz w:val="20"/>
        </w:rPr>
        <w:t>m</w:t>
      </w:r>
      <w:r>
        <w:rPr>
          <w:rFonts w:hint="eastAsia"/>
          <w:sz w:val="20"/>
        </w:rPr>
        <w:t>s</w:t>
      </w:r>
      <w:r>
        <w:rPr>
          <w:rFonts w:hint="eastAsia"/>
          <w:sz w:val="20"/>
        </w:rPr>
        <w:t xml:space="preserve"> 16 us LBT sensing before its transmission. Referring to TS 37.213 [7], for type 2C, the transmitting node can transmit without any LBT sensing, and the transmission</w:t>
      </w:r>
      <w:r>
        <w:rPr>
          <w:rFonts w:hint="eastAsia"/>
          <w:sz w:val="20"/>
        </w:rPr>
        <w:t xml:space="preserve"> duration</w:t>
      </w:r>
      <w:r>
        <w:rPr>
          <w:rFonts w:hint="eastAsia"/>
          <w:sz w:val="20"/>
        </w:rPr>
        <w:t xml:space="preserve"> is at most</w:t>
      </w:r>
      <w:r>
        <w:rPr>
          <w:sz w:val="20"/>
        </w:rPr>
        <w:t xml:space="preserve"> </w:t>
      </w:r>
      <m:oMath>
        <m:r>
          <m:rPr>
            <m:sty m:val="p"/>
          </m:rPr>
          <w:rPr>
            <w:rFonts w:ascii="Cambria Math" w:hAnsi="Cambria Math"/>
            <w:sz w:val="20"/>
          </w:rPr>
          <m:t>584us</m:t>
        </m:r>
      </m:oMath>
      <w:r>
        <w:rPr>
          <w:rFonts w:hint="eastAsia"/>
          <w:sz w:val="20"/>
        </w:rPr>
        <w:t>.</w:t>
      </w:r>
      <w:r>
        <w:rPr>
          <w:rFonts w:hint="eastAsia"/>
          <w:sz w:val="20"/>
        </w:rPr>
        <w:t xml:space="preserve"> In SL-U, these types of channel access mechanisms should be s</w:t>
      </w:r>
      <w:r>
        <w:rPr>
          <w:rFonts w:hint="eastAsia"/>
          <w:sz w:val="20"/>
        </w:rPr>
        <w:t>upported too.</w:t>
      </w:r>
    </w:p>
    <w:p w:rsidR="0023295D" w:rsidRDefault="005A71B5">
      <w:pPr>
        <w:pStyle w:val="YJ-Proposal"/>
        <w:spacing w:before="120" w:after="120" w:line="276" w:lineRule="auto"/>
        <w:rPr>
          <w:rFonts w:eastAsia="宋体"/>
          <w:lang w:val="en-US" w:eastAsia="zh-CN"/>
        </w:rPr>
      </w:pPr>
      <w:bookmarkStart w:id="20" w:name="_Toc22104"/>
      <w:bookmarkStart w:id="21" w:name="_Toc102143926"/>
      <w:r>
        <w:rPr>
          <w:rFonts w:eastAsia="宋体" w:hint="eastAsia"/>
          <w:lang w:val="en-US" w:eastAsia="zh-CN"/>
        </w:rPr>
        <w:t>Type 1 and type 2A/2B/2C channel access mechanisms should be support</w:t>
      </w:r>
      <w:r>
        <w:rPr>
          <w:rFonts w:eastAsia="宋体" w:hint="eastAsia"/>
          <w:lang w:val="en-US" w:eastAsia="zh-CN"/>
        </w:rPr>
        <w:t>ed</w:t>
      </w:r>
      <w:r>
        <w:rPr>
          <w:rFonts w:eastAsia="宋体" w:hint="eastAsia"/>
          <w:lang w:val="en-US" w:eastAsia="zh-CN"/>
        </w:rPr>
        <w:t xml:space="preserve"> for SL-U.</w:t>
      </w:r>
      <w:bookmarkEnd w:id="20"/>
      <w:bookmarkEnd w:id="21"/>
    </w:p>
    <w:p w:rsidR="0023295D" w:rsidRDefault="005A71B5">
      <w:pPr>
        <w:spacing w:before="120" w:after="120" w:line="276" w:lineRule="auto"/>
        <w:rPr>
          <w:sz w:val="20"/>
        </w:rPr>
      </w:pPr>
      <w:r>
        <w:rPr>
          <w:rFonts w:hint="eastAsia"/>
          <w:sz w:val="20"/>
        </w:rPr>
        <w:t xml:space="preserve">In addition to type1 and type 2A/2B/2C, short control signaling is defined in reference [8]. When </w:t>
      </w:r>
      <w:r>
        <w:rPr>
          <w:rFonts w:hint="eastAsia"/>
          <w:sz w:val="20"/>
        </w:rPr>
        <w:t xml:space="preserve">transmitting </w:t>
      </w:r>
      <w:r>
        <w:rPr>
          <w:rFonts w:hint="eastAsia"/>
          <w:sz w:val="20"/>
        </w:rPr>
        <w:t xml:space="preserve">short control signaling, the following two </w:t>
      </w:r>
      <w:r>
        <w:rPr>
          <w:rFonts w:hint="eastAsia"/>
          <w:sz w:val="20"/>
        </w:rPr>
        <w:t>conditions need to be met:</w:t>
      </w:r>
    </w:p>
    <w:p w:rsidR="0023295D" w:rsidRDefault="005A71B5">
      <w:pPr>
        <w:numPr>
          <w:ilvl w:val="0"/>
          <w:numId w:val="14"/>
        </w:numPr>
        <w:spacing w:beforeLines="0" w:afterLines="0" w:line="276" w:lineRule="auto"/>
        <w:jc w:val="left"/>
        <w:rPr>
          <w:rFonts w:eastAsia="Times New Roman"/>
          <w:sz w:val="20"/>
        </w:rPr>
      </w:pPr>
      <w:r>
        <w:rPr>
          <w:rFonts w:hint="eastAsia"/>
          <w:sz w:val="20"/>
        </w:rPr>
        <w:t>W</w:t>
      </w:r>
      <w:r>
        <w:rPr>
          <w:rFonts w:eastAsia="Times New Roman"/>
          <w:sz w:val="20"/>
        </w:rPr>
        <w:t xml:space="preserve">ithin an observation period of 50 ms, the number of </w:t>
      </w:r>
      <w:r>
        <w:rPr>
          <w:rFonts w:eastAsia="Times New Roman"/>
          <w:i/>
          <w:sz w:val="20"/>
        </w:rPr>
        <w:t xml:space="preserve">Short Control </w:t>
      </w:r>
      <w:proofErr w:type="spellStart"/>
      <w:r>
        <w:rPr>
          <w:rFonts w:eastAsia="Times New Roman"/>
          <w:i/>
          <w:sz w:val="20"/>
        </w:rPr>
        <w:t>Signalling</w:t>
      </w:r>
      <w:proofErr w:type="spellEnd"/>
      <w:r>
        <w:rPr>
          <w:rFonts w:eastAsia="Times New Roman"/>
          <w:i/>
          <w:sz w:val="20"/>
        </w:rPr>
        <w:t xml:space="preserve"> Transmissions </w:t>
      </w:r>
      <w:r>
        <w:rPr>
          <w:rFonts w:eastAsia="Times New Roman"/>
          <w:sz w:val="20"/>
        </w:rPr>
        <w:t>by the</w:t>
      </w:r>
      <w:r>
        <w:rPr>
          <w:rFonts w:hint="eastAsia"/>
          <w:sz w:val="20"/>
        </w:rPr>
        <w:t xml:space="preserve"> </w:t>
      </w:r>
      <w:r>
        <w:rPr>
          <w:rFonts w:eastAsia="Times New Roman"/>
          <w:sz w:val="20"/>
        </w:rPr>
        <w:t>equipment shall be equal to or less than 50; and</w:t>
      </w:r>
    </w:p>
    <w:p w:rsidR="0023295D" w:rsidRPr="0023295D" w:rsidRDefault="005A71B5">
      <w:pPr>
        <w:numPr>
          <w:ilvl w:val="0"/>
          <w:numId w:val="14"/>
        </w:numPr>
        <w:spacing w:beforeLines="0" w:afterLines="0" w:line="276" w:lineRule="auto"/>
        <w:jc w:val="left"/>
        <w:rPr>
          <w:sz w:val="20"/>
        </w:rPr>
      </w:pPr>
      <w:r>
        <w:rPr>
          <w:rFonts w:hint="eastAsia"/>
          <w:sz w:val="20"/>
        </w:rPr>
        <w:t>T</w:t>
      </w:r>
      <w:r w:rsidR="0023295D" w:rsidRPr="0023295D">
        <w:rPr>
          <w:sz w:val="20"/>
        </w:rPr>
        <w:t xml:space="preserve">he total duration of Short Control </w:t>
      </w:r>
      <w:proofErr w:type="spellStart"/>
      <w:r w:rsidR="0023295D" w:rsidRPr="0023295D">
        <w:rPr>
          <w:sz w:val="20"/>
        </w:rPr>
        <w:t>Signalling</w:t>
      </w:r>
      <w:proofErr w:type="spellEnd"/>
      <w:r w:rsidR="0023295D" w:rsidRPr="0023295D">
        <w:rPr>
          <w:sz w:val="20"/>
        </w:rPr>
        <w:t xml:space="preserve"> Transmissions</w:t>
      </w:r>
      <w:r w:rsidR="0023295D">
        <w:rPr>
          <w:sz w:val="20"/>
        </w:rPr>
        <w:t xml:space="preserve"> </w:t>
      </w:r>
      <w:r w:rsidR="0023295D" w:rsidRPr="0023295D">
        <w:rPr>
          <w:sz w:val="20"/>
        </w:rPr>
        <w:t xml:space="preserve">shall be less than 2500 </w:t>
      </w:r>
      <w:proofErr w:type="spellStart"/>
      <w:r w:rsidR="0023295D" w:rsidRPr="0023295D">
        <w:rPr>
          <w:sz w:val="20"/>
        </w:rPr>
        <w:t>μs</w:t>
      </w:r>
      <w:proofErr w:type="spellEnd"/>
      <w:r w:rsidR="0023295D" w:rsidRPr="0023295D">
        <w:rPr>
          <w:sz w:val="20"/>
        </w:rPr>
        <w:t xml:space="preserve"> within</w:t>
      </w:r>
      <w:r w:rsidR="0023295D">
        <w:rPr>
          <w:sz w:val="20"/>
        </w:rPr>
        <w:t xml:space="preserve"> </w:t>
      </w:r>
      <w:r>
        <w:rPr>
          <w:rFonts w:hint="eastAsia"/>
          <w:sz w:val="20"/>
        </w:rPr>
        <w:t>a</w:t>
      </w:r>
      <w:r w:rsidR="0023295D">
        <w:rPr>
          <w:sz w:val="20"/>
        </w:rPr>
        <w:t xml:space="preserve">n </w:t>
      </w:r>
      <w:r w:rsidR="0023295D" w:rsidRPr="0023295D">
        <w:rPr>
          <w:sz w:val="20"/>
        </w:rPr>
        <w:t>observation period.</w:t>
      </w:r>
    </w:p>
    <w:p w:rsidR="0023295D" w:rsidRDefault="005A71B5">
      <w:pPr>
        <w:spacing w:before="120" w:after="120" w:line="276" w:lineRule="auto"/>
        <w:rPr>
          <w:sz w:val="20"/>
        </w:rPr>
      </w:pPr>
      <w:r>
        <w:rPr>
          <w:sz w:val="20"/>
        </w:rPr>
        <w:t xml:space="preserve">For some important </w:t>
      </w:r>
      <w:r>
        <w:rPr>
          <w:rFonts w:hint="eastAsia"/>
          <w:sz w:val="20"/>
        </w:rPr>
        <w:t xml:space="preserve">physical </w:t>
      </w:r>
      <w:r>
        <w:rPr>
          <w:sz w:val="20"/>
        </w:rPr>
        <w:t xml:space="preserve">channels in </w:t>
      </w:r>
      <w:r>
        <w:rPr>
          <w:rFonts w:hint="eastAsia"/>
          <w:sz w:val="20"/>
        </w:rPr>
        <w:t>SL-U</w:t>
      </w:r>
      <w:r>
        <w:rPr>
          <w:sz w:val="20"/>
        </w:rPr>
        <w:t xml:space="preserve">, it can be </w:t>
      </w:r>
      <w:r>
        <w:rPr>
          <w:rFonts w:hint="eastAsia"/>
          <w:sz w:val="20"/>
        </w:rPr>
        <w:t>e</w:t>
      </w:r>
      <w:r>
        <w:rPr>
          <w:rFonts w:hint="eastAsia"/>
          <w:sz w:val="20"/>
        </w:rPr>
        <w:t xml:space="preserve">valuated </w:t>
      </w:r>
      <w:r>
        <w:rPr>
          <w:sz w:val="20"/>
        </w:rPr>
        <w:t xml:space="preserve">whether </w:t>
      </w:r>
      <w:r>
        <w:rPr>
          <w:rFonts w:hint="eastAsia"/>
          <w:sz w:val="20"/>
        </w:rPr>
        <w:t xml:space="preserve">to treat them as </w:t>
      </w:r>
      <w:r>
        <w:rPr>
          <w:sz w:val="20"/>
        </w:rPr>
        <w:t xml:space="preserve">short control signaling. </w:t>
      </w:r>
      <w:r>
        <w:rPr>
          <w:rFonts w:hint="eastAsia"/>
          <w:sz w:val="20"/>
        </w:rPr>
        <w:t>More s</w:t>
      </w:r>
      <w:r>
        <w:rPr>
          <w:sz w:val="20"/>
        </w:rPr>
        <w:t>pecifically, we can further</w:t>
      </w:r>
      <w:r>
        <w:rPr>
          <w:rFonts w:hint="eastAsia"/>
          <w:sz w:val="20"/>
        </w:rPr>
        <w:t xml:space="preserve"> discussed</w:t>
      </w:r>
      <w:r>
        <w:rPr>
          <w:sz w:val="20"/>
        </w:rPr>
        <w:t xml:space="preserve"> whether </w:t>
      </w:r>
      <w:r>
        <w:rPr>
          <w:rFonts w:hint="eastAsia"/>
          <w:sz w:val="20"/>
        </w:rPr>
        <w:t xml:space="preserve">the type of channel access for </w:t>
      </w:r>
      <w:r>
        <w:rPr>
          <w:sz w:val="20"/>
        </w:rPr>
        <w:t>the short control si</w:t>
      </w:r>
      <w:r>
        <w:rPr>
          <w:sz w:val="20"/>
        </w:rPr>
        <w:t>gnaling</w:t>
      </w:r>
      <w:r>
        <w:rPr>
          <w:rFonts w:hint="eastAsia"/>
          <w:sz w:val="20"/>
        </w:rPr>
        <w:t xml:space="preserve"> can be supported for</w:t>
      </w:r>
      <w:r>
        <w:rPr>
          <w:sz w:val="20"/>
        </w:rPr>
        <w:t xml:space="preserve"> </w:t>
      </w:r>
      <w:r>
        <w:rPr>
          <w:rFonts w:hint="eastAsia"/>
          <w:sz w:val="20"/>
        </w:rPr>
        <w:t>S-SSB</w:t>
      </w:r>
      <w:r>
        <w:rPr>
          <w:sz w:val="20"/>
        </w:rPr>
        <w:t xml:space="preserve"> and </w:t>
      </w:r>
      <w:r>
        <w:rPr>
          <w:rFonts w:hint="eastAsia"/>
          <w:sz w:val="20"/>
        </w:rPr>
        <w:t>PSFCH</w:t>
      </w:r>
      <w:r>
        <w:rPr>
          <w:sz w:val="20"/>
        </w:rPr>
        <w:t>. If short control signaling is supported</w:t>
      </w:r>
      <w:r>
        <w:rPr>
          <w:rFonts w:hint="eastAsia"/>
          <w:sz w:val="20"/>
        </w:rPr>
        <w:t xml:space="preserve"> </w:t>
      </w:r>
      <w:r>
        <w:rPr>
          <w:rFonts w:hint="eastAsia"/>
          <w:sz w:val="20"/>
        </w:rPr>
        <w:t>i</w:t>
      </w:r>
      <w:r>
        <w:rPr>
          <w:rFonts w:hint="eastAsia"/>
          <w:sz w:val="20"/>
        </w:rPr>
        <w:t>n SL-U</w:t>
      </w:r>
      <w:r>
        <w:rPr>
          <w:sz w:val="20"/>
        </w:rPr>
        <w:t xml:space="preserve">, it is necessary to further study and discuss </w:t>
      </w:r>
      <w:r>
        <w:rPr>
          <w:rFonts w:hint="eastAsia"/>
          <w:sz w:val="20"/>
        </w:rPr>
        <w:t xml:space="preserve">which </w:t>
      </w:r>
      <w:r>
        <w:rPr>
          <w:sz w:val="20"/>
        </w:rPr>
        <w:t xml:space="preserve">conditions </w:t>
      </w:r>
      <w:r>
        <w:rPr>
          <w:rFonts w:hint="eastAsia"/>
          <w:sz w:val="20"/>
        </w:rPr>
        <w:t xml:space="preserve">should be met for </w:t>
      </w:r>
      <w:r>
        <w:rPr>
          <w:sz w:val="20"/>
        </w:rPr>
        <w:t>transmission</w:t>
      </w:r>
      <w:r>
        <w:rPr>
          <w:rFonts w:hint="eastAsia"/>
          <w:sz w:val="20"/>
        </w:rPr>
        <w:t xml:space="preserve"> of </w:t>
      </w:r>
      <w:r>
        <w:rPr>
          <w:rFonts w:hint="eastAsia"/>
          <w:sz w:val="20"/>
        </w:rPr>
        <w:t xml:space="preserve">those </w:t>
      </w:r>
      <w:r>
        <w:rPr>
          <w:sz w:val="20"/>
        </w:rPr>
        <w:t>short control signaling</w:t>
      </w:r>
      <w:r>
        <w:rPr>
          <w:rFonts w:hint="eastAsia"/>
          <w:sz w:val="20"/>
        </w:rPr>
        <w:t xml:space="preserve">, </w:t>
      </w:r>
      <w:proofErr w:type="spellStart"/>
      <w:r>
        <w:rPr>
          <w:rFonts w:hint="eastAsia"/>
          <w:sz w:val="20"/>
        </w:rPr>
        <w:t>e.g.</w:t>
      </w:r>
      <w:r>
        <w:rPr>
          <w:rFonts w:hint="eastAsia"/>
          <w:sz w:val="20"/>
        </w:rPr>
        <w:t>S</w:t>
      </w:r>
      <w:proofErr w:type="spellEnd"/>
      <w:r>
        <w:rPr>
          <w:rFonts w:hint="eastAsia"/>
          <w:sz w:val="20"/>
        </w:rPr>
        <w:t>-SSB/PSFCH.</w:t>
      </w:r>
    </w:p>
    <w:p w:rsidR="0023295D" w:rsidRDefault="005A71B5">
      <w:pPr>
        <w:pStyle w:val="YJ-Proposal"/>
        <w:spacing w:before="120" w:after="120" w:line="276" w:lineRule="auto"/>
        <w:jc w:val="both"/>
        <w:rPr>
          <w:rFonts w:eastAsia="宋体"/>
          <w:lang w:val="en-US" w:eastAsia="zh-CN"/>
        </w:rPr>
      </w:pPr>
      <w:bookmarkStart w:id="22" w:name="_Toc30824"/>
      <w:bookmarkStart w:id="23" w:name="_Toc4889"/>
      <w:bookmarkStart w:id="24" w:name="_Toc102143927"/>
      <w:r>
        <w:rPr>
          <w:rFonts w:eastAsia="宋体" w:hint="eastAsia"/>
          <w:lang w:val="en-US" w:eastAsia="zh-CN"/>
        </w:rPr>
        <w:t>F</w:t>
      </w:r>
      <w:r>
        <w:rPr>
          <w:rFonts w:eastAsia="宋体"/>
          <w:lang w:val="en-US" w:eastAsia="zh-CN"/>
        </w:rPr>
        <w:t>urther study and</w:t>
      </w:r>
      <w:r>
        <w:rPr>
          <w:rFonts w:eastAsia="宋体"/>
          <w:lang w:val="en-US" w:eastAsia="zh-CN"/>
        </w:rPr>
        <w:t xml:space="preserve"> discuss</w:t>
      </w:r>
      <w:r>
        <w:rPr>
          <w:rFonts w:eastAsia="宋体" w:hint="eastAsia"/>
          <w:lang w:val="en-US" w:eastAsia="zh-CN"/>
        </w:rPr>
        <w:t xml:space="preserve"> whether to support short control signaling:</w:t>
      </w:r>
      <w:bookmarkEnd w:id="22"/>
      <w:bookmarkEnd w:id="23"/>
      <w:bookmarkEnd w:id="24"/>
    </w:p>
    <w:p w:rsidR="0023295D" w:rsidRDefault="005A71B5">
      <w:pPr>
        <w:pStyle w:val="sub-proposal"/>
        <w:spacing w:before="120" w:after="120" w:line="260" w:lineRule="auto"/>
        <w:ind w:left="822" w:hanging="402"/>
        <w:jc w:val="both"/>
        <w:rPr>
          <w:lang w:val="en-US" w:eastAsia="zh-CN"/>
        </w:rPr>
      </w:pPr>
      <w:bookmarkStart w:id="25" w:name="_Toc16199"/>
      <w:bookmarkStart w:id="26" w:name="_Toc12160"/>
      <w:bookmarkStart w:id="27" w:name="_Toc102143928"/>
      <w:r>
        <w:rPr>
          <w:rFonts w:hint="eastAsia"/>
          <w:lang w:val="en-US" w:eastAsia="zh-CN"/>
        </w:rPr>
        <w:t>FFS:</w:t>
      </w:r>
      <w:r>
        <w:rPr>
          <w:lang w:val="en-US" w:eastAsia="zh-CN"/>
        </w:rPr>
        <w:t xml:space="preserve"> </w:t>
      </w:r>
      <w:r>
        <w:rPr>
          <w:rFonts w:hint="eastAsia"/>
          <w:lang w:val="en-US" w:eastAsia="zh-CN"/>
        </w:rPr>
        <w:t>Support of short control signaling for S-SSB</w:t>
      </w:r>
      <w:bookmarkEnd w:id="25"/>
      <w:bookmarkEnd w:id="26"/>
      <w:r>
        <w:rPr>
          <w:rFonts w:hint="eastAsia"/>
          <w:lang w:val="en-US" w:eastAsia="zh-CN"/>
        </w:rPr>
        <w:t>.</w:t>
      </w:r>
      <w:bookmarkEnd w:id="27"/>
    </w:p>
    <w:p w:rsidR="0023295D" w:rsidRDefault="005A71B5">
      <w:pPr>
        <w:pStyle w:val="sub-proposal"/>
        <w:spacing w:before="120" w:after="120" w:line="260" w:lineRule="auto"/>
        <w:ind w:left="822" w:hanging="402"/>
        <w:jc w:val="both"/>
        <w:rPr>
          <w:lang w:val="en-US" w:eastAsia="zh-CN"/>
        </w:rPr>
      </w:pPr>
      <w:bookmarkStart w:id="28" w:name="_Toc22818"/>
      <w:bookmarkStart w:id="29" w:name="_Toc27790"/>
      <w:bookmarkStart w:id="30" w:name="_Toc102143929"/>
      <w:r>
        <w:rPr>
          <w:rFonts w:hint="eastAsia"/>
          <w:lang w:val="en-US" w:eastAsia="zh-CN"/>
        </w:rPr>
        <w:t>FFS:</w:t>
      </w:r>
      <w:r>
        <w:rPr>
          <w:lang w:val="en-US" w:eastAsia="zh-CN"/>
        </w:rPr>
        <w:t xml:space="preserve"> </w:t>
      </w:r>
      <w:r>
        <w:rPr>
          <w:rFonts w:hint="eastAsia"/>
          <w:lang w:val="en-US" w:eastAsia="zh-CN"/>
        </w:rPr>
        <w:t>Support of short control signaling for PSFCH</w:t>
      </w:r>
      <w:bookmarkEnd w:id="28"/>
      <w:bookmarkEnd w:id="29"/>
      <w:r>
        <w:rPr>
          <w:rFonts w:hint="eastAsia"/>
          <w:lang w:val="en-US" w:eastAsia="zh-CN"/>
        </w:rPr>
        <w:t>.</w:t>
      </w:r>
      <w:bookmarkEnd w:id="30"/>
    </w:p>
    <w:p w:rsidR="0023295D" w:rsidRDefault="005A71B5">
      <w:pPr>
        <w:spacing w:before="120" w:after="120" w:line="276" w:lineRule="auto"/>
        <w:rPr>
          <w:sz w:val="20"/>
        </w:rPr>
      </w:pPr>
      <w:r>
        <w:rPr>
          <w:rFonts w:hint="eastAsia"/>
          <w:sz w:val="20"/>
        </w:rPr>
        <w:t xml:space="preserve">In NR-U, Type 2A is either used to initiate a COT for discovery burst or used to </w:t>
      </w:r>
      <w:r>
        <w:rPr>
          <w:sz w:val="20"/>
        </w:rPr>
        <w:t xml:space="preserve">within a </w:t>
      </w:r>
      <w:r>
        <w:rPr>
          <w:rFonts w:hint="eastAsia"/>
          <w:sz w:val="20"/>
        </w:rPr>
        <w:t>shared COT</w:t>
      </w:r>
      <w:r>
        <w:rPr>
          <w:rFonts w:hint="eastAsia"/>
          <w:sz w:val="20"/>
        </w:rPr>
        <w:t>,</w:t>
      </w:r>
      <w:r>
        <w:rPr>
          <w:rFonts w:hint="eastAsia"/>
          <w:sz w:val="20"/>
        </w:rPr>
        <w:t xml:space="preserve"> </w:t>
      </w:r>
      <w:r>
        <w:rPr>
          <w:rFonts w:hint="eastAsia"/>
          <w:sz w:val="20"/>
        </w:rPr>
        <w:t>a</w:t>
      </w:r>
      <w:r>
        <w:rPr>
          <w:rFonts w:hint="eastAsia"/>
          <w:sz w:val="20"/>
        </w:rPr>
        <w:t>nd</w:t>
      </w:r>
      <w:r>
        <w:rPr>
          <w:rFonts w:hint="eastAsia"/>
          <w:sz w:val="20"/>
        </w:rPr>
        <w:t xml:space="preserve"> Type 2B/2C  can be used in a shared COT and cannot be used for initiating a COT</w:t>
      </w:r>
      <w:r>
        <w:rPr>
          <w:rFonts w:hint="eastAsia"/>
          <w:sz w:val="20"/>
        </w:rPr>
        <w:t>.</w:t>
      </w:r>
      <w:r>
        <w:rPr>
          <w:rFonts w:hint="eastAsia"/>
          <w:sz w:val="20"/>
        </w:rPr>
        <w:t xml:space="preserve"> Following the same logic, for SL-U,</w:t>
      </w:r>
      <w:r>
        <w:rPr>
          <w:rFonts w:hint="eastAsia"/>
          <w:sz w:val="20"/>
        </w:rPr>
        <w:t xml:space="preserve"> type 2A can </w:t>
      </w:r>
      <w:r>
        <w:rPr>
          <w:rFonts w:hint="eastAsia"/>
          <w:sz w:val="20"/>
        </w:rPr>
        <w:lastRenderedPageBreak/>
        <w:t xml:space="preserve">be used for initiate a COT and </w:t>
      </w:r>
      <w:r>
        <w:rPr>
          <w:sz w:val="20"/>
        </w:rPr>
        <w:t>within a</w:t>
      </w:r>
      <w:r>
        <w:rPr>
          <w:rFonts w:hint="eastAsia"/>
          <w:sz w:val="20"/>
        </w:rPr>
        <w:t xml:space="preserve"> shared COT for SL-U transmission. </w:t>
      </w:r>
      <w:r>
        <w:rPr>
          <w:rFonts w:hint="eastAsia"/>
          <w:sz w:val="20"/>
        </w:rPr>
        <w:t>And</w:t>
      </w:r>
      <w:r>
        <w:rPr>
          <w:rFonts w:hint="eastAsia"/>
          <w:sz w:val="20"/>
        </w:rPr>
        <w:t xml:space="preserve"> it is suggested that an UE cannot initiate a</w:t>
      </w:r>
      <w:r>
        <w:rPr>
          <w:rFonts w:hint="eastAsia"/>
          <w:sz w:val="20"/>
        </w:rPr>
        <w:t xml:space="preserve"> COT by using type 2B/2C</w:t>
      </w:r>
      <w:r>
        <w:rPr>
          <w:rFonts w:hint="eastAsia"/>
          <w:sz w:val="20"/>
        </w:rPr>
        <w:t>,i.e</w:t>
      </w:r>
      <w:r>
        <w:rPr>
          <w:sz w:val="20"/>
        </w:rPr>
        <w:t xml:space="preserve"> </w:t>
      </w:r>
      <w:r>
        <w:rPr>
          <w:rFonts w:hint="eastAsia"/>
          <w:sz w:val="20"/>
        </w:rPr>
        <w:t>T</w:t>
      </w:r>
      <w:r>
        <w:rPr>
          <w:sz w:val="20"/>
        </w:rPr>
        <w:t xml:space="preserve">ype </w:t>
      </w:r>
      <w:r>
        <w:rPr>
          <w:rFonts w:hint="eastAsia"/>
          <w:sz w:val="20"/>
        </w:rPr>
        <w:t xml:space="preserve">2B/2C </w:t>
      </w:r>
      <w:r>
        <w:rPr>
          <w:sz w:val="20"/>
        </w:rPr>
        <w:t xml:space="preserve">is limited to </w:t>
      </w:r>
      <w:r>
        <w:rPr>
          <w:rFonts w:hint="eastAsia"/>
          <w:sz w:val="20"/>
        </w:rPr>
        <w:t xml:space="preserve">COT </w:t>
      </w:r>
      <w:r>
        <w:rPr>
          <w:sz w:val="20"/>
        </w:rPr>
        <w:t>sharing.</w:t>
      </w:r>
    </w:p>
    <w:p w:rsidR="0023295D" w:rsidRDefault="005A71B5">
      <w:pPr>
        <w:spacing w:before="120" w:after="120" w:line="276" w:lineRule="auto"/>
        <w:rPr>
          <w:sz w:val="20"/>
        </w:rPr>
      </w:pPr>
      <w:r>
        <w:rPr>
          <w:rFonts w:hint="eastAsia"/>
          <w:sz w:val="20"/>
        </w:rPr>
        <w:t xml:space="preserve">In NR-U, one communication node can initiate a COT for discovery burst by Type 2A. </w:t>
      </w:r>
      <w:r>
        <w:rPr>
          <w:rFonts w:hint="eastAsia"/>
          <w:sz w:val="20"/>
        </w:rPr>
        <w:t xml:space="preserve">Regarding </w:t>
      </w:r>
      <w:r>
        <w:rPr>
          <w:rFonts w:hint="eastAsia"/>
          <w:sz w:val="20"/>
        </w:rPr>
        <w:t>S-SSB in SL-U</w:t>
      </w:r>
      <w:r>
        <w:rPr>
          <w:rFonts w:hint="eastAsia"/>
          <w:sz w:val="20"/>
        </w:rPr>
        <w:t>, it</w:t>
      </w:r>
      <w:r>
        <w:rPr>
          <w:rFonts w:hint="eastAsia"/>
          <w:sz w:val="20"/>
        </w:rPr>
        <w:t xml:space="preserve"> is similar to the discovery burst in NR-U. Therefore, it is suggested that Typ</w:t>
      </w:r>
      <w:r>
        <w:rPr>
          <w:rFonts w:hint="eastAsia"/>
          <w:sz w:val="20"/>
        </w:rPr>
        <w:t xml:space="preserve">e 2A can be used to initiate a COT for S-SSB transmission. </w:t>
      </w:r>
    </w:p>
    <w:p w:rsidR="0023295D" w:rsidRDefault="005A71B5">
      <w:pPr>
        <w:pStyle w:val="YJ-Proposal"/>
        <w:spacing w:before="120" w:after="120" w:line="276" w:lineRule="auto"/>
        <w:jc w:val="both"/>
        <w:rPr>
          <w:rFonts w:eastAsia="宋体"/>
          <w:lang w:val="en-US" w:eastAsia="zh-CN"/>
        </w:rPr>
      </w:pPr>
      <w:bookmarkStart w:id="31" w:name="_Toc8148"/>
      <w:bookmarkStart w:id="32" w:name="_Toc102143930"/>
      <w:r>
        <w:rPr>
          <w:rFonts w:eastAsia="宋体" w:hint="eastAsia"/>
          <w:lang w:val="en-US" w:eastAsia="zh-CN"/>
        </w:rPr>
        <w:t>For the initial channel access mechanism</w:t>
      </w:r>
      <w:r>
        <w:rPr>
          <w:rFonts w:eastAsia="宋体" w:hint="eastAsia"/>
          <w:lang w:val="en-US" w:eastAsia="zh-CN"/>
        </w:rPr>
        <w:t>：</w:t>
      </w:r>
      <w:bookmarkEnd w:id="31"/>
      <w:bookmarkEnd w:id="32"/>
    </w:p>
    <w:p w:rsidR="0023295D" w:rsidRDefault="005A71B5" w:rsidP="005B644A">
      <w:pPr>
        <w:pStyle w:val="sub-proposal"/>
        <w:spacing w:beforeLines="0" w:afterLines="0" w:line="276" w:lineRule="auto"/>
        <w:ind w:left="822" w:hanging="402"/>
        <w:jc w:val="both"/>
        <w:rPr>
          <w:lang w:val="en-US" w:eastAsia="zh-CN"/>
        </w:rPr>
      </w:pPr>
      <w:bookmarkStart w:id="33" w:name="_Toc21091"/>
      <w:bookmarkStart w:id="34" w:name="_Toc102143931"/>
      <w:r>
        <w:rPr>
          <w:rFonts w:hint="eastAsia"/>
          <w:lang w:val="en-US" w:eastAsia="zh-CN"/>
        </w:rPr>
        <w:t>A UE is supported to initiate a COT by Type 1 LBT procedure for PSCCH/PSSCH/PSFCH.</w:t>
      </w:r>
      <w:bookmarkEnd w:id="33"/>
      <w:bookmarkEnd w:id="34"/>
    </w:p>
    <w:p w:rsidR="0023295D" w:rsidRDefault="005A71B5" w:rsidP="005B644A">
      <w:pPr>
        <w:pStyle w:val="sub-proposal"/>
        <w:spacing w:beforeLines="0" w:afterLines="0" w:line="276" w:lineRule="auto"/>
        <w:ind w:left="822" w:hanging="402"/>
        <w:jc w:val="both"/>
        <w:rPr>
          <w:lang w:val="en-US" w:eastAsia="zh-CN"/>
        </w:rPr>
      </w:pPr>
      <w:bookmarkStart w:id="35" w:name="_Toc29310"/>
      <w:bookmarkStart w:id="36" w:name="_Toc102143932"/>
      <w:r>
        <w:rPr>
          <w:lang w:val="en-US" w:eastAsia="zh-CN"/>
        </w:rPr>
        <w:t xml:space="preserve">A UE is supported to initiate </w:t>
      </w:r>
      <w:r>
        <w:rPr>
          <w:rFonts w:hint="eastAsia"/>
          <w:lang w:val="en-US" w:eastAsia="zh-CN"/>
        </w:rPr>
        <w:t>a S-SSB transmission burst</w:t>
      </w:r>
      <w:r>
        <w:rPr>
          <w:lang w:val="en-US" w:eastAsia="zh-CN"/>
        </w:rPr>
        <w:t xml:space="preserve"> by Type 2A LBT procedure</w:t>
      </w:r>
      <w:r>
        <w:rPr>
          <w:rFonts w:hint="eastAsia"/>
          <w:lang w:val="en-US" w:eastAsia="zh-CN"/>
        </w:rPr>
        <w:t xml:space="preserve"> for S-SSB.</w:t>
      </w:r>
      <w:bookmarkEnd w:id="35"/>
      <w:bookmarkEnd w:id="36"/>
    </w:p>
    <w:p w:rsidR="0023295D" w:rsidRDefault="005A71B5">
      <w:pPr>
        <w:spacing w:before="120" w:after="120" w:line="276" w:lineRule="auto"/>
        <w:rPr>
          <w:sz w:val="20"/>
          <w:highlight w:val="lightGray"/>
        </w:rPr>
      </w:pPr>
      <w:r>
        <w:rPr>
          <w:rFonts w:hint="eastAsia"/>
          <w:sz w:val="20"/>
        </w:rPr>
        <w:t>If COT sharing among UEs is supported, and during the COT, which type of channel access should be used for each physical channel should be discussed one by one.</w:t>
      </w:r>
    </w:p>
    <w:p w:rsidR="0023295D" w:rsidRDefault="005A71B5">
      <w:pPr>
        <w:spacing w:before="120" w:after="120" w:line="276" w:lineRule="auto"/>
        <w:rPr>
          <w:sz w:val="20"/>
        </w:rPr>
      </w:pPr>
      <w:r>
        <w:rPr>
          <w:rFonts w:hint="eastAsia"/>
          <w:sz w:val="20"/>
        </w:rPr>
        <w:t>Regarding S-SSB, in</w:t>
      </w:r>
      <w:r>
        <w:rPr>
          <w:rFonts w:hint="eastAsia"/>
          <w:sz w:val="20"/>
        </w:rPr>
        <w:t xml:space="preserve"> case of SCS 15kHz,</w:t>
      </w:r>
      <w:r>
        <w:rPr>
          <w:rFonts w:hint="eastAsia"/>
          <w:sz w:val="20"/>
        </w:rPr>
        <w:t xml:space="preserve"> the transmission du</w:t>
      </w:r>
      <w:r>
        <w:rPr>
          <w:rFonts w:hint="eastAsia"/>
          <w:sz w:val="20"/>
        </w:rPr>
        <w:t xml:space="preserve">ration of a S-SSB is larger than </w:t>
      </w:r>
      <m:oMath>
        <m:r>
          <m:rPr>
            <m:sty m:val="p"/>
          </m:rPr>
          <w:rPr>
            <w:rFonts w:ascii="Cambria Math" w:hAnsi="Cambria Math"/>
            <w:sz w:val="20"/>
          </w:rPr>
          <m:t>584us</m:t>
        </m:r>
      </m:oMath>
      <w:r>
        <w:rPr>
          <w:rFonts w:hint="eastAsia"/>
          <w:sz w:val="20"/>
        </w:rPr>
        <w:t xml:space="preserve">, so it is not </w:t>
      </w:r>
      <w:r>
        <w:rPr>
          <w:rFonts w:hint="eastAsia"/>
          <w:sz w:val="20"/>
        </w:rPr>
        <w:t>s</w:t>
      </w:r>
      <w:r>
        <w:rPr>
          <w:rFonts w:hint="eastAsia"/>
          <w:sz w:val="20"/>
        </w:rPr>
        <w:t xml:space="preserve">upported </w:t>
      </w:r>
      <w:r>
        <w:rPr>
          <w:rFonts w:hint="eastAsia"/>
          <w:sz w:val="20"/>
        </w:rPr>
        <w:t xml:space="preserve">that type 2C LBT is </w:t>
      </w:r>
      <w:r>
        <w:rPr>
          <w:rFonts w:hint="eastAsia"/>
          <w:sz w:val="20"/>
        </w:rPr>
        <w:t>u</w:t>
      </w:r>
      <w:r>
        <w:rPr>
          <w:rFonts w:hint="eastAsia"/>
          <w:sz w:val="20"/>
        </w:rPr>
        <w:t>sed</w:t>
      </w:r>
      <w:r>
        <w:rPr>
          <w:rFonts w:hint="eastAsia"/>
          <w:sz w:val="20"/>
        </w:rPr>
        <w:t>. As for Type 2A/2B, whether they can be used in shared COT depend on the design of slot struct</w:t>
      </w:r>
      <w:r>
        <w:rPr>
          <w:sz w:val="20"/>
        </w:rPr>
        <w:t>u</w:t>
      </w:r>
      <w:r>
        <w:rPr>
          <w:rFonts w:hint="eastAsia"/>
          <w:sz w:val="20"/>
        </w:rPr>
        <w:t xml:space="preserve">re in </w:t>
      </w:r>
      <w:r>
        <w:rPr>
          <w:rFonts w:hint="eastAsia"/>
          <w:sz w:val="20"/>
        </w:rPr>
        <w:t>S</w:t>
      </w:r>
      <w:r>
        <w:rPr>
          <w:rFonts w:hint="eastAsia"/>
          <w:sz w:val="20"/>
        </w:rPr>
        <w:t>L-U</w:t>
      </w:r>
      <w:r>
        <w:rPr>
          <w:rFonts w:hint="eastAsia"/>
          <w:sz w:val="20"/>
        </w:rPr>
        <w:t>. In other words, if the 16 us gap is supported in SL-U, and th</w:t>
      </w:r>
      <w:r>
        <w:rPr>
          <w:rFonts w:hint="eastAsia"/>
          <w:sz w:val="20"/>
        </w:rPr>
        <w:t>en type 2</w:t>
      </w:r>
      <w:r>
        <w:rPr>
          <w:sz w:val="20"/>
        </w:rPr>
        <w:t>B</w:t>
      </w:r>
      <w:r>
        <w:rPr>
          <w:rFonts w:hint="eastAsia"/>
          <w:sz w:val="20"/>
        </w:rPr>
        <w:t xml:space="preserve"> can be </w:t>
      </w:r>
      <w:r>
        <w:rPr>
          <w:rFonts w:hint="eastAsia"/>
          <w:sz w:val="20"/>
        </w:rPr>
        <w:t xml:space="preserve">additionally </w:t>
      </w:r>
      <w:r>
        <w:rPr>
          <w:rFonts w:hint="eastAsia"/>
          <w:sz w:val="20"/>
        </w:rPr>
        <w:t>s</w:t>
      </w:r>
      <w:r>
        <w:rPr>
          <w:rFonts w:hint="eastAsia"/>
          <w:sz w:val="20"/>
        </w:rPr>
        <w:t xml:space="preserve">upported </w:t>
      </w:r>
      <w:r>
        <w:rPr>
          <w:rFonts w:hint="eastAsia"/>
          <w:sz w:val="20"/>
        </w:rPr>
        <w:t>in a shared COT for S-SSB transmission.</w:t>
      </w:r>
    </w:p>
    <w:p w:rsidR="0023295D" w:rsidRDefault="005A71B5">
      <w:pPr>
        <w:pStyle w:val="YJ-Proposal"/>
        <w:spacing w:before="120" w:after="120" w:line="276" w:lineRule="auto"/>
        <w:jc w:val="both"/>
        <w:rPr>
          <w:rFonts w:eastAsia="宋体"/>
          <w:lang w:val="en-US" w:eastAsia="zh-CN"/>
        </w:rPr>
      </w:pPr>
      <w:bookmarkStart w:id="37" w:name="_Toc21509"/>
      <w:bookmarkStart w:id="38" w:name="_Toc5138"/>
      <w:bookmarkStart w:id="39" w:name="_Toc102143933"/>
      <w:r>
        <w:rPr>
          <w:rFonts w:eastAsia="宋体" w:hint="eastAsia"/>
          <w:lang w:val="en-US" w:eastAsia="zh-CN"/>
        </w:rPr>
        <w:t>For the channel access mechanism of</w:t>
      </w:r>
      <w:r>
        <w:rPr>
          <w:rFonts w:eastAsia="宋体"/>
          <w:lang w:val="en-US" w:eastAsia="zh-CN"/>
        </w:rPr>
        <w:t xml:space="preserve"> </w:t>
      </w:r>
      <w:r>
        <w:rPr>
          <w:rFonts w:eastAsia="宋体" w:hint="eastAsia"/>
          <w:lang w:val="en-US" w:eastAsia="zh-CN"/>
        </w:rPr>
        <w:t>S-SSB transmission during the shared COT</w:t>
      </w:r>
      <w:r>
        <w:rPr>
          <w:rFonts w:eastAsia="宋体" w:hint="eastAsia"/>
          <w:lang w:val="en-US" w:eastAsia="zh-CN"/>
        </w:rPr>
        <w:t>：</w:t>
      </w:r>
      <w:bookmarkEnd w:id="37"/>
      <w:bookmarkEnd w:id="38"/>
      <w:bookmarkEnd w:id="39"/>
    </w:p>
    <w:p w:rsidR="0023295D" w:rsidRDefault="005A71B5" w:rsidP="005B644A">
      <w:pPr>
        <w:pStyle w:val="sub-proposal"/>
        <w:spacing w:beforeLines="0" w:afterLines="0" w:line="276" w:lineRule="auto"/>
        <w:ind w:left="822" w:hanging="402"/>
        <w:jc w:val="both"/>
        <w:rPr>
          <w:lang w:val="en-US" w:eastAsia="zh-CN"/>
        </w:rPr>
      </w:pPr>
      <w:bookmarkStart w:id="40" w:name="_Toc28253"/>
      <w:bookmarkStart w:id="41" w:name="_Toc4192"/>
      <w:bookmarkStart w:id="42" w:name="_Toc26762"/>
      <w:bookmarkStart w:id="43" w:name="_Toc102143934"/>
      <w:r>
        <w:rPr>
          <w:rFonts w:hint="eastAsia"/>
          <w:lang w:val="en-US" w:eastAsia="zh-CN"/>
        </w:rPr>
        <w:t>W</w:t>
      </w:r>
      <w:r>
        <w:rPr>
          <w:sz w:val="21"/>
          <w:lang w:val="en-US" w:eastAsia="zh-CN"/>
        </w:rPr>
        <w:t xml:space="preserve">hen the duration of </w:t>
      </w:r>
      <w:r>
        <w:rPr>
          <w:rFonts w:eastAsia="宋体"/>
          <w:sz w:val="21"/>
          <w:lang w:val="en-US" w:eastAsia="zh-CN"/>
        </w:rPr>
        <w:t>S-SSB transmission</w:t>
      </w:r>
      <w:r>
        <w:rPr>
          <w:sz w:val="21"/>
          <w:lang w:val="en-US" w:eastAsia="zh-CN"/>
        </w:rPr>
        <w:t xml:space="preserve"> is greater than 584 us, type 2C LBT procedure is not allowed for COT sharing</w:t>
      </w:r>
      <w:r>
        <w:rPr>
          <w:lang w:val="en-US" w:eastAsia="zh-CN"/>
        </w:rPr>
        <w:t>.</w:t>
      </w:r>
      <w:bookmarkEnd w:id="40"/>
      <w:bookmarkEnd w:id="41"/>
      <w:bookmarkEnd w:id="42"/>
      <w:bookmarkEnd w:id="43"/>
    </w:p>
    <w:p w:rsidR="0023295D" w:rsidRDefault="005A71B5" w:rsidP="005B644A">
      <w:pPr>
        <w:pStyle w:val="sub-proposal"/>
        <w:spacing w:beforeLines="0" w:afterLines="0" w:line="276" w:lineRule="auto"/>
        <w:ind w:left="822" w:hanging="402"/>
        <w:jc w:val="both"/>
        <w:rPr>
          <w:lang w:val="en-US" w:eastAsia="zh-CN"/>
        </w:rPr>
      </w:pPr>
      <w:bookmarkStart w:id="44" w:name="_Toc25555"/>
      <w:bookmarkStart w:id="45" w:name="_Toc5439"/>
      <w:bookmarkStart w:id="46" w:name="_Toc102143935"/>
      <w:r>
        <w:rPr>
          <w:lang w:val="en-US" w:eastAsia="zh-CN"/>
        </w:rPr>
        <w:t>Whether to support a UE access the channel through Type 2B LBT procedure depends on gap length in SL-U.</w:t>
      </w:r>
      <w:bookmarkEnd w:id="44"/>
      <w:bookmarkEnd w:id="45"/>
      <w:bookmarkEnd w:id="46"/>
    </w:p>
    <w:p w:rsidR="0023295D" w:rsidRDefault="005A71B5">
      <w:pPr>
        <w:spacing w:before="120" w:after="120" w:line="276" w:lineRule="auto"/>
        <w:rPr>
          <w:sz w:val="20"/>
        </w:rPr>
      </w:pPr>
      <w:r>
        <w:rPr>
          <w:sz w:val="20"/>
        </w:rPr>
        <w:t xml:space="preserve">In </w:t>
      </w:r>
      <w:r>
        <w:rPr>
          <w:rFonts w:hint="eastAsia"/>
          <w:sz w:val="20"/>
        </w:rPr>
        <w:t>NR-U</w:t>
      </w:r>
      <w:r>
        <w:rPr>
          <w:sz w:val="20"/>
        </w:rPr>
        <w:t xml:space="preserve">, </w:t>
      </w:r>
      <w:r>
        <w:rPr>
          <w:rFonts w:hint="eastAsia"/>
          <w:sz w:val="20"/>
        </w:rPr>
        <w:t xml:space="preserve">a </w:t>
      </w:r>
      <w:r>
        <w:rPr>
          <w:sz w:val="20"/>
        </w:rPr>
        <w:t xml:space="preserve">UE </w:t>
      </w:r>
      <w:r>
        <w:rPr>
          <w:rFonts w:hint="eastAsia"/>
          <w:sz w:val="20"/>
        </w:rPr>
        <w:t>m</w:t>
      </w:r>
      <w:r>
        <w:rPr>
          <w:rFonts w:hint="eastAsia"/>
          <w:sz w:val="20"/>
        </w:rPr>
        <w:t xml:space="preserve">ay use </w:t>
      </w:r>
      <w:r>
        <w:rPr>
          <w:sz w:val="20"/>
        </w:rPr>
        <w:t>the type 1 or type 2 channel access mechanism</w:t>
      </w:r>
      <w:r>
        <w:rPr>
          <w:rFonts w:hint="eastAsia"/>
          <w:sz w:val="20"/>
        </w:rPr>
        <w:t xml:space="preserve"> for </w:t>
      </w:r>
      <w:r>
        <w:rPr>
          <w:sz w:val="20"/>
        </w:rPr>
        <w:t>P</w:t>
      </w:r>
      <w:r>
        <w:rPr>
          <w:sz w:val="20"/>
        </w:rPr>
        <w:t>UCCH transmission according to the configuration</w:t>
      </w:r>
      <w:r>
        <w:rPr>
          <w:rFonts w:hint="eastAsia"/>
          <w:sz w:val="20"/>
        </w:rPr>
        <w:t xml:space="preserve"> from the </w:t>
      </w:r>
      <w:r>
        <w:rPr>
          <w:sz w:val="20"/>
        </w:rPr>
        <w:t xml:space="preserve">base station. </w:t>
      </w:r>
      <w:r>
        <w:rPr>
          <w:rFonts w:hint="eastAsia"/>
          <w:sz w:val="20"/>
        </w:rPr>
        <w:t xml:space="preserve">If </w:t>
      </w:r>
      <w:r>
        <w:rPr>
          <w:sz w:val="20"/>
        </w:rPr>
        <w:t>the channel access type</w:t>
      </w:r>
      <w:r>
        <w:rPr>
          <w:rFonts w:hint="eastAsia"/>
          <w:sz w:val="20"/>
        </w:rPr>
        <w:t xml:space="preserve"> is not specified by the </w:t>
      </w:r>
      <w:r>
        <w:rPr>
          <w:sz w:val="20"/>
        </w:rPr>
        <w:t xml:space="preserve">base station, </w:t>
      </w:r>
      <w:r>
        <w:rPr>
          <w:rFonts w:hint="eastAsia"/>
          <w:sz w:val="20"/>
        </w:rPr>
        <w:t xml:space="preserve">a </w:t>
      </w:r>
      <w:r>
        <w:rPr>
          <w:sz w:val="20"/>
        </w:rPr>
        <w:t>UE</w:t>
      </w:r>
      <w:r>
        <w:rPr>
          <w:rFonts w:hint="eastAsia"/>
          <w:sz w:val="20"/>
        </w:rPr>
        <w:t xml:space="preserve"> will</w:t>
      </w:r>
      <w:r>
        <w:rPr>
          <w:sz w:val="20"/>
        </w:rPr>
        <w:t xml:space="preserve"> use</w:t>
      </w:r>
      <w:r>
        <w:rPr>
          <w:rFonts w:hint="eastAsia"/>
          <w:sz w:val="20"/>
        </w:rPr>
        <w:t xml:space="preserve"> </w:t>
      </w:r>
      <w:r>
        <w:rPr>
          <w:sz w:val="20"/>
        </w:rPr>
        <w:t>the</w:t>
      </w:r>
      <w:r>
        <w:rPr>
          <w:rFonts w:hint="eastAsia"/>
          <w:sz w:val="20"/>
        </w:rPr>
        <w:t xml:space="preserve"> LBT</w:t>
      </w:r>
      <w:r>
        <w:rPr>
          <w:sz w:val="20"/>
        </w:rPr>
        <w:t xml:space="preserve"> type 1 by default</w:t>
      </w:r>
      <w:r>
        <w:rPr>
          <w:rFonts w:hint="eastAsia"/>
          <w:sz w:val="20"/>
        </w:rPr>
        <w:t xml:space="preserve">. </w:t>
      </w:r>
      <w:r>
        <w:rPr>
          <w:rFonts w:hint="eastAsia"/>
          <w:sz w:val="20"/>
        </w:rPr>
        <w:t>A</w:t>
      </w:r>
      <w:r>
        <w:rPr>
          <w:rFonts w:hint="eastAsia"/>
          <w:sz w:val="20"/>
        </w:rPr>
        <w:t>nd</w:t>
      </w:r>
      <w:r>
        <w:rPr>
          <w:sz w:val="20"/>
        </w:rPr>
        <w:t xml:space="preserve"> the base station is responsible for the reliability of PUCCH</w:t>
      </w:r>
      <w:r>
        <w:rPr>
          <w:rFonts w:hint="eastAsia"/>
          <w:sz w:val="20"/>
        </w:rPr>
        <w:t xml:space="preserve"> </w:t>
      </w:r>
      <w:r>
        <w:rPr>
          <w:sz w:val="20"/>
        </w:rPr>
        <w:t>transmission.</w:t>
      </w:r>
      <w:r>
        <w:rPr>
          <w:sz w:val="20"/>
        </w:rPr>
        <w:t xml:space="preserve"> If the base station can ensure that the interval between DL</w:t>
      </w:r>
      <w:r>
        <w:rPr>
          <w:rFonts w:hint="eastAsia"/>
          <w:sz w:val="20"/>
        </w:rPr>
        <w:t>/</w:t>
      </w:r>
      <w:r>
        <w:rPr>
          <w:sz w:val="20"/>
        </w:rPr>
        <w:t xml:space="preserve">UL transmission </w:t>
      </w:r>
      <w:r>
        <w:rPr>
          <w:rFonts w:hint="eastAsia"/>
          <w:sz w:val="20"/>
        </w:rPr>
        <w:t>a</w:t>
      </w:r>
      <w:r>
        <w:rPr>
          <w:sz w:val="20"/>
        </w:rPr>
        <w:t xml:space="preserve">nd PUCCH meets the requirements of time interval, the base station can configure </w:t>
      </w:r>
      <w:r>
        <w:rPr>
          <w:rFonts w:hint="eastAsia"/>
          <w:sz w:val="20"/>
        </w:rPr>
        <w:t xml:space="preserve">a UE </w:t>
      </w:r>
      <w:r>
        <w:rPr>
          <w:sz w:val="20"/>
        </w:rPr>
        <w:t>to us</w:t>
      </w:r>
      <w:r>
        <w:rPr>
          <w:rFonts w:hint="eastAsia"/>
          <w:sz w:val="20"/>
        </w:rPr>
        <w:t>e T</w:t>
      </w:r>
      <w:r>
        <w:rPr>
          <w:sz w:val="20"/>
        </w:rPr>
        <w:t xml:space="preserve">ype 2 </w:t>
      </w:r>
      <w:r>
        <w:rPr>
          <w:rFonts w:hint="eastAsia"/>
          <w:sz w:val="20"/>
        </w:rPr>
        <w:t xml:space="preserve">LBT for </w:t>
      </w:r>
      <w:r>
        <w:rPr>
          <w:sz w:val="20"/>
        </w:rPr>
        <w:t>transmi</w:t>
      </w:r>
      <w:r>
        <w:rPr>
          <w:rFonts w:hint="eastAsia"/>
          <w:sz w:val="20"/>
        </w:rPr>
        <w:t>t</w:t>
      </w:r>
      <w:r>
        <w:rPr>
          <w:sz w:val="20"/>
        </w:rPr>
        <w:t>t</w:t>
      </w:r>
      <w:r>
        <w:rPr>
          <w:rFonts w:hint="eastAsia"/>
          <w:sz w:val="20"/>
        </w:rPr>
        <w:t>ing</w:t>
      </w:r>
      <w:r>
        <w:rPr>
          <w:sz w:val="20"/>
        </w:rPr>
        <w:t xml:space="preserve"> PUCCH.</w:t>
      </w:r>
      <w:r>
        <w:rPr>
          <w:rFonts w:hint="eastAsia"/>
          <w:sz w:val="20"/>
        </w:rPr>
        <w:t xml:space="preserve"> </w:t>
      </w:r>
      <w:r>
        <w:rPr>
          <w:rFonts w:hint="eastAsia"/>
          <w:sz w:val="20"/>
        </w:rPr>
        <w:t>Taking PUCCH in NR-U as baseline, for PSFCH in SL-</w:t>
      </w:r>
      <w:r>
        <w:rPr>
          <w:rFonts w:hint="eastAsia"/>
          <w:sz w:val="20"/>
        </w:rPr>
        <w:t>U, during the</w:t>
      </w:r>
      <w:r>
        <w:rPr>
          <w:sz w:val="20"/>
        </w:rPr>
        <w:t xml:space="preserve"> </w:t>
      </w:r>
      <w:r>
        <w:rPr>
          <w:rFonts w:hint="eastAsia"/>
          <w:sz w:val="20"/>
        </w:rPr>
        <w:t xml:space="preserve">shared </w:t>
      </w:r>
      <w:r>
        <w:rPr>
          <w:rFonts w:hint="eastAsia"/>
          <w:sz w:val="20"/>
        </w:rPr>
        <w:t>COT</w:t>
      </w:r>
      <w:r>
        <w:rPr>
          <w:sz w:val="20"/>
        </w:rPr>
        <w:t>, whether</w:t>
      </w:r>
      <w:r>
        <w:rPr>
          <w:rFonts w:hint="eastAsia"/>
          <w:sz w:val="20"/>
        </w:rPr>
        <w:t xml:space="preserve"> </w:t>
      </w:r>
      <w:r>
        <w:rPr>
          <w:sz w:val="20"/>
        </w:rPr>
        <w:t>type 2A</w:t>
      </w:r>
      <w:r>
        <w:rPr>
          <w:rFonts w:hint="eastAsia"/>
          <w:sz w:val="20"/>
        </w:rPr>
        <w:t>/</w:t>
      </w:r>
      <w:r>
        <w:rPr>
          <w:sz w:val="20"/>
        </w:rPr>
        <w:t>2B</w:t>
      </w:r>
      <w:r>
        <w:rPr>
          <w:rFonts w:hint="eastAsia"/>
          <w:sz w:val="20"/>
        </w:rPr>
        <w:t>/</w:t>
      </w:r>
      <w:r>
        <w:rPr>
          <w:sz w:val="20"/>
        </w:rPr>
        <w:t xml:space="preserve">2C is </w:t>
      </w:r>
      <w:r>
        <w:rPr>
          <w:szCs w:val="21"/>
        </w:rPr>
        <w:t>supported</w:t>
      </w:r>
      <w:r>
        <w:rPr>
          <w:rFonts w:hint="eastAsia"/>
          <w:szCs w:val="21"/>
        </w:rPr>
        <w:t xml:space="preserve"> </w:t>
      </w:r>
      <w:r>
        <w:rPr>
          <w:sz w:val="20"/>
        </w:rPr>
        <w:t>depends on the gap</w:t>
      </w:r>
      <w:r>
        <w:rPr>
          <w:rFonts w:hint="eastAsia"/>
          <w:sz w:val="20"/>
        </w:rPr>
        <w:t xml:space="preserve"> </w:t>
      </w:r>
      <w:r>
        <w:rPr>
          <w:sz w:val="20"/>
        </w:rPr>
        <w:t>lengt</w:t>
      </w:r>
      <w:r>
        <w:rPr>
          <w:rFonts w:hint="eastAsia"/>
          <w:sz w:val="20"/>
        </w:rPr>
        <w:t xml:space="preserve">h </w:t>
      </w:r>
      <w:r>
        <w:rPr>
          <w:sz w:val="20"/>
        </w:rPr>
        <w:t>in the slot structure design.</w:t>
      </w:r>
      <w:r>
        <w:rPr>
          <w:rFonts w:hint="eastAsia"/>
          <w:sz w:val="20"/>
        </w:rPr>
        <w:t xml:space="preserve"> If there is </w:t>
      </w:r>
      <w:proofErr w:type="spellStart"/>
      <w:r>
        <w:rPr>
          <w:rFonts w:hint="eastAsia"/>
          <w:sz w:val="20"/>
        </w:rPr>
        <w:t>sidelink</w:t>
      </w:r>
      <w:proofErr w:type="spellEnd"/>
      <w:r>
        <w:rPr>
          <w:rFonts w:hint="eastAsia"/>
          <w:sz w:val="20"/>
        </w:rPr>
        <w:t xml:space="preserve"> transmission with an interval of 25/16 us before a PSFCH transmission, </w:t>
      </w:r>
      <w:r>
        <w:rPr>
          <w:rFonts w:hint="eastAsia"/>
          <w:sz w:val="20"/>
        </w:rPr>
        <w:t xml:space="preserve">in principle, </w:t>
      </w:r>
      <w:r>
        <w:rPr>
          <w:rFonts w:hint="eastAsia"/>
          <w:sz w:val="20"/>
        </w:rPr>
        <w:t xml:space="preserve">a UE can use </w:t>
      </w:r>
      <w:r>
        <w:rPr>
          <w:sz w:val="20"/>
        </w:rPr>
        <w:t>type 2A</w:t>
      </w:r>
      <w:r>
        <w:rPr>
          <w:rFonts w:hint="eastAsia"/>
          <w:sz w:val="20"/>
        </w:rPr>
        <w:t>/</w:t>
      </w:r>
      <w:r>
        <w:rPr>
          <w:sz w:val="20"/>
        </w:rPr>
        <w:t>2B</w:t>
      </w:r>
      <w:r>
        <w:rPr>
          <w:rFonts w:hint="eastAsia"/>
          <w:sz w:val="20"/>
        </w:rPr>
        <w:t xml:space="preserve"> to send the PSFCH. Similarly, if the gap between SL transmission and following PSFCH transmission is not </w:t>
      </w:r>
      <w:r>
        <w:rPr>
          <w:rFonts w:hint="eastAsia"/>
          <w:sz w:val="20"/>
        </w:rPr>
        <w:t>l</w:t>
      </w:r>
      <w:r>
        <w:rPr>
          <w:rFonts w:hint="eastAsia"/>
          <w:sz w:val="20"/>
        </w:rPr>
        <w:t xml:space="preserve">arger </w:t>
      </w:r>
      <w:r>
        <w:rPr>
          <w:rFonts w:hint="eastAsia"/>
          <w:sz w:val="20"/>
        </w:rPr>
        <w:t>than 16us, type 2C channel access mechanism can be supported in a shared COT.</w:t>
      </w:r>
    </w:p>
    <w:p w:rsidR="0023295D" w:rsidRDefault="005A71B5">
      <w:pPr>
        <w:pStyle w:val="YJ-Proposal"/>
        <w:spacing w:before="120" w:after="120" w:line="260" w:lineRule="auto"/>
        <w:jc w:val="both"/>
        <w:rPr>
          <w:lang w:val="en-US" w:eastAsia="zh-CN"/>
        </w:rPr>
      </w:pPr>
      <w:bookmarkStart w:id="47" w:name="_Toc30517"/>
      <w:bookmarkStart w:id="48" w:name="_Toc26316"/>
      <w:bookmarkStart w:id="49" w:name="_Toc102143936"/>
      <w:r>
        <w:rPr>
          <w:rFonts w:eastAsia="宋体" w:hint="eastAsia"/>
          <w:lang w:val="en-US" w:eastAsia="zh-CN"/>
        </w:rPr>
        <w:t>For the channel access mechanism of PSFCH transmission during the</w:t>
      </w:r>
      <w:r>
        <w:rPr>
          <w:rFonts w:eastAsia="宋体" w:hint="eastAsia"/>
          <w:lang w:val="en-US" w:eastAsia="zh-CN"/>
        </w:rPr>
        <w:t xml:space="preserve"> shared COT</w:t>
      </w:r>
      <w:r>
        <w:rPr>
          <w:rFonts w:eastAsia="宋体" w:hint="eastAsia"/>
          <w:lang w:val="en-US" w:eastAsia="zh-CN"/>
        </w:rPr>
        <w:t>：</w:t>
      </w:r>
      <w:bookmarkEnd w:id="47"/>
      <w:bookmarkEnd w:id="48"/>
      <w:bookmarkEnd w:id="49"/>
    </w:p>
    <w:p w:rsidR="0023295D" w:rsidRDefault="005A71B5" w:rsidP="005B644A">
      <w:pPr>
        <w:pStyle w:val="sub-proposal"/>
        <w:spacing w:beforeLines="0" w:afterLines="0" w:line="276" w:lineRule="auto"/>
        <w:ind w:left="822" w:hanging="402"/>
        <w:jc w:val="both"/>
        <w:rPr>
          <w:lang w:val="en-US" w:eastAsia="zh-CN"/>
        </w:rPr>
      </w:pPr>
      <w:bookmarkStart w:id="50" w:name="_Toc26553"/>
      <w:bookmarkStart w:id="51" w:name="_Toc24255"/>
      <w:bookmarkStart w:id="52" w:name="_Toc102143937"/>
      <w:r>
        <w:rPr>
          <w:lang w:val="en-US" w:eastAsia="zh-CN"/>
        </w:rPr>
        <w:t xml:space="preserve">Whether to support </w:t>
      </w:r>
      <w:r>
        <w:rPr>
          <w:rFonts w:hint="eastAsia"/>
          <w:lang w:val="en-US" w:eastAsia="zh-CN"/>
        </w:rPr>
        <w:t xml:space="preserve">an UE </w:t>
      </w:r>
      <w:r>
        <w:rPr>
          <w:lang w:val="en-US" w:eastAsia="zh-CN"/>
        </w:rPr>
        <w:t>an</w:t>
      </w:r>
      <w:r>
        <w:rPr>
          <w:rFonts w:hint="eastAsia"/>
          <w:lang w:val="en-US" w:eastAsia="zh-CN"/>
        </w:rPr>
        <w:t xml:space="preserve"> access the channel through Type 2A/2B/2C LBT procedure in a shared COT</w:t>
      </w:r>
      <w:r>
        <w:rPr>
          <w:lang w:val="en-US" w:eastAsia="zh-CN"/>
        </w:rPr>
        <w:t xml:space="preserve"> depends on gap length </w:t>
      </w:r>
      <w:r>
        <w:rPr>
          <w:rFonts w:hint="eastAsia"/>
          <w:lang w:val="en-US" w:eastAsia="zh-CN"/>
        </w:rPr>
        <w:t>between a transmission of PSCCH/PSSCH and PSFCH</w:t>
      </w:r>
      <w:r>
        <w:rPr>
          <w:lang w:val="en-US" w:eastAsia="zh-CN"/>
        </w:rPr>
        <w:t>.</w:t>
      </w:r>
      <w:bookmarkEnd w:id="50"/>
      <w:bookmarkEnd w:id="51"/>
      <w:bookmarkEnd w:id="52"/>
    </w:p>
    <w:p w:rsidR="0023295D" w:rsidRDefault="005A71B5">
      <w:pPr>
        <w:spacing w:before="120" w:after="120" w:line="276" w:lineRule="auto"/>
        <w:rPr>
          <w:sz w:val="20"/>
        </w:rPr>
      </w:pPr>
      <w:r>
        <w:rPr>
          <w:rFonts w:hint="eastAsia"/>
          <w:sz w:val="20"/>
        </w:rPr>
        <w:t>R</w:t>
      </w:r>
      <w:r>
        <w:rPr>
          <w:rFonts w:hint="eastAsia"/>
          <w:sz w:val="20"/>
        </w:rPr>
        <w:t>egarding</w:t>
      </w:r>
      <w:r>
        <w:rPr>
          <w:rFonts w:hint="eastAsia"/>
          <w:sz w:val="20"/>
        </w:rPr>
        <w:t xml:space="preserve"> PSCCH/PSSCH</w:t>
      </w:r>
      <w:r>
        <w:rPr>
          <w:sz w:val="20"/>
        </w:rPr>
        <w:t xml:space="preserve">, </w:t>
      </w:r>
      <w:r>
        <w:rPr>
          <w:rFonts w:hint="eastAsia"/>
          <w:sz w:val="20"/>
        </w:rPr>
        <w:t>a</w:t>
      </w:r>
      <w:r>
        <w:rPr>
          <w:sz w:val="20"/>
        </w:rPr>
        <w:t xml:space="preserve">s mentioned </w:t>
      </w:r>
      <w:r>
        <w:rPr>
          <w:rFonts w:hint="eastAsia"/>
          <w:sz w:val="20"/>
        </w:rPr>
        <w:t>b</w:t>
      </w:r>
      <w:r>
        <w:rPr>
          <w:rFonts w:hint="eastAsia"/>
          <w:sz w:val="20"/>
        </w:rPr>
        <w:t>efore</w:t>
      </w:r>
      <w:r>
        <w:rPr>
          <w:sz w:val="20"/>
        </w:rPr>
        <w:t xml:space="preserve">, </w:t>
      </w:r>
      <w:r>
        <w:rPr>
          <w:rFonts w:hint="eastAsia"/>
          <w:sz w:val="20"/>
        </w:rPr>
        <w:t xml:space="preserve">it is not </w:t>
      </w:r>
      <w:r>
        <w:rPr>
          <w:rFonts w:hint="eastAsia"/>
          <w:sz w:val="20"/>
        </w:rPr>
        <w:t>p</w:t>
      </w:r>
      <w:r>
        <w:rPr>
          <w:rFonts w:hint="eastAsia"/>
          <w:sz w:val="20"/>
        </w:rPr>
        <w:t xml:space="preserve">roposed </w:t>
      </w:r>
      <w:r>
        <w:rPr>
          <w:rFonts w:hint="eastAsia"/>
          <w:sz w:val="20"/>
        </w:rPr>
        <w:t xml:space="preserve">that only </w:t>
      </w:r>
      <w:r>
        <w:rPr>
          <w:rFonts w:hint="eastAsia"/>
          <w:sz w:val="20"/>
        </w:rPr>
        <w:t xml:space="preserve">a part of the symbols in a slot is configured as </w:t>
      </w:r>
      <w:proofErr w:type="spellStart"/>
      <w:r>
        <w:rPr>
          <w:rFonts w:hint="eastAsia"/>
          <w:sz w:val="20"/>
        </w:rPr>
        <w:t>sidelink</w:t>
      </w:r>
      <w:proofErr w:type="spellEnd"/>
      <w:r>
        <w:rPr>
          <w:rFonts w:hint="eastAsia"/>
          <w:sz w:val="20"/>
        </w:rPr>
        <w:t xml:space="preserve"> symbols. Based on </w:t>
      </w:r>
      <w:r>
        <w:rPr>
          <w:sz w:val="20"/>
        </w:rPr>
        <w:t xml:space="preserve">this assumption, the </w:t>
      </w:r>
      <w:r>
        <w:rPr>
          <w:rFonts w:hint="eastAsia"/>
          <w:sz w:val="20"/>
        </w:rPr>
        <w:t xml:space="preserve">duration </w:t>
      </w:r>
      <w:r>
        <w:rPr>
          <w:sz w:val="20"/>
        </w:rPr>
        <w:t>of</w:t>
      </w:r>
      <w:r>
        <w:rPr>
          <w:rFonts w:hint="eastAsia"/>
          <w:sz w:val="20"/>
        </w:rPr>
        <w:t xml:space="preserve"> a slot with SCS 15kHz for</w:t>
      </w:r>
      <w:r>
        <w:rPr>
          <w:sz w:val="20"/>
        </w:rPr>
        <w:t xml:space="preserve"> </w:t>
      </w:r>
      <w:r>
        <w:rPr>
          <w:rFonts w:hint="eastAsia"/>
          <w:sz w:val="20"/>
        </w:rPr>
        <w:t>PSCCH/PSSCH</w:t>
      </w:r>
      <w:r>
        <w:rPr>
          <w:sz w:val="20"/>
        </w:rPr>
        <w:t xml:space="preserve"> exceeds </w:t>
      </w:r>
      <m:oMath>
        <m:r>
          <m:rPr>
            <m:sty m:val="p"/>
          </m:rPr>
          <w:rPr>
            <w:rFonts w:ascii="Cambria Math" w:hAnsi="Cambria Math"/>
            <w:sz w:val="20"/>
          </w:rPr>
          <m:t>584us</m:t>
        </m:r>
      </m:oMath>
      <w:r>
        <w:rPr>
          <w:rFonts w:hint="eastAsia"/>
          <w:sz w:val="20"/>
        </w:rPr>
        <w:t xml:space="preserve"> </w:t>
      </w:r>
      <w:r>
        <w:rPr>
          <w:rFonts w:hint="eastAsia"/>
          <w:sz w:val="20"/>
        </w:rPr>
        <w:t>,</w:t>
      </w:r>
      <w:r>
        <w:rPr>
          <w:rFonts w:hint="eastAsia"/>
          <w:sz w:val="20"/>
        </w:rPr>
        <w:t xml:space="preserve"> </w:t>
      </w:r>
      <w:r>
        <w:rPr>
          <w:rFonts w:hint="eastAsia"/>
          <w:sz w:val="20"/>
        </w:rPr>
        <w:t>t</w:t>
      </w:r>
      <w:r>
        <w:rPr>
          <w:rFonts w:hint="eastAsia"/>
          <w:sz w:val="20"/>
        </w:rPr>
        <w:t>herefore</w:t>
      </w:r>
      <w:r>
        <w:rPr>
          <w:rFonts w:hint="eastAsia"/>
          <w:sz w:val="20"/>
        </w:rPr>
        <w:t xml:space="preserve"> type 2C cannot be </w:t>
      </w:r>
      <w:r>
        <w:rPr>
          <w:rFonts w:hint="eastAsia"/>
          <w:sz w:val="20"/>
        </w:rPr>
        <w:t xml:space="preserve">always valid for PSCCH/PSSCH </w:t>
      </w:r>
      <w:proofErr w:type="spellStart"/>
      <w:r>
        <w:rPr>
          <w:rFonts w:hint="eastAsia"/>
          <w:sz w:val="20"/>
        </w:rPr>
        <w:t>transmision</w:t>
      </w:r>
      <w:proofErr w:type="spellEnd"/>
      <w:r>
        <w:rPr>
          <w:rFonts w:hint="eastAsia"/>
          <w:sz w:val="20"/>
        </w:rPr>
        <w:t>.</w:t>
      </w:r>
      <w:r>
        <w:rPr>
          <w:rFonts w:hint="eastAsia"/>
          <w:sz w:val="20"/>
        </w:rPr>
        <w:t xml:space="preserve"> </w:t>
      </w:r>
      <w:r>
        <w:rPr>
          <w:sz w:val="20"/>
        </w:rPr>
        <w:t>Therefore, we suggest t</w:t>
      </w:r>
      <w:r>
        <w:rPr>
          <w:sz w:val="20"/>
        </w:rPr>
        <w:t>hat type 2C</w:t>
      </w:r>
      <w:r>
        <w:rPr>
          <w:rFonts w:hint="eastAsia"/>
          <w:sz w:val="20"/>
        </w:rPr>
        <w:t xml:space="preserve"> is not supported for PSCCH/PSSCH transmission </w:t>
      </w:r>
      <w:r>
        <w:rPr>
          <w:rFonts w:hint="eastAsia"/>
          <w:sz w:val="20"/>
        </w:rPr>
        <w:t xml:space="preserve">when </w:t>
      </w:r>
      <w:r>
        <w:rPr>
          <w:rFonts w:hint="eastAsia"/>
          <w:sz w:val="20"/>
        </w:rPr>
        <w:t>in COT sharing</w:t>
      </w:r>
      <w:r>
        <w:rPr>
          <w:sz w:val="20"/>
        </w:rPr>
        <w:t>. In addition, whether the type</w:t>
      </w:r>
      <w:r>
        <w:rPr>
          <w:rFonts w:hint="eastAsia"/>
          <w:sz w:val="20"/>
        </w:rPr>
        <w:t xml:space="preserve"> </w:t>
      </w:r>
      <w:r>
        <w:rPr>
          <w:sz w:val="20"/>
        </w:rPr>
        <w:t xml:space="preserve">2A/2B channel access mechanism of </w:t>
      </w:r>
      <w:r>
        <w:rPr>
          <w:rFonts w:hint="eastAsia"/>
          <w:sz w:val="20"/>
        </w:rPr>
        <w:t xml:space="preserve">PSCCH/PSSCH </w:t>
      </w:r>
      <w:r>
        <w:rPr>
          <w:sz w:val="20"/>
        </w:rPr>
        <w:t>is supported in COT sharing depends on whether 25/16</w:t>
      </w:r>
      <w:r>
        <w:rPr>
          <w:rFonts w:hint="eastAsia"/>
          <w:sz w:val="20"/>
        </w:rPr>
        <w:t xml:space="preserve"> </w:t>
      </w:r>
      <w:r>
        <w:rPr>
          <w:sz w:val="20"/>
        </w:rPr>
        <w:t>us</w:t>
      </w:r>
      <w:r>
        <w:rPr>
          <w:rFonts w:hint="eastAsia"/>
          <w:sz w:val="20"/>
        </w:rPr>
        <w:t xml:space="preserve"> </w:t>
      </w:r>
      <w:r>
        <w:rPr>
          <w:sz w:val="20"/>
        </w:rPr>
        <w:t>the gap length</w:t>
      </w:r>
      <w:r>
        <w:rPr>
          <w:rFonts w:hint="eastAsia"/>
          <w:sz w:val="20"/>
        </w:rPr>
        <w:t xml:space="preserve"> is supported</w:t>
      </w:r>
      <w:r>
        <w:rPr>
          <w:sz w:val="20"/>
        </w:rPr>
        <w:t xml:space="preserve"> in</w:t>
      </w:r>
      <w:r>
        <w:rPr>
          <w:rFonts w:hint="eastAsia"/>
          <w:sz w:val="20"/>
        </w:rPr>
        <w:t xml:space="preserve"> SL-U.</w:t>
      </w:r>
    </w:p>
    <w:p w:rsidR="0023295D" w:rsidRDefault="005A71B5">
      <w:pPr>
        <w:pStyle w:val="YJ-Proposal"/>
        <w:spacing w:before="120" w:after="120" w:line="260" w:lineRule="auto"/>
        <w:jc w:val="both"/>
        <w:rPr>
          <w:rFonts w:eastAsia="宋体"/>
          <w:lang w:val="en-US" w:eastAsia="zh-CN"/>
        </w:rPr>
      </w:pPr>
      <w:bookmarkStart w:id="53" w:name="_Toc28154"/>
      <w:bookmarkStart w:id="54" w:name="_Toc27560"/>
      <w:bookmarkStart w:id="55" w:name="_Toc102143938"/>
      <w:r>
        <w:rPr>
          <w:rFonts w:eastAsia="宋体" w:hint="eastAsia"/>
          <w:lang w:val="en-US" w:eastAsia="zh-CN"/>
        </w:rPr>
        <w:t xml:space="preserve">For the </w:t>
      </w:r>
      <w:r>
        <w:rPr>
          <w:rFonts w:eastAsia="宋体" w:hint="eastAsia"/>
          <w:lang w:val="en-US" w:eastAsia="zh-CN"/>
        </w:rPr>
        <w:t>channel access mechanism of PSCCH/PSSCH transmission during the shared COT</w:t>
      </w:r>
      <w:r>
        <w:rPr>
          <w:rFonts w:eastAsia="宋体" w:hint="eastAsia"/>
          <w:lang w:val="en-US" w:eastAsia="zh-CN"/>
        </w:rPr>
        <w:t>：</w:t>
      </w:r>
      <w:bookmarkEnd w:id="53"/>
      <w:bookmarkEnd w:id="54"/>
      <w:bookmarkEnd w:id="55"/>
    </w:p>
    <w:p w:rsidR="0023295D" w:rsidRDefault="005A71B5" w:rsidP="005B644A">
      <w:pPr>
        <w:pStyle w:val="sub-proposal"/>
        <w:spacing w:beforeLines="0" w:afterLines="0" w:line="276" w:lineRule="auto"/>
        <w:ind w:left="822" w:hanging="402"/>
        <w:jc w:val="both"/>
        <w:rPr>
          <w:lang w:val="en-US" w:eastAsia="zh-CN"/>
        </w:rPr>
      </w:pPr>
      <w:bookmarkStart w:id="56" w:name="_Toc21862"/>
      <w:bookmarkStart w:id="57" w:name="_Toc29913"/>
      <w:bookmarkStart w:id="58" w:name="_Toc102143939"/>
      <w:r>
        <w:rPr>
          <w:rFonts w:hint="eastAsia"/>
          <w:lang w:val="en-US" w:eastAsia="zh-CN"/>
        </w:rPr>
        <w:t>When the duration of PSCCH/PSSCH transmission is greater than 584 us, type 2C LBT procedure is not allowed for COT sharing.</w:t>
      </w:r>
      <w:bookmarkEnd w:id="56"/>
      <w:bookmarkEnd w:id="57"/>
      <w:bookmarkEnd w:id="58"/>
    </w:p>
    <w:p w:rsidR="0023295D" w:rsidRDefault="005A71B5" w:rsidP="005B644A">
      <w:pPr>
        <w:pStyle w:val="sub-proposal"/>
        <w:spacing w:beforeLines="0" w:afterLines="0" w:line="276" w:lineRule="auto"/>
        <w:ind w:left="822" w:hanging="402"/>
        <w:jc w:val="both"/>
        <w:rPr>
          <w:lang w:val="en-US" w:eastAsia="zh-CN"/>
        </w:rPr>
      </w:pPr>
      <w:bookmarkStart w:id="59" w:name="_Toc23162"/>
      <w:bookmarkStart w:id="60" w:name="_Toc12103"/>
      <w:bookmarkStart w:id="61" w:name="_Toc102143940"/>
      <w:r>
        <w:rPr>
          <w:lang w:val="en-US" w:eastAsia="zh-CN"/>
        </w:rPr>
        <w:t xml:space="preserve">Whether to support </w:t>
      </w:r>
      <w:r>
        <w:rPr>
          <w:rFonts w:hint="eastAsia"/>
          <w:lang w:val="en-US" w:eastAsia="zh-CN"/>
        </w:rPr>
        <w:t xml:space="preserve">an UE </w:t>
      </w:r>
      <w:r>
        <w:rPr>
          <w:lang w:val="en-US" w:eastAsia="zh-CN"/>
        </w:rPr>
        <w:t>an</w:t>
      </w:r>
      <w:r>
        <w:rPr>
          <w:rFonts w:hint="eastAsia"/>
          <w:lang w:val="en-US" w:eastAsia="zh-CN"/>
        </w:rPr>
        <w:t xml:space="preserve"> access the channel through T</w:t>
      </w:r>
      <w:r>
        <w:rPr>
          <w:rFonts w:hint="eastAsia"/>
          <w:lang w:val="en-US" w:eastAsia="zh-CN"/>
        </w:rPr>
        <w:t>ype 2A/2B LBT procedure in a shared COT</w:t>
      </w:r>
      <w:r>
        <w:rPr>
          <w:lang w:val="en-US" w:eastAsia="zh-CN"/>
        </w:rPr>
        <w:t xml:space="preserve"> depends on gap length </w:t>
      </w:r>
      <w:r>
        <w:rPr>
          <w:rFonts w:hint="eastAsia"/>
          <w:lang w:val="en-US" w:eastAsia="zh-CN"/>
        </w:rPr>
        <w:t>between two of adjacent transmissions of PSCCH/PSSCH</w:t>
      </w:r>
      <w:r>
        <w:rPr>
          <w:lang w:val="en-US" w:eastAsia="zh-CN"/>
        </w:rPr>
        <w:t>.</w:t>
      </w:r>
      <w:bookmarkEnd w:id="59"/>
      <w:bookmarkEnd w:id="60"/>
      <w:bookmarkEnd w:id="61"/>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lastRenderedPageBreak/>
        <w:t>CAPC parameters</w:t>
      </w:r>
    </w:p>
    <w:p w:rsidR="0023295D" w:rsidRDefault="005A71B5">
      <w:pPr>
        <w:spacing w:before="120" w:after="120" w:line="276" w:lineRule="auto"/>
        <w:rPr>
          <w:sz w:val="20"/>
        </w:rPr>
      </w:pPr>
      <w:r>
        <w:rPr>
          <w:rFonts w:hint="eastAsia"/>
          <w:sz w:val="20"/>
        </w:rPr>
        <w:t xml:space="preserve">In NR-U, different CAPC parameters are defined for DL and UL respectively. The DL and UL CAPC parameters for type 1 LBT are </w:t>
      </w:r>
      <w:r>
        <w:rPr>
          <w:rFonts w:hint="eastAsia"/>
          <w:sz w:val="20"/>
        </w:rPr>
        <w:t>shown in Table 2-1 and Table 2-2 respectively.</w:t>
      </w:r>
    </w:p>
    <w:p w:rsidR="0023295D" w:rsidRDefault="005A71B5">
      <w:pPr>
        <w:pStyle w:val="TH"/>
        <w:spacing w:before="120" w:after="120"/>
        <w:rPr>
          <w:rFonts w:cs="Arial"/>
          <w:bCs/>
        </w:rPr>
      </w:pPr>
      <w:r>
        <w:rPr>
          <w:rFonts w:cs="Arial" w:hint="eastAsia"/>
          <w:bCs/>
        </w:rPr>
        <w:t>Table 2-1: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0"/>
        <w:gridCol w:w="900"/>
        <w:gridCol w:w="1080"/>
        <w:gridCol w:w="1080"/>
        <w:gridCol w:w="1170"/>
        <w:gridCol w:w="2692"/>
      </w:tblGrid>
      <w:tr w:rsidR="0023295D">
        <w:trPr>
          <w:trHeight w:val="554"/>
          <w:jc w:val="center"/>
        </w:trPr>
        <w:tc>
          <w:tcPr>
            <w:tcW w:w="1500" w:type="dxa"/>
            <w:shd w:val="clear" w:color="auto" w:fill="E0E0E0"/>
            <w:vAlign w:val="center"/>
          </w:tcPr>
          <w:p w:rsidR="0023295D" w:rsidRDefault="005A71B5">
            <w:pPr>
              <w:pStyle w:val="TAH"/>
              <w:spacing w:before="120" w:after="120"/>
            </w:pPr>
            <w:r>
              <w:t>Channel Access Priority Class (</w:t>
            </w:r>
            <w:r w:rsidR="0023295D">
              <w:fldChar w:fldCharType="begin"/>
            </w:r>
            <w:r>
              <w:instrText xml:space="preserve"> QUOTE </w:instrText>
            </w:r>
            <w:r w:rsidR="005B644A" w:rsidRPr="0023295D">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0.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rsidR="0023295D">
              <w:fldChar w:fldCharType="separate"/>
            </w:r>
            <w:r w:rsidR="005B644A" w:rsidRPr="0023295D">
              <w:rPr>
                <w:position w:val="-5"/>
              </w:rPr>
              <w:pict>
                <v:shape id="_x0000_i1026" type="#_x0000_t75" style="width:5.65pt;height:10.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23295D">
              <w:fldChar w:fldCharType="end"/>
            </w:r>
            <w:r>
              <w:t>)</w:t>
            </w:r>
          </w:p>
        </w:tc>
        <w:tc>
          <w:tcPr>
            <w:tcW w:w="900" w:type="dxa"/>
            <w:shd w:val="clear" w:color="auto" w:fill="E0E0E0"/>
            <w:vAlign w:val="center"/>
          </w:tcPr>
          <w:p w:rsidR="0023295D" w:rsidRDefault="0023295D">
            <w:pPr>
              <w:pStyle w:val="TAH"/>
              <w:spacing w:before="120" w:after="120"/>
            </w:pPr>
            <m:oMathPara>
              <m:oMath>
                <m:sSub>
                  <m:sSubPr>
                    <m:ctrlPr>
                      <w:rPr>
                        <w:rFonts w:ascii="Cambria Math" w:hAnsi="Cambria Math"/>
                        <w:i/>
                      </w:rPr>
                    </m:ctrlPr>
                  </m:sSubPr>
                  <m:e>
                    <m:r>
                      <m:rPr>
                        <m:sty m:val="bi"/>
                      </m:rPr>
                      <w:rPr>
                        <w:rFonts w:ascii="Cambria Math" w:hAnsi="Cambria Math"/>
                      </w:rPr>
                      <m:t>m</m:t>
                    </m:r>
                    <m:ctrlPr>
                      <w:rPr>
                        <w:rFonts w:ascii="Cambria Math" w:hAnsi="Cambria Math"/>
                      </w:rPr>
                    </m:ctrlPr>
                  </m:e>
                  <m:sub>
                    <m:r>
                      <m:rPr>
                        <m:sty m:val="bi"/>
                      </m:rPr>
                      <w:rPr>
                        <w:rFonts w:ascii="Cambria Math" w:hAnsi="Cambria Math"/>
                      </w:rPr>
                      <m:t>p</m:t>
                    </m:r>
                    <m:ctrlPr>
                      <w:rPr>
                        <w:rFonts w:ascii="Cambria Math" w:hAnsi="Cambria Math"/>
                      </w:rPr>
                    </m:ctrlPr>
                  </m:sub>
                </m:sSub>
              </m:oMath>
            </m:oMathPara>
          </w:p>
        </w:tc>
        <w:tc>
          <w:tcPr>
            <w:tcW w:w="1080" w:type="dxa"/>
            <w:shd w:val="clear" w:color="auto" w:fill="E0E0E0"/>
            <w:vAlign w:val="center"/>
          </w:tcPr>
          <w:p w:rsidR="0023295D" w:rsidRDefault="005A71B5">
            <w:pPr>
              <w:pStyle w:val="TAH"/>
              <w:spacing w:before="120" w:after="120"/>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ctrlPr>
                      <w:rPr>
                        <w:rFonts w:ascii="Cambria Math" w:hAnsi="Cambria Math"/>
                      </w:rPr>
                    </m:ctrlPr>
                  </m:e>
                  <m:sub>
                    <m:func>
                      <m:funcPr>
                        <m:ctrlPr>
                          <w:rPr>
                            <w:rFonts w:ascii="Cambria Math" w:hAnsi="Cambria Math"/>
                            <w:i/>
                          </w:rPr>
                        </m:ctrlPr>
                      </m:funcPr>
                      <m:fName>
                        <m:r>
                          <m:rPr>
                            <m:sty m:val="bi"/>
                          </m:rPr>
                          <w:rPr>
                            <w:rFonts w:ascii="Cambria Math" w:hAnsi="Cambria Math"/>
                          </w:rPr>
                          <m:t>min,</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1080" w:type="dxa"/>
            <w:shd w:val="clear" w:color="auto" w:fill="E0E0E0"/>
            <w:vAlign w:val="center"/>
          </w:tcPr>
          <w:p w:rsidR="0023295D" w:rsidRDefault="005A71B5">
            <w:pPr>
              <w:pStyle w:val="TAH"/>
              <w:spacing w:before="120" w:after="120"/>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ctrlPr>
                      <w:rPr>
                        <w:rFonts w:ascii="Cambria Math" w:hAnsi="Cambria Math"/>
                      </w:rPr>
                    </m:ctrlPr>
                  </m:e>
                  <m:sub>
                    <m:func>
                      <m:funcPr>
                        <m:ctrlPr>
                          <w:rPr>
                            <w:rFonts w:ascii="Cambria Math" w:hAnsi="Cambria Math"/>
                            <w:i/>
                          </w:rPr>
                        </m:ctrlPr>
                      </m:funcPr>
                      <m:fName>
                        <m:r>
                          <m:rPr>
                            <m:sty m:val="bi"/>
                          </m:rPr>
                          <w:rPr>
                            <w:rFonts w:ascii="Cambria Math" w:hAnsi="Cambria Math"/>
                          </w:rPr>
                          <m:t>max,</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1170" w:type="dxa"/>
            <w:shd w:val="clear" w:color="auto" w:fill="E0E0E0"/>
            <w:vAlign w:val="center"/>
          </w:tcPr>
          <w:p w:rsidR="0023295D" w:rsidRDefault="0023295D">
            <w:pPr>
              <w:pStyle w:val="TAH"/>
              <w:spacing w:before="120" w:after="120"/>
            </w:pPr>
            <m:oMathPara>
              <m:oMath>
                <m:sSub>
                  <m:sSubPr>
                    <m:ctrlPr>
                      <w:rPr>
                        <w:rFonts w:ascii="Cambria Math" w:hAnsi="Cambria Math"/>
                        <w:i/>
                      </w:rPr>
                    </m:ctrlPr>
                  </m:sSubPr>
                  <m:e>
                    <m:r>
                      <m:rPr>
                        <m:sty m:val="bi"/>
                      </m:rPr>
                      <w:rPr>
                        <w:rFonts w:ascii="Cambria Math" w:hAnsi="Cambria Math"/>
                      </w:rPr>
                      <m:t>T</m:t>
                    </m:r>
                    <m:ctrlPr>
                      <w:rPr>
                        <w:rFonts w:ascii="Cambria Math" w:hAnsi="Cambria Math"/>
                      </w:rPr>
                    </m:ctrlPr>
                  </m:e>
                  <m:sub>
                    <m:r>
                      <m:rPr>
                        <m:sty m:val="bi"/>
                      </m:rPr>
                      <w:rPr>
                        <w:rFonts w:ascii="Cambria Math" w:hAnsi="Cambria Math"/>
                      </w:rPr>
                      <m:t>m</m:t>
                    </m:r>
                    <m:func>
                      <m:funcPr>
                        <m:ctrlPr>
                          <w:rPr>
                            <w:rFonts w:ascii="Cambria Math" w:hAnsi="Cambria Math"/>
                            <w:i/>
                          </w:rPr>
                        </m:ctrlPr>
                      </m:funcPr>
                      <m:fName>
                        <m:r>
                          <m:rPr>
                            <m:sty m:val="bi"/>
                          </m:rPr>
                          <w:rPr>
                            <w:rFonts w:ascii="Cambria Math" w:hAnsi="Cambria Math"/>
                          </w:rPr>
                          <m:t>cot,</m:t>
                        </m:r>
                        <m:ctrlPr>
                          <w:rPr>
                            <w:rFonts w:ascii="Cambria Math" w:hAnsi="Cambria Math"/>
                          </w:rPr>
                        </m:ctrlPr>
                      </m:fName>
                      <m:e>
                        <m:r>
                          <m:rPr>
                            <m:sty m:val="bi"/>
                          </m:rPr>
                          <w:rPr>
                            <w:rFonts w:ascii="Cambria Math" w:hAnsi="Cambria Math"/>
                          </w:rPr>
                          <m:t>p</m:t>
                        </m:r>
                        <m:ctrlPr>
                          <w:rPr>
                            <w:rFonts w:ascii="Cambria Math" w:hAnsi="Cambria Math"/>
                          </w:rPr>
                        </m:ctrlPr>
                      </m:e>
                    </m:func>
                  </m:sub>
                </m:sSub>
              </m:oMath>
            </m:oMathPara>
          </w:p>
        </w:tc>
        <w:tc>
          <w:tcPr>
            <w:tcW w:w="2692" w:type="dxa"/>
            <w:shd w:val="clear" w:color="auto" w:fill="E0E0E0"/>
            <w:vAlign w:val="center"/>
          </w:tcPr>
          <w:p w:rsidR="0023295D" w:rsidRDefault="005A71B5">
            <w:pPr>
              <w:pStyle w:val="TAH"/>
              <w:spacing w:before="120" w:after="120"/>
            </w:pPr>
            <w:r>
              <w:t xml:space="preserve">allowed </w:t>
            </w:r>
            <w:r w:rsidR="0023295D">
              <w:fldChar w:fldCharType="begin"/>
            </w:r>
            <w:r>
              <w:instrText xml:space="preserve"> QUOTE </w:instrText>
            </w:r>
            <w:r w:rsidR="005B644A" w:rsidRPr="0023295D">
              <w:rPr>
                <w:position w:val="-6"/>
              </w:rPr>
              <w:pict>
                <v:shape id="_x0000_i1027" type="#_x0000_t75" style="width:18.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rsidR="0023295D">
              <w:fldChar w:fldCharType="separate"/>
            </w:r>
            <w:r w:rsidR="005B644A" w:rsidRPr="0023295D">
              <w:rPr>
                <w:position w:val="-6"/>
              </w:rPr>
              <w:pict>
                <v:shape id="_x0000_i1028" type="#_x0000_t75" style="width:18.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23295D">
              <w:fldChar w:fldCharType="end"/>
            </w:r>
            <w:r>
              <w:t>sizes</w:t>
            </w:r>
          </w:p>
        </w:tc>
      </w:tr>
      <w:tr w:rsidR="0023295D">
        <w:trPr>
          <w:trHeight w:val="376"/>
          <w:jc w:val="center"/>
        </w:trPr>
        <w:tc>
          <w:tcPr>
            <w:tcW w:w="1500" w:type="dxa"/>
            <w:shd w:val="clear" w:color="auto" w:fill="auto"/>
            <w:vAlign w:val="center"/>
          </w:tcPr>
          <w:p w:rsidR="0023295D" w:rsidRDefault="005A71B5">
            <w:pPr>
              <w:pStyle w:val="TAC"/>
              <w:spacing w:before="120" w:after="120"/>
            </w:pPr>
            <w:r>
              <w:t>1</w:t>
            </w:r>
          </w:p>
        </w:tc>
        <w:tc>
          <w:tcPr>
            <w:tcW w:w="900" w:type="dxa"/>
            <w:shd w:val="clear" w:color="auto" w:fill="auto"/>
            <w:vAlign w:val="center"/>
          </w:tcPr>
          <w:p w:rsidR="0023295D" w:rsidRDefault="005A71B5">
            <w:pPr>
              <w:pStyle w:val="TAC"/>
              <w:spacing w:before="120" w:after="120"/>
            </w:pPr>
            <w:r>
              <w:t>1</w:t>
            </w:r>
          </w:p>
        </w:tc>
        <w:tc>
          <w:tcPr>
            <w:tcW w:w="1080" w:type="dxa"/>
            <w:vAlign w:val="center"/>
          </w:tcPr>
          <w:p w:rsidR="0023295D" w:rsidRDefault="005A71B5">
            <w:pPr>
              <w:pStyle w:val="TAC"/>
              <w:spacing w:before="120" w:after="120"/>
            </w:pPr>
            <w:r>
              <w:t>3</w:t>
            </w:r>
          </w:p>
        </w:tc>
        <w:tc>
          <w:tcPr>
            <w:tcW w:w="1080" w:type="dxa"/>
            <w:vAlign w:val="center"/>
          </w:tcPr>
          <w:p w:rsidR="0023295D" w:rsidRDefault="005A71B5">
            <w:pPr>
              <w:pStyle w:val="TAC"/>
              <w:spacing w:before="120" w:after="120"/>
            </w:pPr>
            <w:r>
              <w:t>7</w:t>
            </w:r>
          </w:p>
        </w:tc>
        <w:tc>
          <w:tcPr>
            <w:tcW w:w="1170" w:type="dxa"/>
            <w:vAlign w:val="center"/>
          </w:tcPr>
          <w:p w:rsidR="0023295D" w:rsidRDefault="005A71B5">
            <w:pPr>
              <w:pStyle w:val="TAC"/>
              <w:spacing w:before="120" w:after="120"/>
            </w:pPr>
            <w:r>
              <w:t>2 ms</w:t>
            </w:r>
          </w:p>
        </w:tc>
        <w:tc>
          <w:tcPr>
            <w:tcW w:w="2692" w:type="dxa"/>
            <w:vAlign w:val="center"/>
          </w:tcPr>
          <w:p w:rsidR="0023295D" w:rsidRDefault="005A71B5">
            <w:pPr>
              <w:pStyle w:val="TAC"/>
              <w:spacing w:before="120" w:after="120"/>
            </w:pPr>
            <w:r>
              <w:t>{3,7}</w:t>
            </w:r>
          </w:p>
        </w:tc>
      </w:tr>
      <w:tr w:rsidR="0023295D">
        <w:trPr>
          <w:trHeight w:val="376"/>
          <w:jc w:val="center"/>
        </w:trPr>
        <w:tc>
          <w:tcPr>
            <w:tcW w:w="1500" w:type="dxa"/>
            <w:shd w:val="clear" w:color="auto" w:fill="auto"/>
            <w:vAlign w:val="center"/>
          </w:tcPr>
          <w:p w:rsidR="0023295D" w:rsidRDefault="005A71B5">
            <w:pPr>
              <w:pStyle w:val="TAC"/>
              <w:spacing w:before="120" w:after="120"/>
            </w:pPr>
            <w:r>
              <w:t>2</w:t>
            </w:r>
          </w:p>
        </w:tc>
        <w:tc>
          <w:tcPr>
            <w:tcW w:w="900" w:type="dxa"/>
            <w:shd w:val="clear" w:color="auto" w:fill="auto"/>
            <w:vAlign w:val="center"/>
          </w:tcPr>
          <w:p w:rsidR="0023295D" w:rsidRDefault="005A71B5">
            <w:pPr>
              <w:pStyle w:val="TAC"/>
              <w:spacing w:before="120" w:after="120"/>
            </w:pPr>
            <w:r>
              <w:t>1</w:t>
            </w:r>
          </w:p>
        </w:tc>
        <w:tc>
          <w:tcPr>
            <w:tcW w:w="1080" w:type="dxa"/>
            <w:vAlign w:val="center"/>
          </w:tcPr>
          <w:p w:rsidR="0023295D" w:rsidRDefault="005A71B5">
            <w:pPr>
              <w:pStyle w:val="TAC"/>
              <w:spacing w:before="120" w:after="120"/>
            </w:pPr>
            <w:r>
              <w:t>7</w:t>
            </w:r>
          </w:p>
        </w:tc>
        <w:tc>
          <w:tcPr>
            <w:tcW w:w="1080" w:type="dxa"/>
            <w:vAlign w:val="center"/>
          </w:tcPr>
          <w:p w:rsidR="0023295D" w:rsidRDefault="005A71B5">
            <w:pPr>
              <w:pStyle w:val="TAC"/>
              <w:spacing w:before="120" w:after="120"/>
            </w:pPr>
            <w:r>
              <w:t>15</w:t>
            </w:r>
          </w:p>
        </w:tc>
        <w:tc>
          <w:tcPr>
            <w:tcW w:w="1170" w:type="dxa"/>
            <w:vAlign w:val="center"/>
          </w:tcPr>
          <w:p w:rsidR="0023295D" w:rsidRDefault="005A71B5">
            <w:pPr>
              <w:pStyle w:val="TAC"/>
              <w:spacing w:before="120" w:after="120"/>
            </w:pPr>
            <w:r>
              <w:t>3 ms</w:t>
            </w:r>
          </w:p>
        </w:tc>
        <w:tc>
          <w:tcPr>
            <w:tcW w:w="2692" w:type="dxa"/>
            <w:vAlign w:val="center"/>
          </w:tcPr>
          <w:p w:rsidR="0023295D" w:rsidRDefault="005A71B5">
            <w:pPr>
              <w:pStyle w:val="TAC"/>
              <w:spacing w:before="120" w:after="120"/>
            </w:pPr>
            <w:r>
              <w:t>{7,15}</w:t>
            </w:r>
          </w:p>
        </w:tc>
      </w:tr>
      <w:tr w:rsidR="0023295D">
        <w:trPr>
          <w:trHeight w:val="376"/>
          <w:jc w:val="center"/>
        </w:trPr>
        <w:tc>
          <w:tcPr>
            <w:tcW w:w="1500" w:type="dxa"/>
            <w:shd w:val="clear" w:color="auto" w:fill="auto"/>
            <w:vAlign w:val="center"/>
          </w:tcPr>
          <w:p w:rsidR="0023295D" w:rsidRDefault="005A71B5">
            <w:pPr>
              <w:pStyle w:val="TAC"/>
              <w:spacing w:before="120" w:after="120"/>
            </w:pPr>
            <w:r>
              <w:t>3</w:t>
            </w:r>
          </w:p>
        </w:tc>
        <w:tc>
          <w:tcPr>
            <w:tcW w:w="900" w:type="dxa"/>
            <w:shd w:val="clear" w:color="auto" w:fill="auto"/>
            <w:vAlign w:val="center"/>
          </w:tcPr>
          <w:p w:rsidR="0023295D" w:rsidRDefault="005A71B5">
            <w:pPr>
              <w:pStyle w:val="TAC"/>
              <w:spacing w:before="120" w:after="120"/>
            </w:pPr>
            <w:r>
              <w:t>3</w:t>
            </w:r>
          </w:p>
        </w:tc>
        <w:tc>
          <w:tcPr>
            <w:tcW w:w="1080" w:type="dxa"/>
            <w:vAlign w:val="center"/>
          </w:tcPr>
          <w:p w:rsidR="0023295D" w:rsidRDefault="005A71B5">
            <w:pPr>
              <w:pStyle w:val="TAC"/>
              <w:spacing w:before="120" w:after="120"/>
            </w:pPr>
            <w:r>
              <w:t>15</w:t>
            </w:r>
          </w:p>
        </w:tc>
        <w:tc>
          <w:tcPr>
            <w:tcW w:w="1080" w:type="dxa"/>
            <w:vAlign w:val="center"/>
          </w:tcPr>
          <w:p w:rsidR="0023295D" w:rsidRDefault="005A71B5">
            <w:pPr>
              <w:pStyle w:val="TAC"/>
              <w:spacing w:before="120" w:after="120"/>
            </w:pPr>
            <w:r>
              <w:t>63</w:t>
            </w:r>
          </w:p>
        </w:tc>
        <w:tc>
          <w:tcPr>
            <w:tcW w:w="1170" w:type="dxa"/>
            <w:vAlign w:val="center"/>
          </w:tcPr>
          <w:p w:rsidR="0023295D" w:rsidRDefault="005A71B5">
            <w:pPr>
              <w:pStyle w:val="TAC"/>
              <w:spacing w:before="120" w:after="120"/>
            </w:pPr>
            <w:r>
              <w:t>8 or 10 ms</w:t>
            </w:r>
          </w:p>
        </w:tc>
        <w:tc>
          <w:tcPr>
            <w:tcW w:w="2692" w:type="dxa"/>
            <w:vAlign w:val="center"/>
          </w:tcPr>
          <w:p w:rsidR="0023295D" w:rsidRDefault="005A71B5">
            <w:pPr>
              <w:pStyle w:val="TAC"/>
              <w:spacing w:before="120" w:after="120"/>
            </w:pPr>
            <w:r>
              <w:t>{15,31,63}</w:t>
            </w:r>
          </w:p>
        </w:tc>
      </w:tr>
      <w:tr w:rsidR="0023295D">
        <w:trPr>
          <w:trHeight w:val="376"/>
          <w:jc w:val="center"/>
        </w:trPr>
        <w:tc>
          <w:tcPr>
            <w:tcW w:w="1500" w:type="dxa"/>
            <w:shd w:val="clear" w:color="auto" w:fill="auto"/>
            <w:vAlign w:val="center"/>
          </w:tcPr>
          <w:p w:rsidR="0023295D" w:rsidRDefault="005A71B5">
            <w:pPr>
              <w:pStyle w:val="TAC"/>
              <w:spacing w:before="120" w:after="120"/>
            </w:pPr>
            <w:r>
              <w:t>4</w:t>
            </w:r>
          </w:p>
        </w:tc>
        <w:tc>
          <w:tcPr>
            <w:tcW w:w="900" w:type="dxa"/>
            <w:shd w:val="clear" w:color="auto" w:fill="auto"/>
            <w:vAlign w:val="center"/>
          </w:tcPr>
          <w:p w:rsidR="0023295D" w:rsidRDefault="005A71B5">
            <w:pPr>
              <w:pStyle w:val="TAC"/>
              <w:spacing w:before="120" w:after="120"/>
            </w:pPr>
            <w:r>
              <w:t>7</w:t>
            </w:r>
          </w:p>
        </w:tc>
        <w:tc>
          <w:tcPr>
            <w:tcW w:w="1080" w:type="dxa"/>
            <w:vAlign w:val="center"/>
          </w:tcPr>
          <w:p w:rsidR="0023295D" w:rsidRDefault="005A71B5">
            <w:pPr>
              <w:pStyle w:val="TAC"/>
              <w:spacing w:before="120" w:after="120"/>
            </w:pPr>
            <w:r>
              <w:t>15</w:t>
            </w:r>
          </w:p>
        </w:tc>
        <w:tc>
          <w:tcPr>
            <w:tcW w:w="1080" w:type="dxa"/>
            <w:vAlign w:val="center"/>
          </w:tcPr>
          <w:p w:rsidR="0023295D" w:rsidRDefault="005A71B5">
            <w:pPr>
              <w:pStyle w:val="TAC"/>
              <w:spacing w:before="120" w:after="120"/>
            </w:pPr>
            <w:r>
              <w:t>1023</w:t>
            </w:r>
          </w:p>
        </w:tc>
        <w:tc>
          <w:tcPr>
            <w:tcW w:w="1170" w:type="dxa"/>
            <w:vAlign w:val="center"/>
          </w:tcPr>
          <w:p w:rsidR="0023295D" w:rsidRDefault="005A71B5">
            <w:pPr>
              <w:pStyle w:val="TAC"/>
              <w:spacing w:before="120" w:after="120"/>
            </w:pPr>
            <w:r>
              <w:t>8 or 10 ms</w:t>
            </w:r>
          </w:p>
        </w:tc>
        <w:tc>
          <w:tcPr>
            <w:tcW w:w="2692" w:type="dxa"/>
            <w:vAlign w:val="center"/>
          </w:tcPr>
          <w:p w:rsidR="0023295D" w:rsidRDefault="005A71B5">
            <w:pPr>
              <w:pStyle w:val="TAC"/>
              <w:spacing w:before="120" w:after="120"/>
            </w:pPr>
            <w:r>
              <w:t>{15,31,63,127,255,511,1023}</w:t>
            </w:r>
          </w:p>
        </w:tc>
      </w:tr>
    </w:tbl>
    <w:p w:rsidR="0023295D" w:rsidRDefault="005A71B5">
      <w:pPr>
        <w:pStyle w:val="TH"/>
        <w:spacing w:before="120" w:after="120"/>
        <w:rPr>
          <w:rFonts w:cs="Arial"/>
          <w:bCs/>
        </w:rPr>
      </w:pPr>
      <w:r>
        <w:rPr>
          <w:rFonts w:cs="Arial" w:hint="eastAsia"/>
          <w:bCs/>
        </w:rPr>
        <w:t>Table 2-2: Channel Access Priority Class (CAPC)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1"/>
        <w:gridCol w:w="630"/>
        <w:gridCol w:w="990"/>
        <w:gridCol w:w="990"/>
        <w:gridCol w:w="1890"/>
        <w:gridCol w:w="2700"/>
      </w:tblGrid>
      <w:tr w:rsidR="0023295D">
        <w:trPr>
          <w:trHeight w:val="554"/>
          <w:jc w:val="center"/>
        </w:trPr>
        <w:tc>
          <w:tcPr>
            <w:tcW w:w="1371" w:type="dxa"/>
            <w:shd w:val="clear" w:color="auto" w:fill="E0E0E0"/>
            <w:vAlign w:val="center"/>
          </w:tcPr>
          <w:p w:rsidR="0023295D" w:rsidRDefault="005A71B5">
            <w:pPr>
              <w:pStyle w:val="TAH"/>
              <w:spacing w:before="120" w:after="120"/>
            </w:pPr>
            <w:r>
              <w:t>Channel Access Priority Class (</w:t>
            </w:r>
            <w:r w:rsidR="0023295D">
              <w:fldChar w:fldCharType="begin"/>
            </w:r>
            <w:r>
              <w:instrText xml:space="preserve"> QUOTE </w:instrText>
            </w:r>
            <w:r w:rsidR="005B644A" w:rsidRPr="0023295D">
              <w:rPr>
                <w:position w:val="-5"/>
              </w:rPr>
              <w:pict>
                <v:shape id="_x0000_i1029" type="#_x0000_t75" style="width:5.1pt;height:10.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rsidR="0023295D">
              <w:fldChar w:fldCharType="separate"/>
            </w:r>
            <w:r w:rsidR="005B644A" w:rsidRPr="0023295D">
              <w:rPr>
                <w:position w:val="-5"/>
              </w:rPr>
              <w:pict>
                <v:shape id="_x0000_i1030" type="#_x0000_t75" style="width:5.65pt;height:10.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23295D">
              <w:fldChar w:fldCharType="end"/>
            </w:r>
            <w:r>
              <w:t>)</w:t>
            </w:r>
          </w:p>
        </w:tc>
        <w:tc>
          <w:tcPr>
            <w:tcW w:w="630" w:type="dxa"/>
            <w:shd w:val="clear" w:color="auto" w:fill="E0E0E0"/>
            <w:vAlign w:val="center"/>
          </w:tcPr>
          <w:p w:rsidR="0023295D" w:rsidRDefault="0023295D">
            <w:pPr>
              <w:pStyle w:val="TAH"/>
              <w:spacing w:before="120" w:after="120"/>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rsidR="0023295D" w:rsidRDefault="005A71B5">
            <w:pPr>
              <w:pStyle w:val="TAH"/>
              <w:spacing w:before="120" w:after="120"/>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rsidR="0023295D" w:rsidRDefault="005A71B5">
            <w:pPr>
              <w:pStyle w:val="TAH"/>
              <w:spacing w:before="120" w:after="120"/>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rsidR="0023295D" w:rsidRDefault="0023295D">
            <w:pPr>
              <w:pStyle w:val="TAH"/>
              <w:spacing w:before="120" w:after="120"/>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rsidR="0023295D" w:rsidRDefault="005A71B5">
            <w:pPr>
              <w:pStyle w:val="TAH"/>
              <w:spacing w:before="120" w:after="120"/>
            </w:pPr>
            <w:r>
              <w:t xml:space="preserve">allowed </w:t>
            </w:r>
            <w:r w:rsidR="0023295D">
              <w:fldChar w:fldCharType="begin"/>
            </w:r>
            <w:r>
              <w:instrText xml:space="preserve"> QUOTE </w:instrText>
            </w:r>
            <w:r w:rsidR="005B644A" w:rsidRPr="0023295D">
              <w:rPr>
                <w:position w:val="-6"/>
              </w:rPr>
              <w:pict>
                <v:shape id="_x0000_i1031" type="#_x0000_t75" style="width:18.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rsidR="0023295D">
              <w:fldChar w:fldCharType="separate"/>
            </w:r>
            <w:r w:rsidR="005B644A" w:rsidRPr="0023295D">
              <w:rPr>
                <w:position w:val="-6"/>
              </w:rPr>
              <w:pict>
                <v:shape id="_x0000_i1032" type="#_x0000_t75" style="width:18.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23295D">
              <w:fldChar w:fldCharType="end"/>
            </w:r>
            <w:r>
              <w:t xml:space="preserve"> sizes</w:t>
            </w:r>
          </w:p>
        </w:tc>
      </w:tr>
      <w:tr w:rsidR="0023295D">
        <w:trPr>
          <w:trHeight w:val="376"/>
          <w:jc w:val="center"/>
        </w:trPr>
        <w:tc>
          <w:tcPr>
            <w:tcW w:w="1371" w:type="dxa"/>
            <w:shd w:val="clear" w:color="auto" w:fill="auto"/>
            <w:vAlign w:val="center"/>
          </w:tcPr>
          <w:p w:rsidR="0023295D" w:rsidRDefault="005A71B5">
            <w:pPr>
              <w:pStyle w:val="TAC"/>
              <w:spacing w:before="120" w:after="120"/>
              <w:rPr>
                <w:rFonts w:ascii="Times New Roman" w:hAnsi="Times New Roman"/>
                <w:sz w:val="20"/>
              </w:rPr>
            </w:pPr>
            <w:r>
              <w:rPr>
                <w:rFonts w:ascii="Times New Roman" w:hAnsi="Times New Roman"/>
                <w:sz w:val="20"/>
              </w:rPr>
              <w:t>1</w:t>
            </w:r>
          </w:p>
        </w:tc>
        <w:tc>
          <w:tcPr>
            <w:tcW w:w="630" w:type="dxa"/>
            <w:shd w:val="clear" w:color="auto" w:fill="auto"/>
            <w:vAlign w:val="center"/>
          </w:tcPr>
          <w:p w:rsidR="0023295D" w:rsidRDefault="005A71B5">
            <w:pPr>
              <w:pStyle w:val="TAC"/>
              <w:spacing w:before="120" w:after="120"/>
              <w:rPr>
                <w:rFonts w:ascii="Times New Roman" w:hAnsi="Times New Roman"/>
                <w:sz w:val="20"/>
              </w:rPr>
            </w:pPr>
            <w:r>
              <w:rPr>
                <w:rFonts w:ascii="Times New Roman" w:hAnsi="Times New Roman"/>
                <w:sz w:val="20"/>
              </w:rPr>
              <w:t>2</w:t>
            </w:r>
          </w:p>
        </w:tc>
        <w:tc>
          <w:tcPr>
            <w:tcW w:w="9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3</w:t>
            </w:r>
          </w:p>
        </w:tc>
        <w:tc>
          <w:tcPr>
            <w:tcW w:w="9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7</w:t>
            </w:r>
          </w:p>
        </w:tc>
        <w:tc>
          <w:tcPr>
            <w:tcW w:w="18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2 ms</w:t>
            </w:r>
          </w:p>
        </w:tc>
        <w:tc>
          <w:tcPr>
            <w:tcW w:w="270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{3,7}</w:t>
            </w:r>
          </w:p>
        </w:tc>
      </w:tr>
      <w:tr w:rsidR="0023295D">
        <w:trPr>
          <w:trHeight w:val="376"/>
          <w:jc w:val="center"/>
        </w:trPr>
        <w:tc>
          <w:tcPr>
            <w:tcW w:w="1371" w:type="dxa"/>
            <w:shd w:val="clear" w:color="auto" w:fill="auto"/>
            <w:vAlign w:val="center"/>
          </w:tcPr>
          <w:p w:rsidR="0023295D" w:rsidRDefault="005A71B5">
            <w:pPr>
              <w:pStyle w:val="TAC"/>
              <w:spacing w:before="120" w:after="120"/>
              <w:rPr>
                <w:rFonts w:ascii="Times New Roman" w:hAnsi="Times New Roman"/>
                <w:sz w:val="20"/>
              </w:rPr>
            </w:pPr>
            <w:r>
              <w:rPr>
                <w:rFonts w:ascii="Times New Roman" w:hAnsi="Times New Roman"/>
                <w:sz w:val="20"/>
              </w:rPr>
              <w:t>2</w:t>
            </w:r>
          </w:p>
        </w:tc>
        <w:tc>
          <w:tcPr>
            <w:tcW w:w="630" w:type="dxa"/>
            <w:shd w:val="clear" w:color="auto" w:fill="auto"/>
            <w:vAlign w:val="center"/>
          </w:tcPr>
          <w:p w:rsidR="0023295D" w:rsidRDefault="005A71B5">
            <w:pPr>
              <w:pStyle w:val="TAC"/>
              <w:spacing w:before="120" w:after="120"/>
              <w:rPr>
                <w:rFonts w:ascii="Times New Roman" w:hAnsi="Times New Roman"/>
                <w:sz w:val="20"/>
              </w:rPr>
            </w:pPr>
            <w:r>
              <w:rPr>
                <w:rFonts w:ascii="Times New Roman" w:hAnsi="Times New Roman"/>
                <w:sz w:val="20"/>
              </w:rPr>
              <w:t>2</w:t>
            </w:r>
          </w:p>
        </w:tc>
        <w:tc>
          <w:tcPr>
            <w:tcW w:w="9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7</w:t>
            </w:r>
          </w:p>
        </w:tc>
        <w:tc>
          <w:tcPr>
            <w:tcW w:w="9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15</w:t>
            </w:r>
          </w:p>
        </w:tc>
        <w:tc>
          <w:tcPr>
            <w:tcW w:w="18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4 ms</w:t>
            </w:r>
          </w:p>
        </w:tc>
        <w:tc>
          <w:tcPr>
            <w:tcW w:w="270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{7,15}</w:t>
            </w:r>
          </w:p>
        </w:tc>
      </w:tr>
      <w:tr w:rsidR="0023295D">
        <w:trPr>
          <w:trHeight w:val="376"/>
          <w:jc w:val="center"/>
        </w:trPr>
        <w:tc>
          <w:tcPr>
            <w:tcW w:w="1371" w:type="dxa"/>
            <w:shd w:val="clear" w:color="auto" w:fill="auto"/>
            <w:vAlign w:val="center"/>
          </w:tcPr>
          <w:p w:rsidR="0023295D" w:rsidRDefault="005A71B5">
            <w:pPr>
              <w:pStyle w:val="TAC"/>
              <w:spacing w:before="120" w:after="120"/>
              <w:rPr>
                <w:rFonts w:ascii="Times New Roman" w:hAnsi="Times New Roman"/>
                <w:sz w:val="20"/>
              </w:rPr>
            </w:pPr>
            <w:r>
              <w:rPr>
                <w:rFonts w:ascii="Times New Roman" w:hAnsi="Times New Roman"/>
                <w:sz w:val="20"/>
              </w:rPr>
              <w:t>3</w:t>
            </w:r>
          </w:p>
        </w:tc>
        <w:tc>
          <w:tcPr>
            <w:tcW w:w="630" w:type="dxa"/>
            <w:shd w:val="clear" w:color="auto" w:fill="auto"/>
            <w:vAlign w:val="center"/>
          </w:tcPr>
          <w:p w:rsidR="0023295D" w:rsidRDefault="005A71B5">
            <w:pPr>
              <w:pStyle w:val="TAC"/>
              <w:spacing w:before="120" w:after="120"/>
              <w:rPr>
                <w:rFonts w:ascii="Times New Roman" w:hAnsi="Times New Roman"/>
                <w:sz w:val="20"/>
              </w:rPr>
            </w:pPr>
            <w:r>
              <w:rPr>
                <w:rFonts w:ascii="Times New Roman" w:hAnsi="Times New Roman"/>
                <w:sz w:val="20"/>
              </w:rPr>
              <w:t>3</w:t>
            </w:r>
          </w:p>
        </w:tc>
        <w:tc>
          <w:tcPr>
            <w:tcW w:w="9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15</w:t>
            </w:r>
          </w:p>
        </w:tc>
        <w:tc>
          <w:tcPr>
            <w:tcW w:w="9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1023</w:t>
            </w:r>
          </w:p>
        </w:tc>
        <w:tc>
          <w:tcPr>
            <w:tcW w:w="18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 xml:space="preserve">6ms or 10 ms </w:t>
            </w:r>
          </w:p>
        </w:tc>
        <w:tc>
          <w:tcPr>
            <w:tcW w:w="270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{15,31,63,127,255,511,1023}</w:t>
            </w:r>
          </w:p>
        </w:tc>
      </w:tr>
      <w:tr w:rsidR="0023295D">
        <w:trPr>
          <w:trHeight w:val="376"/>
          <w:jc w:val="center"/>
        </w:trPr>
        <w:tc>
          <w:tcPr>
            <w:tcW w:w="1371" w:type="dxa"/>
            <w:shd w:val="clear" w:color="auto" w:fill="auto"/>
            <w:vAlign w:val="center"/>
          </w:tcPr>
          <w:p w:rsidR="0023295D" w:rsidRDefault="005A71B5">
            <w:pPr>
              <w:pStyle w:val="TAC"/>
              <w:spacing w:before="120" w:after="120"/>
              <w:rPr>
                <w:rFonts w:ascii="Times New Roman" w:hAnsi="Times New Roman"/>
                <w:sz w:val="20"/>
              </w:rPr>
            </w:pPr>
            <w:r>
              <w:rPr>
                <w:rFonts w:ascii="Times New Roman" w:hAnsi="Times New Roman"/>
                <w:sz w:val="20"/>
              </w:rPr>
              <w:t>4</w:t>
            </w:r>
          </w:p>
        </w:tc>
        <w:tc>
          <w:tcPr>
            <w:tcW w:w="630" w:type="dxa"/>
            <w:shd w:val="clear" w:color="auto" w:fill="auto"/>
            <w:vAlign w:val="center"/>
          </w:tcPr>
          <w:p w:rsidR="0023295D" w:rsidRDefault="005A71B5">
            <w:pPr>
              <w:pStyle w:val="TAC"/>
              <w:spacing w:before="120" w:after="120"/>
              <w:rPr>
                <w:rFonts w:ascii="Times New Roman" w:hAnsi="Times New Roman"/>
                <w:sz w:val="20"/>
              </w:rPr>
            </w:pPr>
            <w:r>
              <w:rPr>
                <w:rFonts w:ascii="Times New Roman" w:hAnsi="Times New Roman"/>
                <w:sz w:val="20"/>
              </w:rPr>
              <w:t>7</w:t>
            </w:r>
          </w:p>
        </w:tc>
        <w:tc>
          <w:tcPr>
            <w:tcW w:w="9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15</w:t>
            </w:r>
          </w:p>
        </w:tc>
        <w:tc>
          <w:tcPr>
            <w:tcW w:w="9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1023</w:t>
            </w:r>
          </w:p>
        </w:tc>
        <w:tc>
          <w:tcPr>
            <w:tcW w:w="189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6ms or 10 ms</w:t>
            </w:r>
          </w:p>
        </w:tc>
        <w:tc>
          <w:tcPr>
            <w:tcW w:w="2700" w:type="dxa"/>
            <w:vAlign w:val="center"/>
          </w:tcPr>
          <w:p w:rsidR="0023295D" w:rsidRDefault="005A71B5">
            <w:pPr>
              <w:pStyle w:val="TAC"/>
              <w:spacing w:before="120" w:after="120"/>
              <w:rPr>
                <w:rFonts w:ascii="Times New Roman" w:hAnsi="Times New Roman"/>
                <w:sz w:val="20"/>
              </w:rPr>
            </w:pPr>
            <w:r>
              <w:rPr>
                <w:rFonts w:ascii="Times New Roman" w:hAnsi="Times New Roman"/>
                <w:sz w:val="20"/>
              </w:rPr>
              <w:t>{15,31,63,127,255,511,1023}</w:t>
            </w:r>
          </w:p>
        </w:tc>
      </w:tr>
      <w:tr w:rsidR="0023295D">
        <w:trPr>
          <w:trHeight w:val="376"/>
          <w:jc w:val="center"/>
        </w:trPr>
        <w:tc>
          <w:tcPr>
            <w:tcW w:w="8571" w:type="dxa"/>
            <w:gridSpan w:val="6"/>
            <w:shd w:val="clear" w:color="auto" w:fill="auto"/>
            <w:vAlign w:val="center"/>
          </w:tcPr>
          <w:p w:rsidR="0023295D" w:rsidRDefault="005A71B5">
            <w:pPr>
              <w:spacing w:before="120" w:after="120"/>
            </w:pPr>
            <w:r>
              <w:rPr>
                <w:lang w:val="en-AU"/>
              </w:rPr>
              <w:t>NOTE1:</w:t>
            </w:r>
            <w:r>
              <w:tab/>
              <w:t xml:space="preserve">For </w:t>
            </w:r>
            <w:r w:rsidR="0023295D">
              <w:fldChar w:fldCharType="begin"/>
            </w:r>
            <w:r>
              <w:instrText xml:space="preserve"> QUOTE </w:instrText>
            </w:r>
            <w:r w:rsidR="005B644A" w:rsidRPr="0023295D">
              <w:rPr>
                <w:position w:val="-5"/>
              </w:rPr>
              <w:pict>
                <v:shape id="_x0000_i1033" type="#_x0000_t75" style="width:31.7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15EEF&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15EEF&quot; wsp:rsidP=&quot;00F15EEF&quot;&gt;&lt;m:oMathPara&gt;&lt;m:oMath&gt;&lt;m:r&gt;&lt;aml:annotation aml:id=&quot;0&quot; w:type=&quot;Word.Insertion&quot; aml:author=&quot;MCC: CR0005&quot; aml:createdate=&quot;2020-01-02T07:52:00Z&quot;&gt;&lt;aml:content&gt;&lt;w:rPr&gt;&lt;w:rFonts w:ascii=&quot;Cambria Math&quot; w:h-ansi=&quot;Cambria Math&quot;/&gt;&lt;wx:font wx:val=&quot;Cambria Math&quot;/&gt;&lt;w:i/&gt;&lt;/w:rPr&gt;&lt;m:t&gt;p=3,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rsidR="0023295D">
              <w:fldChar w:fldCharType="separate"/>
            </w:r>
            <w:r w:rsidR="005B644A" w:rsidRPr="0023295D">
              <w:rPr>
                <w:position w:val="-5"/>
              </w:rPr>
              <w:pict>
                <v:shape id="_x0000_i1034" type="#_x0000_t75" style="width:31.7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15EEF&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15EEF&quot; wsp:rsidP=&quot;00F15EEF&quot;&gt;&lt;m:oMathPara&gt;&lt;m:oMath&gt;&lt;m:r&gt;&lt;aml:annotation aml:id=&quot;0&quot; w:type=&quot;Word.Insertion&quot; aml:author=&quot;MCC: CR0005&quot; aml:createdate=&quot;2020-01-02T07:52:00Z&quot;&gt;&lt;aml:content&gt;&lt;w:rPr&gt;&lt;w:rFonts w:ascii=&quot;Cambria Math&quot; w:h-ansi=&quot;Cambria Math&quot;/&gt;&lt;wx:font wx:val=&quot;Cambria Math&quot;/&gt;&lt;w:i/&gt;&lt;/w:rPr&gt;&lt;m:t&gt;p=3,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23295D">
              <w:fldChar w:fldCharType="end"/>
            </w:r>
            <w:r>
              <w:t xml:space="preserve">, </w:t>
            </w:r>
            <w:r w:rsidR="0023295D">
              <w:fldChar w:fldCharType="begin"/>
            </w:r>
            <w:r>
              <w:instrText xml:space="preserve"> QUOTE </w:instrText>
            </w:r>
            <w:r w:rsidR="005B644A" w:rsidRPr="0023295D">
              <w:rPr>
                <w:position w:val="-6"/>
              </w:rPr>
              <w:pict>
                <v:shape id="_x0000_i1035" type="#_x0000_t75" style="width:75.95pt;height:1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27AC3&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27AC3&quot; wsp:rsidP=&quot;00227AC3&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rsidR="0023295D">
              <w:fldChar w:fldCharType="separate"/>
            </w:r>
            <w:r w:rsidR="005B644A" w:rsidRPr="0023295D">
              <w:rPr>
                <w:position w:val="-6"/>
              </w:rPr>
              <w:pict>
                <v:shape id="_x0000_i1036" type="#_x0000_t75" style="width:75.95pt;height:1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27AC3&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27AC3&quot; wsp:rsidP=&quot;00227AC3&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23295D">
              <w:fldChar w:fldCharType="end"/>
            </w:r>
            <w:r>
              <w:t xml:space="preserve"> if the higher layer parameter </w:t>
            </w:r>
            <w:r>
              <w:rPr>
                <w:i/>
              </w:rPr>
              <w:t xml:space="preserve">absenceOfAnyOtherTechnology-r14 </w:t>
            </w:r>
            <w:r>
              <w:t xml:space="preserve">or </w:t>
            </w:r>
            <w:r>
              <w:rPr>
                <w:i/>
              </w:rPr>
              <w:t>absenceOfAnyOtherTechnology-</w:t>
            </w:r>
            <w:r>
              <w:t>r16 is provided</w:t>
            </w:r>
            <w:r>
              <w:rPr>
                <w:i/>
              </w:rPr>
              <w:t xml:space="preserve"> </w:t>
            </w:r>
            <w:r>
              <w:t xml:space="preserve">, otherwise, </w:t>
            </w:r>
            <w:r w:rsidR="0023295D">
              <w:fldChar w:fldCharType="begin"/>
            </w:r>
            <w:r>
              <w:instrText xml:space="preserve"> QUOTE </w:instrText>
            </w:r>
            <w:r w:rsidR="005B644A" w:rsidRPr="0023295D">
              <w:rPr>
                <w:position w:val="-6"/>
              </w:rPr>
              <w:pict>
                <v:shape id="_x0000_i1037" type="#_x0000_t75" style="width:69.75pt;height:1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461FB&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461FB&quot; wsp:rsidP=&quot;001461FB&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6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rsidR="0023295D">
              <w:fldChar w:fldCharType="separate"/>
            </w:r>
            <w:r w:rsidR="005B644A" w:rsidRPr="0023295D">
              <w:rPr>
                <w:position w:val="-6"/>
              </w:rPr>
              <w:pict>
                <v:shape id="_x0000_i1038" type="#_x0000_t75" style="width:69.75pt;height:1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461FB&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461FB&quot; wsp:rsidP=&quot;001461FB&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6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23295D">
              <w:fldChar w:fldCharType="end"/>
            </w:r>
            <w:r>
              <w:t xml:space="preserve">. </w:t>
            </w:r>
          </w:p>
          <w:p w:rsidR="0023295D" w:rsidRDefault="005A71B5">
            <w:pPr>
              <w:spacing w:before="120" w:after="120"/>
            </w:pPr>
            <w:r>
              <w:rPr>
                <w:lang w:val="en-AU"/>
              </w:rPr>
              <w:t>NOTE 2:</w:t>
            </w:r>
            <w:r>
              <w:tab/>
            </w:r>
            <w:r>
              <w:rPr>
                <w:lang w:val="en-AU"/>
              </w:rPr>
              <w:t xml:space="preserve">When </w:t>
            </w:r>
            <w:r w:rsidR="0023295D">
              <w:fldChar w:fldCharType="begin"/>
            </w:r>
            <w:r>
              <w:instrText xml:space="preserve"> QUOTE </w:instrText>
            </w:r>
            <w:r w:rsidR="005B644A" w:rsidRPr="0023295D">
              <w:rPr>
                <w:position w:val="-6"/>
              </w:rPr>
              <w:pict>
                <v:shape id="_x0000_i1039" type="#_x0000_t75" style="width:69.75pt;height:1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2ABF&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A2ABF&quot; wsp:rsidP=&quot;00AA2ABF&quot;&gt;&lt;m:oMathPara&gt;&lt;m:oMath&gt;&lt;m:sSub&gt;&lt;m:sSubPr&gt;&lt;m:ctrlPr&gt;&lt;aml:annotation aml:id=&quot;0&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3: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3: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7:53: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7:53: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7:53:00Z&quot;&gt;&lt;aml:content&gt;&lt;w:rPr&gt;&lt;w:rFonts w:ascii=&quot;Cambria Math&quot; w:h-ansi=&quot;Cambria Math&quot;/&gt;&lt;wx:font wx:val=&quot;Cambria Math&quot;/&gt;&lt;w:i/&gt;&lt;w:lang w:val=&quot;EN-US&quot;/&gt;&lt;/w:rPr&gt;&lt;m:t&gt;=6&lt;/m:t&gt;&lt;/aml:content&gt;&lt;/aml:annotation&gt;&lt;/m:r&gt;&lt;m:r&gt;&lt;aml:annotation aml:id=&quot;8&quot; w:type=&quot;Word.Insertion&quot; aml:author=&quot;MCC: CR0005&quot; aml:createdate=&quot;2020-01-02T07:53: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rsidR="0023295D">
              <w:fldChar w:fldCharType="separate"/>
            </w:r>
            <w:r w:rsidR="005B644A" w:rsidRPr="0023295D">
              <w:rPr>
                <w:position w:val="-6"/>
              </w:rPr>
              <w:pict>
                <v:shape id="_x0000_i1040" type="#_x0000_t75" style="width:69.75pt;height:13.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2ABF&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A2ABF&quot; wsp:rsidP=&quot;00AA2ABF&quot;&gt;&lt;m:oMathPara&gt;&lt;m:oMath&gt;&lt;m:sSub&gt;&lt;m:sSubPr&gt;&lt;m:ctrlPr&gt;&lt;aml:annotation aml:id=&quot;0&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3: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3: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7:53: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7:53: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7:53:00Z&quot;&gt;&lt;aml:content&gt;&lt;w:rPr&gt;&lt;w:rFonts w:ascii=&quot;Cambria Math&quot; w:h-ansi=&quot;Cambria Math&quot;/&gt;&lt;wx:font wx:val=&quot;Cambria Math&quot;/&gt;&lt;w:i/&gt;&lt;w:lang w:val=&quot;EN-US&quot;/&gt;&lt;/w:rPr&gt;&lt;m:t&gt;=6&lt;/m:t&gt;&lt;/aml:content&gt;&lt;/aml:annotation&gt;&lt;/m:r&gt;&lt;m:r&gt;&lt;aml:annotation aml:id=&quot;8&quot; w:type=&quot;Word.Insertion&quot; aml:author=&quot;MCC: CR0005&quot; aml:createdate=&quot;2020-01-02T07:53: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23295D">
              <w:fldChar w:fldCharType="end"/>
            </w:r>
            <w:r>
              <w:t xml:space="preserve"> it </w:t>
            </w:r>
            <w:r>
              <w:rPr>
                <w:lang w:val="en-AU"/>
              </w:rPr>
              <w:t xml:space="preserve">may be increased to </w:t>
            </w:r>
            <w:r w:rsidR="0023295D">
              <w:rPr>
                <w:lang w:val="en-AU"/>
              </w:rPr>
              <w:fldChar w:fldCharType="begin"/>
            </w:r>
            <w:r>
              <w:rPr>
                <w:lang w:val="en-AU"/>
              </w:rPr>
              <w:instrText xml:space="preserve"> QUOTE </w:instrText>
            </w:r>
            <w:r w:rsidR="005B644A" w:rsidRPr="0023295D">
              <w:rPr>
                <w:position w:val="-5"/>
              </w:rPr>
              <w:pict>
                <v:shape id="_x0000_i1041" type="#_x0000_t75" style="width:18.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E36&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E36&quot; wsp:rsidP=&quot;00D47E36&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8&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lang w:val="en-AU"/>
              </w:rPr>
              <w:instrText xml:space="preserve"> </w:instrText>
            </w:r>
            <w:r w:rsidR="0023295D">
              <w:rPr>
                <w:lang w:val="en-AU"/>
              </w:rPr>
              <w:fldChar w:fldCharType="separate"/>
            </w:r>
            <w:r w:rsidR="005B644A" w:rsidRPr="0023295D">
              <w:rPr>
                <w:position w:val="-5"/>
              </w:rPr>
              <w:pict>
                <v:shape id="_x0000_i1042" type="#_x0000_t75" style="width:18.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E36&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E36&quot; wsp:rsidP=&quot;00D47E36&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8&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23295D">
              <w:rPr>
                <w:lang w:val="en-AU"/>
              </w:rPr>
              <w:fldChar w:fldCharType="end"/>
            </w:r>
            <w:r>
              <w:rPr>
                <w:lang w:val="en-AU"/>
              </w:rPr>
              <w:t xml:space="preserve"> by inserting one or more gaps. The minimum duration of a gap shall be </w:t>
            </w:r>
            <w:r w:rsidR="0023295D">
              <w:rPr>
                <w:lang w:val="en-AU"/>
              </w:rPr>
              <w:fldChar w:fldCharType="begin"/>
            </w:r>
            <w:r>
              <w:rPr>
                <w:lang w:val="en-AU"/>
              </w:rPr>
              <w:instrText xml:space="preserve"> QUOTE </w:instrText>
            </w:r>
            <w:r w:rsidR="005B644A" w:rsidRPr="0023295D">
              <w:rPr>
                <w:position w:val="-5"/>
              </w:rPr>
              <w:pict>
                <v:shape id="_x0000_i1043" type="#_x0000_t75" style="width:26.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003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B003F&quot; wsp:rsidP=&quot;002B003F&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100&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lang w:val="en-AU"/>
              </w:rPr>
              <w:instrText xml:space="preserve"> </w:instrText>
            </w:r>
            <w:r w:rsidR="0023295D">
              <w:rPr>
                <w:lang w:val="en-AU"/>
              </w:rPr>
              <w:fldChar w:fldCharType="separate"/>
            </w:r>
            <w:r w:rsidR="005B644A" w:rsidRPr="0023295D">
              <w:rPr>
                <w:position w:val="-5"/>
              </w:rPr>
              <w:pict>
                <v:shape id="_x0000_i1044" type="#_x0000_t75" style="width:26.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003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B003F&quot; wsp:rsidP=&quot;002B003F&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100&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23295D">
              <w:rPr>
                <w:lang w:val="en-AU"/>
              </w:rPr>
              <w:fldChar w:fldCharType="end"/>
            </w:r>
            <w:r>
              <w:rPr>
                <w:lang w:val="en-AU"/>
              </w:rPr>
              <w:t xml:space="preserve">. The maximum duration before including any such gap shall be </w:t>
            </w:r>
            <w:r w:rsidR="0023295D">
              <w:rPr>
                <w:lang w:val="en-AU"/>
              </w:rPr>
              <w:fldChar w:fldCharType="begin"/>
            </w:r>
            <w:r>
              <w:rPr>
                <w:lang w:val="en-AU"/>
              </w:rPr>
              <w:instrText xml:space="preserve"> QUOTE </w:instrText>
            </w:r>
            <w:r w:rsidR="005B644A" w:rsidRPr="0023295D">
              <w:rPr>
                <w:position w:val="-5"/>
              </w:rPr>
              <w:pict>
                <v:shape id="_x0000_i1045" type="#_x0000_t75" style="width:18.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1539&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1539&quot; wsp:rsidP=&quot;00391539&quot;&gt;&lt;m:oMathPara&gt;&lt;m:oMath&gt;&lt;m:r&gt;&lt;aml:annotation aml:id=&quot;0&quot; w:type=&quot;Word.Insertion&quot; aml:author=&quot;MCC: CR0005&quot; aml:createdate=&quot;2020-01-02T07:55:00Z&quot;&gt;&lt;aml:content&gt;&lt;w:rPr&gt;&lt;w:rFonts w:ascii=&quot;Cambria Math&quot; w:h-ansi=&quot;Cambria Math&quot;/&gt;&lt;wx:font wx:val=&quot;Cambria Math&quot;/&gt;&lt;w:i/&gt;&lt;w:lang w:val=&quot;EN-US&quot;/&gt;&lt;/w:rPr&gt;&lt;m:t&gt;6&lt;/m:t&gt;&lt;/aml:content&gt;&lt;/aml:annotation&gt;&lt;/m:r&gt;&lt;m:r&gt;&lt;aml:annotation aml:id=&quot;1&quot; w:type=&quot;Word.Insertion&quot; aml:author=&quot;MCC: CR0005&quot; aml:createdate=&quot;2020-01-02T07:55: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AU"/>
              </w:rPr>
              <w:instrText xml:space="preserve"> </w:instrText>
            </w:r>
            <w:r w:rsidR="0023295D">
              <w:rPr>
                <w:lang w:val="en-AU"/>
              </w:rPr>
              <w:fldChar w:fldCharType="separate"/>
            </w:r>
            <w:r w:rsidR="005B644A" w:rsidRPr="0023295D">
              <w:rPr>
                <w:position w:val="-5"/>
              </w:rPr>
              <w:pict>
                <v:shape id="_x0000_i1046" type="#_x0000_t75" style="width:18.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1539&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1539&quot; wsp:rsidP=&quot;00391539&quot;&gt;&lt;m:oMathPara&gt;&lt;m:oMath&gt;&lt;m:r&gt;&lt;aml:annotation aml:id=&quot;0&quot; w:type=&quot;Word.Insertion&quot; aml:author=&quot;MCC: CR0005&quot; aml:createdate=&quot;2020-01-02T07:55:00Z&quot;&gt;&lt;aml:content&gt;&lt;w:rPr&gt;&lt;w:rFonts w:ascii=&quot;Cambria Math&quot; w:h-ansi=&quot;Cambria Math&quot;/&gt;&lt;wx:font wx:val=&quot;Cambria Math&quot;/&gt;&lt;w:i/&gt;&lt;w:lang w:val=&quot;EN-US&quot;/&gt;&lt;/w:rPr&gt;&lt;m:t&gt;6&lt;/m:t&gt;&lt;/aml:content&gt;&lt;/aml:annotation&gt;&lt;/m:r&gt;&lt;m:r&gt;&lt;aml:annotation aml:id=&quot;1&quot; w:type=&quot;Word.Insertion&quot; aml:author=&quot;MCC: CR0005&quot; aml:createdate=&quot;2020-01-02T07:55: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23295D">
              <w:rPr>
                <w:lang w:val="en-AU"/>
              </w:rPr>
              <w:fldChar w:fldCharType="end"/>
            </w:r>
            <w:r>
              <w:rPr>
                <w:lang w:val="en-AU"/>
              </w:rPr>
              <w:t xml:space="preserve">. </w:t>
            </w:r>
          </w:p>
        </w:tc>
      </w:tr>
    </w:tbl>
    <w:p w:rsidR="0023295D" w:rsidRDefault="005A71B5">
      <w:pPr>
        <w:widowControl w:val="0"/>
        <w:spacing w:before="120" w:after="120"/>
        <w:rPr>
          <w:sz w:val="20"/>
        </w:rPr>
      </w:pPr>
      <w:r>
        <w:rPr>
          <w:rFonts w:hint="eastAsia"/>
          <w:sz w:val="20"/>
        </w:rPr>
        <w:t>According to reference [8], ETSI defines supervis</w:t>
      </w:r>
      <w:r>
        <w:rPr>
          <w:rFonts w:hint="eastAsia"/>
          <w:sz w:val="20"/>
        </w:rPr>
        <w:t>ing</w:t>
      </w:r>
      <w:r>
        <w:rPr>
          <w:rFonts w:hint="eastAsia"/>
          <w:sz w:val="20"/>
        </w:rPr>
        <w:t xml:space="preserve"> device and supervised device, and different CAPC parameters are used for </w:t>
      </w:r>
      <w:r>
        <w:rPr>
          <w:rFonts w:hint="eastAsia"/>
          <w:sz w:val="20"/>
        </w:rPr>
        <w:t>s</w:t>
      </w:r>
      <w:r>
        <w:rPr>
          <w:sz w:val="20"/>
        </w:rPr>
        <w:t xml:space="preserve">upervising </w:t>
      </w:r>
      <w:r>
        <w:rPr>
          <w:rFonts w:hint="eastAsia"/>
          <w:sz w:val="20"/>
        </w:rPr>
        <w:t>d</w:t>
      </w:r>
      <w:r>
        <w:rPr>
          <w:sz w:val="20"/>
        </w:rPr>
        <w:t>evice</w:t>
      </w:r>
      <w:r>
        <w:rPr>
          <w:rFonts w:hint="eastAsia"/>
          <w:sz w:val="20"/>
        </w:rPr>
        <w:t xml:space="preserve"> and</w:t>
      </w:r>
      <w:r>
        <w:rPr>
          <w:sz w:val="20"/>
        </w:rPr>
        <w:t xml:space="preserve"> </w:t>
      </w:r>
      <w:r>
        <w:rPr>
          <w:rFonts w:hint="eastAsia"/>
          <w:sz w:val="20"/>
        </w:rPr>
        <w:t>s</w:t>
      </w:r>
      <w:r>
        <w:rPr>
          <w:sz w:val="20"/>
        </w:rPr>
        <w:t xml:space="preserve">upervised </w:t>
      </w:r>
      <w:proofErr w:type="spellStart"/>
      <w:r>
        <w:rPr>
          <w:rFonts w:hint="eastAsia"/>
          <w:sz w:val="20"/>
        </w:rPr>
        <w:t>s</w:t>
      </w:r>
      <w:r>
        <w:rPr>
          <w:sz w:val="20"/>
        </w:rPr>
        <w:t>evice</w:t>
      </w:r>
      <w:proofErr w:type="spellEnd"/>
      <w:r>
        <w:rPr>
          <w:rFonts w:hint="eastAsia"/>
          <w:sz w:val="20"/>
        </w:rPr>
        <w:t>.</w:t>
      </w:r>
    </w:p>
    <w:tbl>
      <w:tblPr>
        <w:tblStyle w:val="af2"/>
        <w:tblW w:w="0" w:type="auto"/>
        <w:tblLook w:val="04A0"/>
      </w:tblPr>
      <w:tblGrid>
        <w:gridCol w:w="9876"/>
      </w:tblGrid>
      <w:tr w:rsidR="0023295D">
        <w:tc>
          <w:tcPr>
            <w:tcW w:w="9876" w:type="dxa"/>
          </w:tcPr>
          <w:p w:rsidR="0023295D" w:rsidRDefault="005A71B5">
            <w:pPr>
              <w:spacing w:before="120" w:after="120"/>
              <w:rPr>
                <w:sz w:val="20"/>
              </w:rPr>
            </w:pPr>
            <w:r>
              <w:rPr>
                <w:sz w:val="20"/>
              </w:rPr>
              <w:t>An equipm</w:t>
            </w:r>
            <w:r>
              <w:rPr>
                <w:sz w:val="20"/>
              </w:rPr>
              <w:t>ent that controls (non-DFS related) operating parameters of one or more other equipment is denoted as a Supervising Device. Otherwise, the equipment is denoted as a Supervised Device.</w:t>
            </w:r>
            <w:r>
              <w:rPr>
                <w:sz w:val="20"/>
              </w:rPr>
              <w:t xml:space="preserve"> </w:t>
            </w:r>
          </w:p>
        </w:tc>
      </w:tr>
    </w:tbl>
    <w:p w:rsidR="0023295D" w:rsidRDefault="005A71B5">
      <w:pPr>
        <w:spacing w:before="120" w:after="120" w:line="276" w:lineRule="auto"/>
        <w:rPr>
          <w:sz w:val="20"/>
        </w:rPr>
      </w:pPr>
      <w:r>
        <w:rPr>
          <w:rFonts w:hint="eastAsia"/>
          <w:sz w:val="20"/>
        </w:rPr>
        <w:t xml:space="preserve">The CAPC of LBT procedure in SL-U can be </w:t>
      </w:r>
      <w:r>
        <w:rPr>
          <w:rFonts w:hint="eastAsia"/>
          <w:sz w:val="20"/>
        </w:rPr>
        <w:t xml:space="preserve">based on one of </w:t>
      </w:r>
      <w:r>
        <w:rPr>
          <w:rFonts w:hint="eastAsia"/>
          <w:sz w:val="20"/>
        </w:rPr>
        <w:t>DL CAPC and U</w:t>
      </w:r>
      <w:r>
        <w:rPr>
          <w:rFonts w:hint="eastAsia"/>
          <w:sz w:val="20"/>
        </w:rPr>
        <w:t xml:space="preserve">L CAPC parameters. </w:t>
      </w:r>
      <w:r>
        <w:rPr>
          <w:rFonts w:hint="eastAsia"/>
          <w:sz w:val="20"/>
        </w:rPr>
        <w:t>C</w:t>
      </w:r>
      <w:r>
        <w:rPr>
          <w:rFonts w:hint="eastAsia"/>
          <w:sz w:val="20"/>
        </w:rPr>
        <w:t>onsidering the</w:t>
      </w:r>
      <w:r>
        <w:rPr>
          <w:rFonts w:hint="eastAsia"/>
          <w:sz w:val="20"/>
        </w:rPr>
        <w:t xml:space="preserve"> CAPC parameters </w:t>
      </w:r>
      <w:r>
        <w:rPr>
          <w:rFonts w:hint="eastAsia"/>
          <w:sz w:val="20"/>
        </w:rPr>
        <w:t>for SL-U</w:t>
      </w:r>
      <w:r>
        <w:rPr>
          <w:rFonts w:hint="eastAsia"/>
          <w:sz w:val="20"/>
        </w:rPr>
        <w:t xml:space="preserve"> UE are pre-configured or configured by the base station, and thus the </w:t>
      </w:r>
      <w:proofErr w:type="spellStart"/>
      <w:r>
        <w:rPr>
          <w:rFonts w:hint="eastAsia"/>
          <w:sz w:val="20"/>
        </w:rPr>
        <w:t>sidelink</w:t>
      </w:r>
      <w:proofErr w:type="spellEnd"/>
      <w:r>
        <w:rPr>
          <w:rFonts w:hint="eastAsia"/>
          <w:sz w:val="20"/>
        </w:rPr>
        <w:t xml:space="preserve"> </w:t>
      </w:r>
      <w:r>
        <w:rPr>
          <w:rFonts w:hint="eastAsia"/>
          <w:sz w:val="20"/>
        </w:rPr>
        <w:t>UEs</w:t>
      </w:r>
      <w:r>
        <w:rPr>
          <w:rFonts w:hint="eastAsia"/>
          <w:sz w:val="20"/>
        </w:rPr>
        <w:t xml:space="preserve"> </w:t>
      </w:r>
      <w:r>
        <w:rPr>
          <w:rFonts w:hint="eastAsia"/>
          <w:sz w:val="20"/>
        </w:rPr>
        <w:t>should be classified as supervised device. Therefore, it is suggested that the CAPC parameter for UL are reused f</w:t>
      </w:r>
      <w:r>
        <w:rPr>
          <w:rFonts w:hint="eastAsia"/>
          <w:sz w:val="20"/>
        </w:rPr>
        <w:t>or SL-U.</w:t>
      </w:r>
    </w:p>
    <w:p w:rsidR="0023295D" w:rsidRDefault="005A71B5">
      <w:pPr>
        <w:pStyle w:val="YJ-Proposal"/>
        <w:spacing w:before="120" w:after="120" w:line="260" w:lineRule="auto"/>
        <w:jc w:val="both"/>
        <w:rPr>
          <w:rFonts w:eastAsia="宋体"/>
          <w:lang w:val="en-US" w:eastAsia="zh-CN"/>
        </w:rPr>
      </w:pPr>
      <w:bookmarkStart w:id="62" w:name="_Toc23432"/>
      <w:bookmarkStart w:id="63" w:name="_Toc9452"/>
      <w:bookmarkStart w:id="64" w:name="_Toc102143941"/>
      <w:r>
        <w:rPr>
          <w:rFonts w:eastAsia="宋体" w:hint="eastAsia"/>
          <w:lang w:val="en-US" w:eastAsia="zh-CN"/>
        </w:rPr>
        <w:t>The CAPC parameter for UL in NR-U are reused for SL-U.</w:t>
      </w:r>
      <w:bookmarkEnd w:id="62"/>
      <w:bookmarkEnd w:id="63"/>
      <w:bookmarkEnd w:id="64"/>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lastRenderedPageBreak/>
        <w:t>C</w:t>
      </w:r>
      <w:r>
        <w:rPr>
          <w:rFonts w:eastAsia="宋体" w:hint="eastAsia"/>
          <w:szCs w:val="22"/>
        </w:rPr>
        <w:t>ontention window adjustmen</w:t>
      </w:r>
      <w:r>
        <w:rPr>
          <w:rFonts w:eastAsia="宋体" w:hint="eastAsia"/>
          <w:szCs w:val="22"/>
        </w:rPr>
        <w:t>t</w:t>
      </w:r>
    </w:p>
    <w:p w:rsidR="0023295D" w:rsidRDefault="005A71B5">
      <w:pPr>
        <w:pStyle w:val="YJ--"/>
        <w:spacing w:before="120" w:after="120" w:line="276" w:lineRule="auto"/>
        <w:ind w:firstLineChars="0" w:firstLine="0"/>
        <w:rPr>
          <w:rFonts w:eastAsiaTheme="minorEastAsia" w:cs="Times New Roman"/>
          <w:sz w:val="20"/>
        </w:rPr>
      </w:pPr>
      <w:r>
        <w:rPr>
          <w:rFonts w:eastAsiaTheme="minorEastAsia" w:cs="Times New Roman"/>
          <w:sz w:val="20"/>
        </w:rPr>
        <w:t xml:space="preserve">In </w:t>
      </w:r>
      <w:r>
        <w:rPr>
          <w:rFonts w:eastAsiaTheme="minorEastAsia" w:cs="Times New Roman"/>
          <w:sz w:val="20"/>
        </w:rPr>
        <w:t>NR-U</w:t>
      </w:r>
      <w:r>
        <w:rPr>
          <w:rFonts w:eastAsiaTheme="minorEastAsia" w:cs="Times New Roman"/>
          <w:sz w:val="20"/>
        </w:rPr>
        <w:t xml:space="preserve">, if there is HARQ feedback, a UE adjusts the CW based on the reception of ACK/NACK in the reference duration. In the case of non-CBG, if a TB transmitted </w:t>
      </w:r>
      <w:r>
        <w:rPr>
          <w:rFonts w:eastAsiaTheme="minorEastAsia" w:cs="Times New Roman"/>
          <w:sz w:val="20"/>
        </w:rPr>
        <w:t>by a UE in the reference duration correspond</w:t>
      </w:r>
      <w:r>
        <w:rPr>
          <w:rFonts w:eastAsiaTheme="minorEastAsia" w:cs="Times New Roman" w:hint="eastAsia"/>
          <w:sz w:val="20"/>
        </w:rPr>
        <w:t>s</w:t>
      </w:r>
      <w:r>
        <w:rPr>
          <w:rFonts w:eastAsiaTheme="minorEastAsia" w:cs="Times New Roman"/>
          <w:sz w:val="20"/>
        </w:rPr>
        <w:t xml:space="preserve"> to ACK, the UE adjusts the CW window to </w:t>
      </w:r>
      <w:proofErr w:type="spellStart"/>
      <w:r>
        <w:rPr>
          <w:rFonts w:eastAsiaTheme="minorEastAsia" w:cs="Times New Roman"/>
          <w:sz w:val="20"/>
        </w:rPr>
        <w:t>CW</w:t>
      </w:r>
      <w:r>
        <w:rPr>
          <w:rFonts w:eastAsiaTheme="minorEastAsia" w:cs="Times New Roman"/>
          <w:sz w:val="20"/>
          <w:vertAlign w:val="subscript"/>
        </w:rPr>
        <w:t>min</w:t>
      </w:r>
      <w:proofErr w:type="spellEnd"/>
      <w:r>
        <w:rPr>
          <w:rFonts w:eastAsiaTheme="minorEastAsia" w:cs="Times New Roman"/>
          <w:sz w:val="20"/>
        </w:rPr>
        <w:t xml:space="preserve">. When CBG is supported, the UE adjusts the CW window to </w:t>
      </w:r>
      <w:proofErr w:type="spellStart"/>
      <w:r>
        <w:rPr>
          <w:rFonts w:eastAsiaTheme="minorEastAsia" w:cs="Times New Roman"/>
          <w:sz w:val="20"/>
        </w:rPr>
        <w:t>CW</w:t>
      </w:r>
      <w:r>
        <w:rPr>
          <w:rFonts w:eastAsiaTheme="minorEastAsia" w:cs="Times New Roman"/>
          <w:sz w:val="20"/>
          <w:vertAlign w:val="subscript"/>
        </w:rPr>
        <w:t>min</w:t>
      </w:r>
      <w:proofErr w:type="spellEnd"/>
      <w:r>
        <w:rPr>
          <w:rFonts w:eastAsiaTheme="minorEastAsia" w:cs="Times New Roman"/>
          <w:sz w:val="20"/>
          <w:vertAlign w:val="subscript"/>
        </w:rPr>
        <w:t xml:space="preserve"> </w:t>
      </w:r>
      <w:r>
        <w:rPr>
          <w:rFonts w:eastAsiaTheme="minorEastAsia" w:cs="Times New Roman"/>
          <w:sz w:val="20"/>
        </w:rPr>
        <w:t>if ACK is received for at least 10% of the CBG. Otherwise, the UE adjusts the CW to the next larger CW</w:t>
      </w:r>
      <w:r>
        <w:rPr>
          <w:rFonts w:eastAsiaTheme="minorEastAsia" w:cs="Times New Roman"/>
          <w:sz w:val="20"/>
        </w:rPr>
        <w:t xml:space="preserve"> level which does not exceed </w:t>
      </w:r>
      <w:proofErr w:type="spellStart"/>
      <w:r>
        <w:rPr>
          <w:rFonts w:eastAsiaTheme="minorEastAsia" w:cs="Times New Roman"/>
          <w:sz w:val="20"/>
        </w:rPr>
        <w:t>CW</w:t>
      </w:r>
      <w:r>
        <w:rPr>
          <w:rFonts w:eastAsiaTheme="minorEastAsia" w:cs="Times New Roman"/>
          <w:sz w:val="20"/>
          <w:vertAlign w:val="subscript"/>
        </w:rPr>
        <w:t>max,p</w:t>
      </w:r>
      <w:proofErr w:type="spellEnd"/>
      <w:r>
        <w:rPr>
          <w:rFonts w:eastAsiaTheme="minorEastAsia" w:cs="Times New Roman"/>
          <w:sz w:val="20"/>
        </w:rPr>
        <w:t xml:space="preserve">. In </w:t>
      </w:r>
      <w:r>
        <w:rPr>
          <w:rFonts w:eastAsiaTheme="minorEastAsia" w:cs="Times New Roman"/>
          <w:sz w:val="20"/>
        </w:rPr>
        <w:t>NR-U</w:t>
      </w:r>
      <w:r>
        <w:rPr>
          <w:rFonts w:eastAsiaTheme="minorEastAsia" w:cs="Times New Roman"/>
          <w:sz w:val="20"/>
        </w:rPr>
        <w:t xml:space="preserve">, when there is no HARQ feedback, the first transmission uses the minimum CW value </w:t>
      </w:r>
      <w:proofErr w:type="spellStart"/>
      <w:r>
        <w:rPr>
          <w:rFonts w:eastAsiaTheme="minorEastAsia" w:cs="Times New Roman"/>
          <w:sz w:val="20"/>
        </w:rPr>
        <w:t>CW</w:t>
      </w:r>
      <w:r>
        <w:rPr>
          <w:rFonts w:eastAsiaTheme="minorEastAsia" w:cs="Times New Roman"/>
          <w:sz w:val="20"/>
          <w:vertAlign w:val="subscript"/>
        </w:rPr>
        <w:t>min,p</w:t>
      </w:r>
      <w:proofErr w:type="spellEnd"/>
      <w:r>
        <w:rPr>
          <w:rFonts w:eastAsiaTheme="minorEastAsia" w:cs="Times New Roman"/>
          <w:sz w:val="20"/>
        </w:rPr>
        <w:t xml:space="preserve">, and the subsequent transmission uses the previous last CW value </w:t>
      </w:r>
      <m:oMath>
        <m:r>
          <w:rPr>
            <w:rFonts w:ascii="Cambria Math" w:eastAsiaTheme="minorEastAsia" w:hAnsi="Cambria Math" w:cs="Times New Roman"/>
            <w:sz w:val="20"/>
          </w:rPr>
          <m:t>C</m:t>
        </m:r>
        <m:sSub>
          <m:sSubPr>
            <m:ctrlPr>
              <w:rPr>
                <w:rFonts w:ascii="Cambria Math" w:eastAsiaTheme="minorEastAsia" w:hAnsi="Cambria Math" w:cs="Times New Roman"/>
                <w:i/>
                <w:sz w:val="20"/>
              </w:rPr>
            </m:ctrlPr>
          </m:sSubPr>
          <m:e>
            <m:r>
              <w:rPr>
                <w:rFonts w:ascii="Cambria Math" w:eastAsiaTheme="minorEastAsia" w:hAnsi="Cambria Math" w:cs="Times New Roman"/>
                <w:sz w:val="20"/>
              </w:rPr>
              <m:t>W</m:t>
            </m:r>
          </m:e>
          <m:sub>
            <m:r>
              <w:rPr>
                <w:rFonts w:ascii="Cambria Math" w:eastAsiaTheme="minorEastAsia" w:hAnsi="Cambria Math" w:cs="Times New Roman"/>
                <w:sz w:val="20"/>
              </w:rPr>
              <m:t>p</m:t>
            </m:r>
          </m:sub>
        </m:sSub>
      </m:oMath>
      <w:r>
        <w:rPr>
          <w:rFonts w:eastAsiaTheme="minorEastAsia" w:cs="Times New Roman"/>
          <w:sz w:val="20"/>
        </w:rPr>
        <w:t>.</w:t>
      </w:r>
    </w:p>
    <w:p w:rsidR="0023295D" w:rsidRDefault="005A71B5">
      <w:pPr>
        <w:pStyle w:val="YJ--"/>
        <w:spacing w:before="120" w:after="120" w:line="276" w:lineRule="auto"/>
        <w:ind w:firstLineChars="0" w:firstLine="0"/>
        <w:rPr>
          <w:rFonts w:eastAsiaTheme="minorEastAsia" w:cs="Times New Roman"/>
          <w:sz w:val="20"/>
        </w:rPr>
      </w:pPr>
      <w:r>
        <w:rPr>
          <w:rFonts w:eastAsiaTheme="minorEastAsia" w:cs="Times New Roman" w:hint="eastAsia"/>
          <w:sz w:val="20"/>
        </w:rPr>
        <w:t>Correspondingly</w:t>
      </w:r>
      <w:r>
        <w:rPr>
          <w:rFonts w:eastAsiaTheme="minorEastAsia" w:cs="Times New Roman" w:hint="eastAsia"/>
          <w:sz w:val="20"/>
        </w:rPr>
        <w:t xml:space="preserve">, </w:t>
      </w:r>
      <w:proofErr w:type="spellStart"/>
      <w:r>
        <w:rPr>
          <w:rFonts w:eastAsiaTheme="minorEastAsia" w:cs="Times New Roman" w:hint="eastAsia"/>
          <w:sz w:val="20"/>
        </w:rPr>
        <w:t>s</w:t>
      </w:r>
      <w:r>
        <w:rPr>
          <w:rFonts w:eastAsiaTheme="minorEastAsia" w:cs="Times New Roman"/>
          <w:sz w:val="20"/>
        </w:rPr>
        <w:t>idelink</w:t>
      </w:r>
      <w:proofErr w:type="spellEnd"/>
      <w:r>
        <w:rPr>
          <w:rFonts w:eastAsiaTheme="minorEastAsia" w:cs="Times New Roman"/>
          <w:sz w:val="20"/>
        </w:rPr>
        <w:t xml:space="preserve"> transmission in SL-U </w:t>
      </w:r>
      <w:r>
        <w:rPr>
          <w:rFonts w:eastAsiaTheme="minorEastAsia" w:cs="Times New Roman" w:hint="eastAsia"/>
          <w:sz w:val="20"/>
        </w:rPr>
        <w:t>s</w:t>
      </w:r>
      <w:r>
        <w:rPr>
          <w:rFonts w:eastAsiaTheme="minorEastAsia" w:cs="Times New Roman" w:hint="eastAsia"/>
          <w:sz w:val="20"/>
        </w:rPr>
        <w:t>hould support</w:t>
      </w:r>
      <w:r>
        <w:rPr>
          <w:rFonts w:eastAsiaTheme="minorEastAsia" w:cs="Times New Roman"/>
          <w:sz w:val="20"/>
        </w:rPr>
        <w:t xml:space="preserve"> </w:t>
      </w:r>
      <w:proofErr w:type="spellStart"/>
      <w:r>
        <w:rPr>
          <w:rFonts w:eastAsiaTheme="minorEastAsia" w:cs="Times New Roman"/>
          <w:sz w:val="20"/>
        </w:rPr>
        <w:t>unicast</w:t>
      </w:r>
      <w:proofErr w:type="spellEnd"/>
      <w:r>
        <w:rPr>
          <w:rFonts w:eastAsiaTheme="minorEastAsia" w:cs="Times New Roman"/>
          <w:sz w:val="20"/>
        </w:rPr>
        <w:t xml:space="preserve">, </w:t>
      </w:r>
      <w:proofErr w:type="spellStart"/>
      <w:r>
        <w:rPr>
          <w:rFonts w:eastAsiaTheme="minorEastAsia" w:cs="Times New Roman"/>
          <w:sz w:val="20"/>
        </w:rPr>
        <w:t>groupcast</w:t>
      </w:r>
      <w:proofErr w:type="spellEnd"/>
      <w:r>
        <w:rPr>
          <w:rFonts w:eastAsiaTheme="minorEastAsia" w:cs="Times New Roman"/>
          <w:sz w:val="20"/>
        </w:rPr>
        <w:t xml:space="preserve"> and broadcast</w:t>
      </w:r>
      <w:r>
        <w:rPr>
          <w:rFonts w:eastAsiaTheme="minorEastAsia" w:cs="Times New Roman" w:hint="eastAsia"/>
          <w:sz w:val="20"/>
        </w:rPr>
        <w:t xml:space="preserve"> as defined in Rel-16 </w:t>
      </w:r>
      <w:proofErr w:type="spellStart"/>
      <w:r>
        <w:rPr>
          <w:rFonts w:eastAsiaTheme="minorEastAsia" w:cs="Times New Roman" w:hint="eastAsia"/>
          <w:sz w:val="20"/>
        </w:rPr>
        <w:t>sidelink</w:t>
      </w:r>
      <w:proofErr w:type="spellEnd"/>
      <w:r>
        <w:rPr>
          <w:rFonts w:eastAsiaTheme="minorEastAsia" w:cs="Times New Roman"/>
          <w:sz w:val="20"/>
        </w:rPr>
        <w:t xml:space="preserve">. When the CW window is adjusted through </w:t>
      </w:r>
      <w:proofErr w:type="spellStart"/>
      <w:r>
        <w:rPr>
          <w:rFonts w:eastAsiaTheme="minorEastAsia" w:cs="Times New Roman"/>
          <w:sz w:val="20"/>
        </w:rPr>
        <w:t>unicast</w:t>
      </w:r>
      <w:proofErr w:type="spellEnd"/>
      <w:r>
        <w:rPr>
          <w:rFonts w:eastAsiaTheme="minorEastAsia" w:cs="Times New Roman"/>
          <w:sz w:val="20"/>
        </w:rPr>
        <w:t xml:space="preserve"> </w:t>
      </w:r>
      <w:proofErr w:type="spellStart"/>
      <w:r>
        <w:rPr>
          <w:rFonts w:eastAsiaTheme="minorEastAsia" w:cs="Times New Roman"/>
          <w:sz w:val="20"/>
        </w:rPr>
        <w:t>sidelink</w:t>
      </w:r>
      <w:proofErr w:type="spellEnd"/>
      <w:r>
        <w:rPr>
          <w:rFonts w:eastAsiaTheme="minorEastAsia" w:cs="Times New Roman"/>
          <w:sz w:val="20"/>
        </w:rPr>
        <w:t xml:space="preserve"> transmission, it is suggested to reuse the CW adjustment mechanism in NR-U. When CW window is adjusted through PSCCH/PSSC</w:t>
      </w:r>
      <w:r>
        <w:rPr>
          <w:rFonts w:eastAsiaTheme="minorEastAsia" w:cs="Times New Roman"/>
          <w:sz w:val="20"/>
        </w:rPr>
        <w:t xml:space="preserve">H transmission with disable ACK/NACK, one way is to reuse the CW window adjustment mechanism without HARQ feedback in NR-U. In this way, the </w:t>
      </w:r>
      <w:proofErr w:type="spellStart"/>
      <w:r>
        <w:rPr>
          <w:rFonts w:eastAsiaTheme="minorEastAsia" w:cs="Times New Roman"/>
          <w:sz w:val="20"/>
        </w:rPr>
        <w:t>CW</w:t>
      </w:r>
      <w:r>
        <w:rPr>
          <w:rFonts w:eastAsiaTheme="minorEastAsia" w:cs="Times New Roman"/>
          <w:sz w:val="20"/>
          <w:vertAlign w:val="subscript"/>
        </w:rPr>
        <w:t>min,p</w:t>
      </w:r>
      <w:proofErr w:type="spellEnd"/>
      <w:r>
        <w:rPr>
          <w:rFonts w:eastAsiaTheme="minorEastAsia" w:cs="Times New Roman"/>
          <w:sz w:val="20"/>
        </w:rPr>
        <w:t xml:space="preserve"> is used for the first </w:t>
      </w:r>
      <w:proofErr w:type="spellStart"/>
      <w:r>
        <w:rPr>
          <w:rFonts w:eastAsiaTheme="minorEastAsia" w:cs="Times New Roman"/>
          <w:sz w:val="20"/>
        </w:rPr>
        <w:t>sidelink</w:t>
      </w:r>
      <w:proofErr w:type="spellEnd"/>
      <w:r>
        <w:rPr>
          <w:rFonts w:eastAsiaTheme="minorEastAsia" w:cs="Times New Roman"/>
          <w:sz w:val="20"/>
        </w:rPr>
        <w:t xml:space="preserve"> transmission, and the last contention window </w:t>
      </w:r>
      <m:oMath>
        <m:r>
          <w:rPr>
            <w:rFonts w:ascii="Cambria Math" w:eastAsiaTheme="minorEastAsia" w:hAnsi="Cambria Math" w:cs="Times New Roman"/>
            <w:sz w:val="20"/>
          </w:rPr>
          <m:t>C</m:t>
        </m:r>
        <m:sSub>
          <m:sSubPr>
            <m:ctrlPr>
              <w:rPr>
                <w:rFonts w:ascii="Cambria Math" w:eastAsiaTheme="minorEastAsia" w:hAnsi="Cambria Math" w:cs="Times New Roman"/>
                <w:i/>
                <w:sz w:val="20"/>
              </w:rPr>
            </m:ctrlPr>
          </m:sSubPr>
          <m:e>
            <m:r>
              <w:rPr>
                <w:rFonts w:ascii="Cambria Math" w:eastAsiaTheme="minorEastAsia" w:hAnsi="Cambria Math" w:cs="Times New Roman"/>
                <w:sz w:val="20"/>
              </w:rPr>
              <m:t>W</m:t>
            </m:r>
          </m:e>
          <m:sub>
            <m:r>
              <w:rPr>
                <w:rFonts w:ascii="Cambria Math" w:eastAsiaTheme="minorEastAsia" w:hAnsi="Cambria Math" w:cs="Times New Roman"/>
                <w:sz w:val="20"/>
              </w:rPr>
              <m:t>p</m:t>
            </m:r>
          </m:sub>
        </m:sSub>
      </m:oMath>
      <w:r>
        <w:rPr>
          <w:rFonts w:eastAsiaTheme="minorEastAsia" w:cs="Times New Roman"/>
          <w:sz w:val="20"/>
        </w:rPr>
        <w:t xml:space="preserve"> is used for the subseque</w:t>
      </w:r>
      <w:proofErr w:type="spellStart"/>
      <w:r>
        <w:rPr>
          <w:rFonts w:eastAsiaTheme="minorEastAsia" w:cs="Times New Roman"/>
          <w:sz w:val="20"/>
        </w:rPr>
        <w:t>nt</w:t>
      </w:r>
      <w:proofErr w:type="spellEnd"/>
      <w:r>
        <w:rPr>
          <w:rFonts w:eastAsiaTheme="minorEastAsia" w:cs="Times New Roman"/>
          <w:sz w:val="20"/>
        </w:rPr>
        <w:t xml:space="preserve"> </w:t>
      </w:r>
      <w:proofErr w:type="spellStart"/>
      <w:r>
        <w:rPr>
          <w:rFonts w:eastAsiaTheme="minorEastAsia" w:cs="Times New Roman"/>
          <w:sz w:val="20"/>
        </w:rPr>
        <w:t>sidelink</w:t>
      </w:r>
      <w:proofErr w:type="spellEnd"/>
      <w:r>
        <w:rPr>
          <w:rFonts w:eastAsiaTheme="minorEastAsia" w:cs="Times New Roman"/>
          <w:sz w:val="20"/>
        </w:rPr>
        <w:t xml:space="preserve"> transmissions. However, when an SL-U UE has only broadcast transmission, the UE will always use the minimum CW value </w:t>
      </w:r>
      <w:proofErr w:type="spellStart"/>
      <w:r>
        <w:rPr>
          <w:rFonts w:eastAsiaTheme="minorEastAsia" w:cs="Times New Roman"/>
          <w:sz w:val="20"/>
        </w:rPr>
        <w:t>CW</w:t>
      </w:r>
      <w:r>
        <w:rPr>
          <w:rFonts w:eastAsiaTheme="minorEastAsia" w:cs="Times New Roman"/>
          <w:sz w:val="20"/>
          <w:vertAlign w:val="subscript"/>
        </w:rPr>
        <w:t>min,p</w:t>
      </w:r>
      <w:proofErr w:type="spellEnd"/>
      <w:r>
        <w:rPr>
          <w:rFonts w:eastAsiaTheme="minorEastAsia" w:cs="Times New Roman"/>
          <w:sz w:val="20"/>
        </w:rPr>
        <w:t>, and this is unfair for other technology sharing the channel. Therefore, the adjustment mechanism of CW window needs to</w:t>
      </w:r>
      <w:r>
        <w:rPr>
          <w:rFonts w:eastAsiaTheme="minorEastAsia" w:cs="Times New Roman"/>
          <w:sz w:val="20"/>
        </w:rPr>
        <w:t xml:space="preserve"> be further optimized when CW window is adjusted through PSCCH/PSSCH transmission with disable ACK/NACK.</w:t>
      </w:r>
    </w:p>
    <w:p w:rsidR="0023295D" w:rsidRDefault="005A71B5">
      <w:pPr>
        <w:pStyle w:val="YJ--"/>
        <w:spacing w:before="120" w:after="120" w:line="276" w:lineRule="auto"/>
        <w:ind w:firstLineChars="0" w:firstLine="0"/>
        <w:rPr>
          <w:rFonts w:eastAsiaTheme="minorEastAsia" w:cs="Times New Roman"/>
          <w:sz w:val="20"/>
        </w:rPr>
      </w:pPr>
      <w:r>
        <w:rPr>
          <w:rFonts w:eastAsiaTheme="minorEastAsia" w:cs="Times New Roman" w:hint="eastAsia"/>
          <w:sz w:val="20"/>
        </w:rPr>
        <w:t>C</w:t>
      </w:r>
      <w:r>
        <w:rPr>
          <w:rFonts w:eastAsiaTheme="minorEastAsia" w:cs="Times New Roman" w:hint="eastAsia"/>
          <w:sz w:val="20"/>
        </w:rPr>
        <w:t>onsidering</w:t>
      </w:r>
      <w:r>
        <w:rPr>
          <w:rFonts w:eastAsiaTheme="minorEastAsia" w:cs="Times New Roman"/>
          <w:sz w:val="20"/>
        </w:rPr>
        <w:t xml:space="preserve"> SL-U </w:t>
      </w:r>
      <w:proofErr w:type="spellStart"/>
      <w:r>
        <w:rPr>
          <w:rFonts w:eastAsiaTheme="minorEastAsia" w:cs="Times New Roman"/>
          <w:sz w:val="20"/>
        </w:rPr>
        <w:t>groupcast</w:t>
      </w:r>
      <w:proofErr w:type="spellEnd"/>
      <w:r>
        <w:rPr>
          <w:rFonts w:eastAsiaTheme="minorEastAsia" w:cs="Times New Roman"/>
          <w:sz w:val="20"/>
        </w:rPr>
        <w:t xml:space="preserve"> transmission</w:t>
      </w:r>
      <w:r>
        <w:rPr>
          <w:rFonts w:eastAsiaTheme="minorEastAsia" w:cs="Times New Roman" w:hint="eastAsia"/>
          <w:sz w:val="20"/>
        </w:rPr>
        <w:t xml:space="preserve">, there are two types of HARQ feedback defined in Rel-16, </w:t>
      </w:r>
      <w:proofErr w:type="spellStart"/>
      <w:r>
        <w:rPr>
          <w:rFonts w:eastAsiaTheme="minorEastAsia" w:cs="Times New Roman"/>
          <w:sz w:val="20"/>
        </w:rPr>
        <w:t>groupcast</w:t>
      </w:r>
      <w:proofErr w:type="spellEnd"/>
      <w:r>
        <w:rPr>
          <w:rFonts w:eastAsiaTheme="minorEastAsia" w:cs="Times New Roman"/>
          <w:sz w:val="20"/>
        </w:rPr>
        <w:t xml:space="preserve"> type 1 and </w:t>
      </w:r>
      <w:proofErr w:type="spellStart"/>
      <w:r>
        <w:rPr>
          <w:rFonts w:eastAsiaTheme="minorEastAsia" w:cs="Times New Roman"/>
          <w:sz w:val="20"/>
        </w:rPr>
        <w:t>groupcast</w:t>
      </w:r>
      <w:proofErr w:type="spellEnd"/>
      <w:r>
        <w:rPr>
          <w:rFonts w:eastAsiaTheme="minorEastAsia" w:cs="Times New Roman"/>
          <w:sz w:val="20"/>
        </w:rPr>
        <w:t xml:space="preserve"> type 2. </w:t>
      </w:r>
      <w:r>
        <w:rPr>
          <w:rFonts w:eastAsiaTheme="minorEastAsia" w:cs="Times New Roman" w:hint="eastAsia"/>
          <w:sz w:val="20"/>
        </w:rPr>
        <w:t>F</w:t>
      </w:r>
      <w:r>
        <w:rPr>
          <w:rFonts w:eastAsiaTheme="minorEastAsia" w:cs="Times New Roman" w:hint="eastAsia"/>
          <w:sz w:val="20"/>
        </w:rPr>
        <w:t>or</w:t>
      </w:r>
      <w:r>
        <w:rPr>
          <w:rFonts w:eastAsiaTheme="minorEastAsia" w:cs="Times New Roman"/>
          <w:sz w:val="20"/>
        </w:rPr>
        <w:t xml:space="preserve"> </w:t>
      </w:r>
      <w:proofErr w:type="spellStart"/>
      <w:r>
        <w:rPr>
          <w:rFonts w:eastAsiaTheme="minorEastAsia" w:cs="Times New Roman"/>
          <w:sz w:val="20"/>
        </w:rPr>
        <w:t>groupcast</w:t>
      </w:r>
      <w:proofErr w:type="spellEnd"/>
      <w:r>
        <w:rPr>
          <w:rFonts w:eastAsiaTheme="minorEastAsia" w:cs="Times New Roman"/>
          <w:sz w:val="20"/>
        </w:rPr>
        <w:t xml:space="preserve"> t</w:t>
      </w:r>
      <w:r>
        <w:rPr>
          <w:rFonts w:eastAsiaTheme="minorEastAsia" w:cs="Times New Roman"/>
          <w:sz w:val="20"/>
        </w:rPr>
        <w:t xml:space="preserve">ype 1 </w:t>
      </w:r>
      <w:r>
        <w:rPr>
          <w:rFonts w:eastAsiaTheme="minorEastAsia" w:cs="Times New Roman" w:hint="eastAsia"/>
          <w:sz w:val="20"/>
        </w:rPr>
        <w:t>HARQ feedback</w:t>
      </w:r>
      <w:r>
        <w:rPr>
          <w:rFonts w:eastAsiaTheme="minorEastAsia" w:cs="Times New Roman"/>
          <w:sz w:val="20"/>
        </w:rPr>
        <w:t xml:space="preserve">, NACK only feedback is supported, </w:t>
      </w:r>
      <w:r>
        <w:rPr>
          <w:rFonts w:eastAsiaTheme="minorEastAsia" w:cs="Times New Roman" w:hint="eastAsia"/>
          <w:sz w:val="20"/>
        </w:rPr>
        <w:t xml:space="preserve">it is possible </w:t>
      </w:r>
      <w:r>
        <w:rPr>
          <w:rFonts w:eastAsiaTheme="minorEastAsia" w:cs="Times New Roman"/>
          <w:sz w:val="20"/>
        </w:rPr>
        <w:t xml:space="preserve">a UE receiving PSCCH/PSSCH does not feedback NACK due to DTX. In this case, the </w:t>
      </w:r>
      <w:r>
        <w:rPr>
          <w:rFonts w:eastAsiaTheme="minorEastAsia" w:cs="Times New Roman" w:hint="eastAsia"/>
          <w:sz w:val="20"/>
        </w:rPr>
        <w:t xml:space="preserve">TX </w:t>
      </w:r>
      <w:r>
        <w:rPr>
          <w:rFonts w:eastAsiaTheme="minorEastAsia" w:cs="Times New Roman"/>
          <w:sz w:val="20"/>
        </w:rPr>
        <w:t>UE will determine HARQ-ACK feedback as ACK</w:t>
      </w:r>
      <w:r>
        <w:rPr>
          <w:rFonts w:eastAsiaTheme="minorEastAsia" w:cs="Times New Roman" w:hint="eastAsia"/>
          <w:sz w:val="20"/>
        </w:rPr>
        <w:t xml:space="preserve"> incorrectly</w:t>
      </w:r>
      <w:r>
        <w:rPr>
          <w:rFonts w:eastAsiaTheme="minorEastAsia" w:cs="Times New Roman"/>
          <w:sz w:val="20"/>
        </w:rPr>
        <w:t xml:space="preserve">. </w:t>
      </w:r>
      <w:r>
        <w:rPr>
          <w:rFonts w:eastAsiaTheme="minorEastAsia" w:cs="Times New Roman" w:hint="eastAsia"/>
          <w:sz w:val="20"/>
        </w:rPr>
        <w:t xml:space="preserve">If </w:t>
      </w:r>
      <w:proofErr w:type="spellStart"/>
      <w:r>
        <w:rPr>
          <w:rFonts w:eastAsiaTheme="minorEastAsia" w:cs="Times New Roman"/>
          <w:sz w:val="20"/>
        </w:rPr>
        <w:t>groupcast</w:t>
      </w:r>
      <w:proofErr w:type="spellEnd"/>
      <w:r>
        <w:rPr>
          <w:rFonts w:eastAsiaTheme="minorEastAsia" w:cs="Times New Roman"/>
          <w:sz w:val="20"/>
        </w:rPr>
        <w:t xml:space="preserve"> </w:t>
      </w:r>
      <w:r>
        <w:rPr>
          <w:rFonts w:eastAsiaTheme="minorEastAsia" w:cs="Times New Roman" w:hint="eastAsia"/>
          <w:sz w:val="20"/>
        </w:rPr>
        <w:t xml:space="preserve">type 1 HARQ feedback is supported, </w:t>
      </w:r>
      <w:r>
        <w:rPr>
          <w:rFonts w:eastAsiaTheme="minorEastAsia" w:cs="Times New Roman" w:hint="eastAsia"/>
          <w:sz w:val="20"/>
        </w:rPr>
        <w:t>t</w:t>
      </w:r>
      <w:r>
        <w:rPr>
          <w:rFonts w:eastAsiaTheme="minorEastAsia" w:cs="Times New Roman"/>
          <w:sz w:val="20"/>
        </w:rPr>
        <w:t xml:space="preserve">his will cause the CW window to be adjusted to the minimum CW value </w:t>
      </w:r>
      <w:proofErr w:type="spellStart"/>
      <w:r>
        <w:rPr>
          <w:rFonts w:eastAsiaTheme="minorEastAsia" w:cs="Times New Roman"/>
          <w:sz w:val="20"/>
        </w:rPr>
        <w:t>CW</w:t>
      </w:r>
      <w:r>
        <w:rPr>
          <w:rFonts w:eastAsiaTheme="minorEastAsia" w:cs="Times New Roman"/>
          <w:sz w:val="20"/>
          <w:vertAlign w:val="subscript"/>
        </w:rPr>
        <w:t>min,p</w:t>
      </w:r>
      <w:proofErr w:type="spellEnd"/>
      <w:r>
        <w:rPr>
          <w:rFonts w:eastAsiaTheme="minorEastAsia" w:cs="Times New Roman"/>
          <w:sz w:val="20"/>
        </w:rPr>
        <w:t xml:space="preserve">, resulting in inaccurate adjustment of the CW window. Therefore, it </w:t>
      </w:r>
      <w:r>
        <w:rPr>
          <w:rFonts w:eastAsiaTheme="minorEastAsia" w:cs="Times New Roman" w:hint="eastAsia"/>
          <w:sz w:val="20"/>
        </w:rPr>
        <w:t>d</w:t>
      </w:r>
      <w:r>
        <w:rPr>
          <w:rFonts w:eastAsiaTheme="minorEastAsia" w:cs="Times New Roman" w:hint="eastAsia"/>
          <w:sz w:val="20"/>
        </w:rPr>
        <w:t xml:space="preserve">epends on whether </w:t>
      </w:r>
      <w:proofErr w:type="spellStart"/>
      <w:r>
        <w:rPr>
          <w:rFonts w:eastAsiaTheme="minorEastAsia" w:cs="Times New Roman"/>
          <w:sz w:val="20"/>
        </w:rPr>
        <w:t>groupcast</w:t>
      </w:r>
      <w:proofErr w:type="spellEnd"/>
      <w:r>
        <w:rPr>
          <w:rFonts w:eastAsiaTheme="minorEastAsia" w:cs="Times New Roman"/>
          <w:sz w:val="20"/>
        </w:rPr>
        <w:t xml:space="preserve"> type 1</w:t>
      </w:r>
      <w:r>
        <w:rPr>
          <w:rFonts w:eastAsiaTheme="minorEastAsia" w:cs="Times New Roman" w:hint="eastAsia"/>
          <w:sz w:val="20"/>
        </w:rPr>
        <w:t xml:space="preserve"> is supported, then</w:t>
      </w:r>
      <w:r>
        <w:rPr>
          <w:rFonts w:eastAsiaTheme="minorEastAsia" w:cs="Times New Roman"/>
          <w:sz w:val="20"/>
        </w:rPr>
        <w:t xml:space="preserve"> </w:t>
      </w:r>
      <w:r>
        <w:rPr>
          <w:rFonts w:eastAsiaTheme="minorEastAsia" w:cs="Times New Roman" w:hint="eastAsia"/>
          <w:sz w:val="20"/>
        </w:rPr>
        <w:t xml:space="preserve">make a decision </w:t>
      </w:r>
      <w:r>
        <w:rPr>
          <w:rFonts w:eastAsiaTheme="minorEastAsia" w:cs="Times New Roman"/>
          <w:sz w:val="20"/>
        </w:rPr>
        <w:t>to further study and discuss the CW wind</w:t>
      </w:r>
      <w:r>
        <w:rPr>
          <w:rFonts w:eastAsiaTheme="minorEastAsia" w:cs="Times New Roman"/>
          <w:sz w:val="20"/>
        </w:rPr>
        <w:t xml:space="preserve">ow adjustment mechanism for </w:t>
      </w:r>
      <w:proofErr w:type="spellStart"/>
      <w:r>
        <w:rPr>
          <w:rFonts w:eastAsiaTheme="minorEastAsia" w:cs="Times New Roman"/>
          <w:sz w:val="20"/>
        </w:rPr>
        <w:t>groupcast</w:t>
      </w:r>
      <w:proofErr w:type="spellEnd"/>
      <w:r>
        <w:rPr>
          <w:rFonts w:eastAsiaTheme="minorEastAsia" w:cs="Times New Roman"/>
          <w:sz w:val="20"/>
        </w:rPr>
        <w:t xml:space="preserve"> type 1.</w:t>
      </w:r>
      <w:r>
        <w:rPr>
          <w:rFonts w:eastAsiaTheme="minorEastAsia" w:cs="Times New Roman" w:hint="eastAsia"/>
          <w:sz w:val="20"/>
        </w:rPr>
        <w:t xml:space="preserve"> </w:t>
      </w:r>
      <w:r>
        <w:rPr>
          <w:rFonts w:eastAsiaTheme="minorEastAsia" w:cs="Times New Roman"/>
          <w:sz w:val="20"/>
        </w:rPr>
        <w:t xml:space="preserve">In </w:t>
      </w:r>
      <w:proofErr w:type="spellStart"/>
      <w:r>
        <w:rPr>
          <w:rFonts w:eastAsiaTheme="minorEastAsia" w:cs="Times New Roman"/>
          <w:sz w:val="20"/>
        </w:rPr>
        <w:t>groupcast</w:t>
      </w:r>
      <w:proofErr w:type="spellEnd"/>
      <w:r>
        <w:rPr>
          <w:rFonts w:eastAsiaTheme="minorEastAsia" w:cs="Times New Roman"/>
          <w:sz w:val="20"/>
        </w:rPr>
        <w:t xml:space="preserve"> type 2, one PSCCH transmission corresponds to multiple ACK/NACK feedbacks from different UEs. </w:t>
      </w:r>
      <w:r>
        <w:rPr>
          <w:rFonts w:eastAsiaTheme="minorEastAsia" w:cs="Times New Roman" w:hint="eastAsia"/>
          <w:sz w:val="20"/>
        </w:rPr>
        <w:t>F</w:t>
      </w:r>
      <w:r>
        <w:rPr>
          <w:rFonts w:eastAsiaTheme="minorEastAsia" w:cs="Times New Roman" w:hint="eastAsia"/>
          <w:sz w:val="20"/>
        </w:rPr>
        <w:t>or</w:t>
      </w:r>
      <w:r>
        <w:rPr>
          <w:rFonts w:eastAsiaTheme="minorEastAsia" w:cs="Times New Roman"/>
          <w:sz w:val="20"/>
        </w:rPr>
        <w:t xml:space="preserve"> ACK/NACK determination, only when all UEs in the same group feedback ACK, the </w:t>
      </w:r>
      <w:r>
        <w:rPr>
          <w:rFonts w:eastAsiaTheme="minorEastAsia" w:cs="Times New Roman" w:hint="eastAsia"/>
          <w:sz w:val="20"/>
        </w:rPr>
        <w:t xml:space="preserve">TX </w:t>
      </w:r>
      <w:r>
        <w:rPr>
          <w:rFonts w:eastAsiaTheme="minorEastAsia" w:cs="Times New Roman"/>
          <w:sz w:val="20"/>
        </w:rPr>
        <w:t xml:space="preserve">UE will determine </w:t>
      </w:r>
      <w:r>
        <w:rPr>
          <w:rFonts w:eastAsiaTheme="minorEastAsia" w:cs="Times New Roman"/>
          <w:sz w:val="20"/>
        </w:rPr>
        <w:t xml:space="preserve">HARQ-ACK feedback as ACK. If the CW window adjustment mechanism in NR-U is reused for </w:t>
      </w:r>
      <w:proofErr w:type="spellStart"/>
      <w:r>
        <w:rPr>
          <w:rFonts w:eastAsiaTheme="minorEastAsia" w:cs="Times New Roman"/>
          <w:sz w:val="20"/>
        </w:rPr>
        <w:t>groupcast</w:t>
      </w:r>
      <w:proofErr w:type="spellEnd"/>
      <w:r>
        <w:rPr>
          <w:rFonts w:eastAsiaTheme="minorEastAsia" w:cs="Times New Roman"/>
          <w:sz w:val="20"/>
        </w:rPr>
        <w:t xml:space="preserve"> type 2, there will be a problem</w:t>
      </w:r>
      <w:r>
        <w:rPr>
          <w:rFonts w:eastAsiaTheme="minorEastAsia" w:cs="Times New Roman" w:hint="eastAsia"/>
          <w:sz w:val="20"/>
        </w:rPr>
        <w:t xml:space="preserve"> </w:t>
      </w:r>
      <w:r>
        <w:rPr>
          <w:rFonts w:eastAsiaTheme="minorEastAsia" w:cs="Times New Roman" w:hint="eastAsia"/>
          <w:sz w:val="20"/>
        </w:rPr>
        <w:t xml:space="preserve">for </w:t>
      </w:r>
      <w:proofErr w:type="spellStart"/>
      <w:r>
        <w:rPr>
          <w:rFonts w:eastAsiaTheme="minorEastAsia" w:cs="Times New Roman" w:hint="eastAsia"/>
          <w:sz w:val="20"/>
        </w:rPr>
        <w:t>groupcast</w:t>
      </w:r>
      <w:proofErr w:type="spellEnd"/>
      <w:r>
        <w:rPr>
          <w:rFonts w:eastAsiaTheme="minorEastAsia" w:cs="Times New Roman" w:hint="eastAsia"/>
          <w:sz w:val="20"/>
        </w:rPr>
        <w:t xml:space="preserve"> transmission</w:t>
      </w:r>
      <w:r>
        <w:rPr>
          <w:rFonts w:eastAsiaTheme="minorEastAsia" w:cs="Times New Roman"/>
          <w:sz w:val="20"/>
        </w:rPr>
        <w:t xml:space="preserve">, if most of these </w:t>
      </w:r>
      <w:r>
        <w:rPr>
          <w:rFonts w:eastAsiaTheme="minorEastAsia" w:cs="Times New Roman" w:hint="eastAsia"/>
          <w:sz w:val="20"/>
        </w:rPr>
        <w:t xml:space="preserve">RX </w:t>
      </w:r>
      <w:r>
        <w:rPr>
          <w:rFonts w:eastAsiaTheme="minorEastAsia" w:cs="Times New Roman"/>
          <w:sz w:val="20"/>
        </w:rPr>
        <w:t>UEs feedback ACK and only a few UEs feedback NACK, the UE transmitting PSSCH wil</w:t>
      </w:r>
      <w:r>
        <w:rPr>
          <w:rFonts w:eastAsiaTheme="minorEastAsia" w:cs="Times New Roman"/>
          <w:sz w:val="20"/>
        </w:rPr>
        <w:t>l adjust the CW to the next la</w:t>
      </w:r>
      <w:r>
        <w:rPr>
          <w:rFonts w:eastAsiaTheme="minorEastAsia" w:cs="Times New Roman" w:hint="eastAsia"/>
          <w:sz w:val="20"/>
        </w:rPr>
        <w:t>r</w:t>
      </w:r>
      <w:r>
        <w:rPr>
          <w:rFonts w:eastAsiaTheme="minorEastAsia" w:cs="Times New Roman"/>
          <w:sz w:val="20"/>
        </w:rPr>
        <w:t xml:space="preserve">ger CW level that does not exceed </w:t>
      </w:r>
      <w:proofErr w:type="spellStart"/>
      <w:r>
        <w:rPr>
          <w:rFonts w:eastAsiaTheme="minorEastAsia" w:cs="Times New Roman"/>
          <w:sz w:val="20"/>
        </w:rPr>
        <w:t>CW</w:t>
      </w:r>
      <w:r>
        <w:rPr>
          <w:rFonts w:eastAsiaTheme="minorEastAsia" w:cs="Times New Roman"/>
          <w:sz w:val="20"/>
          <w:vertAlign w:val="subscript"/>
        </w:rPr>
        <w:t>max,p</w:t>
      </w:r>
      <w:proofErr w:type="spellEnd"/>
      <w:r>
        <w:rPr>
          <w:rFonts w:eastAsiaTheme="minorEastAsia" w:cs="Times New Roman"/>
          <w:sz w:val="20"/>
        </w:rPr>
        <w:t xml:space="preserve">. Therefore, CW window will be </w:t>
      </w:r>
      <w:r>
        <w:rPr>
          <w:rFonts w:eastAsiaTheme="minorEastAsia" w:cs="Times New Roman" w:hint="eastAsia"/>
          <w:sz w:val="20"/>
        </w:rPr>
        <w:t xml:space="preserve">increased </w:t>
      </w:r>
      <w:r>
        <w:rPr>
          <w:rFonts w:eastAsiaTheme="minorEastAsia" w:cs="Times New Roman" w:hint="eastAsia"/>
          <w:sz w:val="20"/>
        </w:rPr>
        <w:t>undesirably</w:t>
      </w:r>
      <w:r>
        <w:rPr>
          <w:rFonts w:eastAsiaTheme="minorEastAsia" w:cs="Times New Roman"/>
          <w:sz w:val="20"/>
        </w:rPr>
        <w:t xml:space="preserve"> even if only a UE feedback NACK, which is not conducive to LBT resource competition. </w:t>
      </w:r>
    </w:p>
    <w:p w:rsidR="0023295D" w:rsidRDefault="005A71B5">
      <w:pPr>
        <w:pStyle w:val="YJ-Proposal"/>
        <w:spacing w:before="120" w:after="120" w:line="260" w:lineRule="auto"/>
        <w:jc w:val="both"/>
        <w:rPr>
          <w:rFonts w:eastAsia="宋体"/>
          <w:lang w:val="en-US" w:eastAsia="zh-CN"/>
        </w:rPr>
      </w:pPr>
      <w:bookmarkStart w:id="65" w:name="_Toc25066"/>
      <w:bookmarkStart w:id="66" w:name="_Toc2721"/>
      <w:bookmarkStart w:id="67" w:name="_Toc102143942"/>
      <w:r>
        <w:rPr>
          <w:rFonts w:eastAsia="宋体" w:hint="eastAsia"/>
          <w:lang w:val="en-US" w:eastAsia="zh-CN"/>
        </w:rPr>
        <w:t xml:space="preserve">For </w:t>
      </w:r>
      <w:proofErr w:type="spellStart"/>
      <w:r>
        <w:rPr>
          <w:rFonts w:eastAsia="宋体" w:hint="eastAsia"/>
          <w:lang w:val="en-US" w:eastAsia="zh-CN"/>
        </w:rPr>
        <w:t>unicast</w:t>
      </w:r>
      <w:proofErr w:type="spellEnd"/>
      <w:r>
        <w:rPr>
          <w:rFonts w:eastAsia="宋体" w:hint="eastAsia"/>
          <w:lang w:val="en-US" w:eastAsia="zh-CN"/>
        </w:rPr>
        <w:t xml:space="preserve"> </w:t>
      </w:r>
      <w:proofErr w:type="spellStart"/>
      <w:r>
        <w:rPr>
          <w:rFonts w:eastAsia="宋体" w:hint="eastAsia"/>
          <w:lang w:val="en-US" w:eastAsia="zh-CN"/>
        </w:rPr>
        <w:t>sidelink</w:t>
      </w:r>
      <w:proofErr w:type="spellEnd"/>
      <w:r>
        <w:rPr>
          <w:rFonts w:eastAsia="宋体" w:hint="eastAsia"/>
          <w:lang w:val="en-US" w:eastAsia="zh-CN"/>
        </w:rPr>
        <w:t xml:space="preserve"> transmission with ACK/NA</w:t>
      </w:r>
      <w:r>
        <w:rPr>
          <w:rFonts w:eastAsia="宋体" w:hint="eastAsia"/>
          <w:lang w:val="en-US" w:eastAsia="zh-CN"/>
        </w:rPr>
        <w:t>CK enabled, it is suggested to reuse the CW adjustment mechanism in NR-U.</w:t>
      </w:r>
      <w:bookmarkEnd w:id="65"/>
      <w:bookmarkEnd w:id="66"/>
      <w:bookmarkEnd w:id="67"/>
      <w:r>
        <w:rPr>
          <w:rFonts w:eastAsia="宋体" w:hint="eastAsia"/>
          <w:lang w:val="en-US" w:eastAsia="zh-CN"/>
        </w:rPr>
        <w:t xml:space="preserve"> </w:t>
      </w:r>
    </w:p>
    <w:p w:rsidR="0023295D" w:rsidRDefault="005A71B5">
      <w:pPr>
        <w:pStyle w:val="YJ-Proposal"/>
        <w:spacing w:before="120" w:after="120" w:line="260" w:lineRule="auto"/>
        <w:jc w:val="both"/>
        <w:rPr>
          <w:rFonts w:eastAsia="宋体"/>
          <w:lang w:val="en-US" w:eastAsia="zh-CN"/>
        </w:rPr>
      </w:pPr>
      <w:bookmarkStart w:id="68" w:name="_Toc17104"/>
      <w:bookmarkStart w:id="69" w:name="_Toc9542"/>
      <w:bookmarkStart w:id="70" w:name="_Toc102143943"/>
      <w:r>
        <w:rPr>
          <w:rFonts w:eastAsia="宋体" w:hint="eastAsia"/>
          <w:lang w:val="en-US" w:eastAsia="zh-CN"/>
        </w:rPr>
        <w:t>For PSCCH/PSSCH transmission with ACK/NACK disabled, the adjustment mechanism of CW window needs to be further optimized.</w:t>
      </w:r>
      <w:bookmarkEnd w:id="68"/>
      <w:bookmarkEnd w:id="69"/>
      <w:bookmarkEnd w:id="70"/>
      <w:r>
        <w:rPr>
          <w:rFonts w:eastAsia="宋体" w:hint="eastAsia"/>
          <w:lang w:val="en-US" w:eastAsia="zh-CN"/>
        </w:rPr>
        <w:t xml:space="preserve"> </w:t>
      </w:r>
    </w:p>
    <w:p w:rsidR="0023295D" w:rsidRDefault="005A71B5">
      <w:pPr>
        <w:pStyle w:val="YJ-Proposal"/>
        <w:spacing w:before="120" w:after="120" w:line="260" w:lineRule="auto"/>
        <w:jc w:val="both"/>
        <w:rPr>
          <w:rFonts w:eastAsia="宋体"/>
          <w:lang w:val="en-US" w:eastAsia="zh-CN"/>
        </w:rPr>
      </w:pPr>
      <w:bookmarkStart w:id="71" w:name="_Toc20974"/>
      <w:bookmarkStart w:id="72" w:name="_Toc21244"/>
      <w:bookmarkStart w:id="73" w:name="_Toc102143944"/>
      <w:r>
        <w:rPr>
          <w:rFonts w:eastAsia="宋体" w:hint="eastAsia"/>
          <w:lang w:val="en-US" w:eastAsia="zh-CN"/>
        </w:rPr>
        <w:t xml:space="preserve">For </w:t>
      </w:r>
      <w:proofErr w:type="spellStart"/>
      <w:r>
        <w:rPr>
          <w:rFonts w:eastAsia="宋体" w:hint="eastAsia"/>
          <w:lang w:val="en-US" w:eastAsia="zh-CN"/>
        </w:rPr>
        <w:t>groupcast</w:t>
      </w:r>
      <w:proofErr w:type="spellEnd"/>
      <w:r>
        <w:rPr>
          <w:rFonts w:eastAsia="宋体" w:hint="eastAsia"/>
          <w:lang w:val="en-US" w:eastAsia="zh-CN"/>
        </w:rPr>
        <w:t xml:space="preserve"> with type 1/2 HARQ feedback,</w:t>
      </w:r>
      <w:r>
        <w:rPr>
          <w:rFonts w:eastAsia="宋体"/>
          <w:lang w:val="en-US" w:eastAsia="zh-CN"/>
        </w:rPr>
        <w:t xml:space="preserve"> </w:t>
      </w:r>
      <w:r>
        <w:rPr>
          <w:rFonts w:eastAsia="宋体" w:hint="eastAsia"/>
          <w:lang w:val="en-US" w:eastAsia="zh-CN"/>
        </w:rPr>
        <w:t xml:space="preserve">the adjustment </w:t>
      </w:r>
      <w:r>
        <w:rPr>
          <w:rFonts w:eastAsia="宋体" w:hint="eastAsia"/>
          <w:lang w:val="en-US" w:eastAsia="zh-CN"/>
        </w:rPr>
        <w:t>mechanism of CW window needs to be further studied.</w:t>
      </w:r>
      <w:bookmarkEnd w:id="71"/>
      <w:bookmarkEnd w:id="72"/>
      <w:bookmarkEnd w:id="73"/>
      <w:r>
        <w:rPr>
          <w:rFonts w:eastAsia="宋体" w:hint="eastAsia"/>
          <w:lang w:val="en-US" w:eastAsia="zh-CN"/>
        </w:rPr>
        <w:t xml:space="preserve"> </w:t>
      </w:r>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t>Energy detection threshold adaptation</w:t>
      </w:r>
    </w:p>
    <w:p w:rsidR="0023295D" w:rsidRDefault="005A71B5">
      <w:pPr>
        <w:pStyle w:val="YJ--"/>
        <w:spacing w:before="120" w:after="120" w:line="276" w:lineRule="auto"/>
        <w:ind w:firstLineChars="0" w:firstLine="0"/>
        <w:rPr>
          <w:rFonts w:cs="Times New Roman"/>
          <w:sz w:val="20"/>
        </w:rPr>
      </w:pPr>
      <w:r>
        <w:rPr>
          <w:rFonts w:cs="Times New Roman"/>
          <w:sz w:val="20"/>
        </w:rPr>
        <w:t>In NR-U, either the default threshold or the value configured based on high-layer parameters is used for the maximum energy detection threshold in LBT process.</w:t>
      </w:r>
    </w:p>
    <w:p w:rsidR="0023295D" w:rsidRDefault="005A71B5" w:rsidP="005B644A">
      <w:pPr>
        <w:pStyle w:val="YJ--"/>
        <w:numPr>
          <w:ilvl w:val="0"/>
          <w:numId w:val="15"/>
        </w:numPr>
        <w:spacing w:before="120" w:after="120" w:line="276" w:lineRule="auto"/>
        <w:ind w:leftChars="200" w:left="840" w:firstLineChars="0"/>
        <w:rPr>
          <w:rFonts w:cs="Times New Roman"/>
          <w:sz w:val="20"/>
        </w:rPr>
      </w:pPr>
      <w:r>
        <w:rPr>
          <w:rFonts w:cs="Times New Roman"/>
          <w:sz w:val="20"/>
        </w:rPr>
        <w:t>The d</w:t>
      </w:r>
      <w:r>
        <w:rPr>
          <w:rFonts w:cs="Times New Roman"/>
          <w:sz w:val="20"/>
        </w:rPr>
        <w:t>efault maximum energy detection threshold. When the default maximum energy detection threshold is used, an UE calculates default maximum energy detection threshold through the formula, which does not include any high-layer configuration parameters.</w:t>
      </w:r>
    </w:p>
    <w:p w:rsidR="0023295D" w:rsidRDefault="005A71B5" w:rsidP="005B644A">
      <w:pPr>
        <w:pStyle w:val="YJ--"/>
        <w:numPr>
          <w:ilvl w:val="0"/>
          <w:numId w:val="15"/>
        </w:numPr>
        <w:spacing w:before="120" w:after="120" w:line="276" w:lineRule="auto"/>
        <w:ind w:leftChars="200" w:left="840" w:firstLineChars="0"/>
        <w:rPr>
          <w:rFonts w:cs="Times New Roman"/>
          <w:sz w:val="20"/>
        </w:rPr>
      </w:pPr>
      <w:r>
        <w:rPr>
          <w:rFonts w:cs="Times New Roman"/>
          <w:sz w:val="20"/>
        </w:rPr>
        <w:t>The max</w:t>
      </w:r>
      <w:r>
        <w:rPr>
          <w:rFonts w:cs="Times New Roman"/>
          <w:sz w:val="20"/>
        </w:rPr>
        <w:t>imum energy detection threshold based on high-layer parameters. There are two methods for the maximum energy detection threshold based on high-layer parameters. In the first method, the specific value of the energy detection threshold is configured by high</w:t>
      </w:r>
      <w:r>
        <w:rPr>
          <w:rFonts w:cs="Times New Roman"/>
          <w:sz w:val="20"/>
        </w:rPr>
        <w:t xml:space="preserve">-layer parameters. In the second method, an offset value is </w:t>
      </w:r>
      <w:r>
        <w:rPr>
          <w:rFonts w:cs="Times New Roman"/>
          <w:sz w:val="20"/>
        </w:rPr>
        <w:lastRenderedPageBreak/>
        <w:t>configured by the high-layer parameter, and the final maximum energy detection threshold is calculated based on the default maximum energy detection threshold and the offset value.</w:t>
      </w:r>
    </w:p>
    <w:p w:rsidR="0023295D" w:rsidRDefault="005A71B5">
      <w:pPr>
        <w:pStyle w:val="YJ--"/>
        <w:spacing w:before="120" w:after="120" w:line="276" w:lineRule="auto"/>
        <w:ind w:firstLineChars="0" w:firstLine="0"/>
        <w:rPr>
          <w:rFonts w:cs="Times New Roman"/>
          <w:sz w:val="20"/>
        </w:rPr>
      </w:pPr>
      <w:r>
        <w:rPr>
          <w:rFonts w:cs="Times New Roman"/>
          <w:sz w:val="20"/>
        </w:rPr>
        <w:t>According TR 37</w:t>
      </w:r>
      <w:r>
        <w:rPr>
          <w:rFonts w:cs="Times New Roman"/>
          <w:sz w:val="20"/>
        </w:rPr>
        <w:t xml:space="preserve">.213[7], for the default maximum energy detection threshold, </w:t>
      </w:r>
      <w:r>
        <w:rPr>
          <w:rFonts w:eastAsia="宋体" w:cs="Times New Roman" w:hint="eastAsia"/>
          <w:sz w:val="20"/>
        </w:rPr>
        <w:t>t</w:t>
      </w:r>
      <w:r>
        <w:rPr>
          <w:rFonts w:eastAsia="宋体" w:cs="Times New Roman" w:hint="eastAsia"/>
          <w:sz w:val="20"/>
        </w:rPr>
        <w:t>he</w:t>
      </w:r>
      <w:r>
        <w:rPr>
          <w:rFonts w:cs="Times New Roman"/>
          <w:sz w:val="20"/>
        </w:rPr>
        <w:t xml:space="preserve"> calculation formula is shown as follows.</w:t>
      </w:r>
    </w:p>
    <w:tbl>
      <w:tblPr>
        <w:tblStyle w:val="af2"/>
        <w:tblW w:w="0" w:type="auto"/>
        <w:jc w:val="center"/>
        <w:tblLook w:val="04A0"/>
      </w:tblPr>
      <w:tblGrid>
        <w:gridCol w:w="9876"/>
      </w:tblGrid>
      <w:tr w:rsidR="0023295D">
        <w:trPr>
          <w:jc w:val="center"/>
        </w:trPr>
        <w:tc>
          <w:tcPr>
            <w:tcW w:w="9876" w:type="dxa"/>
          </w:tcPr>
          <w:p w:rsidR="0023295D" w:rsidRDefault="005A71B5">
            <w:pPr>
              <w:spacing w:before="120" w:after="120"/>
            </w:pPr>
            <w:r>
              <w:t xml:space="preserve">If the higher layer parameter </w:t>
            </w:r>
            <w:r>
              <w:rPr>
                <w:i/>
              </w:rPr>
              <w:t xml:space="preserve">absenceOfAnyOtherTechnology-r14 </w:t>
            </w:r>
            <w:r>
              <w:t>or</w:t>
            </w:r>
            <w:r>
              <w:rPr>
                <w:i/>
              </w:rPr>
              <w:t xml:space="preserve"> absenceOfAnyOtherTechnology-r16</w:t>
            </w:r>
            <w:r>
              <w:t xml:space="preserve"> is provided</w:t>
            </w:r>
          </w:p>
          <w:p w:rsidR="0023295D" w:rsidRDefault="005A71B5">
            <w:pPr>
              <w:pStyle w:val="B1"/>
              <w:spacing w:before="120" w:after="120"/>
            </w:pPr>
            <w:r>
              <w:t>-</w:t>
            </w:r>
            <w:r>
              <w:tab/>
            </w:r>
            <w:r w:rsidR="0023295D">
              <w:fldChar w:fldCharType="begin"/>
            </w:r>
            <w:r>
              <w:instrText xml:space="preserve"> QUOTE </w:instrText>
            </w:r>
            <w:r w:rsidR="005B644A" w:rsidRPr="0023295D">
              <w:rPr>
                <w:position w:val="-15"/>
              </w:rPr>
              <w:pict>
                <v:shape id="_x0000_i1047" type="#_x0000_t75" style="width:139.45pt;height:2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instrText xml:space="preserve"> </w:instrText>
            </w:r>
            <w:r w:rsidR="0023295D">
              <w:fldChar w:fldCharType="separate"/>
            </w:r>
            <w:r w:rsidR="005B644A" w:rsidRPr="0023295D">
              <w:rPr>
                <w:position w:val="-15"/>
              </w:rPr>
              <w:pict>
                <v:shape id="_x0000_i1048" type="#_x0000_t75" style="width:140.05pt;height:2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23295D">
              <w:fldChar w:fldCharType="end"/>
            </w:r>
            <w:r>
              <w:t xml:space="preserve"> where </w:t>
            </w:r>
          </w:p>
          <w:p w:rsidR="0023295D" w:rsidRDefault="005A71B5">
            <w:pPr>
              <w:pStyle w:val="B2"/>
              <w:spacing w:before="120" w:after="120"/>
            </w:pPr>
            <w:r>
              <w:t>-</w:t>
            </w:r>
            <w:r>
              <w:tab/>
            </w:r>
            <w:r w:rsidR="0023295D">
              <w:fldChar w:fldCharType="begin"/>
            </w:r>
            <w:r>
              <w:instrText xml:space="preserve"> QUOTE </w:instrText>
            </w:r>
            <w:r w:rsidR="005B644A" w:rsidRPr="0023295D">
              <w:rPr>
                <w:position w:val="-5"/>
              </w:rPr>
              <w:pict>
                <v:shape id="_x0000_i1049" type="#_x0000_t75" style="width:10.7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instrText xml:space="preserve"> </w:instrText>
            </w:r>
            <w:r w:rsidR="0023295D">
              <w:fldChar w:fldCharType="separate"/>
            </w:r>
            <w:r w:rsidR="005B644A" w:rsidRPr="0023295D">
              <w:rPr>
                <w:position w:val="-5"/>
              </w:rPr>
              <w:pict>
                <v:shape id="_x0000_i1050" type="#_x0000_t75" style="width:10.7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23295D">
              <w:fldChar w:fldCharType="end"/>
            </w:r>
            <w:r>
              <w:t xml:space="preserve"> is Maximum energy detection threshold defined by regulatory requirements in </w:t>
            </w:r>
            <w:proofErr w:type="spellStart"/>
            <w:r>
              <w:t>dBm</w:t>
            </w:r>
            <w:proofErr w:type="spellEnd"/>
            <w:r>
              <w:t xml:space="preserve"> when such requirements are defined, otherwise </w:t>
            </w:r>
            <w:r w:rsidR="0023295D">
              <w:fldChar w:fldCharType="begin"/>
            </w:r>
            <w:r>
              <w:instrText xml:space="preserve"> QUOTE </w:instrText>
            </w:r>
            <w:r w:rsidR="005B644A" w:rsidRPr="0023295D">
              <w:rPr>
                <w:position w:val="-5"/>
              </w:rPr>
              <w:pict>
                <v:shape id="_x0000_i1051" type="#_x0000_t75" style="width:79.3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instrText xml:space="preserve"> </w:instrText>
            </w:r>
            <w:r w:rsidR="0023295D">
              <w:fldChar w:fldCharType="separate"/>
            </w:r>
            <w:r w:rsidR="005B644A" w:rsidRPr="0023295D">
              <w:rPr>
                <w:position w:val="-5"/>
              </w:rPr>
              <w:pict>
                <v:shape id="_x0000_i1052" type="#_x0000_t75" style="width:79.3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23295D">
              <w:fldChar w:fldCharType="end"/>
            </w:r>
          </w:p>
          <w:p w:rsidR="0023295D" w:rsidRDefault="005A71B5">
            <w:pPr>
              <w:spacing w:before="120" w:after="120"/>
            </w:pPr>
            <w:r>
              <w:t>otherwise</w:t>
            </w:r>
          </w:p>
          <w:p w:rsidR="0023295D" w:rsidRDefault="005A71B5">
            <w:pPr>
              <w:pStyle w:val="B1"/>
              <w:spacing w:before="120" w:after="120"/>
            </w:pPr>
            <w:r>
              <w:t>-</w:t>
            </w:r>
            <w:r>
              <w:tab/>
            </w:r>
            <w:r w:rsidR="0023295D">
              <w:fldChar w:fldCharType="begin"/>
            </w:r>
            <w:r>
              <w:instrText xml:space="preserve"> QUOTE </w:instrText>
            </w:r>
            <w:r w:rsidR="005B644A" w:rsidRPr="0023295D">
              <w:rPr>
                <w:position w:val="-35"/>
              </w:rPr>
              <w:pict>
                <v:shape id="_x0000_i1053" type="#_x0000_t75" style="width:369.65pt;height:39.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instrText xml:space="preserve"> </w:instrText>
            </w:r>
            <w:r w:rsidR="0023295D">
              <w:fldChar w:fldCharType="separate"/>
            </w:r>
            <w:r w:rsidR="005B644A" w:rsidRPr="0023295D">
              <w:rPr>
                <w:position w:val="-35"/>
              </w:rPr>
              <w:pict>
                <v:shape id="_x0000_i1054" type="#_x0000_t75" style="width:369.65pt;height:39.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0023295D">
              <w:fldChar w:fldCharType="end"/>
            </w:r>
          </w:p>
          <w:p w:rsidR="0023295D" w:rsidRDefault="005A71B5">
            <w:pPr>
              <w:spacing w:before="120" w:after="120"/>
            </w:pPr>
            <w:r>
              <w:t>where</w:t>
            </w:r>
          </w:p>
          <w:p w:rsidR="0023295D" w:rsidRDefault="005A71B5">
            <w:pPr>
              <w:pStyle w:val="B1"/>
              <w:spacing w:before="120" w:after="120"/>
            </w:pPr>
            <w:r>
              <w:t>-</w:t>
            </w:r>
            <w:r>
              <w:tab/>
            </w:r>
            <w:r w:rsidR="0023295D">
              <w:fldChar w:fldCharType="begin"/>
            </w:r>
            <w:r>
              <w:instrText xml:space="preserve"> QUOTE </w:instrText>
            </w:r>
            <w:r w:rsidR="005B644A" w:rsidRPr="0023295D">
              <w:rPr>
                <w:position w:val="-5"/>
              </w:rPr>
              <w:pict>
                <v:shape id="_x0000_i1055" type="#_x0000_t75" style="width:4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instrText xml:space="preserve"> </w:instrText>
            </w:r>
            <w:r w:rsidR="0023295D">
              <w:fldChar w:fldCharType="separate"/>
            </w:r>
            <w:r w:rsidR="005B644A" w:rsidRPr="0023295D">
              <w:rPr>
                <w:position w:val="-5"/>
              </w:rPr>
              <w:pict>
                <v:shape id="_x0000_i1056" type="#_x0000_t75" style="width:46.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23295D">
              <w:fldChar w:fldCharType="end"/>
            </w:r>
            <w:r>
              <w:t>;</w:t>
            </w:r>
          </w:p>
          <w:p w:rsidR="0023295D" w:rsidRDefault="005A71B5">
            <w:pPr>
              <w:pStyle w:val="B1"/>
              <w:spacing w:before="120" w:after="120"/>
            </w:pPr>
            <w:r>
              <w:t>-</w:t>
            </w:r>
            <w:r>
              <w:tab/>
            </w:r>
            <w:r w:rsidR="0023295D">
              <w:fldChar w:fldCharType="begin"/>
            </w:r>
            <w:r>
              <w:instrText xml:space="preserve"> QUOTE </w:instrText>
            </w:r>
            <w:r w:rsidR="005B644A" w:rsidRPr="0023295D">
              <w:rPr>
                <w:position w:val="-5"/>
              </w:rPr>
              <w:pict>
                <v:shape id="_x0000_i1057" type="#_x0000_t75" style="width:56.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instrText xml:space="preserve"> </w:instrText>
            </w:r>
            <w:r w:rsidR="0023295D">
              <w:fldChar w:fldCharType="separate"/>
            </w:r>
            <w:r w:rsidR="005B644A" w:rsidRPr="0023295D">
              <w:rPr>
                <w:position w:val="-5"/>
              </w:rPr>
              <w:pict>
                <v:shape id="_x0000_i1058" type="#_x0000_t75" style="width:56.7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0023295D">
              <w:fldChar w:fldCharType="end"/>
            </w:r>
            <w:r>
              <w:t>;</w:t>
            </w:r>
          </w:p>
          <w:p w:rsidR="0023295D" w:rsidRDefault="005A71B5">
            <w:pPr>
              <w:pStyle w:val="B1"/>
              <w:spacing w:before="120" w:after="120"/>
              <w:rPr>
                <w:rFonts w:eastAsia="MS Mincho"/>
                <w:lang w:eastAsia="ja-JP"/>
              </w:rPr>
            </w:pPr>
            <w:r>
              <w:t>-</w:t>
            </w:r>
            <w:r>
              <w:tab/>
            </w:r>
            <w:r w:rsidR="0023295D">
              <w:fldChar w:fldCharType="begin"/>
            </w:r>
            <w:r>
              <w:instrText xml:space="preserve"> QUOTE </w:instrText>
            </w:r>
            <w:r w:rsidR="005B644A" w:rsidRPr="0023295D">
              <w:rPr>
                <w:position w:val="-5"/>
              </w:rPr>
              <w:pict>
                <v:shape id="_x0000_i1059" type="#_x0000_t75" style="width:15.3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rsidR="0023295D">
              <w:fldChar w:fldCharType="separate"/>
            </w:r>
            <w:r w:rsidR="005B644A" w:rsidRPr="0023295D">
              <w:rPr>
                <w:position w:val="-5"/>
              </w:rPr>
              <w:pict>
                <v:shape id="_x0000_i1060" type="#_x0000_t75" style="width:15.3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23295D">
              <w:fldChar w:fldCharType="end"/>
            </w:r>
            <w:r>
              <w:t xml:space="preserve"> is </w:t>
            </w:r>
            <w:r>
              <w:rPr>
                <w:rFonts w:eastAsia="MS Mincho"/>
                <w:lang w:eastAsia="ja-JP"/>
              </w:rPr>
              <w:t xml:space="preserve">the set to the value of </w:t>
            </w:r>
            <w:proofErr w:type="spellStart"/>
            <w:r>
              <w:rPr>
                <w:lang w:bidi="bn-IN"/>
              </w:rPr>
              <w:t>P</w:t>
            </w:r>
            <w:r>
              <w:rPr>
                <w:vertAlign w:val="subscript"/>
                <w:lang w:bidi="bn-IN"/>
              </w:rPr>
              <w:t>CMAX_H,</w:t>
            </w:r>
            <w:r>
              <w:rPr>
                <w:i/>
                <w:vertAlign w:val="subscript"/>
                <w:lang w:bidi="bn-IN"/>
              </w:rPr>
              <w:t>c</w:t>
            </w:r>
            <w:proofErr w:type="spellEnd"/>
            <w:r>
              <w:rPr>
                <w:vertAlign w:val="subscript"/>
                <w:lang w:bidi="bn-IN"/>
              </w:rPr>
              <w:t xml:space="preserve"> </w:t>
            </w:r>
            <w:r>
              <w:rPr>
                <w:lang w:bidi="bn-IN"/>
              </w:rPr>
              <w:t>as defined in [3];</w:t>
            </w:r>
          </w:p>
          <w:p w:rsidR="0023295D" w:rsidRDefault="005A71B5">
            <w:pPr>
              <w:pStyle w:val="B1"/>
              <w:spacing w:before="120" w:after="120"/>
            </w:pPr>
            <w:r>
              <w:t>-</w:t>
            </w:r>
            <w:r>
              <w:tab/>
            </w:r>
            <w:r w:rsidR="0023295D">
              <w:fldChar w:fldCharType="begin"/>
            </w:r>
            <w:r>
              <w:instrText xml:space="preserve"> QUOTE </w:instrText>
            </w:r>
            <w:r w:rsidR="005B644A" w:rsidRPr="0023295D">
              <w:rPr>
                <w:position w:val="-5"/>
              </w:rPr>
              <w:pict>
                <v:shape id="_x0000_i1061" type="#_x0000_t75" style="width:30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instrText xml:space="preserve"> </w:instrText>
            </w:r>
            <w:r w:rsidR="0023295D">
              <w:fldChar w:fldCharType="separate"/>
            </w:r>
            <w:r w:rsidR="005B644A" w:rsidRPr="0023295D">
              <w:rPr>
                <w:position w:val="-5"/>
              </w:rPr>
              <w:pict>
                <v:shape id="_x0000_i1062" type="#_x0000_t75" style="width:30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23295D">
              <w:fldChar w:fldCharType="end"/>
            </w:r>
            <w:r>
              <w:t>;</w:t>
            </w:r>
          </w:p>
          <w:p w:rsidR="0023295D" w:rsidRDefault="005A71B5">
            <w:pPr>
              <w:pStyle w:val="B2"/>
              <w:spacing w:before="120" w:after="120"/>
            </w:pPr>
            <w:r>
              <w:t>-</w:t>
            </w:r>
            <w:r>
              <w:tab/>
            </w:r>
            <w:r w:rsidR="0023295D">
              <w:fldChar w:fldCharType="begin"/>
            </w:r>
            <w:r>
              <w:instrText xml:space="preserve"> QUOTE </w:instrText>
            </w:r>
            <w:r w:rsidR="005B644A" w:rsidRPr="0023295D">
              <w:rPr>
                <w:position w:val="-5"/>
              </w:rPr>
              <w:pict>
                <v:shape id="_x0000_i1063" type="#_x0000_t75" style="width:36.3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rsidR="0023295D">
              <w:fldChar w:fldCharType="separate"/>
            </w:r>
            <w:r w:rsidR="005B644A" w:rsidRPr="0023295D">
              <w:rPr>
                <w:position w:val="-5"/>
              </w:rPr>
              <w:pict>
                <v:shape id="_x0000_i1064" type="#_x0000_t75" style="width:36.3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23295D">
              <w:fldChar w:fldCharType="end"/>
            </w:r>
            <w:r>
              <w:t xml:space="preserve"> is the single channel bandwidth in </w:t>
            </w:r>
            <w:proofErr w:type="spellStart"/>
            <w:r>
              <w:t>MHz.</w:t>
            </w:r>
            <w:proofErr w:type="spellEnd"/>
          </w:p>
        </w:tc>
      </w:tr>
    </w:tbl>
    <w:p w:rsidR="0023295D" w:rsidRDefault="005A71B5">
      <w:pPr>
        <w:pStyle w:val="YJ--"/>
        <w:spacing w:before="120" w:after="120" w:line="276" w:lineRule="auto"/>
        <w:ind w:firstLineChars="0" w:firstLine="0"/>
        <w:rPr>
          <w:sz w:val="20"/>
        </w:rPr>
      </w:pPr>
      <w:r>
        <w:rPr>
          <w:rFonts w:hint="eastAsia"/>
          <w:sz w:val="20"/>
        </w:rPr>
        <w:t xml:space="preserve">In SL-U, a UE can be </w:t>
      </w:r>
      <w:r>
        <w:rPr>
          <w:rFonts w:eastAsia="宋体" w:hint="eastAsia"/>
          <w:sz w:val="20"/>
        </w:rPr>
        <w:t>i</w:t>
      </w:r>
      <w:r>
        <w:rPr>
          <w:rFonts w:eastAsia="宋体" w:hint="eastAsia"/>
          <w:sz w:val="20"/>
        </w:rPr>
        <w:t xml:space="preserve">n </w:t>
      </w:r>
      <w:r>
        <w:rPr>
          <w:rFonts w:hint="eastAsia"/>
          <w:sz w:val="20"/>
        </w:rPr>
        <w:t>or out</w:t>
      </w:r>
      <w:r>
        <w:rPr>
          <w:rFonts w:eastAsia="宋体" w:hint="eastAsia"/>
          <w:sz w:val="20"/>
        </w:rPr>
        <w:t xml:space="preserve"> of</w:t>
      </w:r>
      <w:r>
        <w:rPr>
          <w:rFonts w:hint="eastAsia"/>
          <w:sz w:val="20"/>
        </w:rPr>
        <w:t xml:space="preserve"> network coverage. If the high-layer parameters is used for the maximum energy detection threshold, this may result in different maximum energy detection thresholds for UEs in coverage and those out of coverage, and the fairness of channel access will be a</w:t>
      </w:r>
      <w:r>
        <w:rPr>
          <w:rFonts w:hint="eastAsia"/>
          <w:sz w:val="20"/>
        </w:rPr>
        <w:t>ffected. In order to ensure the fairness of channel access, it is suggested that SL-U at least support the default maximum energy detection threshold. Whether to support the maximum energy detection threshold based on high-layer configuration should be fur</w:t>
      </w:r>
      <w:r>
        <w:rPr>
          <w:rFonts w:hint="eastAsia"/>
          <w:sz w:val="20"/>
        </w:rPr>
        <w:t>ther discussed.</w:t>
      </w:r>
    </w:p>
    <w:p w:rsidR="0023295D" w:rsidRDefault="005A71B5">
      <w:pPr>
        <w:pStyle w:val="YJ-Proposal"/>
        <w:spacing w:before="120" w:after="120" w:line="260" w:lineRule="auto"/>
        <w:jc w:val="both"/>
        <w:rPr>
          <w:rFonts w:eastAsia="宋体"/>
          <w:lang w:val="en-US" w:eastAsia="zh-CN"/>
        </w:rPr>
      </w:pPr>
      <w:bookmarkStart w:id="74" w:name="_Toc28185"/>
      <w:bookmarkStart w:id="75" w:name="_Toc9555"/>
      <w:bookmarkStart w:id="76" w:name="_Toc102143945"/>
      <w:r>
        <w:rPr>
          <w:rFonts w:eastAsia="宋体" w:hint="eastAsia"/>
          <w:lang w:val="en-US" w:eastAsia="zh-CN"/>
        </w:rPr>
        <w:t>For SL-U, at least the default maximum energy detection threshold is supported .</w:t>
      </w:r>
      <w:bookmarkEnd w:id="74"/>
      <w:bookmarkEnd w:id="75"/>
      <w:bookmarkEnd w:id="76"/>
    </w:p>
    <w:p w:rsidR="0023295D" w:rsidRDefault="005A71B5">
      <w:pPr>
        <w:pStyle w:val="1"/>
        <w:spacing w:before="120" w:after="120"/>
        <w:ind w:left="0"/>
        <w:rPr>
          <w:rFonts w:eastAsia="宋体"/>
        </w:rPr>
      </w:pPr>
      <w:r>
        <w:rPr>
          <w:rFonts w:eastAsia="宋体" w:hint="eastAsia"/>
        </w:rPr>
        <w:t>E</w:t>
      </w:r>
      <w:r>
        <w:rPr>
          <w:rFonts w:eastAsia="宋体" w:hint="eastAsia"/>
        </w:rPr>
        <w:t>valuation methodology SL-U</w:t>
      </w:r>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t>U</w:t>
      </w:r>
      <w:r>
        <w:rPr>
          <w:lang w:eastAsia="ko-KR"/>
        </w:rPr>
        <w:t>se cases</w:t>
      </w:r>
      <w:r>
        <w:rPr>
          <w:rFonts w:eastAsia="宋体" w:hint="eastAsia"/>
        </w:rPr>
        <w:t xml:space="preserve"> for SL-U evaluation</w:t>
      </w:r>
    </w:p>
    <w:p w:rsidR="0023295D" w:rsidRDefault="005A71B5">
      <w:pPr>
        <w:pStyle w:val="YJ--"/>
        <w:spacing w:before="120" w:after="120" w:line="276" w:lineRule="auto"/>
        <w:ind w:firstLineChars="0" w:firstLine="0"/>
        <w:rPr>
          <w:sz w:val="20"/>
        </w:rPr>
      </w:pPr>
      <w:r>
        <w:rPr>
          <w:rFonts w:eastAsia="宋体" w:hint="eastAsia"/>
          <w:sz w:val="20"/>
        </w:rPr>
        <w:t>F</w:t>
      </w:r>
      <w:r>
        <w:rPr>
          <w:rFonts w:hint="eastAsia"/>
          <w:sz w:val="20"/>
        </w:rPr>
        <w:t xml:space="preserve">or </w:t>
      </w:r>
      <w:r>
        <w:rPr>
          <w:rFonts w:eastAsia="宋体" w:hint="eastAsia"/>
          <w:sz w:val="20"/>
        </w:rPr>
        <w:t>S</w:t>
      </w:r>
      <w:r>
        <w:rPr>
          <w:rFonts w:eastAsia="宋体" w:hint="eastAsia"/>
          <w:sz w:val="20"/>
        </w:rPr>
        <w:t xml:space="preserve">L-U </w:t>
      </w:r>
      <w:r>
        <w:rPr>
          <w:sz w:val="20"/>
        </w:rPr>
        <w:t>communication</w:t>
      </w:r>
      <w:r>
        <w:rPr>
          <w:rFonts w:eastAsia="宋体" w:hint="eastAsia"/>
          <w:sz w:val="20"/>
        </w:rPr>
        <w:t>, it is expected to support</w:t>
      </w:r>
      <w:r>
        <w:rPr>
          <w:sz w:val="20"/>
        </w:rPr>
        <w:t xml:space="preserve"> public </w:t>
      </w:r>
      <w:r>
        <w:rPr>
          <w:rFonts w:hint="eastAsia"/>
          <w:sz w:val="20"/>
          <w:lang w:eastAsia="ko-KR"/>
        </w:rPr>
        <w:t>safety</w:t>
      </w:r>
      <w:r>
        <w:rPr>
          <w:rFonts w:hint="eastAsia"/>
          <w:sz w:val="20"/>
        </w:rPr>
        <w:t>,</w:t>
      </w:r>
      <w:r>
        <w:rPr>
          <w:sz w:val="20"/>
        </w:rPr>
        <w:t xml:space="preserve"> </w:t>
      </w:r>
      <w:r>
        <w:rPr>
          <w:rFonts w:hint="eastAsia"/>
          <w:sz w:val="20"/>
          <w:lang w:eastAsia="ko-KR"/>
        </w:rPr>
        <w:t>commercial</w:t>
      </w:r>
      <w:r>
        <w:rPr>
          <w:rFonts w:hint="eastAsia"/>
          <w:sz w:val="20"/>
        </w:rPr>
        <w:t xml:space="preserve"> </w:t>
      </w:r>
      <w:r>
        <w:rPr>
          <w:rFonts w:eastAsia="宋体" w:hint="eastAsia"/>
          <w:sz w:val="20"/>
        </w:rPr>
        <w:t>use cases, as well as</w:t>
      </w:r>
      <w:r>
        <w:rPr>
          <w:sz w:val="20"/>
        </w:rPr>
        <w:t xml:space="preserve"> </w:t>
      </w:r>
      <w:r>
        <w:rPr>
          <w:rFonts w:hint="eastAsia"/>
          <w:sz w:val="20"/>
        </w:rPr>
        <w:t>V</w:t>
      </w:r>
      <w:r>
        <w:rPr>
          <w:sz w:val="20"/>
        </w:rPr>
        <w:t>2</w:t>
      </w:r>
      <w:r>
        <w:rPr>
          <w:rFonts w:hint="eastAsia"/>
          <w:sz w:val="20"/>
        </w:rPr>
        <w:t>X</w:t>
      </w:r>
      <w:r>
        <w:rPr>
          <w:sz w:val="20"/>
        </w:rPr>
        <w:t xml:space="preserve">. </w:t>
      </w:r>
      <w:r>
        <w:rPr>
          <w:rFonts w:hint="eastAsia"/>
          <w:sz w:val="20"/>
        </w:rPr>
        <w:t xml:space="preserve">It is noted that </w:t>
      </w:r>
      <w:r>
        <w:rPr>
          <w:sz w:val="20"/>
        </w:rPr>
        <w:t>requirements of high reliability cannot be guaranteed</w:t>
      </w:r>
      <w:r>
        <w:rPr>
          <w:rFonts w:hint="eastAsia"/>
          <w:sz w:val="20"/>
        </w:rPr>
        <w:t xml:space="preserve"> f</w:t>
      </w:r>
      <w:r>
        <w:rPr>
          <w:sz w:val="20"/>
        </w:rPr>
        <w:t xml:space="preserve">or </w:t>
      </w:r>
      <w:r>
        <w:rPr>
          <w:rFonts w:hint="eastAsia"/>
          <w:sz w:val="20"/>
        </w:rPr>
        <w:t>SL-U</w:t>
      </w:r>
      <w:r>
        <w:rPr>
          <w:sz w:val="20"/>
        </w:rPr>
        <w:t>. Therefore, the evaluation of SL</w:t>
      </w:r>
      <w:r>
        <w:rPr>
          <w:rFonts w:hint="eastAsia"/>
          <w:sz w:val="20"/>
        </w:rPr>
        <w:t>-U</w:t>
      </w:r>
      <w:r>
        <w:rPr>
          <w:sz w:val="20"/>
        </w:rPr>
        <w:t xml:space="preserve"> should not </w:t>
      </w:r>
      <w:r>
        <w:rPr>
          <w:rFonts w:hint="eastAsia"/>
          <w:sz w:val="20"/>
        </w:rPr>
        <w:t xml:space="preserve">be </w:t>
      </w:r>
      <w:r>
        <w:rPr>
          <w:sz w:val="20"/>
        </w:rPr>
        <w:t>focused</w:t>
      </w:r>
      <w:r>
        <w:rPr>
          <w:rFonts w:hint="eastAsia"/>
          <w:sz w:val="20"/>
        </w:rPr>
        <w:t xml:space="preserve"> </w:t>
      </w:r>
      <w:r>
        <w:rPr>
          <w:sz w:val="20"/>
        </w:rPr>
        <w:t xml:space="preserve">on public </w:t>
      </w:r>
      <w:r>
        <w:rPr>
          <w:rFonts w:hint="eastAsia"/>
          <w:sz w:val="20"/>
          <w:lang w:eastAsia="ko-KR"/>
        </w:rPr>
        <w:t xml:space="preserve">safety </w:t>
      </w:r>
      <w:r>
        <w:rPr>
          <w:sz w:val="20"/>
        </w:rPr>
        <w:t xml:space="preserve">and </w:t>
      </w:r>
      <w:r>
        <w:rPr>
          <w:rFonts w:hint="eastAsia"/>
          <w:sz w:val="20"/>
        </w:rPr>
        <w:t>V2X use cases</w:t>
      </w:r>
      <w:r>
        <w:rPr>
          <w:sz w:val="20"/>
        </w:rPr>
        <w:t>.</w:t>
      </w:r>
      <w:r>
        <w:rPr>
          <w:rFonts w:hint="eastAsia"/>
          <w:sz w:val="20"/>
        </w:rPr>
        <w:t xml:space="preserve"> </w:t>
      </w:r>
      <w:r>
        <w:rPr>
          <w:sz w:val="20"/>
        </w:rPr>
        <w:t xml:space="preserve">It is suggested that the </w:t>
      </w:r>
      <w:r>
        <w:rPr>
          <w:rFonts w:hint="eastAsia"/>
          <w:sz w:val="20"/>
          <w:lang w:eastAsia="ko-KR"/>
        </w:rPr>
        <w:t>commercial use case</w:t>
      </w:r>
      <w:r>
        <w:rPr>
          <w:rFonts w:hint="eastAsia"/>
          <w:sz w:val="20"/>
        </w:rPr>
        <w:t xml:space="preserve"> </w:t>
      </w:r>
      <w:r>
        <w:rPr>
          <w:sz w:val="20"/>
        </w:rPr>
        <w:t xml:space="preserve">is the </w:t>
      </w:r>
      <w:r>
        <w:rPr>
          <w:rFonts w:hint="eastAsia"/>
          <w:sz w:val="20"/>
        </w:rPr>
        <w:t>baseline</w:t>
      </w:r>
      <w:r>
        <w:rPr>
          <w:sz w:val="20"/>
        </w:rPr>
        <w:t xml:space="preserve"> for </w:t>
      </w:r>
      <w:r>
        <w:rPr>
          <w:rFonts w:hint="eastAsia"/>
          <w:sz w:val="20"/>
        </w:rPr>
        <w:t>SL-U</w:t>
      </w:r>
      <w:r>
        <w:rPr>
          <w:sz w:val="20"/>
        </w:rPr>
        <w:t xml:space="preserve"> evaluation.</w:t>
      </w:r>
      <w:r>
        <w:rPr>
          <w:sz w:val="20"/>
        </w:rPr>
        <w:t xml:space="preserve"> Based on this conclusion, we will further discuss the simulation assumptions under the </w:t>
      </w:r>
      <w:r>
        <w:rPr>
          <w:rFonts w:hint="eastAsia"/>
          <w:sz w:val="20"/>
          <w:lang w:eastAsia="ko-KR"/>
        </w:rPr>
        <w:t>commercial use case</w:t>
      </w:r>
      <w:r>
        <w:rPr>
          <w:sz w:val="20"/>
        </w:rPr>
        <w:t xml:space="preserve"> in detail.</w:t>
      </w:r>
    </w:p>
    <w:p w:rsidR="0023295D" w:rsidRDefault="005A71B5">
      <w:pPr>
        <w:pStyle w:val="YJ-Proposal"/>
        <w:spacing w:before="120" w:after="120" w:line="260" w:lineRule="auto"/>
        <w:jc w:val="both"/>
        <w:rPr>
          <w:rFonts w:eastAsia="宋体"/>
          <w:lang w:val="en-US" w:eastAsia="zh-CN"/>
        </w:rPr>
      </w:pPr>
      <w:bookmarkStart w:id="77" w:name="_Toc25774"/>
      <w:bookmarkStart w:id="78" w:name="_Toc9811"/>
      <w:bookmarkStart w:id="79" w:name="_Toc6259"/>
      <w:bookmarkStart w:id="80" w:name="_Toc102143946"/>
      <w:r>
        <w:rPr>
          <w:rFonts w:eastAsia="宋体" w:hint="eastAsia"/>
          <w:lang w:val="en-US" w:eastAsia="zh-CN"/>
        </w:rPr>
        <w:t>F</w:t>
      </w:r>
      <w:r>
        <w:rPr>
          <w:rFonts w:eastAsia="宋体"/>
          <w:lang w:val="en-US" w:eastAsia="zh-CN"/>
        </w:rPr>
        <w:t xml:space="preserve">or </w:t>
      </w:r>
      <w:r>
        <w:rPr>
          <w:rFonts w:eastAsia="宋体" w:hint="eastAsia"/>
          <w:lang w:val="en-US" w:eastAsia="zh-CN"/>
        </w:rPr>
        <w:t>SL-U</w:t>
      </w:r>
      <w:r>
        <w:rPr>
          <w:rFonts w:eastAsia="宋体"/>
          <w:lang w:val="en-US" w:eastAsia="zh-CN"/>
        </w:rPr>
        <w:t xml:space="preserve"> evaluatio</w:t>
      </w:r>
      <w:r>
        <w:rPr>
          <w:rFonts w:eastAsia="宋体" w:hint="eastAsia"/>
          <w:lang w:val="en-US" w:eastAsia="zh-CN"/>
        </w:rPr>
        <w:t>n, it is suggested that t</w:t>
      </w:r>
      <w:r>
        <w:rPr>
          <w:rFonts w:eastAsia="宋体"/>
          <w:lang w:val="en-US" w:eastAsia="zh-CN"/>
        </w:rPr>
        <w:t xml:space="preserve">he </w:t>
      </w:r>
      <w:r>
        <w:rPr>
          <w:rFonts w:eastAsia="宋体" w:hint="eastAsia"/>
          <w:lang w:val="en-US" w:eastAsia="ko-KR"/>
        </w:rPr>
        <w:t>commercial use case</w:t>
      </w:r>
      <w:r>
        <w:rPr>
          <w:rFonts w:eastAsia="宋体" w:hint="eastAsia"/>
          <w:lang w:val="en-US" w:eastAsia="zh-CN"/>
        </w:rPr>
        <w:t xml:space="preserve"> </w:t>
      </w:r>
      <w:r>
        <w:rPr>
          <w:rFonts w:eastAsia="宋体"/>
          <w:lang w:val="en-US" w:eastAsia="zh-CN"/>
        </w:rPr>
        <w:t xml:space="preserve">is the </w:t>
      </w:r>
      <w:r>
        <w:rPr>
          <w:rFonts w:eastAsia="宋体" w:hint="eastAsia"/>
          <w:lang w:val="en-US" w:eastAsia="zh-CN"/>
        </w:rPr>
        <w:t>baseline.</w:t>
      </w:r>
      <w:bookmarkEnd w:id="77"/>
      <w:bookmarkEnd w:id="78"/>
      <w:bookmarkEnd w:id="79"/>
      <w:bookmarkEnd w:id="80"/>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t>Deployment scenarios</w:t>
      </w:r>
    </w:p>
    <w:p w:rsidR="0023295D" w:rsidRDefault="005A71B5">
      <w:pPr>
        <w:spacing w:before="120" w:after="120"/>
        <w:rPr>
          <w:rFonts w:eastAsiaTheme="minorEastAsia"/>
          <w:sz w:val="20"/>
        </w:rPr>
      </w:pPr>
      <w:r>
        <w:rPr>
          <w:rFonts w:hint="eastAsia"/>
          <w:sz w:val="20"/>
        </w:rPr>
        <w:t xml:space="preserve">With regard to deployment </w:t>
      </w:r>
      <w:r>
        <w:rPr>
          <w:rFonts w:hint="eastAsia"/>
          <w:sz w:val="20"/>
        </w:rPr>
        <w:t>scenarios, the RAN1 #103-e meeting agreed the following conclusions.</w:t>
      </w:r>
    </w:p>
    <w:tbl>
      <w:tblPr>
        <w:tblStyle w:val="af2"/>
        <w:tblW w:w="0" w:type="auto"/>
        <w:tblLook w:val="04A0"/>
      </w:tblPr>
      <w:tblGrid>
        <w:gridCol w:w="8856"/>
      </w:tblGrid>
      <w:tr w:rsidR="0023295D">
        <w:tc>
          <w:tcPr>
            <w:tcW w:w="8856" w:type="dxa"/>
          </w:tcPr>
          <w:p w:rsidR="0023295D" w:rsidRDefault="005A71B5">
            <w:pPr>
              <w:spacing w:before="120" w:after="120" w:line="276" w:lineRule="auto"/>
              <w:rPr>
                <w:sz w:val="20"/>
                <w:highlight w:val="green"/>
                <w:lang w:eastAsia="ko-KR"/>
              </w:rPr>
            </w:pPr>
            <w:r>
              <w:rPr>
                <w:sz w:val="20"/>
                <w:highlight w:val="green"/>
                <w:lang w:eastAsia="ko-KR"/>
              </w:rPr>
              <w:t>Agreements:</w:t>
            </w:r>
          </w:p>
          <w:p w:rsidR="0023295D" w:rsidRDefault="005A71B5">
            <w:pPr>
              <w:spacing w:before="120" w:after="120" w:line="276" w:lineRule="auto"/>
              <w:rPr>
                <w:sz w:val="20"/>
                <w:lang w:eastAsia="ko-KR"/>
              </w:rPr>
            </w:pPr>
            <w:r>
              <w:rPr>
                <w:sz w:val="20"/>
                <w:lang w:eastAsia="ko-KR"/>
              </w:rPr>
              <w:t xml:space="preserve">For the public safety and commercial use cases, reuse the parameters of “Reference system deployments” </w:t>
            </w:r>
            <w:r>
              <w:rPr>
                <w:sz w:val="20"/>
                <w:lang w:eastAsia="ko-KR"/>
              </w:rPr>
              <w:lastRenderedPageBreak/>
              <w:t>specified in Section A.2.1.1 of TR 36.843 with following modification:</w:t>
            </w:r>
          </w:p>
          <w:p w:rsidR="0023295D" w:rsidRDefault="005A71B5">
            <w:pPr>
              <w:pStyle w:val="af6"/>
              <w:numPr>
                <w:ilvl w:val="0"/>
                <w:numId w:val="16"/>
              </w:numPr>
              <w:spacing w:after="120" w:line="276" w:lineRule="auto"/>
              <w:contextualSpacing w:val="0"/>
              <w:rPr>
                <w:sz w:val="20"/>
                <w:szCs w:val="20"/>
                <w:lang w:eastAsia="ko-KR"/>
              </w:rPr>
            </w:pPr>
            <w:r>
              <w:rPr>
                <w:sz w:val="20"/>
                <w:szCs w:val="20"/>
                <w:lang w:eastAsia="ko-KR"/>
              </w:rPr>
              <w:t>C</w:t>
            </w:r>
            <w:r>
              <w:rPr>
                <w:sz w:val="20"/>
                <w:szCs w:val="20"/>
                <w:lang w:eastAsia="ko-KR"/>
              </w:rPr>
              <w:t xml:space="preserve">arrier frequency: </w:t>
            </w:r>
          </w:p>
          <w:p w:rsidR="0023295D" w:rsidRDefault="005A71B5">
            <w:pPr>
              <w:pStyle w:val="af6"/>
              <w:numPr>
                <w:ilvl w:val="1"/>
                <w:numId w:val="16"/>
              </w:numPr>
              <w:spacing w:after="120" w:line="276" w:lineRule="auto"/>
              <w:contextualSpacing w:val="0"/>
              <w:rPr>
                <w:sz w:val="20"/>
                <w:szCs w:val="20"/>
                <w:lang w:eastAsia="ko-KR"/>
              </w:rPr>
            </w:pPr>
            <w:r>
              <w:rPr>
                <w:sz w:val="20"/>
                <w:szCs w:val="20"/>
                <w:lang w:eastAsia="ko-KR"/>
              </w:rPr>
              <w:t>Include 3.5 GHz for commercial use case (optional)</w:t>
            </w:r>
          </w:p>
          <w:p w:rsidR="0023295D" w:rsidRDefault="005A71B5">
            <w:pPr>
              <w:pStyle w:val="af6"/>
              <w:numPr>
                <w:ilvl w:val="0"/>
                <w:numId w:val="16"/>
              </w:numPr>
              <w:spacing w:after="120" w:line="276" w:lineRule="auto"/>
              <w:contextualSpacing w:val="0"/>
              <w:rPr>
                <w:sz w:val="20"/>
                <w:szCs w:val="20"/>
                <w:lang w:eastAsia="ko-KR"/>
              </w:rPr>
            </w:pPr>
            <w:r>
              <w:rPr>
                <w:sz w:val="20"/>
                <w:szCs w:val="20"/>
                <w:lang w:eastAsia="ko-KR"/>
              </w:rPr>
              <w:t xml:space="preserve">System bandwidth: </w:t>
            </w:r>
          </w:p>
          <w:p w:rsidR="0023295D" w:rsidRDefault="005A71B5">
            <w:pPr>
              <w:pStyle w:val="af6"/>
              <w:numPr>
                <w:ilvl w:val="1"/>
                <w:numId w:val="16"/>
              </w:numPr>
              <w:spacing w:after="120" w:line="276" w:lineRule="auto"/>
              <w:contextualSpacing w:val="0"/>
              <w:rPr>
                <w:sz w:val="20"/>
                <w:szCs w:val="20"/>
                <w:lang w:eastAsia="ko-KR"/>
              </w:rPr>
            </w:pPr>
            <w:r>
              <w:rPr>
                <w:sz w:val="20"/>
                <w:szCs w:val="20"/>
                <w:lang w:eastAsia="ko-KR"/>
              </w:rPr>
              <w:t>Include 40 MHz for commercial use case (optional) and 20 MHz dedicated spectrum for out-of-coverage scenarios (optional)</w:t>
            </w:r>
          </w:p>
          <w:p w:rsidR="0023295D" w:rsidRDefault="005A71B5">
            <w:pPr>
              <w:pStyle w:val="af6"/>
              <w:numPr>
                <w:ilvl w:val="0"/>
                <w:numId w:val="16"/>
              </w:numPr>
              <w:spacing w:after="120" w:line="276" w:lineRule="auto"/>
              <w:contextualSpacing w:val="0"/>
              <w:rPr>
                <w:sz w:val="20"/>
                <w:szCs w:val="20"/>
                <w:lang w:eastAsia="ko-KR"/>
              </w:rPr>
            </w:pPr>
            <w:r>
              <w:rPr>
                <w:sz w:val="20"/>
                <w:szCs w:val="20"/>
                <w:lang w:eastAsia="ko-KR"/>
              </w:rPr>
              <w:t>“</w:t>
            </w:r>
            <w:proofErr w:type="spellStart"/>
            <w:r>
              <w:rPr>
                <w:sz w:val="20"/>
                <w:szCs w:val="20"/>
                <w:lang w:eastAsia="ko-KR"/>
              </w:rPr>
              <w:t>eNB</w:t>
            </w:r>
            <w:proofErr w:type="spellEnd"/>
            <w:r>
              <w:rPr>
                <w:sz w:val="20"/>
                <w:szCs w:val="20"/>
                <w:lang w:eastAsia="ko-KR"/>
              </w:rPr>
              <w:t>” is replaced by “</w:t>
            </w:r>
            <w:proofErr w:type="spellStart"/>
            <w:r>
              <w:rPr>
                <w:sz w:val="20"/>
                <w:szCs w:val="20"/>
                <w:lang w:eastAsia="ko-KR"/>
              </w:rPr>
              <w:t>gNB</w:t>
            </w:r>
            <w:proofErr w:type="spellEnd"/>
            <w:r>
              <w:rPr>
                <w:sz w:val="20"/>
                <w:szCs w:val="20"/>
                <w:lang w:eastAsia="ko-KR"/>
              </w:rPr>
              <w:t>”</w:t>
            </w:r>
          </w:p>
          <w:p w:rsidR="0023295D" w:rsidRDefault="005A71B5">
            <w:pPr>
              <w:pStyle w:val="af6"/>
              <w:numPr>
                <w:ilvl w:val="0"/>
                <w:numId w:val="16"/>
              </w:numPr>
              <w:spacing w:after="120" w:line="276" w:lineRule="auto"/>
              <w:contextualSpacing w:val="0"/>
              <w:rPr>
                <w:sz w:val="20"/>
                <w:szCs w:val="20"/>
                <w:lang w:eastAsia="ko-KR"/>
              </w:rPr>
            </w:pPr>
            <w:r>
              <w:rPr>
                <w:sz w:val="20"/>
                <w:szCs w:val="20"/>
                <w:lang w:eastAsia="ko-KR"/>
              </w:rPr>
              <w:t>FFS any refinement/</w:t>
            </w:r>
            <w:r>
              <w:rPr>
                <w:sz w:val="20"/>
                <w:szCs w:val="20"/>
                <w:lang w:eastAsia="ko-KR"/>
              </w:rPr>
              <w:t>variation is necessary, e.g., 19 vs. 7 sites, etc.</w:t>
            </w:r>
          </w:p>
          <w:p w:rsidR="0023295D" w:rsidRDefault="005A71B5">
            <w:pPr>
              <w:spacing w:before="120" w:after="120" w:line="276" w:lineRule="auto"/>
              <w:rPr>
                <w:sz w:val="20"/>
                <w:highlight w:val="green"/>
              </w:rPr>
            </w:pPr>
            <w:r>
              <w:rPr>
                <w:sz w:val="20"/>
                <w:highlight w:val="green"/>
              </w:rPr>
              <w:t>Agreements:</w:t>
            </w:r>
          </w:p>
          <w:p w:rsidR="0023295D" w:rsidRDefault="005A71B5">
            <w:pPr>
              <w:pStyle w:val="af6"/>
              <w:numPr>
                <w:ilvl w:val="0"/>
                <w:numId w:val="17"/>
              </w:numPr>
              <w:spacing w:after="120" w:line="276" w:lineRule="auto"/>
              <w:rPr>
                <w:sz w:val="20"/>
                <w:szCs w:val="20"/>
              </w:rPr>
            </w:pPr>
            <w:r>
              <w:rPr>
                <w:sz w:val="20"/>
                <w:szCs w:val="20"/>
              </w:rPr>
              <w:t>For public safety and commercial use cases, at least following option is supported for UE RF parameters:</w:t>
            </w:r>
          </w:p>
          <w:p w:rsidR="0023295D" w:rsidRDefault="005A71B5">
            <w:pPr>
              <w:pStyle w:val="af6"/>
              <w:numPr>
                <w:ilvl w:val="1"/>
                <w:numId w:val="17"/>
              </w:numPr>
              <w:spacing w:after="120" w:line="276" w:lineRule="auto"/>
              <w:rPr>
                <w:sz w:val="20"/>
                <w:szCs w:val="20"/>
              </w:rPr>
            </w:pPr>
            <w:r>
              <w:rPr>
                <w:sz w:val="20"/>
                <w:szCs w:val="20"/>
              </w:rPr>
              <w:t xml:space="preserve">Reuse the number of TX AP, the number of RX AP, antenna gain for P-UE specified in TR </w:t>
            </w:r>
            <w:r>
              <w:rPr>
                <w:sz w:val="20"/>
                <w:szCs w:val="20"/>
              </w:rPr>
              <w:t>37.885.</w:t>
            </w:r>
          </w:p>
          <w:p w:rsidR="0023295D" w:rsidRDefault="005A71B5">
            <w:pPr>
              <w:spacing w:before="120" w:after="120" w:line="276" w:lineRule="auto"/>
              <w:rPr>
                <w:sz w:val="20"/>
                <w:highlight w:val="green"/>
              </w:rPr>
            </w:pPr>
            <w:r>
              <w:rPr>
                <w:sz w:val="20"/>
                <w:highlight w:val="green"/>
              </w:rPr>
              <w:t>Agreement:</w:t>
            </w:r>
          </w:p>
          <w:p w:rsidR="0023295D" w:rsidRDefault="005A71B5">
            <w:pPr>
              <w:pStyle w:val="af6"/>
              <w:numPr>
                <w:ilvl w:val="0"/>
                <w:numId w:val="17"/>
              </w:numPr>
              <w:spacing w:after="120" w:line="276" w:lineRule="auto"/>
              <w:rPr>
                <w:lang w:eastAsia="ko-KR"/>
              </w:rPr>
            </w:pPr>
            <w:r>
              <w:rPr>
                <w:sz w:val="20"/>
                <w:szCs w:val="20"/>
              </w:rPr>
              <w:t>For public safety and commercial use cases, one OFDM symbol of NR SL slot is used for AGC</w:t>
            </w:r>
          </w:p>
        </w:tc>
      </w:tr>
    </w:tbl>
    <w:p w:rsidR="0023295D" w:rsidRDefault="005A71B5">
      <w:pPr>
        <w:pStyle w:val="YJ--"/>
        <w:spacing w:before="120" w:after="120" w:line="276" w:lineRule="auto"/>
        <w:ind w:firstLineChars="0" w:firstLine="0"/>
        <w:rPr>
          <w:sz w:val="20"/>
        </w:rPr>
      </w:pPr>
      <w:r>
        <w:rPr>
          <w:rFonts w:hint="eastAsia"/>
          <w:sz w:val="20"/>
        </w:rPr>
        <w:lastRenderedPageBreak/>
        <w:t>In general, the above conclusions can be reused for SL simulation parameters of deployment scenarios. However, there are still some parameters abo</w:t>
      </w:r>
      <w:r>
        <w:rPr>
          <w:rFonts w:hint="eastAsia"/>
          <w:sz w:val="20"/>
        </w:rPr>
        <w:t>ut deployment scenarios that need to be further modified. Next, we will further discuss which simulation parameters of deployment scenarios need to be further modified.</w:t>
      </w:r>
    </w:p>
    <w:p w:rsidR="0023295D" w:rsidRDefault="003C2007">
      <w:pPr>
        <w:pStyle w:val="YJ-Proposal"/>
        <w:spacing w:before="120" w:after="120" w:line="260" w:lineRule="auto"/>
        <w:jc w:val="both"/>
        <w:rPr>
          <w:rFonts w:eastAsia="宋体"/>
          <w:lang w:val="en-US" w:eastAsia="zh-CN"/>
        </w:rPr>
      </w:pPr>
      <w:bookmarkStart w:id="81" w:name="_Toc31097"/>
      <w:bookmarkStart w:id="82" w:name="_Toc11521"/>
      <w:bookmarkStart w:id="83" w:name="_Toc102143947"/>
      <w:r>
        <w:rPr>
          <w:rFonts w:eastAsia="宋体" w:hint="eastAsia"/>
          <w:lang w:val="en-US" w:eastAsia="zh-CN"/>
        </w:rPr>
        <w:t>Other than</w:t>
      </w:r>
      <w:r w:rsidR="005A71B5">
        <w:rPr>
          <w:rFonts w:eastAsia="宋体" w:hint="eastAsia"/>
          <w:lang w:val="en-US" w:eastAsia="zh-CN"/>
        </w:rPr>
        <w:t xml:space="preserve"> the simulation assumptions mentioned in other proposals in this contribu</w:t>
      </w:r>
      <w:r w:rsidR="005A71B5">
        <w:rPr>
          <w:rFonts w:eastAsia="宋体" w:hint="eastAsia"/>
          <w:lang w:val="en-US" w:eastAsia="zh-CN"/>
        </w:rPr>
        <w:t xml:space="preserve">tion, the conclusion about deployment scenarios in the RAN1 #103-e meeting can be reused for </w:t>
      </w:r>
      <w:proofErr w:type="spellStart"/>
      <w:r w:rsidR="005A71B5">
        <w:rPr>
          <w:rFonts w:eastAsia="宋体" w:hint="eastAsia"/>
          <w:lang w:val="en-US" w:eastAsia="zh-CN"/>
        </w:rPr>
        <w:t>for</w:t>
      </w:r>
      <w:proofErr w:type="spellEnd"/>
      <w:r w:rsidR="005A71B5">
        <w:rPr>
          <w:rFonts w:eastAsia="宋体" w:hint="eastAsia"/>
          <w:lang w:val="en-US" w:eastAsia="zh-CN"/>
        </w:rPr>
        <w:t xml:space="preserve"> SL-U evaluation.</w:t>
      </w:r>
      <w:bookmarkEnd w:id="81"/>
      <w:bookmarkEnd w:id="82"/>
      <w:bookmarkEnd w:id="83"/>
    </w:p>
    <w:p w:rsidR="0023295D" w:rsidRDefault="005A71B5">
      <w:pPr>
        <w:spacing w:before="120" w:after="120"/>
        <w:rPr>
          <w:sz w:val="20"/>
        </w:rPr>
      </w:pPr>
      <w:r>
        <w:rPr>
          <w:rFonts w:hint="eastAsia"/>
          <w:sz w:val="20"/>
        </w:rPr>
        <w:t>In TR 36.843, the following simulation options are included:</w:t>
      </w:r>
    </w:p>
    <w:tbl>
      <w:tblPr>
        <w:tblStyle w:val="af2"/>
        <w:tblW w:w="0" w:type="auto"/>
        <w:tblLook w:val="04A0"/>
      </w:tblPr>
      <w:tblGrid>
        <w:gridCol w:w="8856"/>
      </w:tblGrid>
      <w:tr w:rsidR="0023295D">
        <w:tc>
          <w:tcPr>
            <w:tcW w:w="8856" w:type="dxa"/>
          </w:tcPr>
          <w:p w:rsidR="0023295D" w:rsidRDefault="005A71B5">
            <w:pPr>
              <w:pStyle w:val="B1"/>
              <w:spacing w:beforeLines="0" w:afterLines="0" w:line="276" w:lineRule="auto"/>
              <w:ind w:left="567" w:hanging="283"/>
              <w:rPr>
                <w:sz w:val="20"/>
              </w:rPr>
            </w:pPr>
            <w:r>
              <w:rPr>
                <w:sz w:val="20"/>
              </w:rPr>
              <w:t>-</w:t>
            </w:r>
            <w:r>
              <w:rPr>
                <w:sz w:val="20"/>
              </w:rPr>
              <w:tab/>
              <w:t xml:space="preserve">Option 1: Urban macro (500m ISD) + 1 RRH/Indoor </w:t>
            </w:r>
            <w:proofErr w:type="spellStart"/>
            <w:r>
              <w:rPr>
                <w:sz w:val="20"/>
              </w:rPr>
              <w:t>Hotzone</w:t>
            </w:r>
            <w:proofErr w:type="spellEnd"/>
            <w:r>
              <w:rPr>
                <w:sz w:val="20"/>
              </w:rPr>
              <w:t xml:space="preserve"> per cell</w:t>
            </w:r>
          </w:p>
          <w:p w:rsidR="0023295D" w:rsidRDefault="005A71B5">
            <w:pPr>
              <w:pStyle w:val="B1"/>
              <w:spacing w:beforeLines="0" w:afterLines="0" w:line="276" w:lineRule="auto"/>
              <w:ind w:left="567" w:hanging="283"/>
              <w:rPr>
                <w:sz w:val="20"/>
              </w:rPr>
            </w:pPr>
            <w:r>
              <w:rPr>
                <w:sz w:val="20"/>
              </w:rPr>
              <w:t>-</w:t>
            </w:r>
            <w:r>
              <w:rPr>
                <w:sz w:val="20"/>
              </w:rPr>
              <w:tab/>
              <w:t>Option 2: Ur</w:t>
            </w:r>
            <w:r>
              <w:rPr>
                <w:sz w:val="20"/>
              </w:rPr>
              <w:t>ban macro (500m ISD) + 1 Dual stripe per cell</w:t>
            </w:r>
          </w:p>
          <w:p w:rsidR="0023295D" w:rsidRDefault="005A71B5">
            <w:pPr>
              <w:pStyle w:val="B1"/>
              <w:spacing w:beforeLines="0" w:afterLines="0" w:line="276" w:lineRule="auto"/>
              <w:ind w:left="567" w:hanging="283"/>
              <w:rPr>
                <w:sz w:val="20"/>
              </w:rPr>
            </w:pPr>
            <w:r>
              <w:rPr>
                <w:sz w:val="20"/>
              </w:rPr>
              <w:t>-</w:t>
            </w:r>
            <w:r>
              <w:rPr>
                <w:sz w:val="20"/>
              </w:rPr>
              <w:tab/>
              <w:t xml:space="preserve">Option 3: Urban macro (500m ISD) (all UEs outdoor) </w:t>
            </w:r>
          </w:p>
          <w:p w:rsidR="0023295D" w:rsidRDefault="005A71B5">
            <w:pPr>
              <w:pStyle w:val="B1"/>
              <w:spacing w:beforeLines="0" w:afterLines="0" w:line="276" w:lineRule="auto"/>
              <w:ind w:left="567" w:hanging="283"/>
              <w:rPr>
                <w:sz w:val="20"/>
              </w:rPr>
            </w:pPr>
            <w:r>
              <w:rPr>
                <w:sz w:val="20"/>
              </w:rPr>
              <w:t>-</w:t>
            </w:r>
            <w:r>
              <w:rPr>
                <w:sz w:val="20"/>
              </w:rPr>
              <w:tab/>
              <w:t xml:space="preserve">Option 4: Urban macro (500m ISD) + 3 RRH/Indoor </w:t>
            </w:r>
            <w:proofErr w:type="spellStart"/>
            <w:r>
              <w:rPr>
                <w:sz w:val="20"/>
              </w:rPr>
              <w:t>Hotzone</w:t>
            </w:r>
            <w:proofErr w:type="spellEnd"/>
            <w:r>
              <w:rPr>
                <w:sz w:val="20"/>
              </w:rPr>
              <w:t xml:space="preserve"> per cell</w:t>
            </w:r>
          </w:p>
          <w:p w:rsidR="0023295D" w:rsidRDefault="005A71B5">
            <w:pPr>
              <w:pStyle w:val="B1"/>
              <w:spacing w:beforeLines="0" w:afterLines="0" w:line="276" w:lineRule="auto"/>
              <w:ind w:left="567" w:hanging="283"/>
              <w:rPr>
                <w:sz w:val="20"/>
              </w:rPr>
            </w:pPr>
            <w:r>
              <w:rPr>
                <w:sz w:val="20"/>
              </w:rPr>
              <w:t>-</w:t>
            </w:r>
            <w:r>
              <w:rPr>
                <w:sz w:val="20"/>
              </w:rPr>
              <w:tab/>
              <w:t xml:space="preserve">Option 5: Urban macro (1732m ISD) </w:t>
            </w:r>
          </w:p>
          <w:p w:rsidR="0023295D" w:rsidRDefault="005A71B5">
            <w:pPr>
              <w:pStyle w:val="B1"/>
              <w:spacing w:beforeLines="0" w:afterLines="0" w:line="276" w:lineRule="auto"/>
              <w:ind w:left="567" w:hanging="283"/>
              <w:rPr>
                <w:sz w:val="20"/>
                <w:highlight w:val="green"/>
                <w:lang w:eastAsia="ko-KR"/>
              </w:rPr>
            </w:pPr>
            <w:r>
              <w:rPr>
                <w:sz w:val="20"/>
              </w:rPr>
              <w:t>-</w:t>
            </w:r>
            <w:r>
              <w:rPr>
                <w:sz w:val="20"/>
              </w:rPr>
              <w:tab/>
              <w:t>Option 6: Urban micro (100m ISD)</w:t>
            </w:r>
          </w:p>
        </w:tc>
      </w:tr>
    </w:tbl>
    <w:p w:rsidR="0023295D" w:rsidRDefault="005A71B5">
      <w:pPr>
        <w:pStyle w:val="YJ--"/>
        <w:spacing w:before="120" w:after="120" w:line="276" w:lineRule="auto"/>
        <w:ind w:firstLineChars="0" w:firstLine="0"/>
        <w:rPr>
          <w:sz w:val="20"/>
        </w:rPr>
      </w:pPr>
      <w:r>
        <w:rPr>
          <w:rFonts w:hint="eastAsia"/>
          <w:sz w:val="20"/>
        </w:rPr>
        <w:t xml:space="preserve">According to </w:t>
      </w:r>
      <w:r>
        <w:rPr>
          <w:sz w:val="20"/>
        </w:rPr>
        <w:t>s</w:t>
      </w:r>
      <w:r>
        <w:rPr>
          <w:rFonts w:hint="eastAsia"/>
          <w:sz w:val="20"/>
        </w:rPr>
        <w:t>ection 3.4, RAN1 #103-e meeting agreed that the channel model components in TR 38.901 are reused for UE-UE channel modeling. However,</w:t>
      </w:r>
      <w:r>
        <w:rPr>
          <w:sz w:val="20"/>
        </w:rPr>
        <w:t xml:space="preserve"> </w:t>
      </w:r>
      <w:r>
        <w:rPr>
          <w:rFonts w:hint="eastAsia"/>
          <w:sz w:val="20"/>
        </w:rPr>
        <w:t xml:space="preserve">the channel model for dual stripe is not defined in TR 38.901. Considering this, we suggest that the SL-U evaluation does </w:t>
      </w:r>
      <w:r>
        <w:rPr>
          <w:rFonts w:hint="eastAsia"/>
          <w:sz w:val="20"/>
        </w:rPr>
        <w:t>not include the above option 2.</w:t>
      </w:r>
    </w:p>
    <w:p w:rsidR="0023295D" w:rsidRDefault="005A71B5">
      <w:pPr>
        <w:pStyle w:val="YJ--"/>
        <w:spacing w:before="120" w:after="120" w:line="276" w:lineRule="auto"/>
        <w:ind w:firstLineChars="0" w:firstLine="0"/>
        <w:rPr>
          <w:sz w:val="20"/>
        </w:rPr>
      </w:pPr>
      <w:r>
        <w:rPr>
          <w:rFonts w:hint="eastAsia"/>
          <w:sz w:val="20"/>
        </w:rPr>
        <w:t xml:space="preserve">As described in section 3.5, it is necessary to evaluate the SL-U interference from </w:t>
      </w:r>
      <w:proofErr w:type="spellStart"/>
      <w:r>
        <w:rPr>
          <w:rFonts w:eastAsia="宋体" w:hint="eastAsia"/>
          <w:sz w:val="20"/>
        </w:rPr>
        <w:t>WiFi</w:t>
      </w:r>
      <w:proofErr w:type="spellEnd"/>
      <w:r>
        <w:rPr>
          <w:rFonts w:hint="eastAsia"/>
          <w:sz w:val="20"/>
        </w:rPr>
        <w:t xml:space="preserve"> sharing the channel. Not only UE dropping in SL-U but also </w:t>
      </w:r>
      <w:r>
        <w:rPr>
          <w:sz w:val="20"/>
        </w:rPr>
        <w:t>UE</w:t>
      </w:r>
      <w:r>
        <w:rPr>
          <w:rFonts w:hint="eastAsia"/>
          <w:sz w:val="20"/>
        </w:rPr>
        <w:t xml:space="preserve"> dropping</w:t>
      </w:r>
      <w:r>
        <w:rPr>
          <w:sz w:val="20"/>
        </w:rPr>
        <w:t xml:space="preserve"> in </w:t>
      </w:r>
      <w:proofErr w:type="spellStart"/>
      <w:r>
        <w:rPr>
          <w:rFonts w:eastAsia="宋体" w:hint="eastAsia"/>
          <w:sz w:val="20"/>
        </w:rPr>
        <w:t>WiFi</w:t>
      </w:r>
      <w:proofErr w:type="spellEnd"/>
      <w:r>
        <w:rPr>
          <w:sz w:val="20"/>
        </w:rPr>
        <w:t xml:space="preserve"> system</w:t>
      </w:r>
      <w:r>
        <w:rPr>
          <w:rFonts w:hint="eastAsia"/>
          <w:sz w:val="20"/>
        </w:rPr>
        <w:t xml:space="preserve"> need to be considered for the selection of simula</w:t>
      </w:r>
      <w:r>
        <w:rPr>
          <w:rFonts w:hint="eastAsia"/>
          <w:sz w:val="20"/>
        </w:rPr>
        <w:t>tion options.</w:t>
      </w:r>
    </w:p>
    <w:p w:rsidR="0023295D" w:rsidRDefault="005A71B5">
      <w:pPr>
        <w:pStyle w:val="YJ--"/>
        <w:spacing w:before="120" w:after="120" w:line="276" w:lineRule="auto"/>
        <w:ind w:firstLineChars="0" w:firstLine="0"/>
        <w:rPr>
          <w:sz w:val="20"/>
        </w:rPr>
      </w:pPr>
      <w:r>
        <w:rPr>
          <w:rFonts w:hint="eastAsia"/>
          <w:sz w:val="20"/>
        </w:rPr>
        <w:t>SL-U mainly focuses on hot spot scenes. Obviously, option 3 and option 5 in TR 36.843 above do not meet the characteristics of hot spot. Therefore, it is suggested that option 3 and option 5 should not be considered in SL-U evaluation.</w:t>
      </w:r>
    </w:p>
    <w:p w:rsidR="0023295D" w:rsidRDefault="005A71B5">
      <w:pPr>
        <w:pStyle w:val="YJ--"/>
        <w:spacing w:before="120" w:after="120" w:line="276" w:lineRule="auto"/>
        <w:ind w:firstLineChars="0" w:firstLine="0"/>
        <w:rPr>
          <w:sz w:val="20"/>
        </w:rPr>
      </w:pPr>
      <w:r>
        <w:rPr>
          <w:rFonts w:hint="eastAsia"/>
          <w:sz w:val="20"/>
        </w:rPr>
        <w:t>In ord</w:t>
      </w:r>
      <w:r>
        <w:rPr>
          <w:rFonts w:hint="eastAsia"/>
          <w:sz w:val="20"/>
        </w:rPr>
        <w:t xml:space="preserve">er to evaluate the outdoor hot spot, one way is to reuse the UE dropping method of outdoor scenario in TR 38.889. Alternatively, the method of dropping UEs in option 6 in 36.843 can be reused. </w:t>
      </w:r>
      <w:r>
        <w:rPr>
          <w:sz w:val="20"/>
        </w:rPr>
        <w:t>Considering that the geographical distribution of UE</w:t>
      </w:r>
      <w:r>
        <w:rPr>
          <w:rFonts w:hint="eastAsia"/>
          <w:sz w:val="20"/>
        </w:rPr>
        <w:t>s</w:t>
      </w:r>
      <w:r>
        <w:rPr>
          <w:sz w:val="20"/>
        </w:rPr>
        <w:t xml:space="preserve"> in outdoo</w:t>
      </w:r>
      <w:r>
        <w:rPr>
          <w:sz w:val="20"/>
        </w:rPr>
        <w:t>r hot spots is uneven</w:t>
      </w:r>
      <w:r>
        <w:rPr>
          <w:rFonts w:hint="eastAsia"/>
          <w:sz w:val="20"/>
        </w:rPr>
        <w:t xml:space="preserve">, it is suggested that </w:t>
      </w:r>
      <w:r>
        <w:rPr>
          <w:sz w:val="20"/>
        </w:rPr>
        <w:t>t</w:t>
      </w:r>
      <w:r>
        <w:rPr>
          <w:rFonts w:hint="eastAsia"/>
          <w:sz w:val="20"/>
        </w:rPr>
        <w:t>he UE dropping method in TR 38.889 is used for SL-U evaluation in the outdoor scenario.</w:t>
      </w:r>
    </w:p>
    <w:p w:rsidR="0023295D" w:rsidRDefault="005A71B5">
      <w:pPr>
        <w:pStyle w:val="YJ-Proposal"/>
        <w:spacing w:before="120" w:after="120" w:line="260" w:lineRule="auto"/>
        <w:jc w:val="both"/>
        <w:rPr>
          <w:rFonts w:eastAsia="宋体"/>
          <w:lang w:val="en-US" w:eastAsia="zh-CN"/>
        </w:rPr>
      </w:pPr>
      <w:bookmarkStart w:id="84" w:name="_Toc26247"/>
      <w:bookmarkStart w:id="85" w:name="_Toc24695"/>
      <w:bookmarkStart w:id="86" w:name="_Toc102143948"/>
      <w:r>
        <w:rPr>
          <w:rFonts w:eastAsia="宋体" w:hint="eastAsia"/>
          <w:lang w:val="en-US" w:eastAsia="zh-CN"/>
        </w:rPr>
        <w:lastRenderedPageBreak/>
        <w:t xml:space="preserve">In SL-U evaluation, </w:t>
      </w:r>
      <w:r>
        <w:rPr>
          <w:rFonts w:eastAsia="宋体" w:hint="eastAsia"/>
          <w:lang w:val="en-US" w:eastAsia="zh-CN"/>
        </w:rPr>
        <w:t>scenario</w:t>
      </w:r>
      <w:r w:rsidR="003C2007">
        <w:rPr>
          <w:rFonts w:eastAsia="宋体" w:hint="eastAsia"/>
          <w:lang w:val="en-US" w:eastAsia="zh-CN"/>
        </w:rPr>
        <w:t>s including indoor setup</w:t>
      </w:r>
      <w:r>
        <w:rPr>
          <w:rFonts w:eastAsia="宋体" w:hint="eastAsia"/>
          <w:lang w:val="en-US" w:eastAsia="zh-CN"/>
        </w:rPr>
        <w:t xml:space="preserve"> is used as baseline and outdoor scenario</w:t>
      </w:r>
      <w:r w:rsidR="003C2007">
        <w:rPr>
          <w:rFonts w:eastAsia="宋体" w:hint="eastAsia"/>
          <w:lang w:val="en-US" w:eastAsia="zh-CN"/>
        </w:rPr>
        <w:t xml:space="preserve"> only</w:t>
      </w:r>
      <w:r>
        <w:rPr>
          <w:rFonts w:eastAsia="宋体" w:hint="eastAsia"/>
          <w:lang w:val="en-US" w:eastAsia="zh-CN"/>
        </w:rPr>
        <w:t xml:space="preserve"> is optional.</w:t>
      </w:r>
      <w:bookmarkEnd w:id="84"/>
      <w:bookmarkEnd w:id="85"/>
      <w:bookmarkEnd w:id="86"/>
    </w:p>
    <w:p w:rsidR="0023295D" w:rsidRDefault="005A71B5">
      <w:pPr>
        <w:pStyle w:val="YJ-Proposal"/>
        <w:spacing w:before="120" w:after="120" w:line="260" w:lineRule="auto"/>
        <w:jc w:val="both"/>
        <w:rPr>
          <w:rFonts w:eastAsia="宋体"/>
          <w:lang w:val="en-US" w:eastAsia="zh-CN"/>
        </w:rPr>
      </w:pPr>
      <w:bookmarkStart w:id="87" w:name="_Toc12001"/>
      <w:bookmarkStart w:id="88" w:name="_Toc28941"/>
      <w:bookmarkStart w:id="89" w:name="_Toc102143949"/>
      <w:r>
        <w:rPr>
          <w:rFonts w:eastAsia="宋体" w:hint="eastAsia"/>
          <w:lang w:val="en-US" w:eastAsia="zh-CN"/>
        </w:rPr>
        <w:t>For indoor scenario in SL-U evalu</w:t>
      </w:r>
      <w:r>
        <w:rPr>
          <w:rFonts w:eastAsia="宋体" w:hint="eastAsia"/>
          <w:lang w:val="en-US" w:eastAsia="zh-CN"/>
        </w:rPr>
        <w:t>ation, option 1 in TR 36.843 is used as baseline, and option 4 is optional.</w:t>
      </w:r>
      <w:bookmarkEnd w:id="87"/>
      <w:bookmarkEnd w:id="88"/>
      <w:bookmarkEnd w:id="89"/>
    </w:p>
    <w:p w:rsidR="0023295D" w:rsidRDefault="005A71B5">
      <w:pPr>
        <w:pStyle w:val="YJ-Proposal"/>
        <w:spacing w:before="120" w:after="120" w:line="260" w:lineRule="auto"/>
        <w:jc w:val="both"/>
        <w:rPr>
          <w:rFonts w:eastAsia="宋体"/>
          <w:lang w:val="en-US" w:eastAsia="zh-CN"/>
        </w:rPr>
      </w:pPr>
      <w:bookmarkStart w:id="90" w:name="_Toc5296"/>
      <w:bookmarkStart w:id="91" w:name="_Toc3288"/>
      <w:bookmarkStart w:id="92" w:name="_Toc102143950"/>
      <w:r>
        <w:rPr>
          <w:rFonts w:eastAsia="宋体" w:hint="eastAsia"/>
          <w:lang w:val="en-US" w:eastAsia="zh-CN"/>
        </w:rPr>
        <w:t>For outdoor scenario in SL-U evaluation, the dropping method of outdoor scenario in TR 38.889 is reused for UE dropping in SL-U system.</w:t>
      </w:r>
      <w:bookmarkEnd w:id="90"/>
      <w:bookmarkEnd w:id="91"/>
      <w:bookmarkEnd w:id="92"/>
    </w:p>
    <w:p w:rsidR="0023295D" w:rsidRDefault="005A71B5">
      <w:pPr>
        <w:pStyle w:val="YJ--"/>
        <w:spacing w:before="120" w:after="120" w:line="276" w:lineRule="auto"/>
        <w:ind w:firstLineChars="0" w:firstLine="0"/>
        <w:rPr>
          <w:sz w:val="20"/>
        </w:rPr>
      </w:pPr>
      <w:r>
        <w:rPr>
          <w:rFonts w:hint="eastAsia"/>
          <w:sz w:val="20"/>
        </w:rPr>
        <w:t xml:space="preserve">Carrier frequencies 2 GHz and 3.5 GHz in TR </w:t>
      </w:r>
      <w:r>
        <w:rPr>
          <w:rFonts w:hint="eastAsia"/>
          <w:sz w:val="20"/>
        </w:rPr>
        <w:t xml:space="preserve">36.843 </w:t>
      </w:r>
      <w:r>
        <w:rPr>
          <w:rFonts w:eastAsia="宋体" w:hint="eastAsia"/>
          <w:sz w:val="20"/>
        </w:rPr>
        <w:t>a</w:t>
      </w:r>
      <w:r>
        <w:rPr>
          <w:rFonts w:eastAsia="宋体" w:hint="eastAsia"/>
          <w:sz w:val="20"/>
        </w:rPr>
        <w:t>re not the</w:t>
      </w:r>
      <w:r>
        <w:rPr>
          <w:rFonts w:hint="eastAsia"/>
          <w:sz w:val="20"/>
        </w:rPr>
        <w:t xml:space="preserve"> </w:t>
      </w:r>
      <w:r>
        <w:rPr>
          <w:sz w:val="20"/>
        </w:rPr>
        <w:t>unlicensed</w:t>
      </w:r>
      <w:r>
        <w:rPr>
          <w:rFonts w:hint="eastAsia"/>
          <w:sz w:val="20"/>
        </w:rPr>
        <w:t xml:space="preserve"> spectrum</w:t>
      </w:r>
      <w:r>
        <w:rPr>
          <w:rFonts w:eastAsia="宋体" w:hint="eastAsia"/>
          <w:sz w:val="20"/>
        </w:rPr>
        <w:t>s</w:t>
      </w:r>
      <w:r>
        <w:rPr>
          <w:rFonts w:hint="eastAsia"/>
          <w:sz w:val="20"/>
        </w:rPr>
        <w:t>. Therefore, the carrier frequency in Table A.2.1.1 of TR 36.843 needs to be modified for SL-U evaluation, and it is suggested to modify the carrier frequency to 5</w:t>
      </w:r>
      <w:r>
        <w:rPr>
          <w:sz w:val="20"/>
        </w:rPr>
        <w:t xml:space="preserve"> </w:t>
      </w:r>
      <w:r>
        <w:rPr>
          <w:rFonts w:hint="eastAsia"/>
          <w:sz w:val="20"/>
        </w:rPr>
        <w:t xml:space="preserve">GHz according to TR 38.889. In addition, it is suggested that </w:t>
      </w:r>
      <w:r>
        <w:rPr>
          <w:sz w:val="20"/>
        </w:rPr>
        <w:t>b</w:t>
      </w:r>
      <w:r>
        <w:rPr>
          <w:rFonts w:hint="eastAsia"/>
          <w:sz w:val="20"/>
        </w:rPr>
        <w:t>oth 20</w:t>
      </w:r>
      <w:r>
        <w:rPr>
          <w:sz w:val="20"/>
        </w:rPr>
        <w:t xml:space="preserve"> </w:t>
      </w:r>
      <w:r>
        <w:rPr>
          <w:rFonts w:hint="eastAsia"/>
          <w:sz w:val="20"/>
        </w:rPr>
        <w:t>MHz and 80</w:t>
      </w:r>
      <w:r>
        <w:rPr>
          <w:sz w:val="20"/>
        </w:rPr>
        <w:t xml:space="preserve"> </w:t>
      </w:r>
      <w:r>
        <w:rPr>
          <w:rFonts w:hint="eastAsia"/>
          <w:sz w:val="20"/>
        </w:rPr>
        <w:t>MHz simulation bandwidth are supported for SL-U evaluation. Among them, 20</w:t>
      </w:r>
      <w:r>
        <w:rPr>
          <w:sz w:val="20"/>
        </w:rPr>
        <w:t xml:space="preserve"> </w:t>
      </w:r>
      <w:r>
        <w:rPr>
          <w:rFonts w:hint="eastAsia"/>
          <w:sz w:val="20"/>
        </w:rPr>
        <w:t>MHz is used as the baseline and 80</w:t>
      </w:r>
      <w:r>
        <w:rPr>
          <w:sz w:val="20"/>
        </w:rPr>
        <w:t xml:space="preserve"> </w:t>
      </w:r>
      <w:r>
        <w:rPr>
          <w:rFonts w:hint="eastAsia"/>
          <w:sz w:val="20"/>
        </w:rPr>
        <w:t xml:space="preserve">MHz is used as the optional. </w:t>
      </w:r>
      <w:r>
        <w:rPr>
          <w:rFonts w:eastAsia="宋体" w:hint="eastAsia"/>
          <w:sz w:val="20"/>
        </w:rPr>
        <w:t>For NR-</w:t>
      </w:r>
      <w:r>
        <w:rPr>
          <w:rFonts w:eastAsia="宋体" w:hint="eastAsia"/>
          <w:sz w:val="20"/>
        </w:rPr>
        <w:t>U</w:t>
      </w:r>
      <w:r>
        <w:rPr>
          <w:rFonts w:hint="eastAsia"/>
          <w:sz w:val="20"/>
        </w:rPr>
        <w:t>, the channel bandwidth abov</w:t>
      </w:r>
      <w:r>
        <w:rPr>
          <w:rFonts w:hint="eastAsia"/>
          <w:sz w:val="20"/>
        </w:rPr>
        <w:t>e 50MHz is not supported for 15</w:t>
      </w:r>
      <w:r>
        <w:rPr>
          <w:sz w:val="20"/>
        </w:rPr>
        <w:t xml:space="preserve"> k</w:t>
      </w:r>
      <w:r>
        <w:rPr>
          <w:rFonts w:hint="eastAsia"/>
          <w:sz w:val="20"/>
        </w:rPr>
        <w:t>Hz SCS</w:t>
      </w:r>
      <w:r>
        <w:rPr>
          <w:rFonts w:hint="eastAsia"/>
          <w:sz w:val="20"/>
        </w:rPr>
        <w:t>. In order to support 80</w:t>
      </w:r>
      <w:r>
        <w:rPr>
          <w:sz w:val="20"/>
        </w:rPr>
        <w:t xml:space="preserve"> </w:t>
      </w:r>
      <w:r>
        <w:rPr>
          <w:rFonts w:hint="eastAsia"/>
          <w:sz w:val="20"/>
        </w:rPr>
        <w:t xml:space="preserve">MHz simulation bandwidth, it is suggested that 30 </w:t>
      </w:r>
      <w:r>
        <w:rPr>
          <w:sz w:val="20"/>
        </w:rPr>
        <w:t>k</w:t>
      </w:r>
      <w:r>
        <w:rPr>
          <w:rFonts w:hint="eastAsia"/>
          <w:sz w:val="20"/>
        </w:rPr>
        <w:t xml:space="preserve">Hz SCS is supported on top of 15 </w:t>
      </w:r>
      <w:r>
        <w:rPr>
          <w:sz w:val="20"/>
        </w:rPr>
        <w:t>k</w:t>
      </w:r>
      <w:r>
        <w:rPr>
          <w:rFonts w:hint="eastAsia"/>
          <w:sz w:val="20"/>
        </w:rPr>
        <w:t>Hz SCS for SL-U evaluation.</w:t>
      </w:r>
    </w:p>
    <w:p w:rsidR="0023295D" w:rsidRDefault="005A71B5">
      <w:pPr>
        <w:pStyle w:val="YJ-Proposal"/>
        <w:spacing w:before="120" w:after="120" w:line="260" w:lineRule="auto"/>
        <w:jc w:val="both"/>
        <w:rPr>
          <w:rFonts w:eastAsia="宋体"/>
          <w:lang w:val="en-US" w:eastAsia="zh-CN"/>
        </w:rPr>
      </w:pPr>
      <w:bookmarkStart w:id="93" w:name="_Toc13842"/>
      <w:bookmarkStart w:id="94" w:name="_Toc3536"/>
      <w:bookmarkStart w:id="95" w:name="_Toc102143951"/>
      <w:r>
        <w:rPr>
          <w:rFonts w:eastAsia="宋体" w:hint="eastAsia"/>
          <w:lang w:val="en-US" w:eastAsia="zh-CN"/>
        </w:rPr>
        <w:t>In SL-U evaluation, 5</w:t>
      </w:r>
      <w:r>
        <w:rPr>
          <w:rFonts w:eastAsia="宋体"/>
          <w:lang w:val="en-US" w:eastAsia="zh-CN"/>
        </w:rPr>
        <w:t xml:space="preserve"> </w:t>
      </w:r>
      <w:r>
        <w:rPr>
          <w:rFonts w:eastAsia="宋体" w:hint="eastAsia"/>
          <w:lang w:val="en-US" w:eastAsia="zh-CN"/>
        </w:rPr>
        <w:t>GHz is assumed for carrier frequency.</w:t>
      </w:r>
      <w:bookmarkEnd w:id="93"/>
      <w:bookmarkEnd w:id="94"/>
      <w:bookmarkEnd w:id="95"/>
    </w:p>
    <w:p w:rsidR="0023295D" w:rsidRDefault="005A71B5">
      <w:pPr>
        <w:pStyle w:val="YJ-Proposal"/>
        <w:spacing w:before="120" w:after="120" w:line="260" w:lineRule="auto"/>
        <w:jc w:val="both"/>
        <w:rPr>
          <w:rFonts w:eastAsia="宋体"/>
          <w:lang w:val="en-US" w:eastAsia="zh-CN"/>
        </w:rPr>
      </w:pPr>
      <w:bookmarkStart w:id="96" w:name="_Toc2488"/>
      <w:bookmarkStart w:id="97" w:name="_Toc30849"/>
      <w:bookmarkStart w:id="98" w:name="_Toc102143952"/>
      <w:r>
        <w:rPr>
          <w:rFonts w:eastAsia="宋体" w:hint="eastAsia"/>
          <w:lang w:val="en-US" w:eastAsia="zh-CN"/>
        </w:rPr>
        <w:t>In SL-U evaluation,</w:t>
      </w:r>
      <w:r>
        <w:rPr>
          <w:rFonts w:eastAsia="宋体" w:hint="eastAsia"/>
          <w:lang w:val="en-US" w:eastAsia="zh-CN"/>
        </w:rPr>
        <w:t xml:space="preserve"> 20</w:t>
      </w:r>
      <w:r>
        <w:rPr>
          <w:rFonts w:eastAsia="宋体"/>
          <w:lang w:val="en-US" w:eastAsia="zh-CN"/>
        </w:rPr>
        <w:t xml:space="preserve"> </w:t>
      </w:r>
      <w:r>
        <w:rPr>
          <w:rFonts w:eastAsia="宋体" w:hint="eastAsia"/>
          <w:lang w:val="en-US" w:eastAsia="zh-CN"/>
        </w:rPr>
        <w:t>MHz bandwidth is the baseline, and 80</w:t>
      </w:r>
      <w:r>
        <w:rPr>
          <w:rFonts w:eastAsia="宋体"/>
          <w:lang w:val="en-US" w:eastAsia="zh-CN"/>
        </w:rPr>
        <w:t xml:space="preserve"> </w:t>
      </w:r>
      <w:r>
        <w:rPr>
          <w:rFonts w:eastAsia="宋体" w:hint="eastAsia"/>
          <w:lang w:val="en-US" w:eastAsia="zh-CN"/>
        </w:rPr>
        <w:t xml:space="preserve">MHz bandwidth is </w:t>
      </w:r>
      <w:r>
        <w:rPr>
          <w:rFonts w:eastAsia="宋体" w:hint="eastAsia"/>
          <w:lang w:val="en-US" w:eastAsia="zh-CN"/>
        </w:rPr>
        <w:t>optional.</w:t>
      </w:r>
      <w:bookmarkEnd w:id="96"/>
      <w:bookmarkEnd w:id="97"/>
      <w:bookmarkEnd w:id="98"/>
    </w:p>
    <w:p w:rsidR="0023295D" w:rsidRDefault="005A71B5">
      <w:pPr>
        <w:pStyle w:val="YJ-Proposal"/>
        <w:spacing w:before="120" w:after="120" w:line="260" w:lineRule="auto"/>
        <w:jc w:val="both"/>
        <w:rPr>
          <w:rFonts w:eastAsia="宋体"/>
          <w:lang w:val="en-US" w:eastAsia="zh-CN"/>
        </w:rPr>
      </w:pPr>
      <w:bookmarkStart w:id="99" w:name="_Toc27477"/>
      <w:bookmarkStart w:id="100" w:name="_Toc6929"/>
      <w:bookmarkStart w:id="101" w:name="_Toc102143953"/>
      <w:r>
        <w:rPr>
          <w:rFonts w:eastAsia="宋体" w:hint="eastAsia"/>
          <w:lang w:val="en-US" w:eastAsia="zh-CN"/>
        </w:rPr>
        <w:t xml:space="preserve">In SL-U evaluation, both </w:t>
      </w:r>
      <w:r>
        <w:rPr>
          <w:rFonts w:eastAsia="宋体"/>
          <w:lang w:val="en-US" w:eastAsia="zh-CN"/>
        </w:rPr>
        <w:t>15 kHz and 30 kHz are supported</w:t>
      </w:r>
      <w:r>
        <w:rPr>
          <w:rFonts w:eastAsia="宋体" w:hint="eastAsia"/>
          <w:lang w:val="en-US" w:eastAsia="zh-CN"/>
        </w:rPr>
        <w:t xml:space="preserve">, and </w:t>
      </w:r>
      <w:r>
        <w:rPr>
          <w:rFonts w:eastAsia="宋体"/>
          <w:lang w:val="en-US" w:eastAsia="zh-CN"/>
        </w:rPr>
        <w:t>30 kHz</w:t>
      </w:r>
      <w:r>
        <w:rPr>
          <w:rFonts w:eastAsia="宋体" w:hint="eastAsia"/>
          <w:lang w:val="en-US" w:eastAsia="zh-CN"/>
        </w:rPr>
        <w:t xml:space="preserve"> is used for 80</w:t>
      </w:r>
      <w:r>
        <w:rPr>
          <w:rFonts w:eastAsia="宋体"/>
          <w:lang w:val="en-US" w:eastAsia="zh-CN"/>
        </w:rPr>
        <w:t xml:space="preserve"> </w:t>
      </w:r>
      <w:r>
        <w:rPr>
          <w:rFonts w:eastAsia="宋体" w:hint="eastAsia"/>
          <w:lang w:val="en-US" w:eastAsia="zh-CN"/>
        </w:rPr>
        <w:t>MHz simulation bandwidth.</w:t>
      </w:r>
      <w:bookmarkEnd w:id="99"/>
      <w:bookmarkEnd w:id="100"/>
      <w:bookmarkEnd w:id="101"/>
    </w:p>
    <w:p w:rsidR="0023295D" w:rsidRDefault="005A71B5">
      <w:pPr>
        <w:pStyle w:val="YJ--"/>
        <w:spacing w:before="120" w:after="120" w:line="276" w:lineRule="auto"/>
        <w:ind w:firstLineChars="0" w:firstLine="0"/>
        <w:rPr>
          <w:sz w:val="20"/>
        </w:rPr>
      </w:pPr>
      <w:r>
        <w:rPr>
          <w:rFonts w:hint="eastAsia"/>
          <w:sz w:val="20"/>
        </w:rPr>
        <w:t xml:space="preserve">According to table 5.3.3-3 of TS 38.101-1, </w:t>
      </w:r>
      <w:r>
        <w:rPr>
          <w:rFonts w:eastAsia="宋体" w:hint="eastAsia"/>
          <w:sz w:val="20"/>
        </w:rPr>
        <w:t>i</w:t>
      </w:r>
      <w:r>
        <w:rPr>
          <w:rFonts w:hint="eastAsia"/>
          <w:sz w:val="20"/>
        </w:rPr>
        <w:t>ntra-cell guard band is shown</w:t>
      </w:r>
      <w:r>
        <w:rPr>
          <w:rFonts w:hint="eastAsia"/>
          <w:sz w:val="20"/>
        </w:rPr>
        <w:t xml:space="preserve"> as the following Table 3-1.</w:t>
      </w:r>
    </w:p>
    <w:p w:rsidR="0023295D" w:rsidRDefault="005A71B5">
      <w:pPr>
        <w:spacing w:before="120" w:after="120" w:line="276" w:lineRule="auto"/>
        <w:jc w:val="center"/>
        <w:rPr>
          <w:rFonts w:ascii="Arial" w:hAnsi="Arial" w:cs="Arial"/>
          <w:b/>
          <w:bCs/>
        </w:rPr>
      </w:pPr>
      <w:r>
        <w:rPr>
          <w:rFonts w:ascii="Arial" w:hAnsi="Arial" w:cs="Arial" w:hint="eastAsia"/>
          <w:b/>
          <w:bCs/>
        </w:rPr>
        <w:t xml:space="preserve">Table 3-1: </w:t>
      </w:r>
      <w:r>
        <w:rPr>
          <w:rFonts w:ascii="Arial" w:hAnsi="Arial" w:cs="Arial"/>
          <w:b/>
          <w:bCs/>
        </w:rP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6"/>
        <w:gridCol w:w="992"/>
        <w:gridCol w:w="1843"/>
        <w:gridCol w:w="1843"/>
      </w:tblGrid>
      <w:tr w:rsidR="0023295D">
        <w:trPr>
          <w:jc w:val="center"/>
        </w:trPr>
        <w:tc>
          <w:tcPr>
            <w:tcW w:w="4106" w:type="dxa"/>
          </w:tcPr>
          <w:p w:rsidR="0023295D" w:rsidRDefault="005A71B5">
            <w:pPr>
              <w:pStyle w:val="TAH"/>
              <w:spacing w:before="120" w:after="120"/>
              <w:rPr>
                <w:sz w:val="20"/>
              </w:rPr>
            </w:pPr>
            <w:r>
              <w:rPr>
                <w:sz w:val="20"/>
              </w:rPr>
              <w:t>Parameter</w:t>
            </w:r>
          </w:p>
        </w:tc>
        <w:tc>
          <w:tcPr>
            <w:tcW w:w="992" w:type="dxa"/>
          </w:tcPr>
          <w:p w:rsidR="0023295D" w:rsidRDefault="005A71B5">
            <w:pPr>
              <w:pStyle w:val="TAH"/>
              <w:spacing w:before="120" w:after="120"/>
              <w:rPr>
                <w:sz w:val="20"/>
              </w:rPr>
            </w:pPr>
            <w:r>
              <w:rPr>
                <w:sz w:val="20"/>
              </w:rPr>
              <w:t>Unit</w:t>
            </w:r>
          </w:p>
        </w:tc>
        <w:tc>
          <w:tcPr>
            <w:tcW w:w="3686" w:type="dxa"/>
            <w:gridSpan w:val="2"/>
          </w:tcPr>
          <w:p w:rsidR="0023295D" w:rsidRDefault="005A71B5">
            <w:pPr>
              <w:pStyle w:val="TAH"/>
              <w:spacing w:before="120" w:after="120"/>
              <w:rPr>
                <w:sz w:val="20"/>
              </w:rPr>
            </w:pPr>
            <w:r>
              <w:rPr>
                <w:sz w:val="20"/>
              </w:rPr>
              <w:t>SCS</w:t>
            </w:r>
          </w:p>
        </w:tc>
      </w:tr>
      <w:tr w:rsidR="0023295D">
        <w:trPr>
          <w:jc w:val="center"/>
        </w:trPr>
        <w:tc>
          <w:tcPr>
            <w:tcW w:w="4106" w:type="dxa"/>
          </w:tcPr>
          <w:p w:rsidR="0023295D" w:rsidRDefault="0023295D">
            <w:pPr>
              <w:pStyle w:val="TAH"/>
              <w:spacing w:before="120" w:after="120"/>
              <w:rPr>
                <w:sz w:val="20"/>
              </w:rPr>
            </w:pPr>
          </w:p>
        </w:tc>
        <w:tc>
          <w:tcPr>
            <w:tcW w:w="992" w:type="dxa"/>
          </w:tcPr>
          <w:p w:rsidR="0023295D" w:rsidRDefault="0023295D">
            <w:pPr>
              <w:pStyle w:val="TAH"/>
              <w:spacing w:before="120" w:after="120"/>
              <w:rPr>
                <w:sz w:val="20"/>
              </w:rPr>
            </w:pPr>
          </w:p>
        </w:tc>
        <w:tc>
          <w:tcPr>
            <w:tcW w:w="1843" w:type="dxa"/>
          </w:tcPr>
          <w:p w:rsidR="0023295D" w:rsidRDefault="005A71B5">
            <w:pPr>
              <w:pStyle w:val="TAH"/>
              <w:spacing w:before="120" w:after="120"/>
              <w:rPr>
                <w:sz w:val="20"/>
              </w:rPr>
            </w:pPr>
            <w:r>
              <w:rPr>
                <w:sz w:val="20"/>
              </w:rPr>
              <w:t>15 kHz</w:t>
            </w:r>
          </w:p>
        </w:tc>
        <w:tc>
          <w:tcPr>
            <w:tcW w:w="1843" w:type="dxa"/>
          </w:tcPr>
          <w:p w:rsidR="0023295D" w:rsidRDefault="005A71B5">
            <w:pPr>
              <w:pStyle w:val="TAH"/>
              <w:spacing w:before="120" w:after="120"/>
              <w:rPr>
                <w:sz w:val="20"/>
              </w:rPr>
            </w:pPr>
            <w:r>
              <w:rPr>
                <w:sz w:val="20"/>
              </w:rPr>
              <w:t>30 kHz</w:t>
            </w:r>
          </w:p>
        </w:tc>
      </w:tr>
      <w:tr w:rsidR="0023295D">
        <w:trPr>
          <w:jc w:val="center"/>
        </w:trPr>
        <w:tc>
          <w:tcPr>
            <w:tcW w:w="4106" w:type="dxa"/>
          </w:tcPr>
          <w:p w:rsidR="0023295D" w:rsidRDefault="005A71B5">
            <w:pPr>
              <w:pStyle w:val="TAC"/>
              <w:spacing w:before="120" w:after="120"/>
              <w:rPr>
                <w:sz w:val="20"/>
              </w:rPr>
            </w:pPr>
            <w:r>
              <w:rPr>
                <w:sz w:val="20"/>
              </w:rPr>
              <w:t>Intra-cell guard band (size)</w:t>
            </w:r>
          </w:p>
        </w:tc>
        <w:tc>
          <w:tcPr>
            <w:tcW w:w="992" w:type="dxa"/>
          </w:tcPr>
          <w:p w:rsidR="0023295D" w:rsidRDefault="005A71B5">
            <w:pPr>
              <w:pStyle w:val="TAC"/>
              <w:spacing w:before="120" w:after="120"/>
              <w:rPr>
                <w:sz w:val="20"/>
              </w:rPr>
            </w:pPr>
            <w:r>
              <w:rPr>
                <w:sz w:val="20"/>
              </w:rPr>
              <w:t>PRB</w:t>
            </w:r>
          </w:p>
        </w:tc>
        <w:tc>
          <w:tcPr>
            <w:tcW w:w="1843" w:type="dxa"/>
          </w:tcPr>
          <w:p w:rsidR="0023295D" w:rsidRDefault="005A71B5">
            <w:pPr>
              <w:pStyle w:val="TAC"/>
              <w:spacing w:before="120" w:after="120"/>
              <w:rPr>
                <w:sz w:val="20"/>
              </w:rPr>
            </w:pPr>
            <w:r>
              <w:rPr>
                <w:sz w:val="20"/>
              </w:rPr>
              <w:t>6,7</w:t>
            </w:r>
          </w:p>
        </w:tc>
        <w:tc>
          <w:tcPr>
            <w:tcW w:w="1843" w:type="dxa"/>
          </w:tcPr>
          <w:p w:rsidR="0023295D" w:rsidRDefault="005A71B5">
            <w:pPr>
              <w:pStyle w:val="TAC"/>
              <w:spacing w:before="120" w:after="120"/>
              <w:rPr>
                <w:sz w:val="20"/>
              </w:rPr>
            </w:pPr>
            <w:r>
              <w:rPr>
                <w:sz w:val="20"/>
              </w:rPr>
              <w:t>5,6,7</w:t>
            </w:r>
          </w:p>
        </w:tc>
      </w:tr>
      <w:tr w:rsidR="0023295D">
        <w:trPr>
          <w:jc w:val="center"/>
        </w:trPr>
        <w:tc>
          <w:tcPr>
            <w:tcW w:w="4106" w:type="dxa"/>
          </w:tcPr>
          <w:p w:rsidR="0023295D" w:rsidRDefault="005A71B5">
            <w:pPr>
              <w:pStyle w:val="TAC"/>
              <w:spacing w:before="120" w:after="120"/>
              <w:rPr>
                <w:sz w:val="20"/>
              </w:rPr>
            </w:pPr>
            <w:r>
              <w:rPr>
                <w:sz w:val="20"/>
              </w:rPr>
              <w:t>Transmission bandwidth (size) of RB-set</w:t>
            </w:r>
          </w:p>
        </w:tc>
        <w:tc>
          <w:tcPr>
            <w:tcW w:w="992" w:type="dxa"/>
          </w:tcPr>
          <w:p w:rsidR="0023295D" w:rsidRDefault="005A71B5">
            <w:pPr>
              <w:pStyle w:val="TAC"/>
              <w:spacing w:before="120" w:after="120"/>
              <w:rPr>
                <w:sz w:val="20"/>
              </w:rPr>
            </w:pPr>
            <w:r>
              <w:rPr>
                <w:sz w:val="20"/>
              </w:rPr>
              <w:t>PRB</w:t>
            </w:r>
          </w:p>
        </w:tc>
        <w:tc>
          <w:tcPr>
            <w:tcW w:w="1843" w:type="dxa"/>
          </w:tcPr>
          <w:p w:rsidR="0023295D" w:rsidRDefault="005A71B5">
            <w:pPr>
              <w:pStyle w:val="TAC"/>
              <w:spacing w:before="120" w:after="120"/>
              <w:rPr>
                <w:sz w:val="20"/>
              </w:rPr>
            </w:pPr>
            <w:r>
              <w:rPr>
                <w:sz w:val="20"/>
              </w:rPr>
              <w:t>104,105</w:t>
            </w:r>
          </w:p>
        </w:tc>
        <w:tc>
          <w:tcPr>
            <w:tcW w:w="1843" w:type="dxa"/>
          </w:tcPr>
          <w:p w:rsidR="0023295D" w:rsidRDefault="005A71B5">
            <w:pPr>
              <w:pStyle w:val="TAC"/>
              <w:spacing w:before="120" w:after="120"/>
              <w:rPr>
                <w:sz w:val="20"/>
              </w:rPr>
            </w:pPr>
            <w:r>
              <w:rPr>
                <w:sz w:val="20"/>
              </w:rPr>
              <w:t>49,50,51</w:t>
            </w:r>
          </w:p>
        </w:tc>
      </w:tr>
    </w:tbl>
    <w:p w:rsidR="0023295D" w:rsidRDefault="005A71B5">
      <w:pPr>
        <w:spacing w:before="120" w:after="120" w:line="260" w:lineRule="auto"/>
        <w:rPr>
          <w:rFonts w:eastAsia="Times New Roman" w:cs="宋体"/>
          <w:sz w:val="20"/>
        </w:rPr>
      </w:pPr>
      <w:r>
        <w:rPr>
          <w:rFonts w:eastAsia="Times New Roman" w:cs="宋体" w:hint="eastAsia"/>
          <w:sz w:val="20"/>
        </w:rPr>
        <w:t xml:space="preserve">Based on table 5.3.3-3 in TS 38.101-1, </w:t>
      </w:r>
      <w:r>
        <w:rPr>
          <w:rFonts w:eastAsia="Times New Roman" w:cs="宋体"/>
          <w:sz w:val="20"/>
        </w:rPr>
        <w:t>f</w:t>
      </w:r>
      <w:r>
        <w:rPr>
          <w:rFonts w:eastAsia="Times New Roman" w:cs="宋体" w:hint="eastAsia"/>
          <w:sz w:val="20"/>
        </w:rPr>
        <w:t>or 15 kHz SCS,</w:t>
      </w:r>
      <w:r>
        <w:rPr>
          <w:rFonts w:eastAsia="Times New Roman" w:cs="宋体"/>
          <w:sz w:val="20"/>
        </w:rPr>
        <w:t xml:space="preserve"> </w:t>
      </w:r>
      <w:r>
        <w:rPr>
          <w:rFonts w:eastAsia="Times New Roman" w:cs="宋体" w:hint="eastAsia"/>
          <w:sz w:val="20"/>
        </w:rPr>
        <w:t>it is suggested that the intra-cell guard band is 6 PRB</w:t>
      </w:r>
      <w:r>
        <w:rPr>
          <w:rFonts w:eastAsia="Times New Roman" w:cs="宋体"/>
          <w:sz w:val="20"/>
        </w:rPr>
        <w:t>s</w:t>
      </w:r>
      <w:r>
        <w:rPr>
          <w:rFonts w:eastAsia="Times New Roman" w:cs="宋体" w:hint="eastAsia"/>
          <w:sz w:val="20"/>
        </w:rPr>
        <w:t xml:space="preserve"> and the transmission bandwidth of RB-set is 104 PRBs for SL-U evaluation. For 30 kHz SCS, it is suggested that the intra-cell guard band and the</w:t>
      </w:r>
      <w:r>
        <w:rPr>
          <w:rFonts w:eastAsia="Times New Roman" w:cs="宋体" w:hint="eastAsia"/>
          <w:sz w:val="20"/>
        </w:rPr>
        <w:t xml:space="preserve"> transmission bandwidth of RB-set should be 5 PRBs and 49 PRBs, respectively.</w:t>
      </w:r>
    </w:p>
    <w:p w:rsidR="0023295D" w:rsidRDefault="005A71B5">
      <w:pPr>
        <w:pStyle w:val="YJ-Proposal"/>
        <w:spacing w:before="120" w:after="120" w:line="260" w:lineRule="auto"/>
        <w:jc w:val="both"/>
        <w:rPr>
          <w:rFonts w:eastAsia="宋体"/>
          <w:lang w:val="en-US" w:eastAsia="zh-CN"/>
        </w:rPr>
      </w:pPr>
      <w:bookmarkStart w:id="102" w:name="_Toc18742"/>
      <w:bookmarkStart w:id="103" w:name="_Toc25841"/>
      <w:bookmarkStart w:id="104" w:name="_Toc102143954"/>
      <w:r>
        <w:rPr>
          <w:rFonts w:eastAsia="宋体" w:hint="eastAsia"/>
          <w:lang w:val="en-US" w:eastAsia="zh-CN"/>
        </w:rPr>
        <w:t>In SL-U evaluation, the following assumptions are adopted:</w:t>
      </w:r>
      <w:bookmarkEnd w:id="102"/>
      <w:bookmarkEnd w:id="103"/>
      <w:bookmarkEnd w:id="104"/>
    </w:p>
    <w:p w:rsidR="0023295D" w:rsidRDefault="005A71B5" w:rsidP="005B644A">
      <w:pPr>
        <w:pStyle w:val="sub-proposal"/>
        <w:spacing w:beforeLines="0" w:afterLines="0" w:line="276" w:lineRule="auto"/>
        <w:ind w:left="822" w:hanging="402"/>
        <w:jc w:val="both"/>
        <w:rPr>
          <w:lang w:val="en-US" w:eastAsia="zh-CN"/>
        </w:rPr>
      </w:pPr>
      <w:bookmarkStart w:id="105" w:name="_Toc375"/>
      <w:bookmarkStart w:id="106" w:name="_Toc17142"/>
      <w:bookmarkStart w:id="107" w:name="_Toc102143955"/>
      <w:r>
        <w:rPr>
          <w:rFonts w:hint="eastAsia"/>
          <w:lang w:val="en-US" w:eastAsia="zh-CN"/>
        </w:rPr>
        <w:t>For 15 kHz SCS, 6 PRBs and 104 PRBs are adopted for the intra-cell guard band and the transmission bandwidth of RB-set,</w:t>
      </w:r>
      <w:r>
        <w:rPr>
          <w:rFonts w:hint="eastAsia"/>
          <w:lang w:val="en-US" w:eastAsia="zh-CN"/>
        </w:rPr>
        <w:t xml:space="preserve"> respectively.</w:t>
      </w:r>
      <w:bookmarkEnd w:id="105"/>
      <w:bookmarkEnd w:id="106"/>
      <w:bookmarkEnd w:id="107"/>
    </w:p>
    <w:p w:rsidR="0023295D" w:rsidRDefault="005A71B5" w:rsidP="005B644A">
      <w:pPr>
        <w:pStyle w:val="sub-proposal"/>
        <w:spacing w:beforeLines="0" w:afterLines="0" w:line="276" w:lineRule="auto"/>
        <w:ind w:left="822" w:hanging="402"/>
        <w:jc w:val="both"/>
        <w:rPr>
          <w:lang w:val="en-US" w:eastAsia="zh-CN"/>
        </w:rPr>
      </w:pPr>
      <w:bookmarkStart w:id="108" w:name="_Toc8643"/>
      <w:bookmarkStart w:id="109" w:name="_Toc14361"/>
      <w:bookmarkStart w:id="110" w:name="_Toc102143956"/>
      <w:r>
        <w:rPr>
          <w:rFonts w:hint="eastAsia"/>
          <w:lang w:val="en-US" w:eastAsia="zh-CN"/>
        </w:rPr>
        <w:t>For 30 kHz SCS, 5 PRBs and 49 PRBs are adopted for the intra-cell guard band and the transmission bandwidth of RB-set, respectively.</w:t>
      </w:r>
      <w:bookmarkEnd w:id="108"/>
      <w:bookmarkEnd w:id="109"/>
      <w:bookmarkEnd w:id="110"/>
    </w:p>
    <w:p w:rsidR="0023295D" w:rsidRDefault="005A71B5">
      <w:pPr>
        <w:spacing w:before="120" w:after="120" w:line="260" w:lineRule="auto"/>
        <w:rPr>
          <w:rFonts w:eastAsia="Times New Roman" w:cs="宋体"/>
          <w:sz w:val="20"/>
        </w:rPr>
      </w:pPr>
      <w:r>
        <w:rPr>
          <w:rFonts w:eastAsia="Times New Roman" w:cs="宋体" w:hint="eastAsia"/>
          <w:sz w:val="20"/>
        </w:rPr>
        <w:t xml:space="preserve">In section A.2.1.1 of TR 36.843, both </w:t>
      </w:r>
      <w:r>
        <w:rPr>
          <w:rFonts w:eastAsia="Times New Roman" w:cs="宋体" w:hint="eastAsia"/>
          <w:sz w:val="20"/>
          <w:lang w:eastAsia="ko-KR"/>
        </w:rPr>
        <w:t>-107dBm</w:t>
      </w:r>
      <w:r>
        <w:rPr>
          <w:rFonts w:eastAsia="Times New Roman" w:cs="宋体" w:hint="eastAsia"/>
          <w:sz w:val="20"/>
        </w:rPr>
        <w:t xml:space="preserve"> and </w:t>
      </w:r>
      <w:r>
        <w:rPr>
          <w:rFonts w:eastAsia="Times New Roman" w:cs="宋体" w:hint="eastAsia"/>
          <w:sz w:val="20"/>
          <w:lang w:eastAsia="ko-KR"/>
        </w:rPr>
        <w:t>-112dBm</w:t>
      </w:r>
      <w:r>
        <w:rPr>
          <w:rFonts w:eastAsia="Times New Roman" w:cs="宋体" w:hint="eastAsia"/>
          <w:sz w:val="20"/>
        </w:rPr>
        <w:t xml:space="preserve"> are adopted for m</w:t>
      </w:r>
      <w:r>
        <w:rPr>
          <w:rFonts w:eastAsia="Times New Roman" w:cs="宋体" w:hint="eastAsia"/>
          <w:sz w:val="20"/>
          <w:lang w:eastAsia="ko-KR"/>
        </w:rPr>
        <w:t>inimum association RSRP for D2D c</w:t>
      </w:r>
      <w:r>
        <w:rPr>
          <w:rFonts w:eastAsia="Times New Roman" w:cs="宋体" w:hint="eastAsia"/>
          <w:sz w:val="20"/>
          <w:lang w:eastAsia="ko-KR"/>
        </w:rPr>
        <w:t>ommunication</w:t>
      </w:r>
      <w:r>
        <w:rPr>
          <w:rFonts w:eastAsia="Times New Roman" w:cs="宋体" w:hint="eastAsia"/>
          <w:sz w:val="20"/>
        </w:rPr>
        <w:t>. Here, The RSRP is the received power, and the received power is calculated by subtracting the large-scale channel loss from the transmitted power(e.g. 23dbm). In order to ensure normal communication, the PSD corresponding to the association R</w:t>
      </w:r>
      <w:r>
        <w:rPr>
          <w:rFonts w:eastAsia="Times New Roman" w:cs="宋体" w:hint="eastAsia"/>
          <w:sz w:val="20"/>
        </w:rPr>
        <w:t>SRP should not be significantly less than the PSD of the noise.</w:t>
      </w:r>
      <w:r>
        <w:rPr>
          <w:rFonts w:eastAsiaTheme="minorEastAsia" w:cs="宋体" w:hint="eastAsia"/>
          <w:sz w:val="20"/>
        </w:rPr>
        <w:t xml:space="preserve"> </w:t>
      </w:r>
      <w:r>
        <w:rPr>
          <w:rFonts w:eastAsiaTheme="minorEastAsia" w:cs="宋体"/>
          <w:sz w:val="20"/>
        </w:rPr>
        <w:t xml:space="preserve">For D2D evaluation in TR 36.843, the number of PRBs occupied in the VoIP traffic model is very small (e.g. 2 PRBs), and thus </w:t>
      </w:r>
      <w:r>
        <w:rPr>
          <w:rFonts w:eastAsia="Times New Roman" w:cs="宋体"/>
          <w:sz w:val="20"/>
        </w:rPr>
        <w:t>a</w:t>
      </w:r>
      <w:r>
        <w:rPr>
          <w:rFonts w:eastAsia="Times New Roman" w:cs="宋体" w:hint="eastAsia"/>
          <w:sz w:val="20"/>
        </w:rPr>
        <w:t xml:space="preserve">ssociation RSRP corresponding to -107dBm or - 112dbm can ensure that the PSD </w:t>
      </w:r>
      <w:r>
        <w:rPr>
          <w:rFonts w:eastAsia="Times New Roman" w:cs="宋体"/>
          <w:sz w:val="20"/>
        </w:rPr>
        <w:t>of</w:t>
      </w:r>
      <w:r>
        <w:rPr>
          <w:rFonts w:eastAsia="Times New Roman" w:cs="宋体" w:hint="eastAsia"/>
          <w:sz w:val="20"/>
        </w:rPr>
        <w:t xml:space="preserve"> </w:t>
      </w:r>
      <w:proofErr w:type="spellStart"/>
      <w:r>
        <w:rPr>
          <w:rFonts w:eastAsia="Times New Roman" w:cs="宋体"/>
          <w:sz w:val="20"/>
        </w:rPr>
        <w:t>sidelink</w:t>
      </w:r>
      <w:proofErr w:type="spellEnd"/>
      <w:r>
        <w:rPr>
          <w:rFonts w:eastAsia="Times New Roman" w:cs="宋体"/>
          <w:sz w:val="20"/>
        </w:rPr>
        <w:t xml:space="preserve"> transmission </w:t>
      </w:r>
      <w:r>
        <w:rPr>
          <w:rFonts w:eastAsia="Times New Roman" w:cs="宋体" w:hint="eastAsia"/>
          <w:sz w:val="20"/>
        </w:rPr>
        <w:t xml:space="preserve">is not significantly less than the PSD of the noise. However, in </w:t>
      </w:r>
      <w:r>
        <w:rPr>
          <w:rFonts w:eastAsia="Times New Roman" w:cs="宋体"/>
          <w:sz w:val="20"/>
        </w:rPr>
        <w:t>SL</w:t>
      </w:r>
      <w:r>
        <w:rPr>
          <w:rFonts w:eastAsia="Times New Roman" w:cs="宋体" w:hint="eastAsia"/>
          <w:sz w:val="20"/>
        </w:rPr>
        <w:t>-</w:t>
      </w:r>
      <w:r>
        <w:rPr>
          <w:rFonts w:eastAsia="Times New Roman" w:cs="宋体"/>
          <w:sz w:val="20"/>
        </w:rPr>
        <w:t>U</w:t>
      </w:r>
      <w:r>
        <w:rPr>
          <w:rFonts w:eastAsia="Times New Roman" w:cs="宋体" w:hint="eastAsia"/>
          <w:sz w:val="20"/>
        </w:rPr>
        <w:t xml:space="preserve"> evaluation, FTP-like traffic model is the main traffic model, and usually a large ba</w:t>
      </w:r>
      <w:r>
        <w:rPr>
          <w:rFonts w:eastAsia="Times New Roman" w:cs="宋体" w:hint="eastAsia"/>
          <w:sz w:val="20"/>
        </w:rPr>
        <w:t>ndwidth is occupied for the FTP-like traffic model. Therefore,</w:t>
      </w:r>
      <w:r>
        <w:rPr>
          <w:rFonts w:eastAsia="Times New Roman" w:cs="宋体"/>
          <w:sz w:val="20"/>
        </w:rPr>
        <w:t xml:space="preserve"> a</w:t>
      </w:r>
      <w:r>
        <w:rPr>
          <w:rFonts w:eastAsia="Times New Roman" w:cs="宋体" w:hint="eastAsia"/>
          <w:sz w:val="20"/>
        </w:rPr>
        <w:t xml:space="preserve">ssociation RSRP of -107dBm or - 112dBm cannot ensure that PSD of </w:t>
      </w:r>
      <w:proofErr w:type="spellStart"/>
      <w:r>
        <w:rPr>
          <w:rFonts w:eastAsia="Times New Roman" w:cs="宋体" w:hint="eastAsia"/>
          <w:sz w:val="20"/>
        </w:rPr>
        <w:t>sidelink</w:t>
      </w:r>
      <w:proofErr w:type="spellEnd"/>
      <w:r>
        <w:rPr>
          <w:rFonts w:eastAsia="Times New Roman" w:cs="宋体" w:hint="eastAsia"/>
          <w:sz w:val="20"/>
        </w:rPr>
        <w:t xml:space="preserve"> transmission is not significantly less than the PSD of the noise.</w:t>
      </w:r>
      <w:r>
        <w:rPr>
          <w:rFonts w:eastAsiaTheme="minorEastAsia" w:cs="宋体" w:hint="eastAsia"/>
          <w:sz w:val="20"/>
        </w:rPr>
        <w:t xml:space="preserve"> </w:t>
      </w:r>
      <w:r>
        <w:rPr>
          <w:rFonts w:eastAsia="Times New Roman" w:cs="宋体"/>
          <w:sz w:val="20"/>
        </w:rPr>
        <w:t xml:space="preserve">In order to solve the above problems, for </w:t>
      </w:r>
      <w:r>
        <w:rPr>
          <w:rFonts w:eastAsia="Times New Roman" w:cs="宋体" w:hint="eastAsia"/>
          <w:sz w:val="20"/>
        </w:rPr>
        <w:t xml:space="preserve">SL-U </w:t>
      </w:r>
      <w:r>
        <w:rPr>
          <w:rFonts w:eastAsia="Times New Roman" w:cs="宋体"/>
          <w:sz w:val="20"/>
        </w:rPr>
        <w:t>evalu</w:t>
      </w:r>
      <w:r>
        <w:rPr>
          <w:rFonts w:eastAsia="Times New Roman" w:cs="宋体"/>
          <w:sz w:val="20"/>
        </w:rPr>
        <w:t xml:space="preserve">ation, </w:t>
      </w:r>
      <w:r>
        <w:rPr>
          <w:rFonts w:eastAsia="Times New Roman" w:cs="宋体" w:hint="eastAsia"/>
          <w:sz w:val="20"/>
        </w:rPr>
        <w:t>it is suggested</w:t>
      </w:r>
      <w:r>
        <w:rPr>
          <w:rFonts w:eastAsia="Times New Roman" w:cs="宋体"/>
          <w:sz w:val="20"/>
        </w:rPr>
        <w:t xml:space="preserve"> that the PSD corresponding to association </w:t>
      </w:r>
      <w:r>
        <w:rPr>
          <w:rFonts w:eastAsia="Times New Roman" w:cs="宋体" w:hint="eastAsia"/>
          <w:sz w:val="20"/>
        </w:rPr>
        <w:t xml:space="preserve">RSRP </w:t>
      </w:r>
      <w:r>
        <w:rPr>
          <w:rFonts w:eastAsia="Times New Roman" w:cs="宋体"/>
          <w:sz w:val="20"/>
        </w:rPr>
        <w:t>is approximately equal to</w:t>
      </w:r>
      <w:r>
        <w:rPr>
          <w:rFonts w:eastAsia="Times New Roman" w:cs="宋体" w:hint="eastAsia"/>
          <w:sz w:val="20"/>
        </w:rPr>
        <w:t xml:space="preserve"> the PSD</w:t>
      </w:r>
      <w:r>
        <w:rPr>
          <w:rFonts w:eastAsia="Times New Roman" w:cs="宋体"/>
          <w:sz w:val="20"/>
        </w:rPr>
        <w:t xml:space="preserve"> of noise.</w:t>
      </w:r>
      <w:r>
        <w:rPr>
          <w:rFonts w:eastAsia="Times New Roman" w:cs="宋体" w:hint="eastAsia"/>
          <w:sz w:val="20"/>
        </w:rPr>
        <w:t xml:space="preserve"> For 15</w:t>
      </w:r>
      <w:r>
        <w:rPr>
          <w:rFonts w:eastAsia="Times New Roman" w:cs="宋体"/>
          <w:sz w:val="20"/>
        </w:rPr>
        <w:t xml:space="preserve"> k</w:t>
      </w:r>
      <w:r>
        <w:rPr>
          <w:rFonts w:eastAsia="Times New Roman" w:cs="宋体" w:hint="eastAsia"/>
          <w:sz w:val="20"/>
        </w:rPr>
        <w:t>Hz</w:t>
      </w:r>
      <w:r>
        <w:rPr>
          <w:rFonts w:eastAsia="Times New Roman" w:cs="宋体"/>
          <w:sz w:val="20"/>
        </w:rPr>
        <w:t xml:space="preserve"> SCS</w:t>
      </w:r>
      <w:r>
        <w:rPr>
          <w:rFonts w:eastAsia="Times New Roman" w:cs="宋体" w:hint="eastAsia"/>
          <w:sz w:val="20"/>
        </w:rPr>
        <w:t xml:space="preserve"> and 20 MHz </w:t>
      </w:r>
      <w:r>
        <w:rPr>
          <w:rFonts w:eastAsia="Times New Roman" w:cs="宋体"/>
          <w:sz w:val="20"/>
        </w:rPr>
        <w:t>bandwidth</w:t>
      </w:r>
      <w:r>
        <w:rPr>
          <w:rFonts w:eastAsia="Times New Roman" w:cs="宋体" w:hint="eastAsia"/>
          <w:sz w:val="20"/>
        </w:rPr>
        <w:t>, one RB-set contains 104</w:t>
      </w:r>
      <w:r>
        <w:rPr>
          <w:rFonts w:eastAsia="Times New Roman" w:cs="宋体"/>
          <w:sz w:val="20"/>
        </w:rPr>
        <w:t xml:space="preserve"> </w:t>
      </w:r>
      <w:r>
        <w:rPr>
          <w:rFonts w:eastAsia="Times New Roman" w:cs="宋体" w:hint="eastAsia"/>
          <w:sz w:val="20"/>
        </w:rPr>
        <w:t xml:space="preserve">PRBs, and then the association RSRP </w:t>
      </w:r>
      <w:r>
        <w:rPr>
          <w:rFonts w:eastAsia="Times New Roman" w:cs="宋体" w:hint="eastAsia"/>
          <w:sz w:val="20"/>
        </w:rPr>
        <w:lastRenderedPageBreak/>
        <w:t xml:space="preserve">is about - 92 </w:t>
      </w:r>
      <w:proofErr w:type="spellStart"/>
      <w:r>
        <w:rPr>
          <w:rFonts w:eastAsia="Times New Roman" w:cs="宋体" w:hint="eastAsia"/>
          <w:sz w:val="20"/>
        </w:rPr>
        <w:t>dBm</w:t>
      </w:r>
      <w:proofErr w:type="spellEnd"/>
      <w:r>
        <w:rPr>
          <w:rFonts w:eastAsia="Times New Roman" w:cs="宋体" w:hint="eastAsia"/>
          <w:sz w:val="20"/>
        </w:rPr>
        <w:t>. For 15</w:t>
      </w:r>
      <w:r>
        <w:rPr>
          <w:rFonts w:eastAsia="Times New Roman" w:cs="宋体"/>
          <w:sz w:val="20"/>
        </w:rPr>
        <w:t xml:space="preserve"> k</w:t>
      </w:r>
      <w:r>
        <w:rPr>
          <w:rFonts w:eastAsia="Times New Roman" w:cs="宋体" w:hint="eastAsia"/>
          <w:sz w:val="20"/>
        </w:rPr>
        <w:t>Hz and 80 MHz band</w:t>
      </w:r>
      <w:r>
        <w:rPr>
          <w:rFonts w:eastAsia="Times New Roman" w:cs="宋体" w:hint="eastAsia"/>
          <w:sz w:val="20"/>
        </w:rPr>
        <w:t xml:space="preserve">width, association RSRP is about -86 </w:t>
      </w:r>
      <w:proofErr w:type="spellStart"/>
      <w:r>
        <w:rPr>
          <w:rFonts w:eastAsia="Times New Roman" w:cs="宋体" w:hint="eastAsia"/>
          <w:sz w:val="20"/>
        </w:rPr>
        <w:t>dBm</w:t>
      </w:r>
      <w:proofErr w:type="spellEnd"/>
      <w:r>
        <w:rPr>
          <w:rFonts w:eastAsia="Times New Roman" w:cs="宋体" w:hint="eastAsia"/>
          <w:sz w:val="20"/>
        </w:rPr>
        <w:t xml:space="preserve">. </w:t>
      </w:r>
      <w:r>
        <w:rPr>
          <w:rFonts w:eastAsia="Times New Roman" w:cs="宋体"/>
          <w:sz w:val="20"/>
        </w:rPr>
        <w:t xml:space="preserve">In order to determine a unified </w:t>
      </w:r>
      <w:r>
        <w:rPr>
          <w:rFonts w:eastAsia="Times New Roman" w:cs="宋体" w:hint="eastAsia"/>
          <w:sz w:val="20"/>
        </w:rPr>
        <w:t>association RSRP</w:t>
      </w:r>
      <w:r>
        <w:rPr>
          <w:rFonts w:eastAsia="Times New Roman" w:cs="宋体"/>
          <w:sz w:val="20"/>
        </w:rPr>
        <w:t xml:space="preserve">, </w:t>
      </w:r>
      <w:r>
        <w:rPr>
          <w:rFonts w:eastAsia="Times New Roman" w:cs="宋体" w:hint="eastAsia"/>
          <w:sz w:val="20"/>
        </w:rPr>
        <w:t xml:space="preserve">it is </w:t>
      </w:r>
      <w:r>
        <w:rPr>
          <w:rFonts w:eastAsia="Times New Roman" w:cs="宋体"/>
          <w:sz w:val="20"/>
        </w:rPr>
        <w:t>suggest</w:t>
      </w:r>
      <w:r>
        <w:rPr>
          <w:rFonts w:eastAsia="Times New Roman" w:cs="宋体" w:hint="eastAsia"/>
          <w:sz w:val="20"/>
        </w:rPr>
        <w:t>ed</w:t>
      </w:r>
      <w:r>
        <w:rPr>
          <w:rFonts w:eastAsia="Times New Roman" w:cs="宋体"/>
          <w:sz w:val="20"/>
        </w:rPr>
        <w:t xml:space="preserve"> that </w:t>
      </w:r>
      <w:r>
        <w:rPr>
          <w:rFonts w:eastAsia="Times New Roman" w:cs="宋体" w:hint="eastAsia"/>
          <w:sz w:val="20"/>
        </w:rPr>
        <w:t xml:space="preserve">-86 </w:t>
      </w:r>
      <w:proofErr w:type="spellStart"/>
      <w:r>
        <w:rPr>
          <w:rFonts w:eastAsia="Times New Roman" w:cs="宋体" w:hint="eastAsia"/>
          <w:sz w:val="20"/>
        </w:rPr>
        <w:t>dBm</w:t>
      </w:r>
      <w:proofErr w:type="spellEnd"/>
      <w:r>
        <w:rPr>
          <w:rFonts w:eastAsia="Times New Roman" w:cs="宋体" w:hint="eastAsia"/>
          <w:sz w:val="20"/>
        </w:rPr>
        <w:t xml:space="preserve"> is adopted for </w:t>
      </w:r>
      <w:r>
        <w:rPr>
          <w:rFonts w:eastAsia="Times New Roman" w:cs="宋体"/>
          <w:sz w:val="20"/>
        </w:rPr>
        <w:t xml:space="preserve">the </w:t>
      </w:r>
      <w:r>
        <w:rPr>
          <w:rFonts w:eastAsia="Times New Roman" w:cs="宋体" w:hint="eastAsia"/>
          <w:sz w:val="20"/>
        </w:rPr>
        <w:t>a</w:t>
      </w:r>
      <w:r>
        <w:rPr>
          <w:rFonts w:eastAsia="Times New Roman" w:cs="宋体"/>
          <w:sz w:val="20"/>
        </w:rPr>
        <w:t>ssociation</w:t>
      </w:r>
      <w:r>
        <w:rPr>
          <w:rFonts w:eastAsia="Times New Roman" w:cs="宋体" w:hint="eastAsia"/>
          <w:sz w:val="20"/>
        </w:rPr>
        <w:t xml:space="preserve"> RSRP</w:t>
      </w:r>
      <w:r>
        <w:rPr>
          <w:rFonts w:eastAsia="Times New Roman" w:cs="宋体"/>
          <w:sz w:val="20"/>
        </w:rPr>
        <w:t>.</w:t>
      </w:r>
    </w:p>
    <w:p w:rsidR="0023295D" w:rsidRDefault="005A71B5">
      <w:pPr>
        <w:pStyle w:val="YJ-Proposal"/>
        <w:spacing w:before="120" w:after="120" w:line="260" w:lineRule="auto"/>
        <w:jc w:val="both"/>
        <w:rPr>
          <w:rFonts w:eastAsia="宋体"/>
          <w:lang w:val="en-US" w:eastAsia="zh-CN"/>
        </w:rPr>
      </w:pPr>
      <w:bookmarkStart w:id="111" w:name="_Toc26999"/>
      <w:bookmarkStart w:id="112" w:name="_Toc9401"/>
      <w:bookmarkStart w:id="113" w:name="_Toc102143957"/>
      <w:r>
        <w:rPr>
          <w:rFonts w:eastAsia="宋体" w:hint="eastAsia"/>
          <w:lang w:val="en-US" w:eastAsia="zh-CN"/>
        </w:rPr>
        <w:t>In SL-U evaluation</w:t>
      </w:r>
      <w:r>
        <w:rPr>
          <w:rFonts w:eastAsia="宋体"/>
          <w:lang w:val="en-US" w:eastAsia="zh-CN"/>
        </w:rPr>
        <w:t xml:space="preserve">, the association </w:t>
      </w:r>
      <w:r>
        <w:rPr>
          <w:rFonts w:eastAsia="宋体" w:hint="eastAsia"/>
          <w:lang w:val="en-US" w:eastAsia="zh-CN"/>
        </w:rPr>
        <w:t xml:space="preserve">RSRP </w:t>
      </w:r>
      <w:r>
        <w:rPr>
          <w:rFonts w:eastAsia="宋体"/>
          <w:lang w:val="en-US" w:eastAsia="zh-CN"/>
        </w:rPr>
        <w:t xml:space="preserve">is modified to -86 </w:t>
      </w:r>
      <w:proofErr w:type="spellStart"/>
      <w:r>
        <w:rPr>
          <w:rFonts w:eastAsia="宋体" w:hint="eastAsia"/>
          <w:lang w:val="en-US" w:eastAsia="zh-CN"/>
        </w:rPr>
        <w:t>dBm</w:t>
      </w:r>
      <w:proofErr w:type="spellEnd"/>
      <w:r>
        <w:rPr>
          <w:rFonts w:eastAsia="宋体"/>
          <w:lang w:val="en-US" w:eastAsia="zh-CN"/>
        </w:rPr>
        <w:t>.</w:t>
      </w:r>
      <w:bookmarkEnd w:id="111"/>
      <w:bookmarkEnd w:id="112"/>
      <w:bookmarkEnd w:id="113"/>
    </w:p>
    <w:p w:rsidR="0023295D" w:rsidRDefault="005A71B5">
      <w:pPr>
        <w:spacing w:before="120" w:after="120" w:line="260" w:lineRule="auto"/>
        <w:rPr>
          <w:rFonts w:eastAsia="Times New Roman" w:cs="宋体"/>
          <w:sz w:val="20"/>
        </w:rPr>
      </w:pPr>
      <w:r>
        <w:rPr>
          <w:rFonts w:eastAsia="Times New Roman" w:cs="宋体"/>
          <w:sz w:val="20"/>
        </w:rPr>
        <w:t>In SL-U, interleaving resource al</w:t>
      </w:r>
      <w:r>
        <w:rPr>
          <w:rFonts w:eastAsia="Times New Roman" w:cs="宋体"/>
          <w:sz w:val="20"/>
        </w:rPr>
        <w:t>location is an important feature,</w:t>
      </w:r>
      <w:r>
        <w:rPr>
          <w:rFonts w:eastAsia="Times New Roman" w:cs="宋体" w:hint="eastAsia"/>
          <w:sz w:val="20"/>
        </w:rPr>
        <w:t xml:space="preserve"> </w:t>
      </w:r>
      <w:r>
        <w:rPr>
          <w:rFonts w:eastAsia="Times New Roman" w:cs="宋体"/>
          <w:sz w:val="20"/>
        </w:rPr>
        <w:t>and the IBE of interleaving resource allocation is obviously different from that of centralized resource allocation. Therefore, it is suggest that at least interleaving resource allocation should be considered in SL-U eval</w:t>
      </w:r>
      <w:r>
        <w:rPr>
          <w:rFonts w:eastAsia="Times New Roman" w:cs="宋体"/>
          <w:sz w:val="20"/>
        </w:rPr>
        <w:t>uation.</w:t>
      </w:r>
    </w:p>
    <w:p w:rsidR="0023295D" w:rsidRDefault="005A71B5">
      <w:pPr>
        <w:pStyle w:val="YJ-Proposal"/>
        <w:spacing w:before="120" w:after="120" w:line="260" w:lineRule="auto"/>
        <w:jc w:val="both"/>
        <w:rPr>
          <w:rFonts w:eastAsia="宋体"/>
          <w:lang w:val="en-US" w:eastAsia="zh-CN"/>
        </w:rPr>
      </w:pPr>
      <w:bookmarkStart w:id="114" w:name="_Toc24884"/>
      <w:bookmarkStart w:id="115" w:name="_Toc14848"/>
      <w:bookmarkStart w:id="116" w:name="_Toc102143958"/>
      <w:r>
        <w:rPr>
          <w:rFonts w:eastAsia="宋体" w:hint="eastAsia"/>
          <w:lang w:val="en-US" w:eastAsia="zh-CN"/>
        </w:rPr>
        <w:t>I</w:t>
      </w:r>
      <w:r>
        <w:rPr>
          <w:rFonts w:eastAsia="宋体"/>
          <w:lang w:val="en-US" w:eastAsia="zh-CN"/>
        </w:rPr>
        <w:t xml:space="preserve">n </w:t>
      </w:r>
      <w:r>
        <w:rPr>
          <w:rFonts w:eastAsia="宋体" w:hint="eastAsia"/>
          <w:lang w:val="en-US" w:eastAsia="zh-CN"/>
        </w:rPr>
        <w:t>SL-U evaluation</w:t>
      </w:r>
      <w:r>
        <w:rPr>
          <w:rFonts w:eastAsia="宋体"/>
          <w:lang w:val="en-US" w:eastAsia="zh-CN"/>
        </w:rPr>
        <w:t xml:space="preserve">, the following assumptions are added to the simulation parameters of deployment scenarios </w:t>
      </w:r>
      <w:r>
        <w:rPr>
          <w:rFonts w:eastAsia="宋体" w:hint="eastAsia"/>
          <w:lang w:val="en-US" w:eastAsia="zh-CN"/>
        </w:rPr>
        <w:t>:</w:t>
      </w:r>
      <w:bookmarkEnd w:id="114"/>
      <w:bookmarkEnd w:id="115"/>
      <w:bookmarkEnd w:id="116"/>
    </w:p>
    <w:p w:rsidR="0023295D" w:rsidRDefault="005A71B5" w:rsidP="005B644A">
      <w:pPr>
        <w:pStyle w:val="sub-proposal"/>
        <w:spacing w:beforeLines="0" w:afterLines="0" w:line="276" w:lineRule="auto"/>
        <w:ind w:left="822" w:hanging="402"/>
        <w:jc w:val="both"/>
        <w:rPr>
          <w:lang w:val="en-US" w:eastAsia="zh-CN"/>
        </w:rPr>
      </w:pPr>
      <w:bookmarkStart w:id="117" w:name="_Toc11563"/>
      <w:bookmarkStart w:id="118" w:name="_Toc12641"/>
      <w:bookmarkStart w:id="119" w:name="_Toc102143959"/>
      <w:r>
        <w:rPr>
          <w:rFonts w:hint="eastAsia"/>
          <w:lang w:val="en-US" w:eastAsia="zh-CN"/>
        </w:rPr>
        <w:t>Interleaving resource allocation is used as the baseline simulation assumption.</w:t>
      </w:r>
      <w:bookmarkEnd w:id="117"/>
      <w:bookmarkEnd w:id="118"/>
      <w:bookmarkEnd w:id="119"/>
    </w:p>
    <w:p w:rsidR="0023295D" w:rsidRDefault="005A71B5" w:rsidP="005B644A">
      <w:pPr>
        <w:pStyle w:val="sub-proposal"/>
        <w:spacing w:beforeLines="0" w:afterLines="0" w:line="276" w:lineRule="auto"/>
        <w:ind w:left="822" w:hanging="402"/>
        <w:jc w:val="both"/>
        <w:rPr>
          <w:lang w:val="en-US" w:eastAsia="zh-CN"/>
        </w:rPr>
      </w:pPr>
      <w:bookmarkStart w:id="120" w:name="_Toc18929"/>
      <w:bookmarkStart w:id="121" w:name="_Toc21062"/>
      <w:bookmarkStart w:id="122" w:name="_Toc102143960"/>
      <w:r>
        <w:rPr>
          <w:rFonts w:hint="eastAsia"/>
          <w:lang w:val="en-US" w:eastAsia="zh-CN"/>
        </w:rPr>
        <w:t>Non interleaving resource allocation is optional for SL-U</w:t>
      </w:r>
      <w:r>
        <w:rPr>
          <w:rFonts w:hint="eastAsia"/>
          <w:lang w:val="en-US" w:eastAsia="zh-CN"/>
        </w:rPr>
        <w:t xml:space="preserve"> evaluation.</w:t>
      </w:r>
      <w:bookmarkEnd w:id="120"/>
      <w:bookmarkEnd w:id="121"/>
      <w:bookmarkEnd w:id="122"/>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t>Traffic model</w:t>
      </w:r>
    </w:p>
    <w:p w:rsidR="0023295D" w:rsidRDefault="005A71B5">
      <w:pPr>
        <w:spacing w:before="120" w:after="120" w:line="260" w:lineRule="auto"/>
        <w:rPr>
          <w:rFonts w:eastAsia="Times New Roman" w:cs="宋体"/>
          <w:sz w:val="20"/>
        </w:rPr>
      </w:pPr>
      <w:r>
        <w:rPr>
          <w:rFonts w:eastAsia="Times New Roman" w:cs="宋体" w:hint="eastAsia"/>
          <w:sz w:val="20"/>
        </w:rPr>
        <w:t xml:space="preserve">Based on the above discussion, SL-U evaluation is focused on the </w:t>
      </w:r>
      <w:r>
        <w:rPr>
          <w:rFonts w:eastAsia="Times New Roman" w:cs="宋体"/>
          <w:sz w:val="20"/>
          <w:lang w:eastAsia="ko-KR"/>
        </w:rPr>
        <w:t>commercial</w:t>
      </w:r>
      <w:r>
        <w:rPr>
          <w:rFonts w:eastAsia="Times New Roman" w:cs="宋体" w:hint="eastAsia"/>
          <w:sz w:val="20"/>
        </w:rPr>
        <w:t xml:space="preserve"> use case. For </w:t>
      </w:r>
      <w:r>
        <w:rPr>
          <w:rFonts w:eastAsia="Times New Roman" w:cs="宋体"/>
          <w:sz w:val="20"/>
          <w:lang w:eastAsia="ko-KR"/>
        </w:rPr>
        <w:t>commercial</w:t>
      </w:r>
      <w:r>
        <w:rPr>
          <w:rFonts w:eastAsia="Times New Roman" w:cs="宋体" w:hint="eastAsia"/>
          <w:sz w:val="20"/>
        </w:rPr>
        <w:t xml:space="preserve"> use case, data transmission service is usually used as the main traffic model. Therefore, we suggest that the traffic model agre</w:t>
      </w:r>
      <w:r>
        <w:rPr>
          <w:rFonts w:eastAsia="Times New Roman" w:cs="宋体" w:hint="eastAsia"/>
          <w:sz w:val="20"/>
        </w:rPr>
        <w:t>ed in the following 3GPP #103-e meeting should be adopted for SL-U evaluation.</w:t>
      </w:r>
    </w:p>
    <w:tbl>
      <w:tblPr>
        <w:tblStyle w:val="af2"/>
        <w:tblW w:w="0" w:type="auto"/>
        <w:tblLook w:val="04A0"/>
      </w:tblPr>
      <w:tblGrid>
        <w:gridCol w:w="8856"/>
      </w:tblGrid>
      <w:tr w:rsidR="0023295D">
        <w:tc>
          <w:tcPr>
            <w:tcW w:w="8856" w:type="dxa"/>
          </w:tcPr>
          <w:p w:rsidR="0023295D" w:rsidRDefault="005A71B5">
            <w:pPr>
              <w:spacing w:before="120" w:after="120" w:line="260" w:lineRule="auto"/>
              <w:rPr>
                <w:sz w:val="20"/>
                <w:highlight w:val="green"/>
              </w:rPr>
            </w:pPr>
            <w:r>
              <w:rPr>
                <w:sz w:val="20"/>
                <w:highlight w:val="green"/>
              </w:rPr>
              <w:t>Agreements:</w:t>
            </w:r>
          </w:p>
          <w:p w:rsidR="0023295D" w:rsidRDefault="005A71B5">
            <w:pPr>
              <w:spacing w:before="120" w:after="120" w:line="260" w:lineRule="auto"/>
              <w:rPr>
                <w:sz w:val="20"/>
              </w:rPr>
            </w:pPr>
            <w:r>
              <w:rPr>
                <w:sz w:val="20"/>
              </w:rPr>
              <w:t>For public safety and commercial use cases, at least performance metrics for communication specified in A2.1.4.2 of TR 36.843 are reused with following modification:</w:t>
            </w:r>
          </w:p>
          <w:p w:rsidR="0023295D" w:rsidRDefault="005A71B5">
            <w:pPr>
              <w:numPr>
                <w:ilvl w:val="0"/>
                <w:numId w:val="18"/>
              </w:numPr>
              <w:spacing w:before="120" w:after="120" w:line="260" w:lineRule="auto"/>
              <w:rPr>
                <w:sz w:val="20"/>
              </w:rPr>
            </w:pPr>
            <w:r>
              <w:rPr>
                <w:sz w:val="20"/>
              </w:rPr>
              <w:t>“FTP2 traffic model” is replaced with “FTP traffic model or periodic traffic model”</w:t>
            </w:r>
          </w:p>
          <w:p w:rsidR="0023295D" w:rsidRDefault="005A71B5">
            <w:pPr>
              <w:numPr>
                <w:ilvl w:val="0"/>
                <w:numId w:val="18"/>
              </w:numPr>
              <w:spacing w:before="120" w:after="120" w:line="260" w:lineRule="auto"/>
              <w:rPr>
                <w:sz w:val="20"/>
              </w:rPr>
            </w:pPr>
            <w:r>
              <w:rPr>
                <w:sz w:val="20"/>
              </w:rPr>
              <w:t xml:space="preserve">Power consumption model agreed in R-17 NR </w:t>
            </w:r>
            <w:proofErr w:type="spellStart"/>
            <w:r>
              <w:rPr>
                <w:sz w:val="20"/>
              </w:rPr>
              <w:t>sidelink</w:t>
            </w:r>
            <w:proofErr w:type="spellEnd"/>
            <w:r>
              <w:rPr>
                <w:sz w:val="20"/>
              </w:rPr>
              <w:t xml:space="preserve"> enhancement WI is used</w:t>
            </w:r>
          </w:p>
          <w:p w:rsidR="0023295D" w:rsidRDefault="005A71B5">
            <w:pPr>
              <w:numPr>
                <w:ilvl w:val="0"/>
                <w:numId w:val="18"/>
              </w:numPr>
              <w:spacing w:before="120" w:after="120" w:line="260" w:lineRule="auto"/>
              <w:rPr>
                <w:rFonts w:eastAsia="Malgun Gothic"/>
                <w:color w:val="1F497D"/>
                <w:sz w:val="20"/>
                <w:lang w:eastAsia="ko-KR"/>
              </w:rPr>
            </w:pPr>
            <w:r>
              <w:rPr>
                <w:sz w:val="20"/>
              </w:rPr>
              <w:t>the metrics for latency and WAN are not needed</w:t>
            </w:r>
          </w:p>
          <w:p w:rsidR="0023295D" w:rsidRDefault="005A71B5">
            <w:pPr>
              <w:spacing w:before="120" w:after="120" w:line="260" w:lineRule="auto"/>
              <w:rPr>
                <w:sz w:val="20"/>
                <w:highlight w:val="green"/>
              </w:rPr>
            </w:pPr>
            <w:r>
              <w:rPr>
                <w:sz w:val="20"/>
                <w:highlight w:val="green"/>
              </w:rPr>
              <w:t>Agreements:</w:t>
            </w:r>
          </w:p>
          <w:p w:rsidR="0023295D" w:rsidRDefault="005A71B5">
            <w:pPr>
              <w:pStyle w:val="af6"/>
              <w:numPr>
                <w:ilvl w:val="0"/>
                <w:numId w:val="19"/>
              </w:numPr>
              <w:spacing w:after="120" w:line="260" w:lineRule="auto"/>
              <w:rPr>
                <w:sz w:val="20"/>
                <w:szCs w:val="20"/>
                <w:lang w:eastAsia="ko-KR"/>
              </w:rPr>
            </w:pPr>
            <w:r>
              <w:rPr>
                <w:sz w:val="20"/>
                <w:szCs w:val="20"/>
                <w:lang w:eastAsia="ko-KR"/>
              </w:rPr>
              <w:t xml:space="preserve">For commercial use case, at least </w:t>
            </w:r>
            <w:r>
              <w:rPr>
                <w:sz w:val="20"/>
                <w:szCs w:val="20"/>
                <w:lang w:eastAsia="ko-KR"/>
              </w:rPr>
              <w:t>following option is supported for traffic model:</w:t>
            </w:r>
          </w:p>
          <w:p w:rsidR="0023295D" w:rsidRDefault="005A71B5">
            <w:pPr>
              <w:pStyle w:val="af6"/>
              <w:numPr>
                <w:ilvl w:val="1"/>
                <w:numId w:val="19"/>
              </w:numPr>
              <w:spacing w:after="120" w:line="260" w:lineRule="auto"/>
              <w:rPr>
                <w:sz w:val="20"/>
                <w:szCs w:val="20"/>
              </w:rPr>
            </w:pPr>
            <w:r>
              <w:rPr>
                <w:sz w:val="20"/>
                <w:szCs w:val="20"/>
                <w:lang w:eastAsia="ko-KR"/>
              </w:rPr>
              <w:t>Option 7: Periodic traffic model 3 specified in TR 37.885</w:t>
            </w:r>
          </w:p>
        </w:tc>
      </w:tr>
    </w:tbl>
    <w:p w:rsidR="0023295D" w:rsidRDefault="005A71B5">
      <w:pPr>
        <w:pStyle w:val="YJ-Proposal"/>
        <w:spacing w:before="120" w:after="120" w:line="260" w:lineRule="auto"/>
        <w:jc w:val="both"/>
        <w:rPr>
          <w:rFonts w:eastAsia="宋体"/>
          <w:lang w:val="en-US" w:eastAsia="zh-CN"/>
        </w:rPr>
      </w:pPr>
      <w:bookmarkStart w:id="123" w:name="_Toc22316"/>
      <w:bookmarkStart w:id="124" w:name="_Toc32670"/>
      <w:bookmarkStart w:id="125" w:name="_Toc8270"/>
      <w:bookmarkStart w:id="126" w:name="_Toc102143961"/>
      <w:r>
        <w:rPr>
          <w:rFonts w:eastAsia="宋体" w:hint="eastAsia"/>
          <w:lang w:val="en-US" w:eastAsia="zh-CN"/>
        </w:rPr>
        <w:t>The following traffic models are adopted for SL-U evaluation:</w:t>
      </w:r>
      <w:bookmarkEnd w:id="123"/>
      <w:bookmarkEnd w:id="124"/>
      <w:bookmarkEnd w:id="125"/>
      <w:bookmarkEnd w:id="126"/>
    </w:p>
    <w:p w:rsidR="0023295D" w:rsidRDefault="005A71B5">
      <w:pPr>
        <w:pStyle w:val="sub-proposal"/>
        <w:spacing w:before="120" w:after="120" w:line="260" w:lineRule="auto"/>
        <w:ind w:left="822" w:hanging="402"/>
        <w:jc w:val="both"/>
        <w:rPr>
          <w:lang w:val="en-US" w:eastAsia="zh-CN"/>
        </w:rPr>
      </w:pPr>
      <w:bookmarkStart w:id="127" w:name="_Toc4760"/>
      <w:bookmarkStart w:id="128" w:name="_Toc13232"/>
      <w:bookmarkStart w:id="129" w:name="_Toc5160"/>
      <w:bookmarkStart w:id="130" w:name="_Toc102143962"/>
      <w:r>
        <w:rPr>
          <w:rFonts w:hint="eastAsia"/>
          <w:lang w:val="en-US" w:eastAsia="zh-CN"/>
        </w:rPr>
        <w:t xml:space="preserve">Baseline: </w:t>
      </w:r>
      <w:r>
        <w:rPr>
          <w:lang w:val="en-US" w:eastAsia="zh-CN"/>
        </w:rPr>
        <w:t>FTP2 traffic model</w:t>
      </w:r>
      <w:r>
        <w:rPr>
          <w:rFonts w:hint="eastAsia"/>
          <w:lang w:val="en-US" w:eastAsia="zh-CN"/>
        </w:rPr>
        <w:t xml:space="preserve"> in </w:t>
      </w:r>
      <w:r>
        <w:rPr>
          <w:lang w:val="en-US" w:eastAsia="zh-CN"/>
        </w:rPr>
        <w:t>TR 36.843</w:t>
      </w:r>
      <w:bookmarkEnd w:id="127"/>
      <w:bookmarkEnd w:id="128"/>
      <w:bookmarkEnd w:id="129"/>
      <w:bookmarkEnd w:id="130"/>
      <w:r>
        <w:rPr>
          <w:lang w:val="en-US" w:eastAsia="zh-CN"/>
        </w:rPr>
        <w:t xml:space="preserve"> </w:t>
      </w:r>
    </w:p>
    <w:p w:rsidR="0023295D" w:rsidRDefault="005A71B5">
      <w:pPr>
        <w:pStyle w:val="sub-proposal"/>
        <w:spacing w:before="120" w:after="120" w:line="260" w:lineRule="auto"/>
        <w:ind w:left="822" w:hanging="402"/>
        <w:jc w:val="both"/>
        <w:rPr>
          <w:lang w:val="en-US" w:eastAsia="zh-CN"/>
        </w:rPr>
      </w:pPr>
      <w:bookmarkStart w:id="131" w:name="_Toc13020"/>
      <w:bookmarkStart w:id="132" w:name="_Toc10569"/>
      <w:bookmarkStart w:id="133" w:name="_Toc25861"/>
      <w:bookmarkStart w:id="134" w:name="_Toc102143963"/>
      <w:r>
        <w:rPr>
          <w:rFonts w:hint="eastAsia"/>
          <w:lang w:val="en-US" w:eastAsia="zh-CN"/>
        </w:rPr>
        <w:t>Optional: P</w:t>
      </w:r>
      <w:r>
        <w:rPr>
          <w:lang w:val="en-US" w:eastAsia="zh-CN"/>
        </w:rPr>
        <w:t>eriodic traffic model</w:t>
      </w:r>
      <w:r>
        <w:rPr>
          <w:rFonts w:hint="eastAsia"/>
          <w:lang w:val="en-US" w:eastAsia="zh-CN"/>
        </w:rPr>
        <w:t xml:space="preserve"> in </w:t>
      </w:r>
      <w:r>
        <w:rPr>
          <w:lang w:val="en-US" w:eastAsia="ko-KR"/>
        </w:rPr>
        <w:t xml:space="preserve">TR </w:t>
      </w:r>
      <w:r>
        <w:rPr>
          <w:lang w:val="en-US" w:eastAsia="ko-KR"/>
        </w:rPr>
        <w:t>37.885</w:t>
      </w:r>
      <w:bookmarkEnd w:id="131"/>
      <w:bookmarkEnd w:id="132"/>
      <w:bookmarkEnd w:id="133"/>
      <w:bookmarkEnd w:id="134"/>
    </w:p>
    <w:p w:rsidR="0023295D" w:rsidRDefault="005A71B5">
      <w:pPr>
        <w:pStyle w:val="2"/>
        <w:spacing w:before="120" w:after="120" w:line="259" w:lineRule="auto"/>
        <w:ind w:left="991" w:right="210" w:hangingChars="354" w:hanging="991"/>
        <w:rPr>
          <w:rFonts w:eastAsia="宋体"/>
          <w:szCs w:val="22"/>
        </w:rPr>
      </w:pPr>
      <w:r>
        <w:rPr>
          <w:rFonts w:eastAsia="宋体" w:hint="eastAsia"/>
          <w:szCs w:val="22"/>
        </w:rPr>
        <w:t>Channel models</w:t>
      </w:r>
    </w:p>
    <w:p w:rsidR="0023295D" w:rsidRDefault="005A71B5">
      <w:pPr>
        <w:spacing w:before="120" w:after="120" w:line="260" w:lineRule="auto"/>
        <w:rPr>
          <w:rFonts w:eastAsia="Times New Roman" w:cs="宋体"/>
          <w:sz w:val="20"/>
        </w:rPr>
      </w:pPr>
      <w:r>
        <w:rPr>
          <w:rFonts w:eastAsia="Times New Roman" w:cs="宋体" w:hint="eastAsia"/>
          <w:sz w:val="20"/>
        </w:rPr>
        <w:t>For UE-UE channel model, the following conclusions are agreed in the RAN1 #103-e meeting.</w:t>
      </w:r>
    </w:p>
    <w:tbl>
      <w:tblPr>
        <w:tblStyle w:val="af2"/>
        <w:tblW w:w="0" w:type="auto"/>
        <w:jc w:val="center"/>
        <w:tblLook w:val="04A0"/>
      </w:tblPr>
      <w:tblGrid>
        <w:gridCol w:w="8856"/>
      </w:tblGrid>
      <w:tr w:rsidR="0023295D">
        <w:trPr>
          <w:jc w:val="center"/>
        </w:trPr>
        <w:tc>
          <w:tcPr>
            <w:tcW w:w="8856" w:type="dxa"/>
          </w:tcPr>
          <w:p w:rsidR="0023295D" w:rsidRDefault="005A71B5">
            <w:pPr>
              <w:spacing w:before="120" w:after="120" w:line="276" w:lineRule="auto"/>
              <w:rPr>
                <w:sz w:val="20"/>
                <w:highlight w:val="green"/>
                <w:lang w:eastAsia="ko-KR"/>
              </w:rPr>
            </w:pPr>
            <w:r>
              <w:rPr>
                <w:sz w:val="20"/>
                <w:highlight w:val="green"/>
                <w:lang w:eastAsia="ko-KR"/>
              </w:rPr>
              <w:t>Agreements:</w:t>
            </w:r>
          </w:p>
          <w:p w:rsidR="0023295D" w:rsidRDefault="005A71B5">
            <w:pPr>
              <w:spacing w:before="120" w:after="120" w:line="276" w:lineRule="auto"/>
              <w:rPr>
                <w:sz w:val="20"/>
                <w:lang w:eastAsia="ko-KR"/>
              </w:rPr>
            </w:pPr>
            <w:r>
              <w:rPr>
                <w:sz w:val="20"/>
                <w:lang w:eastAsia="ko-KR"/>
              </w:rPr>
              <w:t>For the public safety and commercial use cases, reuse the parameters of “Channel models” specified in Section A.2.1.2 of TR 36.843 w</w:t>
            </w:r>
            <w:r>
              <w:rPr>
                <w:sz w:val="20"/>
                <w:lang w:eastAsia="ko-KR"/>
              </w:rPr>
              <w:t>ith following modification:</w:t>
            </w:r>
          </w:p>
          <w:p w:rsidR="0023295D" w:rsidRDefault="005A71B5">
            <w:pPr>
              <w:pStyle w:val="af6"/>
              <w:numPr>
                <w:ilvl w:val="0"/>
                <w:numId w:val="20"/>
              </w:numPr>
              <w:spacing w:after="120" w:line="276" w:lineRule="auto"/>
              <w:rPr>
                <w:sz w:val="20"/>
                <w:szCs w:val="20"/>
                <w:lang w:eastAsia="ko-KR"/>
              </w:rPr>
            </w:pPr>
            <w:r>
              <w:rPr>
                <w:sz w:val="20"/>
                <w:szCs w:val="20"/>
                <w:lang w:eastAsia="ko-KR"/>
              </w:rPr>
              <w:t>Each component of channel model reuses what is specified in TR 38.901.</w:t>
            </w:r>
          </w:p>
        </w:tc>
      </w:tr>
    </w:tbl>
    <w:p w:rsidR="0023295D" w:rsidRDefault="005A71B5">
      <w:pPr>
        <w:spacing w:before="120" w:after="120" w:line="260" w:lineRule="auto"/>
        <w:rPr>
          <w:rFonts w:eastAsia="Times New Roman" w:cs="宋体"/>
          <w:sz w:val="20"/>
        </w:rPr>
      </w:pPr>
      <w:r>
        <w:rPr>
          <w:rFonts w:eastAsia="Times New Roman" w:cs="宋体" w:hint="eastAsia"/>
          <w:sz w:val="20"/>
        </w:rPr>
        <w:t xml:space="preserve">In SL-U evaluation, the channel model of UE-UE reuses the above conclusions in principle. However, the description of the above conclusions is only an </w:t>
      </w:r>
      <w:r>
        <w:rPr>
          <w:rFonts w:eastAsia="Times New Roman" w:cs="宋体" w:hint="eastAsia"/>
          <w:sz w:val="20"/>
        </w:rPr>
        <w:t xml:space="preserve">overview, and some details need to be further clarified. For example, is </w:t>
      </w:r>
      <w:proofErr w:type="spellStart"/>
      <w:r>
        <w:rPr>
          <w:rFonts w:eastAsia="Times New Roman" w:cs="宋体" w:hint="eastAsia"/>
          <w:sz w:val="20"/>
        </w:rPr>
        <w:t>h_BS</w:t>
      </w:r>
      <w:proofErr w:type="spellEnd"/>
      <w:r>
        <w:rPr>
          <w:rFonts w:eastAsia="Times New Roman" w:cs="宋体" w:hint="eastAsia"/>
          <w:sz w:val="20"/>
        </w:rPr>
        <w:t xml:space="preserve">=10m used for UE-UE </w:t>
      </w:r>
      <w:proofErr w:type="spellStart"/>
      <w:r>
        <w:rPr>
          <w:rFonts w:eastAsia="Times New Roman" w:cs="宋体" w:hint="eastAsia"/>
          <w:sz w:val="20"/>
        </w:rPr>
        <w:t>pathloss</w:t>
      </w:r>
      <w:proofErr w:type="spellEnd"/>
      <w:r>
        <w:rPr>
          <w:rFonts w:eastAsia="Times New Roman" w:cs="宋体" w:hint="eastAsia"/>
          <w:sz w:val="20"/>
        </w:rPr>
        <w:t xml:space="preserve"> modeling? Obviously, the answer is No. In addition, </w:t>
      </w:r>
      <w:proofErr w:type="spellStart"/>
      <w:r>
        <w:rPr>
          <w:rFonts w:eastAsia="Times New Roman" w:cs="宋体" w:hint="eastAsia"/>
          <w:sz w:val="20"/>
        </w:rPr>
        <w:t>InH</w:t>
      </w:r>
      <w:proofErr w:type="spellEnd"/>
      <w:r>
        <w:rPr>
          <w:rFonts w:eastAsia="Times New Roman" w:cs="宋体" w:hint="eastAsia"/>
          <w:sz w:val="20"/>
        </w:rPr>
        <w:t xml:space="preserve"> channel in T</w:t>
      </w:r>
      <w:r>
        <w:rPr>
          <w:rFonts w:eastAsia="Times New Roman" w:cs="宋体"/>
          <w:sz w:val="20"/>
        </w:rPr>
        <w:t xml:space="preserve">R </w:t>
      </w:r>
      <w:r>
        <w:rPr>
          <w:rFonts w:eastAsia="Times New Roman" w:cs="宋体" w:hint="eastAsia"/>
          <w:sz w:val="20"/>
        </w:rPr>
        <w:t xml:space="preserve">38.901 includes channel model for both </w:t>
      </w:r>
      <w:proofErr w:type="spellStart"/>
      <w:r>
        <w:rPr>
          <w:rFonts w:eastAsia="Times New Roman" w:cs="宋体" w:hint="eastAsia"/>
          <w:sz w:val="20"/>
        </w:rPr>
        <w:t>InH</w:t>
      </w:r>
      <w:proofErr w:type="spellEnd"/>
      <w:r>
        <w:rPr>
          <w:rFonts w:eastAsia="Times New Roman" w:cs="宋体" w:hint="eastAsia"/>
          <w:sz w:val="20"/>
        </w:rPr>
        <w:t xml:space="preserve">-office and </w:t>
      </w:r>
      <w:proofErr w:type="spellStart"/>
      <w:r>
        <w:rPr>
          <w:rFonts w:eastAsia="Times New Roman" w:cs="宋体" w:hint="eastAsia"/>
          <w:sz w:val="20"/>
        </w:rPr>
        <w:t>InF.</w:t>
      </w:r>
      <w:proofErr w:type="spellEnd"/>
      <w:r>
        <w:rPr>
          <w:rFonts w:eastAsia="Times New Roman" w:cs="宋体" w:hint="eastAsia"/>
          <w:sz w:val="20"/>
        </w:rPr>
        <w:t xml:space="preserve"> Which of the two chan</w:t>
      </w:r>
      <w:r>
        <w:rPr>
          <w:rFonts w:eastAsia="Times New Roman" w:cs="宋体" w:hint="eastAsia"/>
          <w:sz w:val="20"/>
        </w:rPr>
        <w:t xml:space="preserve">nel models is used for UE-UE channel modeling? Also, the channel model for dual stripe is not defined in TR 38.901, so the component of UE-UE channel model in dual stripe </w:t>
      </w:r>
      <w:r>
        <w:rPr>
          <w:rFonts w:eastAsia="Times New Roman" w:cs="宋体" w:hint="eastAsia"/>
          <w:sz w:val="20"/>
        </w:rPr>
        <w:lastRenderedPageBreak/>
        <w:t>cannot reuse the channel component in TR 38.901. In RAN1 #103-e meeting, there was no</w:t>
      </w:r>
      <w:r>
        <w:rPr>
          <w:rFonts w:eastAsia="Times New Roman" w:cs="宋体" w:hint="eastAsia"/>
          <w:sz w:val="20"/>
        </w:rPr>
        <w:t xml:space="preserve"> clarification on how to solve these problems. Therefore, it is necessary to clarify the above details.</w:t>
      </w:r>
    </w:p>
    <w:p w:rsidR="0023295D" w:rsidRDefault="005A71B5">
      <w:pPr>
        <w:spacing w:before="120" w:after="120" w:line="260" w:lineRule="auto"/>
        <w:rPr>
          <w:rFonts w:eastAsia="Times New Roman" w:cs="宋体"/>
          <w:sz w:val="20"/>
        </w:rPr>
      </w:pPr>
      <w:r>
        <w:rPr>
          <w:rFonts w:eastAsia="Times New Roman" w:cs="宋体" w:hint="eastAsia"/>
          <w:sz w:val="20"/>
        </w:rPr>
        <w:t xml:space="preserve">According to the simulation options recommended in Section 3.2, our suggestions for the UE-UE channel model for </w:t>
      </w:r>
      <w:r>
        <w:rPr>
          <w:rFonts w:eastAsia="Times New Roman" w:cs="宋体" w:hint="eastAsia"/>
          <w:sz w:val="20"/>
          <w:lang w:eastAsia="ko-KR"/>
        </w:rPr>
        <w:t>commercial use case</w:t>
      </w:r>
      <w:r>
        <w:rPr>
          <w:rFonts w:eastAsia="Times New Roman" w:cs="宋体" w:hint="eastAsia"/>
          <w:sz w:val="20"/>
        </w:rPr>
        <w:t xml:space="preserve"> is shown in Table 3-</w:t>
      </w:r>
      <w:r>
        <w:rPr>
          <w:rFonts w:eastAsia="Times New Roman" w:cs="宋体" w:hint="eastAsia"/>
          <w:sz w:val="20"/>
        </w:rPr>
        <w:t>2.</w:t>
      </w:r>
    </w:p>
    <w:p w:rsidR="0023295D" w:rsidRDefault="005A71B5">
      <w:pPr>
        <w:spacing w:before="120" w:after="120" w:line="276" w:lineRule="auto"/>
        <w:jc w:val="center"/>
        <w:rPr>
          <w:rFonts w:ascii="Arial" w:hAnsi="Arial" w:cs="Arial"/>
          <w:b/>
          <w:bCs/>
        </w:rPr>
      </w:pPr>
      <w:r>
        <w:rPr>
          <w:rFonts w:ascii="Arial" w:hAnsi="Arial" w:cs="Arial"/>
          <w:b/>
          <w:bCs/>
        </w:rPr>
        <w:t>Table 3-2</w:t>
      </w:r>
      <w:r>
        <w:rPr>
          <w:rFonts w:ascii="Arial" w:hAnsi="Arial" w:cs="Arial"/>
          <w:b/>
          <w:bCs/>
        </w:rPr>
        <w:t>：</w:t>
      </w:r>
      <w:r>
        <w:rPr>
          <w:rFonts w:ascii="Arial" w:hAnsi="Arial" w:cs="Arial"/>
          <w:b/>
          <w:bCs/>
        </w:rPr>
        <w:t>Recommended UE-UE channel model(</w:t>
      </w:r>
      <w:r>
        <w:rPr>
          <w:rFonts w:ascii="Arial" w:hAnsi="Arial" w:cs="Arial"/>
          <w:b/>
          <w:bCs/>
          <w:lang w:eastAsia="ko-KR"/>
        </w:rPr>
        <w:t>commercial use case</w:t>
      </w:r>
      <w:r>
        <w:rPr>
          <w:rFonts w:ascii="Arial" w:hAnsi="Arial" w:cs="Arial"/>
          <w:b/>
          <w:bCs/>
        </w:rPr>
        <w:t>)</w:t>
      </w:r>
    </w:p>
    <w:tbl>
      <w:tblPr>
        <w:tblW w:w="10637"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5"/>
        <w:gridCol w:w="2950"/>
        <w:gridCol w:w="3225"/>
        <w:gridCol w:w="3237"/>
      </w:tblGrid>
      <w:tr w:rsidR="0023295D">
        <w:tc>
          <w:tcPr>
            <w:tcW w:w="1225" w:type="dxa"/>
            <w:shd w:val="clear" w:color="auto" w:fill="E0E0E0"/>
          </w:tcPr>
          <w:p w:rsidR="0023295D" w:rsidRDefault="0023295D">
            <w:pPr>
              <w:pStyle w:val="TAH"/>
              <w:spacing w:before="120" w:after="120"/>
              <w:rPr>
                <w:rFonts w:cs="Arial"/>
                <w:szCs w:val="18"/>
                <w:lang w:val="en-GB"/>
              </w:rPr>
            </w:pPr>
          </w:p>
        </w:tc>
        <w:tc>
          <w:tcPr>
            <w:tcW w:w="2950" w:type="dxa"/>
            <w:shd w:val="clear" w:color="auto" w:fill="E0E0E0"/>
          </w:tcPr>
          <w:p w:rsidR="0023295D" w:rsidRDefault="005A71B5">
            <w:pPr>
              <w:pStyle w:val="TAH"/>
              <w:spacing w:before="120" w:after="120"/>
              <w:rPr>
                <w:rFonts w:cs="Arial"/>
                <w:szCs w:val="18"/>
                <w:lang w:val="en-GB"/>
              </w:rPr>
            </w:pPr>
            <w:r>
              <w:rPr>
                <w:rFonts w:cs="Arial"/>
                <w:szCs w:val="18"/>
                <w:lang w:val="en-GB"/>
              </w:rPr>
              <w:t>Outdoor to Outdoor</w:t>
            </w:r>
          </w:p>
        </w:tc>
        <w:tc>
          <w:tcPr>
            <w:tcW w:w="3225" w:type="dxa"/>
            <w:shd w:val="clear" w:color="auto" w:fill="E0E0E0"/>
          </w:tcPr>
          <w:p w:rsidR="0023295D" w:rsidRDefault="005A71B5">
            <w:pPr>
              <w:pStyle w:val="TAH"/>
              <w:spacing w:before="120" w:after="120"/>
              <w:rPr>
                <w:rFonts w:cs="Arial"/>
                <w:szCs w:val="18"/>
                <w:lang w:val="en-GB"/>
              </w:rPr>
            </w:pPr>
            <w:r>
              <w:rPr>
                <w:rFonts w:cs="Arial"/>
                <w:szCs w:val="18"/>
                <w:lang w:val="en-GB"/>
              </w:rPr>
              <w:t>Outdoor to Indoor</w:t>
            </w:r>
          </w:p>
        </w:tc>
        <w:tc>
          <w:tcPr>
            <w:tcW w:w="3237" w:type="dxa"/>
            <w:shd w:val="clear" w:color="auto" w:fill="E0E0E0"/>
          </w:tcPr>
          <w:p w:rsidR="0023295D" w:rsidRDefault="005A71B5">
            <w:pPr>
              <w:pStyle w:val="TAH"/>
              <w:spacing w:before="120" w:after="120"/>
              <w:rPr>
                <w:rFonts w:cs="Arial"/>
                <w:szCs w:val="18"/>
                <w:lang w:val="en-GB"/>
              </w:rPr>
            </w:pPr>
            <w:r>
              <w:rPr>
                <w:rFonts w:cs="Arial"/>
                <w:szCs w:val="18"/>
                <w:lang w:val="en-GB"/>
              </w:rPr>
              <w:t>Indoor to Indoor</w:t>
            </w:r>
          </w:p>
        </w:tc>
      </w:tr>
      <w:tr w:rsidR="0023295D">
        <w:tc>
          <w:tcPr>
            <w:tcW w:w="1225" w:type="dxa"/>
            <w:vAlign w:val="center"/>
          </w:tcPr>
          <w:p w:rsidR="0023295D" w:rsidRDefault="005A71B5">
            <w:pPr>
              <w:spacing w:before="120" w:after="120" w:line="280" w:lineRule="atLeast"/>
              <w:rPr>
                <w:rFonts w:ascii="Arial" w:hAnsi="Arial" w:cs="Arial"/>
                <w:b/>
                <w:sz w:val="18"/>
                <w:szCs w:val="18"/>
                <w:vertAlign w:val="superscript"/>
              </w:rPr>
            </w:pPr>
            <w:proofErr w:type="spellStart"/>
            <w:r>
              <w:rPr>
                <w:rFonts w:ascii="Arial" w:hAnsi="Arial" w:cs="Arial"/>
                <w:b/>
                <w:sz w:val="18"/>
                <w:szCs w:val="18"/>
              </w:rPr>
              <w:t>Pathloss</w:t>
            </w:r>
            <w:proofErr w:type="spellEnd"/>
          </w:p>
        </w:tc>
        <w:tc>
          <w:tcPr>
            <w:tcW w:w="2950" w:type="dxa"/>
            <w:vAlign w:val="center"/>
          </w:tcPr>
          <w:p w:rsidR="0023295D" w:rsidRDefault="005A71B5">
            <w:pPr>
              <w:spacing w:before="120" w:after="120" w:line="280" w:lineRule="atLeast"/>
              <w:rPr>
                <w:rFonts w:ascii="Arial" w:hAnsi="Arial" w:cs="Arial"/>
                <w:sz w:val="16"/>
                <w:szCs w:val="16"/>
              </w:rPr>
            </w:pPr>
            <w:proofErr w:type="spellStart"/>
            <w:r>
              <w:rPr>
                <w:rFonts w:ascii="Arial" w:hAnsi="Arial" w:cs="Arial"/>
                <w:sz w:val="16"/>
                <w:szCs w:val="16"/>
              </w:rPr>
              <w:t>PL_</w:t>
            </w:r>
            <w:r>
              <w:rPr>
                <w:rFonts w:ascii="Arial" w:hAnsi="Arial" w:cs="Arial" w:hint="eastAsia"/>
                <w:sz w:val="16"/>
                <w:szCs w:val="16"/>
              </w:rPr>
              <w:t>UMI</w:t>
            </w:r>
            <w:r>
              <w:rPr>
                <w:rFonts w:ascii="Arial" w:hAnsi="Arial" w:cs="Arial"/>
                <w:sz w:val="16"/>
                <w:szCs w:val="16"/>
              </w:rPr>
              <w:t>_tot</w:t>
            </w:r>
            <w:proofErr w:type="spellEnd"/>
            <w:r>
              <w:rPr>
                <w:rFonts w:ascii="Arial" w:hAnsi="Arial" w:cs="Arial"/>
                <w:sz w:val="16"/>
                <w:szCs w:val="16"/>
              </w:rPr>
              <w:t>(d) = max(</w:t>
            </w:r>
            <w:proofErr w:type="spellStart"/>
            <w:r>
              <w:rPr>
                <w:rFonts w:ascii="Arial" w:hAnsi="Arial" w:cs="Arial"/>
                <w:sz w:val="16"/>
                <w:szCs w:val="16"/>
              </w:rPr>
              <w:t>PL</w:t>
            </w:r>
            <w:r>
              <w:rPr>
                <w:rFonts w:ascii="Arial" w:hAnsi="Arial" w:cs="Arial"/>
                <w:sz w:val="16"/>
                <w:szCs w:val="16"/>
                <w:vertAlign w:val="subscript"/>
              </w:rPr>
              <w:t>freespace</w:t>
            </w:r>
            <w:proofErr w:type="spellEnd"/>
            <w:r>
              <w:rPr>
                <w:rFonts w:ascii="Arial" w:hAnsi="Arial" w:cs="Arial"/>
                <w:sz w:val="16"/>
                <w:szCs w:val="16"/>
              </w:rPr>
              <w:t xml:space="preserve">(d), </w:t>
            </w:r>
            <w:r>
              <w:rPr>
                <w:rFonts w:ascii="Arial" w:hAnsi="Arial" w:cs="Arial" w:hint="eastAsia"/>
                <w:sz w:val="16"/>
                <w:szCs w:val="16"/>
              </w:rPr>
              <w:t xml:space="preserve">PL_UMI </w:t>
            </w:r>
            <w:r>
              <w:rPr>
                <w:rFonts w:ascii="Arial" w:hAnsi="Arial" w:cs="Arial"/>
                <w:sz w:val="16"/>
                <w:szCs w:val="16"/>
              </w:rPr>
              <w:t>(d))</w:t>
            </w:r>
          </w:p>
          <w:p w:rsidR="0023295D" w:rsidRDefault="005A71B5">
            <w:pPr>
              <w:spacing w:before="120" w:after="120" w:line="280" w:lineRule="atLeast"/>
              <w:rPr>
                <w:rFonts w:ascii="Arial" w:hAnsi="Arial" w:cs="Arial"/>
                <w:sz w:val="16"/>
                <w:szCs w:val="16"/>
              </w:rPr>
            </w:pPr>
            <w:r>
              <w:rPr>
                <w:rFonts w:ascii="Arial" w:hAnsi="Arial" w:cs="Arial"/>
                <w:sz w:val="16"/>
                <w:szCs w:val="16"/>
              </w:rPr>
              <w:t>Where</w:t>
            </w:r>
            <w:r>
              <w:rPr>
                <w:rFonts w:ascii="Arial" w:hAnsi="Arial" w:cs="Arial" w:hint="eastAsia"/>
                <w:sz w:val="16"/>
                <w:szCs w:val="16"/>
              </w:rPr>
              <w:t xml:space="preserve"> </w:t>
            </w:r>
            <w:r>
              <w:rPr>
                <w:rFonts w:ascii="Arial" w:hAnsi="Arial" w:cs="Arial"/>
                <w:sz w:val="16"/>
                <w:szCs w:val="16"/>
              </w:rPr>
              <w:t>d is distance between UEs</w:t>
            </w:r>
          </w:p>
          <w:p w:rsidR="0023295D" w:rsidRDefault="005A71B5">
            <w:pPr>
              <w:spacing w:before="120" w:after="120" w:line="280" w:lineRule="atLeast"/>
              <w:rPr>
                <w:rFonts w:ascii="Arial" w:hAnsi="Arial" w:cs="Arial"/>
                <w:sz w:val="16"/>
                <w:szCs w:val="16"/>
              </w:rPr>
            </w:pPr>
            <w:proofErr w:type="spellStart"/>
            <w:r>
              <w:rPr>
                <w:rFonts w:ascii="Arial" w:hAnsi="Arial" w:cs="Arial"/>
                <w:sz w:val="16"/>
                <w:szCs w:val="16"/>
              </w:rPr>
              <w:t>PL</w:t>
            </w:r>
            <w:r>
              <w:rPr>
                <w:rFonts w:ascii="Arial" w:hAnsi="Arial" w:cs="Arial"/>
                <w:sz w:val="16"/>
                <w:szCs w:val="16"/>
                <w:vertAlign w:val="subscript"/>
              </w:rPr>
              <w:t>freespace</w:t>
            </w:r>
            <w:proofErr w:type="spellEnd"/>
            <w:r>
              <w:rPr>
                <w:rFonts w:ascii="Arial" w:hAnsi="Arial" w:cs="Arial"/>
                <w:sz w:val="16"/>
                <w:szCs w:val="16"/>
              </w:rPr>
              <w:t xml:space="preserve"> is free space path loss,</w:t>
            </w:r>
          </w:p>
          <w:p w:rsidR="0023295D" w:rsidRDefault="005A71B5">
            <w:pPr>
              <w:spacing w:before="120" w:after="120" w:line="280" w:lineRule="atLeast"/>
              <w:rPr>
                <w:rFonts w:ascii="Arial" w:hAnsi="Arial" w:cs="Arial"/>
                <w:sz w:val="16"/>
                <w:szCs w:val="16"/>
              </w:rPr>
            </w:pPr>
            <w:r>
              <w:rPr>
                <w:rFonts w:ascii="Arial" w:hAnsi="Arial" w:cs="Arial" w:hint="eastAsia"/>
                <w:sz w:val="16"/>
                <w:szCs w:val="16"/>
              </w:rPr>
              <w:t xml:space="preserve">PL_UMI is the </w:t>
            </w:r>
            <w:proofErr w:type="spellStart"/>
            <w:r>
              <w:rPr>
                <w:rFonts w:ascii="Arial" w:hAnsi="Arial" w:cs="Arial" w:hint="eastAsia"/>
                <w:sz w:val="16"/>
                <w:szCs w:val="16"/>
                <w:lang w:eastAsia="ko-KR"/>
              </w:rPr>
              <w:t>UMi</w:t>
            </w:r>
            <w:proofErr w:type="spellEnd"/>
            <w:r>
              <w:rPr>
                <w:rFonts w:ascii="Arial" w:hAnsi="Arial" w:cs="Arial" w:hint="eastAsia"/>
                <w:sz w:val="16"/>
                <w:szCs w:val="16"/>
                <w:lang w:eastAsia="ko-KR"/>
              </w:rPr>
              <w:t xml:space="preserve"> - Street Canyon</w:t>
            </w:r>
            <w:r>
              <w:rPr>
                <w:rFonts w:ascii="Arial" w:hAnsi="Arial" w:cs="Arial" w:hint="eastAsia"/>
                <w:sz w:val="16"/>
                <w:szCs w:val="16"/>
              </w:rPr>
              <w:t>(Table 7.</w:t>
            </w:r>
            <w:r>
              <w:rPr>
                <w:rFonts w:ascii="Arial" w:hAnsi="Arial" w:cs="Arial" w:hint="eastAsia"/>
                <w:sz w:val="16"/>
                <w:szCs w:val="16"/>
                <w:lang w:eastAsia="ko-KR"/>
              </w:rPr>
              <w:t>4.1</w:t>
            </w:r>
            <w:r>
              <w:rPr>
                <w:rFonts w:ascii="Arial" w:hAnsi="Arial" w:cs="Arial" w:hint="eastAsia"/>
                <w:sz w:val="16"/>
                <w:szCs w:val="16"/>
              </w:rPr>
              <w:t>-1 in TR 38.901)</w:t>
            </w:r>
            <w:r>
              <w:rPr>
                <w:rFonts w:ascii="Arial" w:hAnsi="Arial" w:cs="Arial"/>
                <w:sz w:val="16"/>
                <w:szCs w:val="16"/>
              </w:rPr>
              <w:t xml:space="preserve"> channel model  with the following offsets</w:t>
            </w:r>
          </w:p>
          <w:p w:rsidR="0023295D" w:rsidRDefault="005A71B5">
            <w:pPr>
              <w:numPr>
                <w:ilvl w:val="0"/>
                <w:numId w:val="21"/>
              </w:numPr>
              <w:overflowPunct w:val="0"/>
              <w:autoSpaceDE w:val="0"/>
              <w:autoSpaceDN w:val="0"/>
              <w:adjustRightInd w:val="0"/>
              <w:spacing w:before="120" w:after="120" w:line="280" w:lineRule="atLeast"/>
              <w:ind w:left="333"/>
              <w:textAlignment w:val="baseline"/>
              <w:rPr>
                <w:rFonts w:ascii="Arial" w:hAnsi="Arial" w:cs="Arial"/>
                <w:sz w:val="16"/>
                <w:szCs w:val="16"/>
              </w:rPr>
            </w:pPr>
            <w:r>
              <w:rPr>
                <w:rFonts w:ascii="Arial" w:hAnsi="Arial" w:cs="Arial"/>
                <w:sz w:val="16"/>
                <w:szCs w:val="16"/>
              </w:rPr>
              <w:t>LOS offset = 0 dB</w:t>
            </w:r>
          </w:p>
          <w:p w:rsidR="0023295D" w:rsidRPr="003C2007" w:rsidRDefault="005A71B5">
            <w:pPr>
              <w:numPr>
                <w:ilvl w:val="0"/>
                <w:numId w:val="21"/>
              </w:numPr>
              <w:overflowPunct w:val="0"/>
              <w:autoSpaceDE w:val="0"/>
              <w:autoSpaceDN w:val="0"/>
              <w:adjustRightInd w:val="0"/>
              <w:spacing w:before="120" w:after="120" w:line="280" w:lineRule="atLeast"/>
              <w:ind w:left="333"/>
              <w:textAlignment w:val="baseline"/>
              <w:rPr>
                <w:rFonts w:ascii="Arial" w:hAnsi="Arial" w:cs="Arial"/>
                <w:sz w:val="16"/>
                <w:szCs w:val="16"/>
                <w:highlight w:val="yellow"/>
              </w:rPr>
            </w:pPr>
            <w:r w:rsidRPr="003C2007">
              <w:rPr>
                <w:rFonts w:ascii="Arial" w:hAnsi="Arial" w:cs="Arial"/>
                <w:sz w:val="16"/>
                <w:szCs w:val="16"/>
                <w:highlight w:val="yellow"/>
              </w:rPr>
              <w:t>NLOS offset = -5 dB</w:t>
            </w:r>
          </w:p>
          <w:p w:rsidR="0023295D" w:rsidRDefault="005A71B5">
            <w:pPr>
              <w:spacing w:before="120" w:after="120" w:line="280" w:lineRule="atLeast"/>
              <w:ind w:left="-27"/>
              <w:rPr>
                <w:rFonts w:ascii="Arial" w:hAnsi="Arial" w:cs="Arial"/>
                <w:sz w:val="16"/>
                <w:szCs w:val="16"/>
              </w:rPr>
            </w:pPr>
            <w:r>
              <w:rPr>
                <w:rFonts w:ascii="Arial" w:hAnsi="Arial" w:cs="Arial"/>
                <w:sz w:val="16"/>
                <w:szCs w:val="16"/>
              </w:rPr>
              <w:t xml:space="preserve">While calculating </w:t>
            </w:r>
            <w:proofErr w:type="spellStart"/>
            <w:r>
              <w:rPr>
                <w:rFonts w:ascii="Arial" w:hAnsi="Arial" w:cs="Arial" w:hint="eastAsia"/>
                <w:sz w:val="16"/>
                <w:szCs w:val="16"/>
                <w:lang w:eastAsia="ko-KR"/>
              </w:rPr>
              <w:t>UMi</w:t>
            </w:r>
            <w:proofErr w:type="spellEnd"/>
            <w:r>
              <w:rPr>
                <w:rFonts w:ascii="Arial" w:hAnsi="Arial" w:cs="Arial" w:hint="eastAsia"/>
                <w:sz w:val="16"/>
                <w:szCs w:val="16"/>
                <w:lang w:eastAsia="ko-KR"/>
              </w:rPr>
              <w:t xml:space="preserve"> </w:t>
            </w:r>
            <w:r>
              <w:rPr>
                <w:rFonts w:ascii="Arial" w:hAnsi="Arial" w:cs="Arial"/>
                <w:sz w:val="16"/>
                <w:szCs w:val="16"/>
                <w:lang w:eastAsia="ko-KR"/>
              </w:rPr>
              <w:t>-</w:t>
            </w:r>
            <w:r>
              <w:rPr>
                <w:rFonts w:ascii="Arial" w:hAnsi="Arial" w:cs="Arial" w:hint="eastAsia"/>
                <w:sz w:val="16"/>
                <w:szCs w:val="16"/>
                <w:lang w:eastAsia="ko-KR"/>
              </w:rPr>
              <w:t xml:space="preserve"> Street</w:t>
            </w:r>
            <w:r>
              <w:rPr>
                <w:rFonts w:ascii="Arial" w:hAnsi="Arial" w:cs="Arial"/>
                <w:sz w:val="16"/>
                <w:szCs w:val="16"/>
              </w:rPr>
              <w:t xml:space="preserve"> </w:t>
            </w:r>
            <w:proofErr w:type="spellStart"/>
            <w:r>
              <w:rPr>
                <w:rFonts w:ascii="Arial" w:hAnsi="Arial" w:cs="Arial"/>
                <w:sz w:val="16"/>
                <w:szCs w:val="16"/>
              </w:rPr>
              <w:t>pathloss</w:t>
            </w:r>
            <w:proofErr w:type="spellEnd"/>
            <w:r>
              <w:rPr>
                <w:rFonts w:ascii="Arial" w:hAnsi="Arial" w:cs="Arial"/>
                <w:sz w:val="16"/>
                <w:szCs w:val="16"/>
              </w:rPr>
              <w:t xml:space="preserve"> the following  values shall be used</w:t>
            </w:r>
          </w:p>
          <w:p w:rsidR="0023295D" w:rsidRDefault="005A71B5">
            <w:pPr>
              <w:spacing w:before="120" w:after="120" w:line="280" w:lineRule="atLeast"/>
              <w:ind w:left="-27"/>
              <w:rPr>
                <w:rFonts w:ascii="Arial" w:hAnsi="Arial" w:cs="Arial"/>
                <w:sz w:val="16"/>
                <w:szCs w:val="16"/>
              </w:rPr>
            </w:pPr>
            <w:proofErr w:type="spellStart"/>
            <w:r w:rsidRPr="003C2007">
              <w:rPr>
                <w:i/>
                <w:highlight w:val="yellow"/>
                <w:lang w:eastAsia="ko-KR"/>
              </w:rPr>
              <w:t>h</w:t>
            </w:r>
            <w:r w:rsidRPr="003C2007">
              <w:rPr>
                <w:highlight w:val="yellow"/>
                <w:vertAlign w:val="subscript"/>
                <w:lang w:eastAsia="ko-KR"/>
              </w:rPr>
              <w:t>BS</w:t>
            </w:r>
            <w:proofErr w:type="spellEnd"/>
            <w:r w:rsidRPr="003C2007">
              <w:rPr>
                <w:rFonts w:ascii="Arial" w:hAnsi="Arial" w:cs="Arial"/>
                <w:sz w:val="16"/>
                <w:szCs w:val="16"/>
                <w:highlight w:val="yellow"/>
              </w:rPr>
              <w:t xml:space="preserve"> = </w:t>
            </w:r>
            <w:proofErr w:type="spellStart"/>
            <w:r w:rsidRPr="003C2007">
              <w:rPr>
                <w:i/>
                <w:highlight w:val="yellow"/>
                <w:lang w:eastAsia="ko-KR"/>
              </w:rPr>
              <w:t>h</w:t>
            </w:r>
            <w:r w:rsidRPr="003C2007">
              <w:rPr>
                <w:highlight w:val="yellow"/>
                <w:vertAlign w:val="subscript"/>
                <w:lang w:eastAsia="ko-KR"/>
              </w:rPr>
              <w:t>UT</w:t>
            </w:r>
            <w:proofErr w:type="spellEnd"/>
            <w:r w:rsidRPr="003C2007">
              <w:rPr>
                <w:rFonts w:ascii="Arial" w:hAnsi="Arial" w:cs="Arial"/>
                <w:sz w:val="16"/>
                <w:szCs w:val="16"/>
                <w:highlight w:val="yellow"/>
              </w:rPr>
              <w:t xml:space="preserve"> = 1.5m, </w:t>
            </w:r>
            <w:proofErr w:type="spellStart"/>
            <w:r w:rsidRPr="003C2007">
              <w:rPr>
                <w:i/>
                <w:highlight w:val="yellow"/>
                <w:lang w:eastAsia="ko-KR"/>
              </w:rPr>
              <w:t>h</w:t>
            </w:r>
            <w:r w:rsidRPr="003C2007">
              <w:rPr>
                <w:highlight w:val="yellow"/>
                <w:lang w:eastAsia="ko-KR"/>
              </w:rPr>
              <w:t>'</w:t>
            </w:r>
            <w:r w:rsidRPr="003C2007">
              <w:rPr>
                <w:highlight w:val="yellow"/>
                <w:vertAlign w:val="subscript"/>
                <w:lang w:eastAsia="ko-KR"/>
              </w:rPr>
              <w:t>BS</w:t>
            </w:r>
            <w:proofErr w:type="spellEnd"/>
            <w:r w:rsidRPr="003C2007">
              <w:rPr>
                <w:rFonts w:ascii="Arial" w:hAnsi="Arial" w:cs="Arial"/>
                <w:sz w:val="16"/>
                <w:szCs w:val="16"/>
                <w:highlight w:val="yellow"/>
              </w:rPr>
              <w:t xml:space="preserve">= </w:t>
            </w:r>
            <w:proofErr w:type="spellStart"/>
            <w:r w:rsidRPr="003C2007">
              <w:rPr>
                <w:i/>
                <w:highlight w:val="yellow"/>
                <w:lang w:eastAsia="ko-KR"/>
              </w:rPr>
              <w:t>h</w:t>
            </w:r>
            <w:r w:rsidRPr="003C2007">
              <w:rPr>
                <w:highlight w:val="yellow"/>
                <w:lang w:eastAsia="ko-KR"/>
              </w:rPr>
              <w:t>'</w:t>
            </w:r>
            <w:r w:rsidRPr="003C2007">
              <w:rPr>
                <w:highlight w:val="yellow"/>
                <w:vertAlign w:val="subscript"/>
                <w:lang w:eastAsia="ko-KR"/>
              </w:rPr>
              <w:t>UT</w:t>
            </w:r>
            <w:proofErr w:type="spellEnd"/>
            <w:r w:rsidRPr="003C2007">
              <w:rPr>
                <w:rFonts w:ascii="Arial" w:hAnsi="Arial" w:cs="Arial"/>
                <w:sz w:val="16"/>
                <w:szCs w:val="16"/>
                <w:highlight w:val="yellow"/>
              </w:rPr>
              <w:t xml:space="preserve"> = 0.8m</w:t>
            </w:r>
            <w:r>
              <w:rPr>
                <w:rFonts w:ascii="Arial" w:hAnsi="Arial" w:cs="Arial"/>
                <w:sz w:val="16"/>
                <w:szCs w:val="16"/>
              </w:rPr>
              <w:t xml:space="preserve"> </w:t>
            </w:r>
          </w:p>
        </w:tc>
        <w:tc>
          <w:tcPr>
            <w:tcW w:w="3225" w:type="dxa"/>
            <w:vAlign w:val="center"/>
          </w:tcPr>
          <w:p w:rsidR="0023295D" w:rsidRDefault="0023295D">
            <w:pPr>
              <w:overflowPunct w:val="0"/>
              <w:autoSpaceDE w:val="0"/>
              <w:autoSpaceDN w:val="0"/>
              <w:adjustRightInd w:val="0"/>
              <w:spacing w:before="120" w:after="120" w:line="280" w:lineRule="atLeast"/>
              <w:textAlignment w:val="baseline"/>
            </w:pPr>
            <w:r w:rsidRPr="0023295D">
              <w:rPr>
                <w:position w:val="-30"/>
              </w:rPr>
              <w:object w:dxaOrig="2740" w:dyaOrig="720">
                <v:shape id="_x0000_i1065" type="#_x0000_t75" style="width:125.85pt;height:28.9pt" o:ole="">
                  <v:imagedata r:id="rId25" o:title=""/>
                </v:shape>
                <o:OLEObject Type="Embed" ProgID="Equation.3" ShapeID="_x0000_i1065" DrawAspect="Content" ObjectID="_1712759786" r:id="rId26"/>
              </w:object>
            </w:r>
          </w:p>
          <w:p w:rsidR="0023295D" w:rsidRDefault="005A71B5">
            <w:pPr>
              <w:overflowPunct w:val="0"/>
              <w:autoSpaceDE w:val="0"/>
              <w:autoSpaceDN w:val="0"/>
              <w:adjustRightInd w:val="0"/>
              <w:spacing w:before="120" w:after="120" w:line="280" w:lineRule="atLeast"/>
              <w:textAlignment w:val="baseline"/>
              <w:rPr>
                <w:rFonts w:ascii="Arial" w:hAnsi="Arial" w:cs="Arial"/>
                <w:sz w:val="16"/>
                <w:szCs w:val="16"/>
              </w:rPr>
            </w:pPr>
            <w:r>
              <w:rPr>
                <w:rFonts w:ascii="Arial" w:hAnsi="Arial" w:cs="Arial"/>
                <w:sz w:val="16"/>
                <w:szCs w:val="16"/>
              </w:rPr>
              <w:t xml:space="preserve"> where</w:t>
            </w:r>
          </w:p>
          <w:p w:rsidR="0023295D" w:rsidRDefault="005A71B5">
            <w:pPr>
              <w:spacing w:before="120" w:after="120" w:line="280" w:lineRule="atLeast"/>
              <w:rPr>
                <w:rFonts w:ascii="Arial" w:eastAsiaTheme="minorEastAsia" w:hAnsi="Arial" w:cs="Arial"/>
                <w:sz w:val="16"/>
                <w:szCs w:val="16"/>
              </w:rPr>
            </w:pPr>
            <w:r>
              <w:rPr>
                <w:rFonts w:ascii="Arial" w:hAnsi="Arial" w:cs="Arial"/>
                <w:sz w:val="16"/>
                <w:szCs w:val="16"/>
              </w:rPr>
              <w:t>d</w:t>
            </w:r>
            <w:r>
              <w:rPr>
                <w:rFonts w:ascii="Arial" w:hAnsi="Arial" w:cs="Arial"/>
                <w:sz w:val="16"/>
                <w:szCs w:val="16"/>
                <w:vertAlign w:val="subscript"/>
              </w:rPr>
              <w:t>in</w:t>
            </w:r>
            <w:r>
              <w:rPr>
                <w:rFonts w:ascii="Arial" w:hAnsi="Arial" w:cs="Arial"/>
                <w:sz w:val="16"/>
                <w:szCs w:val="16"/>
              </w:rPr>
              <w:t xml:space="preserve">=1.5m and </w:t>
            </w:r>
            <w:proofErr w:type="spellStart"/>
            <w:r>
              <w:rPr>
                <w:rFonts w:ascii="Arial" w:hAnsi="Arial" w:cs="Arial"/>
                <w:sz w:val="16"/>
                <w:szCs w:val="16"/>
              </w:rPr>
              <w:t>d</w:t>
            </w:r>
            <w:r>
              <w:rPr>
                <w:rFonts w:ascii="Arial" w:hAnsi="Arial" w:cs="Arial"/>
                <w:sz w:val="16"/>
                <w:szCs w:val="16"/>
                <w:vertAlign w:val="subscript"/>
              </w:rPr>
              <w:t>out</w:t>
            </w:r>
            <w:proofErr w:type="spellEnd"/>
            <w:r>
              <w:rPr>
                <w:rFonts w:ascii="Arial" w:hAnsi="Arial" w:cs="Arial"/>
                <w:sz w:val="16"/>
                <w:szCs w:val="16"/>
              </w:rPr>
              <w:t>=d-d</w:t>
            </w:r>
            <w:r>
              <w:rPr>
                <w:rFonts w:ascii="Arial" w:hAnsi="Arial" w:cs="Arial"/>
                <w:sz w:val="16"/>
                <w:szCs w:val="16"/>
                <w:vertAlign w:val="subscript"/>
              </w:rPr>
              <w:t>in</w:t>
            </w:r>
            <w:r>
              <w:rPr>
                <w:rFonts w:ascii="Arial" w:hAnsi="Arial" w:cs="Arial"/>
                <w:sz w:val="16"/>
                <w:szCs w:val="16"/>
              </w:rPr>
              <w:t xml:space="preserve"> for virtual indoor UEs</w:t>
            </w:r>
            <w:r>
              <w:rPr>
                <w:rFonts w:ascii="Arial" w:hAnsi="Arial" w:cs="Arial" w:hint="eastAsia"/>
                <w:sz w:val="16"/>
                <w:szCs w:val="16"/>
              </w:rPr>
              <w:t>.</w:t>
            </w:r>
          </w:p>
          <w:p w:rsidR="0023295D" w:rsidRDefault="005A71B5">
            <w:pPr>
              <w:spacing w:before="120" w:after="120" w:line="280" w:lineRule="atLeast"/>
              <w:rPr>
                <w:rFonts w:ascii="Arial" w:hAnsi="Arial" w:cs="Arial"/>
                <w:sz w:val="16"/>
                <w:szCs w:val="16"/>
              </w:rPr>
            </w:pPr>
            <w:proofErr w:type="spellStart"/>
            <w:r>
              <w:rPr>
                <w:i/>
                <w:lang w:eastAsia="ko-KR"/>
              </w:rPr>
              <w:t>h</w:t>
            </w:r>
            <w:r>
              <w:rPr>
                <w:vertAlign w:val="subscript"/>
                <w:lang w:eastAsia="ko-KR"/>
              </w:rPr>
              <w:t>UT</w:t>
            </w:r>
            <w:proofErr w:type="spellEnd"/>
            <w:r>
              <w:rPr>
                <w:rFonts w:ascii="Arial" w:hAnsi="Arial" w:cs="Arial"/>
                <w:sz w:val="16"/>
                <w:szCs w:val="16"/>
              </w:rPr>
              <w:t xml:space="preserve"> = 1.5m</w:t>
            </w:r>
          </w:p>
          <w:p w:rsidR="0023295D" w:rsidRDefault="0023295D">
            <w:pPr>
              <w:spacing w:before="120" w:after="120" w:line="280" w:lineRule="atLeast"/>
              <w:rPr>
                <w:rFonts w:ascii="Arial" w:hAnsi="Arial" w:cs="Arial"/>
                <w:sz w:val="16"/>
                <w:szCs w:val="16"/>
                <w:lang w:eastAsia="ko-KR"/>
              </w:rPr>
            </w:pPr>
            <w:r w:rsidRPr="0023295D">
              <w:rPr>
                <w:rFonts w:ascii="Arial" w:hAnsi="Arial" w:cs="Arial"/>
                <w:position w:val="-12"/>
                <w:sz w:val="16"/>
                <w:szCs w:val="16"/>
              </w:rPr>
              <w:object w:dxaOrig="520" w:dyaOrig="360">
                <v:shape id="_x0000_i1066" type="#_x0000_t75" style="width:23.25pt;height:14.15pt" o:ole="">
                  <v:imagedata r:id="rId27" o:title=""/>
                </v:shape>
                <o:OLEObject Type="Embed" ProgID="Equation.3" ShapeID="_x0000_i1066" DrawAspect="Content" ObjectID="_1712759787" r:id="rId28"/>
              </w:object>
            </w:r>
            <w:r w:rsidR="005A71B5">
              <w:rPr>
                <w:rFonts w:ascii="Arial" w:hAnsi="Arial" w:cs="Arial"/>
                <w:sz w:val="16"/>
                <w:szCs w:val="16"/>
                <w:lang w:eastAsia="ja-JP"/>
              </w:rPr>
              <w:t xml:space="preserve"> is the building penetration loss through the external wall, </w:t>
            </w:r>
            <w:r w:rsidRPr="0023295D">
              <w:rPr>
                <w:rFonts w:ascii="Arial" w:hAnsi="Arial" w:cs="Arial"/>
                <w:position w:val="-10"/>
                <w:sz w:val="16"/>
                <w:szCs w:val="16"/>
              </w:rPr>
              <w:object w:dxaOrig="480" w:dyaOrig="340">
                <v:shape id="_x0000_i1067" type="#_x0000_t75" style="width:16.45pt;height:12.45pt" o:ole="">
                  <v:imagedata r:id="rId29" o:title=""/>
                </v:shape>
                <o:OLEObject Type="Embed" ProgID="Equation.3" ShapeID="_x0000_i1067" DrawAspect="Content" ObjectID="_1712759788" r:id="rId30"/>
              </w:object>
            </w:r>
            <w:r w:rsidR="005A71B5">
              <w:rPr>
                <w:rFonts w:ascii="Arial" w:hAnsi="Arial" w:cs="Arial"/>
                <w:sz w:val="16"/>
                <w:szCs w:val="16"/>
              </w:rPr>
              <w:t xml:space="preserve"> </w:t>
            </w:r>
            <w:r w:rsidR="005A71B5">
              <w:rPr>
                <w:rFonts w:ascii="Arial" w:hAnsi="Arial" w:cs="Arial"/>
                <w:sz w:val="16"/>
                <w:szCs w:val="16"/>
                <w:lang w:eastAsia="ja-JP"/>
              </w:rPr>
              <w:t xml:space="preserve">is the inside loss dependent on the depth into the building, </w:t>
            </w:r>
            <w:r w:rsidR="005A71B5">
              <w:rPr>
                <w:rFonts w:ascii="Arial" w:hAnsi="Arial" w:cs="Arial"/>
                <w:sz w:val="16"/>
                <w:szCs w:val="16"/>
                <w:lang w:eastAsia="ja-JP"/>
              </w:rPr>
              <w:t xml:space="preserve">and </w:t>
            </w:r>
            <w:proofErr w:type="spellStart"/>
            <w:r w:rsidR="005A71B5">
              <w:rPr>
                <w:rFonts w:ascii="Arial" w:hAnsi="Arial" w:cs="Arial"/>
                <w:sz w:val="16"/>
                <w:szCs w:val="16"/>
                <w:lang w:eastAsia="ja-JP"/>
              </w:rPr>
              <w:t>σ</w:t>
            </w:r>
            <w:r w:rsidR="005A71B5">
              <w:rPr>
                <w:rFonts w:ascii="Arial" w:eastAsiaTheme="minorEastAsia" w:hAnsi="Arial" w:cs="Arial"/>
                <w:sz w:val="16"/>
                <w:szCs w:val="16"/>
                <w:vertAlign w:val="subscript"/>
                <w:lang w:eastAsia="ja-JP"/>
              </w:rPr>
              <w:t>P</w:t>
            </w:r>
            <w:proofErr w:type="spellEnd"/>
            <w:r w:rsidR="005A71B5">
              <w:rPr>
                <w:rFonts w:ascii="Arial" w:hAnsi="Arial" w:cs="Arial"/>
                <w:sz w:val="16"/>
                <w:szCs w:val="16"/>
                <w:lang w:eastAsia="ja-JP"/>
              </w:rPr>
              <w:t xml:space="preserve"> is the standard deviation for the penetration loss</w:t>
            </w:r>
            <w:r w:rsidR="005A71B5">
              <w:rPr>
                <w:rFonts w:ascii="Arial" w:hAnsi="Arial" w:cs="Arial"/>
                <w:sz w:val="16"/>
                <w:szCs w:val="16"/>
                <w:lang w:eastAsia="ko-KR"/>
              </w:rPr>
              <w:t xml:space="preserve">. </w:t>
            </w:r>
          </w:p>
          <w:p w:rsidR="0023295D" w:rsidRDefault="005A71B5">
            <w:pPr>
              <w:spacing w:before="120" w:after="120" w:line="280" w:lineRule="atLeast"/>
              <w:textAlignment w:val="center"/>
              <w:rPr>
                <w:rFonts w:ascii="Arial" w:hAnsi="Arial" w:cs="Arial"/>
                <w:sz w:val="16"/>
                <w:szCs w:val="16"/>
              </w:rPr>
            </w:pPr>
            <w:r>
              <w:rPr>
                <w:rFonts w:ascii="Arial" w:hAnsi="Arial" w:cs="Arial" w:hint="eastAsia"/>
                <w:sz w:val="16"/>
                <w:szCs w:val="16"/>
              </w:rPr>
              <w:t xml:space="preserve">For the values of </w:t>
            </w:r>
            <w:r w:rsidR="0023295D" w:rsidRPr="0023295D">
              <w:rPr>
                <w:rFonts w:ascii="Arial" w:hAnsi="Arial" w:cs="Arial"/>
                <w:sz w:val="16"/>
                <w:szCs w:val="16"/>
              </w:rPr>
              <w:object w:dxaOrig="520" w:dyaOrig="360">
                <v:shape id="_x0000_i1068" type="#_x0000_t75" style="width:23.25pt;height:14.15pt" o:ole="">
                  <v:imagedata r:id="rId27" o:title=""/>
                </v:shape>
                <o:OLEObject Type="Embed" ProgID="Equation.3" ShapeID="_x0000_i1068" DrawAspect="Content" ObjectID="_1712759789" r:id="rId31"/>
              </w:object>
            </w:r>
            <w:r>
              <w:rPr>
                <w:rFonts w:ascii="Arial" w:hAnsi="Arial" w:cs="Arial" w:hint="eastAsia"/>
                <w:sz w:val="16"/>
                <w:szCs w:val="16"/>
              </w:rPr>
              <w:t>,</w:t>
            </w:r>
            <w:r w:rsidR="0023295D" w:rsidRPr="0023295D">
              <w:rPr>
                <w:rFonts w:ascii="Arial" w:hAnsi="Arial" w:cs="Arial"/>
                <w:sz w:val="16"/>
                <w:szCs w:val="16"/>
              </w:rPr>
              <w:object w:dxaOrig="480" w:dyaOrig="340">
                <v:shape id="_x0000_i1069" type="#_x0000_t75" style="width:16.45pt;height:12.45pt" o:ole="">
                  <v:imagedata r:id="rId29" o:title=""/>
                </v:shape>
                <o:OLEObject Type="Embed" ProgID="Equation.3" ShapeID="_x0000_i1069" DrawAspect="Content" ObjectID="_1712759790" r:id="rId32"/>
              </w:object>
            </w:r>
            <w:r>
              <w:rPr>
                <w:rFonts w:ascii="Arial" w:hAnsi="Arial" w:cs="Arial" w:hint="eastAsia"/>
                <w:sz w:val="16"/>
                <w:szCs w:val="16"/>
              </w:rPr>
              <w:t xml:space="preserve"> and </w:t>
            </w:r>
            <w:proofErr w:type="spellStart"/>
            <w:r>
              <w:rPr>
                <w:rFonts w:ascii="Arial" w:hAnsi="Arial" w:cs="Arial"/>
                <w:sz w:val="16"/>
                <w:szCs w:val="16"/>
                <w:lang w:eastAsia="ja-JP"/>
              </w:rPr>
              <w:t>σ</w:t>
            </w:r>
            <w:r>
              <w:rPr>
                <w:rFonts w:ascii="Arial" w:eastAsiaTheme="minorEastAsia" w:hAnsi="Arial" w:cs="Arial"/>
                <w:sz w:val="16"/>
                <w:szCs w:val="16"/>
                <w:vertAlign w:val="subscript"/>
                <w:lang w:eastAsia="ja-JP"/>
              </w:rPr>
              <w:t>P</w:t>
            </w:r>
            <w:proofErr w:type="spellEnd"/>
            <w:r>
              <w:rPr>
                <w:rFonts w:ascii="Arial" w:hAnsi="Arial" w:cs="Arial"/>
                <w:sz w:val="16"/>
                <w:szCs w:val="16"/>
                <w:lang w:eastAsia="ja-JP"/>
              </w:rPr>
              <w:t xml:space="preserve"> </w:t>
            </w:r>
            <w:r>
              <w:rPr>
                <w:rFonts w:ascii="Arial" w:hAnsi="Arial" w:cs="Arial" w:hint="eastAsia"/>
                <w:sz w:val="16"/>
                <w:szCs w:val="16"/>
              </w:rPr>
              <w:t xml:space="preserve">, please refer to </w:t>
            </w:r>
            <w:r>
              <w:rPr>
                <w:rFonts w:ascii="Arial" w:hAnsi="Arial" w:cs="Arial"/>
                <w:sz w:val="16"/>
                <w:szCs w:val="16"/>
                <w:lang w:eastAsia="ja-JP"/>
              </w:rPr>
              <w:t xml:space="preserve">Table </w:t>
            </w:r>
            <w:r>
              <w:rPr>
                <w:rFonts w:ascii="Arial" w:hAnsi="Arial" w:cs="Arial"/>
                <w:sz w:val="16"/>
                <w:szCs w:val="16"/>
                <w:lang w:eastAsia="ko-KR"/>
              </w:rPr>
              <w:t>7.4.3-3</w:t>
            </w:r>
            <w:r>
              <w:rPr>
                <w:rFonts w:ascii="Arial" w:hAnsi="Arial" w:cs="Arial" w:hint="eastAsia"/>
                <w:sz w:val="16"/>
                <w:szCs w:val="16"/>
              </w:rPr>
              <w:t xml:space="preserve"> in TR 38.901 </w:t>
            </w:r>
          </w:p>
          <w:p w:rsidR="0023295D" w:rsidRDefault="0023295D">
            <w:pPr>
              <w:spacing w:before="120" w:after="120" w:line="280" w:lineRule="atLeast"/>
              <w:rPr>
                <w:rFonts w:ascii="Arial" w:hAnsi="Arial" w:cs="Arial"/>
                <w:sz w:val="16"/>
                <w:szCs w:val="16"/>
                <w:lang w:eastAsia="ko-KR"/>
              </w:rPr>
            </w:pPr>
          </w:p>
        </w:tc>
        <w:tc>
          <w:tcPr>
            <w:tcW w:w="3237" w:type="dxa"/>
            <w:vAlign w:val="center"/>
          </w:tcPr>
          <w:p w:rsidR="0023295D" w:rsidRDefault="005A71B5">
            <w:pPr>
              <w:spacing w:before="120" w:after="120" w:line="280" w:lineRule="atLeast"/>
              <w:rPr>
                <w:rFonts w:ascii="Arial" w:hAnsi="Arial" w:cs="Arial"/>
                <w:b/>
                <w:bCs/>
                <w:sz w:val="16"/>
                <w:szCs w:val="16"/>
              </w:rPr>
            </w:pPr>
            <w:r>
              <w:rPr>
                <w:rFonts w:ascii="Arial" w:hAnsi="Arial" w:cs="Arial"/>
                <w:b/>
                <w:bCs/>
                <w:sz w:val="16"/>
                <w:szCs w:val="16"/>
              </w:rPr>
              <w:t>UEs are in same building:</w:t>
            </w:r>
          </w:p>
          <w:p w:rsidR="0023295D" w:rsidRDefault="0023295D">
            <w:pPr>
              <w:spacing w:before="120" w:after="120" w:line="280" w:lineRule="atLeast"/>
              <w:jc w:val="center"/>
              <w:rPr>
                <w:position w:val="-12"/>
              </w:rPr>
            </w:pPr>
            <w:r w:rsidRPr="0023295D">
              <w:rPr>
                <w:position w:val="-10"/>
              </w:rPr>
              <w:object w:dxaOrig="1160" w:dyaOrig="320">
                <v:shape id="_x0000_i1070" type="#_x0000_t75" style="width:49.9pt;height:14.75pt" o:ole="">
                  <v:imagedata r:id="rId33" o:title=""/>
                </v:shape>
                <o:OLEObject Type="Embed" ProgID="Equation.3" ShapeID="_x0000_i1070" DrawAspect="Content" ObjectID="_1712759791" r:id="rId34"/>
              </w:object>
            </w:r>
          </w:p>
          <w:p w:rsidR="0023295D" w:rsidRDefault="0023295D">
            <w:pPr>
              <w:spacing w:before="120" w:after="120" w:line="280" w:lineRule="atLeast"/>
              <w:jc w:val="center"/>
              <w:rPr>
                <w:position w:val="-12"/>
              </w:rPr>
            </w:pPr>
          </w:p>
          <w:p w:rsidR="0023295D" w:rsidRDefault="005A71B5">
            <w:pPr>
              <w:spacing w:before="120" w:after="120" w:line="280" w:lineRule="atLeast"/>
              <w:rPr>
                <w:rFonts w:ascii="Arial" w:hAnsi="Arial" w:cs="Arial"/>
                <w:b/>
                <w:bCs/>
                <w:sz w:val="16"/>
                <w:szCs w:val="16"/>
              </w:rPr>
            </w:pPr>
            <w:r>
              <w:rPr>
                <w:rFonts w:ascii="Arial" w:hAnsi="Arial" w:cs="Arial"/>
                <w:b/>
                <w:bCs/>
                <w:sz w:val="16"/>
                <w:szCs w:val="16"/>
              </w:rPr>
              <w:t xml:space="preserve">UEs are in different </w:t>
            </w:r>
            <w:r>
              <w:rPr>
                <w:rFonts w:ascii="Arial" w:hAnsi="Arial" w:cs="Arial"/>
                <w:b/>
                <w:bCs/>
                <w:sz w:val="16"/>
                <w:szCs w:val="16"/>
              </w:rPr>
              <w:t>building:</w:t>
            </w:r>
          </w:p>
          <w:p w:rsidR="0023295D" w:rsidRDefault="0023295D">
            <w:pPr>
              <w:spacing w:before="120" w:after="120" w:line="280" w:lineRule="atLeast"/>
              <w:rPr>
                <w:rFonts w:ascii="Arial" w:hAnsi="Arial" w:cs="Arial"/>
                <w:sz w:val="16"/>
                <w:szCs w:val="16"/>
              </w:rPr>
            </w:pPr>
            <w:r w:rsidRPr="0023295D">
              <w:rPr>
                <w:position w:val="-32"/>
              </w:rPr>
              <w:object w:dxaOrig="4160" w:dyaOrig="760">
                <v:shape id="_x0000_i1071" type="#_x0000_t75" style="width:158.75pt;height:30.05pt" o:ole="">
                  <v:imagedata r:id="rId35" o:title=""/>
                </v:shape>
                <o:OLEObject Type="Embed" ProgID="Equation.3" ShapeID="_x0000_i1071" DrawAspect="Content" ObjectID="_1712759792" r:id="rId36"/>
              </w:object>
            </w:r>
          </w:p>
          <w:p w:rsidR="0023295D" w:rsidRDefault="005A71B5">
            <w:pPr>
              <w:overflowPunct w:val="0"/>
              <w:autoSpaceDE w:val="0"/>
              <w:autoSpaceDN w:val="0"/>
              <w:adjustRightInd w:val="0"/>
              <w:spacing w:before="120" w:after="120" w:line="280" w:lineRule="atLeast"/>
              <w:textAlignment w:val="baseline"/>
              <w:rPr>
                <w:rFonts w:ascii="Arial" w:hAnsi="Arial" w:cs="Arial"/>
                <w:sz w:val="16"/>
                <w:szCs w:val="16"/>
              </w:rPr>
            </w:pPr>
            <w:r>
              <w:rPr>
                <w:rFonts w:ascii="Arial" w:hAnsi="Arial" w:cs="Arial"/>
                <w:sz w:val="16"/>
                <w:szCs w:val="16"/>
              </w:rPr>
              <w:t xml:space="preserve"> Where</w:t>
            </w:r>
          </w:p>
          <w:p w:rsidR="0023295D" w:rsidRDefault="005A71B5">
            <w:pPr>
              <w:spacing w:before="120" w:after="120" w:line="280" w:lineRule="atLeast"/>
              <w:rPr>
                <w:rFonts w:ascii="Arial" w:eastAsiaTheme="minorEastAsia" w:hAnsi="Arial" w:cs="Arial"/>
                <w:sz w:val="16"/>
                <w:szCs w:val="16"/>
              </w:rPr>
            </w:pPr>
            <w:r>
              <w:rPr>
                <w:rFonts w:ascii="Arial" w:hAnsi="Arial" w:cs="Arial" w:hint="eastAsia"/>
                <w:sz w:val="16"/>
                <w:szCs w:val="16"/>
              </w:rPr>
              <w:t>d</w:t>
            </w:r>
            <w:r>
              <w:rPr>
                <w:rFonts w:ascii="Arial" w:hAnsi="Arial" w:cs="Arial"/>
                <w:sz w:val="16"/>
                <w:szCs w:val="16"/>
                <w:vertAlign w:val="subscript"/>
              </w:rPr>
              <w:t>in</w:t>
            </w:r>
            <w:r>
              <w:rPr>
                <w:rFonts w:ascii="Arial" w:hAnsi="Arial" w:cs="Arial" w:hint="eastAsia"/>
                <w:sz w:val="16"/>
                <w:szCs w:val="16"/>
                <w:vertAlign w:val="subscript"/>
              </w:rPr>
              <w:t>1</w:t>
            </w:r>
            <w:r>
              <w:rPr>
                <w:rFonts w:ascii="Arial" w:hAnsi="Arial" w:cs="Arial"/>
                <w:sz w:val="16"/>
                <w:szCs w:val="16"/>
              </w:rPr>
              <w:t>=</w:t>
            </w:r>
            <w:r>
              <w:rPr>
                <w:rFonts w:ascii="Arial" w:hAnsi="Arial" w:cs="Arial" w:hint="eastAsia"/>
                <w:sz w:val="16"/>
                <w:szCs w:val="16"/>
              </w:rPr>
              <w:t>d</w:t>
            </w:r>
            <w:r>
              <w:rPr>
                <w:rFonts w:ascii="Arial" w:hAnsi="Arial" w:cs="Arial"/>
                <w:sz w:val="16"/>
                <w:szCs w:val="16"/>
                <w:vertAlign w:val="subscript"/>
              </w:rPr>
              <w:t>in</w:t>
            </w:r>
            <w:r>
              <w:rPr>
                <w:rFonts w:ascii="Arial" w:hAnsi="Arial" w:cs="Arial" w:hint="eastAsia"/>
                <w:sz w:val="16"/>
                <w:szCs w:val="16"/>
                <w:vertAlign w:val="subscript"/>
              </w:rPr>
              <w:t>2</w:t>
            </w:r>
            <w:r>
              <w:rPr>
                <w:rFonts w:ascii="Arial" w:eastAsiaTheme="minorEastAsia" w:hAnsi="Arial" w:cs="Arial" w:hint="eastAsia"/>
                <w:sz w:val="16"/>
                <w:szCs w:val="16"/>
              </w:rPr>
              <w:t>=</w:t>
            </w:r>
            <w:r>
              <w:rPr>
                <w:rFonts w:ascii="Arial" w:hAnsi="Arial" w:cs="Arial"/>
                <w:sz w:val="16"/>
                <w:szCs w:val="16"/>
              </w:rPr>
              <w:t xml:space="preserve">1.5m and </w:t>
            </w:r>
            <w:proofErr w:type="spellStart"/>
            <w:r>
              <w:rPr>
                <w:rFonts w:ascii="Arial" w:hAnsi="Arial" w:cs="Arial"/>
                <w:sz w:val="16"/>
                <w:szCs w:val="16"/>
              </w:rPr>
              <w:t>d</w:t>
            </w:r>
            <w:r>
              <w:rPr>
                <w:rFonts w:ascii="Arial" w:hAnsi="Arial" w:cs="Arial"/>
                <w:sz w:val="16"/>
                <w:szCs w:val="16"/>
                <w:vertAlign w:val="subscript"/>
              </w:rPr>
              <w:t>out</w:t>
            </w:r>
            <w:proofErr w:type="spellEnd"/>
            <w:r>
              <w:rPr>
                <w:rFonts w:ascii="Arial" w:hAnsi="Arial" w:cs="Arial"/>
                <w:sz w:val="16"/>
                <w:szCs w:val="16"/>
              </w:rPr>
              <w:t>=d-</w:t>
            </w:r>
            <w:r>
              <w:rPr>
                <w:rFonts w:ascii="Arial" w:hAnsi="Arial" w:cs="Arial" w:hint="eastAsia"/>
                <w:sz w:val="16"/>
                <w:szCs w:val="16"/>
              </w:rPr>
              <w:t>d</w:t>
            </w:r>
            <w:r>
              <w:rPr>
                <w:rFonts w:ascii="Arial" w:hAnsi="Arial" w:cs="Arial"/>
                <w:sz w:val="16"/>
                <w:szCs w:val="16"/>
                <w:vertAlign w:val="subscript"/>
              </w:rPr>
              <w:t>in</w:t>
            </w:r>
            <w:r>
              <w:rPr>
                <w:rFonts w:ascii="Arial" w:hAnsi="Arial" w:cs="Arial" w:hint="eastAsia"/>
                <w:sz w:val="16"/>
                <w:szCs w:val="16"/>
                <w:vertAlign w:val="subscript"/>
              </w:rPr>
              <w:t>1</w:t>
            </w:r>
            <w:r>
              <w:rPr>
                <w:rFonts w:ascii="Arial" w:eastAsiaTheme="minorEastAsia" w:hAnsi="Arial" w:cs="Arial" w:hint="eastAsia"/>
                <w:sz w:val="16"/>
                <w:szCs w:val="16"/>
              </w:rPr>
              <w:t>-</w:t>
            </w:r>
            <w:r>
              <w:rPr>
                <w:rFonts w:ascii="Arial" w:hAnsi="Arial" w:cs="Arial" w:hint="eastAsia"/>
                <w:sz w:val="16"/>
                <w:szCs w:val="16"/>
              </w:rPr>
              <w:t>d</w:t>
            </w:r>
            <w:r>
              <w:rPr>
                <w:rFonts w:ascii="Arial" w:hAnsi="Arial" w:cs="Arial"/>
                <w:sz w:val="16"/>
                <w:szCs w:val="16"/>
                <w:vertAlign w:val="subscript"/>
              </w:rPr>
              <w:t>in</w:t>
            </w:r>
            <w:r>
              <w:rPr>
                <w:rFonts w:ascii="Arial" w:hAnsi="Arial" w:cs="Arial" w:hint="eastAsia"/>
                <w:sz w:val="16"/>
                <w:szCs w:val="16"/>
                <w:vertAlign w:val="subscript"/>
              </w:rPr>
              <w:t>2</w:t>
            </w:r>
            <w:r>
              <w:rPr>
                <w:rFonts w:ascii="Arial" w:hAnsi="Arial" w:cs="Arial"/>
                <w:sz w:val="16"/>
                <w:szCs w:val="16"/>
              </w:rPr>
              <w:t xml:space="preserve"> for virtual indoor UEs</w:t>
            </w:r>
            <w:r>
              <w:rPr>
                <w:rFonts w:ascii="Arial" w:hAnsi="Arial" w:cs="Arial" w:hint="eastAsia"/>
                <w:sz w:val="16"/>
                <w:szCs w:val="16"/>
              </w:rPr>
              <w:t>.</w:t>
            </w:r>
          </w:p>
          <w:p w:rsidR="0023295D" w:rsidRDefault="005A71B5">
            <w:pPr>
              <w:spacing w:before="120" w:after="120" w:line="280" w:lineRule="atLeast"/>
              <w:rPr>
                <w:rFonts w:ascii="Arial" w:hAnsi="Arial" w:cs="Arial"/>
                <w:sz w:val="16"/>
                <w:szCs w:val="16"/>
              </w:rPr>
            </w:pPr>
            <w:proofErr w:type="spellStart"/>
            <w:r>
              <w:rPr>
                <w:i/>
                <w:lang w:eastAsia="ko-KR"/>
              </w:rPr>
              <w:t>h</w:t>
            </w:r>
            <w:r>
              <w:rPr>
                <w:vertAlign w:val="subscript"/>
                <w:lang w:eastAsia="ko-KR"/>
              </w:rPr>
              <w:t>UT</w:t>
            </w:r>
            <w:proofErr w:type="spellEnd"/>
            <w:r>
              <w:rPr>
                <w:rFonts w:ascii="Arial" w:hAnsi="Arial" w:cs="Arial"/>
                <w:sz w:val="16"/>
                <w:szCs w:val="16"/>
              </w:rPr>
              <w:t xml:space="preserve"> = 1.5m</w:t>
            </w:r>
          </w:p>
          <w:p w:rsidR="0023295D" w:rsidRDefault="005A71B5">
            <w:pPr>
              <w:spacing w:before="120" w:after="120" w:line="280" w:lineRule="atLeast"/>
              <w:rPr>
                <w:rFonts w:ascii="Arial" w:eastAsiaTheme="minorEastAsia" w:hAnsi="Arial" w:cs="Arial"/>
                <w:sz w:val="16"/>
                <w:szCs w:val="16"/>
              </w:rPr>
            </w:pPr>
            <w:proofErr w:type="spellStart"/>
            <w:r w:rsidRPr="003C2007">
              <w:rPr>
                <w:rFonts w:ascii="Arial" w:hAnsi="Arial" w:cs="Arial" w:hint="eastAsia"/>
                <w:sz w:val="16"/>
                <w:szCs w:val="16"/>
                <w:highlight w:val="yellow"/>
              </w:rPr>
              <w:t>PL_InH</w:t>
            </w:r>
            <w:proofErr w:type="spellEnd"/>
            <w:r w:rsidRPr="003C2007">
              <w:rPr>
                <w:rFonts w:ascii="Arial" w:hAnsi="Arial" w:cs="Arial" w:hint="eastAsia"/>
                <w:sz w:val="16"/>
                <w:szCs w:val="16"/>
                <w:highlight w:val="yellow"/>
              </w:rPr>
              <w:t xml:space="preserve"> is the </w:t>
            </w:r>
            <w:proofErr w:type="spellStart"/>
            <w:r w:rsidRPr="003C2007">
              <w:rPr>
                <w:rFonts w:ascii="Arial" w:hAnsi="Arial" w:cs="Arial" w:hint="eastAsia"/>
                <w:sz w:val="16"/>
                <w:szCs w:val="16"/>
                <w:highlight w:val="yellow"/>
              </w:rPr>
              <w:t>InH</w:t>
            </w:r>
            <w:proofErr w:type="spellEnd"/>
            <w:r w:rsidRPr="003C2007">
              <w:rPr>
                <w:rFonts w:ascii="Arial" w:hAnsi="Arial" w:cs="Arial" w:hint="eastAsia"/>
                <w:sz w:val="16"/>
                <w:szCs w:val="16"/>
                <w:highlight w:val="yellow"/>
                <w:lang w:eastAsia="ko-KR"/>
              </w:rPr>
              <w:t xml:space="preserve">- </w:t>
            </w:r>
            <w:r w:rsidRPr="003C2007">
              <w:rPr>
                <w:rFonts w:ascii="Arial" w:hAnsi="Arial" w:cs="Arial" w:hint="eastAsia"/>
                <w:sz w:val="16"/>
                <w:szCs w:val="16"/>
                <w:highlight w:val="yellow"/>
              </w:rPr>
              <w:t>Office(Table 7.</w:t>
            </w:r>
            <w:r w:rsidRPr="003C2007">
              <w:rPr>
                <w:rFonts w:ascii="Arial" w:hAnsi="Arial" w:cs="Arial" w:hint="eastAsia"/>
                <w:sz w:val="16"/>
                <w:szCs w:val="16"/>
                <w:highlight w:val="yellow"/>
                <w:lang w:eastAsia="ko-KR"/>
              </w:rPr>
              <w:t>4.1</w:t>
            </w:r>
            <w:r w:rsidRPr="003C2007">
              <w:rPr>
                <w:rFonts w:ascii="Arial" w:hAnsi="Arial" w:cs="Arial" w:hint="eastAsia"/>
                <w:sz w:val="16"/>
                <w:szCs w:val="16"/>
                <w:highlight w:val="yellow"/>
              </w:rPr>
              <w:t>-1 in TR 38.901)</w:t>
            </w:r>
            <w:r w:rsidRPr="003C2007">
              <w:rPr>
                <w:rFonts w:ascii="Arial" w:hAnsi="Arial" w:cs="Arial"/>
                <w:sz w:val="16"/>
                <w:szCs w:val="16"/>
                <w:highlight w:val="yellow"/>
              </w:rPr>
              <w:t xml:space="preserve"> channel model</w:t>
            </w:r>
            <w:r w:rsidRPr="003C2007">
              <w:rPr>
                <w:rFonts w:ascii="Arial" w:hAnsi="Arial" w:cs="Arial" w:hint="eastAsia"/>
                <w:sz w:val="16"/>
                <w:szCs w:val="16"/>
                <w:highlight w:val="yellow"/>
              </w:rPr>
              <w:t>.</w:t>
            </w:r>
          </w:p>
          <w:p w:rsidR="0023295D" w:rsidRDefault="0023295D">
            <w:pPr>
              <w:spacing w:before="120" w:after="120" w:line="280" w:lineRule="atLeast"/>
              <w:rPr>
                <w:rFonts w:ascii="Arial" w:hAnsi="Arial" w:cs="Arial"/>
                <w:sz w:val="16"/>
                <w:szCs w:val="16"/>
                <w:lang w:eastAsia="ko-KR"/>
              </w:rPr>
            </w:pPr>
            <w:r w:rsidRPr="0023295D">
              <w:rPr>
                <w:rFonts w:ascii="Arial" w:hAnsi="Arial" w:cs="Arial"/>
                <w:position w:val="-12"/>
                <w:sz w:val="16"/>
                <w:szCs w:val="16"/>
              </w:rPr>
              <w:object w:dxaOrig="600" w:dyaOrig="360">
                <v:shape id="_x0000_i1072" type="#_x0000_t75" style="width:26.1pt;height:14.15pt" o:ole="">
                  <v:imagedata r:id="rId37" o:title=""/>
                </v:shape>
                <o:OLEObject Type="Embed" ProgID="Equation.3" ShapeID="_x0000_i1072" DrawAspect="Content" ObjectID="_1712759793" r:id="rId38"/>
              </w:object>
            </w:r>
            <w:r w:rsidR="005A71B5">
              <w:rPr>
                <w:rFonts w:ascii="Arial" w:hAnsi="Arial" w:cs="Arial"/>
                <w:sz w:val="16"/>
                <w:szCs w:val="16"/>
                <w:lang w:eastAsia="ja-JP"/>
              </w:rPr>
              <w:t xml:space="preserve"> </w:t>
            </w:r>
            <w:r w:rsidR="005A71B5">
              <w:rPr>
                <w:rFonts w:ascii="Arial" w:hAnsi="Arial" w:cs="Arial" w:hint="eastAsia"/>
                <w:sz w:val="16"/>
                <w:szCs w:val="16"/>
              </w:rPr>
              <w:t xml:space="preserve">and </w:t>
            </w:r>
            <w:r w:rsidRPr="0023295D">
              <w:rPr>
                <w:rFonts w:ascii="Arial" w:hAnsi="Arial" w:cs="Arial"/>
                <w:position w:val="-12"/>
                <w:sz w:val="16"/>
                <w:szCs w:val="16"/>
              </w:rPr>
              <w:object w:dxaOrig="620" w:dyaOrig="360">
                <v:shape id="_x0000_i1073" type="#_x0000_t75" style="width:27.2pt;height:14.15pt" o:ole="">
                  <v:imagedata r:id="rId39" o:title=""/>
                </v:shape>
                <o:OLEObject Type="Embed" ProgID="Equation.3" ShapeID="_x0000_i1073" DrawAspect="Content" ObjectID="_1712759794" r:id="rId40"/>
              </w:object>
            </w:r>
            <w:r w:rsidR="005A71B5">
              <w:rPr>
                <w:rFonts w:ascii="Arial" w:hAnsi="Arial" w:cs="Arial" w:hint="eastAsia"/>
                <w:sz w:val="16"/>
                <w:szCs w:val="16"/>
              </w:rPr>
              <w:t xml:space="preserve">are </w:t>
            </w:r>
            <w:r w:rsidR="005A71B5">
              <w:rPr>
                <w:rFonts w:ascii="Arial" w:hAnsi="Arial" w:cs="Arial"/>
                <w:sz w:val="16"/>
                <w:szCs w:val="16"/>
                <w:lang w:eastAsia="ja-JP"/>
              </w:rPr>
              <w:t xml:space="preserve"> the building penetration loss through the external wall, </w:t>
            </w:r>
            <w:r w:rsidRPr="0023295D">
              <w:rPr>
                <w:rFonts w:ascii="Arial" w:hAnsi="Arial" w:cs="Arial"/>
                <w:position w:val="-10"/>
                <w:sz w:val="16"/>
                <w:szCs w:val="16"/>
              </w:rPr>
              <w:object w:dxaOrig="540" w:dyaOrig="340">
                <v:shape id="_x0000_i1074" type="#_x0000_t75" style="width:18.7pt;height:12.45pt" o:ole="">
                  <v:imagedata r:id="rId41" o:title=""/>
                </v:shape>
                <o:OLEObject Type="Embed" ProgID="Equation.3" ShapeID="_x0000_i1074" DrawAspect="Content" ObjectID="_1712759795" r:id="rId42"/>
              </w:object>
            </w:r>
            <w:r w:rsidR="005A71B5">
              <w:rPr>
                <w:rFonts w:ascii="Arial" w:hAnsi="Arial" w:cs="Arial"/>
                <w:sz w:val="16"/>
                <w:szCs w:val="16"/>
              </w:rPr>
              <w:t xml:space="preserve"> </w:t>
            </w:r>
            <w:r w:rsidR="005A71B5">
              <w:rPr>
                <w:rFonts w:ascii="Arial" w:hAnsi="Arial" w:cs="Arial" w:hint="eastAsia"/>
                <w:sz w:val="16"/>
                <w:szCs w:val="16"/>
              </w:rPr>
              <w:t xml:space="preserve">and </w:t>
            </w:r>
            <w:r w:rsidRPr="0023295D">
              <w:rPr>
                <w:rFonts w:ascii="Arial" w:hAnsi="Arial" w:cs="Arial"/>
                <w:position w:val="-12"/>
                <w:sz w:val="16"/>
                <w:szCs w:val="16"/>
              </w:rPr>
              <w:object w:dxaOrig="620" w:dyaOrig="360">
                <v:shape id="_x0000_i1075" type="#_x0000_t75" style="width:27.2pt;height:14.15pt" o:ole="">
                  <v:imagedata r:id="rId43" o:title=""/>
                </v:shape>
                <o:OLEObject Type="Embed" ProgID="Equation.3" ShapeID="_x0000_i1075" DrawAspect="Content" ObjectID="_1712759796" r:id="rId44"/>
              </w:object>
            </w:r>
            <w:r w:rsidR="005A71B5">
              <w:rPr>
                <w:rFonts w:ascii="Arial" w:hAnsi="Arial" w:cs="Arial" w:hint="eastAsia"/>
                <w:sz w:val="16"/>
                <w:szCs w:val="16"/>
              </w:rPr>
              <w:t>are</w:t>
            </w:r>
            <w:r w:rsidR="005A71B5">
              <w:rPr>
                <w:rFonts w:ascii="Arial" w:hAnsi="Arial" w:cs="Arial"/>
                <w:sz w:val="16"/>
                <w:szCs w:val="16"/>
                <w:lang w:eastAsia="ja-JP"/>
              </w:rPr>
              <w:t xml:space="preserve"> the inside loss dependent on the depth into the building, and σ</w:t>
            </w:r>
            <w:r w:rsidR="005A71B5">
              <w:rPr>
                <w:rFonts w:ascii="Arial" w:eastAsiaTheme="minorEastAsia" w:hAnsi="Arial" w:cs="Arial"/>
                <w:sz w:val="16"/>
                <w:szCs w:val="16"/>
                <w:vertAlign w:val="subscript"/>
                <w:lang w:eastAsia="ja-JP"/>
              </w:rPr>
              <w:t>P</w:t>
            </w:r>
            <w:r w:rsidR="005A71B5">
              <w:rPr>
                <w:rFonts w:ascii="Arial" w:hAnsi="Arial" w:cs="Arial" w:hint="eastAsia"/>
                <w:sz w:val="16"/>
                <w:szCs w:val="16"/>
                <w:vertAlign w:val="subscript"/>
              </w:rPr>
              <w:t xml:space="preserve">1 </w:t>
            </w:r>
            <w:r w:rsidR="005A71B5">
              <w:rPr>
                <w:rFonts w:ascii="Arial" w:eastAsiaTheme="minorEastAsia" w:hAnsi="Arial" w:cs="Arial" w:hint="eastAsia"/>
                <w:sz w:val="16"/>
                <w:szCs w:val="16"/>
              </w:rPr>
              <w:t xml:space="preserve">and </w:t>
            </w:r>
            <w:r w:rsidR="005A71B5">
              <w:rPr>
                <w:rFonts w:ascii="Arial" w:hAnsi="Arial" w:cs="Arial"/>
                <w:sz w:val="16"/>
                <w:szCs w:val="16"/>
                <w:lang w:eastAsia="ja-JP"/>
              </w:rPr>
              <w:t xml:space="preserve"> σ</w:t>
            </w:r>
            <w:r w:rsidR="005A71B5">
              <w:rPr>
                <w:rFonts w:ascii="Arial" w:eastAsiaTheme="minorEastAsia" w:hAnsi="Arial" w:cs="Arial"/>
                <w:sz w:val="16"/>
                <w:szCs w:val="16"/>
                <w:vertAlign w:val="subscript"/>
                <w:lang w:eastAsia="ja-JP"/>
              </w:rPr>
              <w:t>P</w:t>
            </w:r>
            <w:r w:rsidR="005A71B5">
              <w:rPr>
                <w:rFonts w:ascii="Arial" w:hAnsi="Arial" w:cs="Arial" w:hint="eastAsia"/>
                <w:sz w:val="16"/>
                <w:szCs w:val="16"/>
                <w:vertAlign w:val="subscript"/>
              </w:rPr>
              <w:t xml:space="preserve">2  </w:t>
            </w:r>
            <w:r w:rsidR="005A71B5">
              <w:rPr>
                <w:rFonts w:ascii="Arial" w:hAnsi="Arial" w:cs="Arial" w:hint="eastAsia"/>
                <w:sz w:val="16"/>
                <w:szCs w:val="16"/>
              </w:rPr>
              <w:t>are</w:t>
            </w:r>
            <w:r w:rsidR="005A71B5">
              <w:rPr>
                <w:rFonts w:ascii="Arial" w:hAnsi="Arial" w:cs="Arial"/>
                <w:sz w:val="16"/>
                <w:szCs w:val="16"/>
                <w:lang w:eastAsia="ja-JP"/>
              </w:rPr>
              <w:t xml:space="preserve"> the standard deviation for the penetration loss</w:t>
            </w:r>
            <w:r w:rsidR="005A71B5">
              <w:rPr>
                <w:rFonts w:ascii="Arial" w:hAnsi="Arial" w:cs="Arial"/>
                <w:sz w:val="16"/>
                <w:szCs w:val="16"/>
                <w:lang w:eastAsia="ko-KR"/>
              </w:rPr>
              <w:t xml:space="preserve">. </w:t>
            </w:r>
          </w:p>
          <w:p w:rsidR="0023295D" w:rsidRDefault="005A71B5">
            <w:pPr>
              <w:autoSpaceDE w:val="0"/>
              <w:autoSpaceDN w:val="0"/>
              <w:spacing w:before="120" w:after="120" w:line="280" w:lineRule="atLeast"/>
              <w:textAlignment w:val="center"/>
              <w:rPr>
                <w:rFonts w:ascii="Arial" w:hAnsi="Arial" w:cs="Arial"/>
                <w:sz w:val="16"/>
                <w:szCs w:val="16"/>
              </w:rPr>
            </w:pPr>
            <w:r>
              <w:rPr>
                <w:rFonts w:ascii="Arial" w:hAnsi="Arial" w:cs="Arial" w:hint="eastAsia"/>
                <w:sz w:val="16"/>
                <w:szCs w:val="16"/>
              </w:rPr>
              <w:t xml:space="preserve">For the values of </w:t>
            </w:r>
            <w:r w:rsidR="0023295D" w:rsidRPr="0023295D">
              <w:rPr>
                <w:rFonts w:ascii="Arial" w:hAnsi="Arial" w:cs="Arial"/>
                <w:sz w:val="16"/>
                <w:szCs w:val="16"/>
              </w:rPr>
              <w:object w:dxaOrig="580" w:dyaOrig="360">
                <v:shape id="_x0000_i1076" type="#_x0000_t75" style="width:26.1pt;height:14.15pt" o:ole="">
                  <v:imagedata r:id="rId45" o:title=""/>
                </v:shape>
                <o:OLEObject Type="Embed" ProgID="Equation.3" ShapeID="_x0000_i1076" DrawAspect="Content" ObjectID="_1712759797" r:id="rId46"/>
              </w:object>
            </w:r>
            <w:r>
              <w:rPr>
                <w:rFonts w:ascii="Arial" w:hAnsi="Arial" w:cs="Arial" w:hint="eastAsia"/>
                <w:sz w:val="16"/>
                <w:szCs w:val="16"/>
              </w:rPr>
              <w:t>,</w:t>
            </w:r>
            <w:r w:rsidR="0023295D" w:rsidRPr="0023295D">
              <w:rPr>
                <w:rFonts w:ascii="Arial" w:hAnsi="Arial" w:cs="Arial"/>
                <w:sz w:val="16"/>
                <w:szCs w:val="16"/>
              </w:rPr>
              <w:object w:dxaOrig="580" w:dyaOrig="360">
                <v:shape id="_x0000_i1077" type="#_x0000_t75" style="width:26.1pt;height:14.15pt" o:ole="">
                  <v:imagedata r:id="rId47" o:title=""/>
                </v:shape>
                <o:OLEObject Type="Embed" ProgID="Equation.3" ShapeID="_x0000_i1077" DrawAspect="Content" ObjectID="_1712759798" r:id="rId48"/>
              </w:object>
            </w:r>
            <w:r>
              <w:rPr>
                <w:rFonts w:ascii="Arial" w:hAnsi="Arial" w:cs="Arial" w:hint="eastAsia"/>
                <w:sz w:val="16"/>
                <w:szCs w:val="16"/>
              </w:rPr>
              <w:t>,</w:t>
            </w:r>
            <w:r w:rsidR="0023295D" w:rsidRPr="0023295D">
              <w:rPr>
                <w:rFonts w:ascii="Arial" w:hAnsi="Arial" w:cs="Arial"/>
                <w:sz w:val="16"/>
                <w:szCs w:val="16"/>
              </w:rPr>
              <w:object w:dxaOrig="540" w:dyaOrig="340">
                <v:shape id="_x0000_i1078" type="#_x0000_t75" style="width:16.45pt;height:12.45pt" o:ole="">
                  <v:imagedata r:id="rId49" o:title=""/>
                </v:shape>
                <o:OLEObject Type="Embed" ProgID="Equation.3" ShapeID="_x0000_i1078" DrawAspect="Content" ObjectID="_1712759799" r:id="rId50"/>
              </w:object>
            </w:r>
            <w:r>
              <w:rPr>
                <w:rFonts w:ascii="Arial" w:hAnsi="Arial" w:cs="Arial" w:hint="eastAsia"/>
                <w:sz w:val="16"/>
                <w:szCs w:val="16"/>
              </w:rPr>
              <w:t xml:space="preserve"> ,</w:t>
            </w:r>
            <w:r w:rsidR="0023295D" w:rsidRPr="0023295D">
              <w:rPr>
                <w:rFonts w:ascii="Arial" w:hAnsi="Arial" w:cs="Arial"/>
                <w:sz w:val="16"/>
                <w:szCs w:val="16"/>
              </w:rPr>
              <w:object w:dxaOrig="540" w:dyaOrig="340">
                <v:shape id="_x0000_i1079" type="#_x0000_t75" style="width:16.45pt;height:12.45pt" o:ole="">
                  <v:imagedata r:id="rId51" o:title=""/>
                </v:shape>
                <o:OLEObject Type="Embed" ProgID="Equation.3" ShapeID="_x0000_i1079" DrawAspect="Content" ObjectID="_1712759800" r:id="rId52"/>
              </w:object>
            </w:r>
            <w:r>
              <w:rPr>
                <w:rFonts w:ascii="Arial" w:hAnsi="Arial" w:cs="Arial" w:hint="eastAsia"/>
                <w:sz w:val="16"/>
                <w:szCs w:val="16"/>
              </w:rPr>
              <w:t>,</w:t>
            </w:r>
            <w:r>
              <w:rPr>
                <w:rFonts w:ascii="Arial" w:hAnsi="Arial" w:cs="Arial"/>
                <w:sz w:val="16"/>
                <w:szCs w:val="16"/>
                <w:lang w:eastAsia="ja-JP"/>
              </w:rPr>
              <w:t>σ</w:t>
            </w:r>
            <w:r>
              <w:rPr>
                <w:rFonts w:ascii="Arial" w:eastAsiaTheme="minorEastAsia" w:hAnsi="Arial" w:cs="Arial"/>
                <w:sz w:val="16"/>
                <w:szCs w:val="16"/>
                <w:vertAlign w:val="subscript"/>
                <w:lang w:eastAsia="ja-JP"/>
              </w:rPr>
              <w:t>P</w:t>
            </w:r>
            <w:r>
              <w:rPr>
                <w:rFonts w:ascii="Arial" w:eastAsiaTheme="minorEastAsia" w:hAnsi="Arial" w:cs="Arial" w:hint="eastAsia"/>
                <w:sz w:val="16"/>
                <w:szCs w:val="16"/>
                <w:vertAlign w:val="subscript"/>
              </w:rPr>
              <w:t>1</w:t>
            </w:r>
            <w:r>
              <w:rPr>
                <w:rFonts w:ascii="Arial" w:eastAsiaTheme="minorEastAsia" w:hAnsi="Arial" w:cs="Arial"/>
                <w:sz w:val="16"/>
                <w:szCs w:val="16"/>
                <w:vertAlign w:val="subscript"/>
                <w:lang w:eastAsia="ja-JP"/>
              </w:rPr>
              <w:t xml:space="preserve"> </w:t>
            </w:r>
            <w:r>
              <w:rPr>
                <w:rFonts w:ascii="Arial" w:hAnsi="Arial" w:cs="Arial" w:hint="eastAsia"/>
                <w:sz w:val="16"/>
                <w:szCs w:val="16"/>
              </w:rPr>
              <w:t xml:space="preserve">and </w:t>
            </w:r>
            <w:r>
              <w:rPr>
                <w:rFonts w:ascii="Arial" w:hAnsi="Arial" w:cs="Arial"/>
                <w:sz w:val="16"/>
                <w:szCs w:val="16"/>
                <w:lang w:eastAsia="ja-JP"/>
              </w:rPr>
              <w:t>σ</w:t>
            </w:r>
            <w:r>
              <w:rPr>
                <w:rFonts w:ascii="Arial" w:eastAsiaTheme="minorEastAsia" w:hAnsi="Arial" w:cs="Arial"/>
                <w:sz w:val="16"/>
                <w:szCs w:val="16"/>
                <w:vertAlign w:val="subscript"/>
                <w:lang w:eastAsia="ja-JP"/>
              </w:rPr>
              <w:t>P</w:t>
            </w:r>
            <w:r>
              <w:rPr>
                <w:rFonts w:ascii="Arial" w:eastAsiaTheme="minorEastAsia" w:hAnsi="Arial" w:cs="Arial" w:hint="eastAsia"/>
                <w:sz w:val="16"/>
                <w:szCs w:val="16"/>
                <w:vertAlign w:val="subscript"/>
              </w:rPr>
              <w:t>2</w:t>
            </w:r>
            <w:r>
              <w:rPr>
                <w:rFonts w:ascii="Arial" w:hAnsi="Arial" w:cs="Arial" w:hint="eastAsia"/>
                <w:sz w:val="16"/>
                <w:szCs w:val="16"/>
              </w:rPr>
              <w:t xml:space="preserve">, please refer to </w:t>
            </w:r>
            <w:r>
              <w:rPr>
                <w:rFonts w:ascii="Arial" w:hAnsi="Arial" w:cs="Arial"/>
                <w:sz w:val="16"/>
                <w:szCs w:val="16"/>
                <w:lang w:eastAsia="ja-JP"/>
              </w:rPr>
              <w:t xml:space="preserve">Table </w:t>
            </w:r>
            <w:r>
              <w:rPr>
                <w:rFonts w:ascii="Arial" w:hAnsi="Arial" w:cs="Arial"/>
                <w:sz w:val="16"/>
                <w:szCs w:val="16"/>
                <w:lang w:eastAsia="ko-KR"/>
              </w:rPr>
              <w:t>7.4.3-3</w:t>
            </w:r>
            <w:r>
              <w:rPr>
                <w:rFonts w:ascii="Arial" w:hAnsi="Arial" w:cs="Arial" w:hint="eastAsia"/>
                <w:sz w:val="16"/>
                <w:szCs w:val="16"/>
              </w:rPr>
              <w:t xml:space="preserve"> in TR 38.901 </w:t>
            </w:r>
          </w:p>
          <w:p w:rsidR="0023295D" w:rsidRDefault="0023295D">
            <w:pPr>
              <w:spacing w:before="120" w:after="120" w:line="280" w:lineRule="atLeast"/>
              <w:rPr>
                <w:rFonts w:ascii="Arial" w:hAnsi="Arial" w:cs="Arial"/>
                <w:sz w:val="16"/>
                <w:szCs w:val="16"/>
              </w:rPr>
            </w:pPr>
          </w:p>
        </w:tc>
      </w:tr>
      <w:tr w:rsidR="0023295D">
        <w:tc>
          <w:tcPr>
            <w:tcW w:w="1225" w:type="dxa"/>
            <w:vAlign w:val="center"/>
          </w:tcPr>
          <w:p w:rsidR="0023295D" w:rsidRDefault="005A71B5">
            <w:pPr>
              <w:spacing w:before="120" w:after="120" w:line="280" w:lineRule="atLeast"/>
              <w:rPr>
                <w:rFonts w:ascii="Arial" w:hAnsi="Arial" w:cs="Arial"/>
                <w:b/>
                <w:sz w:val="18"/>
                <w:szCs w:val="18"/>
                <w:vertAlign w:val="superscript"/>
              </w:rPr>
            </w:pPr>
            <w:r>
              <w:rPr>
                <w:rFonts w:ascii="Arial" w:hAnsi="Arial" w:cs="Arial"/>
                <w:b/>
                <w:sz w:val="18"/>
                <w:szCs w:val="18"/>
              </w:rPr>
              <w:t>LOS Probability</w:t>
            </w:r>
          </w:p>
        </w:tc>
        <w:tc>
          <w:tcPr>
            <w:tcW w:w="2950" w:type="dxa"/>
            <w:vAlign w:val="center"/>
          </w:tcPr>
          <w:p w:rsidR="0023295D" w:rsidRDefault="005A71B5">
            <w:pPr>
              <w:spacing w:before="120" w:after="120" w:line="280" w:lineRule="atLeast"/>
              <w:rPr>
                <w:rFonts w:ascii="Arial" w:hAnsi="Arial" w:cs="Arial"/>
                <w:sz w:val="16"/>
                <w:szCs w:val="16"/>
                <w:lang w:eastAsia="ko-KR"/>
              </w:rPr>
            </w:pPr>
            <w:proofErr w:type="spellStart"/>
            <w:r>
              <w:rPr>
                <w:rFonts w:ascii="Arial" w:hAnsi="Arial" w:cs="Arial" w:hint="eastAsia"/>
                <w:sz w:val="16"/>
                <w:szCs w:val="16"/>
                <w:lang w:eastAsia="ko-KR"/>
              </w:rPr>
              <w:t>UMi</w:t>
            </w:r>
            <w:proofErr w:type="spellEnd"/>
            <w:r>
              <w:rPr>
                <w:rFonts w:ascii="Arial" w:hAnsi="Arial" w:cs="Arial" w:hint="eastAsia"/>
                <w:sz w:val="16"/>
                <w:szCs w:val="16"/>
                <w:lang w:eastAsia="ko-KR"/>
              </w:rPr>
              <w:t xml:space="preserve"> - Street canyon (Table 7.4.2-1 </w:t>
            </w:r>
            <w:r>
              <w:rPr>
                <w:rFonts w:ascii="Arial" w:hAnsi="Arial" w:cs="Arial" w:hint="eastAsia"/>
                <w:sz w:val="16"/>
                <w:szCs w:val="16"/>
              </w:rPr>
              <w:t xml:space="preserve"> in TR 38.901</w:t>
            </w:r>
            <w:r>
              <w:rPr>
                <w:rFonts w:ascii="Arial" w:hAnsi="Arial" w:cs="Arial" w:hint="eastAsia"/>
                <w:sz w:val="16"/>
                <w:szCs w:val="16"/>
                <w:lang w:eastAsia="ko-KR"/>
              </w:rPr>
              <w:t>)</w:t>
            </w:r>
          </w:p>
        </w:tc>
        <w:tc>
          <w:tcPr>
            <w:tcW w:w="3225" w:type="dxa"/>
            <w:vAlign w:val="center"/>
          </w:tcPr>
          <w:p w:rsidR="0023295D" w:rsidRDefault="005A71B5">
            <w:pPr>
              <w:spacing w:before="120" w:after="120" w:line="280" w:lineRule="atLeast"/>
              <w:rPr>
                <w:rFonts w:ascii="Arial" w:hAnsi="Arial" w:cs="Arial"/>
                <w:sz w:val="16"/>
                <w:szCs w:val="16"/>
              </w:rPr>
            </w:pPr>
            <w:proofErr w:type="spellStart"/>
            <w:r>
              <w:rPr>
                <w:rFonts w:ascii="Arial" w:hAnsi="Arial" w:cs="Arial" w:hint="eastAsia"/>
                <w:sz w:val="16"/>
                <w:szCs w:val="16"/>
                <w:lang w:eastAsia="ko-KR"/>
              </w:rPr>
              <w:t>UMi</w:t>
            </w:r>
            <w:proofErr w:type="spellEnd"/>
            <w:r>
              <w:rPr>
                <w:rFonts w:ascii="Arial" w:hAnsi="Arial" w:cs="Arial" w:hint="eastAsia"/>
                <w:sz w:val="16"/>
                <w:szCs w:val="16"/>
                <w:lang w:eastAsia="ko-KR"/>
              </w:rPr>
              <w:t xml:space="preserve"> - Street canyon (Table 7.4.2-1 </w:t>
            </w:r>
            <w:r>
              <w:rPr>
                <w:rFonts w:ascii="Arial" w:hAnsi="Arial" w:cs="Arial" w:hint="eastAsia"/>
                <w:sz w:val="16"/>
                <w:szCs w:val="16"/>
              </w:rPr>
              <w:t xml:space="preserve"> in TR 38.901</w:t>
            </w:r>
            <w:r>
              <w:rPr>
                <w:rFonts w:ascii="Arial" w:hAnsi="Arial" w:cs="Arial" w:hint="eastAsia"/>
                <w:sz w:val="16"/>
                <w:szCs w:val="16"/>
                <w:lang w:eastAsia="ko-KR"/>
              </w:rPr>
              <w:t>)</w:t>
            </w:r>
          </w:p>
        </w:tc>
        <w:tc>
          <w:tcPr>
            <w:tcW w:w="3237" w:type="dxa"/>
            <w:vAlign w:val="center"/>
          </w:tcPr>
          <w:p w:rsidR="0023295D" w:rsidRDefault="005A71B5">
            <w:pPr>
              <w:spacing w:before="120" w:after="120" w:line="280" w:lineRule="atLeast"/>
              <w:rPr>
                <w:rFonts w:ascii="Arial" w:hAnsi="Arial" w:cs="Arial"/>
                <w:sz w:val="16"/>
                <w:szCs w:val="16"/>
              </w:rPr>
            </w:pPr>
            <w:proofErr w:type="spellStart"/>
            <w:r>
              <w:rPr>
                <w:rFonts w:ascii="Arial" w:hAnsi="Arial" w:cs="Arial" w:hint="eastAsia"/>
                <w:sz w:val="16"/>
                <w:szCs w:val="16"/>
                <w:lang w:eastAsia="ko-KR"/>
              </w:rPr>
              <w:t>UMi</w:t>
            </w:r>
            <w:proofErr w:type="spellEnd"/>
            <w:r>
              <w:rPr>
                <w:rFonts w:ascii="Arial" w:hAnsi="Arial" w:cs="Arial" w:hint="eastAsia"/>
                <w:sz w:val="16"/>
                <w:szCs w:val="16"/>
                <w:lang w:eastAsia="ko-KR"/>
              </w:rPr>
              <w:t xml:space="preserve"> - Street canyon (Table 7.4.2-1 </w:t>
            </w:r>
            <w:r>
              <w:rPr>
                <w:rFonts w:ascii="Arial" w:hAnsi="Arial" w:cs="Arial" w:hint="eastAsia"/>
                <w:sz w:val="16"/>
                <w:szCs w:val="16"/>
              </w:rPr>
              <w:t xml:space="preserve"> in TR 38.901</w:t>
            </w:r>
            <w:r>
              <w:rPr>
                <w:rFonts w:ascii="Arial" w:hAnsi="Arial" w:cs="Arial" w:hint="eastAsia"/>
                <w:sz w:val="16"/>
                <w:szCs w:val="16"/>
                <w:lang w:eastAsia="ko-KR"/>
              </w:rPr>
              <w:t>)</w:t>
            </w:r>
          </w:p>
        </w:tc>
      </w:tr>
      <w:tr w:rsidR="0023295D">
        <w:tc>
          <w:tcPr>
            <w:tcW w:w="1225" w:type="dxa"/>
            <w:vAlign w:val="center"/>
          </w:tcPr>
          <w:p w:rsidR="0023295D" w:rsidRDefault="005A71B5">
            <w:pPr>
              <w:spacing w:before="120" w:after="120" w:line="280" w:lineRule="atLeast"/>
              <w:rPr>
                <w:rFonts w:ascii="Arial" w:hAnsi="Arial" w:cs="Arial"/>
                <w:b/>
                <w:sz w:val="18"/>
                <w:szCs w:val="18"/>
              </w:rPr>
            </w:pPr>
            <w:r>
              <w:rPr>
                <w:rFonts w:ascii="Arial" w:hAnsi="Arial" w:cs="Arial"/>
                <w:b/>
                <w:sz w:val="18"/>
                <w:szCs w:val="18"/>
              </w:rPr>
              <w:t xml:space="preserve">Shadowing </w:t>
            </w:r>
          </w:p>
          <w:p w:rsidR="0023295D" w:rsidRDefault="005A71B5">
            <w:pPr>
              <w:spacing w:before="120" w:after="120" w:line="280" w:lineRule="atLeast"/>
              <w:rPr>
                <w:rFonts w:ascii="Arial" w:hAnsi="Arial" w:cs="Arial"/>
                <w:b/>
                <w:sz w:val="18"/>
                <w:szCs w:val="18"/>
              </w:rPr>
            </w:pPr>
            <w:r>
              <w:rPr>
                <w:rFonts w:ascii="Arial" w:hAnsi="Arial" w:cs="Arial"/>
                <w:b/>
                <w:sz w:val="18"/>
                <w:szCs w:val="18"/>
              </w:rPr>
              <w:t xml:space="preserve">standard </w:t>
            </w:r>
          </w:p>
          <w:p w:rsidR="0023295D" w:rsidRDefault="005A71B5">
            <w:pPr>
              <w:spacing w:before="120" w:after="120" w:line="280" w:lineRule="atLeast"/>
              <w:rPr>
                <w:rFonts w:ascii="Arial" w:hAnsi="Arial" w:cs="Arial"/>
                <w:b/>
                <w:sz w:val="18"/>
                <w:szCs w:val="18"/>
              </w:rPr>
            </w:pPr>
            <w:r>
              <w:rPr>
                <w:rFonts w:ascii="Arial" w:hAnsi="Arial" w:cs="Arial"/>
                <w:b/>
                <w:sz w:val="18"/>
                <w:szCs w:val="18"/>
              </w:rPr>
              <w:t>deviation</w:t>
            </w:r>
          </w:p>
        </w:tc>
        <w:tc>
          <w:tcPr>
            <w:tcW w:w="2950" w:type="dxa"/>
            <w:vAlign w:val="center"/>
          </w:tcPr>
          <w:p w:rsidR="0023295D" w:rsidRDefault="005A71B5">
            <w:pPr>
              <w:spacing w:before="120" w:after="120" w:line="280" w:lineRule="atLeast"/>
              <w:rPr>
                <w:rFonts w:ascii="Arial" w:hAnsi="Arial" w:cs="Arial"/>
                <w:sz w:val="16"/>
                <w:szCs w:val="16"/>
                <w:lang w:val="fr-FR"/>
              </w:rPr>
            </w:pPr>
            <w:r>
              <w:rPr>
                <w:rFonts w:ascii="Arial" w:hAnsi="Arial" w:cs="Arial"/>
                <w:sz w:val="16"/>
                <w:szCs w:val="16"/>
                <w:lang w:val="fr-FR"/>
              </w:rPr>
              <w:t xml:space="preserve">LOS: </w:t>
            </w:r>
            <w:r w:rsidRPr="003C2007">
              <w:rPr>
                <w:rFonts w:ascii="Arial" w:hAnsi="Arial" w:cs="Arial" w:hint="eastAsia"/>
                <w:sz w:val="16"/>
                <w:szCs w:val="16"/>
                <w:lang w:val="fr-FR"/>
              </w:rPr>
              <w:t>4</w:t>
            </w:r>
            <w:r>
              <w:rPr>
                <w:rFonts w:ascii="Arial" w:hAnsi="Arial" w:cs="Arial"/>
                <w:sz w:val="16"/>
                <w:szCs w:val="16"/>
                <w:lang w:val="fr-FR"/>
              </w:rPr>
              <w:t xml:space="preserve"> dB log-normal</w:t>
            </w:r>
          </w:p>
          <w:p w:rsidR="0023295D" w:rsidRPr="003C2007" w:rsidRDefault="005A71B5">
            <w:pPr>
              <w:spacing w:before="120" w:after="120" w:line="280" w:lineRule="atLeast"/>
              <w:rPr>
                <w:rFonts w:ascii="Arial" w:hAnsi="Arial" w:cs="Arial"/>
                <w:sz w:val="16"/>
                <w:szCs w:val="16"/>
                <w:lang w:val="fr-FR"/>
              </w:rPr>
            </w:pPr>
            <w:r w:rsidRPr="003C2007">
              <w:rPr>
                <w:rFonts w:ascii="Arial" w:hAnsi="Arial" w:cs="Arial" w:hint="eastAsia"/>
                <w:sz w:val="16"/>
                <w:szCs w:val="16"/>
                <w:lang w:val="fr-FR"/>
              </w:rPr>
              <w:t>N</w:t>
            </w:r>
            <w:r>
              <w:rPr>
                <w:rFonts w:ascii="Arial" w:hAnsi="Arial" w:cs="Arial"/>
                <w:sz w:val="16"/>
                <w:szCs w:val="16"/>
                <w:lang w:val="fr-FR"/>
              </w:rPr>
              <w:t xml:space="preserve">LOS: </w:t>
            </w:r>
            <w:r w:rsidRPr="003C2007">
              <w:rPr>
                <w:rFonts w:ascii="Arial" w:hAnsi="Arial" w:cs="Arial" w:hint="eastAsia"/>
                <w:sz w:val="16"/>
                <w:szCs w:val="16"/>
                <w:lang w:val="fr-FR"/>
              </w:rPr>
              <w:t>7.8</w:t>
            </w:r>
            <w:r>
              <w:rPr>
                <w:rFonts w:ascii="Arial" w:hAnsi="Arial" w:cs="Arial"/>
                <w:sz w:val="16"/>
                <w:szCs w:val="16"/>
                <w:lang w:val="fr-FR"/>
              </w:rPr>
              <w:t xml:space="preserve"> dB log-normal</w:t>
            </w:r>
          </w:p>
        </w:tc>
        <w:tc>
          <w:tcPr>
            <w:tcW w:w="3225" w:type="dxa"/>
            <w:vAlign w:val="center"/>
          </w:tcPr>
          <w:p w:rsidR="0023295D" w:rsidRDefault="005A71B5">
            <w:pPr>
              <w:spacing w:before="120" w:after="120" w:line="280" w:lineRule="atLeast"/>
              <w:rPr>
                <w:rFonts w:ascii="Arial" w:hAnsi="Arial" w:cs="Arial"/>
                <w:sz w:val="16"/>
                <w:szCs w:val="16"/>
                <w:lang w:val="fr-FR"/>
              </w:rPr>
            </w:pPr>
            <w:r>
              <w:rPr>
                <w:rFonts w:ascii="Arial" w:hAnsi="Arial" w:cs="Arial"/>
                <w:sz w:val="16"/>
                <w:szCs w:val="16"/>
                <w:lang w:val="fr-FR"/>
              </w:rPr>
              <w:t xml:space="preserve">LOS: </w:t>
            </w:r>
            <w:r w:rsidRPr="003C2007">
              <w:rPr>
                <w:rFonts w:ascii="Arial" w:hAnsi="Arial" w:cs="Arial" w:hint="eastAsia"/>
                <w:sz w:val="16"/>
                <w:szCs w:val="16"/>
                <w:lang w:val="fr-FR"/>
              </w:rPr>
              <w:t>4</w:t>
            </w:r>
            <w:r>
              <w:rPr>
                <w:rFonts w:ascii="Arial" w:hAnsi="Arial" w:cs="Arial"/>
                <w:sz w:val="16"/>
                <w:szCs w:val="16"/>
                <w:lang w:val="fr-FR"/>
              </w:rPr>
              <w:t xml:space="preserve"> dB log-normal</w:t>
            </w:r>
          </w:p>
          <w:p w:rsidR="0023295D" w:rsidRPr="003C2007" w:rsidRDefault="005A71B5">
            <w:pPr>
              <w:spacing w:before="120" w:after="120" w:line="280" w:lineRule="atLeast"/>
              <w:rPr>
                <w:rFonts w:ascii="Arial" w:hAnsi="Arial" w:cs="Arial"/>
                <w:sz w:val="16"/>
                <w:szCs w:val="16"/>
                <w:lang w:val="fr-FR"/>
              </w:rPr>
            </w:pPr>
            <w:r w:rsidRPr="003C2007">
              <w:rPr>
                <w:rFonts w:ascii="Arial" w:hAnsi="Arial" w:cs="Arial" w:hint="eastAsia"/>
                <w:sz w:val="16"/>
                <w:szCs w:val="16"/>
                <w:lang w:val="fr-FR"/>
              </w:rPr>
              <w:t>N</w:t>
            </w:r>
            <w:r>
              <w:rPr>
                <w:rFonts w:ascii="Arial" w:hAnsi="Arial" w:cs="Arial"/>
                <w:sz w:val="16"/>
                <w:szCs w:val="16"/>
                <w:lang w:val="fr-FR"/>
              </w:rPr>
              <w:t xml:space="preserve">LOS: </w:t>
            </w:r>
            <w:r w:rsidRPr="003C2007">
              <w:rPr>
                <w:rFonts w:ascii="Arial" w:hAnsi="Arial" w:cs="Arial" w:hint="eastAsia"/>
                <w:sz w:val="16"/>
                <w:szCs w:val="16"/>
                <w:lang w:val="fr-FR"/>
              </w:rPr>
              <w:t>7.8</w:t>
            </w:r>
            <w:r>
              <w:rPr>
                <w:rFonts w:ascii="Arial" w:hAnsi="Arial" w:cs="Arial"/>
                <w:sz w:val="16"/>
                <w:szCs w:val="16"/>
                <w:lang w:val="fr-FR"/>
              </w:rPr>
              <w:t xml:space="preserve"> dB log-normal</w:t>
            </w:r>
          </w:p>
        </w:tc>
        <w:tc>
          <w:tcPr>
            <w:tcW w:w="3237" w:type="dxa"/>
            <w:vAlign w:val="center"/>
          </w:tcPr>
          <w:p w:rsidR="0023295D" w:rsidRDefault="005A71B5">
            <w:pPr>
              <w:spacing w:before="120" w:after="120" w:line="280" w:lineRule="atLeast"/>
              <w:rPr>
                <w:rFonts w:ascii="Arial" w:hAnsi="Arial" w:cs="Arial"/>
                <w:sz w:val="16"/>
                <w:szCs w:val="16"/>
              </w:rPr>
            </w:pPr>
            <w:r>
              <w:rPr>
                <w:rFonts w:ascii="Arial" w:hAnsi="Arial" w:cs="Arial"/>
                <w:sz w:val="16"/>
                <w:szCs w:val="16"/>
              </w:rPr>
              <w:t>UEs are in same building:</w:t>
            </w:r>
          </w:p>
          <w:p w:rsidR="0023295D" w:rsidRDefault="005A71B5">
            <w:pPr>
              <w:spacing w:before="120" w:after="120" w:line="280" w:lineRule="atLeast"/>
              <w:rPr>
                <w:rFonts w:ascii="Arial" w:hAnsi="Arial" w:cs="Arial"/>
                <w:sz w:val="16"/>
                <w:szCs w:val="16"/>
                <w:lang w:val="fr-FR"/>
              </w:rPr>
            </w:pPr>
            <w:r>
              <w:rPr>
                <w:rFonts w:ascii="Arial" w:hAnsi="Arial" w:cs="Arial"/>
                <w:sz w:val="16"/>
                <w:szCs w:val="16"/>
                <w:lang w:val="fr-FR"/>
              </w:rPr>
              <w:t xml:space="preserve">LOS: 3 </w:t>
            </w:r>
            <w:r>
              <w:rPr>
                <w:rFonts w:ascii="Arial" w:hAnsi="Arial" w:cs="Arial"/>
                <w:sz w:val="16"/>
                <w:szCs w:val="16"/>
                <w:lang w:val="fr-FR"/>
              </w:rPr>
              <w:t>dB log-normal</w:t>
            </w:r>
          </w:p>
          <w:p w:rsidR="0023295D" w:rsidRDefault="005A71B5">
            <w:pPr>
              <w:spacing w:before="120" w:after="120" w:line="280" w:lineRule="atLeast"/>
              <w:rPr>
                <w:rFonts w:ascii="Arial" w:hAnsi="Arial" w:cs="Arial"/>
                <w:sz w:val="16"/>
                <w:szCs w:val="16"/>
                <w:lang w:val="fr-FR"/>
              </w:rPr>
            </w:pPr>
            <w:r>
              <w:rPr>
                <w:rFonts w:ascii="Arial" w:hAnsi="Arial" w:cs="Arial"/>
                <w:sz w:val="16"/>
                <w:szCs w:val="16"/>
                <w:lang w:val="fr-FR"/>
              </w:rPr>
              <w:t xml:space="preserve">NLOS: </w:t>
            </w:r>
            <w:r w:rsidRPr="003C2007">
              <w:rPr>
                <w:rFonts w:ascii="Arial" w:hAnsi="Arial" w:cs="Arial" w:hint="eastAsia"/>
                <w:sz w:val="16"/>
                <w:szCs w:val="16"/>
                <w:lang w:val="fr-FR"/>
              </w:rPr>
              <w:t>8.03</w:t>
            </w:r>
            <w:r>
              <w:rPr>
                <w:rFonts w:ascii="Arial" w:hAnsi="Arial" w:cs="Arial"/>
                <w:sz w:val="16"/>
                <w:szCs w:val="16"/>
                <w:lang w:val="fr-FR"/>
              </w:rPr>
              <w:t xml:space="preserve"> dB log-normal</w:t>
            </w:r>
          </w:p>
          <w:p w:rsidR="0023295D" w:rsidRDefault="005A71B5">
            <w:pPr>
              <w:spacing w:before="120" w:after="120" w:line="280" w:lineRule="atLeast"/>
              <w:rPr>
                <w:rFonts w:ascii="Arial" w:hAnsi="Arial" w:cs="Arial"/>
                <w:sz w:val="16"/>
                <w:szCs w:val="16"/>
              </w:rPr>
            </w:pPr>
            <w:r>
              <w:rPr>
                <w:rFonts w:ascii="Arial" w:hAnsi="Arial" w:cs="Arial"/>
                <w:sz w:val="16"/>
                <w:szCs w:val="16"/>
              </w:rPr>
              <w:t>UEs are in different building:</w:t>
            </w:r>
          </w:p>
          <w:p w:rsidR="0023295D" w:rsidRDefault="005A71B5">
            <w:pPr>
              <w:spacing w:before="120" w:after="120" w:line="280" w:lineRule="atLeast"/>
              <w:rPr>
                <w:rFonts w:ascii="Arial" w:hAnsi="Arial" w:cs="Arial"/>
                <w:sz w:val="16"/>
                <w:szCs w:val="16"/>
              </w:rPr>
            </w:pPr>
            <w:r>
              <w:rPr>
                <w:rFonts w:ascii="Arial" w:hAnsi="Arial" w:cs="Arial"/>
                <w:sz w:val="16"/>
                <w:szCs w:val="16"/>
              </w:rPr>
              <w:lastRenderedPageBreak/>
              <w:t>10 dB log-normal</w:t>
            </w:r>
          </w:p>
        </w:tc>
      </w:tr>
      <w:tr w:rsidR="0023295D">
        <w:tc>
          <w:tcPr>
            <w:tcW w:w="1225" w:type="dxa"/>
            <w:vAlign w:val="center"/>
          </w:tcPr>
          <w:p w:rsidR="0023295D" w:rsidRDefault="005A71B5">
            <w:pPr>
              <w:spacing w:before="120" w:after="120" w:line="280" w:lineRule="atLeast"/>
              <w:rPr>
                <w:rFonts w:ascii="Arial" w:hAnsi="Arial" w:cs="Arial"/>
                <w:b/>
                <w:sz w:val="18"/>
                <w:szCs w:val="18"/>
              </w:rPr>
            </w:pPr>
            <w:r>
              <w:rPr>
                <w:rFonts w:ascii="Arial" w:hAnsi="Arial" w:cs="Arial"/>
                <w:b/>
                <w:sz w:val="18"/>
                <w:szCs w:val="18"/>
              </w:rPr>
              <w:lastRenderedPageBreak/>
              <w:t>Shadowing</w:t>
            </w:r>
          </w:p>
          <w:p w:rsidR="0023295D" w:rsidRDefault="005A71B5">
            <w:pPr>
              <w:spacing w:before="120" w:after="120" w:line="280" w:lineRule="atLeast"/>
              <w:rPr>
                <w:rFonts w:ascii="Arial" w:hAnsi="Arial" w:cs="Arial"/>
                <w:b/>
                <w:sz w:val="18"/>
                <w:szCs w:val="18"/>
              </w:rPr>
            </w:pPr>
            <w:r>
              <w:rPr>
                <w:rFonts w:ascii="Arial" w:hAnsi="Arial" w:cs="Arial"/>
                <w:b/>
                <w:sz w:val="18"/>
                <w:szCs w:val="18"/>
              </w:rPr>
              <w:t xml:space="preserve"> correlation</w:t>
            </w:r>
          </w:p>
        </w:tc>
        <w:tc>
          <w:tcPr>
            <w:tcW w:w="9412" w:type="dxa"/>
            <w:gridSpan w:val="3"/>
            <w:vAlign w:val="center"/>
          </w:tcPr>
          <w:p w:rsidR="0023295D" w:rsidRDefault="005A71B5">
            <w:pPr>
              <w:spacing w:before="120" w:after="120" w:line="280" w:lineRule="atLeast"/>
              <w:jc w:val="center"/>
              <w:rPr>
                <w:rFonts w:ascii="Arial" w:hAnsi="Arial" w:cs="Arial"/>
                <w:sz w:val="16"/>
                <w:szCs w:val="16"/>
              </w:rPr>
            </w:pPr>
            <w:proofErr w:type="spellStart"/>
            <w:r>
              <w:rPr>
                <w:rFonts w:ascii="Arial" w:hAnsi="Arial" w:cs="Arial"/>
                <w:sz w:val="16"/>
                <w:szCs w:val="16"/>
              </w:rPr>
              <w:t>i.i.d</w:t>
            </w:r>
            <w:proofErr w:type="spellEnd"/>
            <w:r>
              <w:rPr>
                <w:rFonts w:ascii="Arial" w:hAnsi="Arial" w:cs="Arial"/>
                <w:sz w:val="16"/>
                <w:szCs w:val="16"/>
              </w:rPr>
              <w:t>.</w:t>
            </w:r>
          </w:p>
        </w:tc>
      </w:tr>
      <w:tr w:rsidR="0023295D">
        <w:trPr>
          <w:trHeight w:val="288"/>
        </w:trPr>
        <w:tc>
          <w:tcPr>
            <w:tcW w:w="1225" w:type="dxa"/>
            <w:vAlign w:val="center"/>
          </w:tcPr>
          <w:p w:rsidR="0023295D" w:rsidRDefault="005A71B5">
            <w:pPr>
              <w:spacing w:before="120" w:after="120" w:line="280" w:lineRule="atLeast"/>
              <w:rPr>
                <w:rFonts w:ascii="Arial" w:hAnsi="Arial" w:cs="Arial"/>
                <w:b/>
                <w:sz w:val="18"/>
                <w:szCs w:val="18"/>
              </w:rPr>
            </w:pPr>
            <w:r>
              <w:rPr>
                <w:rFonts w:ascii="Arial" w:hAnsi="Arial" w:cs="Arial"/>
                <w:b/>
                <w:sz w:val="18"/>
                <w:szCs w:val="18"/>
              </w:rPr>
              <w:t>Fast Fading</w:t>
            </w:r>
          </w:p>
        </w:tc>
        <w:tc>
          <w:tcPr>
            <w:tcW w:w="2950" w:type="dxa"/>
            <w:vAlign w:val="center"/>
          </w:tcPr>
          <w:p w:rsidR="0023295D" w:rsidRDefault="005A71B5">
            <w:pPr>
              <w:spacing w:before="120" w:after="120" w:line="280" w:lineRule="atLeast"/>
              <w:rPr>
                <w:rFonts w:ascii="Arial" w:hAnsi="Arial" w:cs="Arial"/>
                <w:sz w:val="16"/>
                <w:szCs w:val="16"/>
                <w:lang w:eastAsia="ko-KR"/>
              </w:rPr>
            </w:pPr>
            <w:proofErr w:type="spellStart"/>
            <w:r>
              <w:rPr>
                <w:rFonts w:ascii="Arial" w:hAnsi="Arial" w:cs="Arial" w:hint="eastAsia"/>
                <w:sz w:val="16"/>
                <w:szCs w:val="16"/>
                <w:lang w:eastAsia="ko-KR"/>
              </w:rPr>
              <w:t>UMi</w:t>
            </w:r>
            <w:proofErr w:type="spellEnd"/>
            <w:r>
              <w:rPr>
                <w:rFonts w:ascii="Arial" w:hAnsi="Arial" w:cs="Arial" w:hint="eastAsia"/>
                <w:sz w:val="16"/>
                <w:szCs w:val="16"/>
                <w:lang w:eastAsia="ko-KR"/>
              </w:rPr>
              <w:t xml:space="preserve"> - Street canyon (</w:t>
            </w:r>
            <w:r>
              <w:rPr>
                <w:rFonts w:ascii="Arial" w:hAnsi="Arial" w:cs="Arial" w:hint="eastAsia"/>
                <w:sz w:val="16"/>
                <w:szCs w:val="16"/>
              </w:rPr>
              <w:t>Section 7.5</w:t>
            </w:r>
            <w:r>
              <w:rPr>
                <w:rFonts w:ascii="Arial" w:hAnsi="Arial" w:cs="Arial" w:hint="eastAsia"/>
                <w:sz w:val="16"/>
                <w:szCs w:val="16"/>
                <w:lang w:eastAsia="ko-KR"/>
              </w:rPr>
              <w:t xml:space="preserve"> </w:t>
            </w:r>
            <w:r>
              <w:rPr>
                <w:rFonts w:ascii="Arial" w:hAnsi="Arial" w:cs="Arial" w:hint="eastAsia"/>
                <w:sz w:val="16"/>
                <w:szCs w:val="16"/>
              </w:rPr>
              <w:t xml:space="preserve"> in TR 38.901</w:t>
            </w:r>
            <w:r>
              <w:rPr>
                <w:rFonts w:ascii="Arial" w:hAnsi="Arial" w:cs="Arial" w:hint="eastAsia"/>
                <w:sz w:val="16"/>
                <w:szCs w:val="16"/>
                <w:lang w:eastAsia="ko-KR"/>
              </w:rPr>
              <w:t>)</w:t>
            </w:r>
          </w:p>
          <w:p w:rsidR="0023295D" w:rsidRDefault="005A71B5">
            <w:pPr>
              <w:spacing w:before="120" w:after="120" w:line="280" w:lineRule="atLeast"/>
              <w:rPr>
                <w:rFonts w:ascii="Arial" w:hAnsi="Arial" w:cs="Arial"/>
                <w:sz w:val="16"/>
                <w:szCs w:val="16"/>
              </w:rPr>
            </w:pPr>
            <w:r>
              <w:rPr>
                <w:rFonts w:ascii="Arial" w:hAnsi="Arial" w:cs="Arial" w:hint="eastAsia"/>
                <w:sz w:val="16"/>
                <w:szCs w:val="16"/>
                <w:lang w:eastAsia="ko-KR"/>
              </w:rPr>
              <w:t>LOS and NLOS</w:t>
            </w:r>
          </w:p>
        </w:tc>
        <w:tc>
          <w:tcPr>
            <w:tcW w:w="3225" w:type="dxa"/>
            <w:vAlign w:val="center"/>
          </w:tcPr>
          <w:p w:rsidR="0023295D" w:rsidRDefault="005A71B5">
            <w:pPr>
              <w:spacing w:before="120" w:after="120" w:line="280" w:lineRule="atLeast"/>
              <w:rPr>
                <w:rFonts w:ascii="Arial" w:hAnsi="Arial" w:cs="Arial"/>
                <w:sz w:val="16"/>
                <w:szCs w:val="16"/>
              </w:rPr>
            </w:pPr>
            <w:proofErr w:type="spellStart"/>
            <w:r>
              <w:rPr>
                <w:rFonts w:ascii="Arial" w:hAnsi="Arial" w:cs="Arial" w:hint="eastAsia"/>
                <w:sz w:val="16"/>
                <w:szCs w:val="16"/>
                <w:lang w:eastAsia="ko-KR"/>
              </w:rPr>
              <w:t>UMi</w:t>
            </w:r>
            <w:proofErr w:type="spellEnd"/>
            <w:r>
              <w:rPr>
                <w:rFonts w:ascii="Arial" w:hAnsi="Arial" w:cs="Arial" w:hint="eastAsia"/>
                <w:sz w:val="16"/>
                <w:szCs w:val="16"/>
                <w:lang w:eastAsia="ko-KR"/>
              </w:rPr>
              <w:t xml:space="preserve"> - Street canyon O2I (</w:t>
            </w:r>
            <w:r>
              <w:rPr>
                <w:rFonts w:ascii="Arial" w:hAnsi="Arial" w:cs="Arial" w:hint="eastAsia"/>
                <w:sz w:val="16"/>
                <w:szCs w:val="16"/>
              </w:rPr>
              <w:t>Section 7.5</w:t>
            </w:r>
            <w:r>
              <w:rPr>
                <w:rFonts w:ascii="Arial" w:hAnsi="Arial" w:cs="Arial" w:hint="eastAsia"/>
                <w:sz w:val="16"/>
                <w:szCs w:val="16"/>
                <w:lang w:eastAsia="ko-KR"/>
              </w:rPr>
              <w:t xml:space="preserve"> </w:t>
            </w:r>
            <w:r>
              <w:rPr>
                <w:rFonts w:ascii="Arial" w:hAnsi="Arial" w:cs="Arial" w:hint="eastAsia"/>
                <w:sz w:val="16"/>
                <w:szCs w:val="16"/>
              </w:rPr>
              <w:t xml:space="preserve"> in TR 38.901</w:t>
            </w:r>
            <w:r>
              <w:rPr>
                <w:rFonts w:ascii="Arial" w:hAnsi="Arial" w:cs="Arial" w:hint="eastAsia"/>
                <w:sz w:val="16"/>
                <w:szCs w:val="16"/>
                <w:lang w:eastAsia="ko-KR"/>
              </w:rPr>
              <w:t>)</w:t>
            </w:r>
          </w:p>
        </w:tc>
        <w:tc>
          <w:tcPr>
            <w:tcW w:w="3237" w:type="dxa"/>
            <w:vAlign w:val="center"/>
          </w:tcPr>
          <w:p w:rsidR="0023295D" w:rsidRDefault="005A71B5">
            <w:pPr>
              <w:spacing w:before="120" w:after="120" w:line="280" w:lineRule="atLeast"/>
              <w:rPr>
                <w:rFonts w:ascii="Arial" w:hAnsi="Arial" w:cs="Arial"/>
                <w:sz w:val="16"/>
                <w:szCs w:val="16"/>
                <w:lang w:eastAsia="ko-KR"/>
              </w:rPr>
            </w:pPr>
            <w:proofErr w:type="spellStart"/>
            <w:r>
              <w:rPr>
                <w:rFonts w:ascii="Arial" w:hAnsi="Arial" w:cs="Arial" w:hint="eastAsia"/>
                <w:sz w:val="16"/>
                <w:szCs w:val="16"/>
                <w:lang w:eastAsia="ko-KR"/>
              </w:rPr>
              <w:t>InH</w:t>
            </w:r>
            <w:proofErr w:type="spellEnd"/>
            <w:r>
              <w:rPr>
                <w:rFonts w:ascii="Arial" w:hAnsi="Arial" w:cs="Arial" w:hint="eastAsia"/>
                <w:sz w:val="16"/>
                <w:szCs w:val="16"/>
              </w:rPr>
              <w:t>-Office</w:t>
            </w:r>
            <w:r>
              <w:rPr>
                <w:rFonts w:ascii="Arial" w:hAnsi="Arial" w:cs="Arial" w:hint="eastAsia"/>
                <w:sz w:val="16"/>
                <w:szCs w:val="16"/>
                <w:lang w:eastAsia="ko-KR"/>
              </w:rPr>
              <w:t xml:space="preserve"> (</w:t>
            </w:r>
            <w:r>
              <w:rPr>
                <w:rFonts w:ascii="Arial" w:hAnsi="Arial" w:cs="Arial" w:hint="eastAsia"/>
                <w:sz w:val="16"/>
                <w:szCs w:val="16"/>
              </w:rPr>
              <w:t>Section 7.5</w:t>
            </w:r>
            <w:r>
              <w:rPr>
                <w:rFonts w:ascii="Arial" w:hAnsi="Arial" w:cs="Arial" w:hint="eastAsia"/>
                <w:sz w:val="16"/>
                <w:szCs w:val="16"/>
                <w:lang w:eastAsia="ko-KR"/>
              </w:rPr>
              <w:t xml:space="preserve"> </w:t>
            </w:r>
            <w:r>
              <w:rPr>
                <w:rFonts w:ascii="Arial" w:hAnsi="Arial" w:cs="Arial" w:hint="eastAsia"/>
                <w:sz w:val="16"/>
                <w:szCs w:val="16"/>
              </w:rPr>
              <w:t xml:space="preserve"> in TR 38.901</w:t>
            </w:r>
            <w:r>
              <w:rPr>
                <w:rFonts w:ascii="Arial" w:hAnsi="Arial" w:cs="Arial" w:hint="eastAsia"/>
                <w:sz w:val="16"/>
                <w:szCs w:val="16"/>
                <w:lang w:eastAsia="ko-KR"/>
              </w:rPr>
              <w:t>)</w:t>
            </w:r>
          </w:p>
          <w:p w:rsidR="0023295D" w:rsidRDefault="005A71B5">
            <w:pPr>
              <w:spacing w:before="120" w:after="120" w:line="280" w:lineRule="atLeast"/>
              <w:rPr>
                <w:rFonts w:ascii="Arial" w:hAnsi="Arial" w:cs="Arial"/>
                <w:sz w:val="16"/>
                <w:szCs w:val="16"/>
              </w:rPr>
            </w:pPr>
            <w:r>
              <w:rPr>
                <w:rFonts w:ascii="Arial" w:hAnsi="Arial" w:cs="Arial" w:hint="eastAsia"/>
                <w:sz w:val="16"/>
                <w:szCs w:val="16"/>
                <w:lang w:eastAsia="ko-KR"/>
              </w:rPr>
              <w:t>LOS and NLOS</w:t>
            </w:r>
          </w:p>
        </w:tc>
      </w:tr>
    </w:tbl>
    <w:p w:rsidR="0023295D" w:rsidRDefault="005A71B5">
      <w:pPr>
        <w:pStyle w:val="YJ-Proposal"/>
        <w:spacing w:before="120" w:after="120" w:line="260" w:lineRule="auto"/>
        <w:jc w:val="both"/>
        <w:rPr>
          <w:szCs w:val="22"/>
          <w:lang w:val="en-US" w:eastAsia="zh-CN"/>
        </w:rPr>
      </w:pPr>
      <w:bookmarkStart w:id="135" w:name="_Toc2741"/>
      <w:bookmarkStart w:id="136" w:name="_Toc21628"/>
      <w:bookmarkStart w:id="137" w:name="_Toc102143964"/>
      <w:r>
        <w:rPr>
          <w:rFonts w:hint="eastAsia"/>
          <w:szCs w:val="22"/>
          <w:lang w:val="en-US" w:eastAsia="zh-CN"/>
        </w:rPr>
        <w:t>It is suggested that Table 3-2 is adopted for UE-UE channel modeling in SL-U evaluation.</w:t>
      </w:r>
      <w:bookmarkEnd w:id="135"/>
      <w:bookmarkEnd w:id="136"/>
      <w:bookmarkEnd w:id="137"/>
    </w:p>
    <w:p w:rsidR="0023295D" w:rsidRDefault="005A71B5">
      <w:pPr>
        <w:pStyle w:val="2"/>
        <w:spacing w:before="120" w:after="120" w:line="259" w:lineRule="auto"/>
        <w:ind w:left="991" w:right="210" w:hangingChars="354" w:hanging="991"/>
        <w:rPr>
          <w:rFonts w:ascii="Times New Roman" w:eastAsia="宋体" w:hAnsi="Times New Roman"/>
        </w:rPr>
      </w:pPr>
      <w:r>
        <w:rPr>
          <w:rFonts w:eastAsia="宋体" w:hint="eastAsia"/>
          <w:szCs w:val="22"/>
        </w:rPr>
        <w:t xml:space="preserve">Interference modeling </w:t>
      </w:r>
      <w:r>
        <w:rPr>
          <w:rFonts w:eastAsia="宋体" w:hint="eastAsia"/>
          <w:szCs w:val="22"/>
        </w:rPr>
        <w:t xml:space="preserve">for </w:t>
      </w:r>
      <w:r>
        <w:rPr>
          <w:rFonts w:eastAsia="宋体" w:hint="eastAsia"/>
          <w:szCs w:val="22"/>
        </w:rPr>
        <w:t>other technology sharing the channel</w:t>
      </w:r>
    </w:p>
    <w:p w:rsidR="0023295D" w:rsidRDefault="005A71B5">
      <w:pPr>
        <w:spacing w:before="120" w:after="120" w:line="260" w:lineRule="auto"/>
        <w:rPr>
          <w:rFonts w:eastAsia="Times New Roman" w:cs="宋体"/>
          <w:sz w:val="20"/>
        </w:rPr>
      </w:pPr>
      <w:r>
        <w:rPr>
          <w:rFonts w:eastAsia="Times New Roman" w:cs="宋体" w:hint="eastAsia"/>
          <w:sz w:val="20"/>
        </w:rPr>
        <w:t>In SL-U evaluation, it is necessary to evaluate the SL-U interference from other technology sharing the channel</w:t>
      </w:r>
      <w:r w:rsidR="00087368">
        <w:rPr>
          <w:rFonts w:eastAsiaTheme="minorEastAsia" w:cs="宋体" w:hint="eastAsia"/>
          <w:sz w:val="20"/>
        </w:rPr>
        <w:t xml:space="preserve"> similar to NR-U</w:t>
      </w:r>
      <w:r>
        <w:rPr>
          <w:rFonts w:eastAsia="Times New Roman" w:cs="宋体" w:hint="eastAsia"/>
          <w:sz w:val="20"/>
        </w:rPr>
        <w:t xml:space="preserve">. Therefore, it is suggested that </w:t>
      </w:r>
      <w:proofErr w:type="spellStart"/>
      <w:r>
        <w:rPr>
          <w:rFonts w:cs="宋体" w:hint="eastAsia"/>
          <w:sz w:val="20"/>
        </w:rPr>
        <w:t>WiFi</w:t>
      </w:r>
      <w:proofErr w:type="spellEnd"/>
      <w:r>
        <w:rPr>
          <w:rFonts w:eastAsia="Times New Roman" w:cs="宋体" w:hint="eastAsia"/>
          <w:sz w:val="20"/>
        </w:rPr>
        <w:t xml:space="preserve"> should be modeled at least as interference. </w:t>
      </w:r>
      <w:r>
        <w:rPr>
          <w:rFonts w:eastAsia="Times New Roman" w:cs="宋体"/>
          <w:sz w:val="20"/>
        </w:rPr>
        <w:t xml:space="preserve">For </w:t>
      </w:r>
      <w:proofErr w:type="spellStart"/>
      <w:r>
        <w:rPr>
          <w:rFonts w:cs="宋体" w:hint="eastAsia"/>
          <w:sz w:val="20"/>
        </w:rPr>
        <w:t>WiFi</w:t>
      </w:r>
      <w:proofErr w:type="spellEnd"/>
      <w:r>
        <w:rPr>
          <w:rFonts w:eastAsia="Times New Roman" w:cs="宋体" w:hint="eastAsia"/>
          <w:sz w:val="20"/>
        </w:rPr>
        <w:t xml:space="preserve"> </w:t>
      </w:r>
      <w:r>
        <w:rPr>
          <w:rFonts w:eastAsia="Times New Roman" w:cs="宋体"/>
          <w:sz w:val="20"/>
        </w:rPr>
        <w:t xml:space="preserve">modeling, </w:t>
      </w:r>
      <w:r>
        <w:rPr>
          <w:rFonts w:eastAsia="Times New Roman" w:cs="宋体" w:hint="eastAsia"/>
          <w:sz w:val="20"/>
        </w:rPr>
        <w:t xml:space="preserve">it is suggested that </w:t>
      </w:r>
      <w:r>
        <w:rPr>
          <w:rFonts w:eastAsia="Times New Roman" w:cs="宋体"/>
          <w:sz w:val="20"/>
        </w:rPr>
        <w:t>the simulation assumpt</w:t>
      </w:r>
      <w:r>
        <w:rPr>
          <w:rFonts w:eastAsia="Times New Roman" w:cs="宋体"/>
          <w:sz w:val="20"/>
        </w:rPr>
        <w:t xml:space="preserve">ions in </w:t>
      </w:r>
      <w:r>
        <w:rPr>
          <w:rFonts w:eastAsia="Times New Roman" w:cs="宋体" w:hint="eastAsia"/>
          <w:sz w:val="20"/>
        </w:rPr>
        <w:t>TR</w:t>
      </w:r>
      <w:r>
        <w:rPr>
          <w:rFonts w:eastAsia="Times New Roman" w:cs="宋体"/>
          <w:sz w:val="20"/>
        </w:rPr>
        <w:t xml:space="preserve"> 38.889 </w:t>
      </w:r>
      <w:r>
        <w:rPr>
          <w:rFonts w:eastAsia="Times New Roman" w:cs="宋体" w:hint="eastAsia"/>
          <w:sz w:val="20"/>
        </w:rPr>
        <w:t xml:space="preserve">is reused </w:t>
      </w:r>
      <w:r>
        <w:rPr>
          <w:rFonts w:eastAsia="Times New Roman" w:cs="宋体"/>
          <w:sz w:val="20"/>
        </w:rPr>
        <w:t>as much as possible.</w:t>
      </w:r>
      <w:r>
        <w:rPr>
          <w:rFonts w:eastAsia="Times New Roman" w:cs="宋体" w:hint="eastAsia"/>
          <w:sz w:val="20"/>
        </w:rPr>
        <w:t xml:space="preserve"> </w:t>
      </w:r>
      <w:r>
        <w:rPr>
          <w:rFonts w:eastAsia="Times New Roman" w:cs="宋体"/>
          <w:sz w:val="20"/>
        </w:rPr>
        <w:t xml:space="preserve">According to the description in </w:t>
      </w:r>
      <w:r>
        <w:rPr>
          <w:rFonts w:eastAsia="Times New Roman" w:cs="宋体" w:hint="eastAsia"/>
          <w:sz w:val="20"/>
        </w:rPr>
        <w:t>s</w:t>
      </w:r>
      <w:r>
        <w:rPr>
          <w:rFonts w:eastAsia="Times New Roman" w:cs="宋体"/>
          <w:sz w:val="20"/>
        </w:rPr>
        <w:t>ection 3.2, b</w:t>
      </w:r>
      <w:r>
        <w:rPr>
          <w:rFonts w:eastAsia="Times New Roman" w:cs="宋体" w:hint="eastAsia"/>
          <w:sz w:val="20"/>
        </w:rPr>
        <w:t xml:space="preserve">oth </w:t>
      </w:r>
      <w:r>
        <w:rPr>
          <w:rFonts w:eastAsia="Times New Roman" w:cs="宋体"/>
          <w:sz w:val="20"/>
        </w:rPr>
        <w:t>indoor and outdoor scenes</w:t>
      </w:r>
      <w:r>
        <w:rPr>
          <w:rFonts w:eastAsia="Times New Roman" w:cs="宋体" w:hint="eastAsia"/>
          <w:sz w:val="20"/>
        </w:rPr>
        <w:t xml:space="preserve"> are supported for SL-U evaluation. </w:t>
      </w:r>
      <w:r>
        <w:rPr>
          <w:rFonts w:eastAsia="Times New Roman" w:cs="宋体"/>
          <w:sz w:val="20"/>
        </w:rPr>
        <w:t xml:space="preserve">For </w:t>
      </w:r>
      <w:r>
        <w:rPr>
          <w:rFonts w:eastAsia="Times New Roman" w:cs="宋体" w:hint="eastAsia"/>
          <w:sz w:val="20"/>
        </w:rPr>
        <w:t xml:space="preserve">the evaluation under the </w:t>
      </w:r>
      <w:r>
        <w:rPr>
          <w:rFonts w:eastAsia="Times New Roman" w:cs="宋体"/>
          <w:sz w:val="20"/>
        </w:rPr>
        <w:t xml:space="preserve">indoor scene, </w:t>
      </w:r>
      <w:r>
        <w:rPr>
          <w:rFonts w:eastAsia="Times New Roman" w:cs="宋体" w:hint="eastAsia"/>
          <w:sz w:val="20"/>
        </w:rPr>
        <w:t>both the o</w:t>
      </w:r>
      <w:r>
        <w:rPr>
          <w:rFonts w:eastAsia="Times New Roman" w:cs="宋体"/>
          <w:sz w:val="20"/>
        </w:rPr>
        <w:t xml:space="preserve">ption 1 </w:t>
      </w:r>
      <w:r>
        <w:rPr>
          <w:rFonts w:eastAsia="Times New Roman" w:cs="宋体" w:hint="eastAsia"/>
          <w:sz w:val="20"/>
        </w:rPr>
        <w:t xml:space="preserve">and </w:t>
      </w:r>
      <w:r>
        <w:rPr>
          <w:rFonts w:eastAsia="Times New Roman" w:cs="宋体"/>
          <w:sz w:val="20"/>
        </w:rPr>
        <w:t xml:space="preserve">option 4 in </w:t>
      </w:r>
      <w:r>
        <w:rPr>
          <w:rFonts w:eastAsia="Times New Roman" w:cs="宋体" w:hint="eastAsia"/>
          <w:sz w:val="20"/>
        </w:rPr>
        <w:t>TR</w:t>
      </w:r>
      <w:r>
        <w:rPr>
          <w:rFonts w:eastAsia="Times New Roman" w:cs="宋体"/>
          <w:sz w:val="20"/>
        </w:rPr>
        <w:t xml:space="preserve"> 36.843</w:t>
      </w:r>
      <w:r>
        <w:rPr>
          <w:rFonts w:eastAsia="Times New Roman" w:cs="宋体" w:hint="eastAsia"/>
          <w:sz w:val="20"/>
        </w:rPr>
        <w:t xml:space="preserve"> should be</w:t>
      </w:r>
      <w:r>
        <w:rPr>
          <w:rFonts w:eastAsia="Times New Roman" w:cs="宋体" w:hint="eastAsia"/>
          <w:sz w:val="20"/>
        </w:rPr>
        <w:t xml:space="preserve"> adopted. As for the evaluation of the outdoor </w:t>
      </w:r>
      <w:r>
        <w:rPr>
          <w:rFonts w:eastAsia="Times New Roman" w:cs="宋体"/>
          <w:sz w:val="20"/>
        </w:rPr>
        <w:t xml:space="preserve">scene, </w:t>
      </w:r>
      <w:r>
        <w:rPr>
          <w:rFonts w:eastAsia="Times New Roman" w:cs="宋体" w:hint="eastAsia"/>
          <w:sz w:val="20"/>
        </w:rPr>
        <w:t>it was suggested that the outdoor scene defined in TR 38.889 should be adopted.</w:t>
      </w:r>
    </w:p>
    <w:p w:rsidR="0023295D" w:rsidRDefault="005A71B5">
      <w:pPr>
        <w:spacing w:before="120" w:after="120" w:line="260" w:lineRule="auto"/>
        <w:rPr>
          <w:rFonts w:eastAsia="Times New Roman" w:cs="宋体"/>
          <w:sz w:val="20"/>
        </w:rPr>
      </w:pPr>
      <w:r>
        <w:rPr>
          <w:rFonts w:eastAsia="Times New Roman" w:cs="宋体" w:hint="eastAsia"/>
          <w:sz w:val="20"/>
        </w:rPr>
        <w:t xml:space="preserve">Based on the above assumptions, it is necessary to further discuss how to drop </w:t>
      </w:r>
      <w:proofErr w:type="spellStart"/>
      <w:r>
        <w:rPr>
          <w:rFonts w:cs="宋体" w:hint="eastAsia"/>
          <w:sz w:val="20"/>
        </w:rPr>
        <w:t>WiFi</w:t>
      </w:r>
      <w:proofErr w:type="spellEnd"/>
      <w:r>
        <w:rPr>
          <w:rFonts w:eastAsia="Times New Roman" w:cs="宋体" w:hint="eastAsia"/>
          <w:sz w:val="20"/>
        </w:rPr>
        <w:t xml:space="preserve"> AP and STA for option 1 and option 4 </w:t>
      </w:r>
      <w:r>
        <w:rPr>
          <w:rFonts w:eastAsia="Times New Roman" w:cs="宋体"/>
          <w:sz w:val="20"/>
        </w:rPr>
        <w:t>i</w:t>
      </w:r>
      <w:r>
        <w:rPr>
          <w:rFonts w:eastAsia="Times New Roman" w:cs="宋体"/>
          <w:sz w:val="20"/>
        </w:rPr>
        <w:t>n</w:t>
      </w:r>
      <w:r>
        <w:rPr>
          <w:rFonts w:eastAsia="Times New Roman" w:cs="宋体" w:hint="eastAsia"/>
          <w:sz w:val="20"/>
        </w:rPr>
        <w:t xml:space="preserve"> the indoor </w:t>
      </w:r>
      <w:r>
        <w:rPr>
          <w:rFonts w:eastAsia="Times New Roman" w:cs="宋体"/>
          <w:sz w:val="20"/>
        </w:rPr>
        <w:t>scene</w:t>
      </w:r>
      <w:r>
        <w:rPr>
          <w:rFonts w:eastAsia="Times New Roman" w:cs="宋体" w:hint="eastAsia"/>
          <w:sz w:val="20"/>
        </w:rPr>
        <w:t xml:space="preserve">. </w:t>
      </w:r>
      <w:r>
        <w:rPr>
          <w:rFonts w:eastAsia="Times New Roman" w:cs="宋体"/>
          <w:sz w:val="20"/>
        </w:rPr>
        <w:t xml:space="preserve">For </w:t>
      </w:r>
      <w:r>
        <w:rPr>
          <w:rFonts w:eastAsia="Times New Roman" w:cs="宋体" w:hint="eastAsia"/>
          <w:sz w:val="20"/>
        </w:rPr>
        <w:t>dropping</w:t>
      </w:r>
      <w:r>
        <w:rPr>
          <w:rFonts w:eastAsia="Times New Roman" w:cs="宋体"/>
          <w:sz w:val="20"/>
        </w:rPr>
        <w:t xml:space="preserve"> </w:t>
      </w:r>
      <w:proofErr w:type="spellStart"/>
      <w:r>
        <w:rPr>
          <w:rFonts w:cs="宋体" w:hint="eastAsia"/>
          <w:sz w:val="20"/>
        </w:rPr>
        <w:t>WiFi</w:t>
      </w:r>
      <w:proofErr w:type="spellEnd"/>
      <w:r>
        <w:rPr>
          <w:rFonts w:eastAsia="Times New Roman" w:cs="宋体" w:hint="eastAsia"/>
          <w:sz w:val="20"/>
        </w:rPr>
        <w:t xml:space="preserve"> </w:t>
      </w:r>
      <w:r>
        <w:rPr>
          <w:rFonts w:eastAsia="Times New Roman" w:cs="宋体"/>
          <w:sz w:val="20"/>
        </w:rPr>
        <w:t xml:space="preserve">AP </w:t>
      </w:r>
      <w:r>
        <w:rPr>
          <w:rFonts w:eastAsia="Times New Roman" w:cs="宋体" w:hint="eastAsia"/>
          <w:sz w:val="20"/>
        </w:rPr>
        <w:t xml:space="preserve">for </w:t>
      </w:r>
      <w:r>
        <w:rPr>
          <w:rFonts w:eastAsia="Times New Roman" w:cs="宋体"/>
          <w:sz w:val="20"/>
        </w:rPr>
        <w:t>option 1</w:t>
      </w:r>
      <w:r>
        <w:rPr>
          <w:rFonts w:eastAsia="Times New Roman" w:cs="宋体" w:hint="eastAsia"/>
          <w:sz w:val="20"/>
        </w:rPr>
        <w:t xml:space="preserve">/4 of the indoor </w:t>
      </w:r>
      <w:r>
        <w:rPr>
          <w:rFonts w:eastAsia="Times New Roman" w:cs="宋体"/>
          <w:sz w:val="20"/>
        </w:rPr>
        <w:t xml:space="preserve">scene, the </w:t>
      </w:r>
      <w:r>
        <w:rPr>
          <w:rFonts w:eastAsia="Times New Roman" w:cs="宋体" w:hint="eastAsia"/>
          <w:sz w:val="20"/>
        </w:rPr>
        <w:t xml:space="preserve">base station dropping </w:t>
      </w:r>
      <w:r>
        <w:rPr>
          <w:rFonts w:eastAsia="Times New Roman" w:cs="宋体"/>
          <w:sz w:val="20"/>
        </w:rPr>
        <w:t xml:space="preserve">of </w:t>
      </w:r>
      <w:r>
        <w:rPr>
          <w:rFonts w:eastAsia="Times New Roman" w:cs="宋体" w:hint="eastAsia"/>
          <w:sz w:val="20"/>
        </w:rPr>
        <w:t>indoor-office</w:t>
      </w:r>
      <w:r>
        <w:rPr>
          <w:rFonts w:eastAsia="Times New Roman" w:cs="宋体"/>
          <w:sz w:val="20"/>
        </w:rPr>
        <w:t xml:space="preserve"> in section 7.2 of</w:t>
      </w:r>
      <w:r>
        <w:rPr>
          <w:rFonts w:eastAsia="Times New Roman" w:cs="宋体" w:hint="eastAsia"/>
          <w:sz w:val="20"/>
        </w:rPr>
        <w:t xml:space="preserve"> TR </w:t>
      </w:r>
      <w:r>
        <w:rPr>
          <w:rFonts w:eastAsia="Times New Roman" w:cs="宋体"/>
          <w:sz w:val="20"/>
        </w:rPr>
        <w:t>38.901 can be reused.</w:t>
      </w:r>
      <w:r>
        <w:rPr>
          <w:rFonts w:eastAsia="Times New Roman" w:cs="宋体" w:hint="eastAsia"/>
          <w:sz w:val="20"/>
        </w:rPr>
        <w:t xml:space="preserve"> As for dropping STA in indoor scene, it is suggested to reuse the method for dropping STA in </w:t>
      </w:r>
      <w:r>
        <w:rPr>
          <w:rFonts w:eastAsia="Times New Roman" w:cs="宋体" w:hint="eastAsia"/>
          <w:sz w:val="20"/>
        </w:rPr>
        <w:t>indoor scene in TR 38.889.</w:t>
      </w:r>
    </w:p>
    <w:p w:rsidR="0023295D" w:rsidRDefault="005A71B5">
      <w:pPr>
        <w:pStyle w:val="YJ-Proposal"/>
        <w:spacing w:before="120" w:after="120" w:line="260" w:lineRule="auto"/>
        <w:jc w:val="both"/>
        <w:rPr>
          <w:rFonts w:eastAsia="宋体"/>
          <w:lang w:val="en-US" w:eastAsia="zh-CN"/>
        </w:rPr>
      </w:pPr>
      <w:bookmarkStart w:id="138" w:name="_Toc2167"/>
      <w:bookmarkStart w:id="139" w:name="_Toc7332"/>
      <w:bookmarkStart w:id="140" w:name="_Toc7482"/>
      <w:bookmarkStart w:id="141" w:name="_Toc102143965"/>
      <w:r>
        <w:rPr>
          <w:rFonts w:eastAsia="宋体" w:hint="eastAsia"/>
          <w:lang w:val="en-US" w:eastAsia="zh-CN"/>
        </w:rPr>
        <w:t xml:space="preserve">It is suggested to model the SL-U interference from </w:t>
      </w:r>
      <w:proofErr w:type="spellStart"/>
      <w:r>
        <w:rPr>
          <w:rFonts w:eastAsia="宋体" w:hint="eastAsia"/>
          <w:lang w:val="en-US" w:eastAsia="zh-CN"/>
        </w:rPr>
        <w:t>WiFi</w:t>
      </w:r>
      <w:proofErr w:type="spellEnd"/>
      <w:r>
        <w:rPr>
          <w:rFonts w:eastAsia="宋体" w:hint="eastAsia"/>
          <w:lang w:val="en-US" w:eastAsia="zh-CN"/>
        </w:rPr>
        <w:t xml:space="preserve"> sharing the channel.</w:t>
      </w:r>
      <w:bookmarkEnd w:id="138"/>
      <w:bookmarkEnd w:id="139"/>
      <w:bookmarkEnd w:id="140"/>
      <w:bookmarkEnd w:id="141"/>
    </w:p>
    <w:p w:rsidR="0023295D" w:rsidRDefault="005A71B5">
      <w:pPr>
        <w:pStyle w:val="YJ-Proposal"/>
        <w:spacing w:before="120" w:after="120" w:line="260" w:lineRule="auto"/>
        <w:jc w:val="both"/>
        <w:rPr>
          <w:rFonts w:eastAsia="宋体"/>
          <w:lang w:val="en-US" w:eastAsia="zh-CN"/>
        </w:rPr>
      </w:pPr>
      <w:bookmarkStart w:id="142" w:name="_Toc29024"/>
      <w:bookmarkStart w:id="143" w:name="_Toc23403"/>
      <w:bookmarkStart w:id="144" w:name="_Toc23484"/>
      <w:bookmarkStart w:id="145" w:name="_Toc102143966"/>
      <w:r>
        <w:rPr>
          <w:rFonts w:eastAsia="宋体" w:hint="eastAsia"/>
          <w:lang w:val="en-US" w:eastAsia="zh-CN"/>
        </w:rPr>
        <w:t>T</w:t>
      </w:r>
      <w:r>
        <w:rPr>
          <w:rFonts w:eastAsia="宋体"/>
          <w:lang w:val="en-US" w:eastAsia="zh-CN"/>
        </w:rPr>
        <w:t xml:space="preserve">he </w:t>
      </w:r>
      <w:r>
        <w:rPr>
          <w:rFonts w:eastAsia="宋体" w:hint="eastAsia"/>
          <w:lang w:val="en-US" w:eastAsia="zh-CN"/>
        </w:rPr>
        <w:t xml:space="preserve">base station dropping </w:t>
      </w:r>
      <w:r>
        <w:rPr>
          <w:rFonts w:eastAsia="宋体"/>
          <w:lang w:val="en-US" w:eastAsia="zh-CN"/>
        </w:rPr>
        <w:t xml:space="preserve">of </w:t>
      </w:r>
      <w:r>
        <w:rPr>
          <w:rFonts w:eastAsia="宋体" w:hint="eastAsia"/>
          <w:lang w:val="en-US" w:eastAsia="zh-CN"/>
        </w:rPr>
        <w:t>indoor-office</w:t>
      </w:r>
      <w:r>
        <w:rPr>
          <w:rFonts w:eastAsia="宋体"/>
          <w:lang w:val="en-US" w:eastAsia="zh-CN"/>
        </w:rPr>
        <w:t xml:space="preserve"> in section 7.2 of</w:t>
      </w:r>
      <w:r>
        <w:rPr>
          <w:rFonts w:eastAsia="宋体" w:hint="eastAsia"/>
          <w:lang w:val="en-US" w:eastAsia="zh-CN"/>
        </w:rPr>
        <w:t xml:space="preserve"> TR </w:t>
      </w:r>
      <w:r>
        <w:rPr>
          <w:rFonts w:eastAsia="宋体"/>
          <w:lang w:val="en-US" w:eastAsia="zh-CN"/>
        </w:rPr>
        <w:t>38.901 can be reused</w:t>
      </w:r>
      <w:r>
        <w:rPr>
          <w:rFonts w:eastAsia="宋体" w:hint="eastAsia"/>
          <w:lang w:val="en-US" w:eastAsia="zh-CN"/>
        </w:rPr>
        <w:t xml:space="preserve"> for dropping</w:t>
      </w:r>
      <w:r>
        <w:rPr>
          <w:rFonts w:eastAsia="宋体"/>
          <w:lang w:val="en-US" w:eastAsia="zh-CN"/>
        </w:rPr>
        <w:t xml:space="preserve"> </w:t>
      </w:r>
      <w:proofErr w:type="spellStart"/>
      <w:r>
        <w:rPr>
          <w:rFonts w:eastAsia="宋体" w:hint="eastAsia"/>
          <w:lang w:val="en-US" w:eastAsia="zh-CN"/>
        </w:rPr>
        <w:t>WiFi</w:t>
      </w:r>
      <w:proofErr w:type="spellEnd"/>
      <w:r>
        <w:rPr>
          <w:rFonts w:eastAsia="宋体" w:hint="eastAsia"/>
          <w:lang w:val="en-US" w:eastAsia="zh-CN"/>
        </w:rPr>
        <w:t xml:space="preserve"> </w:t>
      </w:r>
      <w:r>
        <w:rPr>
          <w:rFonts w:eastAsia="宋体"/>
          <w:lang w:val="en-US" w:eastAsia="zh-CN"/>
        </w:rPr>
        <w:t xml:space="preserve">AP </w:t>
      </w:r>
      <w:r>
        <w:rPr>
          <w:rFonts w:eastAsia="宋体" w:hint="eastAsia"/>
          <w:lang w:val="en-US" w:eastAsia="zh-CN"/>
        </w:rPr>
        <w:t xml:space="preserve">for </w:t>
      </w:r>
      <w:r>
        <w:rPr>
          <w:rFonts w:eastAsia="宋体"/>
          <w:lang w:val="en-US" w:eastAsia="zh-CN"/>
        </w:rPr>
        <w:t>option 1</w:t>
      </w:r>
      <w:r>
        <w:rPr>
          <w:rFonts w:eastAsia="宋体" w:hint="eastAsia"/>
          <w:lang w:val="en-US" w:eastAsia="zh-CN"/>
        </w:rPr>
        <w:t xml:space="preserve">/4 in the indoor </w:t>
      </w:r>
      <w:r>
        <w:rPr>
          <w:rFonts w:eastAsia="宋体"/>
          <w:lang w:val="en-US" w:eastAsia="zh-CN"/>
        </w:rPr>
        <w:t>scene</w:t>
      </w:r>
      <w:r>
        <w:rPr>
          <w:rFonts w:eastAsia="宋体" w:hint="eastAsia"/>
          <w:lang w:val="en-US" w:eastAsia="zh-CN"/>
        </w:rPr>
        <w:t>.</w:t>
      </w:r>
      <w:bookmarkEnd w:id="142"/>
      <w:bookmarkEnd w:id="143"/>
      <w:bookmarkEnd w:id="144"/>
      <w:bookmarkEnd w:id="145"/>
    </w:p>
    <w:p w:rsidR="0023295D" w:rsidRDefault="005A71B5">
      <w:pPr>
        <w:pStyle w:val="YJ-Proposal"/>
        <w:spacing w:before="120" w:after="120" w:line="260" w:lineRule="auto"/>
        <w:jc w:val="both"/>
        <w:rPr>
          <w:rFonts w:eastAsia="宋体"/>
          <w:lang w:val="en-US" w:eastAsia="zh-CN"/>
        </w:rPr>
      </w:pPr>
      <w:bookmarkStart w:id="146" w:name="_Toc9980"/>
      <w:bookmarkStart w:id="147" w:name="_Toc22769"/>
      <w:bookmarkStart w:id="148" w:name="_Toc12616"/>
      <w:bookmarkStart w:id="149" w:name="_Toc102143967"/>
      <w:r>
        <w:rPr>
          <w:rFonts w:eastAsia="宋体" w:hint="eastAsia"/>
          <w:lang w:val="en-US" w:eastAsia="zh-CN"/>
        </w:rPr>
        <w:t xml:space="preserve">As for </w:t>
      </w:r>
      <w:r>
        <w:rPr>
          <w:rFonts w:eastAsia="宋体" w:hint="eastAsia"/>
          <w:lang w:val="en-US" w:eastAsia="zh-CN"/>
        </w:rPr>
        <w:t>dropping STA in indoor scene, it is suggested to reuse the method for dropping STA in indoor scene in TR 38.889.</w:t>
      </w:r>
      <w:bookmarkEnd w:id="146"/>
      <w:bookmarkEnd w:id="147"/>
      <w:bookmarkEnd w:id="148"/>
      <w:bookmarkEnd w:id="149"/>
    </w:p>
    <w:p w:rsidR="0023295D" w:rsidRDefault="0023295D">
      <w:pPr>
        <w:pStyle w:val="YJ-Proposal"/>
        <w:numPr>
          <w:ilvl w:val="0"/>
          <w:numId w:val="0"/>
        </w:numPr>
        <w:spacing w:before="120" w:after="120"/>
        <w:rPr>
          <w:szCs w:val="22"/>
          <w:lang w:val="en-US" w:eastAsia="zh-CN"/>
        </w:rPr>
      </w:pPr>
    </w:p>
    <w:p w:rsidR="0023295D" w:rsidRDefault="005A71B5">
      <w:pPr>
        <w:pStyle w:val="1"/>
        <w:spacing w:before="120" w:after="120"/>
        <w:ind w:left="0"/>
        <w:rPr>
          <w:rFonts w:eastAsia="宋体"/>
        </w:rPr>
      </w:pPr>
      <w:bookmarkStart w:id="150" w:name="_Toc8335"/>
      <w:bookmarkStart w:id="151" w:name="_Toc30716"/>
      <w:bookmarkStart w:id="152" w:name="_Toc19141"/>
      <w:bookmarkEnd w:id="150"/>
      <w:bookmarkEnd w:id="151"/>
      <w:bookmarkEnd w:id="152"/>
      <w:r>
        <w:rPr>
          <w:rFonts w:eastAsia="宋体" w:hint="eastAsia"/>
        </w:rPr>
        <w:t>Conclusion</w:t>
      </w:r>
    </w:p>
    <w:p w:rsidR="0023295D" w:rsidRDefault="005A71B5">
      <w:pPr>
        <w:spacing w:before="120" w:after="120" w:line="259" w:lineRule="auto"/>
        <w:rPr>
          <w:sz w:val="20"/>
        </w:rPr>
      </w:pPr>
      <w:r>
        <w:rPr>
          <w:rFonts w:hint="eastAsia"/>
          <w:sz w:val="20"/>
        </w:rPr>
        <w:t>In t</w:t>
      </w:r>
      <w:r>
        <w:rPr>
          <w:rFonts w:hint="eastAsia"/>
          <w:sz w:val="20"/>
        </w:rPr>
        <w:t>his contribution</w:t>
      </w:r>
      <w:r>
        <w:rPr>
          <w:rFonts w:hint="eastAsia"/>
          <w:sz w:val="20"/>
        </w:rPr>
        <w:t>,</w:t>
      </w:r>
      <w:r>
        <w:rPr>
          <w:rFonts w:hint="eastAsia"/>
          <w:sz w:val="20"/>
        </w:rPr>
        <w:t xml:space="preserve"> </w:t>
      </w:r>
      <w:r>
        <w:rPr>
          <w:rFonts w:hint="eastAsia"/>
          <w:sz w:val="20"/>
        </w:rPr>
        <w:t>the</w:t>
      </w:r>
      <w:r>
        <w:rPr>
          <w:rFonts w:hint="eastAsia"/>
          <w:sz w:val="20"/>
        </w:rPr>
        <w:t xml:space="preserve"> c</w:t>
      </w:r>
      <w:r>
        <w:rPr>
          <w:sz w:val="20"/>
          <w:lang w:eastAsia="ko-KR"/>
        </w:rPr>
        <w:t>hannel access mechanisms</w:t>
      </w:r>
      <w:r>
        <w:rPr>
          <w:rFonts w:hint="eastAsia"/>
          <w:sz w:val="20"/>
        </w:rPr>
        <w:t xml:space="preserve"> </w:t>
      </w:r>
      <w:r>
        <w:rPr>
          <w:rFonts w:hint="eastAsia"/>
          <w:sz w:val="20"/>
        </w:rPr>
        <w:t xml:space="preserve">related </w:t>
      </w:r>
      <w:r>
        <w:rPr>
          <w:rFonts w:hint="eastAsia"/>
          <w:sz w:val="20"/>
        </w:rPr>
        <w:t>t</w:t>
      </w:r>
      <w:r>
        <w:rPr>
          <w:rFonts w:hint="eastAsia"/>
          <w:sz w:val="20"/>
        </w:rPr>
        <w:t>opics are discussed</w:t>
      </w:r>
      <w:r>
        <w:rPr>
          <w:rFonts w:hint="eastAsia"/>
          <w:sz w:val="20"/>
        </w:rPr>
        <w:t xml:space="preserve">. Based on </w:t>
      </w:r>
      <w:r>
        <w:rPr>
          <w:rFonts w:hint="eastAsia"/>
          <w:sz w:val="20"/>
        </w:rPr>
        <w:t>t</w:t>
      </w:r>
      <w:r>
        <w:rPr>
          <w:rFonts w:hint="eastAsia"/>
          <w:sz w:val="20"/>
        </w:rPr>
        <w:t>he discussion</w:t>
      </w:r>
      <w:r>
        <w:rPr>
          <w:rFonts w:hint="eastAsia"/>
          <w:sz w:val="20"/>
        </w:rPr>
        <w:t xml:space="preserve">, we have the following </w:t>
      </w:r>
      <w:r>
        <w:rPr>
          <w:rFonts w:hint="eastAsia"/>
          <w:sz w:val="20"/>
        </w:rPr>
        <w:t>proposa</w:t>
      </w:r>
      <w:bookmarkStart w:id="153" w:name="_GoBack"/>
      <w:bookmarkEnd w:id="153"/>
      <w:r>
        <w:rPr>
          <w:rFonts w:hint="eastAsia"/>
          <w:sz w:val="20"/>
        </w:rPr>
        <w:t>ls</w:t>
      </w:r>
      <w:r>
        <w:rPr>
          <w:rFonts w:hint="eastAsia"/>
          <w:sz w:val="20"/>
        </w:rPr>
        <w:t>:</w:t>
      </w:r>
    </w:p>
    <w:p w:rsidR="008521DD" w:rsidRDefault="0023295D" w:rsidP="008521DD">
      <w:pPr>
        <w:pStyle w:val="10"/>
        <w:tabs>
          <w:tab w:val="left" w:pos="1282"/>
        </w:tabs>
        <w:spacing w:before="120" w:after="120"/>
        <w:rPr>
          <w:rFonts w:asciiTheme="minorHAnsi" w:hAnsiTheme="minorHAnsi" w:cstheme="minorBidi"/>
          <w:b w:val="0"/>
          <w:bCs w:val="0"/>
          <w:i w:val="0"/>
          <w:iCs w:val="0"/>
          <w:noProof/>
          <w:sz w:val="21"/>
          <w:szCs w:val="22"/>
        </w:rPr>
      </w:pPr>
      <w:r>
        <w:fldChar w:fldCharType="begin"/>
      </w:r>
      <w:r w:rsidR="005A71B5">
        <w:instrText>TOC \n  \t "YJ-Proposal,1,sub-proposal,2,3rd level proposal,3" \h</w:instrText>
      </w:r>
      <w:r>
        <w:fldChar w:fldCharType="separate"/>
      </w:r>
      <w:hyperlink w:anchor="_Toc102143919" w:history="1">
        <w:r w:rsidR="008521DD" w:rsidRPr="009F393F">
          <w:rPr>
            <w:rStyle w:val="af4"/>
            <w:rFonts w:eastAsia="宋体"/>
            <w:noProof/>
          </w:rPr>
          <w:t>Proposal 1:</w:t>
        </w:r>
        <w:r w:rsidR="008521DD">
          <w:rPr>
            <w:rFonts w:asciiTheme="minorHAnsi" w:hAnsiTheme="minorHAnsi" w:cstheme="minorBidi"/>
            <w:b w:val="0"/>
            <w:bCs w:val="0"/>
            <w:i w:val="0"/>
            <w:iCs w:val="0"/>
            <w:noProof/>
            <w:sz w:val="21"/>
            <w:szCs w:val="22"/>
          </w:rPr>
          <w:tab/>
        </w:r>
        <w:r w:rsidR="008521DD" w:rsidRPr="009F393F">
          <w:rPr>
            <w:rStyle w:val="af4"/>
            <w:rFonts w:eastAsia="宋体"/>
            <w:noProof/>
          </w:rPr>
          <w:t>From the perspective of the system, the gap between any two SL occasions can be (pre-)configured less than a symbol, e.g., as 16us or 25us.</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20" w:history="1">
        <w:r w:rsidRPr="009F393F">
          <w:rPr>
            <w:rStyle w:val="af4"/>
            <w:rFonts w:eastAsia="宋体"/>
            <w:noProof/>
          </w:rPr>
          <w:t>Proposal 2:</w:t>
        </w:r>
        <w:r>
          <w:rPr>
            <w:rFonts w:asciiTheme="minorHAnsi" w:hAnsiTheme="minorHAnsi" w:cstheme="minorBidi"/>
            <w:b w:val="0"/>
            <w:bCs w:val="0"/>
            <w:i w:val="0"/>
            <w:iCs w:val="0"/>
            <w:noProof/>
            <w:sz w:val="21"/>
            <w:szCs w:val="22"/>
          </w:rPr>
          <w:tab/>
        </w:r>
        <w:r w:rsidRPr="009F393F">
          <w:rPr>
            <w:rStyle w:val="af4"/>
            <w:noProof/>
          </w:rPr>
          <w:t>From the perspective of a UE, continuous transmissions should be supported with the interruption time between any two adjcent SL transmissions not larger than a certain threshold.</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21" w:history="1">
        <w:r w:rsidRPr="009F393F">
          <w:rPr>
            <w:rStyle w:val="af4"/>
            <w:rFonts w:eastAsia="宋体"/>
            <w:noProof/>
          </w:rPr>
          <w:t>Proposal 3:</w:t>
        </w:r>
        <w:r>
          <w:rPr>
            <w:rFonts w:asciiTheme="minorHAnsi" w:hAnsiTheme="minorHAnsi" w:cstheme="minorBidi"/>
            <w:b w:val="0"/>
            <w:bCs w:val="0"/>
            <w:i w:val="0"/>
            <w:iCs w:val="0"/>
            <w:noProof/>
            <w:sz w:val="21"/>
            <w:szCs w:val="22"/>
          </w:rPr>
          <w:tab/>
        </w:r>
        <w:r w:rsidRPr="009F393F">
          <w:rPr>
            <w:rStyle w:val="af4"/>
            <w:noProof/>
          </w:rPr>
          <w:t>In SL-U, it is not supported that only a part of the symbols in a slot is configured as sidelink symbols, i.e. 14 symbols in a slot as the default.</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22" w:history="1">
        <w:r w:rsidRPr="009F393F">
          <w:rPr>
            <w:rStyle w:val="af4"/>
            <w:rFonts w:eastAsia="宋体"/>
            <w:noProof/>
          </w:rPr>
          <w:t>Proposal 4:</w:t>
        </w:r>
        <w:r>
          <w:rPr>
            <w:rFonts w:asciiTheme="minorHAnsi" w:hAnsiTheme="minorHAnsi" w:cstheme="minorBidi"/>
            <w:b w:val="0"/>
            <w:bCs w:val="0"/>
            <w:i w:val="0"/>
            <w:iCs w:val="0"/>
            <w:noProof/>
            <w:sz w:val="21"/>
            <w:szCs w:val="22"/>
          </w:rPr>
          <w:tab/>
        </w:r>
        <w:r w:rsidRPr="009F393F">
          <w:rPr>
            <w:rStyle w:val="af4"/>
            <w:rFonts w:eastAsia="宋体"/>
            <w:noProof/>
          </w:rPr>
          <w:t>20MHz is adopted as the bandwidth of a channel used for LBT sensing</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23" w:history="1">
        <w:r w:rsidRPr="009F393F">
          <w:rPr>
            <w:rStyle w:val="af4"/>
            <w:rFonts w:eastAsia="宋体"/>
            <w:noProof/>
          </w:rPr>
          <w:t>Proposal 5:</w:t>
        </w:r>
        <w:r>
          <w:rPr>
            <w:rFonts w:asciiTheme="minorHAnsi" w:hAnsiTheme="minorHAnsi" w:cstheme="minorBidi"/>
            <w:b w:val="0"/>
            <w:bCs w:val="0"/>
            <w:i w:val="0"/>
            <w:iCs w:val="0"/>
            <w:noProof/>
            <w:sz w:val="21"/>
            <w:szCs w:val="22"/>
          </w:rPr>
          <w:tab/>
        </w:r>
        <w:r w:rsidRPr="009F393F">
          <w:rPr>
            <w:rStyle w:val="af4"/>
            <w:rFonts w:eastAsia="宋体"/>
            <w:noProof/>
          </w:rPr>
          <w:t>Multi-channel access procedures is also supported for SL-U, and either DL or UL multiple channel access procedure can be a baseline for that of SL-U.</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24" w:history="1">
        <w:r w:rsidRPr="009F393F">
          <w:rPr>
            <w:rStyle w:val="af4"/>
            <w:rFonts w:eastAsia="宋体"/>
            <w:noProof/>
          </w:rPr>
          <w:t>Proposal 6:</w:t>
        </w:r>
        <w:r>
          <w:rPr>
            <w:rFonts w:asciiTheme="minorHAnsi" w:hAnsiTheme="minorHAnsi" w:cstheme="minorBidi"/>
            <w:b w:val="0"/>
            <w:bCs w:val="0"/>
            <w:i w:val="0"/>
            <w:iCs w:val="0"/>
            <w:noProof/>
            <w:sz w:val="21"/>
            <w:szCs w:val="22"/>
          </w:rPr>
          <w:tab/>
        </w:r>
        <w:r w:rsidRPr="009F393F">
          <w:rPr>
            <w:rStyle w:val="af4"/>
            <w:rFonts w:eastAsia="宋体"/>
            <w:noProof/>
          </w:rPr>
          <w:t>In SL-U, it is suggested to support LBE channel access mechanism at least.</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25" w:history="1">
        <w:r w:rsidRPr="009F393F">
          <w:rPr>
            <w:rStyle w:val="af4"/>
            <w:rFonts w:eastAsia="宋体"/>
            <w:noProof/>
          </w:rPr>
          <w:t>Proposal 7:</w:t>
        </w:r>
        <w:r>
          <w:rPr>
            <w:rFonts w:asciiTheme="minorHAnsi" w:hAnsiTheme="minorHAnsi" w:cstheme="minorBidi"/>
            <w:b w:val="0"/>
            <w:bCs w:val="0"/>
            <w:i w:val="0"/>
            <w:iCs w:val="0"/>
            <w:noProof/>
            <w:sz w:val="21"/>
            <w:szCs w:val="22"/>
          </w:rPr>
          <w:tab/>
        </w:r>
        <w:r w:rsidRPr="009F393F">
          <w:rPr>
            <w:rStyle w:val="af4"/>
            <w:rFonts w:eastAsia="宋体"/>
            <w:noProof/>
          </w:rPr>
          <w:t>UE-UE COT sharing is supported in SL-U</w:t>
        </w:r>
        <w:r w:rsidRPr="009F393F">
          <w:rPr>
            <w:rStyle w:val="af4"/>
            <w:rFonts w:eastAsia="宋体" w:hint="eastAsia"/>
            <w:noProof/>
          </w:rPr>
          <w:t>，</w:t>
        </w:r>
        <w:r w:rsidRPr="009F393F">
          <w:rPr>
            <w:rStyle w:val="af4"/>
            <w:rFonts w:eastAsia="宋体"/>
            <w:noProof/>
          </w:rPr>
          <w:t>and the information of remaining COT should be indicated to other UEs for the COT sharing.</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26" w:history="1">
        <w:r w:rsidRPr="009F393F">
          <w:rPr>
            <w:rStyle w:val="af4"/>
            <w:rFonts w:eastAsia="宋体"/>
            <w:noProof/>
          </w:rPr>
          <w:t>Proposal 8:</w:t>
        </w:r>
        <w:r>
          <w:rPr>
            <w:rFonts w:asciiTheme="minorHAnsi" w:hAnsiTheme="minorHAnsi" w:cstheme="minorBidi"/>
            <w:b w:val="0"/>
            <w:bCs w:val="0"/>
            <w:i w:val="0"/>
            <w:iCs w:val="0"/>
            <w:noProof/>
            <w:sz w:val="21"/>
            <w:szCs w:val="22"/>
          </w:rPr>
          <w:tab/>
        </w:r>
        <w:r w:rsidRPr="009F393F">
          <w:rPr>
            <w:rStyle w:val="af4"/>
            <w:rFonts w:eastAsia="宋体"/>
            <w:noProof/>
          </w:rPr>
          <w:t>Type 1 and type 2A/2B/2C channel access mechanisms should be supported for SL-U.</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27" w:history="1">
        <w:r w:rsidRPr="009F393F">
          <w:rPr>
            <w:rStyle w:val="af4"/>
            <w:rFonts w:eastAsia="宋体"/>
            <w:noProof/>
          </w:rPr>
          <w:t>Proposal 9:</w:t>
        </w:r>
        <w:r>
          <w:rPr>
            <w:rFonts w:asciiTheme="minorHAnsi" w:hAnsiTheme="minorHAnsi" w:cstheme="minorBidi"/>
            <w:b w:val="0"/>
            <w:bCs w:val="0"/>
            <w:i w:val="0"/>
            <w:iCs w:val="0"/>
            <w:noProof/>
            <w:sz w:val="21"/>
            <w:szCs w:val="22"/>
          </w:rPr>
          <w:tab/>
        </w:r>
        <w:r w:rsidRPr="009F393F">
          <w:rPr>
            <w:rStyle w:val="af4"/>
            <w:rFonts w:eastAsia="宋体"/>
            <w:noProof/>
          </w:rPr>
          <w:t>Further study and discuss whether to support short control signaling:</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28"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FFS: Support of short control signaling for S-SSB.</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29"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FFS: Support of short control signaling for PSFCH.</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30" w:history="1">
        <w:r w:rsidRPr="009F393F">
          <w:rPr>
            <w:rStyle w:val="af4"/>
            <w:rFonts w:eastAsia="宋体"/>
            <w:noProof/>
          </w:rPr>
          <w:t>Proposal 10:</w:t>
        </w:r>
        <w:r>
          <w:rPr>
            <w:rFonts w:asciiTheme="minorHAnsi" w:hAnsiTheme="minorHAnsi" w:cstheme="minorBidi"/>
            <w:b w:val="0"/>
            <w:bCs w:val="0"/>
            <w:i w:val="0"/>
            <w:iCs w:val="0"/>
            <w:noProof/>
            <w:sz w:val="21"/>
            <w:szCs w:val="22"/>
          </w:rPr>
          <w:tab/>
        </w:r>
        <w:r w:rsidRPr="009F393F">
          <w:rPr>
            <w:rStyle w:val="af4"/>
            <w:rFonts w:eastAsia="宋体"/>
            <w:noProof/>
          </w:rPr>
          <w:t>For the initial channel access mechanism</w:t>
        </w:r>
        <w:r w:rsidRPr="009F393F">
          <w:rPr>
            <w:rStyle w:val="af4"/>
            <w:rFonts w:eastAsia="宋体" w:hint="eastAsia"/>
            <w:noProof/>
          </w:rPr>
          <w:t>：</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31"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A UE is supported to initiate a COT by Type 1 LBT procedure for PSCCH/PSSCH/PSFCH.</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32"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A UE is supported to initiate a S-SSB transmission burst by Type 2A LBT procedure for S-SSB.</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33" w:history="1">
        <w:r w:rsidRPr="009F393F">
          <w:rPr>
            <w:rStyle w:val="af4"/>
            <w:rFonts w:eastAsia="宋体"/>
            <w:noProof/>
          </w:rPr>
          <w:t>Proposal 11:</w:t>
        </w:r>
        <w:r>
          <w:rPr>
            <w:rFonts w:asciiTheme="minorHAnsi" w:hAnsiTheme="minorHAnsi" w:cstheme="minorBidi"/>
            <w:b w:val="0"/>
            <w:bCs w:val="0"/>
            <w:i w:val="0"/>
            <w:iCs w:val="0"/>
            <w:noProof/>
            <w:sz w:val="21"/>
            <w:szCs w:val="22"/>
          </w:rPr>
          <w:tab/>
        </w:r>
        <w:r w:rsidRPr="009F393F">
          <w:rPr>
            <w:rStyle w:val="af4"/>
            <w:rFonts w:eastAsia="宋体"/>
            <w:noProof/>
          </w:rPr>
          <w:t>For the channel access mechanism of S-SSB transmission during the shared COT</w:t>
        </w:r>
        <w:r w:rsidRPr="009F393F">
          <w:rPr>
            <w:rStyle w:val="af4"/>
            <w:rFonts w:eastAsia="宋体" w:hint="eastAsia"/>
            <w:noProof/>
          </w:rPr>
          <w:t>：</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34"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When the duration of S-SSB transmission is greater than 584 us, type 2C LBT procedure is not allowed for COT sharing.</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35"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Whether to support a UE access the channel through Type 2B LBT procedure depends on gap length in SL-U.</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36" w:history="1">
        <w:r w:rsidRPr="009F393F">
          <w:rPr>
            <w:rStyle w:val="af4"/>
            <w:rFonts w:eastAsia="宋体"/>
            <w:noProof/>
          </w:rPr>
          <w:t>Proposal 12:</w:t>
        </w:r>
        <w:r>
          <w:rPr>
            <w:rFonts w:asciiTheme="minorHAnsi" w:hAnsiTheme="minorHAnsi" w:cstheme="minorBidi"/>
            <w:b w:val="0"/>
            <w:bCs w:val="0"/>
            <w:i w:val="0"/>
            <w:iCs w:val="0"/>
            <w:noProof/>
            <w:sz w:val="21"/>
            <w:szCs w:val="22"/>
          </w:rPr>
          <w:tab/>
        </w:r>
        <w:r w:rsidRPr="009F393F">
          <w:rPr>
            <w:rStyle w:val="af4"/>
            <w:rFonts w:eastAsia="宋体"/>
            <w:noProof/>
          </w:rPr>
          <w:t>For the channel access mechanism of PSFCH transmission during the shared COT</w:t>
        </w:r>
        <w:r w:rsidRPr="009F393F">
          <w:rPr>
            <w:rStyle w:val="af4"/>
            <w:rFonts w:eastAsia="宋体" w:hint="eastAsia"/>
            <w:noProof/>
          </w:rPr>
          <w:t>：</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37"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Whether to support an UE an access the channel through Type 2A/2B/2C LBT procedure in a shared COT depends on gap length between a transmission of PSCCH/PSSCH and PSFCH.</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38" w:history="1">
        <w:r w:rsidRPr="009F393F">
          <w:rPr>
            <w:rStyle w:val="af4"/>
            <w:rFonts w:eastAsia="宋体"/>
            <w:noProof/>
          </w:rPr>
          <w:t>Proposal 13:</w:t>
        </w:r>
        <w:r>
          <w:rPr>
            <w:rFonts w:asciiTheme="minorHAnsi" w:hAnsiTheme="minorHAnsi" w:cstheme="minorBidi"/>
            <w:b w:val="0"/>
            <w:bCs w:val="0"/>
            <w:i w:val="0"/>
            <w:iCs w:val="0"/>
            <w:noProof/>
            <w:sz w:val="21"/>
            <w:szCs w:val="22"/>
          </w:rPr>
          <w:tab/>
        </w:r>
        <w:r w:rsidRPr="009F393F">
          <w:rPr>
            <w:rStyle w:val="af4"/>
            <w:rFonts w:eastAsia="宋体"/>
            <w:noProof/>
          </w:rPr>
          <w:t>For the channel access mechanism of PSCCH/PSSCH transmission during the shared COT</w:t>
        </w:r>
        <w:r w:rsidRPr="009F393F">
          <w:rPr>
            <w:rStyle w:val="af4"/>
            <w:rFonts w:eastAsia="宋体" w:hint="eastAsia"/>
            <w:noProof/>
          </w:rPr>
          <w:t>：</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39"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When the duration of PSCCH/PSSCH transmission is greater than 584 us, type 2C LBT procedure is not allowed for COT sharing.</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40"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Whether to support an UE an access the channel through Type 2A/2B LBT procedure in a shared COT depends on gap length between two of adjacent transmissions of PSCCH/PSSCH.</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41" w:history="1">
        <w:r w:rsidRPr="009F393F">
          <w:rPr>
            <w:rStyle w:val="af4"/>
            <w:rFonts w:eastAsia="宋体"/>
            <w:noProof/>
          </w:rPr>
          <w:t>Proposal 14:</w:t>
        </w:r>
        <w:r>
          <w:rPr>
            <w:rFonts w:asciiTheme="minorHAnsi" w:hAnsiTheme="minorHAnsi" w:cstheme="minorBidi"/>
            <w:b w:val="0"/>
            <w:bCs w:val="0"/>
            <w:i w:val="0"/>
            <w:iCs w:val="0"/>
            <w:noProof/>
            <w:sz w:val="21"/>
            <w:szCs w:val="22"/>
          </w:rPr>
          <w:tab/>
        </w:r>
        <w:r w:rsidRPr="009F393F">
          <w:rPr>
            <w:rStyle w:val="af4"/>
            <w:rFonts w:eastAsia="宋体"/>
            <w:noProof/>
          </w:rPr>
          <w:t>The CAPC parameter for UL in NR-U are reused for SL-U.</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42" w:history="1">
        <w:r w:rsidRPr="009F393F">
          <w:rPr>
            <w:rStyle w:val="af4"/>
            <w:rFonts w:eastAsia="宋体"/>
            <w:noProof/>
          </w:rPr>
          <w:t>Proposal 15:</w:t>
        </w:r>
        <w:r>
          <w:rPr>
            <w:rFonts w:asciiTheme="minorHAnsi" w:hAnsiTheme="minorHAnsi" w:cstheme="minorBidi"/>
            <w:b w:val="0"/>
            <w:bCs w:val="0"/>
            <w:i w:val="0"/>
            <w:iCs w:val="0"/>
            <w:noProof/>
            <w:sz w:val="21"/>
            <w:szCs w:val="22"/>
          </w:rPr>
          <w:tab/>
        </w:r>
        <w:r w:rsidRPr="009F393F">
          <w:rPr>
            <w:rStyle w:val="af4"/>
            <w:rFonts w:eastAsia="宋体"/>
            <w:noProof/>
          </w:rPr>
          <w:t>For unicast sidelink transmission with ACK/NACK enabled, it is suggested to reuse the CW adjustment mechanism in NR-U.</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43" w:history="1">
        <w:r w:rsidRPr="009F393F">
          <w:rPr>
            <w:rStyle w:val="af4"/>
            <w:rFonts w:eastAsia="宋体"/>
            <w:noProof/>
          </w:rPr>
          <w:t>Proposal 16:</w:t>
        </w:r>
        <w:r>
          <w:rPr>
            <w:rFonts w:asciiTheme="minorHAnsi" w:hAnsiTheme="minorHAnsi" w:cstheme="minorBidi"/>
            <w:b w:val="0"/>
            <w:bCs w:val="0"/>
            <w:i w:val="0"/>
            <w:iCs w:val="0"/>
            <w:noProof/>
            <w:sz w:val="21"/>
            <w:szCs w:val="22"/>
          </w:rPr>
          <w:tab/>
        </w:r>
        <w:r w:rsidRPr="009F393F">
          <w:rPr>
            <w:rStyle w:val="af4"/>
            <w:rFonts w:eastAsia="宋体"/>
            <w:noProof/>
          </w:rPr>
          <w:t>For PSCCH/PSSCH transmission with ACK/NACK disabled, the adjustment mechanism of CW window needs to be further optimized.</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44" w:history="1">
        <w:r w:rsidRPr="009F393F">
          <w:rPr>
            <w:rStyle w:val="af4"/>
            <w:rFonts w:eastAsia="宋体"/>
            <w:noProof/>
          </w:rPr>
          <w:t>Proposal 17:</w:t>
        </w:r>
        <w:r>
          <w:rPr>
            <w:rFonts w:asciiTheme="minorHAnsi" w:hAnsiTheme="minorHAnsi" w:cstheme="minorBidi"/>
            <w:b w:val="0"/>
            <w:bCs w:val="0"/>
            <w:i w:val="0"/>
            <w:iCs w:val="0"/>
            <w:noProof/>
            <w:sz w:val="21"/>
            <w:szCs w:val="22"/>
          </w:rPr>
          <w:tab/>
        </w:r>
        <w:r w:rsidRPr="009F393F">
          <w:rPr>
            <w:rStyle w:val="af4"/>
            <w:rFonts w:eastAsia="宋体"/>
            <w:noProof/>
          </w:rPr>
          <w:t>For groupcast with type 1/2 HARQ feedback, the adjustment mechanism of CW window needs to be further studied.</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45" w:history="1">
        <w:r w:rsidRPr="009F393F">
          <w:rPr>
            <w:rStyle w:val="af4"/>
            <w:rFonts w:eastAsia="宋体"/>
            <w:noProof/>
          </w:rPr>
          <w:t>Proposal 18:</w:t>
        </w:r>
        <w:r>
          <w:rPr>
            <w:rFonts w:asciiTheme="minorHAnsi" w:hAnsiTheme="minorHAnsi" w:cstheme="minorBidi"/>
            <w:b w:val="0"/>
            <w:bCs w:val="0"/>
            <w:i w:val="0"/>
            <w:iCs w:val="0"/>
            <w:noProof/>
            <w:sz w:val="21"/>
            <w:szCs w:val="22"/>
          </w:rPr>
          <w:tab/>
        </w:r>
        <w:r w:rsidRPr="009F393F">
          <w:rPr>
            <w:rStyle w:val="af4"/>
            <w:rFonts w:eastAsia="宋体"/>
            <w:noProof/>
          </w:rPr>
          <w:t>For SL-U, at least the default maximum energy detection threshold is supported .</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46" w:history="1">
        <w:r w:rsidRPr="009F393F">
          <w:rPr>
            <w:rStyle w:val="af4"/>
            <w:rFonts w:eastAsia="宋体"/>
            <w:noProof/>
          </w:rPr>
          <w:t>Proposal 19:</w:t>
        </w:r>
        <w:r>
          <w:rPr>
            <w:rFonts w:asciiTheme="minorHAnsi" w:hAnsiTheme="minorHAnsi" w:cstheme="minorBidi"/>
            <w:b w:val="0"/>
            <w:bCs w:val="0"/>
            <w:i w:val="0"/>
            <w:iCs w:val="0"/>
            <w:noProof/>
            <w:sz w:val="21"/>
            <w:szCs w:val="22"/>
          </w:rPr>
          <w:tab/>
        </w:r>
        <w:r w:rsidRPr="009F393F">
          <w:rPr>
            <w:rStyle w:val="af4"/>
            <w:rFonts w:eastAsia="宋体"/>
            <w:noProof/>
          </w:rPr>
          <w:t xml:space="preserve">For SL-U evaluation, it is suggested that the </w:t>
        </w:r>
        <w:r w:rsidRPr="009F393F">
          <w:rPr>
            <w:rStyle w:val="af4"/>
            <w:rFonts w:eastAsia="宋体"/>
            <w:noProof/>
            <w:lang w:eastAsia="ko-KR"/>
          </w:rPr>
          <w:t>commercial use case</w:t>
        </w:r>
        <w:r w:rsidRPr="009F393F">
          <w:rPr>
            <w:rStyle w:val="af4"/>
            <w:rFonts w:eastAsia="宋体"/>
            <w:noProof/>
          </w:rPr>
          <w:t xml:space="preserve"> is the baseline.</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47" w:history="1">
        <w:r w:rsidRPr="009F393F">
          <w:rPr>
            <w:rStyle w:val="af4"/>
            <w:rFonts w:eastAsia="宋体"/>
            <w:noProof/>
          </w:rPr>
          <w:t>Proposal 20:</w:t>
        </w:r>
        <w:r>
          <w:rPr>
            <w:rFonts w:asciiTheme="minorHAnsi" w:hAnsiTheme="minorHAnsi" w:cstheme="minorBidi"/>
            <w:b w:val="0"/>
            <w:bCs w:val="0"/>
            <w:i w:val="0"/>
            <w:iCs w:val="0"/>
            <w:noProof/>
            <w:sz w:val="21"/>
            <w:szCs w:val="22"/>
          </w:rPr>
          <w:tab/>
        </w:r>
        <w:r w:rsidRPr="009F393F">
          <w:rPr>
            <w:rStyle w:val="af4"/>
            <w:rFonts w:eastAsia="宋体"/>
            <w:noProof/>
          </w:rPr>
          <w:t>Other than the simulation assumptions mentioned in other proposals in this contribution, the conclusion about deployment scenarios in the RAN1 #103-e meeting can be reused for for SL-U evaluation.</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48" w:history="1">
        <w:r w:rsidRPr="009F393F">
          <w:rPr>
            <w:rStyle w:val="af4"/>
            <w:rFonts w:eastAsia="宋体"/>
            <w:noProof/>
          </w:rPr>
          <w:t>Proposal 21:</w:t>
        </w:r>
        <w:r>
          <w:rPr>
            <w:rFonts w:asciiTheme="minorHAnsi" w:hAnsiTheme="minorHAnsi" w:cstheme="minorBidi"/>
            <w:b w:val="0"/>
            <w:bCs w:val="0"/>
            <w:i w:val="0"/>
            <w:iCs w:val="0"/>
            <w:noProof/>
            <w:sz w:val="21"/>
            <w:szCs w:val="22"/>
          </w:rPr>
          <w:tab/>
        </w:r>
        <w:r w:rsidRPr="009F393F">
          <w:rPr>
            <w:rStyle w:val="af4"/>
            <w:rFonts w:eastAsia="宋体"/>
            <w:noProof/>
          </w:rPr>
          <w:t>In SL-U evaluation, scenarios including indoor setup is used as baseline and outdoor scenario only is optional.</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49" w:history="1">
        <w:r w:rsidRPr="009F393F">
          <w:rPr>
            <w:rStyle w:val="af4"/>
            <w:rFonts w:eastAsia="宋体"/>
            <w:noProof/>
          </w:rPr>
          <w:t>Proposal 22:</w:t>
        </w:r>
        <w:r>
          <w:rPr>
            <w:rFonts w:asciiTheme="minorHAnsi" w:hAnsiTheme="minorHAnsi" w:cstheme="minorBidi"/>
            <w:b w:val="0"/>
            <w:bCs w:val="0"/>
            <w:i w:val="0"/>
            <w:iCs w:val="0"/>
            <w:noProof/>
            <w:sz w:val="21"/>
            <w:szCs w:val="22"/>
          </w:rPr>
          <w:tab/>
        </w:r>
        <w:r w:rsidRPr="009F393F">
          <w:rPr>
            <w:rStyle w:val="af4"/>
            <w:rFonts w:eastAsia="宋体"/>
            <w:noProof/>
          </w:rPr>
          <w:t>For indoor scenario in SL-U evaluation, option 1 in TR 36.843 is used as baseline, and option 4 is optional.</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50" w:history="1">
        <w:r w:rsidRPr="009F393F">
          <w:rPr>
            <w:rStyle w:val="af4"/>
            <w:rFonts w:eastAsia="宋体"/>
            <w:noProof/>
          </w:rPr>
          <w:t>Proposal 23:</w:t>
        </w:r>
        <w:r>
          <w:rPr>
            <w:rFonts w:asciiTheme="minorHAnsi" w:hAnsiTheme="minorHAnsi" w:cstheme="minorBidi"/>
            <w:b w:val="0"/>
            <w:bCs w:val="0"/>
            <w:i w:val="0"/>
            <w:iCs w:val="0"/>
            <w:noProof/>
            <w:sz w:val="21"/>
            <w:szCs w:val="22"/>
          </w:rPr>
          <w:tab/>
        </w:r>
        <w:r w:rsidRPr="009F393F">
          <w:rPr>
            <w:rStyle w:val="af4"/>
            <w:rFonts w:eastAsia="宋体"/>
            <w:noProof/>
          </w:rPr>
          <w:t>For outdoor scenario in SL-U evaluation, the dropping method of outdoor scenario in TR 38.889 is reused for UE dropping in SL-U system.</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51" w:history="1">
        <w:r w:rsidRPr="009F393F">
          <w:rPr>
            <w:rStyle w:val="af4"/>
            <w:rFonts w:eastAsia="宋体"/>
            <w:noProof/>
          </w:rPr>
          <w:t>Proposal 24:</w:t>
        </w:r>
        <w:r>
          <w:rPr>
            <w:rFonts w:asciiTheme="minorHAnsi" w:hAnsiTheme="minorHAnsi" w:cstheme="minorBidi"/>
            <w:b w:val="0"/>
            <w:bCs w:val="0"/>
            <w:i w:val="0"/>
            <w:iCs w:val="0"/>
            <w:noProof/>
            <w:sz w:val="21"/>
            <w:szCs w:val="22"/>
          </w:rPr>
          <w:tab/>
        </w:r>
        <w:r w:rsidRPr="009F393F">
          <w:rPr>
            <w:rStyle w:val="af4"/>
            <w:rFonts w:eastAsia="宋体"/>
            <w:noProof/>
          </w:rPr>
          <w:t>In SL-U evaluation, 5 GHz is assumed for carrier frequency.</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52" w:history="1">
        <w:r w:rsidRPr="009F393F">
          <w:rPr>
            <w:rStyle w:val="af4"/>
            <w:rFonts w:eastAsia="宋体"/>
            <w:noProof/>
          </w:rPr>
          <w:t>Proposal 25:</w:t>
        </w:r>
        <w:r>
          <w:rPr>
            <w:rFonts w:asciiTheme="minorHAnsi" w:hAnsiTheme="minorHAnsi" w:cstheme="minorBidi"/>
            <w:b w:val="0"/>
            <w:bCs w:val="0"/>
            <w:i w:val="0"/>
            <w:iCs w:val="0"/>
            <w:noProof/>
            <w:sz w:val="21"/>
            <w:szCs w:val="22"/>
          </w:rPr>
          <w:tab/>
        </w:r>
        <w:r w:rsidRPr="009F393F">
          <w:rPr>
            <w:rStyle w:val="af4"/>
            <w:rFonts w:eastAsia="宋体"/>
            <w:noProof/>
          </w:rPr>
          <w:t>In SL-U evaluation, 20 MHz bandwidth is the baseline, and 80 MHz bandwidth is optional.</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53" w:history="1">
        <w:r w:rsidRPr="009F393F">
          <w:rPr>
            <w:rStyle w:val="af4"/>
            <w:rFonts w:eastAsia="宋体"/>
            <w:noProof/>
          </w:rPr>
          <w:t>Proposal 26:</w:t>
        </w:r>
        <w:r>
          <w:rPr>
            <w:rFonts w:asciiTheme="minorHAnsi" w:hAnsiTheme="minorHAnsi" w:cstheme="minorBidi"/>
            <w:b w:val="0"/>
            <w:bCs w:val="0"/>
            <w:i w:val="0"/>
            <w:iCs w:val="0"/>
            <w:noProof/>
            <w:sz w:val="21"/>
            <w:szCs w:val="22"/>
          </w:rPr>
          <w:tab/>
        </w:r>
        <w:r w:rsidRPr="009F393F">
          <w:rPr>
            <w:rStyle w:val="af4"/>
            <w:rFonts w:eastAsia="宋体"/>
            <w:noProof/>
          </w:rPr>
          <w:t>In SL-U evaluation, both 15 kHz and 30 kHz are supported, and 30 kHz is used for 80 MHz simulation bandwidth.</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54" w:history="1">
        <w:r w:rsidRPr="009F393F">
          <w:rPr>
            <w:rStyle w:val="af4"/>
            <w:rFonts w:eastAsia="宋体"/>
            <w:noProof/>
          </w:rPr>
          <w:t>Proposal 27:</w:t>
        </w:r>
        <w:r>
          <w:rPr>
            <w:rFonts w:asciiTheme="minorHAnsi" w:hAnsiTheme="minorHAnsi" w:cstheme="minorBidi"/>
            <w:b w:val="0"/>
            <w:bCs w:val="0"/>
            <w:i w:val="0"/>
            <w:iCs w:val="0"/>
            <w:noProof/>
            <w:sz w:val="21"/>
            <w:szCs w:val="22"/>
          </w:rPr>
          <w:tab/>
        </w:r>
        <w:r w:rsidRPr="009F393F">
          <w:rPr>
            <w:rStyle w:val="af4"/>
            <w:rFonts w:eastAsia="宋体"/>
            <w:noProof/>
          </w:rPr>
          <w:t>In SL-U evaluation, the following assumptions are adopted:</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55"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For 15 kHz SCS, 6 PRBs and 104 PRBs are adopted for the intra-cell guard band and the transmission bandwidth of RB-set, respectively.</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56"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For 30 kHz SCS, 5 PRBs and 49 PRBs are adopted for the intra-cell guard band and the transmission bandwidth of RB-set, respectively.</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57" w:history="1">
        <w:r w:rsidRPr="009F393F">
          <w:rPr>
            <w:rStyle w:val="af4"/>
            <w:rFonts w:eastAsia="宋体"/>
            <w:noProof/>
          </w:rPr>
          <w:t>Proposal 28:</w:t>
        </w:r>
        <w:r>
          <w:rPr>
            <w:rFonts w:asciiTheme="minorHAnsi" w:hAnsiTheme="minorHAnsi" w:cstheme="minorBidi"/>
            <w:b w:val="0"/>
            <w:bCs w:val="0"/>
            <w:i w:val="0"/>
            <w:iCs w:val="0"/>
            <w:noProof/>
            <w:sz w:val="21"/>
            <w:szCs w:val="22"/>
          </w:rPr>
          <w:tab/>
        </w:r>
        <w:r w:rsidRPr="009F393F">
          <w:rPr>
            <w:rStyle w:val="af4"/>
            <w:rFonts w:eastAsia="宋体"/>
            <w:noProof/>
          </w:rPr>
          <w:t>In SL-U evaluation, the association RSRP is modified to -86 dBm.</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58" w:history="1">
        <w:r w:rsidRPr="009F393F">
          <w:rPr>
            <w:rStyle w:val="af4"/>
            <w:rFonts w:eastAsia="宋体"/>
            <w:noProof/>
          </w:rPr>
          <w:t>Proposal 29:</w:t>
        </w:r>
        <w:r>
          <w:rPr>
            <w:rFonts w:asciiTheme="minorHAnsi" w:hAnsiTheme="minorHAnsi" w:cstheme="minorBidi"/>
            <w:b w:val="0"/>
            <w:bCs w:val="0"/>
            <w:i w:val="0"/>
            <w:iCs w:val="0"/>
            <w:noProof/>
            <w:sz w:val="21"/>
            <w:szCs w:val="22"/>
          </w:rPr>
          <w:tab/>
        </w:r>
        <w:r w:rsidRPr="009F393F">
          <w:rPr>
            <w:rStyle w:val="af4"/>
            <w:rFonts w:eastAsia="宋体"/>
            <w:noProof/>
          </w:rPr>
          <w:t>In SL-U evaluation, the following assumptions are added to the simulation parameters of deployment scenarios :</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59"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Interleaving resource allocation is used as the baseline simulation assumption.</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60"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Non interleaving resource allocation is optional for SL-U evaluation.</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61" w:history="1">
        <w:r w:rsidRPr="009F393F">
          <w:rPr>
            <w:rStyle w:val="af4"/>
            <w:rFonts w:eastAsia="宋体"/>
            <w:noProof/>
          </w:rPr>
          <w:t>Proposal 30:</w:t>
        </w:r>
        <w:r>
          <w:rPr>
            <w:rFonts w:asciiTheme="minorHAnsi" w:hAnsiTheme="minorHAnsi" w:cstheme="minorBidi"/>
            <w:b w:val="0"/>
            <w:bCs w:val="0"/>
            <w:i w:val="0"/>
            <w:iCs w:val="0"/>
            <w:noProof/>
            <w:sz w:val="21"/>
            <w:szCs w:val="22"/>
          </w:rPr>
          <w:tab/>
        </w:r>
        <w:r w:rsidRPr="009F393F">
          <w:rPr>
            <w:rStyle w:val="af4"/>
            <w:rFonts w:eastAsia="宋体"/>
            <w:noProof/>
          </w:rPr>
          <w:t>The following traffic models are adopted for SL-U evaluation:</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62"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Baseline: FTP2 traffic model in TR 36.843</w:t>
        </w:r>
      </w:hyperlink>
    </w:p>
    <w:p w:rsidR="008521DD" w:rsidRDefault="008521DD" w:rsidP="00F2048F">
      <w:pPr>
        <w:pStyle w:val="21"/>
        <w:tabs>
          <w:tab w:val="left" w:pos="862"/>
        </w:tabs>
        <w:spacing w:before="120" w:after="120"/>
        <w:ind w:left="822" w:hanging="402"/>
        <w:rPr>
          <w:rFonts w:asciiTheme="minorHAnsi" w:eastAsiaTheme="minorEastAsia" w:hAnsiTheme="minorHAnsi" w:cstheme="minorBidi"/>
          <w:b w:val="0"/>
          <w:i w:val="0"/>
          <w:noProof/>
          <w:sz w:val="21"/>
          <w:szCs w:val="22"/>
        </w:rPr>
      </w:pPr>
      <w:hyperlink w:anchor="_Toc102143963" w:history="1">
        <w:r w:rsidRPr="009F393F">
          <w:rPr>
            <w:rStyle w:val="af4"/>
            <w:rFonts w:ascii="Arial" w:hAnsi="Arial" w:cs="Arial"/>
            <w:noProof/>
          </w:rPr>
          <w:t>•</w:t>
        </w:r>
        <w:r>
          <w:rPr>
            <w:rFonts w:asciiTheme="minorHAnsi" w:eastAsiaTheme="minorEastAsia" w:hAnsiTheme="minorHAnsi" w:cstheme="minorBidi"/>
            <w:b w:val="0"/>
            <w:i w:val="0"/>
            <w:noProof/>
            <w:sz w:val="21"/>
            <w:szCs w:val="22"/>
          </w:rPr>
          <w:tab/>
        </w:r>
        <w:r w:rsidRPr="009F393F">
          <w:rPr>
            <w:rStyle w:val="af4"/>
            <w:noProof/>
          </w:rPr>
          <w:t xml:space="preserve">Optional: Periodic traffic model in </w:t>
        </w:r>
        <w:r w:rsidRPr="009F393F">
          <w:rPr>
            <w:rStyle w:val="af4"/>
            <w:noProof/>
            <w:lang w:eastAsia="ko-KR"/>
          </w:rPr>
          <w:t>TR 37.885</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64" w:history="1">
        <w:r w:rsidRPr="009F393F">
          <w:rPr>
            <w:rStyle w:val="af4"/>
            <w:rFonts w:eastAsia="宋体"/>
            <w:noProof/>
          </w:rPr>
          <w:t>Proposal 31:</w:t>
        </w:r>
        <w:r>
          <w:rPr>
            <w:rFonts w:asciiTheme="minorHAnsi" w:hAnsiTheme="minorHAnsi" w:cstheme="minorBidi"/>
            <w:b w:val="0"/>
            <w:bCs w:val="0"/>
            <w:i w:val="0"/>
            <w:iCs w:val="0"/>
            <w:noProof/>
            <w:sz w:val="21"/>
            <w:szCs w:val="22"/>
          </w:rPr>
          <w:tab/>
        </w:r>
        <w:r w:rsidRPr="009F393F">
          <w:rPr>
            <w:rStyle w:val="af4"/>
            <w:noProof/>
          </w:rPr>
          <w:t>It is suggested that Table 3-2 is adopted for UE-UE channel modeling in SL-U evaluation.</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65" w:history="1">
        <w:r w:rsidRPr="009F393F">
          <w:rPr>
            <w:rStyle w:val="af4"/>
            <w:rFonts w:eastAsia="宋体"/>
            <w:noProof/>
          </w:rPr>
          <w:t>Proposal 32:</w:t>
        </w:r>
        <w:r>
          <w:rPr>
            <w:rFonts w:asciiTheme="minorHAnsi" w:hAnsiTheme="minorHAnsi" w:cstheme="minorBidi"/>
            <w:b w:val="0"/>
            <w:bCs w:val="0"/>
            <w:i w:val="0"/>
            <w:iCs w:val="0"/>
            <w:noProof/>
            <w:sz w:val="21"/>
            <w:szCs w:val="22"/>
          </w:rPr>
          <w:tab/>
        </w:r>
        <w:r w:rsidRPr="009F393F">
          <w:rPr>
            <w:rStyle w:val="af4"/>
            <w:rFonts w:eastAsia="宋体"/>
            <w:noProof/>
          </w:rPr>
          <w:t>It is suggested to model the SL-U interference from WiFi sharing the channel.</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66" w:history="1">
        <w:r w:rsidRPr="009F393F">
          <w:rPr>
            <w:rStyle w:val="af4"/>
            <w:rFonts w:eastAsia="宋体"/>
            <w:noProof/>
          </w:rPr>
          <w:t>Proposal 33:</w:t>
        </w:r>
        <w:r>
          <w:rPr>
            <w:rFonts w:asciiTheme="minorHAnsi" w:hAnsiTheme="minorHAnsi" w:cstheme="minorBidi"/>
            <w:b w:val="0"/>
            <w:bCs w:val="0"/>
            <w:i w:val="0"/>
            <w:iCs w:val="0"/>
            <w:noProof/>
            <w:sz w:val="21"/>
            <w:szCs w:val="22"/>
          </w:rPr>
          <w:tab/>
        </w:r>
        <w:r w:rsidRPr="009F393F">
          <w:rPr>
            <w:rStyle w:val="af4"/>
            <w:rFonts w:eastAsia="宋体"/>
            <w:noProof/>
          </w:rPr>
          <w:t>The base station dropping of indoor-office in section 7.2 of TR 38.901 can be reused for dropping WiFi AP for option 1/4 in the indoor scene.</w:t>
        </w:r>
      </w:hyperlink>
    </w:p>
    <w:p w:rsidR="008521DD" w:rsidRDefault="008521DD" w:rsidP="00F2048F">
      <w:pPr>
        <w:pStyle w:val="10"/>
        <w:tabs>
          <w:tab w:val="left" w:pos="1282"/>
        </w:tabs>
        <w:spacing w:before="120" w:after="120"/>
        <w:rPr>
          <w:rFonts w:asciiTheme="minorHAnsi" w:hAnsiTheme="minorHAnsi" w:cstheme="minorBidi"/>
          <w:b w:val="0"/>
          <w:bCs w:val="0"/>
          <w:i w:val="0"/>
          <w:iCs w:val="0"/>
          <w:noProof/>
          <w:sz w:val="21"/>
          <w:szCs w:val="22"/>
        </w:rPr>
      </w:pPr>
      <w:hyperlink w:anchor="_Toc102143967" w:history="1">
        <w:r w:rsidRPr="009F393F">
          <w:rPr>
            <w:rStyle w:val="af4"/>
            <w:rFonts w:eastAsia="宋体"/>
            <w:noProof/>
          </w:rPr>
          <w:t>Proposal 34:</w:t>
        </w:r>
        <w:r>
          <w:rPr>
            <w:rFonts w:asciiTheme="minorHAnsi" w:hAnsiTheme="minorHAnsi" w:cstheme="minorBidi"/>
            <w:b w:val="0"/>
            <w:bCs w:val="0"/>
            <w:i w:val="0"/>
            <w:iCs w:val="0"/>
            <w:noProof/>
            <w:sz w:val="21"/>
            <w:szCs w:val="22"/>
          </w:rPr>
          <w:tab/>
        </w:r>
        <w:r w:rsidRPr="009F393F">
          <w:rPr>
            <w:rStyle w:val="af4"/>
            <w:rFonts w:eastAsia="宋体"/>
            <w:noProof/>
          </w:rPr>
          <w:t>As for dropping STA in indoor scene, it is suggested to reuse the method for dropping STA in indoor scene in TR 38.889.</w:t>
        </w:r>
      </w:hyperlink>
    </w:p>
    <w:p w:rsidR="0023295D" w:rsidRDefault="0023295D" w:rsidP="005B644A">
      <w:pPr>
        <w:pStyle w:val="10"/>
        <w:tabs>
          <w:tab w:val="clear" w:pos="0"/>
          <w:tab w:val="right" w:leader="dot" w:pos="9660"/>
        </w:tabs>
        <w:spacing w:beforeLines="100" w:after="120"/>
        <w:jc w:val="both"/>
      </w:pPr>
      <w:r>
        <w:fldChar w:fldCharType="end"/>
      </w:r>
    </w:p>
    <w:p w:rsidR="0023295D" w:rsidRDefault="005A71B5" w:rsidP="005B644A">
      <w:pPr>
        <w:pStyle w:val="1"/>
        <w:spacing w:beforeLines="100" w:after="120"/>
        <w:ind w:left="0"/>
        <w:rPr>
          <w:rFonts w:eastAsia="宋体"/>
        </w:rPr>
      </w:pPr>
      <w:r>
        <w:rPr>
          <w:rFonts w:eastAsia="宋体" w:hint="eastAsia"/>
        </w:rPr>
        <w:t>Reference</w:t>
      </w:r>
      <w:r>
        <w:rPr>
          <w:rFonts w:eastAsia="宋体"/>
        </w:rPr>
        <w:t>s</w:t>
      </w:r>
    </w:p>
    <w:p w:rsidR="0023295D" w:rsidRDefault="005A71B5">
      <w:pPr>
        <w:pStyle w:val="References"/>
        <w:widowControl w:val="0"/>
        <w:spacing w:before="120" w:after="120"/>
        <w:ind w:left="0" w:firstLine="0"/>
        <w:rPr>
          <w:bCs/>
          <w:sz w:val="20"/>
          <w:szCs w:val="20"/>
          <w:lang w:eastAsia="ja-JP"/>
        </w:rPr>
      </w:pPr>
      <w:r>
        <w:rPr>
          <w:rFonts w:hint="eastAsia"/>
          <w:bCs/>
          <w:sz w:val="20"/>
          <w:szCs w:val="20"/>
          <w:lang w:eastAsia="ja-JP"/>
        </w:rPr>
        <w:t xml:space="preserve">RP-213678, </w:t>
      </w:r>
      <w:r>
        <w:rPr>
          <w:bCs/>
          <w:sz w:val="20"/>
          <w:szCs w:val="20"/>
        </w:rPr>
        <w:t>“</w:t>
      </w:r>
      <w:r>
        <w:rPr>
          <w:rFonts w:hint="eastAsia"/>
          <w:bCs/>
          <w:sz w:val="20"/>
          <w:szCs w:val="20"/>
        </w:rPr>
        <w:t xml:space="preserve">New WID on </w:t>
      </w:r>
      <w:bookmarkStart w:id="154" w:name="_Hlk89616944"/>
      <w:r>
        <w:rPr>
          <w:rFonts w:hint="eastAsia"/>
          <w:bCs/>
          <w:sz w:val="20"/>
          <w:szCs w:val="20"/>
        </w:rPr>
        <w:t xml:space="preserve">NR </w:t>
      </w:r>
      <w:proofErr w:type="spellStart"/>
      <w:r>
        <w:rPr>
          <w:rFonts w:hint="eastAsia"/>
          <w:bCs/>
          <w:sz w:val="20"/>
          <w:szCs w:val="20"/>
        </w:rPr>
        <w:t>sidelin</w:t>
      </w:r>
      <w:bookmarkEnd w:id="154"/>
      <w:r>
        <w:rPr>
          <w:rFonts w:hint="eastAsia"/>
          <w:bCs/>
          <w:sz w:val="20"/>
          <w:szCs w:val="20"/>
        </w:rPr>
        <w:t>k</w:t>
      </w:r>
      <w:proofErr w:type="spellEnd"/>
      <w:r>
        <w:rPr>
          <w:rFonts w:hint="eastAsia"/>
          <w:bCs/>
          <w:sz w:val="20"/>
          <w:szCs w:val="20"/>
        </w:rPr>
        <w:t xml:space="preserve"> evolution</w:t>
      </w:r>
      <w:r>
        <w:rPr>
          <w:bCs/>
          <w:sz w:val="20"/>
          <w:szCs w:val="20"/>
        </w:rPr>
        <w:t>”</w:t>
      </w:r>
      <w:r>
        <w:rPr>
          <w:rFonts w:hint="eastAsia"/>
          <w:bCs/>
          <w:sz w:val="20"/>
          <w:szCs w:val="20"/>
        </w:rPr>
        <w:t xml:space="preserve">, </w:t>
      </w:r>
      <w:r>
        <w:rPr>
          <w:rFonts w:hint="eastAsia"/>
          <w:bCs/>
          <w:sz w:val="20"/>
          <w:szCs w:val="20"/>
          <w:lang w:eastAsia="ko-KR"/>
        </w:rPr>
        <w:t>OPPO, LG Electronics</w:t>
      </w:r>
      <w:r>
        <w:rPr>
          <w:rFonts w:hint="eastAsia"/>
          <w:bCs/>
          <w:sz w:val="20"/>
          <w:szCs w:val="20"/>
        </w:rPr>
        <w:t xml:space="preserve">, RAN #94-e, </w:t>
      </w:r>
      <w:r>
        <w:rPr>
          <w:rFonts w:hint="eastAsia"/>
          <w:bCs/>
          <w:sz w:val="20"/>
          <w:szCs w:val="20"/>
          <w:lang w:eastAsia="ja-JP"/>
        </w:rPr>
        <w:t>December</w:t>
      </w:r>
      <w:r>
        <w:rPr>
          <w:rFonts w:hint="eastAsia"/>
          <w:bCs/>
          <w:sz w:val="20"/>
          <w:szCs w:val="20"/>
        </w:rPr>
        <w:t xml:space="preserve"> 2021</w:t>
      </w:r>
    </w:p>
    <w:p w:rsidR="0023295D" w:rsidRDefault="005A71B5">
      <w:pPr>
        <w:pStyle w:val="References"/>
        <w:widowControl w:val="0"/>
        <w:spacing w:before="120" w:after="120"/>
        <w:ind w:left="0" w:firstLine="0"/>
        <w:rPr>
          <w:rFonts w:eastAsiaTheme="minorEastAsia"/>
          <w:sz w:val="20"/>
          <w:szCs w:val="20"/>
        </w:rPr>
      </w:pPr>
      <w:r>
        <w:rPr>
          <w:rFonts w:hint="eastAsia"/>
          <w:bCs/>
          <w:sz w:val="20"/>
          <w:szCs w:val="20"/>
          <w:lang w:eastAsia="ja-JP"/>
        </w:rPr>
        <w:t xml:space="preserve">RP-220300, </w:t>
      </w:r>
      <w:r>
        <w:rPr>
          <w:bCs/>
          <w:sz w:val="20"/>
          <w:szCs w:val="20"/>
        </w:rPr>
        <w:t>“</w:t>
      </w:r>
      <w:r>
        <w:rPr>
          <w:rFonts w:hint="eastAsia"/>
          <w:bCs/>
          <w:sz w:val="20"/>
          <w:szCs w:val="20"/>
        </w:rPr>
        <w:t xml:space="preserve">WID </w:t>
      </w:r>
      <w:r>
        <w:rPr>
          <w:rFonts w:hint="eastAsia"/>
          <w:bCs/>
          <w:sz w:val="20"/>
          <w:szCs w:val="20"/>
        </w:rPr>
        <w:t xml:space="preserve">revision: NR </w:t>
      </w:r>
      <w:proofErr w:type="spellStart"/>
      <w:r>
        <w:rPr>
          <w:rFonts w:hint="eastAsia"/>
          <w:bCs/>
          <w:sz w:val="20"/>
          <w:szCs w:val="20"/>
        </w:rPr>
        <w:t>sidelink</w:t>
      </w:r>
      <w:proofErr w:type="spellEnd"/>
      <w:r>
        <w:rPr>
          <w:rFonts w:hint="eastAsia"/>
          <w:bCs/>
          <w:sz w:val="20"/>
          <w:szCs w:val="20"/>
        </w:rPr>
        <w:t xml:space="preserve"> evolution</w:t>
      </w:r>
      <w:r>
        <w:rPr>
          <w:bCs/>
          <w:sz w:val="20"/>
          <w:szCs w:val="20"/>
        </w:rPr>
        <w:t>”</w:t>
      </w:r>
      <w:r>
        <w:rPr>
          <w:rFonts w:hint="eastAsia"/>
          <w:bCs/>
          <w:sz w:val="20"/>
          <w:szCs w:val="20"/>
        </w:rPr>
        <w:t xml:space="preserve">, </w:t>
      </w:r>
      <w:r>
        <w:rPr>
          <w:rFonts w:hint="eastAsia"/>
          <w:bCs/>
          <w:sz w:val="20"/>
          <w:szCs w:val="20"/>
          <w:lang w:eastAsia="ko-KR"/>
        </w:rPr>
        <w:t>OPPO</w:t>
      </w:r>
      <w:r>
        <w:rPr>
          <w:rFonts w:hint="eastAsia"/>
          <w:bCs/>
          <w:sz w:val="20"/>
          <w:szCs w:val="20"/>
        </w:rPr>
        <w:t>, RAN #95-e, March 2022</w:t>
      </w:r>
    </w:p>
    <w:p w:rsidR="0023295D" w:rsidRDefault="005A71B5">
      <w:pPr>
        <w:pStyle w:val="References"/>
        <w:spacing w:before="120" w:after="120"/>
        <w:rPr>
          <w:rFonts w:eastAsiaTheme="minorEastAsia"/>
          <w:sz w:val="20"/>
          <w:szCs w:val="20"/>
        </w:rPr>
      </w:pPr>
      <w:r>
        <w:rPr>
          <w:rFonts w:eastAsiaTheme="minorEastAsia" w:hint="eastAsia"/>
          <w:sz w:val="20"/>
          <w:szCs w:val="20"/>
        </w:rPr>
        <w:t>Draft_Minutes_report_RAN1#101-e_v020</w:t>
      </w:r>
      <w:r>
        <w:rPr>
          <w:rFonts w:eastAsiaTheme="minorEastAsia"/>
          <w:sz w:val="20"/>
          <w:szCs w:val="20"/>
          <w:lang w:eastAsia="ja-JP"/>
        </w:rPr>
        <w:t xml:space="preserve">, </w:t>
      </w:r>
      <w:r>
        <w:rPr>
          <w:rFonts w:eastAsiaTheme="minorEastAsia" w:hint="eastAsia"/>
          <w:sz w:val="20"/>
          <w:szCs w:val="20"/>
          <w:lang w:eastAsia="ja-JP"/>
        </w:rPr>
        <w:t>25</w:t>
      </w:r>
      <w:r>
        <w:rPr>
          <w:rFonts w:eastAsiaTheme="minorEastAsia" w:hint="eastAsia"/>
          <w:sz w:val="20"/>
          <w:szCs w:val="20"/>
          <w:vertAlign w:val="superscript"/>
          <w:lang w:eastAsia="ja-JP"/>
        </w:rPr>
        <w:t>th</w:t>
      </w:r>
      <w:r>
        <w:rPr>
          <w:rFonts w:eastAsiaTheme="minorEastAsia" w:hint="eastAsia"/>
          <w:sz w:val="20"/>
          <w:szCs w:val="20"/>
          <w:lang w:eastAsia="ja-JP"/>
        </w:rPr>
        <w:t xml:space="preserve"> May</w:t>
      </w:r>
      <w:r>
        <w:rPr>
          <w:rFonts w:eastAsiaTheme="minorEastAsia" w:hint="eastAsia"/>
          <w:sz w:val="20"/>
          <w:szCs w:val="20"/>
          <w:lang w:eastAsia="ja-JP"/>
        </w:rPr>
        <w:t>–</w:t>
      </w:r>
      <w:r>
        <w:rPr>
          <w:rFonts w:eastAsiaTheme="minorEastAsia" w:hint="eastAsia"/>
          <w:sz w:val="20"/>
          <w:szCs w:val="20"/>
          <w:lang w:eastAsia="ja-JP"/>
        </w:rPr>
        <w:t>5</w:t>
      </w:r>
      <w:r>
        <w:rPr>
          <w:rFonts w:eastAsiaTheme="minorEastAsia" w:hint="eastAsia"/>
          <w:sz w:val="20"/>
          <w:szCs w:val="20"/>
          <w:vertAlign w:val="superscript"/>
          <w:lang w:eastAsia="ja-JP"/>
        </w:rPr>
        <w:t>th</w:t>
      </w:r>
      <w:r>
        <w:rPr>
          <w:rFonts w:eastAsiaTheme="minorEastAsia" w:hint="eastAsia"/>
          <w:sz w:val="20"/>
          <w:szCs w:val="20"/>
          <w:lang w:eastAsia="ja-JP"/>
        </w:rPr>
        <w:t xml:space="preserve"> June 2020</w:t>
      </w:r>
    </w:p>
    <w:p w:rsidR="0023295D" w:rsidRDefault="005A71B5">
      <w:pPr>
        <w:pStyle w:val="References"/>
        <w:spacing w:before="120" w:after="120"/>
        <w:rPr>
          <w:rFonts w:eastAsiaTheme="minorEastAsia"/>
          <w:sz w:val="20"/>
          <w:szCs w:val="20"/>
        </w:rPr>
      </w:pPr>
      <w:r>
        <w:rPr>
          <w:sz w:val="20"/>
          <w:szCs w:val="20"/>
        </w:rPr>
        <w:t xml:space="preserve">Chairman's </w:t>
      </w:r>
      <w:r>
        <w:rPr>
          <w:rFonts w:eastAsiaTheme="minorEastAsia"/>
          <w:sz w:val="20"/>
          <w:szCs w:val="20"/>
        </w:rPr>
        <w:t>Notes RAN1</w:t>
      </w:r>
      <w:r>
        <w:rPr>
          <w:rFonts w:eastAsiaTheme="minorEastAsia"/>
          <w:sz w:val="20"/>
          <w:szCs w:val="20"/>
          <w:lang w:eastAsia="ja-JP"/>
        </w:rPr>
        <w:t xml:space="preserve"> #</w:t>
      </w:r>
      <w:r>
        <w:rPr>
          <w:rFonts w:eastAsiaTheme="minorEastAsia" w:hint="eastAsia"/>
          <w:sz w:val="20"/>
          <w:szCs w:val="20"/>
        </w:rPr>
        <w:t>100b-e</w:t>
      </w:r>
      <w:r>
        <w:rPr>
          <w:rFonts w:eastAsiaTheme="minorEastAsia"/>
          <w:sz w:val="20"/>
          <w:szCs w:val="20"/>
          <w:lang w:eastAsia="ja-JP"/>
        </w:rPr>
        <w:t>, April 20</w:t>
      </w:r>
      <w:r>
        <w:rPr>
          <w:rFonts w:eastAsiaTheme="minorEastAsia"/>
          <w:sz w:val="20"/>
          <w:szCs w:val="20"/>
          <w:vertAlign w:val="superscript"/>
          <w:lang w:eastAsia="ja-JP"/>
        </w:rPr>
        <w:t>th</w:t>
      </w:r>
      <w:r>
        <w:rPr>
          <w:rFonts w:eastAsiaTheme="minorEastAsia"/>
          <w:sz w:val="20"/>
          <w:szCs w:val="20"/>
          <w:lang w:eastAsia="ja-JP"/>
        </w:rPr>
        <w:t xml:space="preserve"> – 30</w:t>
      </w:r>
      <w:r>
        <w:rPr>
          <w:rFonts w:eastAsiaTheme="minorEastAsia"/>
          <w:sz w:val="20"/>
          <w:szCs w:val="20"/>
          <w:vertAlign w:val="superscript"/>
          <w:lang w:eastAsia="ja-JP"/>
        </w:rPr>
        <w:t>th</w:t>
      </w:r>
      <w:r>
        <w:rPr>
          <w:rFonts w:eastAsiaTheme="minorEastAsia"/>
          <w:sz w:val="20"/>
          <w:szCs w:val="20"/>
          <w:lang w:eastAsia="ja-JP"/>
        </w:rPr>
        <w:t>, 20</w:t>
      </w:r>
      <w:r>
        <w:rPr>
          <w:rFonts w:eastAsiaTheme="minorEastAsia" w:hint="eastAsia"/>
          <w:sz w:val="20"/>
          <w:szCs w:val="20"/>
        </w:rPr>
        <w:t>20</w:t>
      </w:r>
    </w:p>
    <w:p w:rsidR="0023295D" w:rsidRDefault="005A71B5">
      <w:pPr>
        <w:pStyle w:val="References"/>
        <w:spacing w:before="120" w:after="120"/>
        <w:rPr>
          <w:sz w:val="20"/>
          <w:szCs w:val="22"/>
        </w:rPr>
      </w:pPr>
      <w:r>
        <w:rPr>
          <w:sz w:val="20"/>
          <w:szCs w:val="20"/>
        </w:rPr>
        <w:t>3GPP TS 3</w:t>
      </w:r>
      <w:r>
        <w:rPr>
          <w:rFonts w:hint="eastAsia"/>
          <w:sz w:val="20"/>
          <w:szCs w:val="20"/>
        </w:rPr>
        <w:t>6</w:t>
      </w:r>
      <w:r>
        <w:rPr>
          <w:sz w:val="20"/>
          <w:szCs w:val="20"/>
        </w:rPr>
        <w:t>.214 g</w:t>
      </w:r>
      <w:r>
        <w:rPr>
          <w:rFonts w:hint="eastAsia"/>
          <w:sz w:val="20"/>
          <w:szCs w:val="20"/>
        </w:rPr>
        <w:t>2</w:t>
      </w:r>
      <w:r>
        <w:rPr>
          <w:sz w:val="20"/>
          <w:szCs w:val="20"/>
        </w:rPr>
        <w:t>0</w:t>
      </w:r>
      <w:r>
        <w:rPr>
          <w:rFonts w:hint="eastAsia"/>
          <w:sz w:val="20"/>
          <w:szCs w:val="20"/>
        </w:rPr>
        <w:t>: "NR Physical layer procedures for data</w:t>
      </w:r>
      <w:r>
        <w:rPr>
          <w:sz w:val="20"/>
          <w:szCs w:val="20"/>
        </w:rPr>
        <w:t>"</w:t>
      </w:r>
    </w:p>
    <w:p w:rsidR="0023295D" w:rsidRDefault="005A71B5">
      <w:pPr>
        <w:pStyle w:val="References"/>
        <w:spacing w:before="120" w:after="120"/>
        <w:rPr>
          <w:sz w:val="20"/>
          <w:szCs w:val="22"/>
        </w:rPr>
      </w:pPr>
      <w:r>
        <w:rPr>
          <w:sz w:val="20"/>
          <w:szCs w:val="20"/>
        </w:rPr>
        <w:t>3GPP TS 3</w:t>
      </w:r>
      <w:r>
        <w:rPr>
          <w:rFonts w:hint="eastAsia"/>
          <w:sz w:val="20"/>
          <w:szCs w:val="20"/>
        </w:rPr>
        <w:t>6</w:t>
      </w:r>
      <w:r>
        <w:rPr>
          <w:sz w:val="20"/>
          <w:szCs w:val="20"/>
        </w:rPr>
        <w:t>.21</w:t>
      </w:r>
      <w:r>
        <w:rPr>
          <w:rFonts w:hint="eastAsia"/>
          <w:sz w:val="20"/>
          <w:szCs w:val="20"/>
        </w:rPr>
        <w:t>3</w:t>
      </w:r>
      <w:r>
        <w:rPr>
          <w:sz w:val="20"/>
          <w:szCs w:val="20"/>
        </w:rPr>
        <w:t xml:space="preserve"> g</w:t>
      </w:r>
      <w:r>
        <w:rPr>
          <w:rFonts w:hint="eastAsia"/>
          <w:sz w:val="20"/>
          <w:szCs w:val="20"/>
        </w:rPr>
        <w:t>2</w:t>
      </w:r>
      <w:r>
        <w:rPr>
          <w:sz w:val="20"/>
          <w:szCs w:val="20"/>
        </w:rPr>
        <w:t>0</w:t>
      </w:r>
      <w:r>
        <w:rPr>
          <w:rFonts w:hint="eastAsia"/>
          <w:sz w:val="20"/>
          <w:szCs w:val="20"/>
        </w:rPr>
        <w:t>: "NR Physical layer procedures for control</w:t>
      </w:r>
      <w:r>
        <w:rPr>
          <w:sz w:val="20"/>
          <w:szCs w:val="20"/>
        </w:rPr>
        <w:t>"</w:t>
      </w:r>
    </w:p>
    <w:p w:rsidR="0023295D" w:rsidRDefault="005A71B5">
      <w:pPr>
        <w:pStyle w:val="References"/>
        <w:spacing w:before="120" w:after="120"/>
        <w:rPr>
          <w:sz w:val="20"/>
          <w:szCs w:val="22"/>
        </w:rPr>
      </w:pPr>
      <w:r>
        <w:rPr>
          <w:sz w:val="20"/>
          <w:szCs w:val="20"/>
        </w:rPr>
        <w:t>3GPP TS 3</w:t>
      </w:r>
      <w:r>
        <w:rPr>
          <w:rFonts w:hint="eastAsia"/>
          <w:sz w:val="20"/>
          <w:szCs w:val="20"/>
        </w:rPr>
        <w:t>7</w:t>
      </w:r>
      <w:r>
        <w:rPr>
          <w:sz w:val="20"/>
          <w:szCs w:val="20"/>
        </w:rPr>
        <w:t>.21</w:t>
      </w:r>
      <w:r>
        <w:rPr>
          <w:rFonts w:hint="eastAsia"/>
          <w:sz w:val="20"/>
          <w:szCs w:val="20"/>
        </w:rPr>
        <w:t>3</w:t>
      </w:r>
      <w:r>
        <w:rPr>
          <w:sz w:val="20"/>
          <w:szCs w:val="20"/>
        </w:rPr>
        <w:t xml:space="preserve"> </w:t>
      </w:r>
      <w:r>
        <w:rPr>
          <w:rFonts w:hint="eastAsia"/>
          <w:sz w:val="20"/>
          <w:szCs w:val="20"/>
        </w:rPr>
        <w:t>h1</w:t>
      </w:r>
      <w:r>
        <w:rPr>
          <w:sz w:val="20"/>
          <w:szCs w:val="20"/>
        </w:rPr>
        <w:t>0</w:t>
      </w:r>
      <w:r>
        <w:rPr>
          <w:rFonts w:hint="eastAsia"/>
          <w:sz w:val="20"/>
          <w:szCs w:val="20"/>
        </w:rPr>
        <w:t>: "Physical layer procedures for shared spectrum channel access</w:t>
      </w:r>
      <w:r>
        <w:rPr>
          <w:sz w:val="20"/>
          <w:szCs w:val="20"/>
        </w:rPr>
        <w:t>"</w:t>
      </w:r>
    </w:p>
    <w:p w:rsidR="0023295D" w:rsidRDefault="005A71B5">
      <w:pPr>
        <w:pStyle w:val="References"/>
        <w:spacing w:before="120" w:after="120"/>
        <w:rPr>
          <w:szCs w:val="20"/>
        </w:rPr>
      </w:pPr>
      <w:r>
        <w:rPr>
          <w:rFonts w:hint="eastAsia"/>
          <w:sz w:val="20"/>
          <w:szCs w:val="20"/>
        </w:rPr>
        <w:t>ETSI EN 301 893 (V2.1.1) :"</w:t>
      </w:r>
      <w:r>
        <w:rPr>
          <w:rFonts w:hint="eastAsia"/>
          <w:szCs w:val="20"/>
        </w:rPr>
        <w:t>5 GHz RLAN;</w:t>
      </w:r>
      <w:r>
        <w:rPr>
          <w:szCs w:val="20"/>
        </w:rPr>
        <w:t xml:space="preserve"> </w:t>
      </w:r>
      <w:proofErr w:type="spellStart"/>
      <w:r>
        <w:rPr>
          <w:rFonts w:hint="eastAsia"/>
          <w:szCs w:val="20"/>
        </w:rPr>
        <w:t>Harmonised</w:t>
      </w:r>
      <w:proofErr w:type="spellEnd"/>
      <w:r>
        <w:rPr>
          <w:rFonts w:hint="eastAsia"/>
          <w:szCs w:val="20"/>
        </w:rPr>
        <w:t xml:space="preserve"> Standard covering the essential requirements</w:t>
      </w:r>
    </w:p>
    <w:p w:rsidR="0023295D" w:rsidRDefault="005A71B5">
      <w:pPr>
        <w:pStyle w:val="References"/>
        <w:numPr>
          <w:ilvl w:val="0"/>
          <w:numId w:val="0"/>
        </w:numPr>
        <w:spacing w:before="120" w:after="120"/>
        <w:outlineLvl w:val="0"/>
        <w:rPr>
          <w:sz w:val="20"/>
          <w:szCs w:val="20"/>
        </w:rPr>
      </w:pPr>
      <w:r>
        <w:rPr>
          <w:rFonts w:hint="eastAsia"/>
          <w:szCs w:val="20"/>
        </w:rPr>
        <w:t>of article 3.2 of Directive 2014/</w:t>
      </w:r>
      <w:r>
        <w:rPr>
          <w:rFonts w:hint="eastAsia"/>
          <w:szCs w:val="20"/>
        </w:rPr>
        <w:t>53/EU</w:t>
      </w:r>
      <w:r>
        <w:rPr>
          <w:rFonts w:hint="eastAsia"/>
          <w:sz w:val="20"/>
          <w:szCs w:val="20"/>
        </w:rPr>
        <w:t>".</w:t>
      </w:r>
    </w:p>
    <w:p w:rsidR="0023295D" w:rsidRDefault="0023295D">
      <w:pPr>
        <w:pStyle w:val="References"/>
        <w:numPr>
          <w:ilvl w:val="0"/>
          <w:numId w:val="0"/>
        </w:numPr>
        <w:spacing w:before="120" w:after="120"/>
        <w:rPr>
          <w:sz w:val="20"/>
          <w:szCs w:val="20"/>
        </w:rPr>
      </w:pPr>
    </w:p>
    <w:p w:rsidR="0023295D" w:rsidRDefault="0023295D">
      <w:pPr>
        <w:spacing w:before="120" w:after="120"/>
      </w:pPr>
    </w:p>
    <w:p w:rsidR="0023295D" w:rsidRDefault="0023295D">
      <w:pPr>
        <w:spacing w:before="120" w:after="120"/>
      </w:pPr>
    </w:p>
    <w:sectPr w:rsidR="0023295D" w:rsidSect="0023295D">
      <w:headerReference w:type="even" r:id="rId53"/>
      <w:headerReference w:type="default" r:id="rId54"/>
      <w:footerReference w:type="even" r:id="rId55"/>
      <w:footerReference w:type="default" r:id="rId56"/>
      <w:headerReference w:type="first" r:id="rId57"/>
      <w:footerReference w:type="first" r:id="rId58"/>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1B5" w:rsidRDefault="005A71B5" w:rsidP="005B644A">
      <w:pPr>
        <w:spacing w:before="120" w:after="120"/>
      </w:pPr>
      <w:r>
        <w:separator/>
      </w:r>
    </w:p>
  </w:endnote>
  <w:endnote w:type="continuationSeparator" w:id="0">
    <w:p w:rsidR="005A71B5" w:rsidRDefault="005A71B5" w:rsidP="005B644A">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5D" w:rsidRDefault="0023295D">
    <w:pPr>
      <w:pStyle w:val="ad"/>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5D" w:rsidRDefault="0023295D">
    <w:pPr>
      <w:pStyle w:val="ad"/>
      <w:spacing w:before="120" w:after="120"/>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filled="f" stroked="f" strokeweight=".5pt">
          <v:textbox style="mso-fit-shape-to-text:t" inset="0,0,0,0">
            <w:txbxContent>
              <w:p w:rsidR="0023295D" w:rsidRDefault="0023295D">
                <w:pPr>
                  <w:pStyle w:val="ad"/>
                  <w:spacing w:before="120" w:after="120"/>
                </w:pPr>
                <w:r>
                  <w:fldChar w:fldCharType="begin"/>
                </w:r>
                <w:r w:rsidR="005A71B5">
                  <w:instrText xml:space="preserve"> PAGE  \* MERGEFORMAT </w:instrText>
                </w:r>
                <w:r>
                  <w:fldChar w:fldCharType="separate"/>
                </w:r>
                <w:r w:rsidR="00F2048F">
                  <w:rPr>
                    <w:noProof/>
                  </w:rPr>
                  <w:t>11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5D" w:rsidRDefault="0023295D">
    <w:pPr>
      <w:pStyle w:val="ad"/>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1B5" w:rsidRDefault="005A71B5" w:rsidP="005B644A">
      <w:pPr>
        <w:spacing w:before="120" w:after="120"/>
      </w:pPr>
      <w:r>
        <w:separator/>
      </w:r>
    </w:p>
  </w:footnote>
  <w:footnote w:type="continuationSeparator" w:id="0">
    <w:p w:rsidR="005A71B5" w:rsidRDefault="005A71B5" w:rsidP="005B644A">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5D" w:rsidRDefault="0023295D">
    <w:pPr>
      <w:pStyle w:val="ae"/>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5D" w:rsidRDefault="0023295D">
    <w:pPr>
      <w:pStyle w:val="ae"/>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5D" w:rsidRDefault="0023295D">
    <w:pPr>
      <w:pStyle w:val="ae"/>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B10D59"/>
    <w:multiLevelType w:val="multilevel"/>
    <w:tmpl w:val="88B10D59"/>
    <w:lvl w:ilvl="0">
      <w:start w:val="1"/>
      <w:numFmt w:val="bullet"/>
      <w:pStyle w:val="YJ-"/>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9CE8888F"/>
    <w:multiLevelType w:val="singleLevel"/>
    <w:tmpl w:val="9CE8888F"/>
    <w:lvl w:ilvl="0">
      <w:start w:val="1"/>
      <w:numFmt w:val="bullet"/>
      <w:pStyle w:val="YJ-0"/>
      <w:lvlText w:val="‒"/>
      <w:lvlJc w:val="left"/>
      <w:pPr>
        <w:ind w:left="420" w:hanging="420"/>
      </w:pPr>
      <w:rPr>
        <w:rFonts w:ascii="Arial" w:hAnsi="Arial" w:cs="Arial" w:hint="default"/>
      </w:rPr>
    </w:lvl>
  </w:abstractNum>
  <w:abstractNum w:abstractNumId="2">
    <w:nsid w:val="9E644241"/>
    <w:multiLevelType w:val="multilevel"/>
    <w:tmpl w:val="9E644241"/>
    <w:lvl w:ilvl="0">
      <w:start w:val="1"/>
      <w:numFmt w:val="bullet"/>
      <w:pStyle w:val="YJ-1"/>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5">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CEE854AE"/>
    <w:multiLevelType w:val="singleLevel"/>
    <w:tmpl w:val="CEE854AE"/>
    <w:lvl w:ilvl="0">
      <w:start w:val="1"/>
      <w:numFmt w:val="bullet"/>
      <w:lvlText w:val=""/>
      <w:lvlJc w:val="left"/>
      <w:pPr>
        <w:tabs>
          <w:tab w:val="left" w:pos="420"/>
        </w:tabs>
        <w:ind w:left="840" w:hanging="420"/>
      </w:pPr>
      <w:rPr>
        <w:rFonts w:ascii="Wingdings" w:hAnsi="Wingdings" w:hint="default"/>
      </w:rPr>
    </w:lvl>
  </w:abstractNum>
  <w:abstractNum w:abstractNumId="7">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198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nsid w:val="0F6D02ED"/>
    <w:multiLevelType w:val="multilevel"/>
    <w:tmpl w:val="0F6D0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0BC3C59"/>
    <w:multiLevelType w:val="multilevel"/>
    <w:tmpl w:val="10BC3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suff w:val="nothing"/>
      <w:lvlText w:val="%1.%2.%3.%4.%5　"/>
      <w:lvlJc w:val="left"/>
      <w:pPr>
        <w:ind w:left="-136" w:firstLine="0"/>
      </w:pPr>
      <w:rPr>
        <w:rFonts w:ascii="黑体" w:eastAsia="黑体" w:hAnsi="Times New Roman" w:hint="eastAsia"/>
        <w:b w:val="0"/>
        <w:i w:val="0"/>
        <w:sz w:val="21"/>
      </w:rPr>
    </w:lvl>
    <w:lvl w:ilvl="5">
      <w:start w:val="1"/>
      <w:numFmt w:val="decimal"/>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11">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6201B78"/>
    <w:multiLevelType w:val="multilevel"/>
    <w:tmpl w:val="36201B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6">
    <w:nsid w:val="5BF286A8"/>
    <w:multiLevelType w:val="singleLevel"/>
    <w:tmpl w:val="5BF286A8"/>
    <w:lvl w:ilvl="0">
      <w:start w:val="1"/>
      <w:numFmt w:val="bullet"/>
      <w:lvlText w:val=""/>
      <w:lvlJc w:val="left"/>
      <w:pPr>
        <w:ind w:left="420" w:hanging="420"/>
      </w:pPr>
      <w:rPr>
        <w:rFonts w:ascii="Wingdings" w:hAnsi="Wingdings" w:hint="default"/>
      </w:rPr>
    </w:lvl>
  </w:abstractNum>
  <w:abstractNum w:abstractNumId="17">
    <w:nsid w:val="6ADB30C3"/>
    <w:multiLevelType w:val="multilevel"/>
    <w:tmpl w:val="6ADB30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D7851A8"/>
    <w:multiLevelType w:val="multilevel"/>
    <w:tmpl w:val="6D7851A8"/>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ascii="宋体" w:eastAsia="宋体" w:hAnsi="宋体" w:cs="宋体"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9">
    <w:nsid w:val="6DEF425B"/>
    <w:multiLevelType w:val="multilevel"/>
    <w:tmpl w:val="6DEF4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18"/>
  </w:num>
  <w:num w:numId="3">
    <w:abstractNumId w:val="3"/>
  </w:num>
  <w:num w:numId="4">
    <w:abstractNumId w:val="5"/>
  </w:num>
  <w:num w:numId="5">
    <w:abstractNumId w:val="20"/>
  </w:num>
  <w:num w:numId="6">
    <w:abstractNumId w:val="4"/>
  </w:num>
  <w:num w:numId="7">
    <w:abstractNumId w:val="15"/>
  </w:num>
  <w:num w:numId="8">
    <w:abstractNumId w:val="13"/>
  </w:num>
  <w:num w:numId="9">
    <w:abstractNumId w:val="2"/>
  </w:num>
  <w:num w:numId="10">
    <w:abstractNumId w:val="1"/>
  </w:num>
  <w:num w:numId="11">
    <w:abstractNumId w:val="0"/>
  </w:num>
  <w:num w:numId="12">
    <w:abstractNumId w:val="14"/>
  </w:num>
  <w:num w:numId="13">
    <w:abstractNumId w:val="10"/>
  </w:num>
  <w:num w:numId="14">
    <w:abstractNumId w:val="6"/>
  </w:num>
  <w:num w:numId="15">
    <w:abstractNumId w:val="16"/>
  </w:num>
  <w:num w:numId="16">
    <w:abstractNumId w:val="9"/>
  </w:num>
  <w:num w:numId="17">
    <w:abstractNumId w:val="17"/>
  </w:num>
  <w:num w:numId="18">
    <w:abstractNumId w:val="11"/>
  </w:num>
  <w:num w:numId="19">
    <w:abstractNumId w:val="8"/>
  </w:num>
  <w:num w:numId="20">
    <w:abstractNumId w:val="19"/>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01576">
    <w15:presenceInfo w15:providerId="None" w15:userId="101015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oNotDisplayPageBoundaries/>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0AC0"/>
    <w:rsid w:val="00065445"/>
    <w:rsid w:val="000702D5"/>
    <w:rsid w:val="0007451A"/>
    <w:rsid w:val="00087368"/>
    <w:rsid w:val="000B7C63"/>
    <w:rsid w:val="000C25C4"/>
    <w:rsid w:val="000D0AAC"/>
    <w:rsid w:val="000D1F75"/>
    <w:rsid w:val="00112A12"/>
    <w:rsid w:val="00133766"/>
    <w:rsid w:val="001514D2"/>
    <w:rsid w:val="0017131E"/>
    <w:rsid w:val="00172A27"/>
    <w:rsid w:val="001A1B80"/>
    <w:rsid w:val="001C2B43"/>
    <w:rsid w:val="001D1FDF"/>
    <w:rsid w:val="001D4228"/>
    <w:rsid w:val="001F5D44"/>
    <w:rsid w:val="002008F6"/>
    <w:rsid w:val="00203C4B"/>
    <w:rsid w:val="00204AD8"/>
    <w:rsid w:val="0021473E"/>
    <w:rsid w:val="0023295D"/>
    <w:rsid w:val="00236582"/>
    <w:rsid w:val="0024359C"/>
    <w:rsid w:val="00271BF7"/>
    <w:rsid w:val="00275244"/>
    <w:rsid w:val="0028726A"/>
    <w:rsid w:val="0029496D"/>
    <w:rsid w:val="00295F44"/>
    <w:rsid w:val="002A0DB2"/>
    <w:rsid w:val="002A54D0"/>
    <w:rsid w:val="002D1520"/>
    <w:rsid w:val="002D1E11"/>
    <w:rsid w:val="002D69D7"/>
    <w:rsid w:val="002E0894"/>
    <w:rsid w:val="002F2B27"/>
    <w:rsid w:val="002F5F17"/>
    <w:rsid w:val="003177B3"/>
    <w:rsid w:val="003422E3"/>
    <w:rsid w:val="003429BF"/>
    <w:rsid w:val="00353C3C"/>
    <w:rsid w:val="00367F86"/>
    <w:rsid w:val="003A04D0"/>
    <w:rsid w:val="003A4538"/>
    <w:rsid w:val="003B2E9E"/>
    <w:rsid w:val="003C08B6"/>
    <w:rsid w:val="003C2007"/>
    <w:rsid w:val="003D046F"/>
    <w:rsid w:val="003F15A3"/>
    <w:rsid w:val="003F2C27"/>
    <w:rsid w:val="003F79F7"/>
    <w:rsid w:val="00433989"/>
    <w:rsid w:val="00441A72"/>
    <w:rsid w:val="004611E8"/>
    <w:rsid w:val="004656EF"/>
    <w:rsid w:val="00480339"/>
    <w:rsid w:val="004906BE"/>
    <w:rsid w:val="004A1BF3"/>
    <w:rsid w:val="004C4EBF"/>
    <w:rsid w:val="004D4CC8"/>
    <w:rsid w:val="005069CD"/>
    <w:rsid w:val="005119C9"/>
    <w:rsid w:val="005309E1"/>
    <w:rsid w:val="00532A0B"/>
    <w:rsid w:val="00544AEC"/>
    <w:rsid w:val="00551271"/>
    <w:rsid w:val="0055532D"/>
    <w:rsid w:val="00570A5D"/>
    <w:rsid w:val="005975D8"/>
    <w:rsid w:val="005A3B16"/>
    <w:rsid w:val="005A424D"/>
    <w:rsid w:val="005A71B5"/>
    <w:rsid w:val="005A7CAD"/>
    <w:rsid w:val="005B065E"/>
    <w:rsid w:val="005B2EEC"/>
    <w:rsid w:val="005B644A"/>
    <w:rsid w:val="005D731D"/>
    <w:rsid w:val="005E04FC"/>
    <w:rsid w:val="005E56A8"/>
    <w:rsid w:val="00605591"/>
    <w:rsid w:val="006122F1"/>
    <w:rsid w:val="006311DE"/>
    <w:rsid w:val="00647362"/>
    <w:rsid w:val="006D0364"/>
    <w:rsid w:val="006E3A77"/>
    <w:rsid w:val="006E72CB"/>
    <w:rsid w:val="00707D7B"/>
    <w:rsid w:val="00707F7D"/>
    <w:rsid w:val="00731257"/>
    <w:rsid w:val="007409AC"/>
    <w:rsid w:val="007430F0"/>
    <w:rsid w:val="00753482"/>
    <w:rsid w:val="007616B3"/>
    <w:rsid w:val="007665DF"/>
    <w:rsid w:val="00782C45"/>
    <w:rsid w:val="00793DE8"/>
    <w:rsid w:val="007D60F5"/>
    <w:rsid w:val="007E7E47"/>
    <w:rsid w:val="0082063A"/>
    <w:rsid w:val="00823733"/>
    <w:rsid w:val="00827DA4"/>
    <w:rsid w:val="008521DD"/>
    <w:rsid w:val="00854294"/>
    <w:rsid w:val="00870DB1"/>
    <w:rsid w:val="00870DFF"/>
    <w:rsid w:val="008761BA"/>
    <w:rsid w:val="008B4BC2"/>
    <w:rsid w:val="008B617D"/>
    <w:rsid w:val="008C3278"/>
    <w:rsid w:val="008D33DD"/>
    <w:rsid w:val="008F3CF5"/>
    <w:rsid w:val="00933B63"/>
    <w:rsid w:val="00934CD3"/>
    <w:rsid w:val="00934DFA"/>
    <w:rsid w:val="00944B58"/>
    <w:rsid w:val="0096044C"/>
    <w:rsid w:val="009815B6"/>
    <w:rsid w:val="00991147"/>
    <w:rsid w:val="009A1474"/>
    <w:rsid w:val="009A64D0"/>
    <w:rsid w:val="009C2786"/>
    <w:rsid w:val="009E031D"/>
    <w:rsid w:val="00A03060"/>
    <w:rsid w:val="00A263F0"/>
    <w:rsid w:val="00A34E86"/>
    <w:rsid w:val="00A723C9"/>
    <w:rsid w:val="00A76BAC"/>
    <w:rsid w:val="00A80172"/>
    <w:rsid w:val="00AA19F0"/>
    <w:rsid w:val="00AA3A02"/>
    <w:rsid w:val="00AB4FC3"/>
    <w:rsid w:val="00AB650C"/>
    <w:rsid w:val="00AC40E9"/>
    <w:rsid w:val="00AF5D2E"/>
    <w:rsid w:val="00B006D4"/>
    <w:rsid w:val="00B174B8"/>
    <w:rsid w:val="00B525FE"/>
    <w:rsid w:val="00B5355A"/>
    <w:rsid w:val="00B704A7"/>
    <w:rsid w:val="00B735C0"/>
    <w:rsid w:val="00BA48A8"/>
    <w:rsid w:val="00BB584D"/>
    <w:rsid w:val="00BC561D"/>
    <w:rsid w:val="00BD2AD2"/>
    <w:rsid w:val="00C103EC"/>
    <w:rsid w:val="00C120EF"/>
    <w:rsid w:val="00C35DE5"/>
    <w:rsid w:val="00C443AB"/>
    <w:rsid w:val="00C47018"/>
    <w:rsid w:val="00C511DD"/>
    <w:rsid w:val="00CA1F5F"/>
    <w:rsid w:val="00CD56DE"/>
    <w:rsid w:val="00D0156E"/>
    <w:rsid w:val="00D01991"/>
    <w:rsid w:val="00D32624"/>
    <w:rsid w:val="00D63CDD"/>
    <w:rsid w:val="00D7028B"/>
    <w:rsid w:val="00D81CD6"/>
    <w:rsid w:val="00D9376D"/>
    <w:rsid w:val="00DA0C50"/>
    <w:rsid w:val="00DB12E2"/>
    <w:rsid w:val="00DC690E"/>
    <w:rsid w:val="00DE63C1"/>
    <w:rsid w:val="00DF1CE5"/>
    <w:rsid w:val="00E1434F"/>
    <w:rsid w:val="00E301E1"/>
    <w:rsid w:val="00E357CF"/>
    <w:rsid w:val="00E46ADC"/>
    <w:rsid w:val="00E47BFC"/>
    <w:rsid w:val="00E55F20"/>
    <w:rsid w:val="00E75A6C"/>
    <w:rsid w:val="00E76828"/>
    <w:rsid w:val="00EB1DF3"/>
    <w:rsid w:val="00EC0567"/>
    <w:rsid w:val="00EC3D3A"/>
    <w:rsid w:val="00ED1581"/>
    <w:rsid w:val="00EE23D7"/>
    <w:rsid w:val="00EE625A"/>
    <w:rsid w:val="00F17AD0"/>
    <w:rsid w:val="00F2048F"/>
    <w:rsid w:val="00F714EB"/>
    <w:rsid w:val="00FB082A"/>
    <w:rsid w:val="00FB0E88"/>
    <w:rsid w:val="00FD2DE4"/>
    <w:rsid w:val="00FD5839"/>
    <w:rsid w:val="00FE58B1"/>
    <w:rsid w:val="00FF0993"/>
    <w:rsid w:val="01103AA3"/>
    <w:rsid w:val="01217670"/>
    <w:rsid w:val="01227B1F"/>
    <w:rsid w:val="012317B2"/>
    <w:rsid w:val="01665164"/>
    <w:rsid w:val="01741192"/>
    <w:rsid w:val="01764F01"/>
    <w:rsid w:val="0184754A"/>
    <w:rsid w:val="01860BB1"/>
    <w:rsid w:val="019913EF"/>
    <w:rsid w:val="01A24378"/>
    <w:rsid w:val="01A55B69"/>
    <w:rsid w:val="01BB204B"/>
    <w:rsid w:val="01C931A3"/>
    <w:rsid w:val="01E352BB"/>
    <w:rsid w:val="023F539C"/>
    <w:rsid w:val="024D6B6A"/>
    <w:rsid w:val="026873BA"/>
    <w:rsid w:val="029A7347"/>
    <w:rsid w:val="029B04E7"/>
    <w:rsid w:val="02A549AD"/>
    <w:rsid w:val="02AC0BB2"/>
    <w:rsid w:val="02BF0F67"/>
    <w:rsid w:val="02C40BAD"/>
    <w:rsid w:val="02CD7082"/>
    <w:rsid w:val="02EE40B6"/>
    <w:rsid w:val="03073BDC"/>
    <w:rsid w:val="033F44DC"/>
    <w:rsid w:val="035D2FE5"/>
    <w:rsid w:val="035F14F5"/>
    <w:rsid w:val="03681A60"/>
    <w:rsid w:val="03740550"/>
    <w:rsid w:val="038325C7"/>
    <w:rsid w:val="03A27CD7"/>
    <w:rsid w:val="03AD0807"/>
    <w:rsid w:val="03AD4B1B"/>
    <w:rsid w:val="03B31F2F"/>
    <w:rsid w:val="03C15843"/>
    <w:rsid w:val="03E37A5C"/>
    <w:rsid w:val="03F07B4E"/>
    <w:rsid w:val="04024534"/>
    <w:rsid w:val="040925E4"/>
    <w:rsid w:val="041561AD"/>
    <w:rsid w:val="04225BC0"/>
    <w:rsid w:val="04411E48"/>
    <w:rsid w:val="045F6955"/>
    <w:rsid w:val="04612204"/>
    <w:rsid w:val="04661FB8"/>
    <w:rsid w:val="04673CBD"/>
    <w:rsid w:val="04853216"/>
    <w:rsid w:val="048940FA"/>
    <w:rsid w:val="04B87B15"/>
    <w:rsid w:val="04C74178"/>
    <w:rsid w:val="04F14D2F"/>
    <w:rsid w:val="051E44CC"/>
    <w:rsid w:val="0533703C"/>
    <w:rsid w:val="05351FF8"/>
    <w:rsid w:val="05543F52"/>
    <w:rsid w:val="0555228E"/>
    <w:rsid w:val="056B4B79"/>
    <w:rsid w:val="056E4474"/>
    <w:rsid w:val="05846AD8"/>
    <w:rsid w:val="058F59F9"/>
    <w:rsid w:val="059D1E39"/>
    <w:rsid w:val="05A278A8"/>
    <w:rsid w:val="05AE5B98"/>
    <w:rsid w:val="05C20451"/>
    <w:rsid w:val="05E078B3"/>
    <w:rsid w:val="05FC38BA"/>
    <w:rsid w:val="060B687E"/>
    <w:rsid w:val="062412A8"/>
    <w:rsid w:val="06467C83"/>
    <w:rsid w:val="064D3B37"/>
    <w:rsid w:val="06BE660D"/>
    <w:rsid w:val="06C021AF"/>
    <w:rsid w:val="06C54C67"/>
    <w:rsid w:val="06D02AE1"/>
    <w:rsid w:val="06D6577F"/>
    <w:rsid w:val="06DB273A"/>
    <w:rsid w:val="06E00FBA"/>
    <w:rsid w:val="06E46CC4"/>
    <w:rsid w:val="06E63163"/>
    <w:rsid w:val="06F377CB"/>
    <w:rsid w:val="06F7201C"/>
    <w:rsid w:val="06FE3E6F"/>
    <w:rsid w:val="07062304"/>
    <w:rsid w:val="071D167C"/>
    <w:rsid w:val="07331384"/>
    <w:rsid w:val="073A47AF"/>
    <w:rsid w:val="076A1CDA"/>
    <w:rsid w:val="07771525"/>
    <w:rsid w:val="077D0583"/>
    <w:rsid w:val="077D2DBB"/>
    <w:rsid w:val="07803D81"/>
    <w:rsid w:val="078A3DEA"/>
    <w:rsid w:val="078D478E"/>
    <w:rsid w:val="079724D0"/>
    <w:rsid w:val="079A3D7A"/>
    <w:rsid w:val="079E23A9"/>
    <w:rsid w:val="07A0293A"/>
    <w:rsid w:val="07BB7A5F"/>
    <w:rsid w:val="07C64F6B"/>
    <w:rsid w:val="07C82A90"/>
    <w:rsid w:val="07F943A6"/>
    <w:rsid w:val="082A352F"/>
    <w:rsid w:val="083E380D"/>
    <w:rsid w:val="08951C6F"/>
    <w:rsid w:val="08A55ED7"/>
    <w:rsid w:val="08AE18DA"/>
    <w:rsid w:val="08B32E10"/>
    <w:rsid w:val="08B46AB0"/>
    <w:rsid w:val="08C349D1"/>
    <w:rsid w:val="08C95A36"/>
    <w:rsid w:val="08D147B4"/>
    <w:rsid w:val="08DE7D8E"/>
    <w:rsid w:val="08E64812"/>
    <w:rsid w:val="092A11A3"/>
    <w:rsid w:val="09354BDA"/>
    <w:rsid w:val="093B21F3"/>
    <w:rsid w:val="09416FCB"/>
    <w:rsid w:val="094B489C"/>
    <w:rsid w:val="096952A6"/>
    <w:rsid w:val="096E0747"/>
    <w:rsid w:val="09972C4E"/>
    <w:rsid w:val="099A4C25"/>
    <w:rsid w:val="09B9358C"/>
    <w:rsid w:val="09C767F5"/>
    <w:rsid w:val="09F50A8A"/>
    <w:rsid w:val="09F67CD5"/>
    <w:rsid w:val="0A1C4D5C"/>
    <w:rsid w:val="0A1E0BD1"/>
    <w:rsid w:val="0A2601B6"/>
    <w:rsid w:val="0A2A3B5C"/>
    <w:rsid w:val="0A3E099E"/>
    <w:rsid w:val="0A5B4BFD"/>
    <w:rsid w:val="0A6A77E1"/>
    <w:rsid w:val="0A885245"/>
    <w:rsid w:val="0A946389"/>
    <w:rsid w:val="0AA14055"/>
    <w:rsid w:val="0AA33615"/>
    <w:rsid w:val="0AAE4D33"/>
    <w:rsid w:val="0AC97235"/>
    <w:rsid w:val="0ACD4633"/>
    <w:rsid w:val="0AD0416B"/>
    <w:rsid w:val="0AD56ADB"/>
    <w:rsid w:val="0AE63BD0"/>
    <w:rsid w:val="0AEA7216"/>
    <w:rsid w:val="0AEC10C9"/>
    <w:rsid w:val="0B0D19F0"/>
    <w:rsid w:val="0B2E74D2"/>
    <w:rsid w:val="0B38410B"/>
    <w:rsid w:val="0B4579B5"/>
    <w:rsid w:val="0B601738"/>
    <w:rsid w:val="0B697B13"/>
    <w:rsid w:val="0B702289"/>
    <w:rsid w:val="0B732094"/>
    <w:rsid w:val="0B870DDB"/>
    <w:rsid w:val="0B884441"/>
    <w:rsid w:val="0B8F54B6"/>
    <w:rsid w:val="0B9E71DF"/>
    <w:rsid w:val="0BAE752B"/>
    <w:rsid w:val="0BB04D20"/>
    <w:rsid w:val="0BC44ECE"/>
    <w:rsid w:val="0BD73426"/>
    <w:rsid w:val="0BE80DC0"/>
    <w:rsid w:val="0C1C4A11"/>
    <w:rsid w:val="0C353C36"/>
    <w:rsid w:val="0C541271"/>
    <w:rsid w:val="0C5542DA"/>
    <w:rsid w:val="0C7648C4"/>
    <w:rsid w:val="0C805AE8"/>
    <w:rsid w:val="0C900C57"/>
    <w:rsid w:val="0C9D30C2"/>
    <w:rsid w:val="0CA337A8"/>
    <w:rsid w:val="0CAB76A6"/>
    <w:rsid w:val="0CAF63F1"/>
    <w:rsid w:val="0CB11A4E"/>
    <w:rsid w:val="0CB515B3"/>
    <w:rsid w:val="0CBF1554"/>
    <w:rsid w:val="0CC751D8"/>
    <w:rsid w:val="0CE55E9B"/>
    <w:rsid w:val="0CF256E5"/>
    <w:rsid w:val="0CF52A69"/>
    <w:rsid w:val="0D0F6620"/>
    <w:rsid w:val="0D167A71"/>
    <w:rsid w:val="0D297F0F"/>
    <w:rsid w:val="0D3C11FA"/>
    <w:rsid w:val="0D5F1F8B"/>
    <w:rsid w:val="0D63705D"/>
    <w:rsid w:val="0D6800B5"/>
    <w:rsid w:val="0D784804"/>
    <w:rsid w:val="0D8E611F"/>
    <w:rsid w:val="0DAF5B32"/>
    <w:rsid w:val="0DB6345E"/>
    <w:rsid w:val="0DB85437"/>
    <w:rsid w:val="0DBA44CC"/>
    <w:rsid w:val="0DCD3EA6"/>
    <w:rsid w:val="0DD44575"/>
    <w:rsid w:val="0DFE23D8"/>
    <w:rsid w:val="0E0708CF"/>
    <w:rsid w:val="0E172BD0"/>
    <w:rsid w:val="0E376449"/>
    <w:rsid w:val="0E45278A"/>
    <w:rsid w:val="0E8072D9"/>
    <w:rsid w:val="0EC91836"/>
    <w:rsid w:val="0EC96BBA"/>
    <w:rsid w:val="0ECE2C72"/>
    <w:rsid w:val="0ED47139"/>
    <w:rsid w:val="0EDA1A8F"/>
    <w:rsid w:val="0EF44745"/>
    <w:rsid w:val="0EFA47AE"/>
    <w:rsid w:val="0F093F37"/>
    <w:rsid w:val="0F1E32C1"/>
    <w:rsid w:val="0F2A2783"/>
    <w:rsid w:val="0F310742"/>
    <w:rsid w:val="0F4560F4"/>
    <w:rsid w:val="0F5D79E5"/>
    <w:rsid w:val="0F63585D"/>
    <w:rsid w:val="0F69111E"/>
    <w:rsid w:val="0F7C33F1"/>
    <w:rsid w:val="0F8C30DD"/>
    <w:rsid w:val="0F976AD1"/>
    <w:rsid w:val="0FAB5683"/>
    <w:rsid w:val="0FC53CE1"/>
    <w:rsid w:val="0FE64FD3"/>
    <w:rsid w:val="0FED2D34"/>
    <w:rsid w:val="10120F72"/>
    <w:rsid w:val="101A651C"/>
    <w:rsid w:val="102B1D21"/>
    <w:rsid w:val="10370C93"/>
    <w:rsid w:val="10615677"/>
    <w:rsid w:val="106729F0"/>
    <w:rsid w:val="10732DA4"/>
    <w:rsid w:val="10765BAF"/>
    <w:rsid w:val="10770D42"/>
    <w:rsid w:val="107E77F5"/>
    <w:rsid w:val="10803E0E"/>
    <w:rsid w:val="108B537F"/>
    <w:rsid w:val="10A36FD2"/>
    <w:rsid w:val="10A50104"/>
    <w:rsid w:val="10C526A4"/>
    <w:rsid w:val="10E40B4A"/>
    <w:rsid w:val="10E6777E"/>
    <w:rsid w:val="10E72568"/>
    <w:rsid w:val="10EF0CA4"/>
    <w:rsid w:val="10F75CAB"/>
    <w:rsid w:val="10FE1A62"/>
    <w:rsid w:val="1105468F"/>
    <w:rsid w:val="114D7EB1"/>
    <w:rsid w:val="115B3410"/>
    <w:rsid w:val="1172719F"/>
    <w:rsid w:val="1178575E"/>
    <w:rsid w:val="119229B8"/>
    <w:rsid w:val="119615A5"/>
    <w:rsid w:val="119D7849"/>
    <w:rsid w:val="11B23F7A"/>
    <w:rsid w:val="11B52C4F"/>
    <w:rsid w:val="11FD026E"/>
    <w:rsid w:val="121248A4"/>
    <w:rsid w:val="12175B17"/>
    <w:rsid w:val="121E5C47"/>
    <w:rsid w:val="1242135C"/>
    <w:rsid w:val="12671275"/>
    <w:rsid w:val="127565D6"/>
    <w:rsid w:val="12944E75"/>
    <w:rsid w:val="12B945C1"/>
    <w:rsid w:val="12BF1B27"/>
    <w:rsid w:val="12CE27C7"/>
    <w:rsid w:val="12EA4956"/>
    <w:rsid w:val="12EC49D1"/>
    <w:rsid w:val="12FB0E9B"/>
    <w:rsid w:val="13027714"/>
    <w:rsid w:val="13102311"/>
    <w:rsid w:val="1316065F"/>
    <w:rsid w:val="13193902"/>
    <w:rsid w:val="132F5EBF"/>
    <w:rsid w:val="134763A4"/>
    <w:rsid w:val="1350063D"/>
    <w:rsid w:val="136019A1"/>
    <w:rsid w:val="13693850"/>
    <w:rsid w:val="136D39D5"/>
    <w:rsid w:val="1372544F"/>
    <w:rsid w:val="13797AD8"/>
    <w:rsid w:val="137C6765"/>
    <w:rsid w:val="138802B4"/>
    <w:rsid w:val="1389040E"/>
    <w:rsid w:val="138F18CE"/>
    <w:rsid w:val="139E0A9C"/>
    <w:rsid w:val="139F2F93"/>
    <w:rsid w:val="13A1683F"/>
    <w:rsid w:val="13AE5627"/>
    <w:rsid w:val="13DE5D5C"/>
    <w:rsid w:val="13EE551F"/>
    <w:rsid w:val="13F933B7"/>
    <w:rsid w:val="13FF7634"/>
    <w:rsid w:val="142270F2"/>
    <w:rsid w:val="143B2D27"/>
    <w:rsid w:val="1440052D"/>
    <w:rsid w:val="14454E0C"/>
    <w:rsid w:val="14694A82"/>
    <w:rsid w:val="146C3246"/>
    <w:rsid w:val="14865354"/>
    <w:rsid w:val="14995105"/>
    <w:rsid w:val="149A0294"/>
    <w:rsid w:val="14A327A9"/>
    <w:rsid w:val="14A84941"/>
    <w:rsid w:val="14AE4880"/>
    <w:rsid w:val="14B8647F"/>
    <w:rsid w:val="14C0599D"/>
    <w:rsid w:val="14DA3DA1"/>
    <w:rsid w:val="14EE699D"/>
    <w:rsid w:val="14F714A2"/>
    <w:rsid w:val="150D787E"/>
    <w:rsid w:val="151913F2"/>
    <w:rsid w:val="15196D76"/>
    <w:rsid w:val="151B6169"/>
    <w:rsid w:val="151E4FE5"/>
    <w:rsid w:val="153C79B1"/>
    <w:rsid w:val="154178EA"/>
    <w:rsid w:val="15453737"/>
    <w:rsid w:val="15471188"/>
    <w:rsid w:val="155611D7"/>
    <w:rsid w:val="15685170"/>
    <w:rsid w:val="156D39A5"/>
    <w:rsid w:val="15820826"/>
    <w:rsid w:val="15970CB0"/>
    <w:rsid w:val="15A33344"/>
    <w:rsid w:val="15A65A72"/>
    <w:rsid w:val="15A860C1"/>
    <w:rsid w:val="15BC2DFB"/>
    <w:rsid w:val="15DC4D4B"/>
    <w:rsid w:val="15F634EC"/>
    <w:rsid w:val="15FF2B36"/>
    <w:rsid w:val="16465B94"/>
    <w:rsid w:val="166C03F1"/>
    <w:rsid w:val="16786271"/>
    <w:rsid w:val="168B40B5"/>
    <w:rsid w:val="16BB6ECC"/>
    <w:rsid w:val="16BE13E9"/>
    <w:rsid w:val="16CB1094"/>
    <w:rsid w:val="16DC6989"/>
    <w:rsid w:val="16F92588"/>
    <w:rsid w:val="16FB5F3B"/>
    <w:rsid w:val="17155857"/>
    <w:rsid w:val="171A3DA7"/>
    <w:rsid w:val="17356168"/>
    <w:rsid w:val="17405544"/>
    <w:rsid w:val="17950508"/>
    <w:rsid w:val="17961C3A"/>
    <w:rsid w:val="17C0015C"/>
    <w:rsid w:val="17C37718"/>
    <w:rsid w:val="17D007B6"/>
    <w:rsid w:val="17F736CF"/>
    <w:rsid w:val="17FF28A5"/>
    <w:rsid w:val="182D792A"/>
    <w:rsid w:val="18315770"/>
    <w:rsid w:val="18436CB6"/>
    <w:rsid w:val="184515A4"/>
    <w:rsid w:val="186735BD"/>
    <w:rsid w:val="1880212F"/>
    <w:rsid w:val="1886622E"/>
    <w:rsid w:val="18866639"/>
    <w:rsid w:val="189F63F4"/>
    <w:rsid w:val="18D86318"/>
    <w:rsid w:val="18D91AEE"/>
    <w:rsid w:val="18D97A48"/>
    <w:rsid w:val="18E51682"/>
    <w:rsid w:val="18F036E9"/>
    <w:rsid w:val="18FF6447"/>
    <w:rsid w:val="19010C43"/>
    <w:rsid w:val="19084C73"/>
    <w:rsid w:val="190A7D2B"/>
    <w:rsid w:val="19157358"/>
    <w:rsid w:val="19201A32"/>
    <w:rsid w:val="195B5D27"/>
    <w:rsid w:val="1960689B"/>
    <w:rsid w:val="197617A6"/>
    <w:rsid w:val="19870070"/>
    <w:rsid w:val="19C94E1D"/>
    <w:rsid w:val="19CF641B"/>
    <w:rsid w:val="19F87860"/>
    <w:rsid w:val="1A054259"/>
    <w:rsid w:val="1A102E55"/>
    <w:rsid w:val="1A1A78D7"/>
    <w:rsid w:val="1A1C2954"/>
    <w:rsid w:val="1A296717"/>
    <w:rsid w:val="1A312D4A"/>
    <w:rsid w:val="1A5036C5"/>
    <w:rsid w:val="1A57383A"/>
    <w:rsid w:val="1A6A3D75"/>
    <w:rsid w:val="1A72421B"/>
    <w:rsid w:val="1A747475"/>
    <w:rsid w:val="1A76362A"/>
    <w:rsid w:val="1A7C6CE7"/>
    <w:rsid w:val="1A9F0DB5"/>
    <w:rsid w:val="1AEF6676"/>
    <w:rsid w:val="1AFB32C8"/>
    <w:rsid w:val="1B296654"/>
    <w:rsid w:val="1B2A13FB"/>
    <w:rsid w:val="1B2B481C"/>
    <w:rsid w:val="1B5F1F36"/>
    <w:rsid w:val="1B7F6005"/>
    <w:rsid w:val="1B83264C"/>
    <w:rsid w:val="1B8B76CA"/>
    <w:rsid w:val="1B9759F0"/>
    <w:rsid w:val="1BBC2908"/>
    <w:rsid w:val="1BCF444F"/>
    <w:rsid w:val="1BDF4AB1"/>
    <w:rsid w:val="1C132CB9"/>
    <w:rsid w:val="1C1C37E4"/>
    <w:rsid w:val="1C504281"/>
    <w:rsid w:val="1C5E342A"/>
    <w:rsid w:val="1C6841E5"/>
    <w:rsid w:val="1C795227"/>
    <w:rsid w:val="1C7A5341"/>
    <w:rsid w:val="1CA9217C"/>
    <w:rsid w:val="1CBC1F49"/>
    <w:rsid w:val="1CBF79EF"/>
    <w:rsid w:val="1CCC26CA"/>
    <w:rsid w:val="1CD03D8E"/>
    <w:rsid w:val="1CD14BF8"/>
    <w:rsid w:val="1CDD1467"/>
    <w:rsid w:val="1D172E57"/>
    <w:rsid w:val="1D284B89"/>
    <w:rsid w:val="1D661F48"/>
    <w:rsid w:val="1D6A2638"/>
    <w:rsid w:val="1D8C7039"/>
    <w:rsid w:val="1D9B47A7"/>
    <w:rsid w:val="1DC61501"/>
    <w:rsid w:val="1DD7630C"/>
    <w:rsid w:val="1DF776F9"/>
    <w:rsid w:val="1E273254"/>
    <w:rsid w:val="1E285EA9"/>
    <w:rsid w:val="1E385296"/>
    <w:rsid w:val="1E40264C"/>
    <w:rsid w:val="1E477675"/>
    <w:rsid w:val="1E5B3374"/>
    <w:rsid w:val="1E5D0976"/>
    <w:rsid w:val="1E6D634B"/>
    <w:rsid w:val="1E9D6342"/>
    <w:rsid w:val="1EA97B92"/>
    <w:rsid w:val="1EAD27B4"/>
    <w:rsid w:val="1EBE03CF"/>
    <w:rsid w:val="1ECD1E7C"/>
    <w:rsid w:val="1EE8230A"/>
    <w:rsid w:val="1EED2D0F"/>
    <w:rsid w:val="1EF73789"/>
    <w:rsid w:val="1EF87710"/>
    <w:rsid w:val="1EFF498A"/>
    <w:rsid w:val="1F124C1C"/>
    <w:rsid w:val="1F323B10"/>
    <w:rsid w:val="1F3A33B7"/>
    <w:rsid w:val="1F44338C"/>
    <w:rsid w:val="1F575BA8"/>
    <w:rsid w:val="1F740D19"/>
    <w:rsid w:val="1F815E99"/>
    <w:rsid w:val="1FA03ABC"/>
    <w:rsid w:val="1FAD4F2C"/>
    <w:rsid w:val="1FB9295C"/>
    <w:rsid w:val="1FBC5E79"/>
    <w:rsid w:val="1FC86A1B"/>
    <w:rsid w:val="1FCB6CFE"/>
    <w:rsid w:val="1FD563CF"/>
    <w:rsid w:val="1FEE796A"/>
    <w:rsid w:val="1FFA7ECD"/>
    <w:rsid w:val="20016AF2"/>
    <w:rsid w:val="20070D96"/>
    <w:rsid w:val="20124C3F"/>
    <w:rsid w:val="20187D75"/>
    <w:rsid w:val="203D2CE4"/>
    <w:rsid w:val="204E6676"/>
    <w:rsid w:val="20504E37"/>
    <w:rsid w:val="205D1519"/>
    <w:rsid w:val="207671D3"/>
    <w:rsid w:val="209C281D"/>
    <w:rsid w:val="20A04203"/>
    <w:rsid w:val="20E51BCA"/>
    <w:rsid w:val="20EF7D08"/>
    <w:rsid w:val="20F75A90"/>
    <w:rsid w:val="210C40D4"/>
    <w:rsid w:val="211E223C"/>
    <w:rsid w:val="21227248"/>
    <w:rsid w:val="21247254"/>
    <w:rsid w:val="212708C7"/>
    <w:rsid w:val="212D37D3"/>
    <w:rsid w:val="2131251A"/>
    <w:rsid w:val="21325E57"/>
    <w:rsid w:val="21383BD2"/>
    <w:rsid w:val="21407F52"/>
    <w:rsid w:val="215362FD"/>
    <w:rsid w:val="216C0567"/>
    <w:rsid w:val="217B0B90"/>
    <w:rsid w:val="217F33D3"/>
    <w:rsid w:val="218236E5"/>
    <w:rsid w:val="2195668B"/>
    <w:rsid w:val="21B94AFB"/>
    <w:rsid w:val="21BE5AD4"/>
    <w:rsid w:val="21CB76AA"/>
    <w:rsid w:val="21D61543"/>
    <w:rsid w:val="21DE6E07"/>
    <w:rsid w:val="2207503E"/>
    <w:rsid w:val="22173B1B"/>
    <w:rsid w:val="22193EB0"/>
    <w:rsid w:val="221A59B9"/>
    <w:rsid w:val="222411B3"/>
    <w:rsid w:val="222F6AD7"/>
    <w:rsid w:val="22344B8C"/>
    <w:rsid w:val="22391784"/>
    <w:rsid w:val="224B31E3"/>
    <w:rsid w:val="22504B71"/>
    <w:rsid w:val="225E0EAB"/>
    <w:rsid w:val="225E6D36"/>
    <w:rsid w:val="2276661A"/>
    <w:rsid w:val="227F7D49"/>
    <w:rsid w:val="22812C37"/>
    <w:rsid w:val="22A400B4"/>
    <w:rsid w:val="22DC68C8"/>
    <w:rsid w:val="22E5633B"/>
    <w:rsid w:val="23081A49"/>
    <w:rsid w:val="230C420C"/>
    <w:rsid w:val="23173738"/>
    <w:rsid w:val="23226B36"/>
    <w:rsid w:val="23252291"/>
    <w:rsid w:val="23255DF1"/>
    <w:rsid w:val="232F6CEE"/>
    <w:rsid w:val="233427B8"/>
    <w:rsid w:val="2337100A"/>
    <w:rsid w:val="2367600F"/>
    <w:rsid w:val="2370551B"/>
    <w:rsid w:val="237D7407"/>
    <w:rsid w:val="2380071D"/>
    <w:rsid w:val="23821640"/>
    <w:rsid w:val="239207E0"/>
    <w:rsid w:val="239B53D3"/>
    <w:rsid w:val="23A3068E"/>
    <w:rsid w:val="23D26439"/>
    <w:rsid w:val="23FE000F"/>
    <w:rsid w:val="240A50F9"/>
    <w:rsid w:val="241B144A"/>
    <w:rsid w:val="241F451E"/>
    <w:rsid w:val="242930CA"/>
    <w:rsid w:val="2431068B"/>
    <w:rsid w:val="2438659C"/>
    <w:rsid w:val="243E0814"/>
    <w:rsid w:val="24565A62"/>
    <w:rsid w:val="245C52F8"/>
    <w:rsid w:val="2463385E"/>
    <w:rsid w:val="24764112"/>
    <w:rsid w:val="247C3380"/>
    <w:rsid w:val="24803C7F"/>
    <w:rsid w:val="24843033"/>
    <w:rsid w:val="24A03212"/>
    <w:rsid w:val="24A46BA9"/>
    <w:rsid w:val="24D91AAD"/>
    <w:rsid w:val="24DF2713"/>
    <w:rsid w:val="24E170AA"/>
    <w:rsid w:val="24E962A2"/>
    <w:rsid w:val="24F023E3"/>
    <w:rsid w:val="24F21BC4"/>
    <w:rsid w:val="24F52640"/>
    <w:rsid w:val="24FD4918"/>
    <w:rsid w:val="250B2026"/>
    <w:rsid w:val="250D568B"/>
    <w:rsid w:val="250F2A38"/>
    <w:rsid w:val="25134332"/>
    <w:rsid w:val="251A5CB7"/>
    <w:rsid w:val="2549443D"/>
    <w:rsid w:val="25587A3B"/>
    <w:rsid w:val="256C079A"/>
    <w:rsid w:val="256C393B"/>
    <w:rsid w:val="257E508F"/>
    <w:rsid w:val="25A124E5"/>
    <w:rsid w:val="25C03008"/>
    <w:rsid w:val="25D7064A"/>
    <w:rsid w:val="25DA0EE9"/>
    <w:rsid w:val="25E42B08"/>
    <w:rsid w:val="25E506CA"/>
    <w:rsid w:val="25F23CAF"/>
    <w:rsid w:val="26251DF2"/>
    <w:rsid w:val="26327BC1"/>
    <w:rsid w:val="264E33C9"/>
    <w:rsid w:val="267C2BA3"/>
    <w:rsid w:val="26852FB9"/>
    <w:rsid w:val="26A500D0"/>
    <w:rsid w:val="26BF5712"/>
    <w:rsid w:val="26D757D2"/>
    <w:rsid w:val="26DD3882"/>
    <w:rsid w:val="271945BE"/>
    <w:rsid w:val="27263DA2"/>
    <w:rsid w:val="273024E2"/>
    <w:rsid w:val="27353B7E"/>
    <w:rsid w:val="27385E06"/>
    <w:rsid w:val="273B7B11"/>
    <w:rsid w:val="274C4BE4"/>
    <w:rsid w:val="2759509B"/>
    <w:rsid w:val="277205F3"/>
    <w:rsid w:val="27744EBE"/>
    <w:rsid w:val="27AB7429"/>
    <w:rsid w:val="27BD36D4"/>
    <w:rsid w:val="27D46B0A"/>
    <w:rsid w:val="27FE16B9"/>
    <w:rsid w:val="2803130A"/>
    <w:rsid w:val="280C54B7"/>
    <w:rsid w:val="28123A80"/>
    <w:rsid w:val="281D5953"/>
    <w:rsid w:val="28265267"/>
    <w:rsid w:val="285C053E"/>
    <w:rsid w:val="287E5361"/>
    <w:rsid w:val="28820FF5"/>
    <w:rsid w:val="289426CD"/>
    <w:rsid w:val="289A46EC"/>
    <w:rsid w:val="28A630E5"/>
    <w:rsid w:val="28B11566"/>
    <w:rsid w:val="28D12474"/>
    <w:rsid w:val="29292174"/>
    <w:rsid w:val="29376DA2"/>
    <w:rsid w:val="29546B22"/>
    <w:rsid w:val="295C2339"/>
    <w:rsid w:val="297A484B"/>
    <w:rsid w:val="297C34D1"/>
    <w:rsid w:val="29AB0EA7"/>
    <w:rsid w:val="29CE1214"/>
    <w:rsid w:val="29D1278E"/>
    <w:rsid w:val="29E6658A"/>
    <w:rsid w:val="29EA6437"/>
    <w:rsid w:val="29FA7F26"/>
    <w:rsid w:val="2A0D5A73"/>
    <w:rsid w:val="2A271B15"/>
    <w:rsid w:val="2A2E0F3B"/>
    <w:rsid w:val="2A517669"/>
    <w:rsid w:val="2A5C72D3"/>
    <w:rsid w:val="2A717471"/>
    <w:rsid w:val="2A733A3C"/>
    <w:rsid w:val="2A7D42E2"/>
    <w:rsid w:val="2A846944"/>
    <w:rsid w:val="2AC47DA0"/>
    <w:rsid w:val="2AC959AA"/>
    <w:rsid w:val="2ACE0112"/>
    <w:rsid w:val="2ACF1E68"/>
    <w:rsid w:val="2AE10E7D"/>
    <w:rsid w:val="2AFE074F"/>
    <w:rsid w:val="2B135CD1"/>
    <w:rsid w:val="2B1B2FDD"/>
    <w:rsid w:val="2B30302A"/>
    <w:rsid w:val="2B3C1D56"/>
    <w:rsid w:val="2B505571"/>
    <w:rsid w:val="2B597173"/>
    <w:rsid w:val="2B5D402D"/>
    <w:rsid w:val="2B5D7E39"/>
    <w:rsid w:val="2B695F51"/>
    <w:rsid w:val="2B774832"/>
    <w:rsid w:val="2B883015"/>
    <w:rsid w:val="2B8B50DE"/>
    <w:rsid w:val="2BA01FD0"/>
    <w:rsid w:val="2BA812A0"/>
    <w:rsid w:val="2BA96248"/>
    <w:rsid w:val="2BB36A97"/>
    <w:rsid w:val="2BBF13E1"/>
    <w:rsid w:val="2BC036B9"/>
    <w:rsid w:val="2C2E03A4"/>
    <w:rsid w:val="2C3C0810"/>
    <w:rsid w:val="2C40339C"/>
    <w:rsid w:val="2C4F5542"/>
    <w:rsid w:val="2C510566"/>
    <w:rsid w:val="2C592A41"/>
    <w:rsid w:val="2C616146"/>
    <w:rsid w:val="2C6A0806"/>
    <w:rsid w:val="2C8533BD"/>
    <w:rsid w:val="2C863BDD"/>
    <w:rsid w:val="2C8D4DF2"/>
    <w:rsid w:val="2C923064"/>
    <w:rsid w:val="2C964617"/>
    <w:rsid w:val="2CA323CA"/>
    <w:rsid w:val="2CCF276F"/>
    <w:rsid w:val="2D1B0EFE"/>
    <w:rsid w:val="2D2D322C"/>
    <w:rsid w:val="2D442F9B"/>
    <w:rsid w:val="2D4E2CBD"/>
    <w:rsid w:val="2D55663C"/>
    <w:rsid w:val="2D5C5124"/>
    <w:rsid w:val="2D645D1D"/>
    <w:rsid w:val="2D99086A"/>
    <w:rsid w:val="2D9908AC"/>
    <w:rsid w:val="2D9A5CCB"/>
    <w:rsid w:val="2D9A7F43"/>
    <w:rsid w:val="2D9E1072"/>
    <w:rsid w:val="2D9F4802"/>
    <w:rsid w:val="2DA11379"/>
    <w:rsid w:val="2DAF2D8F"/>
    <w:rsid w:val="2DCC7592"/>
    <w:rsid w:val="2DCF7C84"/>
    <w:rsid w:val="2DD3600D"/>
    <w:rsid w:val="2DD606C1"/>
    <w:rsid w:val="2E0A3C47"/>
    <w:rsid w:val="2E0E5AEE"/>
    <w:rsid w:val="2E4B2A44"/>
    <w:rsid w:val="2E642A90"/>
    <w:rsid w:val="2E703CC2"/>
    <w:rsid w:val="2E7E6696"/>
    <w:rsid w:val="2E9B5E4D"/>
    <w:rsid w:val="2EAB7C4D"/>
    <w:rsid w:val="2EC10058"/>
    <w:rsid w:val="2EE11BBB"/>
    <w:rsid w:val="2EF26E54"/>
    <w:rsid w:val="2EF33FAA"/>
    <w:rsid w:val="2F1251F2"/>
    <w:rsid w:val="2F164D03"/>
    <w:rsid w:val="2F3F16E6"/>
    <w:rsid w:val="2F4041C5"/>
    <w:rsid w:val="2F527C47"/>
    <w:rsid w:val="2F697A4F"/>
    <w:rsid w:val="2F763010"/>
    <w:rsid w:val="2F9C53EF"/>
    <w:rsid w:val="2FA43556"/>
    <w:rsid w:val="2FAD456A"/>
    <w:rsid w:val="2FD85106"/>
    <w:rsid w:val="2FE14575"/>
    <w:rsid w:val="2FF35C7F"/>
    <w:rsid w:val="30094411"/>
    <w:rsid w:val="300C3127"/>
    <w:rsid w:val="30114F70"/>
    <w:rsid w:val="30264CAA"/>
    <w:rsid w:val="30306BD4"/>
    <w:rsid w:val="304630C2"/>
    <w:rsid w:val="30757753"/>
    <w:rsid w:val="308B3CDA"/>
    <w:rsid w:val="30962F3E"/>
    <w:rsid w:val="30972273"/>
    <w:rsid w:val="309D5D58"/>
    <w:rsid w:val="30AF6C0C"/>
    <w:rsid w:val="30C73B9C"/>
    <w:rsid w:val="30CF27EA"/>
    <w:rsid w:val="30D17E68"/>
    <w:rsid w:val="30D23C7C"/>
    <w:rsid w:val="30DD0B04"/>
    <w:rsid w:val="30FF2795"/>
    <w:rsid w:val="3104005C"/>
    <w:rsid w:val="31041101"/>
    <w:rsid w:val="310D2A9F"/>
    <w:rsid w:val="311077D5"/>
    <w:rsid w:val="31251DA6"/>
    <w:rsid w:val="31290406"/>
    <w:rsid w:val="31535815"/>
    <w:rsid w:val="31626288"/>
    <w:rsid w:val="316C7C3B"/>
    <w:rsid w:val="3172263C"/>
    <w:rsid w:val="31850119"/>
    <w:rsid w:val="31915735"/>
    <w:rsid w:val="319F05D1"/>
    <w:rsid w:val="31AC7BC5"/>
    <w:rsid w:val="31BA37C1"/>
    <w:rsid w:val="31C749B0"/>
    <w:rsid w:val="31D35733"/>
    <w:rsid w:val="31EC4388"/>
    <w:rsid w:val="31F612AA"/>
    <w:rsid w:val="32052414"/>
    <w:rsid w:val="320C70A5"/>
    <w:rsid w:val="32340B34"/>
    <w:rsid w:val="3236351A"/>
    <w:rsid w:val="323D7E1C"/>
    <w:rsid w:val="32470D46"/>
    <w:rsid w:val="324871F1"/>
    <w:rsid w:val="32492F0E"/>
    <w:rsid w:val="3249317D"/>
    <w:rsid w:val="324F67AA"/>
    <w:rsid w:val="325F1B4B"/>
    <w:rsid w:val="32824176"/>
    <w:rsid w:val="328B775D"/>
    <w:rsid w:val="329A6ACE"/>
    <w:rsid w:val="329F03DF"/>
    <w:rsid w:val="32A06931"/>
    <w:rsid w:val="32C71585"/>
    <w:rsid w:val="32DA4D50"/>
    <w:rsid w:val="32E567A7"/>
    <w:rsid w:val="33025EC1"/>
    <w:rsid w:val="333C1063"/>
    <w:rsid w:val="333D008E"/>
    <w:rsid w:val="33500517"/>
    <w:rsid w:val="33642E46"/>
    <w:rsid w:val="336C00AB"/>
    <w:rsid w:val="33797245"/>
    <w:rsid w:val="337D5E43"/>
    <w:rsid w:val="33874137"/>
    <w:rsid w:val="33AC4F0F"/>
    <w:rsid w:val="33B63187"/>
    <w:rsid w:val="33C06263"/>
    <w:rsid w:val="34163C77"/>
    <w:rsid w:val="341C3246"/>
    <w:rsid w:val="34362B69"/>
    <w:rsid w:val="3439569D"/>
    <w:rsid w:val="34504638"/>
    <w:rsid w:val="3468592B"/>
    <w:rsid w:val="34786487"/>
    <w:rsid w:val="34894D9C"/>
    <w:rsid w:val="348E4BFF"/>
    <w:rsid w:val="349F172B"/>
    <w:rsid w:val="349F636B"/>
    <w:rsid w:val="34A84C04"/>
    <w:rsid w:val="34BA730E"/>
    <w:rsid w:val="34DE5DCD"/>
    <w:rsid w:val="34EF34DB"/>
    <w:rsid w:val="350C7A1A"/>
    <w:rsid w:val="350D746F"/>
    <w:rsid w:val="351D5AFE"/>
    <w:rsid w:val="355F7D85"/>
    <w:rsid w:val="357205B3"/>
    <w:rsid w:val="35960F59"/>
    <w:rsid w:val="35DF3A8D"/>
    <w:rsid w:val="35F94075"/>
    <w:rsid w:val="360B1D73"/>
    <w:rsid w:val="36144313"/>
    <w:rsid w:val="361F3323"/>
    <w:rsid w:val="36214D79"/>
    <w:rsid w:val="362C01BB"/>
    <w:rsid w:val="36340BAB"/>
    <w:rsid w:val="36364468"/>
    <w:rsid w:val="3651059D"/>
    <w:rsid w:val="365F023B"/>
    <w:rsid w:val="36777F80"/>
    <w:rsid w:val="367D7C8A"/>
    <w:rsid w:val="36863DE8"/>
    <w:rsid w:val="36936A40"/>
    <w:rsid w:val="369574F8"/>
    <w:rsid w:val="36C16D48"/>
    <w:rsid w:val="36D74C1A"/>
    <w:rsid w:val="36E60988"/>
    <w:rsid w:val="36E80DA6"/>
    <w:rsid w:val="36E93760"/>
    <w:rsid w:val="36EB5A44"/>
    <w:rsid w:val="36FB6025"/>
    <w:rsid w:val="36FE7009"/>
    <w:rsid w:val="36FE7AD7"/>
    <w:rsid w:val="370631FF"/>
    <w:rsid w:val="370E2B32"/>
    <w:rsid w:val="37157B14"/>
    <w:rsid w:val="372E1590"/>
    <w:rsid w:val="373A314E"/>
    <w:rsid w:val="374B1810"/>
    <w:rsid w:val="37515AFF"/>
    <w:rsid w:val="37521920"/>
    <w:rsid w:val="3755651C"/>
    <w:rsid w:val="376221A4"/>
    <w:rsid w:val="376855C9"/>
    <w:rsid w:val="37712677"/>
    <w:rsid w:val="37714CBA"/>
    <w:rsid w:val="3784394E"/>
    <w:rsid w:val="37D83B19"/>
    <w:rsid w:val="37F00D14"/>
    <w:rsid w:val="37F106E2"/>
    <w:rsid w:val="37F21BD6"/>
    <w:rsid w:val="37F434A4"/>
    <w:rsid w:val="38124919"/>
    <w:rsid w:val="38156766"/>
    <w:rsid w:val="381D0C5E"/>
    <w:rsid w:val="38272DD7"/>
    <w:rsid w:val="382D1098"/>
    <w:rsid w:val="383311BF"/>
    <w:rsid w:val="38393323"/>
    <w:rsid w:val="38410CEB"/>
    <w:rsid w:val="384D4563"/>
    <w:rsid w:val="385C202B"/>
    <w:rsid w:val="386159EF"/>
    <w:rsid w:val="387A0F45"/>
    <w:rsid w:val="388247F6"/>
    <w:rsid w:val="38AB1CD2"/>
    <w:rsid w:val="38AE3BB0"/>
    <w:rsid w:val="38BB7E8A"/>
    <w:rsid w:val="38C54ED7"/>
    <w:rsid w:val="38CD3311"/>
    <w:rsid w:val="38D30181"/>
    <w:rsid w:val="38D77892"/>
    <w:rsid w:val="38E171FF"/>
    <w:rsid w:val="38F73026"/>
    <w:rsid w:val="38FE278B"/>
    <w:rsid w:val="39252A53"/>
    <w:rsid w:val="392E35B1"/>
    <w:rsid w:val="39625FAB"/>
    <w:rsid w:val="396918A2"/>
    <w:rsid w:val="39882443"/>
    <w:rsid w:val="39B535F0"/>
    <w:rsid w:val="39DB336A"/>
    <w:rsid w:val="3A2E7D42"/>
    <w:rsid w:val="3A370821"/>
    <w:rsid w:val="3A3A1A3C"/>
    <w:rsid w:val="3A3F5ADB"/>
    <w:rsid w:val="3A4C17D3"/>
    <w:rsid w:val="3A5D3D12"/>
    <w:rsid w:val="3A62756B"/>
    <w:rsid w:val="3A88741B"/>
    <w:rsid w:val="3A9D37FB"/>
    <w:rsid w:val="3AA2105B"/>
    <w:rsid w:val="3AB06E32"/>
    <w:rsid w:val="3AB816A1"/>
    <w:rsid w:val="3ACB5746"/>
    <w:rsid w:val="3AD64A3D"/>
    <w:rsid w:val="3AD85197"/>
    <w:rsid w:val="3AE12F3F"/>
    <w:rsid w:val="3AF41450"/>
    <w:rsid w:val="3AF5070A"/>
    <w:rsid w:val="3B002B68"/>
    <w:rsid w:val="3B070AA1"/>
    <w:rsid w:val="3B0F2D7F"/>
    <w:rsid w:val="3B2F3621"/>
    <w:rsid w:val="3B391536"/>
    <w:rsid w:val="3B54709C"/>
    <w:rsid w:val="3B5740E0"/>
    <w:rsid w:val="3B6C5C0E"/>
    <w:rsid w:val="3B7042E5"/>
    <w:rsid w:val="3BAB221C"/>
    <w:rsid w:val="3BB20883"/>
    <w:rsid w:val="3BB22A62"/>
    <w:rsid w:val="3BB67D65"/>
    <w:rsid w:val="3BB87512"/>
    <w:rsid w:val="3BE83E67"/>
    <w:rsid w:val="3BE902F0"/>
    <w:rsid w:val="3C0C7420"/>
    <w:rsid w:val="3C0E0CE2"/>
    <w:rsid w:val="3C44670A"/>
    <w:rsid w:val="3C512CD6"/>
    <w:rsid w:val="3C6A0F5F"/>
    <w:rsid w:val="3C940E9E"/>
    <w:rsid w:val="3CA02A19"/>
    <w:rsid w:val="3CA142B8"/>
    <w:rsid w:val="3CA16100"/>
    <w:rsid w:val="3CAD78F0"/>
    <w:rsid w:val="3CAF1D99"/>
    <w:rsid w:val="3CB762D8"/>
    <w:rsid w:val="3CBD5DD7"/>
    <w:rsid w:val="3CE10723"/>
    <w:rsid w:val="3CEF2214"/>
    <w:rsid w:val="3CFB29A5"/>
    <w:rsid w:val="3CFE1EA1"/>
    <w:rsid w:val="3D0B3DD7"/>
    <w:rsid w:val="3D3449EE"/>
    <w:rsid w:val="3D48090E"/>
    <w:rsid w:val="3D5310CE"/>
    <w:rsid w:val="3D6371C7"/>
    <w:rsid w:val="3D6D4569"/>
    <w:rsid w:val="3D921FA4"/>
    <w:rsid w:val="3DA8275C"/>
    <w:rsid w:val="3DBC5C66"/>
    <w:rsid w:val="3DCF028A"/>
    <w:rsid w:val="3DCF1FD3"/>
    <w:rsid w:val="3DEF1A8F"/>
    <w:rsid w:val="3DF83538"/>
    <w:rsid w:val="3DFB4F26"/>
    <w:rsid w:val="3E020AA4"/>
    <w:rsid w:val="3E1B318B"/>
    <w:rsid w:val="3E2668F3"/>
    <w:rsid w:val="3E2B7359"/>
    <w:rsid w:val="3E441C7D"/>
    <w:rsid w:val="3E450DCB"/>
    <w:rsid w:val="3E6E7EB6"/>
    <w:rsid w:val="3E774042"/>
    <w:rsid w:val="3E9E30B1"/>
    <w:rsid w:val="3EB970DC"/>
    <w:rsid w:val="3ED21EFC"/>
    <w:rsid w:val="3F0251AB"/>
    <w:rsid w:val="3F2C44E8"/>
    <w:rsid w:val="3F3C6991"/>
    <w:rsid w:val="3F612948"/>
    <w:rsid w:val="3F6D18B8"/>
    <w:rsid w:val="3F700302"/>
    <w:rsid w:val="3F805108"/>
    <w:rsid w:val="3F831F54"/>
    <w:rsid w:val="3F8B2111"/>
    <w:rsid w:val="3F943749"/>
    <w:rsid w:val="3FA52A85"/>
    <w:rsid w:val="3FB5755C"/>
    <w:rsid w:val="3FBF61DE"/>
    <w:rsid w:val="3FC60A1C"/>
    <w:rsid w:val="3FC956FF"/>
    <w:rsid w:val="3FCC7471"/>
    <w:rsid w:val="3FE86D35"/>
    <w:rsid w:val="3FF309D1"/>
    <w:rsid w:val="401B6BE4"/>
    <w:rsid w:val="402D2326"/>
    <w:rsid w:val="40722842"/>
    <w:rsid w:val="4073781B"/>
    <w:rsid w:val="40834C5E"/>
    <w:rsid w:val="40933E31"/>
    <w:rsid w:val="40983E14"/>
    <w:rsid w:val="409C40B7"/>
    <w:rsid w:val="40A36A71"/>
    <w:rsid w:val="40C3172A"/>
    <w:rsid w:val="40CD0D79"/>
    <w:rsid w:val="40DB36E7"/>
    <w:rsid w:val="40DD4DA5"/>
    <w:rsid w:val="40DE5E80"/>
    <w:rsid w:val="40E00A06"/>
    <w:rsid w:val="40F66477"/>
    <w:rsid w:val="410045B8"/>
    <w:rsid w:val="410E4736"/>
    <w:rsid w:val="41222703"/>
    <w:rsid w:val="412F6853"/>
    <w:rsid w:val="41352AD1"/>
    <w:rsid w:val="41383227"/>
    <w:rsid w:val="413E6B9C"/>
    <w:rsid w:val="41442BC4"/>
    <w:rsid w:val="414C3837"/>
    <w:rsid w:val="4151693C"/>
    <w:rsid w:val="41570EA0"/>
    <w:rsid w:val="415B3F2D"/>
    <w:rsid w:val="416130D3"/>
    <w:rsid w:val="417513A5"/>
    <w:rsid w:val="417C6CAD"/>
    <w:rsid w:val="41917CF2"/>
    <w:rsid w:val="41C20B81"/>
    <w:rsid w:val="41D3631F"/>
    <w:rsid w:val="41D376E9"/>
    <w:rsid w:val="41F466FD"/>
    <w:rsid w:val="42094FE5"/>
    <w:rsid w:val="421215FC"/>
    <w:rsid w:val="42121DF8"/>
    <w:rsid w:val="421D2ECD"/>
    <w:rsid w:val="422100D8"/>
    <w:rsid w:val="42217CB3"/>
    <w:rsid w:val="422470A5"/>
    <w:rsid w:val="42292D3F"/>
    <w:rsid w:val="42343B50"/>
    <w:rsid w:val="424D1D79"/>
    <w:rsid w:val="426658DC"/>
    <w:rsid w:val="426C689E"/>
    <w:rsid w:val="426F0006"/>
    <w:rsid w:val="42855888"/>
    <w:rsid w:val="428F1E70"/>
    <w:rsid w:val="42A67A24"/>
    <w:rsid w:val="42A70271"/>
    <w:rsid w:val="42B14F02"/>
    <w:rsid w:val="42B77760"/>
    <w:rsid w:val="42C53C7C"/>
    <w:rsid w:val="42D846B9"/>
    <w:rsid w:val="42F94010"/>
    <w:rsid w:val="42FF5822"/>
    <w:rsid w:val="43032C04"/>
    <w:rsid w:val="43133CA2"/>
    <w:rsid w:val="431E06F5"/>
    <w:rsid w:val="432A459F"/>
    <w:rsid w:val="43314CEC"/>
    <w:rsid w:val="43407E5D"/>
    <w:rsid w:val="436F16C8"/>
    <w:rsid w:val="437E43A7"/>
    <w:rsid w:val="43A530D5"/>
    <w:rsid w:val="43A63ACD"/>
    <w:rsid w:val="43C871E9"/>
    <w:rsid w:val="43D74D03"/>
    <w:rsid w:val="43DD5A2B"/>
    <w:rsid w:val="440962BF"/>
    <w:rsid w:val="440D5045"/>
    <w:rsid w:val="440E0B4B"/>
    <w:rsid w:val="440F63CD"/>
    <w:rsid w:val="44136EA0"/>
    <w:rsid w:val="44192D9B"/>
    <w:rsid w:val="441A51F5"/>
    <w:rsid w:val="442764E9"/>
    <w:rsid w:val="44353F8F"/>
    <w:rsid w:val="4439535B"/>
    <w:rsid w:val="44581453"/>
    <w:rsid w:val="445A45BF"/>
    <w:rsid w:val="446F3944"/>
    <w:rsid w:val="448D14A7"/>
    <w:rsid w:val="44CD33BC"/>
    <w:rsid w:val="44F14EB5"/>
    <w:rsid w:val="44F72CB3"/>
    <w:rsid w:val="44FC119E"/>
    <w:rsid w:val="44FD1B49"/>
    <w:rsid w:val="451927B1"/>
    <w:rsid w:val="451A55DB"/>
    <w:rsid w:val="452C3E4C"/>
    <w:rsid w:val="452E0B05"/>
    <w:rsid w:val="45377890"/>
    <w:rsid w:val="453D5F8C"/>
    <w:rsid w:val="45465B7A"/>
    <w:rsid w:val="45543B87"/>
    <w:rsid w:val="456718E4"/>
    <w:rsid w:val="45684AB3"/>
    <w:rsid w:val="457C5A2E"/>
    <w:rsid w:val="45844BB0"/>
    <w:rsid w:val="458A0040"/>
    <w:rsid w:val="459215EA"/>
    <w:rsid w:val="459247E8"/>
    <w:rsid w:val="45BE6191"/>
    <w:rsid w:val="45D15B90"/>
    <w:rsid w:val="460C2B72"/>
    <w:rsid w:val="460C5979"/>
    <w:rsid w:val="46175F7C"/>
    <w:rsid w:val="462F15B4"/>
    <w:rsid w:val="464846D9"/>
    <w:rsid w:val="464D67A7"/>
    <w:rsid w:val="46684CF6"/>
    <w:rsid w:val="466C25B5"/>
    <w:rsid w:val="466E49A6"/>
    <w:rsid w:val="467D460D"/>
    <w:rsid w:val="46B50896"/>
    <w:rsid w:val="46B75333"/>
    <w:rsid w:val="46BF047C"/>
    <w:rsid w:val="46DC3D97"/>
    <w:rsid w:val="46F06C90"/>
    <w:rsid w:val="46F376B5"/>
    <w:rsid w:val="47011A95"/>
    <w:rsid w:val="471414B0"/>
    <w:rsid w:val="472D76EC"/>
    <w:rsid w:val="473E0378"/>
    <w:rsid w:val="47770D34"/>
    <w:rsid w:val="477941E7"/>
    <w:rsid w:val="477F3153"/>
    <w:rsid w:val="47820594"/>
    <w:rsid w:val="47913E0A"/>
    <w:rsid w:val="47A66124"/>
    <w:rsid w:val="47B00298"/>
    <w:rsid w:val="47BB2256"/>
    <w:rsid w:val="47C01792"/>
    <w:rsid w:val="47D46D74"/>
    <w:rsid w:val="47E60A65"/>
    <w:rsid w:val="47FA7C1F"/>
    <w:rsid w:val="4808150F"/>
    <w:rsid w:val="480D62C5"/>
    <w:rsid w:val="481C02CD"/>
    <w:rsid w:val="482E6328"/>
    <w:rsid w:val="485E7F94"/>
    <w:rsid w:val="485F577F"/>
    <w:rsid w:val="486B6828"/>
    <w:rsid w:val="486D3F37"/>
    <w:rsid w:val="48756853"/>
    <w:rsid w:val="487713F0"/>
    <w:rsid w:val="488323FD"/>
    <w:rsid w:val="488B3F09"/>
    <w:rsid w:val="48A3104F"/>
    <w:rsid w:val="48B36843"/>
    <w:rsid w:val="48CF5DB0"/>
    <w:rsid w:val="48D1344C"/>
    <w:rsid w:val="48F14C07"/>
    <w:rsid w:val="49197FB0"/>
    <w:rsid w:val="491B4321"/>
    <w:rsid w:val="491C1781"/>
    <w:rsid w:val="4933727F"/>
    <w:rsid w:val="493578C2"/>
    <w:rsid w:val="49426779"/>
    <w:rsid w:val="49447BAA"/>
    <w:rsid w:val="494D2151"/>
    <w:rsid w:val="49525A14"/>
    <w:rsid w:val="496715AB"/>
    <w:rsid w:val="497865A6"/>
    <w:rsid w:val="497A5043"/>
    <w:rsid w:val="49964F31"/>
    <w:rsid w:val="49C852EC"/>
    <w:rsid w:val="49E9233D"/>
    <w:rsid w:val="49F56908"/>
    <w:rsid w:val="4A0D2568"/>
    <w:rsid w:val="4A207094"/>
    <w:rsid w:val="4A32121C"/>
    <w:rsid w:val="4A413C64"/>
    <w:rsid w:val="4A5743A3"/>
    <w:rsid w:val="4A613930"/>
    <w:rsid w:val="4A713ACF"/>
    <w:rsid w:val="4A7A017C"/>
    <w:rsid w:val="4A873B4F"/>
    <w:rsid w:val="4A8A22A9"/>
    <w:rsid w:val="4A9A5D0C"/>
    <w:rsid w:val="4AA51F40"/>
    <w:rsid w:val="4AAD1944"/>
    <w:rsid w:val="4AC31003"/>
    <w:rsid w:val="4AC4534C"/>
    <w:rsid w:val="4ACC4FFF"/>
    <w:rsid w:val="4ACC5E85"/>
    <w:rsid w:val="4AE93159"/>
    <w:rsid w:val="4AEA633A"/>
    <w:rsid w:val="4AF3502D"/>
    <w:rsid w:val="4AF60682"/>
    <w:rsid w:val="4B0E4C53"/>
    <w:rsid w:val="4B22784C"/>
    <w:rsid w:val="4B283586"/>
    <w:rsid w:val="4B392E05"/>
    <w:rsid w:val="4B5460CA"/>
    <w:rsid w:val="4B7541C2"/>
    <w:rsid w:val="4B8A5622"/>
    <w:rsid w:val="4B9B1C48"/>
    <w:rsid w:val="4BBF1E59"/>
    <w:rsid w:val="4BD0339A"/>
    <w:rsid w:val="4BF26886"/>
    <w:rsid w:val="4BFD468B"/>
    <w:rsid w:val="4C0C5A57"/>
    <w:rsid w:val="4C0E7BC3"/>
    <w:rsid w:val="4C2536DE"/>
    <w:rsid w:val="4C29524D"/>
    <w:rsid w:val="4C6E64C6"/>
    <w:rsid w:val="4CAD2127"/>
    <w:rsid w:val="4CB10F20"/>
    <w:rsid w:val="4CC9255E"/>
    <w:rsid w:val="4CD910B5"/>
    <w:rsid w:val="4CE754D1"/>
    <w:rsid w:val="4D462159"/>
    <w:rsid w:val="4D5C5FAC"/>
    <w:rsid w:val="4D747B78"/>
    <w:rsid w:val="4D772ED0"/>
    <w:rsid w:val="4D7F28A8"/>
    <w:rsid w:val="4D9429A8"/>
    <w:rsid w:val="4D943F53"/>
    <w:rsid w:val="4DA047C6"/>
    <w:rsid w:val="4DBF6E51"/>
    <w:rsid w:val="4DC605B6"/>
    <w:rsid w:val="4DCB0AFF"/>
    <w:rsid w:val="4DCE65B3"/>
    <w:rsid w:val="4DDF5D36"/>
    <w:rsid w:val="4DEC0985"/>
    <w:rsid w:val="4DF35865"/>
    <w:rsid w:val="4E090EE6"/>
    <w:rsid w:val="4E0A0A85"/>
    <w:rsid w:val="4E192AC4"/>
    <w:rsid w:val="4E1E278A"/>
    <w:rsid w:val="4E27683A"/>
    <w:rsid w:val="4E3120E4"/>
    <w:rsid w:val="4E6415B4"/>
    <w:rsid w:val="4E9836A8"/>
    <w:rsid w:val="4E9D3732"/>
    <w:rsid w:val="4EAA5895"/>
    <w:rsid w:val="4EB23297"/>
    <w:rsid w:val="4EBB4CD8"/>
    <w:rsid w:val="4EC033B4"/>
    <w:rsid w:val="4EC50D95"/>
    <w:rsid w:val="4EC705EC"/>
    <w:rsid w:val="4EFF01F6"/>
    <w:rsid w:val="4F137A87"/>
    <w:rsid w:val="4F2765B1"/>
    <w:rsid w:val="4F285975"/>
    <w:rsid w:val="4F7E333B"/>
    <w:rsid w:val="4FCD3ACD"/>
    <w:rsid w:val="4FD57C9B"/>
    <w:rsid w:val="50000E31"/>
    <w:rsid w:val="503E18E9"/>
    <w:rsid w:val="504E7201"/>
    <w:rsid w:val="50554158"/>
    <w:rsid w:val="506007C2"/>
    <w:rsid w:val="50687873"/>
    <w:rsid w:val="50771F23"/>
    <w:rsid w:val="50B03AFC"/>
    <w:rsid w:val="50B9385F"/>
    <w:rsid w:val="50C05272"/>
    <w:rsid w:val="50C53B21"/>
    <w:rsid w:val="50E71C83"/>
    <w:rsid w:val="5100285B"/>
    <w:rsid w:val="510126FA"/>
    <w:rsid w:val="510D5F73"/>
    <w:rsid w:val="51201E81"/>
    <w:rsid w:val="512C687A"/>
    <w:rsid w:val="51311003"/>
    <w:rsid w:val="51375DC7"/>
    <w:rsid w:val="51796EDE"/>
    <w:rsid w:val="517D4D31"/>
    <w:rsid w:val="51822456"/>
    <w:rsid w:val="51825166"/>
    <w:rsid w:val="51867298"/>
    <w:rsid w:val="518D6111"/>
    <w:rsid w:val="519A1F58"/>
    <w:rsid w:val="51A4420A"/>
    <w:rsid w:val="51AD0A0B"/>
    <w:rsid w:val="51B7368D"/>
    <w:rsid w:val="51DB13CA"/>
    <w:rsid w:val="520370E4"/>
    <w:rsid w:val="52041E1C"/>
    <w:rsid w:val="52195EDF"/>
    <w:rsid w:val="52313387"/>
    <w:rsid w:val="52326E4F"/>
    <w:rsid w:val="524033A3"/>
    <w:rsid w:val="524915BA"/>
    <w:rsid w:val="5251759D"/>
    <w:rsid w:val="525941C9"/>
    <w:rsid w:val="525C66C5"/>
    <w:rsid w:val="52744531"/>
    <w:rsid w:val="52AB2346"/>
    <w:rsid w:val="52AB421E"/>
    <w:rsid w:val="52BB2D88"/>
    <w:rsid w:val="52BB60A0"/>
    <w:rsid w:val="52BC5461"/>
    <w:rsid w:val="52C0248E"/>
    <w:rsid w:val="52CC766D"/>
    <w:rsid w:val="52DC27AC"/>
    <w:rsid w:val="52E04D27"/>
    <w:rsid w:val="52E10FBF"/>
    <w:rsid w:val="52EB7199"/>
    <w:rsid w:val="52EE6E6F"/>
    <w:rsid w:val="52EF6B3B"/>
    <w:rsid w:val="530904DD"/>
    <w:rsid w:val="531C1FC4"/>
    <w:rsid w:val="53253270"/>
    <w:rsid w:val="532F3F2D"/>
    <w:rsid w:val="5337777F"/>
    <w:rsid w:val="533C14FB"/>
    <w:rsid w:val="534507D2"/>
    <w:rsid w:val="534D5F6F"/>
    <w:rsid w:val="535E4C9F"/>
    <w:rsid w:val="53601CAC"/>
    <w:rsid w:val="53684180"/>
    <w:rsid w:val="538F5761"/>
    <w:rsid w:val="5397400B"/>
    <w:rsid w:val="539A390F"/>
    <w:rsid w:val="53AD6B40"/>
    <w:rsid w:val="53AE33D1"/>
    <w:rsid w:val="53B938BC"/>
    <w:rsid w:val="53C23440"/>
    <w:rsid w:val="53DB3477"/>
    <w:rsid w:val="53E52AD5"/>
    <w:rsid w:val="53E86AC6"/>
    <w:rsid w:val="53F62D3A"/>
    <w:rsid w:val="541E0EA0"/>
    <w:rsid w:val="543F43B9"/>
    <w:rsid w:val="545177CB"/>
    <w:rsid w:val="546224E7"/>
    <w:rsid w:val="546923D7"/>
    <w:rsid w:val="549470BF"/>
    <w:rsid w:val="54980547"/>
    <w:rsid w:val="54AF6B42"/>
    <w:rsid w:val="54B023D0"/>
    <w:rsid w:val="54B12932"/>
    <w:rsid w:val="54D34E63"/>
    <w:rsid w:val="54DD7771"/>
    <w:rsid w:val="54F43406"/>
    <w:rsid w:val="551A16AE"/>
    <w:rsid w:val="551E56A1"/>
    <w:rsid w:val="552A3CCE"/>
    <w:rsid w:val="55406494"/>
    <w:rsid w:val="55693625"/>
    <w:rsid w:val="557977B0"/>
    <w:rsid w:val="557A37FB"/>
    <w:rsid w:val="55B753BB"/>
    <w:rsid w:val="55C14585"/>
    <w:rsid w:val="55C52903"/>
    <w:rsid w:val="55CC40ED"/>
    <w:rsid w:val="55D83B60"/>
    <w:rsid w:val="55DB558C"/>
    <w:rsid w:val="55DD6F2A"/>
    <w:rsid w:val="55E66DE6"/>
    <w:rsid w:val="55F67B3A"/>
    <w:rsid w:val="55FB27DB"/>
    <w:rsid w:val="55FD3A1F"/>
    <w:rsid w:val="55FE02F9"/>
    <w:rsid w:val="56013F76"/>
    <w:rsid w:val="56171AE4"/>
    <w:rsid w:val="5620169D"/>
    <w:rsid w:val="565C59D2"/>
    <w:rsid w:val="568162CD"/>
    <w:rsid w:val="569D1DF0"/>
    <w:rsid w:val="56A41196"/>
    <w:rsid w:val="56C471A2"/>
    <w:rsid w:val="56D915D9"/>
    <w:rsid w:val="56E04AAE"/>
    <w:rsid w:val="56E065C7"/>
    <w:rsid w:val="56E23970"/>
    <w:rsid w:val="56F664C7"/>
    <w:rsid w:val="572027E1"/>
    <w:rsid w:val="57365416"/>
    <w:rsid w:val="573831D8"/>
    <w:rsid w:val="573867F6"/>
    <w:rsid w:val="573C00D4"/>
    <w:rsid w:val="573C506B"/>
    <w:rsid w:val="574C39D2"/>
    <w:rsid w:val="575A7304"/>
    <w:rsid w:val="575F53FE"/>
    <w:rsid w:val="577A3C7D"/>
    <w:rsid w:val="578F220A"/>
    <w:rsid w:val="57A77DFF"/>
    <w:rsid w:val="57B152D4"/>
    <w:rsid w:val="57DA1747"/>
    <w:rsid w:val="57F74C7A"/>
    <w:rsid w:val="57FB73AA"/>
    <w:rsid w:val="57FC07D9"/>
    <w:rsid w:val="58142FAE"/>
    <w:rsid w:val="581B5327"/>
    <w:rsid w:val="581F192B"/>
    <w:rsid w:val="583A33AF"/>
    <w:rsid w:val="58500F22"/>
    <w:rsid w:val="586C7120"/>
    <w:rsid w:val="58710315"/>
    <w:rsid w:val="58795B05"/>
    <w:rsid w:val="58A0719C"/>
    <w:rsid w:val="58A3008B"/>
    <w:rsid w:val="58B06786"/>
    <w:rsid w:val="58B614DA"/>
    <w:rsid w:val="58BC5557"/>
    <w:rsid w:val="58E61853"/>
    <w:rsid w:val="590208B8"/>
    <w:rsid w:val="59040BCD"/>
    <w:rsid w:val="591C0009"/>
    <w:rsid w:val="59311B17"/>
    <w:rsid w:val="593E7E1A"/>
    <w:rsid w:val="59435787"/>
    <w:rsid w:val="594B0E52"/>
    <w:rsid w:val="5955570A"/>
    <w:rsid w:val="59683E0D"/>
    <w:rsid w:val="596B5623"/>
    <w:rsid w:val="59862DC0"/>
    <w:rsid w:val="599026FB"/>
    <w:rsid w:val="59AA2198"/>
    <w:rsid w:val="59BF3AAA"/>
    <w:rsid w:val="59DB6978"/>
    <w:rsid w:val="59EB68FD"/>
    <w:rsid w:val="59F0716E"/>
    <w:rsid w:val="5A6A1D62"/>
    <w:rsid w:val="5A6E01CC"/>
    <w:rsid w:val="5A6F78C6"/>
    <w:rsid w:val="5A7844C7"/>
    <w:rsid w:val="5A992F90"/>
    <w:rsid w:val="5AA057C0"/>
    <w:rsid w:val="5AB42AD5"/>
    <w:rsid w:val="5ACF0F3A"/>
    <w:rsid w:val="5AD22BBE"/>
    <w:rsid w:val="5ADF2806"/>
    <w:rsid w:val="5AFA2E05"/>
    <w:rsid w:val="5B0128B8"/>
    <w:rsid w:val="5B067038"/>
    <w:rsid w:val="5B082305"/>
    <w:rsid w:val="5B237F24"/>
    <w:rsid w:val="5B4B4C74"/>
    <w:rsid w:val="5B50514F"/>
    <w:rsid w:val="5B687229"/>
    <w:rsid w:val="5B6C26DE"/>
    <w:rsid w:val="5B7E07E9"/>
    <w:rsid w:val="5B8465E6"/>
    <w:rsid w:val="5B990441"/>
    <w:rsid w:val="5BAA56C8"/>
    <w:rsid w:val="5BAE0ADD"/>
    <w:rsid w:val="5BCA199C"/>
    <w:rsid w:val="5BCA48BE"/>
    <w:rsid w:val="5BE6743B"/>
    <w:rsid w:val="5BF92461"/>
    <w:rsid w:val="5C0E5194"/>
    <w:rsid w:val="5C172B30"/>
    <w:rsid w:val="5C4824A7"/>
    <w:rsid w:val="5C5671D7"/>
    <w:rsid w:val="5C6B1600"/>
    <w:rsid w:val="5C6D3BF8"/>
    <w:rsid w:val="5C7960E9"/>
    <w:rsid w:val="5C7F71F7"/>
    <w:rsid w:val="5C921AD0"/>
    <w:rsid w:val="5C9774C9"/>
    <w:rsid w:val="5CC57051"/>
    <w:rsid w:val="5CC66B99"/>
    <w:rsid w:val="5CC775FC"/>
    <w:rsid w:val="5CD71CE4"/>
    <w:rsid w:val="5CE452BF"/>
    <w:rsid w:val="5CFA3ADB"/>
    <w:rsid w:val="5D3B6B13"/>
    <w:rsid w:val="5D4C7AD8"/>
    <w:rsid w:val="5D6A62E1"/>
    <w:rsid w:val="5D787300"/>
    <w:rsid w:val="5D7E1DBC"/>
    <w:rsid w:val="5D92388C"/>
    <w:rsid w:val="5D9A19C7"/>
    <w:rsid w:val="5D9D35FA"/>
    <w:rsid w:val="5D9E4294"/>
    <w:rsid w:val="5D9E7200"/>
    <w:rsid w:val="5DA81EFE"/>
    <w:rsid w:val="5DB17C58"/>
    <w:rsid w:val="5DDA1D53"/>
    <w:rsid w:val="5DFD51DB"/>
    <w:rsid w:val="5E0D36E5"/>
    <w:rsid w:val="5E1002FD"/>
    <w:rsid w:val="5E224F99"/>
    <w:rsid w:val="5E444DF6"/>
    <w:rsid w:val="5E503733"/>
    <w:rsid w:val="5E7F396E"/>
    <w:rsid w:val="5E902F8E"/>
    <w:rsid w:val="5E911548"/>
    <w:rsid w:val="5E934AED"/>
    <w:rsid w:val="5E995E3F"/>
    <w:rsid w:val="5EA6379D"/>
    <w:rsid w:val="5EC5285B"/>
    <w:rsid w:val="5ED46C26"/>
    <w:rsid w:val="5EE4122E"/>
    <w:rsid w:val="5EE52698"/>
    <w:rsid w:val="5EF524A1"/>
    <w:rsid w:val="5EFC1424"/>
    <w:rsid w:val="5F0811E3"/>
    <w:rsid w:val="5F1F05BA"/>
    <w:rsid w:val="5F361D37"/>
    <w:rsid w:val="5F50230E"/>
    <w:rsid w:val="5F5E55EC"/>
    <w:rsid w:val="5F66142C"/>
    <w:rsid w:val="5F706696"/>
    <w:rsid w:val="5F731CCC"/>
    <w:rsid w:val="5F7F7F9F"/>
    <w:rsid w:val="5F9775E1"/>
    <w:rsid w:val="5FD27422"/>
    <w:rsid w:val="5FEE53E1"/>
    <w:rsid w:val="5FFB3A9A"/>
    <w:rsid w:val="5FFF1B96"/>
    <w:rsid w:val="6006255A"/>
    <w:rsid w:val="6021076A"/>
    <w:rsid w:val="60211866"/>
    <w:rsid w:val="603D4694"/>
    <w:rsid w:val="604C08B9"/>
    <w:rsid w:val="605A24F4"/>
    <w:rsid w:val="60720528"/>
    <w:rsid w:val="607C3753"/>
    <w:rsid w:val="6087392D"/>
    <w:rsid w:val="60923D3B"/>
    <w:rsid w:val="60A05ADC"/>
    <w:rsid w:val="60B76F2E"/>
    <w:rsid w:val="60C30855"/>
    <w:rsid w:val="60CA5F69"/>
    <w:rsid w:val="60CB09E3"/>
    <w:rsid w:val="60D37EAF"/>
    <w:rsid w:val="60DB1EFF"/>
    <w:rsid w:val="60DE6095"/>
    <w:rsid w:val="60E2600C"/>
    <w:rsid w:val="60E9600B"/>
    <w:rsid w:val="60FC647A"/>
    <w:rsid w:val="61051C4F"/>
    <w:rsid w:val="61280E5E"/>
    <w:rsid w:val="612F28F8"/>
    <w:rsid w:val="61301F3D"/>
    <w:rsid w:val="61421EFD"/>
    <w:rsid w:val="614B5348"/>
    <w:rsid w:val="61532AE0"/>
    <w:rsid w:val="615C5041"/>
    <w:rsid w:val="61604651"/>
    <w:rsid w:val="618137C8"/>
    <w:rsid w:val="619B50D8"/>
    <w:rsid w:val="61AA3034"/>
    <w:rsid w:val="61BF25EC"/>
    <w:rsid w:val="61CF7251"/>
    <w:rsid w:val="61E345F0"/>
    <w:rsid w:val="61E62A2A"/>
    <w:rsid w:val="620D38FD"/>
    <w:rsid w:val="621E51BC"/>
    <w:rsid w:val="62216C6C"/>
    <w:rsid w:val="62226413"/>
    <w:rsid w:val="6240718C"/>
    <w:rsid w:val="62502DDA"/>
    <w:rsid w:val="62672181"/>
    <w:rsid w:val="627D6E80"/>
    <w:rsid w:val="627E3379"/>
    <w:rsid w:val="628C1D03"/>
    <w:rsid w:val="6298483C"/>
    <w:rsid w:val="62A45EBD"/>
    <w:rsid w:val="62D074F3"/>
    <w:rsid w:val="62DA63DF"/>
    <w:rsid w:val="62DB5257"/>
    <w:rsid w:val="62E8082C"/>
    <w:rsid w:val="62EA08CF"/>
    <w:rsid w:val="63142BB1"/>
    <w:rsid w:val="633A25BD"/>
    <w:rsid w:val="633A6746"/>
    <w:rsid w:val="63483A97"/>
    <w:rsid w:val="637C02FD"/>
    <w:rsid w:val="638672A7"/>
    <w:rsid w:val="63904E6E"/>
    <w:rsid w:val="639C388C"/>
    <w:rsid w:val="639E61A5"/>
    <w:rsid w:val="63A33B45"/>
    <w:rsid w:val="63ED021B"/>
    <w:rsid w:val="63F156A0"/>
    <w:rsid w:val="63FE0D55"/>
    <w:rsid w:val="640061BB"/>
    <w:rsid w:val="640D03EA"/>
    <w:rsid w:val="642C046F"/>
    <w:rsid w:val="64324805"/>
    <w:rsid w:val="64502415"/>
    <w:rsid w:val="645F2444"/>
    <w:rsid w:val="645F2B4B"/>
    <w:rsid w:val="646B3AFA"/>
    <w:rsid w:val="649565F6"/>
    <w:rsid w:val="64CF4322"/>
    <w:rsid w:val="64D16C41"/>
    <w:rsid w:val="64DB4047"/>
    <w:rsid w:val="64E63530"/>
    <w:rsid w:val="64EC1792"/>
    <w:rsid w:val="64F31453"/>
    <w:rsid w:val="64F92C72"/>
    <w:rsid w:val="650D717F"/>
    <w:rsid w:val="651354EB"/>
    <w:rsid w:val="65154B79"/>
    <w:rsid w:val="651B4D5A"/>
    <w:rsid w:val="65500018"/>
    <w:rsid w:val="655D449B"/>
    <w:rsid w:val="6560510E"/>
    <w:rsid w:val="65636C8E"/>
    <w:rsid w:val="658312AC"/>
    <w:rsid w:val="65880ED5"/>
    <w:rsid w:val="65AD322B"/>
    <w:rsid w:val="65B25C19"/>
    <w:rsid w:val="65CE03DF"/>
    <w:rsid w:val="65D3669A"/>
    <w:rsid w:val="65D6683A"/>
    <w:rsid w:val="65DE70FC"/>
    <w:rsid w:val="65FB790A"/>
    <w:rsid w:val="661342F4"/>
    <w:rsid w:val="661D74D6"/>
    <w:rsid w:val="662E4B5F"/>
    <w:rsid w:val="66461860"/>
    <w:rsid w:val="664805B8"/>
    <w:rsid w:val="665103B0"/>
    <w:rsid w:val="66657E78"/>
    <w:rsid w:val="666E1C06"/>
    <w:rsid w:val="667E3F6E"/>
    <w:rsid w:val="669778E8"/>
    <w:rsid w:val="66A766B6"/>
    <w:rsid w:val="66A94DC8"/>
    <w:rsid w:val="66CD764F"/>
    <w:rsid w:val="66CE074B"/>
    <w:rsid w:val="66DB31DE"/>
    <w:rsid w:val="66DE40E2"/>
    <w:rsid w:val="671B1B31"/>
    <w:rsid w:val="672B5340"/>
    <w:rsid w:val="67443AAD"/>
    <w:rsid w:val="674A453F"/>
    <w:rsid w:val="67524CF5"/>
    <w:rsid w:val="67611213"/>
    <w:rsid w:val="67752237"/>
    <w:rsid w:val="67897977"/>
    <w:rsid w:val="67AB30AF"/>
    <w:rsid w:val="67AD4545"/>
    <w:rsid w:val="67C367DA"/>
    <w:rsid w:val="67C9761D"/>
    <w:rsid w:val="67CC58D4"/>
    <w:rsid w:val="67D068B5"/>
    <w:rsid w:val="67E16C24"/>
    <w:rsid w:val="67F35AAA"/>
    <w:rsid w:val="67FC6F39"/>
    <w:rsid w:val="682E48C1"/>
    <w:rsid w:val="685063F8"/>
    <w:rsid w:val="68692337"/>
    <w:rsid w:val="686B61C4"/>
    <w:rsid w:val="687E2D11"/>
    <w:rsid w:val="6884789D"/>
    <w:rsid w:val="689A6E84"/>
    <w:rsid w:val="68A44353"/>
    <w:rsid w:val="68B61721"/>
    <w:rsid w:val="68B96553"/>
    <w:rsid w:val="68D746D7"/>
    <w:rsid w:val="68E0569D"/>
    <w:rsid w:val="68E0682F"/>
    <w:rsid w:val="68E30112"/>
    <w:rsid w:val="68E34D70"/>
    <w:rsid w:val="68F4106C"/>
    <w:rsid w:val="68F85254"/>
    <w:rsid w:val="690243D3"/>
    <w:rsid w:val="690A1FCC"/>
    <w:rsid w:val="690F418B"/>
    <w:rsid w:val="6929684A"/>
    <w:rsid w:val="6959595F"/>
    <w:rsid w:val="695B6956"/>
    <w:rsid w:val="69663C8F"/>
    <w:rsid w:val="69A44437"/>
    <w:rsid w:val="69BB2E62"/>
    <w:rsid w:val="69D53FB9"/>
    <w:rsid w:val="69F22286"/>
    <w:rsid w:val="6A0629A5"/>
    <w:rsid w:val="6A084555"/>
    <w:rsid w:val="6A177BAB"/>
    <w:rsid w:val="6A1B0E47"/>
    <w:rsid w:val="6A29047B"/>
    <w:rsid w:val="6A4B396F"/>
    <w:rsid w:val="6A4C3EB0"/>
    <w:rsid w:val="6A7A2736"/>
    <w:rsid w:val="6A7B4B9C"/>
    <w:rsid w:val="6A825FC2"/>
    <w:rsid w:val="6A861A9E"/>
    <w:rsid w:val="6AA17E28"/>
    <w:rsid w:val="6ABD0649"/>
    <w:rsid w:val="6AC94E85"/>
    <w:rsid w:val="6AC97D20"/>
    <w:rsid w:val="6AE87DB0"/>
    <w:rsid w:val="6AEF3AA7"/>
    <w:rsid w:val="6AF74B37"/>
    <w:rsid w:val="6B1935E9"/>
    <w:rsid w:val="6B242CB6"/>
    <w:rsid w:val="6B2B5D9D"/>
    <w:rsid w:val="6B324736"/>
    <w:rsid w:val="6B616237"/>
    <w:rsid w:val="6B797179"/>
    <w:rsid w:val="6B7E3717"/>
    <w:rsid w:val="6B8F266C"/>
    <w:rsid w:val="6B970AD4"/>
    <w:rsid w:val="6B9D799C"/>
    <w:rsid w:val="6B9E5B62"/>
    <w:rsid w:val="6BA83DA0"/>
    <w:rsid w:val="6BC76E0D"/>
    <w:rsid w:val="6BD71937"/>
    <w:rsid w:val="6BF61737"/>
    <w:rsid w:val="6C25725C"/>
    <w:rsid w:val="6C5917F1"/>
    <w:rsid w:val="6C7B422B"/>
    <w:rsid w:val="6C89456C"/>
    <w:rsid w:val="6C934534"/>
    <w:rsid w:val="6CA5721C"/>
    <w:rsid w:val="6CA76115"/>
    <w:rsid w:val="6CB122A0"/>
    <w:rsid w:val="6CDA27F2"/>
    <w:rsid w:val="6CDE5033"/>
    <w:rsid w:val="6CE3252D"/>
    <w:rsid w:val="6CE338DA"/>
    <w:rsid w:val="6CEE5914"/>
    <w:rsid w:val="6D000868"/>
    <w:rsid w:val="6D1D7106"/>
    <w:rsid w:val="6D391976"/>
    <w:rsid w:val="6D3C10C2"/>
    <w:rsid w:val="6D414E1F"/>
    <w:rsid w:val="6D510359"/>
    <w:rsid w:val="6D6223EB"/>
    <w:rsid w:val="6D667D08"/>
    <w:rsid w:val="6D6C4446"/>
    <w:rsid w:val="6D71282A"/>
    <w:rsid w:val="6D7A2A3C"/>
    <w:rsid w:val="6D7A5DA9"/>
    <w:rsid w:val="6D892414"/>
    <w:rsid w:val="6DA03FFE"/>
    <w:rsid w:val="6DA60745"/>
    <w:rsid w:val="6DA651B2"/>
    <w:rsid w:val="6DA82630"/>
    <w:rsid w:val="6DAB6D0E"/>
    <w:rsid w:val="6DAF4AB2"/>
    <w:rsid w:val="6DB91E5B"/>
    <w:rsid w:val="6DC14DC8"/>
    <w:rsid w:val="6E1C6B04"/>
    <w:rsid w:val="6E2B62EA"/>
    <w:rsid w:val="6E300DF1"/>
    <w:rsid w:val="6E413540"/>
    <w:rsid w:val="6E5C133C"/>
    <w:rsid w:val="6E794A24"/>
    <w:rsid w:val="6E7E16E8"/>
    <w:rsid w:val="6E8E3DD7"/>
    <w:rsid w:val="6E940CAD"/>
    <w:rsid w:val="6E993208"/>
    <w:rsid w:val="6E9F2EEC"/>
    <w:rsid w:val="6E9F5A23"/>
    <w:rsid w:val="6EA5337E"/>
    <w:rsid w:val="6EAA7F8E"/>
    <w:rsid w:val="6EAE7991"/>
    <w:rsid w:val="6EAF0E12"/>
    <w:rsid w:val="6EB45AAE"/>
    <w:rsid w:val="6EB91CAB"/>
    <w:rsid w:val="6ECD4F8D"/>
    <w:rsid w:val="6ECF299E"/>
    <w:rsid w:val="6EDC1E24"/>
    <w:rsid w:val="6EDF59D4"/>
    <w:rsid w:val="6EED3726"/>
    <w:rsid w:val="6EF7559B"/>
    <w:rsid w:val="6F0B18AC"/>
    <w:rsid w:val="6F1412BD"/>
    <w:rsid w:val="6F166925"/>
    <w:rsid w:val="6F185C27"/>
    <w:rsid w:val="6F2E4D57"/>
    <w:rsid w:val="6F5C0CBA"/>
    <w:rsid w:val="6F603769"/>
    <w:rsid w:val="6F8774BF"/>
    <w:rsid w:val="6F901B66"/>
    <w:rsid w:val="6F9A6089"/>
    <w:rsid w:val="6FA629D4"/>
    <w:rsid w:val="6FBF5C46"/>
    <w:rsid w:val="6FD10552"/>
    <w:rsid w:val="6FEB7B27"/>
    <w:rsid w:val="6FF81FCC"/>
    <w:rsid w:val="700F1364"/>
    <w:rsid w:val="70326005"/>
    <w:rsid w:val="705E4250"/>
    <w:rsid w:val="70A43C76"/>
    <w:rsid w:val="70B760F4"/>
    <w:rsid w:val="70BA231F"/>
    <w:rsid w:val="70BB2EF0"/>
    <w:rsid w:val="70C50532"/>
    <w:rsid w:val="70D40A71"/>
    <w:rsid w:val="70DC40C5"/>
    <w:rsid w:val="70EF0679"/>
    <w:rsid w:val="70F22E40"/>
    <w:rsid w:val="710626A6"/>
    <w:rsid w:val="71143B45"/>
    <w:rsid w:val="712A7369"/>
    <w:rsid w:val="71322156"/>
    <w:rsid w:val="71570257"/>
    <w:rsid w:val="716910CE"/>
    <w:rsid w:val="71853B47"/>
    <w:rsid w:val="718C0599"/>
    <w:rsid w:val="71915503"/>
    <w:rsid w:val="71B04A16"/>
    <w:rsid w:val="71DA7140"/>
    <w:rsid w:val="71DB44A2"/>
    <w:rsid w:val="71E20C76"/>
    <w:rsid w:val="71EE6C91"/>
    <w:rsid w:val="71F80849"/>
    <w:rsid w:val="721E7594"/>
    <w:rsid w:val="7222770B"/>
    <w:rsid w:val="722631A7"/>
    <w:rsid w:val="72376B42"/>
    <w:rsid w:val="723C0D11"/>
    <w:rsid w:val="72411A48"/>
    <w:rsid w:val="72422D6C"/>
    <w:rsid w:val="724342DD"/>
    <w:rsid w:val="72454855"/>
    <w:rsid w:val="724F69CD"/>
    <w:rsid w:val="725E14F7"/>
    <w:rsid w:val="726E48F8"/>
    <w:rsid w:val="728218DE"/>
    <w:rsid w:val="72A33B77"/>
    <w:rsid w:val="72A6204E"/>
    <w:rsid w:val="72B4235E"/>
    <w:rsid w:val="72BA11F5"/>
    <w:rsid w:val="72C34E30"/>
    <w:rsid w:val="72CF4263"/>
    <w:rsid w:val="730C004E"/>
    <w:rsid w:val="731158CE"/>
    <w:rsid w:val="731F40D0"/>
    <w:rsid w:val="73351D8A"/>
    <w:rsid w:val="73455C21"/>
    <w:rsid w:val="734975EA"/>
    <w:rsid w:val="736655B3"/>
    <w:rsid w:val="73775BB8"/>
    <w:rsid w:val="73881CE3"/>
    <w:rsid w:val="7391000B"/>
    <w:rsid w:val="739154B1"/>
    <w:rsid w:val="739860D5"/>
    <w:rsid w:val="739C1437"/>
    <w:rsid w:val="73A50A07"/>
    <w:rsid w:val="73AB7F97"/>
    <w:rsid w:val="73B8077C"/>
    <w:rsid w:val="73C41938"/>
    <w:rsid w:val="73D425F7"/>
    <w:rsid w:val="73E13215"/>
    <w:rsid w:val="73F735AF"/>
    <w:rsid w:val="73FE791F"/>
    <w:rsid w:val="74250F4D"/>
    <w:rsid w:val="74393E92"/>
    <w:rsid w:val="7450667B"/>
    <w:rsid w:val="74555026"/>
    <w:rsid w:val="745D3418"/>
    <w:rsid w:val="74963AA1"/>
    <w:rsid w:val="74992675"/>
    <w:rsid w:val="74B558ED"/>
    <w:rsid w:val="74C8697F"/>
    <w:rsid w:val="74E21151"/>
    <w:rsid w:val="74E65BCB"/>
    <w:rsid w:val="74F620B0"/>
    <w:rsid w:val="75014B8F"/>
    <w:rsid w:val="750A2023"/>
    <w:rsid w:val="75165E8F"/>
    <w:rsid w:val="751D1A0A"/>
    <w:rsid w:val="75443A53"/>
    <w:rsid w:val="75525627"/>
    <w:rsid w:val="75772C5B"/>
    <w:rsid w:val="75793FE9"/>
    <w:rsid w:val="75BA104E"/>
    <w:rsid w:val="75BB51C1"/>
    <w:rsid w:val="75BF7A08"/>
    <w:rsid w:val="75E145EA"/>
    <w:rsid w:val="75FA6C1A"/>
    <w:rsid w:val="76451E13"/>
    <w:rsid w:val="764A693B"/>
    <w:rsid w:val="764A7DFA"/>
    <w:rsid w:val="76574574"/>
    <w:rsid w:val="76643AA0"/>
    <w:rsid w:val="7676736A"/>
    <w:rsid w:val="76817419"/>
    <w:rsid w:val="76930D9D"/>
    <w:rsid w:val="76933951"/>
    <w:rsid w:val="769E7E43"/>
    <w:rsid w:val="76C039B1"/>
    <w:rsid w:val="76DF3D50"/>
    <w:rsid w:val="76E55101"/>
    <w:rsid w:val="76F87A5B"/>
    <w:rsid w:val="771D661B"/>
    <w:rsid w:val="771F475C"/>
    <w:rsid w:val="771F7714"/>
    <w:rsid w:val="772828D3"/>
    <w:rsid w:val="772D4C16"/>
    <w:rsid w:val="77383AEC"/>
    <w:rsid w:val="773E4513"/>
    <w:rsid w:val="77490C56"/>
    <w:rsid w:val="775A780B"/>
    <w:rsid w:val="776C34AA"/>
    <w:rsid w:val="77871371"/>
    <w:rsid w:val="77885984"/>
    <w:rsid w:val="77951748"/>
    <w:rsid w:val="77AA0AFF"/>
    <w:rsid w:val="77AD1DB9"/>
    <w:rsid w:val="77C04FBC"/>
    <w:rsid w:val="77C317BF"/>
    <w:rsid w:val="77C651A7"/>
    <w:rsid w:val="77E15536"/>
    <w:rsid w:val="77EA6C39"/>
    <w:rsid w:val="77EE5964"/>
    <w:rsid w:val="781518BD"/>
    <w:rsid w:val="782F11C8"/>
    <w:rsid w:val="78322DC1"/>
    <w:rsid w:val="78326432"/>
    <w:rsid w:val="783C23EB"/>
    <w:rsid w:val="7849115D"/>
    <w:rsid w:val="785F0F8B"/>
    <w:rsid w:val="78662AD7"/>
    <w:rsid w:val="786F6194"/>
    <w:rsid w:val="78782A0D"/>
    <w:rsid w:val="78797925"/>
    <w:rsid w:val="78AC1FEA"/>
    <w:rsid w:val="78AD35A2"/>
    <w:rsid w:val="78B01A78"/>
    <w:rsid w:val="78D434A8"/>
    <w:rsid w:val="78D64B82"/>
    <w:rsid w:val="78E37A3C"/>
    <w:rsid w:val="791C5A58"/>
    <w:rsid w:val="792977D4"/>
    <w:rsid w:val="7934316A"/>
    <w:rsid w:val="793E4823"/>
    <w:rsid w:val="79485294"/>
    <w:rsid w:val="795E552B"/>
    <w:rsid w:val="79840BA2"/>
    <w:rsid w:val="798537BE"/>
    <w:rsid w:val="799C2707"/>
    <w:rsid w:val="79A2171F"/>
    <w:rsid w:val="79A252FF"/>
    <w:rsid w:val="79A6666A"/>
    <w:rsid w:val="79AB0E36"/>
    <w:rsid w:val="79B86297"/>
    <w:rsid w:val="79BA7A34"/>
    <w:rsid w:val="79BB326B"/>
    <w:rsid w:val="79C23A4D"/>
    <w:rsid w:val="79D33056"/>
    <w:rsid w:val="79DE7F14"/>
    <w:rsid w:val="79E415BB"/>
    <w:rsid w:val="79E5405B"/>
    <w:rsid w:val="79F159CD"/>
    <w:rsid w:val="79F45C2B"/>
    <w:rsid w:val="79F53405"/>
    <w:rsid w:val="79FE3CDA"/>
    <w:rsid w:val="7A015D03"/>
    <w:rsid w:val="7A0B5628"/>
    <w:rsid w:val="7A0D2795"/>
    <w:rsid w:val="7A104065"/>
    <w:rsid w:val="7A1C77A7"/>
    <w:rsid w:val="7A255489"/>
    <w:rsid w:val="7A5D4556"/>
    <w:rsid w:val="7A645E33"/>
    <w:rsid w:val="7A750D10"/>
    <w:rsid w:val="7AA22773"/>
    <w:rsid w:val="7AA9001B"/>
    <w:rsid w:val="7AB40E28"/>
    <w:rsid w:val="7ACE3A40"/>
    <w:rsid w:val="7AD252D4"/>
    <w:rsid w:val="7AEA20EC"/>
    <w:rsid w:val="7AEC2213"/>
    <w:rsid w:val="7AFA1732"/>
    <w:rsid w:val="7B0164C1"/>
    <w:rsid w:val="7B0A748E"/>
    <w:rsid w:val="7B0E6BD2"/>
    <w:rsid w:val="7B1A3ACF"/>
    <w:rsid w:val="7B325FAA"/>
    <w:rsid w:val="7B371518"/>
    <w:rsid w:val="7B38337F"/>
    <w:rsid w:val="7B530664"/>
    <w:rsid w:val="7B8A3B3A"/>
    <w:rsid w:val="7BAA5853"/>
    <w:rsid w:val="7BCF1E12"/>
    <w:rsid w:val="7BF2268C"/>
    <w:rsid w:val="7C073D88"/>
    <w:rsid w:val="7C120A01"/>
    <w:rsid w:val="7C1D7671"/>
    <w:rsid w:val="7C225282"/>
    <w:rsid w:val="7C2545B0"/>
    <w:rsid w:val="7C26369C"/>
    <w:rsid w:val="7C2B4437"/>
    <w:rsid w:val="7C492B04"/>
    <w:rsid w:val="7C674B46"/>
    <w:rsid w:val="7C693BB3"/>
    <w:rsid w:val="7C6D7274"/>
    <w:rsid w:val="7C735DFF"/>
    <w:rsid w:val="7C9E5A24"/>
    <w:rsid w:val="7CA4542A"/>
    <w:rsid w:val="7CA47C7C"/>
    <w:rsid w:val="7CAC00CB"/>
    <w:rsid w:val="7CAE296E"/>
    <w:rsid w:val="7CB0518C"/>
    <w:rsid w:val="7CE120DC"/>
    <w:rsid w:val="7CE12D01"/>
    <w:rsid w:val="7D0B51CF"/>
    <w:rsid w:val="7D365C28"/>
    <w:rsid w:val="7D481C8C"/>
    <w:rsid w:val="7D484EFF"/>
    <w:rsid w:val="7D4A3A02"/>
    <w:rsid w:val="7D4D3ABE"/>
    <w:rsid w:val="7D52598B"/>
    <w:rsid w:val="7D575412"/>
    <w:rsid w:val="7D5B16A6"/>
    <w:rsid w:val="7D62117D"/>
    <w:rsid w:val="7D7F522E"/>
    <w:rsid w:val="7D815945"/>
    <w:rsid w:val="7D8D6996"/>
    <w:rsid w:val="7DA15156"/>
    <w:rsid w:val="7DB54254"/>
    <w:rsid w:val="7DBC5DB2"/>
    <w:rsid w:val="7DE459CE"/>
    <w:rsid w:val="7DF4146F"/>
    <w:rsid w:val="7DF67BEC"/>
    <w:rsid w:val="7DF95393"/>
    <w:rsid w:val="7E066BAB"/>
    <w:rsid w:val="7E2579B7"/>
    <w:rsid w:val="7E2620D6"/>
    <w:rsid w:val="7E2E4B93"/>
    <w:rsid w:val="7E3354C8"/>
    <w:rsid w:val="7E38594E"/>
    <w:rsid w:val="7E3E1EF2"/>
    <w:rsid w:val="7E734658"/>
    <w:rsid w:val="7E951513"/>
    <w:rsid w:val="7EA87B44"/>
    <w:rsid w:val="7EBF3E9A"/>
    <w:rsid w:val="7ED5199E"/>
    <w:rsid w:val="7EF142E7"/>
    <w:rsid w:val="7EF74FC9"/>
    <w:rsid w:val="7F0B23AB"/>
    <w:rsid w:val="7F1C5072"/>
    <w:rsid w:val="7F322E22"/>
    <w:rsid w:val="7F42008B"/>
    <w:rsid w:val="7F433405"/>
    <w:rsid w:val="7F5777AD"/>
    <w:rsid w:val="7F5D06E2"/>
    <w:rsid w:val="7F7652BB"/>
    <w:rsid w:val="7F83318A"/>
    <w:rsid w:val="7F8A50A3"/>
    <w:rsid w:val="7FBA5AD4"/>
    <w:rsid w:val="7FBB7B17"/>
    <w:rsid w:val="7FBF617D"/>
    <w:rsid w:val="7FD7114E"/>
    <w:rsid w:val="7FE94C63"/>
    <w:rsid w:val="7FFC5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qFormat="1"/>
    <w:lsdException w:name="toc 1" w:semiHidden="0" w:uiPriority="39" w:qFormat="1"/>
    <w:lsdException w:name="toc 2" w:semiHidden="0" w:uiPriority="39"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page number" w:uiPriority="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unhideWhenUsed="0" w:qFormat="1"/>
    <w:lsdException w:name="Strong" w:semiHidden="0" w:unhideWhenUsed="0"/>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3295D"/>
    <w:pPr>
      <w:spacing w:beforeLines="50" w:afterLines="50"/>
      <w:jc w:val="both"/>
    </w:pPr>
    <w:rPr>
      <w:rFonts w:ascii="Times New Roman" w:eastAsia="宋体" w:hAnsi="Times New Roman" w:cs="Times New Roman"/>
      <w:kern w:val="2"/>
      <w:sz w:val="21"/>
    </w:rPr>
  </w:style>
  <w:style w:type="paragraph" w:styleId="1">
    <w:name w:val="heading 1"/>
    <w:basedOn w:val="a3"/>
    <w:next w:val="a3"/>
    <w:qFormat/>
    <w:rsid w:val="0023295D"/>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3"/>
    <w:qFormat/>
    <w:rsid w:val="0023295D"/>
    <w:pPr>
      <w:numPr>
        <w:ilvl w:val="1"/>
      </w:numPr>
      <w:pBdr>
        <w:top w:val="none" w:sz="0" w:space="0" w:color="auto"/>
      </w:pBdr>
      <w:spacing w:before="180"/>
      <w:ind w:rightChars="100" w:right="100"/>
      <w:outlineLvl w:val="1"/>
    </w:pPr>
    <w:rPr>
      <w:sz w:val="28"/>
    </w:rPr>
  </w:style>
  <w:style w:type="paragraph" w:styleId="3">
    <w:name w:val="heading 3"/>
    <w:basedOn w:val="2"/>
    <w:next w:val="a3"/>
    <w:qFormat/>
    <w:rsid w:val="0023295D"/>
    <w:pPr>
      <w:numPr>
        <w:ilvl w:val="2"/>
      </w:numPr>
      <w:spacing w:before="120"/>
      <w:ind w:left="0"/>
      <w:outlineLvl w:val="2"/>
    </w:pPr>
    <w:rPr>
      <w:sz w:val="24"/>
    </w:rPr>
  </w:style>
  <w:style w:type="paragraph" w:styleId="4">
    <w:name w:val="heading 4"/>
    <w:basedOn w:val="3"/>
    <w:next w:val="a3"/>
    <w:uiPriority w:val="9"/>
    <w:unhideWhenUsed/>
    <w:qFormat/>
    <w:rsid w:val="0023295D"/>
    <w:pPr>
      <w:numPr>
        <w:ilvl w:val="3"/>
        <w:numId w:val="2"/>
      </w:numPr>
      <w:spacing w:beforeLines="0" w:afterLines="0" w:line="372" w:lineRule="auto"/>
      <w:outlineLvl w:val="3"/>
    </w:pPr>
    <w:rPr>
      <w:rFonts w:eastAsia="黑体"/>
      <w:b/>
      <w:sz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List 3"/>
    <w:basedOn w:val="20"/>
    <w:qFormat/>
    <w:rsid w:val="0023295D"/>
    <w:pPr>
      <w:ind w:left="1135"/>
    </w:pPr>
  </w:style>
  <w:style w:type="paragraph" w:styleId="20">
    <w:name w:val="List 2"/>
    <w:basedOn w:val="a7"/>
    <w:qFormat/>
    <w:rsid w:val="0023295D"/>
    <w:pPr>
      <w:ind w:left="851"/>
    </w:pPr>
  </w:style>
  <w:style w:type="paragraph" w:styleId="a7">
    <w:name w:val="List"/>
    <w:basedOn w:val="a3"/>
    <w:qFormat/>
    <w:rsid w:val="0023295D"/>
    <w:pPr>
      <w:ind w:left="568" w:hanging="284"/>
    </w:pPr>
  </w:style>
  <w:style w:type="paragraph" w:styleId="a8">
    <w:name w:val="caption"/>
    <w:basedOn w:val="a3"/>
    <w:next w:val="a3"/>
    <w:qFormat/>
    <w:rsid w:val="0023295D"/>
    <w:pPr>
      <w:overflowPunct w:val="0"/>
      <w:autoSpaceDE w:val="0"/>
      <w:autoSpaceDN w:val="0"/>
      <w:adjustRightInd w:val="0"/>
      <w:spacing w:before="120" w:after="120"/>
      <w:textAlignment w:val="baseline"/>
    </w:pPr>
    <w:rPr>
      <w:b/>
    </w:rPr>
  </w:style>
  <w:style w:type="paragraph" w:styleId="a9">
    <w:name w:val="Document Map"/>
    <w:basedOn w:val="a3"/>
    <w:link w:val="Char"/>
    <w:uiPriority w:val="99"/>
    <w:semiHidden/>
    <w:unhideWhenUsed/>
    <w:qFormat/>
    <w:rsid w:val="0023295D"/>
    <w:rPr>
      <w:rFonts w:ascii="宋体"/>
      <w:sz w:val="18"/>
      <w:szCs w:val="18"/>
    </w:rPr>
  </w:style>
  <w:style w:type="paragraph" w:styleId="aa">
    <w:name w:val="annotation text"/>
    <w:basedOn w:val="a3"/>
    <w:link w:val="Char0"/>
    <w:uiPriority w:val="99"/>
    <w:semiHidden/>
    <w:unhideWhenUsed/>
    <w:qFormat/>
    <w:rsid w:val="0023295D"/>
    <w:pPr>
      <w:jc w:val="left"/>
    </w:pPr>
  </w:style>
  <w:style w:type="paragraph" w:styleId="ab">
    <w:name w:val="Body Text"/>
    <w:basedOn w:val="a3"/>
    <w:qFormat/>
    <w:rsid w:val="0023295D"/>
    <w:pPr>
      <w:spacing w:after="120"/>
    </w:pPr>
    <w:rPr>
      <w:rFonts w:ascii="Arial" w:hAnsi="Arial"/>
    </w:rPr>
  </w:style>
  <w:style w:type="paragraph" w:styleId="31">
    <w:name w:val="toc 3"/>
    <w:basedOn w:val="a3"/>
    <w:next w:val="a3"/>
    <w:uiPriority w:val="99"/>
    <w:unhideWhenUsed/>
    <w:qFormat/>
    <w:rsid w:val="0023295D"/>
    <w:pPr>
      <w:adjustRightInd w:val="0"/>
      <w:ind w:leftChars="400" w:left="1282" w:hangingChars="200" w:hanging="442"/>
    </w:pPr>
    <w:rPr>
      <w:b/>
      <w:i/>
      <w:sz w:val="20"/>
    </w:rPr>
  </w:style>
  <w:style w:type="paragraph" w:styleId="ac">
    <w:name w:val="Balloon Text"/>
    <w:basedOn w:val="a3"/>
    <w:link w:val="Char1"/>
    <w:uiPriority w:val="99"/>
    <w:semiHidden/>
    <w:unhideWhenUsed/>
    <w:qFormat/>
    <w:rsid w:val="0023295D"/>
    <w:rPr>
      <w:sz w:val="18"/>
      <w:szCs w:val="18"/>
    </w:rPr>
  </w:style>
  <w:style w:type="paragraph" w:styleId="ad">
    <w:name w:val="footer"/>
    <w:basedOn w:val="a3"/>
    <w:uiPriority w:val="99"/>
    <w:unhideWhenUsed/>
    <w:qFormat/>
    <w:rsid w:val="0023295D"/>
    <w:pPr>
      <w:tabs>
        <w:tab w:val="center" w:pos="4153"/>
        <w:tab w:val="right" w:pos="8306"/>
      </w:tabs>
      <w:snapToGrid w:val="0"/>
      <w:jc w:val="left"/>
    </w:pPr>
    <w:rPr>
      <w:sz w:val="18"/>
      <w:szCs w:val="18"/>
    </w:rPr>
  </w:style>
  <w:style w:type="paragraph" w:styleId="ae">
    <w:name w:val="header"/>
    <w:basedOn w:val="a3"/>
    <w:link w:val="Char2"/>
    <w:semiHidden/>
    <w:qFormat/>
    <w:rsid w:val="0023295D"/>
    <w:pPr>
      <w:pBdr>
        <w:bottom w:val="single" w:sz="6" w:space="1" w:color="auto"/>
      </w:pBdr>
      <w:tabs>
        <w:tab w:val="center" w:pos="4153"/>
        <w:tab w:val="right" w:pos="8306"/>
      </w:tabs>
      <w:snapToGrid w:val="0"/>
      <w:jc w:val="center"/>
    </w:pPr>
    <w:rPr>
      <w:sz w:val="18"/>
      <w:szCs w:val="18"/>
    </w:rPr>
  </w:style>
  <w:style w:type="paragraph" w:styleId="10">
    <w:name w:val="toc 1"/>
    <w:basedOn w:val="a3"/>
    <w:next w:val="a3"/>
    <w:uiPriority w:val="39"/>
    <w:unhideWhenUsed/>
    <w:qFormat/>
    <w:rsid w:val="0023295D"/>
    <w:pPr>
      <w:tabs>
        <w:tab w:val="decimal" w:pos="0"/>
        <w:tab w:val="right" w:pos="9660"/>
      </w:tabs>
      <w:ind w:rightChars="200" w:right="420"/>
      <w:jc w:val="left"/>
    </w:pPr>
    <w:rPr>
      <w:rFonts w:eastAsiaTheme="minorEastAsia"/>
      <w:b/>
      <w:bCs/>
      <w:i/>
      <w:iCs/>
      <w:sz w:val="20"/>
    </w:rPr>
  </w:style>
  <w:style w:type="paragraph" w:styleId="af">
    <w:name w:val="table of figures"/>
    <w:basedOn w:val="a3"/>
    <w:next w:val="a3"/>
    <w:uiPriority w:val="99"/>
    <w:semiHidden/>
    <w:unhideWhenUsed/>
    <w:qFormat/>
    <w:rsid w:val="0023295D"/>
    <w:pPr>
      <w:ind w:leftChars="200" w:left="200" w:hangingChars="200" w:hanging="200"/>
    </w:pPr>
  </w:style>
  <w:style w:type="paragraph" w:styleId="21">
    <w:name w:val="toc 2"/>
    <w:basedOn w:val="a3"/>
    <w:next w:val="a3"/>
    <w:uiPriority w:val="39"/>
    <w:unhideWhenUsed/>
    <w:qFormat/>
    <w:rsid w:val="0023295D"/>
    <w:pPr>
      <w:tabs>
        <w:tab w:val="right" w:pos="420"/>
      </w:tabs>
      <w:ind w:leftChars="200" w:left="862" w:hangingChars="200" w:hanging="442"/>
      <w:jc w:val="left"/>
    </w:pPr>
    <w:rPr>
      <w:b/>
      <w:i/>
      <w:sz w:val="20"/>
    </w:rPr>
  </w:style>
  <w:style w:type="paragraph" w:styleId="af0">
    <w:name w:val="Normal (Web)"/>
    <w:basedOn w:val="a3"/>
    <w:uiPriority w:val="99"/>
    <w:semiHidden/>
    <w:unhideWhenUsed/>
    <w:qFormat/>
    <w:rsid w:val="0023295D"/>
    <w:pPr>
      <w:spacing w:beforeAutospacing="1" w:afterAutospacing="1"/>
      <w:jc w:val="left"/>
    </w:pPr>
    <w:rPr>
      <w:kern w:val="0"/>
      <w:sz w:val="24"/>
    </w:rPr>
  </w:style>
  <w:style w:type="paragraph" w:styleId="af1">
    <w:name w:val="annotation subject"/>
    <w:basedOn w:val="aa"/>
    <w:next w:val="aa"/>
    <w:link w:val="Char3"/>
    <w:uiPriority w:val="99"/>
    <w:semiHidden/>
    <w:unhideWhenUsed/>
    <w:qFormat/>
    <w:rsid w:val="0023295D"/>
    <w:pPr>
      <w:jc w:val="both"/>
    </w:pPr>
    <w:rPr>
      <w:b/>
      <w:bCs/>
      <w:sz w:val="20"/>
    </w:rPr>
  </w:style>
  <w:style w:type="table" w:styleId="af2">
    <w:name w:val="Table Grid"/>
    <w:basedOn w:val="a5"/>
    <w:uiPriority w:val="59"/>
    <w:qFormat/>
    <w:rsid w:val="0023295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basedOn w:val="a4"/>
    <w:semiHidden/>
    <w:qFormat/>
    <w:rsid w:val="0023295D"/>
  </w:style>
  <w:style w:type="character" w:styleId="af4">
    <w:name w:val="Hyperlink"/>
    <w:uiPriority w:val="99"/>
    <w:qFormat/>
    <w:rsid w:val="0023295D"/>
    <w:rPr>
      <w:color w:val="0000FF"/>
      <w:u w:val="single"/>
    </w:rPr>
  </w:style>
  <w:style w:type="character" w:styleId="af5">
    <w:name w:val="annotation reference"/>
    <w:uiPriority w:val="99"/>
    <w:qFormat/>
    <w:rsid w:val="0023295D"/>
    <w:rPr>
      <w:sz w:val="16"/>
    </w:rPr>
  </w:style>
  <w:style w:type="paragraph" w:customStyle="1" w:styleId="YJ--">
    <w:name w:val="YJ--正文"/>
    <w:basedOn w:val="a3"/>
    <w:qFormat/>
    <w:rsid w:val="0023295D"/>
    <w:pPr>
      <w:ind w:firstLineChars="200" w:firstLine="1440"/>
    </w:pPr>
    <w:rPr>
      <w:rFonts w:eastAsia="Times New Roman" w:cs="宋体"/>
    </w:rPr>
  </w:style>
  <w:style w:type="paragraph" w:customStyle="1" w:styleId="YJ-Observation">
    <w:name w:val="YJ-Observation"/>
    <w:basedOn w:val="YJ-Proposal"/>
    <w:qFormat/>
    <w:rsid w:val="0023295D"/>
    <w:pPr>
      <w:numPr>
        <w:numId w:val="3"/>
      </w:numPr>
      <w:tabs>
        <w:tab w:val="left" w:pos="420"/>
      </w:tabs>
    </w:pPr>
  </w:style>
  <w:style w:type="paragraph" w:customStyle="1" w:styleId="YJ-Proposal">
    <w:name w:val="YJ-Proposal"/>
    <w:basedOn w:val="a3"/>
    <w:qFormat/>
    <w:rsid w:val="0023295D"/>
    <w:pPr>
      <w:numPr>
        <w:numId w:val="4"/>
      </w:numPr>
      <w:jc w:val="left"/>
    </w:pPr>
    <w:rPr>
      <w:rFonts w:eastAsiaTheme="minorEastAsia"/>
      <w:b/>
      <w:bCs/>
      <w:i/>
      <w:iCs/>
      <w:sz w:val="20"/>
      <w:lang w:val="en-GB" w:eastAsia="en-US"/>
    </w:rPr>
  </w:style>
  <w:style w:type="paragraph" w:customStyle="1" w:styleId="sub-proposal">
    <w:name w:val="sub-proposal"/>
    <w:basedOn w:val="YJ-Proposal"/>
    <w:next w:val="a3"/>
    <w:qFormat/>
    <w:rsid w:val="0023295D"/>
    <w:pPr>
      <w:numPr>
        <w:numId w:val="5"/>
      </w:numPr>
      <w:tabs>
        <w:tab w:val="left" w:pos="807"/>
      </w:tabs>
      <w:ind w:leftChars="200" w:left="862" w:hangingChars="200" w:hanging="442"/>
    </w:pPr>
  </w:style>
  <w:style w:type="paragraph" w:customStyle="1" w:styleId="sub-observation">
    <w:name w:val="sub-observation"/>
    <w:basedOn w:val="sub-proposal"/>
    <w:next w:val="a3"/>
    <w:qFormat/>
    <w:rsid w:val="0023295D"/>
  </w:style>
  <w:style w:type="paragraph" w:customStyle="1" w:styleId="3rdlevelproposal">
    <w:name w:val="3rd level proposal"/>
    <w:basedOn w:val="sub-proposal"/>
    <w:next w:val="a3"/>
    <w:qFormat/>
    <w:rsid w:val="0023295D"/>
    <w:pPr>
      <w:numPr>
        <w:numId w:val="6"/>
      </w:numPr>
      <w:ind w:leftChars="400" w:left="1282" w:hanging="442"/>
    </w:pPr>
  </w:style>
  <w:style w:type="paragraph" w:customStyle="1" w:styleId="3rdlevelobservation">
    <w:name w:val="3rd level observation"/>
    <w:basedOn w:val="sub-observation"/>
    <w:qFormat/>
    <w:rsid w:val="0023295D"/>
    <w:pPr>
      <w:numPr>
        <w:numId w:val="7"/>
      </w:numPr>
      <w:ind w:leftChars="400" w:left="1282" w:hanging="442"/>
    </w:pPr>
  </w:style>
  <w:style w:type="paragraph" w:customStyle="1" w:styleId="References">
    <w:name w:val="References"/>
    <w:basedOn w:val="a3"/>
    <w:qFormat/>
    <w:rsid w:val="0023295D"/>
    <w:pPr>
      <w:numPr>
        <w:numId w:val="8"/>
      </w:numPr>
      <w:spacing w:after="60"/>
    </w:pPr>
    <w:rPr>
      <w:szCs w:val="16"/>
    </w:rPr>
  </w:style>
  <w:style w:type="paragraph" w:styleId="af6">
    <w:name w:val="List Paragraph"/>
    <w:basedOn w:val="a3"/>
    <w:uiPriority w:val="34"/>
    <w:qFormat/>
    <w:rsid w:val="0023295D"/>
    <w:pPr>
      <w:spacing w:beforeLines="0"/>
      <w:ind w:left="720"/>
      <w:contextualSpacing/>
    </w:pPr>
    <w:rPr>
      <w:rFonts w:eastAsia="Times New Roman"/>
      <w:sz w:val="24"/>
      <w:szCs w:val="24"/>
    </w:rPr>
  </w:style>
  <w:style w:type="paragraph" w:customStyle="1" w:styleId="11">
    <w:name w:val="样式1"/>
    <w:basedOn w:val="a3"/>
    <w:qFormat/>
    <w:rsid w:val="0023295D"/>
  </w:style>
  <w:style w:type="paragraph" w:customStyle="1" w:styleId="22">
    <w:name w:val="样式2"/>
    <w:basedOn w:val="a3"/>
    <w:qFormat/>
    <w:rsid w:val="0023295D"/>
  </w:style>
  <w:style w:type="paragraph" w:customStyle="1" w:styleId="Style1">
    <w:name w:val="Style1"/>
    <w:basedOn w:val="a3"/>
    <w:qFormat/>
    <w:rsid w:val="0023295D"/>
    <w:pPr>
      <w:spacing w:after="100" w:afterAutospacing="1" w:line="300" w:lineRule="auto"/>
      <w:ind w:firstLine="360"/>
      <w:contextualSpacing/>
    </w:pPr>
  </w:style>
  <w:style w:type="character" w:customStyle="1" w:styleId="font21">
    <w:name w:val="font21"/>
    <w:basedOn w:val="a4"/>
    <w:qFormat/>
    <w:rsid w:val="0023295D"/>
    <w:rPr>
      <w:rFonts w:ascii="宋体" w:eastAsia="宋体" w:hAnsi="宋体" w:cs="宋体" w:hint="eastAsia"/>
      <w:color w:val="000000"/>
      <w:sz w:val="20"/>
      <w:szCs w:val="20"/>
      <w:u w:val="none"/>
    </w:rPr>
  </w:style>
  <w:style w:type="character" w:customStyle="1" w:styleId="font11">
    <w:name w:val="font11"/>
    <w:basedOn w:val="a4"/>
    <w:qFormat/>
    <w:rsid w:val="0023295D"/>
    <w:rPr>
      <w:rFonts w:ascii="Times New Roman" w:hAnsi="Times New Roman" w:cs="Times New Roman" w:hint="default"/>
      <w:color w:val="000000"/>
      <w:sz w:val="21"/>
      <w:szCs w:val="21"/>
      <w:u w:val="none"/>
    </w:rPr>
  </w:style>
  <w:style w:type="character" w:customStyle="1" w:styleId="font01">
    <w:name w:val="font01"/>
    <w:basedOn w:val="a4"/>
    <w:qFormat/>
    <w:rsid w:val="0023295D"/>
    <w:rPr>
      <w:rFonts w:ascii="Times New Roman" w:hAnsi="Times New Roman" w:cs="Times New Roman" w:hint="default"/>
      <w:color w:val="000000"/>
      <w:sz w:val="20"/>
      <w:szCs w:val="20"/>
      <w:u w:val="none"/>
    </w:rPr>
  </w:style>
  <w:style w:type="paragraph" w:customStyle="1" w:styleId="PL">
    <w:name w:val="PL"/>
    <w:qFormat/>
    <w:rsid w:val="00232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szCs w:val="22"/>
    </w:rPr>
  </w:style>
  <w:style w:type="paragraph" w:customStyle="1" w:styleId="B1">
    <w:name w:val="B1"/>
    <w:basedOn w:val="a7"/>
    <w:qFormat/>
    <w:rsid w:val="0023295D"/>
  </w:style>
  <w:style w:type="paragraph" w:customStyle="1" w:styleId="TH">
    <w:name w:val="TH"/>
    <w:basedOn w:val="a3"/>
    <w:qFormat/>
    <w:rsid w:val="0023295D"/>
    <w:pPr>
      <w:keepNext/>
      <w:keepLines/>
      <w:spacing w:before="60"/>
      <w:jc w:val="center"/>
    </w:pPr>
    <w:rPr>
      <w:rFonts w:ascii="Arial" w:hAnsi="Arial"/>
      <w:b/>
    </w:rPr>
  </w:style>
  <w:style w:type="paragraph" w:customStyle="1" w:styleId="TAH">
    <w:name w:val="TAH"/>
    <w:basedOn w:val="TAC"/>
    <w:qFormat/>
    <w:rsid w:val="0023295D"/>
    <w:rPr>
      <w:b/>
    </w:rPr>
  </w:style>
  <w:style w:type="paragraph" w:customStyle="1" w:styleId="TAC">
    <w:name w:val="TAC"/>
    <w:basedOn w:val="TAL"/>
    <w:qFormat/>
    <w:rsid w:val="0023295D"/>
    <w:pPr>
      <w:jc w:val="center"/>
    </w:pPr>
  </w:style>
  <w:style w:type="paragraph" w:customStyle="1" w:styleId="TAL">
    <w:name w:val="TAL"/>
    <w:basedOn w:val="a3"/>
    <w:qFormat/>
    <w:rsid w:val="0023295D"/>
    <w:pPr>
      <w:keepNext/>
      <w:keepLines/>
    </w:pPr>
    <w:rPr>
      <w:rFonts w:ascii="Arial" w:hAnsi="Arial"/>
      <w:sz w:val="18"/>
    </w:rPr>
  </w:style>
  <w:style w:type="character" w:customStyle="1" w:styleId="Char1">
    <w:name w:val="批注框文本 Char"/>
    <w:basedOn w:val="a4"/>
    <w:link w:val="ac"/>
    <w:uiPriority w:val="99"/>
    <w:semiHidden/>
    <w:qFormat/>
    <w:rsid w:val="0023295D"/>
    <w:rPr>
      <w:kern w:val="2"/>
      <w:sz w:val="18"/>
      <w:szCs w:val="18"/>
    </w:rPr>
  </w:style>
  <w:style w:type="character" w:customStyle="1" w:styleId="Char2">
    <w:name w:val="页眉 Char"/>
    <w:basedOn w:val="a4"/>
    <w:link w:val="ae"/>
    <w:semiHidden/>
    <w:qFormat/>
    <w:rsid w:val="0023295D"/>
    <w:rPr>
      <w:kern w:val="2"/>
      <w:sz w:val="18"/>
      <w:szCs w:val="18"/>
    </w:rPr>
  </w:style>
  <w:style w:type="character" w:customStyle="1" w:styleId="Char0">
    <w:name w:val="批注文字 Char"/>
    <w:basedOn w:val="a4"/>
    <w:link w:val="aa"/>
    <w:uiPriority w:val="99"/>
    <w:semiHidden/>
    <w:qFormat/>
    <w:rsid w:val="0023295D"/>
    <w:rPr>
      <w:kern w:val="2"/>
      <w:sz w:val="21"/>
    </w:rPr>
  </w:style>
  <w:style w:type="character" w:customStyle="1" w:styleId="Char3">
    <w:name w:val="批注主题 Char"/>
    <w:basedOn w:val="Char0"/>
    <w:link w:val="af1"/>
    <w:uiPriority w:val="99"/>
    <w:semiHidden/>
    <w:qFormat/>
    <w:rsid w:val="0023295D"/>
    <w:rPr>
      <w:b/>
      <w:bCs/>
      <w:kern w:val="2"/>
      <w:sz w:val="21"/>
    </w:rPr>
  </w:style>
  <w:style w:type="character" w:customStyle="1" w:styleId="fontstyle01">
    <w:name w:val="fontstyle01"/>
    <w:basedOn w:val="a4"/>
    <w:qFormat/>
    <w:rsid w:val="0023295D"/>
    <w:rPr>
      <w:rFonts w:ascii="Times New Roman" w:hAnsi="Times New Roman" w:cs="Times New Roman" w:hint="default"/>
      <w:color w:val="000000"/>
      <w:sz w:val="20"/>
      <w:szCs w:val="20"/>
    </w:rPr>
  </w:style>
  <w:style w:type="paragraph" w:customStyle="1" w:styleId="B2">
    <w:name w:val="B2"/>
    <w:basedOn w:val="20"/>
    <w:qFormat/>
    <w:rsid w:val="0023295D"/>
  </w:style>
  <w:style w:type="paragraph" w:customStyle="1" w:styleId="B3">
    <w:name w:val="B3"/>
    <w:basedOn w:val="30"/>
    <w:qFormat/>
    <w:rsid w:val="0023295D"/>
  </w:style>
  <w:style w:type="character" w:styleId="af7">
    <w:name w:val="Placeholder Text"/>
    <w:basedOn w:val="a4"/>
    <w:uiPriority w:val="99"/>
    <w:semiHidden/>
    <w:qFormat/>
    <w:rsid w:val="0023295D"/>
    <w:rPr>
      <w:color w:val="808080"/>
    </w:rPr>
  </w:style>
  <w:style w:type="paragraph" w:customStyle="1" w:styleId="ListParagraph1">
    <w:name w:val="List Paragraph1"/>
    <w:basedOn w:val="a3"/>
    <w:qFormat/>
    <w:rsid w:val="0023295D"/>
    <w:pPr>
      <w:spacing w:before="100" w:beforeAutospacing="1" w:after="180"/>
      <w:ind w:left="720"/>
      <w:contextualSpacing/>
      <w:jc w:val="left"/>
    </w:pPr>
    <w:rPr>
      <w:rFonts w:eastAsia="MS Mincho"/>
      <w:kern w:val="0"/>
      <w:sz w:val="24"/>
      <w:szCs w:val="24"/>
    </w:rPr>
  </w:style>
  <w:style w:type="character" w:customStyle="1" w:styleId="16">
    <w:name w:val="16"/>
    <w:basedOn w:val="a4"/>
    <w:qFormat/>
    <w:rsid w:val="0023295D"/>
    <w:rPr>
      <w:rFonts w:ascii="Times New Roman" w:hAnsi="Times New Roman" w:cs="Times New Roman" w:hint="default"/>
      <w:b/>
      <w:bCs/>
    </w:rPr>
  </w:style>
  <w:style w:type="character" w:customStyle="1" w:styleId="Char">
    <w:name w:val="文档结构图 Char"/>
    <w:basedOn w:val="a4"/>
    <w:link w:val="a9"/>
    <w:uiPriority w:val="99"/>
    <w:semiHidden/>
    <w:qFormat/>
    <w:rsid w:val="0023295D"/>
    <w:rPr>
      <w:rFonts w:ascii="宋体" w:eastAsia="宋体" w:hAnsi="Times New Roman" w:cs="Times New Roman"/>
      <w:kern w:val="2"/>
      <w:sz w:val="18"/>
      <w:szCs w:val="18"/>
    </w:rPr>
  </w:style>
  <w:style w:type="paragraph" w:customStyle="1" w:styleId="12">
    <w:name w:val="列出段落1"/>
    <w:basedOn w:val="a3"/>
    <w:uiPriority w:val="34"/>
    <w:qFormat/>
    <w:rsid w:val="0023295D"/>
    <w:pPr>
      <w:ind w:firstLineChars="200" w:firstLine="420"/>
    </w:pPr>
  </w:style>
  <w:style w:type="paragraph" w:customStyle="1" w:styleId="EQ">
    <w:name w:val="EQ"/>
    <w:basedOn w:val="a3"/>
    <w:next w:val="a3"/>
    <w:qFormat/>
    <w:rsid w:val="0023295D"/>
    <w:pPr>
      <w:keepLines/>
      <w:tabs>
        <w:tab w:val="center" w:pos="4536"/>
        <w:tab w:val="right" w:pos="9072"/>
      </w:tabs>
    </w:pPr>
  </w:style>
  <w:style w:type="paragraph" w:customStyle="1" w:styleId="TAN">
    <w:name w:val="TAN"/>
    <w:basedOn w:val="TAL"/>
    <w:qFormat/>
    <w:rsid w:val="0023295D"/>
    <w:pPr>
      <w:ind w:left="851" w:hanging="851"/>
    </w:pPr>
  </w:style>
  <w:style w:type="paragraph" w:customStyle="1" w:styleId="YJ-1">
    <w:name w:val="YJ-项目二级"/>
    <w:basedOn w:val="af6"/>
    <w:qFormat/>
    <w:rsid w:val="0023295D"/>
    <w:pPr>
      <w:numPr>
        <w:numId w:val="9"/>
      </w:numPr>
      <w:ind w:leftChars="200" w:left="1860" w:hangingChars="200" w:hanging="1440"/>
    </w:pPr>
  </w:style>
  <w:style w:type="paragraph" w:customStyle="1" w:styleId="YJ-0">
    <w:name w:val="YJ-项目三级"/>
    <w:basedOn w:val="a3"/>
    <w:next w:val="YJ--"/>
    <w:qFormat/>
    <w:rsid w:val="0023295D"/>
    <w:pPr>
      <w:numPr>
        <w:numId w:val="10"/>
      </w:numPr>
      <w:spacing w:before="50" w:after="100"/>
      <w:ind w:leftChars="300" w:left="1350" w:hangingChars="100" w:hanging="720"/>
      <w:textAlignment w:val="center"/>
    </w:pPr>
    <w:rPr>
      <w:rFonts w:cs="宋体"/>
    </w:rPr>
  </w:style>
  <w:style w:type="paragraph" w:customStyle="1" w:styleId="YJ-">
    <w:name w:val="YJ-项目四级"/>
    <w:basedOn w:val="a3"/>
    <w:next w:val="YJ--"/>
    <w:qFormat/>
    <w:rsid w:val="0023295D"/>
    <w:pPr>
      <w:numPr>
        <w:numId w:val="11"/>
      </w:numPr>
      <w:spacing w:before="50" w:after="100"/>
      <w:ind w:leftChars="400" w:left="600" w:hangingChars="200" w:hanging="200"/>
    </w:pPr>
    <w:rPr>
      <w:rFonts w:cs="宋体"/>
    </w:rPr>
  </w:style>
  <w:style w:type="paragraph" w:customStyle="1" w:styleId="3GPPH1">
    <w:name w:val="3GPP H1"/>
    <w:basedOn w:val="1"/>
    <w:next w:val="3GPPText"/>
    <w:qFormat/>
    <w:rsid w:val="0023295D"/>
    <w:pPr>
      <w:overflowPunct w:val="0"/>
      <w:autoSpaceDE w:val="0"/>
      <w:autoSpaceDN w:val="0"/>
      <w:adjustRightInd w:val="0"/>
      <w:spacing w:after="120"/>
      <w:textAlignment w:val="baseline"/>
    </w:pPr>
    <w:rPr>
      <w:rFonts w:eastAsia="宋体"/>
      <w:kern w:val="0"/>
      <w:sz w:val="36"/>
      <w:lang w:eastAsia="en-US"/>
    </w:rPr>
  </w:style>
  <w:style w:type="paragraph" w:customStyle="1" w:styleId="3GPPText">
    <w:name w:val="3GPP Text"/>
    <w:basedOn w:val="a3"/>
    <w:qFormat/>
    <w:rsid w:val="0023295D"/>
    <w:pPr>
      <w:overflowPunct w:val="0"/>
      <w:autoSpaceDE w:val="0"/>
      <w:autoSpaceDN w:val="0"/>
      <w:adjustRightInd w:val="0"/>
      <w:spacing w:before="120" w:after="120"/>
      <w:textAlignment w:val="baseline"/>
    </w:pPr>
    <w:rPr>
      <w:sz w:val="22"/>
    </w:rPr>
  </w:style>
  <w:style w:type="paragraph" w:customStyle="1" w:styleId="3GPPAgreements">
    <w:name w:val="3GPP Agreements"/>
    <w:basedOn w:val="a3"/>
    <w:qFormat/>
    <w:rsid w:val="0023295D"/>
    <w:pPr>
      <w:numPr>
        <w:numId w:val="12"/>
      </w:numPr>
      <w:overflowPunct w:val="0"/>
      <w:autoSpaceDE w:val="0"/>
      <w:autoSpaceDN w:val="0"/>
      <w:adjustRightInd w:val="0"/>
      <w:spacing w:before="60" w:after="60"/>
      <w:textAlignment w:val="baseline"/>
    </w:pPr>
    <w:rPr>
      <w:sz w:val="22"/>
    </w:rPr>
  </w:style>
  <w:style w:type="paragraph" w:customStyle="1" w:styleId="a0">
    <w:name w:val="一级条标题"/>
    <w:next w:val="a3"/>
    <w:qFormat/>
    <w:rsid w:val="0023295D"/>
    <w:pPr>
      <w:numPr>
        <w:ilvl w:val="1"/>
        <w:numId w:val="13"/>
      </w:numPr>
      <w:spacing w:beforeLines="50" w:afterLines="50"/>
      <w:outlineLvl w:val="2"/>
    </w:pPr>
    <w:rPr>
      <w:rFonts w:ascii="黑体" w:eastAsia="黑体" w:hAnsi="Times New Roman" w:cs="Times New Roman"/>
      <w:sz w:val="21"/>
      <w:szCs w:val="21"/>
    </w:rPr>
  </w:style>
  <w:style w:type="paragraph" w:customStyle="1" w:styleId="a">
    <w:name w:val="章标题"/>
    <w:next w:val="a3"/>
    <w:qFormat/>
    <w:rsid w:val="0023295D"/>
    <w:pPr>
      <w:numPr>
        <w:numId w:val="13"/>
      </w:numPr>
      <w:spacing w:beforeLines="100" w:afterLines="100"/>
      <w:jc w:val="both"/>
      <w:outlineLvl w:val="1"/>
    </w:pPr>
    <w:rPr>
      <w:rFonts w:ascii="黑体" w:eastAsia="黑体" w:hAnsi="Times New Roman" w:cs="Times New Roman"/>
      <w:sz w:val="21"/>
    </w:rPr>
  </w:style>
  <w:style w:type="paragraph" w:customStyle="1" w:styleId="a2">
    <w:name w:val="三级条标题"/>
    <w:basedOn w:val="a1"/>
    <w:next w:val="a3"/>
    <w:qFormat/>
    <w:rsid w:val="0023295D"/>
    <w:pPr>
      <w:numPr>
        <w:ilvl w:val="3"/>
      </w:numPr>
      <w:outlineLvl w:val="4"/>
    </w:pPr>
  </w:style>
  <w:style w:type="paragraph" w:customStyle="1" w:styleId="a1">
    <w:name w:val="二级条标题"/>
    <w:basedOn w:val="a0"/>
    <w:next w:val="a3"/>
    <w:qFormat/>
    <w:rsid w:val="0023295D"/>
    <w:pPr>
      <w:numPr>
        <w:ilvl w:val="2"/>
      </w:numPr>
      <w:spacing w:before="50" w:after="50"/>
      <w:ind w:left="1134"/>
      <w:outlineLvl w:val="3"/>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1.bin"/><Relationship Id="rId39" Type="http://schemas.openxmlformats.org/officeDocument/2006/relationships/image" Target="media/image24.wmf"/><Relationship Id="rId21" Type="http://schemas.openxmlformats.org/officeDocument/2006/relationships/image" Target="media/image14.png"/><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28.wmf"/><Relationship Id="rId50" Type="http://schemas.openxmlformats.org/officeDocument/2006/relationships/oleObject" Target="embeddings/oleObject14.bin"/><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wmf"/><Relationship Id="rId41" Type="http://schemas.openxmlformats.org/officeDocument/2006/relationships/image" Target="media/image25.w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5.bin"/><Relationship Id="rId37" Type="http://schemas.openxmlformats.org/officeDocument/2006/relationships/image" Target="media/image23.wmf"/><Relationship Id="rId40" Type="http://schemas.openxmlformats.org/officeDocument/2006/relationships/oleObject" Target="embeddings/oleObject9.bin"/><Relationship Id="rId45" Type="http://schemas.openxmlformats.org/officeDocument/2006/relationships/image" Target="media/image27.w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2.bin"/><Relationship Id="rId36" Type="http://schemas.openxmlformats.org/officeDocument/2006/relationships/oleObject" Target="embeddings/oleObject7.bin"/><Relationship Id="rId49" Type="http://schemas.openxmlformats.org/officeDocument/2006/relationships/image" Target="media/image29.wmf"/><Relationship Id="rId57" Type="http://schemas.openxmlformats.org/officeDocument/2006/relationships/header" Target="header3.xml"/><Relationship Id="rId61"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image" Target="media/image22.wmf"/><Relationship Id="rId43" Type="http://schemas.openxmlformats.org/officeDocument/2006/relationships/image" Target="media/image26.wmf"/><Relationship Id="rId48" Type="http://schemas.openxmlformats.org/officeDocument/2006/relationships/oleObject" Target="embeddings/oleObject13.bin"/><Relationship Id="rId56"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image" Target="media/image30.w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image" Target="media/image21.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5960</Words>
  <Characters>33977</Characters>
  <Application>Microsoft Office Word</Application>
  <DocSecurity>0</DocSecurity>
  <Lines>283</Lines>
  <Paragraphs>79</Paragraphs>
  <ScaleCrop>false</ScaleCrop>
  <Company>www.zte.com.cn</Company>
  <LinksUpToDate>false</LinksUpToDate>
  <CharactersWithSpaces>39858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2022-04-29T08:59:00Z</dcterms:created>
  <dcterms:modified xsi:type="dcterms:W3CDTF">2022-04-29T09:00:00Z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