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F822" w14:textId="732235A6" w:rsidR="009D2B87" w:rsidRPr="001E5D22" w:rsidRDefault="009D2B87" w:rsidP="009D2B87">
      <w:pPr>
        <w:tabs>
          <w:tab w:val="center" w:pos="4536"/>
          <w:tab w:val="right" w:pos="7938"/>
          <w:tab w:val="right" w:pos="9639"/>
        </w:tabs>
        <w:spacing w:after="0"/>
        <w:ind w:right="2"/>
        <w:rPr>
          <w:rFonts w:ascii="Arial" w:hAnsi="Arial" w:cs="Arial"/>
          <w:b/>
          <w:bCs/>
          <w:sz w:val="28"/>
          <w:lang w:val="de-DE"/>
        </w:rPr>
      </w:pPr>
      <w:bookmarkStart w:id="0" w:name="historyclause"/>
      <w:bookmarkStart w:id="1" w:name="_Toc383764588"/>
      <w:r w:rsidRPr="001E5D22">
        <w:rPr>
          <w:rFonts w:ascii="Arial" w:hAnsi="Arial" w:cs="Arial"/>
          <w:b/>
          <w:bCs/>
          <w:sz w:val="28"/>
          <w:lang w:val="de-DE"/>
        </w:rPr>
        <w:t>3GPP TSG RAN WG1 #108-e</w:t>
      </w:r>
      <w:r w:rsidRPr="001E5D22">
        <w:rPr>
          <w:rFonts w:ascii="Arial" w:hAnsi="Arial" w:cs="Arial"/>
          <w:b/>
          <w:bCs/>
          <w:sz w:val="28"/>
          <w:lang w:val="de-DE"/>
        </w:rPr>
        <w:tab/>
      </w:r>
      <w:r w:rsidRPr="001E5D22">
        <w:rPr>
          <w:rFonts w:ascii="Arial" w:hAnsi="Arial" w:cs="Arial"/>
          <w:b/>
          <w:bCs/>
          <w:sz w:val="28"/>
          <w:lang w:val="de-DE"/>
        </w:rPr>
        <w:tab/>
      </w:r>
      <w:r w:rsidRPr="001E5D22">
        <w:rPr>
          <w:rFonts w:ascii="Arial" w:hAnsi="Arial" w:cs="Arial"/>
          <w:b/>
          <w:bCs/>
          <w:sz w:val="28"/>
          <w:lang w:val="de-DE"/>
        </w:rPr>
        <w:tab/>
        <w:t xml:space="preserve">              R1-220XXXX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9141E8"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[SearchSpaceId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‘peiSearchSpace’</w:t>
            </w:r>
            <w:r w:rsidRPr="00EF0D49">
              <w:rPr>
                <w:rFonts w:ascii="Times New Roman" w:eastAsia="SimSun" w:hAnsi="Times New Roman" w:cs="Times New Roman"/>
                <w:color w:val="000000"/>
                <w:sz w:val="20"/>
                <w:szCs w:val="20"/>
                <w:lang w:val="en-GB"/>
              </w:rPr>
              <w:t> can be configured to one of up to 4 common SS sets configured by commonSearchSpaceList with </w:t>
            </w:r>
            <w:r w:rsidRPr="00EF0D49">
              <w:rPr>
                <w:rFonts w:ascii="Times New Roman" w:eastAsia="SimSun" w:hAnsi="Times New Roman" w:cs="Times New Roman"/>
                <w:i/>
                <w:iCs/>
                <w:color w:val="000000"/>
                <w:sz w:val="20"/>
                <w:szCs w:val="20"/>
                <w:lang w:val="en-GB"/>
              </w:rPr>
              <w:t>SearchSpaceId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‘peiSearchSpace’</w:t>
            </w:r>
            <w:r w:rsidR="00790E9C" w:rsidRPr="00EF0D49">
              <w:rPr>
                <w:rFonts w:eastAsia="SimSun"/>
                <w:color w:val="000000"/>
                <w:sz w:val="20"/>
                <w:szCs w:val="20"/>
              </w:rPr>
              <w:t> can be configured to one of up to 4 common SS sets configured by commonSearchSpaceList with </w:t>
            </w:r>
            <w:r w:rsidR="00790E9C" w:rsidRPr="00EF0D49">
              <w:rPr>
                <w:rFonts w:eastAsia="SimSun"/>
                <w:i/>
                <w:iCs/>
                <w:color w:val="000000"/>
                <w:sz w:val="20"/>
                <w:szCs w:val="20"/>
              </w:rPr>
              <w:t>SearchSpaceId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SimSun"/>
                <w:color w:val="000000"/>
                <w:sz w:val="20"/>
                <w:szCs w:val="20"/>
                <w:lang w:eastAsia="en-GB"/>
              </w:rPr>
              <w:t xml:space="preserve">a dedicated search space (‘peiSearchSpace’) </w:t>
            </w:r>
            <w:r>
              <w:rPr>
                <w:rFonts w:eastAsia="SimSun"/>
                <w:color w:val="000000"/>
                <w:sz w:val="20"/>
                <w:szCs w:val="20"/>
                <w:lang w:eastAsia="en-GB"/>
              </w:rPr>
              <w:t xml:space="preserve">configuration </w:t>
            </w:r>
            <w:r w:rsidRPr="00EF0D49">
              <w:rPr>
                <w:rFonts w:eastAsia="SimSun"/>
                <w:color w:val="000000"/>
                <w:sz w:val="20"/>
                <w:szCs w:val="20"/>
                <w:lang w:eastAsia="en-GB"/>
              </w:rPr>
              <w:t>for PEI</w:t>
            </w:r>
            <w:r>
              <w:rPr>
                <w:rFonts w:eastAsia="SimSun"/>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2BCB5F2" w:rsidR="00EF0D49" w:rsidRPr="00EF0D49" w:rsidRDefault="001E5D22" w:rsidP="00EF0D49">
            <w:pPr>
              <w:jc w:val="center"/>
              <w:rPr>
                <w:rFonts w:eastAsia="Times New Roman"/>
                <w:sz w:val="20"/>
                <w:szCs w:val="20"/>
                <w:lang w:eastAsia="en-GB"/>
              </w:rPr>
            </w:pPr>
            <w:r>
              <w:rPr>
                <w:rFonts w:eastAsia="Times New Roman"/>
                <w:sz w:val="20"/>
                <w:szCs w:val="20"/>
                <w:lang w:eastAsia="en-GB"/>
              </w:rPr>
              <w:t>MediaTek</w:t>
            </w:r>
          </w:p>
        </w:tc>
        <w:tc>
          <w:tcPr>
            <w:tcW w:w="8902" w:type="dxa"/>
          </w:tcPr>
          <w:p w14:paraId="21C5B811" w14:textId="3993FCCD" w:rsidR="00EF0D49" w:rsidRPr="00EF0D49" w:rsidRDefault="001221E7" w:rsidP="00EF0D49">
            <w:pPr>
              <w:rPr>
                <w:rFonts w:eastAsia="Times New Roman"/>
                <w:sz w:val="20"/>
                <w:szCs w:val="20"/>
                <w:lang w:eastAsia="en-GB"/>
              </w:rPr>
            </w:pPr>
            <w:r>
              <w:rPr>
                <w:rFonts w:eastAsia="Times New Roman"/>
                <w:sz w:val="20"/>
                <w:szCs w:val="20"/>
                <w:lang w:eastAsia="en-GB"/>
              </w:rPr>
              <w:t>From the agreement RRC parameter sheet, our interpretation is a dedicated SearchSpace configuration for PEI. But, for better analogy with paging related setting, including</w:t>
            </w:r>
            <w:r w:rsidR="00CD0EF3">
              <w:rPr>
                <w:rFonts w:eastAsia="Times New Roman"/>
                <w:sz w:val="20"/>
                <w:szCs w:val="20"/>
                <w:lang w:eastAsia="en-GB"/>
              </w:rPr>
              <w:t xml:space="preserve"> analogous definition as</w:t>
            </w:r>
            <w:r>
              <w:rPr>
                <w:rFonts w:eastAsia="Times New Roman"/>
                <w:sz w:val="20"/>
                <w:szCs w:val="20"/>
                <w:lang w:eastAsia="en-GB"/>
              </w:rPr>
              <w:t xml:space="preserve"> </w:t>
            </w:r>
            <w:r w:rsidRPr="001221E7">
              <w:rPr>
                <w:rFonts w:eastAsia="Times New Roman"/>
                <w:i/>
                <w:iCs/>
                <w:sz w:val="20"/>
                <w:szCs w:val="20"/>
                <w:lang w:eastAsia="en-GB"/>
              </w:rPr>
              <w:t>pagingSearchSpace</w:t>
            </w:r>
            <w:r>
              <w:rPr>
                <w:rFonts w:eastAsia="Times New Roman"/>
                <w:sz w:val="20"/>
                <w:szCs w:val="20"/>
                <w:lang w:eastAsia="en-GB"/>
              </w:rPr>
              <w:t xml:space="preserve">, </w:t>
            </w:r>
            <w:r w:rsidR="00CD0EF3">
              <w:rPr>
                <w:rFonts w:eastAsia="Times New Roman"/>
                <w:sz w:val="20"/>
                <w:szCs w:val="20"/>
                <w:lang w:eastAsia="en-GB"/>
              </w:rPr>
              <w:t>the</w:t>
            </w:r>
            <w:r>
              <w:rPr>
                <w:rFonts w:eastAsia="Times New Roman"/>
                <w:sz w:val="20"/>
                <w:szCs w:val="20"/>
                <w:lang w:eastAsia="en-GB"/>
              </w:rPr>
              <w:t xml:space="preserve"> proposal</w:t>
            </w:r>
            <w:r w:rsidR="00CD0EF3">
              <w:rPr>
                <w:rFonts w:eastAsia="Times New Roman"/>
                <w:sz w:val="20"/>
                <w:szCs w:val="20"/>
                <w:lang w:eastAsia="en-GB"/>
              </w:rPr>
              <w:t xml:space="preserve"> by HW&amp;HiSi</w:t>
            </w:r>
            <w:r>
              <w:rPr>
                <w:rFonts w:eastAsia="Times New Roman"/>
                <w:sz w:val="20"/>
                <w:szCs w:val="20"/>
                <w:lang w:eastAsia="en-GB"/>
              </w:rPr>
              <w:t xml:space="preserve"> looks a good way forward</w:t>
            </w:r>
            <w:r w:rsidR="00CD0EF3">
              <w:rPr>
                <w:rFonts w:eastAsia="Times New Roman"/>
                <w:sz w:val="20"/>
                <w:szCs w:val="20"/>
                <w:lang w:eastAsia="en-GB"/>
              </w:rPr>
              <w:t xml:space="preserve"> we can suggest RAN2.</w:t>
            </w:r>
          </w:p>
        </w:tc>
      </w:tr>
      <w:tr w:rsidR="00EF0D49" w:rsidRPr="00EF0D49" w14:paraId="48AC21F0" w14:textId="77777777" w:rsidTr="00A15472">
        <w:tc>
          <w:tcPr>
            <w:tcW w:w="1555" w:type="dxa"/>
          </w:tcPr>
          <w:p w14:paraId="7CFEBB36" w14:textId="58423A49" w:rsidR="00EF0D49" w:rsidRPr="00EF0D49" w:rsidRDefault="006637F0" w:rsidP="00EF0D49">
            <w:pPr>
              <w:jc w:val="center"/>
              <w:rPr>
                <w:rFonts w:eastAsia="Times New Roman"/>
                <w:sz w:val="20"/>
                <w:szCs w:val="20"/>
                <w:lang w:eastAsia="en-GB"/>
              </w:rPr>
            </w:pPr>
            <w:r>
              <w:rPr>
                <w:rFonts w:eastAsia="Times New Roman"/>
                <w:sz w:val="20"/>
                <w:szCs w:val="20"/>
                <w:lang w:eastAsia="en-GB"/>
              </w:rPr>
              <w:t>Samsung</w:t>
            </w:r>
          </w:p>
        </w:tc>
        <w:tc>
          <w:tcPr>
            <w:tcW w:w="8902" w:type="dxa"/>
          </w:tcPr>
          <w:p w14:paraId="5360EE8B" w14:textId="6C2AEAE4" w:rsidR="00EF0D49" w:rsidRPr="00EF0D49" w:rsidRDefault="006637F0" w:rsidP="00EF0D49">
            <w:pPr>
              <w:rPr>
                <w:rFonts w:eastAsia="Times New Roman"/>
                <w:sz w:val="20"/>
                <w:szCs w:val="20"/>
                <w:lang w:eastAsia="en-GB"/>
              </w:rPr>
            </w:pPr>
            <w:r>
              <w:rPr>
                <w:rFonts w:eastAsia="Times New Roman"/>
                <w:sz w:val="20"/>
                <w:szCs w:val="20"/>
                <w:lang w:eastAsia="en-GB"/>
              </w:rPr>
              <w:t xml:space="preserve">Our understanding aligned with RAN2 draft CR. It’s a search space set ID, so that NW has the flexibility to share a CSS set between </w:t>
            </w:r>
            <w:r>
              <w:rPr>
                <w:rFonts w:eastAsia="SimSun"/>
                <w:i/>
                <w:iCs/>
                <w:color w:val="000000"/>
                <w:sz w:val="20"/>
                <w:szCs w:val="20"/>
              </w:rPr>
              <w:t xml:space="preserve">peiSearchSpace </w:t>
            </w:r>
            <w:r w:rsidRPr="006637F0">
              <w:rPr>
                <w:rFonts w:eastAsia="Times New Roman"/>
                <w:sz w:val="20"/>
                <w:szCs w:val="20"/>
                <w:lang w:eastAsia="en-GB"/>
              </w:rPr>
              <w:t>and other</w:t>
            </w:r>
            <w:r>
              <w:rPr>
                <w:rFonts w:eastAsia="SimSun"/>
                <w:i/>
                <w:iCs/>
                <w:color w:val="000000"/>
                <w:sz w:val="20"/>
                <w:szCs w:val="20"/>
              </w:rPr>
              <w:t xml:space="preserve"> CSS. </w:t>
            </w:r>
            <w:r>
              <w:rPr>
                <w:rFonts w:eastAsia="SimSun"/>
                <w:iCs/>
                <w:color w:val="000000"/>
                <w:sz w:val="20"/>
                <w:szCs w:val="20"/>
              </w:rPr>
              <w:t xml:space="preserve">NW can configure a ID dedicated to </w:t>
            </w:r>
            <w:r>
              <w:rPr>
                <w:rFonts w:eastAsia="SimSun"/>
                <w:i/>
                <w:iCs/>
                <w:color w:val="000000"/>
                <w:sz w:val="20"/>
                <w:szCs w:val="20"/>
              </w:rPr>
              <w:t xml:space="preserve">peiSearchSpace </w:t>
            </w:r>
            <w:r>
              <w:rPr>
                <w:rFonts w:eastAsia="SimSun"/>
                <w:iCs/>
                <w:color w:val="000000"/>
                <w:sz w:val="20"/>
                <w:szCs w:val="20"/>
              </w:rPr>
              <w:t xml:space="preserve">if needed. </w:t>
            </w:r>
          </w:p>
        </w:tc>
      </w:tr>
      <w:tr w:rsidR="00EF0D49" w:rsidRPr="00EF0D49" w14:paraId="4F451ACA" w14:textId="77777777" w:rsidTr="00A15472">
        <w:tc>
          <w:tcPr>
            <w:tcW w:w="1555" w:type="dxa"/>
          </w:tcPr>
          <w:p w14:paraId="0E9ECD0E" w14:textId="4C9BF6BC" w:rsidR="00EF0D49" w:rsidRPr="00EF0D49" w:rsidRDefault="00EC29C7" w:rsidP="00EF0D49">
            <w:pPr>
              <w:jc w:val="center"/>
              <w:rPr>
                <w:rFonts w:eastAsia="Times New Roman"/>
                <w:sz w:val="20"/>
                <w:szCs w:val="20"/>
                <w:lang w:eastAsia="en-GB"/>
              </w:rPr>
            </w:pPr>
            <w:r>
              <w:rPr>
                <w:rFonts w:eastAsia="Times New Roman"/>
                <w:sz w:val="20"/>
                <w:szCs w:val="20"/>
                <w:lang w:eastAsia="en-GB"/>
              </w:rPr>
              <w:t>Intel</w:t>
            </w:r>
          </w:p>
        </w:tc>
        <w:tc>
          <w:tcPr>
            <w:tcW w:w="8902" w:type="dxa"/>
          </w:tcPr>
          <w:p w14:paraId="48EE8964" w14:textId="065FBD7B" w:rsidR="004F7145" w:rsidRDefault="00EC29C7" w:rsidP="00EC29C7">
            <w:r w:rsidRPr="00EC29C7">
              <w:rPr>
                <w:rFonts w:eastAsia="Times New Roman"/>
                <w:sz w:val="20"/>
                <w:szCs w:val="20"/>
                <w:lang w:eastAsia="en-GB"/>
              </w:rPr>
              <w:t>Our view is</w:t>
            </w:r>
            <w:r w:rsidRPr="00D6635F">
              <w:rPr>
                <w:rFonts w:eastAsia="Times New Roman"/>
                <w:sz w:val="20"/>
                <w:szCs w:val="20"/>
                <w:lang w:eastAsia="en-GB"/>
              </w:rPr>
              <w:t xml:space="preserve"> </w:t>
            </w:r>
            <w:r w:rsidR="00D6635F" w:rsidRPr="00D6635F">
              <w:rPr>
                <w:rFonts w:eastAsia="Times New Roman"/>
                <w:sz w:val="20"/>
                <w:szCs w:val="20"/>
                <w:lang w:eastAsia="en-GB"/>
              </w:rPr>
              <w:t>it refers to a search space id</w:t>
            </w:r>
            <w:r w:rsidR="00797D24">
              <w:rPr>
                <w:rFonts w:eastAsia="Times New Roman"/>
                <w:sz w:val="20"/>
                <w:szCs w:val="20"/>
                <w:lang w:eastAsia="en-GB"/>
              </w:rPr>
              <w:t xml:space="preserve"> which can map to a CSS</w:t>
            </w:r>
            <w:r w:rsidR="009141E8">
              <w:rPr>
                <w:rFonts w:eastAsia="Times New Roman"/>
                <w:sz w:val="20"/>
                <w:szCs w:val="20"/>
                <w:lang w:eastAsia="en-GB"/>
              </w:rPr>
              <w:t xml:space="preserve"> or SS#0</w:t>
            </w:r>
            <w:r w:rsidR="00D6635F" w:rsidRPr="0039166E">
              <w:rPr>
                <w:rFonts w:eastAsia="Times New Roman"/>
                <w:sz w:val="20"/>
                <w:szCs w:val="20"/>
                <w:lang w:eastAsia="en-GB"/>
              </w:rPr>
              <w:t>.</w:t>
            </w:r>
            <w:r w:rsidR="00D6635F" w:rsidRPr="0039166E">
              <w:rPr>
                <w:rFonts w:eastAsia="Yu Mincho"/>
                <w:sz w:val="20"/>
                <w:szCs w:val="20"/>
                <w:lang w:eastAsia="en-GB"/>
              </w:rPr>
              <w:t xml:space="preserve"> </w:t>
            </w:r>
            <w:r w:rsidR="00F008D4">
              <w:t xml:space="preserve">If needed, we can </w:t>
            </w:r>
            <w:r w:rsidR="009141E8">
              <w:t xml:space="preserve">perhaps </w:t>
            </w:r>
            <w:r w:rsidR="00F008D4">
              <w:t xml:space="preserve">revise </w:t>
            </w:r>
            <w:r w:rsidR="00F008D4" w:rsidRPr="00EF0D49">
              <w:rPr>
                <w:rFonts w:eastAsia="SimSun"/>
                <w:i/>
                <w:iCs/>
                <w:color w:val="000000"/>
                <w:sz w:val="20"/>
                <w:szCs w:val="20"/>
              </w:rPr>
              <w:t>peiSearchSpace</w:t>
            </w:r>
            <w:r w:rsidR="00F008D4">
              <w:rPr>
                <w:rFonts w:eastAsia="SimSun"/>
                <w:i/>
                <w:iCs/>
                <w:color w:val="000000"/>
                <w:sz w:val="20"/>
                <w:szCs w:val="20"/>
              </w:rPr>
              <w:t xml:space="preserve"> to </w:t>
            </w:r>
            <w:r w:rsidR="00F008D4" w:rsidRPr="00EF0D49">
              <w:rPr>
                <w:rFonts w:eastAsia="SimSun"/>
                <w:i/>
                <w:iCs/>
                <w:color w:val="000000"/>
                <w:sz w:val="20"/>
                <w:szCs w:val="20"/>
              </w:rPr>
              <w:t>peiSearchSpace</w:t>
            </w:r>
            <w:r w:rsidR="00F008D4">
              <w:rPr>
                <w:rFonts w:eastAsia="SimSun"/>
                <w:i/>
                <w:iCs/>
                <w:color w:val="000000"/>
                <w:sz w:val="20"/>
                <w:szCs w:val="20"/>
              </w:rPr>
              <w:t>ID</w:t>
            </w:r>
            <w:r w:rsidR="00F008D4">
              <w:rPr>
                <w:rFonts w:eastAsia="SimSun"/>
                <w:i/>
                <w:iCs/>
                <w:color w:val="000000"/>
                <w:sz w:val="20"/>
                <w:szCs w:val="20"/>
              </w:rPr>
              <w:t xml:space="preserve">? </w:t>
            </w:r>
            <w:r w:rsidR="00797D24">
              <w:rPr>
                <w:rFonts w:eastAsia="Yu Mincho"/>
                <w:sz w:val="20"/>
                <w:szCs w:val="20"/>
                <w:lang w:eastAsia="en-GB"/>
              </w:rPr>
              <w:t xml:space="preserve">We can take note of the example for </w:t>
            </w:r>
            <w:r w:rsidR="004F7145">
              <w:rPr>
                <w:rStyle w:val="fontstyle01"/>
              </w:rPr>
              <w:t>recoverySearchSpaceId</w:t>
            </w:r>
            <w:r w:rsidR="004F7145">
              <w:t xml:space="preserve"> </w:t>
            </w:r>
            <w:r w:rsidR="004F7145">
              <w:t xml:space="preserve"> as follows, captured in Section 6 of 38.213</w:t>
            </w:r>
            <w:r w:rsidR="00B6037A">
              <w:t xml:space="preserve">. </w:t>
            </w:r>
          </w:p>
          <w:p w14:paraId="29E7235E" w14:textId="77777777" w:rsidR="004F7145" w:rsidRDefault="004F7145" w:rsidP="00EC29C7">
            <w:pPr>
              <w:rPr>
                <w:b/>
              </w:rPr>
            </w:pPr>
          </w:p>
          <w:p w14:paraId="3269619B" w14:textId="08F60D80" w:rsidR="000B7B38" w:rsidRDefault="000B7B38" w:rsidP="00EC29C7">
            <w:pPr>
              <w:rPr>
                <w:rFonts w:eastAsia="Yu Mincho"/>
                <w:b/>
                <w:sz w:val="20"/>
                <w:szCs w:val="20"/>
                <w:lang w:eastAsia="en-GB"/>
              </w:rPr>
            </w:pPr>
            <w:r>
              <w:rPr>
                <w:rFonts w:eastAsia="Yu Mincho"/>
                <w:b/>
                <w:sz w:val="20"/>
                <w:szCs w:val="20"/>
                <w:lang w:eastAsia="en-GB"/>
              </w:rPr>
              <w:t>“….</w:t>
            </w:r>
            <w:r w:rsidR="0039166E">
              <w:rPr>
                <w:rFonts w:eastAsia="Yu Mincho"/>
                <w:b/>
                <w:sz w:val="20"/>
                <w:szCs w:val="20"/>
                <w:lang w:eastAsia="en-GB"/>
              </w:rPr>
              <w:t xml:space="preserve"> </w:t>
            </w:r>
          </w:p>
          <w:p w14:paraId="7D2D55E5" w14:textId="4FA2159B" w:rsidR="00EF0D49" w:rsidRPr="0039166E" w:rsidRDefault="00B6037A" w:rsidP="00EC29C7">
            <w:pPr>
              <w:rPr>
                <w:rFonts w:eastAsia="Yu Mincho"/>
                <w:bCs/>
                <w:sz w:val="20"/>
                <w:szCs w:val="20"/>
                <w:lang w:eastAsia="en-GB"/>
              </w:rPr>
            </w:pPr>
            <w:r w:rsidRPr="00B6037A">
              <w:rPr>
                <w:rFonts w:ascii="TimesNewRomanPSMT" w:eastAsiaTheme="minorEastAsia" w:hAnsi="TimesNewRomanPSMT" w:cstheme="minorBidi"/>
                <w:color w:val="000000"/>
                <w:sz w:val="20"/>
                <w:szCs w:val="20"/>
                <w:lang w:val="en-US"/>
              </w:rPr>
              <w:t>For the PCell or the PSCell, a UE can be provided a CORESET through a link to a search space set provided by</w:t>
            </w:r>
            <w:r>
              <w:rPr>
                <w:rFonts w:ascii="TimesNewRomanPSMT" w:eastAsiaTheme="minorEastAsia" w:hAnsi="TimesNewRomanPSMT" w:cstheme="minorBidi"/>
                <w:color w:val="000000"/>
                <w:sz w:val="20"/>
                <w:szCs w:val="20"/>
                <w:lang w:val="en-US"/>
              </w:rPr>
              <w:t xml:space="preserve"> </w:t>
            </w:r>
            <w:r w:rsidRPr="00B6037A">
              <w:rPr>
                <w:rFonts w:ascii="TimesNewRomanPS-ItalicMT" w:eastAsiaTheme="minorEastAsia" w:hAnsi="TimesNewRomanPS-ItalicMT" w:cstheme="minorBidi"/>
                <w:i/>
                <w:iCs/>
                <w:color w:val="000000"/>
                <w:sz w:val="20"/>
                <w:szCs w:val="20"/>
                <w:lang w:val="en-US"/>
              </w:rPr>
              <w:t xml:space="preserve">recoverySearchSpaceId, </w:t>
            </w:r>
            <w:r w:rsidRPr="00B6037A">
              <w:rPr>
                <w:rFonts w:ascii="TimesNewRomanPSMT" w:eastAsiaTheme="minorEastAsia" w:hAnsi="TimesNewRomanPSMT" w:cstheme="minorBidi"/>
                <w:color w:val="000000"/>
                <w:sz w:val="20"/>
                <w:szCs w:val="20"/>
                <w:lang w:val="en-US"/>
              </w:rPr>
              <w:t>as described in clause 10.1, for monitoring PDCCH in the CORESET</w:t>
            </w:r>
            <w:r w:rsidR="000B7B38">
              <w:rPr>
                <w:rFonts w:ascii="TimesNewRomanPSMT" w:eastAsiaTheme="minorEastAsia" w:hAnsi="TimesNewRomanPSMT" w:cstheme="minorBidi"/>
                <w:color w:val="000000"/>
                <w:sz w:val="20"/>
                <w:szCs w:val="20"/>
                <w:lang w:val="en-US"/>
              </w:rPr>
              <w:t>….”</w:t>
            </w: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9141E8"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38331_CR2924_(Rel17) Introduction of ePowSav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92FB" w14:textId="77777777" w:rsidR="00E32A07" w:rsidRDefault="00E32A07"/>
  </w:endnote>
  <w:endnote w:type="continuationSeparator" w:id="0">
    <w:p w14:paraId="0CE157D0" w14:textId="77777777" w:rsidR="00E32A07" w:rsidRDefault="00E32A07">
      <w:r>
        <w:continuationSeparator/>
      </w:r>
    </w:p>
  </w:endnote>
  <w:endnote w:type="continuationNotice" w:id="1">
    <w:p w14:paraId="61E4506C" w14:textId="77777777" w:rsidR="00E32A07" w:rsidRDefault="00E32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0" w:usb1="09060000" w:usb2="00000010" w:usb3="00000000" w:csb0="00080000"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2AC2" w14:textId="77777777" w:rsidR="00E32A07" w:rsidRDefault="00E32A07"/>
  </w:footnote>
  <w:footnote w:type="continuationSeparator" w:id="0">
    <w:p w14:paraId="173B9B78" w14:textId="77777777" w:rsidR="00E32A07" w:rsidRDefault="00E32A07">
      <w:r>
        <w:continuationSeparator/>
      </w:r>
    </w:p>
  </w:footnote>
  <w:footnote w:type="continuationNotice" w:id="1">
    <w:p w14:paraId="685C3F58" w14:textId="77777777" w:rsidR="00E32A07" w:rsidRDefault="00E32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B7B38"/>
    <w:rsid w:val="000D09C0"/>
    <w:rsid w:val="000D36AF"/>
    <w:rsid w:val="000F0619"/>
    <w:rsid w:val="000F4858"/>
    <w:rsid w:val="001221E7"/>
    <w:rsid w:val="00161191"/>
    <w:rsid w:val="00182C59"/>
    <w:rsid w:val="001C16F4"/>
    <w:rsid w:val="001E00A7"/>
    <w:rsid w:val="001E271E"/>
    <w:rsid w:val="001E5D22"/>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9166E"/>
    <w:rsid w:val="003B5D59"/>
    <w:rsid w:val="003D0993"/>
    <w:rsid w:val="003E292F"/>
    <w:rsid w:val="003E2B95"/>
    <w:rsid w:val="00427413"/>
    <w:rsid w:val="004453CE"/>
    <w:rsid w:val="0046323F"/>
    <w:rsid w:val="004661C0"/>
    <w:rsid w:val="00471CF0"/>
    <w:rsid w:val="004A2D6F"/>
    <w:rsid w:val="004F5C21"/>
    <w:rsid w:val="004F7145"/>
    <w:rsid w:val="00517CB7"/>
    <w:rsid w:val="00523B34"/>
    <w:rsid w:val="00532BB7"/>
    <w:rsid w:val="00542109"/>
    <w:rsid w:val="00561675"/>
    <w:rsid w:val="005A1E3D"/>
    <w:rsid w:val="005C19D8"/>
    <w:rsid w:val="006221D1"/>
    <w:rsid w:val="00622281"/>
    <w:rsid w:val="00632DEB"/>
    <w:rsid w:val="00650BBA"/>
    <w:rsid w:val="00651222"/>
    <w:rsid w:val="006637F0"/>
    <w:rsid w:val="0067735C"/>
    <w:rsid w:val="00684989"/>
    <w:rsid w:val="0069664B"/>
    <w:rsid w:val="006E4DB0"/>
    <w:rsid w:val="0072191E"/>
    <w:rsid w:val="007238A8"/>
    <w:rsid w:val="0073210C"/>
    <w:rsid w:val="00734FED"/>
    <w:rsid w:val="00753AD5"/>
    <w:rsid w:val="00767AB1"/>
    <w:rsid w:val="007852D8"/>
    <w:rsid w:val="00790E9C"/>
    <w:rsid w:val="00797D24"/>
    <w:rsid w:val="007B043F"/>
    <w:rsid w:val="007C6E73"/>
    <w:rsid w:val="007E3609"/>
    <w:rsid w:val="007F2319"/>
    <w:rsid w:val="007F73E8"/>
    <w:rsid w:val="0083162C"/>
    <w:rsid w:val="00856163"/>
    <w:rsid w:val="00886039"/>
    <w:rsid w:val="008D006E"/>
    <w:rsid w:val="008D45C5"/>
    <w:rsid w:val="00902AC2"/>
    <w:rsid w:val="0090578A"/>
    <w:rsid w:val="009074A9"/>
    <w:rsid w:val="009141E8"/>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6037A"/>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0EF3"/>
    <w:rsid w:val="00CD61BC"/>
    <w:rsid w:val="00CE0CEE"/>
    <w:rsid w:val="00D0282C"/>
    <w:rsid w:val="00D4384B"/>
    <w:rsid w:val="00D6635F"/>
    <w:rsid w:val="00DA4E57"/>
    <w:rsid w:val="00DB7729"/>
    <w:rsid w:val="00E06F73"/>
    <w:rsid w:val="00E12D41"/>
    <w:rsid w:val="00E32A07"/>
    <w:rsid w:val="00E56C29"/>
    <w:rsid w:val="00E60013"/>
    <w:rsid w:val="00EA45EC"/>
    <w:rsid w:val="00EC29C7"/>
    <w:rsid w:val="00EF0D49"/>
    <w:rsid w:val="00F008D4"/>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1">
    <w:name w:val="Unresolved Mention1"/>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 w:type="character" w:customStyle="1" w:styleId="fontstyle01">
    <w:name w:val="fontstyle01"/>
    <w:basedOn w:val="DefaultParagraphFont"/>
    <w:rsid w:val="004F7145"/>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B6037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3A2767-B27E-4BE3-8FA2-C40CA4E13D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Islam, Toufiqul</cp:lastModifiedBy>
  <cp:revision>3</cp:revision>
  <dcterms:created xsi:type="dcterms:W3CDTF">2022-02-22T20:47:00Z</dcterms:created>
  <dcterms:modified xsi:type="dcterms:W3CDTF">2022-02-22T20:47:00Z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