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3805" w14:textId="3F41393C"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新細明體"/>
                <w:lang w:val="en-US" w:eastAsia="zh-TW"/>
              </w:rPr>
            </w:pPr>
            <w:r>
              <w:rPr>
                <w:rFonts w:eastAsia="新細明體"/>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RedCap and initial DL BWP for RedCap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71C03C0F"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6780" w:type="dxa"/>
          </w:tcPr>
          <w:p w14:paraId="71C03C10"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RedCap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71C03C11" w14:textId="77777777" w:rsidR="00431778" w:rsidRDefault="00580EC6">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71C03C13" w14:textId="77777777" w:rsidR="00431778" w:rsidRDefault="00580EC6">
            <w:pPr>
              <w:rPr>
                <w:rFonts w:eastAsia="新細明體"/>
                <w:lang w:val="en-US" w:eastAsia="zh-TW"/>
              </w:rPr>
            </w:pPr>
            <w:r>
              <w:rPr>
                <w:rFonts w:eastAsia="新細明體"/>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RedCap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RedCap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RedCap and if the SIB-configured initial DL BWP for non-RedCap UEs is </w:t>
            </w:r>
            <w:r>
              <w:rPr>
                <w:rFonts w:eastAsia="新細明體"/>
                <w:b/>
                <w:bCs/>
                <w:i/>
                <w:iCs/>
                <w:u w:val="single"/>
                <w:lang w:val="en-US" w:eastAsia="zh-TW"/>
              </w:rPr>
              <w:t>not</w:t>
            </w:r>
            <w:r>
              <w:rPr>
                <w:rFonts w:eastAsia="新細明體"/>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新細明體"/>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新細明體"/>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新細明體"/>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新細明體"/>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新細明體"/>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新細明體"/>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SetupRelease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lastRenderedPageBreak/>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ListParagraph"/>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ListParagraph"/>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ListParagraph"/>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lastRenderedPageBreak/>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lastRenderedPageBreak/>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lastRenderedPageBreak/>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lastRenderedPageBreak/>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pt;height:57pt" o:ole="">
                  <v:imagedata r:id="rId22" o:title=""/>
                </v:shape>
                <o:OLEObject Type="Embed" ProgID="Visio.Drawing.15" ShapeID="_x0000_i1025" DrawAspect="Content" ObjectID="_1707653699"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新細明體"/>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 xml:space="preserve">It seems necessary for clarification. It seems the only case without SSB in connected mode for RedCap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w:t>
            </w:r>
            <w:proofErr w:type="spellStart"/>
            <w:r>
              <w:rPr>
                <w:rFonts w:eastAsia="新細明體"/>
                <w:lang w:val="en-US" w:eastAsia="zh-TW"/>
              </w:rPr>
              <w:t>vivo’s</w:t>
            </w:r>
            <w:proofErr w:type="spellEnd"/>
            <w:r>
              <w:rPr>
                <w:rFonts w:eastAsia="新細明體"/>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新細明體"/>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新細明體"/>
                <w:lang w:val="en-US" w:eastAsia="zh-TW"/>
              </w:rPr>
            </w:pPr>
            <w:r>
              <w:rPr>
                <w:rFonts w:eastAsia="新細明體"/>
                <w:lang w:val="en-US" w:eastAsia="zh-TW"/>
              </w:rPr>
              <w:t xml:space="preserve">In general, we believe </w:t>
            </w:r>
            <w:proofErr w:type="spellStart"/>
            <w:r>
              <w:rPr>
                <w:rFonts w:eastAsia="新細明體"/>
                <w:lang w:val="en-US" w:eastAsia="zh-TW"/>
              </w:rPr>
              <w:t>gNB</w:t>
            </w:r>
            <w:proofErr w:type="spellEnd"/>
            <w:r>
              <w:rPr>
                <w:rFonts w:eastAsia="新細明體"/>
                <w:lang w:val="en-US" w:eastAsia="zh-TW"/>
              </w:rPr>
              <w:t xml:space="preserve"> will do a proper configuration. We never say in the spec, if UE doesn’t report to support feature A, </w:t>
            </w:r>
            <w:proofErr w:type="spellStart"/>
            <w:r>
              <w:rPr>
                <w:rFonts w:eastAsia="新細明體"/>
                <w:lang w:val="en-US" w:eastAsia="zh-TW"/>
              </w:rPr>
              <w:t>gNB</w:t>
            </w:r>
            <w:proofErr w:type="spellEnd"/>
            <w:r>
              <w:rPr>
                <w:rFonts w:eastAsia="新細明體"/>
                <w:lang w:val="en-US" w:eastAsia="zh-TW"/>
              </w:rPr>
              <w:t xml:space="preserve">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新細明體"/>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lastRenderedPageBreak/>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xml:space="preserve">"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lastRenderedPageBreak/>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ListParagraph"/>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新細明體"/>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新細明體"/>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新細明體" w:eastAsia="新細明體" w:hAnsi="新細明體" w:hint="eastAsia"/>
                <w:lang w:val="en-US" w:eastAsia="zh-TW"/>
              </w:rPr>
              <w:t xml:space="preserve"> </w:t>
            </w:r>
          </w:p>
          <w:p w14:paraId="02A0EDA4" w14:textId="77777777" w:rsidR="00E00E80" w:rsidRPr="00AD03A8" w:rsidRDefault="00E00E80" w:rsidP="00E00E80">
            <w:pPr>
              <w:pStyle w:val="ListParagraph"/>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ListParagraph"/>
              <w:numPr>
                <w:ilvl w:val="1"/>
                <w:numId w:val="31"/>
              </w:numPr>
              <w:rPr>
                <w:rFonts w:eastAsia="Yu Mincho"/>
                <w:lang w:val="en-US"/>
              </w:rPr>
            </w:pPr>
            <w:r w:rsidRPr="00AD03A8">
              <w:rPr>
                <w:rFonts w:eastAsia="Yu Mincho"/>
                <w:lang w:val="en-US"/>
              </w:rPr>
              <w:t xml:space="preserve">For BWP#0 configuration option 1, a </w:t>
            </w:r>
            <w:proofErr w:type="spellStart"/>
            <w:r w:rsidRPr="00AD03A8">
              <w:rPr>
                <w:rFonts w:eastAsia="Yu Mincho"/>
                <w:lang w:val="en-US"/>
              </w:rPr>
              <w:t>RedCap</w:t>
            </w:r>
            <w:proofErr w:type="spellEnd"/>
            <w:r w:rsidRPr="00AD03A8">
              <w:rPr>
                <w:rFonts w:eastAsia="Yu Mincho"/>
                <w:lang w:val="en-US"/>
              </w:rPr>
              <w:t xml:space="preserve">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r w:rsidRPr="004608D4">
              <w:rPr>
                <w:rFonts w:eastAsia="Yu Mincho"/>
                <w:strike/>
                <w:color w:val="7030A0"/>
                <w:lang w:val="en-US"/>
              </w:rPr>
              <w:t xml:space="preserve">a </w:t>
            </w:r>
            <w:r w:rsidRPr="008E742A">
              <w:rPr>
                <w:rFonts w:eastAsia="Yu Mincho"/>
                <w:b/>
                <w:bCs/>
                <w:color w:val="7030A0"/>
                <w:lang w:val="en-US"/>
              </w:rPr>
              <w:t>the</w:t>
            </w:r>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ListParagraph"/>
              <w:numPr>
                <w:ilvl w:val="0"/>
                <w:numId w:val="31"/>
              </w:numPr>
              <w:rPr>
                <w:rFonts w:eastAsia="Yu Mincho"/>
                <w:lang w:val="en-US"/>
              </w:rPr>
            </w:pPr>
            <w:r w:rsidRPr="00AD03A8">
              <w:rPr>
                <w:rFonts w:eastAsia="Yu Mincho"/>
                <w:lang w:val="en-US"/>
              </w:rPr>
              <w:t>In the first two bullet, remove “from RAN1 perspective”.</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w:t>
            </w:r>
            <w:r>
              <w:rPr>
                <w:rFonts w:eastAsiaTheme="minorEastAsia"/>
                <w:lang w:val="en-US" w:eastAsia="zh-CN"/>
              </w:rPr>
              <w:lastRenderedPageBreak/>
              <w:t xml:space="preserve">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新細明體"/>
                <w:lang w:val="en-US" w:eastAsia="zh-TW"/>
              </w:rPr>
            </w:pPr>
            <w:r>
              <w:rPr>
                <w:rFonts w:eastAsia="新細明體"/>
                <w:lang w:val="en-US" w:eastAsia="zh-TW"/>
              </w:rPr>
              <w:t>MediaTek</w:t>
            </w:r>
          </w:p>
        </w:tc>
        <w:tc>
          <w:tcPr>
            <w:tcW w:w="1372" w:type="dxa"/>
          </w:tcPr>
          <w:p w14:paraId="71C040C7" w14:textId="77777777" w:rsidR="00431778" w:rsidRDefault="00580EC6">
            <w:pPr>
              <w:tabs>
                <w:tab w:val="left" w:pos="551"/>
              </w:tabs>
              <w:rPr>
                <w:rFonts w:eastAsia="新細明體"/>
                <w:lang w:val="en-US" w:eastAsia="zh-TW"/>
              </w:rPr>
            </w:pPr>
            <w:r>
              <w:rPr>
                <w:rFonts w:eastAsia="新細明體"/>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lastRenderedPageBreak/>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158"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新細明體"/>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lastRenderedPageBreak/>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ListParagraph"/>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1C04294" w14:textId="77777777" w:rsidR="00431778" w:rsidRDefault="00580EC6">
            <w:pPr>
              <w:tabs>
                <w:tab w:val="left" w:pos="551"/>
              </w:tabs>
              <w:rPr>
                <w:rFonts w:eastAsia="新細明體"/>
                <w:lang w:val="en-US" w:eastAsia="zh-TW"/>
              </w:rPr>
            </w:pPr>
            <w:r>
              <w:rPr>
                <w:rFonts w:eastAsia="新細明體"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ListParagraph"/>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318" w14:textId="77777777" w:rsidR="00431778" w:rsidRDefault="00580EC6">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ListParagraph"/>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lastRenderedPageBreak/>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ListParagraph"/>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lastRenderedPageBreak/>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Hyperlink"/>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ListParagraph"/>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ListParagraph"/>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ListParagraph"/>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ListParagraph"/>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ListParagraph"/>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lastRenderedPageBreak/>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新細明體"/>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w:t>
            </w:r>
            <w:r>
              <w:rPr>
                <w:rFonts w:eastAsiaTheme="minorEastAsia"/>
                <w:lang w:val="en-US" w:eastAsia="zh-CN"/>
              </w:rPr>
              <w:lastRenderedPageBreak/>
              <w:t xml:space="preserve">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lastRenderedPageBreak/>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(e.g.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ListParagraph"/>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新細明體" w:hint="eastAsia"/>
                <w:lang w:val="en-US" w:eastAsia="zh-TW"/>
              </w:rPr>
              <w:t>N</w:t>
            </w:r>
          </w:p>
        </w:tc>
        <w:tc>
          <w:tcPr>
            <w:tcW w:w="8016" w:type="dxa"/>
          </w:tcPr>
          <w:p w14:paraId="07B8A39E" w14:textId="77777777" w:rsidR="008D30F1" w:rsidRDefault="008D30F1" w:rsidP="008D30F1">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新細明體"/>
                <w:lang w:eastAsia="zh-TW"/>
              </w:rPr>
            </w:pPr>
          </w:p>
          <w:p w14:paraId="6EAE6C63" w14:textId="77777777" w:rsidR="008D30F1" w:rsidRDefault="008D30F1" w:rsidP="008D30F1">
            <w:pPr>
              <w:rPr>
                <w:rFonts w:eastAsia="新細明體"/>
                <w:lang w:eastAsia="zh-TW"/>
              </w:rPr>
            </w:pPr>
            <w:r w:rsidRPr="00FF3E54">
              <w:rPr>
                <w:rFonts w:eastAsia="新細明體"/>
                <w:b/>
                <w:bCs/>
                <w:lang w:eastAsia="zh-TW"/>
              </w:rPr>
              <w:t>Observation:</w:t>
            </w:r>
            <w:r>
              <w:rPr>
                <w:rFonts w:eastAsia="新細明體"/>
                <w:b/>
                <w:bCs/>
                <w:lang w:eastAsia="zh-TW"/>
              </w:rPr>
              <w:t xml:space="preserve"> </w:t>
            </w:r>
            <w:r w:rsidRPr="00F243B4">
              <w:rPr>
                <w:rFonts w:eastAsia="新細明體"/>
                <w:b/>
                <w:bCs/>
                <w:lang w:eastAsia="zh-TW"/>
              </w:rPr>
              <w:t xml:space="preserve">Per TS 38.133, measurement gaps are needed </w:t>
            </w:r>
            <w:r w:rsidRPr="00F243B4">
              <w:rPr>
                <w:rFonts w:eastAsia="新細明體" w:hint="eastAsia"/>
                <w:b/>
                <w:bCs/>
                <w:lang w:eastAsia="zh-TW"/>
              </w:rPr>
              <w:t>w</w:t>
            </w:r>
            <w:r w:rsidRPr="00F243B4">
              <w:rPr>
                <w:rFonts w:eastAsia="新細明體"/>
                <w:b/>
                <w:bCs/>
                <w:lang w:eastAsia="zh-TW"/>
              </w:rPr>
              <w:t>hen SSB is outside of RedCap UE’s active DL BWP.</w:t>
            </w:r>
            <w:r>
              <w:rPr>
                <w:rFonts w:eastAsia="新細明體"/>
                <w:lang w:eastAsia="zh-TW"/>
              </w:rPr>
              <w:t xml:space="preserve"> </w:t>
            </w:r>
          </w:p>
          <w:p w14:paraId="5C59E69D" w14:textId="3480F911" w:rsidR="008D30F1" w:rsidRDefault="008D30F1" w:rsidP="008D30F1">
            <w:pPr>
              <w:rPr>
                <w:rFonts w:eastAsia="Malgun Gothic"/>
                <w:lang w:val="en-US" w:eastAsia="ko-KR"/>
              </w:rPr>
            </w:pPr>
            <w:r w:rsidRPr="00FF3E54">
              <w:rPr>
                <w:rFonts w:eastAsia="新細明體"/>
                <w:b/>
                <w:bCs/>
                <w:highlight w:val="yellow"/>
                <w:lang w:eastAsia="zh-TW"/>
              </w:rPr>
              <w:t>Proposal:</w:t>
            </w:r>
            <w:r w:rsidRPr="00A275BE">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927" w:type="dxa"/>
          </w:tcPr>
          <w:p w14:paraId="013DF1C3" w14:textId="52147C22" w:rsidR="00717BDB" w:rsidRDefault="00717BDB" w:rsidP="008D30F1">
            <w:pPr>
              <w:tabs>
                <w:tab w:val="left" w:pos="551"/>
              </w:tabs>
              <w:rPr>
                <w:rFonts w:eastAsia="新細明體"/>
                <w:lang w:val="en-US" w:eastAsia="zh-TW"/>
              </w:rPr>
            </w:pPr>
            <w:r>
              <w:rPr>
                <w:rFonts w:eastAsia="新細明體" w:hint="eastAsia"/>
                <w:lang w:val="en-US" w:eastAsia="zh-TW"/>
              </w:rPr>
              <w:t>N</w:t>
            </w:r>
          </w:p>
        </w:tc>
        <w:tc>
          <w:tcPr>
            <w:tcW w:w="8016" w:type="dxa"/>
          </w:tcPr>
          <w:p w14:paraId="407080CF" w14:textId="48440F1E" w:rsidR="00717BDB" w:rsidRDefault="00717BDB" w:rsidP="008D30F1">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新細明體"/>
                <w:lang w:val="en-US" w:eastAsia="zh-TW"/>
              </w:rPr>
            </w:pPr>
            <w:r>
              <w:rPr>
                <w:rFonts w:eastAsia="新細明體"/>
                <w:lang w:val="en-US" w:eastAsia="zh-TW"/>
              </w:rPr>
              <w:t>Nokia, NSB</w:t>
            </w:r>
          </w:p>
        </w:tc>
        <w:tc>
          <w:tcPr>
            <w:tcW w:w="927" w:type="dxa"/>
          </w:tcPr>
          <w:p w14:paraId="3FEC4D23" w14:textId="1F5676BF" w:rsidR="000F0CD8" w:rsidRDefault="000F0CD8" w:rsidP="008D30F1">
            <w:pPr>
              <w:tabs>
                <w:tab w:val="left" w:pos="551"/>
              </w:tabs>
              <w:rPr>
                <w:rFonts w:eastAsia="新細明體"/>
                <w:lang w:val="en-US" w:eastAsia="zh-TW"/>
              </w:rPr>
            </w:pPr>
            <w:r>
              <w:rPr>
                <w:rFonts w:eastAsia="新細明體"/>
                <w:lang w:val="en-US" w:eastAsia="zh-TW"/>
              </w:rPr>
              <w:t>Y</w:t>
            </w:r>
          </w:p>
        </w:tc>
        <w:tc>
          <w:tcPr>
            <w:tcW w:w="8016" w:type="dxa"/>
          </w:tcPr>
          <w:p w14:paraId="6757FFF2" w14:textId="77777777" w:rsidR="000F0CD8" w:rsidRDefault="000F0CD8" w:rsidP="008D30F1">
            <w:pPr>
              <w:rPr>
                <w:rFonts w:eastAsia="新細明體"/>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新細明體"/>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新細明體"/>
                <w:lang w:val="en-US" w:eastAsia="zh-TW"/>
              </w:rPr>
            </w:pPr>
            <w:r>
              <w:rPr>
                <w:rFonts w:eastAsia="新細明體"/>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新細明體" w:hAnsi="Times New Roman" w:cs="Times New Roman"/>
                <w:sz w:val="20"/>
                <w:szCs w:val="20"/>
                <w:lang w:val="en-US" w:eastAsia="zh-TW"/>
              </w:rPr>
            </w:pPr>
            <w:r w:rsidRPr="00E94A3A">
              <w:rPr>
                <w:rFonts w:ascii="Times New Roman" w:eastAsia="新細明體"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新細明體"/>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ListParagraph"/>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新細明體"/>
                <w:lang w:val="en-US" w:eastAsia="zh-TW"/>
              </w:rPr>
            </w:pPr>
            <w:r>
              <w:rPr>
                <w:rFonts w:eastAsia="新細明體"/>
                <w:lang w:val="en-US" w:eastAsia="zh-TW"/>
              </w:rPr>
              <w:t xml:space="preserve">An LS4 with this conclusion should be sent to RAN4. </w:t>
            </w:r>
          </w:p>
          <w:p w14:paraId="191BDC1F" w14:textId="77777777" w:rsidR="00051938" w:rsidRDefault="00051938" w:rsidP="00DA601C">
            <w:pPr>
              <w:spacing w:after="0"/>
              <w:rPr>
                <w:rFonts w:eastAsia="新細明體"/>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lastRenderedPageBreak/>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r>
              <w:lastRenderedPageBreak/>
              <w:t xml:space="preserve">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新細明體" w:hint="eastAsia"/>
                <w:lang w:val="en-US" w:eastAsia="zh-TW"/>
              </w:rPr>
              <w:t>Y</w:t>
            </w:r>
          </w:p>
        </w:tc>
        <w:tc>
          <w:tcPr>
            <w:tcW w:w="7701" w:type="dxa"/>
          </w:tcPr>
          <w:p w14:paraId="71C0458C"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w:t>
            </w:r>
            <w:proofErr w:type="spellStart"/>
            <w:r>
              <w:rPr>
                <w:rFonts w:eastAsia="新細明體"/>
                <w:lang w:val="en-US" w:eastAsia="zh-TW"/>
              </w:rPr>
              <w:t>reTx</w:t>
            </w:r>
            <w:proofErr w:type="spellEnd"/>
            <w:r>
              <w:rPr>
                <w:rFonts w:eastAsia="新細明體"/>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proofErr w:type="spellStart"/>
            <w:r w:rsidR="00173D5F">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新細明體"/>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新細明體"/>
                <w:bCs/>
                <w:lang w:val="en-US" w:eastAsia="zh-TW"/>
              </w:rPr>
            </w:pPr>
            <w:r>
              <w:rPr>
                <w:rFonts w:eastAsia="新細明體"/>
                <w:bCs/>
                <w:lang w:val="en-US" w:eastAsia="zh-TW"/>
              </w:rPr>
              <w:t>We think the RAN2 agreements do have impact on msg1/</w:t>
            </w:r>
            <w:proofErr w:type="spellStart"/>
            <w:r>
              <w:rPr>
                <w:rFonts w:eastAsia="新細明體"/>
                <w:bCs/>
                <w:lang w:val="en-US" w:eastAsia="zh-TW"/>
              </w:rPr>
              <w:t>msgA</w:t>
            </w:r>
            <w:proofErr w:type="spellEnd"/>
            <w:r>
              <w:rPr>
                <w:rFonts w:eastAsia="新細明體"/>
                <w:bCs/>
                <w:lang w:val="en-US" w:eastAsia="zh-TW"/>
              </w:rPr>
              <w:t xml:space="preserve"> retransmission timeline due to the introduction of HD-FDD and SSB-less initial DL BWP for idle/inactive RedCap UE. </w:t>
            </w:r>
          </w:p>
          <w:p w14:paraId="71C045E2" w14:textId="49FC4DFE" w:rsidR="00431778" w:rsidRDefault="00580EC6">
            <w:pPr>
              <w:rPr>
                <w:rFonts w:eastAsia="新細明體"/>
                <w:bCs/>
                <w:lang w:val="en-US" w:eastAsia="zh-TW"/>
              </w:rPr>
            </w:pPr>
            <w:r>
              <w:rPr>
                <w:rFonts w:eastAsia="新細明體"/>
                <w:bCs/>
                <w:lang w:val="en-US" w:eastAsia="zh-TW"/>
              </w:rPr>
              <w:lastRenderedPageBreak/>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新細明體"/>
                <w:bCs/>
                <w:sz w:val="20"/>
                <w:szCs w:val="22"/>
                <w:lang w:val="en-US" w:eastAsia="zh-TW"/>
              </w:rPr>
              <w:t xml:space="preserve">RedCap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ListParagraph"/>
              <w:numPr>
                <w:ilvl w:val="0"/>
                <w:numId w:val="31"/>
              </w:numPr>
              <w:rPr>
                <w:rFonts w:ascii="Times New Roman" w:eastAsia="新細明體"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ListParagraph"/>
              <w:numPr>
                <w:ilvl w:val="1"/>
                <w:numId w:val="31"/>
              </w:numPr>
              <w:rPr>
                <w:rFonts w:eastAsia="新細明體"/>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新細明體" w:hAnsi="Times New Roman" w:cs="Times New Roman"/>
                <w:b/>
                <w:sz w:val="20"/>
                <w:szCs w:val="20"/>
                <w:lang w:val="en-US" w:eastAsia="zh-TW"/>
              </w:rPr>
              <w:t xml:space="preserve">RedCap UE does not need to follow current time restriction for PRACH retransmission, i.e., </w:t>
            </w:r>
            <w:r w:rsidRPr="00BD3530">
              <w:rPr>
                <w:rFonts w:ascii="Times New Roman" w:eastAsia="新細明體" w:hAnsi="Times New Roman" w:cs="Times New Roman"/>
                <w:b/>
                <w:i/>
                <w:iCs/>
                <w:sz w:val="20"/>
                <w:szCs w:val="20"/>
                <w:lang w:val="en-US" w:eastAsia="zh-TW"/>
              </w:rPr>
              <w:t>N</w:t>
            </w:r>
            <w:r w:rsidRPr="00BD3530">
              <w:rPr>
                <w:rFonts w:ascii="Times New Roman" w:eastAsia="新細明體" w:hAnsi="Times New Roman" w:cs="Times New Roman"/>
                <w:b/>
                <w:sz w:val="20"/>
                <w:szCs w:val="20"/>
                <w:vertAlign w:val="subscript"/>
                <w:lang w:val="en-US" w:eastAsia="zh-TW"/>
              </w:rPr>
              <w:t>T,1</w:t>
            </w:r>
            <w:r w:rsidRPr="00BD3530">
              <w:rPr>
                <w:rFonts w:ascii="Times New Roman" w:eastAsia="新細明體" w:hAnsi="Times New Roman" w:cs="Times New Roman"/>
                <w:b/>
                <w:sz w:val="20"/>
                <w:szCs w:val="20"/>
                <w:lang w:val="en-US" w:eastAsia="zh-TW"/>
              </w:rPr>
              <w:t xml:space="preserve"> + 0.75 msec.</w:t>
            </w:r>
          </w:p>
          <w:p w14:paraId="6B9393DA" w14:textId="328B453D" w:rsidR="00602CA8" w:rsidRPr="00BD3530" w:rsidRDefault="00602CA8" w:rsidP="00BD3530">
            <w:pPr>
              <w:pStyle w:val="ListParagraph"/>
              <w:numPr>
                <w:ilvl w:val="1"/>
                <w:numId w:val="31"/>
              </w:numPr>
              <w:rPr>
                <w:rFonts w:eastAsia="新細明體"/>
                <w:b/>
                <w:sz w:val="20"/>
                <w:szCs w:val="20"/>
                <w:lang w:val="en-US" w:eastAsia="zh-TW"/>
              </w:rPr>
            </w:pPr>
            <w:r w:rsidRPr="00CE1BF4">
              <w:rPr>
                <w:rFonts w:eastAsia="新細明體"/>
                <w:b/>
                <w:color w:val="FF0000"/>
                <w:sz w:val="20"/>
                <w:szCs w:val="20"/>
                <w:lang w:val="en-US" w:eastAsia="zh-TW"/>
              </w:rPr>
              <w:t xml:space="preserve">A corresponding clarification can be included in TS 38.213 </w:t>
            </w:r>
            <w:r w:rsidR="002F09D3" w:rsidRPr="00CE1BF4">
              <w:rPr>
                <w:rFonts w:eastAsia="新細明體"/>
                <w:b/>
                <w:color w:val="FF0000"/>
                <w:sz w:val="20"/>
                <w:szCs w:val="20"/>
                <w:lang w:val="en-US" w:eastAsia="zh-TW"/>
              </w:rPr>
              <w:t xml:space="preserve">(e.g., </w:t>
            </w:r>
            <w:r w:rsidRPr="00CE1BF4">
              <w:rPr>
                <w:rFonts w:eastAsia="新細明體"/>
                <w:b/>
                <w:color w:val="FF0000"/>
                <w:sz w:val="20"/>
                <w:szCs w:val="20"/>
                <w:lang w:val="en-US" w:eastAsia="zh-TW"/>
              </w:rPr>
              <w:t>clause</w:t>
            </w:r>
            <w:r w:rsidR="002F09D3" w:rsidRPr="00CE1BF4">
              <w:rPr>
                <w:rFonts w:eastAsia="新細明體"/>
                <w:b/>
                <w:color w:val="FF0000"/>
                <w:sz w:val="20"/>
                <w:szCs w:val="20"/>
                <w:lang w:val="en-US" w:eastAsia="zh-TW"/>
              </w:rPr>
              <w:t>s</w:t>
            </w:r>
            <w:r w:rsidRPr="00CE1BF4">
              <w:rPr>
                <w:rFonts w:eastAsia="新細明體"/>
                <w:b/>
                <w:color w:val="FF0000"/>
                <w:sz w:val="20"/>
                <w:szCs w:val="20"/>
                <w:lang w:val="en-US" w:eastAsia="zh-TW"/>
              </w:rPr>
              <w:t xml:space="preserve"> 8.2 and 8.2A</w:t>
            </w:r>
            <w:r w:rsidR="00E31B9B" w:rsidRPr="00CE1BF4">
              <w:rPr>
                <w:rFonts w:eastAsia="新細明體"/>
                <w:b/>
                <w:color w:val="FF0000"/>
                <w:sz w:val="20"/>
                <w:szCs w:val="20"/>
                <w:lang w:val="en-US" w:eastAsia="zh-TW"/>
              </w:rPr>
              <w:t>, or clause 17.1</w:t>
            </w:r>
            <w:r w:rsidRPr="00CE1BF4">
              <w:rPr>
                <w:rFonts w:eastAsia="新細明體"/>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interpret  Rel-15 specification. </w:t>
            </w:r>
            <w:r w:rsidR="00C85B72">
              <w:rPr>
                <w:rFonts w:eastAsiaTheme="minorEastAsia"/>
                <w:lang w:val="en-US" w:eastAsia="zh-CN"/>
              </w:rPr>
              <w:t xml:space="preserve">If Rel-15 specification is interpret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w:t>
      </w:r>
      <w:r>
        <w:rPr>
          <w:lang w:val="en-US"/>
        </w:rPr>
        <w:lastRenderedPageBreak/>
        <w:t xml:space="preserve">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lastRenderedPageBreak/>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Yu Mincho"/>
                <w:lang w:val="en-US" w:eastAsia="ja-JP"/>
              </w:rPr>
            </w:pPr>
            <w:r>
              <w:rPr>
                <w:rFonts w:eastAsia="Yu Mincho"/>
                <w:lang w:val="en-US" w:eastAsia="ja-JP"/>
              </w:rPr>
              <w:t>Samsung</w:t>
            </w:r>
          </w:p>
        </w:tc>
        <w:tc>
          <w:tcPr>
            <w:tcW w:w="817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0D2F98">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0D2F98">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Yu Mincho"/>
                <w:lang w:val="en-US" w:eastAsia="ja-JP"/>
              </w:rPr>
            </w:pPr>
            <w:r>
              <w:rPr>
                <w:rFonts w:eastAsia="Yu Mincho"/>
                <w:lang w:val="en-US" w:eastAsia="ja-JP"/>
              </w:rPr>
              <w:t>Lenovo</w:t>
            </w:r>
          </w:p>
        </w:tc>
        <w:tc>
          <w:tcPr>
            <w:tcW w:w="1340"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3" w:type="dxa"/>
          </w:tcPr>
          <w:p w14:paraId="71C047CF" w14:textId="77777777" w:rsidR="00431778" w:rsidRDefault="00431778">
            <w:pPr>
              <w:rPr>
                <w:rFonts w:eastAsia="Yu Mincho"/>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w:t>
            </w:r>
            <w:r>
              <w:rPr>
                <w:rFonts w:eastAsia="SimSun" w:hint="eastAsia"/>
                <w:lang w:val="en-US" w:eastAsia="zh-CN"/>
              </w:rPr>
              <w:lastRenderedPageBreak/>
              <w:t>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6" type="#_x0000_t75" style="width:330.75pt;height:147.45pt" o:ole="">
                  <v:imagedata r:id="rId35" o:title=""/>
                  <o:lock v:ext="edit" aspectratio="f"/>
                </v:shape>
                <o:OLEObject Type="Embed" ProgID="Visio.Drawing.15" ShapeID="_x0000_i1026" DrawAspect="Content" ObjectID="_1707653700" r:id="rId36"/>
              </w:object>
            </w:r>
          </w:p>
          <w:p w14:paraId="71C047D7" w14:textId="77777777" w:rsidR="00431778" w:rsidRDefault="00431778">
            <w:pPr>
              <w:rPr>
                <w:rFonts w:eastAsia="SimSun"/>
                <w:lang w:val="en-US" w:eastAsia="ja-JP"/>
              </w:rPr>
            </w:pPr>
          </w:p>
        </w:tc>
      </w:tr>
      <w:tr w:rsidR="00431778" w14:paraId="71C047DD" w14:textId="77777777" w:rsidTr="000914A9">
        <w:tc>
          <w:tcPr>
            <w:tcW w:w="1461"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0"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lastRenderedPageBreak/>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 xml:space="preserve">(4) If special value is need, e.g.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Yu Mincho"/>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0"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SimSun"/>
                <w:lang w:val="en-US" w:eastAsia="zh-CN"/>
              </w:rPr>
            </w:pPr>
            <w:r>
              <w:rPr>
                <w:rFonts w:eastAsia="SimSun"/>
                <w:lang w:val="en-US" w:eastAsia="zh-CN"/>
              </w:rPr>
              <w:t>Nokia, NSB</w:t>
            </w:r>
          </w:p>
        </w:tc>
        <w:tc>
          <w:tcPr>
            <w:tcW w:w="1340"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w:t>
            </w:r>
            <w:r>
              <w:rPr>
                <w:rFonts w:eastAsiaTheme="minorEastAsia"/>
                <w:lang w:val="en-US" w:eastAsia="zh-CN"/>
              </w:rPr>
              <w:lastRenderedPageBreak/>
              <w:t>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Yu Mincho"/>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0"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3" w:type="dxa"/>
          </w:tcPr>
          <w:p w14:paraId="71C04882" w14:textId="77777777" w:rsidR="00B84FB2" w:rsidRDefault="00B84FB2" w:rsidP="005F1665">
            <w:pPr>
              <w:rPr>
                <w:rFonts w:eastAsia="Yu Mincho"/>
                <w:lang w:val="en-US" w:eastAsia="ja-JP"/>
              </w:rPr>
            </w:pPr>
          </w:p>
        </w:tc>
      </w:tr>
      <w:tr w:rsidR="001212CF" w14:paraId="6BF4331A" w14:textId="77777777" w:rsidTr="000914A9">
        <w:tc>
          <w:tcPr>
            <w:tcW w:w="146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3" w:type="dxa"/>
          </w:tcPr>
          <w:p w14:paraId="6748F89F" w14:textId="77777777" w:rsidR="00FB5C92" w:rsidRDefault="00FB5C92" w:rsidP="001212CF">
            <w:pPr>
              <w:rPr>
                <w:rFonts w:eastAsia="Yu Mincho"/>
                <w:lang w:val="en-US" w:eastAsia="ja-JP"/>
              </w:rPr>
            </w:pPr>
          </w:p>
        </w:tc>
      </w:tr>
      <w:tr w:rsidR="0041582B" w14:paraId="025AD8DA" w14:textId="77777777" w:rsidTr="000914A9">
        <w:tc>
          <w:tcPr>
            <w:tcW w:w="146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3" w:type="dxa"/>
          </w:tcPr>
          <w:p w14:paraId="4550E7FC" w14:textId="77777777" w:rsidR="000914A9" w:rsidRDefault="000914A9"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0D2F98">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lastRenderedPageBreak/>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0D2F98" w:rsidP="00444175">
            <w:pPr>
              <w:rPr>
                <w:rFonts w:eastAsiaTheme="minorEastAsia"/>
                <w:lang w:val="en-US" w:eastAsia="zh-CN"/>
              </w:rPr>
            </w:pPr>
            <w:r>
              <w:pict w14:anchorId="50BED056">
                <v:group id="Canvas 17" o:spid="_x0000_s1028" editas="canvas" style="width:302.25pt;height:93.55pt;mso-position-horizontal-relative:char;mso-position-vertical-relative:line" coordsize="38385,11880">
                  <v:shape id="_x0000_s1029" type="#_x0000_t75" style="position:absolute;width:38385;height:11880;visibility:visible" filled="t">
                    <v:fill o:detectmouseclick="t"/>
                    <v:path o:connecttype="none"/>
                  </v:shape>
                  <v:rect id="Rectangle 18" o:spid="_x0000_s1030" style="position:absolute;left:2949;top:2483;width:6858;height:6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31" type="#_x0000_t202" style="position:absolute;left:3606;top:9144;width:5943;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1032" type="#_x0000_t202" style="position:absolute;left:863;top:1163;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3" style="position:absolute;left:20979;top:548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4" type="#_x0000_t202" style="position:absolute;left:21779;top:8965;width:12847;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1035" type="#_x0000_t202" style="position:absolute;left:19036;top:988;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6" type="#_x0000_t202" style="position:absolute;left:3693;top:654;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1037" style="position:absolute;left:10007;top:2483;width:6858;height:6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8" type="#_x0000_t202" style="position:absolute;left:10921;top:601;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1039" type="#_x0000_t202" style="position:absolute;left:28295;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1040" type="#_x0000_t202" style="position:absolute;left:21949;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1041" style="position:absolute;left:27837;top:2247;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2" style="position:absolute;left:27814;top:546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3" style="position:absolute;left:20956;top:2274;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0D2F98">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0D2F98">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lastRenderedPageBreak/>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lastRenderedPageBreak/>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ListParagraph"/>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ListParagraph"/>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0D2F98"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0D2F98" w:rsidP="0059434A">
            <w:pPr>
              <w:pStyle w:val="ListParagraph"/>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ListParagraph"/>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0D2F98" w:rsidP="0042476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0D2F98" w:rsidP="0042476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新細明體"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RedCap and non-RedCap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lastRenderedPageBreak/>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lastRenderedPageBreak/>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0D2F98">
            <w:pPr>
              <w:rPr>
                <w:color w:val="0000FF"/>
                <w:u w:val="single"/>
                <w:lang w:val="en-US"/>
              </w:rPr>
            </w:pPr>
            <w:hyperlink r:id="rId43"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0D2F98">
            <w:pPr>
              <w:rPr>
                <w:color w:val="0000FF"/>
                <w:u w:val="single"/>
                <w:lang w:val="en-US"/>
              </w:rPr>
            </w:pPr>
            <w:hyperlink r:id="rId44"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0D2F98">
            <w:pPr>
              <w:rPr>
                <w:lang w:val="en-US"/>
              </w:rPr>
            </w:pPr>
            <w:hyperlink r:id="rId45"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0D2F98">
            <w:pPr>
              <w:rPr>
                <w:lang w:val="en-US"/>
              </w:rPr>
            </w:pPr>
            <w:hyperlink r:id="rId46"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0D2F98">
            <w:pPr>
              <w:rPr>
                <w:lang w:val="en-US"/>
              </w:rPr>
            </w:pPr>
            <w:hyperlink r:id="rId47"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0D2F98">
            <w:pPr>
              <w:rPr>
                <w:lang w:val="en-US"/>
              </w:rPr>
            </w:pPr>
            <w:hyperlink r:id="rId48"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0D2F98">
            <w:pPr>
              <w:rPr>
                <w:lang w:val="en-US"/>
              </w:rPr>
            </w:pPr>
            <w:hyperlink r:id="rId49"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0D2F98">
            <w:pPr>
              <w:rPr>
                <w:lang w:val="en-US"/>
              </w:rPr>
            </w:pPr>
            <w:hyperlink r:id="rId50"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0D2F98">
            <w:pPr>
              <w:rPr>
                <w:lang w:val="en-US"/>
              </w:rPr>
            </w:pPr>
            <w:hyperlink r:id="rId51"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0D2F98">
            <w:pPr>
              <w:rPr>
                <w:lang w:val="en-US"/>
              </w:rPr>
            </w:pPr>
            <w:hyperlink r:id="rId52"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0D2F98">
            <w:pPr>
              <w:rPr>
                <w:lang w:val="en-US"/>
              </w:rPr>
            </w:pPr>
            <w:hyperlink r:id="rId53"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0D2F98">
            <w:pPr>
              <w:rPr>
                <w:lang w:val="en-US"/>
              </w:rPr>
            </w:pPr>
            <w:hyperlink r:id="rId54"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0D2F98">
            <w:pPr>
              <w:rPr>
                <w:lang w:val="en-US"/>
              </w:rPr>
            </w:pPr>
            <w:hyperlink r:id="rId55"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0D2F98">
            <w:pPr>
              <w:rPr>
                <w:lang w:val="en-US"/>
              </w:rPr>
            </w:pPr>
            <w:hyperlink r:id="rId56"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0D2F98">
            <w:pPr>
              <w:rPr>
                <w:lang w:val="en-US"/>
              </w:rPr>
            </w:pPr>
            <w:hyperlink r:id="rId57"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0D2F98">
            <w:pPr>
              <w:rPr>
                <w:lang w:val="en-US"/>
              </w:rPr>
            </w:pPr>
            <w:hyperlink r:id="rId58"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0D2F98">
            <w:pPr>
              <w:rPr>
                <w:lang w:val="en-US"/>
              </w:rPr>
            </w:pPr>
            <w:hyperlink r:id="rId59"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0D2F98">
            <w:pPr>
              <w:rPr>
                <w:lang w:val="en-US"/>
              </w:rPr>
            </w:pPr>
            <w:hyperlink r:id="rId60"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0D2F98">
            <w:pPr>
              <w:rPr>
                <w:lang w:val="en-US"/>
              </w:rPr>
            </w:pPr>
            <w:hyperlink r:id="rId61"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0D2F98">
            <w:pPr>
              <w:rPr>
                <w:lang w:val="en-US"/>
              </w:rPr>
            </w:pPr>
            <w:hyperlink r:id="rId62"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0D2F98">
            <w:pPr>
              <w:rPr>
                <w:lang w:val="en-US"/>
              </w:rPr>
            </w:pPr>
            <w:hyperlink r:id="rId63"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0D2F98">
            <w:pPr>
              <w:rPr>
                <w:lang w:val="en-US"/>
              </w:rPr>
            </w:pPr>
            <w:hyperlink r:id="rId64"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0D2F98">
            <w:pPr>
              <w:rPr>
                <w:lang w:val="en-US"/>
              </w:rPr>
            </w:pPr>
            <w:hyperlink r:id="rId65"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0D2F98">
            <w:pPr>
              <w:rPr>
                <w:lang w:val="en-US"/>
              </w:rPr>
            </w:pPr>
            <w:hyperlink r:id="rId66"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0D2F98">
            <w:pPr>
              <w:rPr>
                <w:lang w:val="en-US"/>
              </w:rPr>
            </w:pPr>
            <w:hyperlink r:id="rId67"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0D2F98">
            <w:pPr>
              <w:rPr>
                <w:lang w:val="en-US"/>
              </w:rPr>
            </w:pPr>
            <w:hyperlink r:id="rId68"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0D2F98">
            <w:pPr>
              <w:rPr>
                <w:lang w:val="en-US"/>
              </w:rPr>
            </w:pPr>
            <w:hyperlink r:id="rId69"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0D2F98">
            <w:pPr>
              <w:rPr>
                <w:lang w:val="en-US"/>
              </w:rPr>
            </w:pPr>
            <w:hyperlink r:id="rId70"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0D2F98">
            <w:pPr>
              <w:rPr>
                <w:lang w:val="en-US"/>
              </w:rPr>
            </w:pPr>
            <w:hyperlink r:id="rId71"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0D2F98">
            <w:pPr>
              <w:rPr>
                <w:lang w:val="en-US"/>
              </w:rPr>
            </w:pPr>
            <w:hyperlink r:id="rId72"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0D2F98">
            <w:pPr>
              <w:rPr>
                <w:lang w:val="en-US"/>
              </w:rPr>
            </w:pPr>
            <w:hyperlink r:id="rId73"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0D2F98">
            <w:pPr>
              <w:rPr>
                <w:lang w:val="en-US"/>
              </w:rPr>
            </w:pPr>
            <w:hyperlink r:id="rId74"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0D2F98">
            <w:pPr>
              <w:rPr>
                <w:lang w:val="en-US"/>
              </w:rPr>
            </w:pPr>
            <w:hyperlink r:id="rId75"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0D2F98">
            <w:pPr>
              <w:rPr>
                <w:lang w:val="en-US"/>
              </w:rPr>
            </w:pPr>
            <w:hyperlink r:id="rId76"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0D2F98">
            <w:pPr>
              <w:rPr>
                <w:lang w:val="en-US"/>
              </w:rPr>
            </w:pPr>
            <w:hyperlink r:id="rId77"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0D2F98">
            <w:pPr>
              <w:rPr>
                <w:lang w:val="en-US"/>
              </w:rPr>
            </w:pPr>
            <w:hyperlink r:id="rId78"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0D2F98">
            <w:pPr>
              <w:rPr>
                <w:lang w:val="en-US"/>
              </w:rPr>
            </w:pPr>
            <w:hyperlink r:id="rId79"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0D2F98">
            <w:pPr>
              <w:rPr>
                <w:rStyle w:val="Hyperlink"/>
                <w:color w:val="0000FF"/>
                <w:lang w:val="en-US"/>
              </w:rPr>
            </w:pPr>
            <w:hyperlink r:id="rId80"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0D2F98">
            <w:pPr>
              <w:rPr>
                <w:rStyle w:val="Hyperlink"/>
                <w:color w:val="0000FF"/>
                <w:lang w:val="en-US"/>
              </w:rPr>
            </w:pPr>
            <w:hyperlink r:id="rId81"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0D2F98">
            <w:pPr>
              <w:rPr>
                <w:rStyle w:val="Hyperlink"/>
                <w:color w:val="0000FF"/>
                <w:lang w:val="en-US"/>
              </w:rPr>
            </w:pPr>
            <w:hyperlink r:id="rId82"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0D2F98">
            <w:pPr>
              <w:rPr>
                <w:rStyle w:val="Hyperlink"/>
                <w:color w:val="0000FF"/>
                <w:lang w:val="en-US"/>
              </w:rPr>
            </w:pPr>
            <w:hyperlink r:id="rId83"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0D2F98">
            <w:pPr>
              <w:rPr>
                <w:color w:val="0000FF"/>
                <w:u w:val="single"/>
                <w:lang w:val="en-US" w:eastAsia="sv-SE"/>
              </w:rPr>
            </w:pPr>
            <w:hyperlink r:id="rId84" w:history="1">
              <w:r w:rsidR="00580EC6">
                <w:rPr>
                  <w:rStyle w:val="Hyperlink"/>
                  <w:color w:val="0000FF"/>
                  <w:lang w:val="en-US" w:eastAsia="sv-SE"/>
                </w:rPr>
                <w:t>R1-2202528</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0D2F98">
            <w:hyperlink r:id="rId86" w:history="1">
              <w:r w:rsidR="00580EC6">
                <w:rPr>
                  <w:rStyle w:val="Hyperlink"/>
                  <w:color w:val="0000FF"/>
                  <w:lang w:val="en-US" w:eastAsia="sv-SE"/>
                </w:rPr>
                <w:t>R1-2202529</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0D2F98">
            <w:hyperlink r:id="rId88" w:history="1">
              <w:r w:rsidR="00580EC6">
                <w:rPr>
                  <w:rStyle w:val="Hyperlink"/>
                  <w:color w:val="0000FF"/>
                  <w:lang w:val="en-US" w:eastAsia="sv-SE"/>
                </w:rPr>
                <w:t>R1-2202530</w:t>
              </w:r>
            </w:hyperlink>
            <w:r w:rsidR="00580EC6">
              <w:rPr>
                <w:lang w:val="en-US"/>
              </w:rPr>
              <w:br/>
              <w:t>(</w:t>
            </w:r>
            <w:hyperlink r:id="rId89"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F03F3" w14:textId="77777777" w:rsidR="000D2F98" w:rsidRDefault="000D2F98" w:rsidP="00B84FB2">
      <w:pPr>
        <w:spacing w:after="0" w:line="240" w:lineRule="auto"/>
      </w:pPr>
      <w:r>
        <w:separator/>
      </w:r>
    </w:p>
  </w:endnote>
  <w:endnote w:type="continuationSeparator" w:id="0">
    <w:p w14:paraId="6B8544AB" w14:textId="77777777" w:rsidR="000D2F98" w:rsidRDefault="000D2F98"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BF9C1" w14:textId="77777777" w:rsidR="000D2F98" w:rsidRDefault="000D2F98" w:rsidP="00B84FB2">
      <w:pPr>
        <w:spacing w:after="0" w:line="240" w:lineRule="auto"/>
      </w:pPr>
      <w:r>
        <w:separator/>
      </w:r>
    </w:p>
  </w:footnote>
  <w:footnote w:type="continuationSeparator" w:id="0">
    <w:p w14:paraId="51D847B6" w14:textId="77777777" w:rsidR="000D2F98" w:rsidRDefault="000D2F98"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33B0"/>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BD15D30-DD59-4451-A068-5068C696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ED3-FCC6-405B-B087-6C1241D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F54750B-4D75-4CE2-B047-A81707CA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120</Pages>
  <Words>48218</Words>
  <Characters>274847</Characters>
  <Application>Microsoft Office Word</Application>
  <DocSecurity>0</DocSecurity>
  <Lines>2290</Lines>
  <Paragraphs>644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CW Tsai (蔡秋薇)</cp:lastModifiedBy>
  <cp:revision>9</cp:revision>
  <dcterms:created xsi:type="dcterms:W3CDTF">2022-02-28T19:46:00Z</dcterms:created>
  <dcterms:modified xsi:type="dcterms:W3CDTF">2022-03-01T07:28:00Z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