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SimSun"/>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SimSun"/>
        </w:rPr>
        <w:t xml:space="preserve"> and </w:t>
      </w:r>
      <w:r>
        <w:t>Decision</w:t>
      </w:r>
    </w:p>
    <w:p w14:paraId="128E656F" w14:textId="77777777" w:rsidR="00D83A31" w:rsidRDefault="004D7461" w:rsidP="00991CA5">
      <w:pPr>
        <w:pStyle w:val="Heading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rFonts w:hint="eastAsia"/>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Heading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The section summarises key proposals and observations from submitted contributions.  Discussion points arising from each group of topics are captured separately in subsections.</w:t>
      </w:r>
    </w:p>
    <w:p w14:paraId="128E679C" w14:textId="4F47B39C" w:rsidR="00D83A31" w:rsidRDefault="004D7461">
      <w:pPr>
        <w:pStyle w:val="Heading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ListParagraph"/>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ListParagraph"/>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ListParagraph"/>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ListParagraph"/>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Batang"/>
                <w:sz w:val="20"/>
                <w:szCs w:val="20"/>
                <w:highlight w:val="green"/>
              </w:rPr>
            </w:pPr>
            <w:r>
              <w:rPr>
                <w:rFonts w:eastAsia="Batang"/>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TableGrid"/>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Huawei HiSilicon</w:t>
            </w:r>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ZTE Sanechips</w:t>
            </w:r>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ZTE Sanechips</w:t>
            </w:r>
          </w:p>
        </w:tc>
        <w:tc>
          <w:tcPr>
            <w:tcW w:w="7567" w:type="dxa"/>
            <w:hideMark/>
          </w:tcPr>
          <w:p w14:paraId="4FC3950E" w14:textId="77777777" w:rsidR="004D202B" w:rsidRDefault="004D202B" w:rsidP="003D1981">
            <w:r>
              <w:t xml:space="preserve">Proposal 4: For single carrier case, the LBT bandwidth defined in previous agreement can align with the the definition of  “channel”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ZTE Sanechips</w:t>
            </w:r>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of  “channel”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MS Gothic" w:eastAsia="MS Gothic" w:hAnsi="MS Gothic" w:cs="MS Gothic"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Nokia Nokia Shanghai Bell</w:t>
            </w:r>
          </w:p>
        </w:tc>
        <w:tc>
          <w:tcPr>
            <w:tcW w:w="7567" w:type="dxa"/>
            <w:hideMark/>
          </w:tcPr>
          <w:p w14:paraId="4B15670A" w14:textId="77777777" w:rsidR="004D202B" w:rsidRDefault="004D202B" w:rsidP="003D1981">
            <w:r>
              <w:t xml:space="preserve">Observation 2: There is no need to revise the earlier agreement on LBT bandwith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Nokia Nokia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Observation 1  RAN4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Observation 2  RAN1 channel bandwidth is the bandwidth of the “channel” defined in 37.213. “Channel” BW in 37.213 already refers to BWP BW for UEs and carrier BW for gNBs.</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r>
              <w:t>Transsion</w:t>
            </w:r>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ListParagraph"/>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ListParagraph"/>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77777777" w:rsidR="00032CEE" w:rsidRPr="00032CEE" w:rsidRDefault="00032CEE" w:rsidP="003D1981"/>
        </w:tc>
        <w:tc>
          <w:tcPr>
            <w:tcW w:w="7837" w:type="dxa"/>
          </w:tcPr>
          <w:p w14:paraId="2E52443F" w14:textId="77777777" w:rsidR="00032CEE" w:rsidRPr="00032CEE" w:rsidRDefault="00032CEE" w:rsidP="003D1981"/>
        </w:tc>
      </w:tr>
    </w:tbl>
    <w:p w14:paraId="2A67483B" w14:textId="77777777"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ListParagraph"/>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ListParagraph"/>
        <w:numPr>
          <w:ilvl w:val="0"/>
          <w:numId w:val="37"/>
        </w:numPr>
      </w:pPr>
      <w:r>
        <w:t>TP 2.1-A</w:t>
      </w:r>
    </w:p>
    <w:p w14:paraId="441EA39A" w14:textId="02E33F31" w:rsidR="00AC47E9" w:rsidRPr="00F43AAE" w:rsidRDefault="00AC47E9" w:rsidP="00991CA5">
      <w:pPr>
        <w:pStyle w:val="ListParagraph"/>
        <w:numPr>
          <w:ilvl w:val="0"/>
          <w:numId w:val="37"/>
        </w:numPr>
      </w:pPr>
      <w:r>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lastRenderedPageBreak/>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ListParagraph"/>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ListParagraph"/>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77777777" w:rsidR="00D53509" w:rsidRPr="00032CEE" w:rsidRDefault="00D53509" w:rsidP="003D1981"/>
        </w:tc>
        <w:tc>
          <w:tcPr>
            <w:tcW w:w="7837" w:type="dxa"/>
          </w:tcPr>
          <w:p w14:paraId="10EFBCDD" w14:textId="77777777" w:rsidR="00D53509" w:rsidRPr="00032CEE" w:rsidRDefault="00D53509" w:rsidP="003D1981"/>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t>4.4.7</w:t>
      </w:r>
      <w:r w:rsidRPr="00126ACF">
        <w:tab/>
        <w:t>Energy detection threshold adaptation procedures</w:t>
      </w:r>
    </w:p>
    <w:p w14:paraId="57C15225" w14:textId="77777777" w:rsidR="009C0AE0" w:rsidRPr="00126ACF" w:rsidRDefault="009C0AE0" w:rsidP="003D1981">
      <w:r w:rsidRPr="00126ACF">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9C0AE0"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SimSun"/>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Heading2"/>
        <w:rPr>
          <w:rFonts w:ascii="Times New Roman" w:hAnsi="Times New Roman"/>
        </w:rPr>
      </w:pPr>
      <w:r>
        <w:rPr>
          <w:rFonts w:ascii="Times New Roman" w:hAnsi="Times New Roman"/>
        </w:rPr>
        <w:lastRenderedPageBreak/>
        <w:t xml:space="preserve">Energy Detection Threshold and Pout Determination </w:t>
      </w:r>
    </w:p>
    <w:p w14:paraId="3FF1DCE3" w14:textId="77777777" w:rsidR="00E249D5" w:rsidRDefault="00E249D5" w:rsidP="003D1981"/>
    <w:tbl>
      <w:tblPr>
        <w:tblStyle w:val="TableGrid"/>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SimSun"/>
              </w:rPr>
            </w:pPr>
            <w:r>
              <w:rPr>
                <w:rFonts w:eastAsia="SimSun"/>
                <w:highlight w:val="green"/>
              </w:rPr>
              <w:t>Agreement:</w:t>
            </w:r>
          </w:p>
          <w:p w14:paraId="61041040" w14:textId="77777777" w:rsidR="00E249D5" w:rsidRDefault="00E249D5" w:rsidP="003D1981">
            <w:pPr>
              <w:rPr>
                <w:rFonts w:eastAsia="SimSun"/>
              </w:rPr>
            </w:pPr>
            <w:r>
              <w:rPr>
                <w:rFonts w:eastAsia="SimSun"/>
              </w:rPr>
              <w:t>The baseline ED threshold can be computed as</w:t>
            </w:r>
          </w:p>
          <w:p w14:paraId="73F0589D" w14:textId="77777777" w:rsidR="00E249D5" w:rsidRDefault="00E249D5" w:rsidP="003D1981">
            <w:pPr>
              <w:rPr>
                <w:rFonts w:ascii="Arial" w:eastAsia="SimSun" w:hAnsi="Arial"/>
                <w:szCs w:val="16"/>
              </w:rPr>
            </w:pPr>
            <m:oMathPara>
              <m:oMath>
                <m:r>
                  <w:rPr>
                    <w:rFonts w:ascii="Cambria Math" w:eastAsia="SimSun" w:hAnsi="Cambria Math"/>
                  </w:rPr>
                  <m:t>EDT</m:t>
                </m:r>
                <m:r>
                  <w:rPr>
                    <w:rFonts w:ascii="Cambria Math" w:eastAsia="SimSun" w:hAnsi="Cambria Math"/>
                  </w:rPr>
                  <m:t xml:space="preserve">=-80 </m:t>
                </m:r>
                <m:r>
                  <w:rPr>
                    <w:rFonts w:ascii="Cambria Math" w:eastAsia="SimSun" w:hAnsi="Cambria Math"/>
                  </w:rPr>
                  <m:t>dBm</m:t>
                </m:r>
                <m:r>
                  <w:rPr>
                    <w:rFonts w:ascii="Cambria Math" w:eastAsia="SimSun" w:hAnsi="Cambria Math"/>
                  </w:rPr>
                  <m:t>+10*</m:t>
                </m:r>
                <m:r>
                  <w:rPr>
                    <w:rFonts w:ascii="Cambria Math" w:eastAsia="SimSun" w:hAnsi="Cambria Math"/>
                  </w:rPr>
                  <m:t>log</m:t>
                </m:r>
                <m:r>
                  <w:rPr>
                    <w:rFonts w:ascii="Cambria Math" w:eastAsia="SimSun" w:hAnsi="Cambria Math"/>
                  </w:rPr>
                  <m:t>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m:t>
                </m:r>
                <m:r>
                  <w:rPr>
                    <w:rFonts w:ascii="Cambria Math" w:eastAsia="SimSun" w:hAnsi="Cambria Math"/>
                  </w:rPr>
                  <m:t>log</m:t>
                </m:r>
                <m:r>
                  <w:rPr>
                    <w:rFonts w:ascii="Cambria Math" w:eastAsia="SimSun" w:hAnsi="Cambria Math"/>
                  </w:rPr>
                  <m:t>10(</m:t>
                </m:r>
                <m:r>
                  <w:rPr>
                    <w:rFonts w:ascii="Cambria Math" w:eastAsia="SimSun" w:hAnsi="Cambria Math"/>
                  </w:rPr>
                  <m:t>Operating</m:t>
                </m:r>
                <m:r>
                  <w:rPr>
                    <w:rFonts w:ascii="Cambria Math" w:eastAsia="SimSun" w:hAnsi="Cambria Math"/>
                  </w:rPr>
                  <m:t xml:space="preserve"> </m:t>
                </m:r>
                <m:r>
                  <w:rPr>
                    <w:rFonts w:ascii="Cambria Math" w:eastAsia="SimSun" w:hAnsi="Cambria Math"/>
                  </w:rPr>
                  <m:t>Channel</m:t>
                </m:r>
                <m:r>
                  <w:rPr>
                    <w:rFonts w:ascii="Cambria Math" w:eastAsia="SimSun" w:hAnsi="Cambria Math"/>
                  </w:rPr>
                  <m:t xml:space="preserve"> </m:t>
                </m:r>
                <m:r>
                  <w:rPr>
                    <w:rFonts w:ascii="Cambria Math" w:eastAsia="SimSun" w:hAnsi="Cambria Math"/>
                  </w:rPr>
                  <m:t>BW</m:t>
                </m:r>
                <m:r>
                  <w:rPr>
                    <w:rFonts w:ascii="Cambria Math" w:eastAsia="SimSun" w:hAnsi="Cambria Math"/>
                  </w:rPr>
                  <m:t xml:space="preserve"> </m:t>
                </m:r>
                <m:r>
                  <w:rPr>
                    <w:rFonts w:ascii="Cambria Math" w:eastAsia="SimSun" w:hAnsi="Cambria Math"/>
                  </w:rPr>
                  <m:t>in</m:t>
                </m:r>
                <m:r>
                  <w:rPr>
                    <w:rFonts w:ascii="Cambria Math" w:eastAsia="SimSun" w:hAnsi="Cambria Math"/>
                  </w:rPr>
                  <m:t xml:space="preserve"> </m:t>
                </m:r>
                <m:r>
                  <w:rPr>
                    <w:rFonts w:ascii="Cambria Math" w:eastAsia="SimSun" w:hAnsi="Cambria Math"/>
                  </w:rPr>
                  <m:t>MHz</m:t>
                </m:r>
                <m:r>
                  <w:rPr>
                    <w:rFonts w:ascii="Cambria Math" w:eastAsia="SimSun" w:hAnsi="Cambria Math"/>
                  </w:rPr>
                  <m:t>)</m:t>
                </m:r>
              </m:oMath>
            </m:oMathPara>
          </w:p>
          <w:p w14:paraId="6684786B" w14:textId="77777777" w:rsidR="00E249D5" w:rsidRDefault="00E249D5" w:rsidP="003D1981">
            <w:pPr>
              <w:rPr>
                <w:rFonts w:eastAsia="SimSun"/>
              </w:rPr>
            </w:pPr>
            <w:r>
              <w:rPr>
                <w:rFonts w:eastAsia="SimSun"/>
              </w:rPr>
              <w:t xml:space="preserve"> Where Pout is RF output power (EIRP) and Pmax is the RF output power limit, Pout≤Pmax.</w:t>
            </w:r>
          </w:p>
          <w:p w14:paraId="030C849B" w14:textId="77777777" w:rsidR="00E249D5" w:rsidRPr="003D1981" w:rsidRDefault="00E249D5" w:rsidP="00991CA5">
            <w:pPr>
              <w:pStyle w:val="ListParagraph"/>
              <w:numPr>
                <w:ilvl w:val="0"/>
                <w:numId w:val="14"/>
              </w:numPr>
              <w:rPr>
                <w:rFonts w:eastAsia="SimSun"/>
              </w:rPr>
            </w:pPr>
            <w:r w:rsidRPr="003D1981">
              <w:rPr>
                <w:rFonts w:eastAsia="SimSun"/>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ListParagraph"/>
              <w:numPr>
                <w:ilvl w:val="0"/>
                <w:numId w:val="14"/>
              </w:numPr>
              <w:rPr>
                <w:rFonts w:eastAsia="SimSun"/>
              </w:rPr>
            </w:pPr>
            <w:r w:rsidRPr="003D1981">
              <w:rPr>
                <w:rFonts w:eastAsia="SimSun"/>
              </w:rPr>
              <w:t>FFS: If Pout is max output EIRP of the device or instantaneous output EIRP</w:t>
            </w:r>
          </w:p>
          <w:p w14:paraId="6951DD57" w14:textId="77777777" w:rsidR="00E249D5" w:rsidRPr="003D1981" w:rsidRDefault="00E249D5" w:rsidP="00991CA5">
            <w:pPr>
              <w:pStyle w:val="ListParagraph"/>
              <w:numPr>
                <w:ilvl w:val="0"/>
                <w:numId w:val="14"/>
              </w:numPr>
              <w:rPr>
                <w:rFonts w:eastAsia="SimSun"/>
              </w:rPr>
            </w:pPr>
            <w:r w:rsidRPr="003D1981">
              <w:rPr>
                <w:rFonts w:eastAsia="SimSun"/>
              </w:rPr>
              <w:t>FFS definition of Operating Channel BW</w:t>
            </w:r>
          </w:p>
          <w:p w14:paraId="04A542ED" w14:textId="77777777" w:rsidR="00E249D5" w:rsidRPr="003D1981" w:rsidRDefault="00E249D5" w:rsidP="00991CA5">
            <w:pPr>
              <w:pStyle w:val="ListParagraph"/>
              <w:numPr>
                <w:ilvl w:val="0"/>
                <w:numId w:val="14"/>
              </w:numPr>
              <w:rPr>
                <w:rFonts w:eastAsia="SimSun"/>
              </w:rPr>
            </w:pPr>
            <w:r w:rsidRPr="003D1981">
              <w:rPr>
                <w:rFonts w:eastAsia="SimSun"/>
              </w:rPr>
              <w:t>FFS: W</w:t>
            </w:r>
            <w:r w:rsidRPr="003D1981">
              <w:rPr>
                <w:rFonts w:eastAsia="SimSun" w:hint="eastAsia"/>
              </w:rPr>
              <w:t xml:space="preserve">hether ED threshold for NR-U and NR-U coexistence scenarios </w:t>
            </w:r>
            <w:r w:rsidRPr="003D1981">
              <w:rPr>
                <w:rFonts w:eastAsia="SimSun"/>
              </w:rPr>
              <w:t xml:space="preserve">(eg, at regulation level) </w:t>
            </w:r>
            <w:r w:rsidRPr="003D1981">
              <w:rPr>
                <w:rFonts w:eastAsia="SimSun" w:hint="eastAsia"/>
              </w:rPr>
              <w:t>can be appropriately relaxed compared with the threshold of coexistence between NR-U and Wi-Fi.</w:t>
            </w:r>
          </w:p>
          <w:p w14:paraId="53053C4A" w14:textId="77777777" w:rsidR="00E249D5" w:rsidRPr="003D1981" w:rsidRDefault="00E249D5" w:rsidP="00991CA5">
            <w:pPr>
              <w:pStyle w:val="ListParagraph"/>
              <w:numPr>
                <w:ilvl w:val="0"/>
                <w:numId w:val="14"/>
              </w:numPr>
              <w:rPr>
                <w:rFonts w:eastAsia="SimSun"/>
              </w:rPr>
            </w:pPr>
            <w:r w:rsidRPr="003D1981">
              <w:rPr>
                <w:rFonts w:eastAsia="SimSun"/>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ListParagraph"/>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ListParagraph"/>
              <w:numPr>
                <w:ilvl w:val="1"/>
                <w:numId w:val="15"/>
              </w:numPr>
            </w:pPr>
            <w:r>
              <w:t>The node is not expected to transmit in the COT with higher Pout than the Pout used to determine the EDT used to acquire the COT</w:t>
            </w:r>
          </w:p>
          <w:p w14:paraId="196BA0BA" w14:textId="77777777" w:rsidR="00E249D5" w:rsidRDefault="00E249D5" w:rsidP="003D1981">
            <w:pPr>
              <w:rPr>
                <w:rFonts w:eastAsia="DengXian"/>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ListParagraph"/>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ListParagraph"/>
              <w:numPr>
                <w:ilvl w:val="0"/>
                <w:numId w:val="16"/>
              </w:numPr>
            </w:pPr>
            <w:r>
              <w:t>The energy measurement is compared with EDT with no further adjustment to EDT standardized in Rel.17</w:t>
            </w:r>
          </w:p>
          <w:p w14:paraId="37900772" w14:textId="77777777" w:rsidR="00E249D5" w:rsidRDefault="00E249D5" w:rsidP="00991CA5">
            <w:pPr>
              <w:pStyle w:val="ListParagraph"/>
              <w:numPr>
                <w:ilvl w:val="1"/>
                <w:numId w:val="16"/>
              </w:numPr>
            </w:pPr>
            <w:r>
              <w:t>Note: This does not rule out extra backoff (conservative) EDT being applied as gNB or UE implementation</w:t>
            </w:r>
          </w:p>
          <w:p w14:paraId="2B7A64AD" w14:textId="77777777" w:rsidR="00E249D5" w:rsidRDefault="00E249D5" w:rsidP="003D1981">
            <w:pPr>
              <w:rPr>
                <w:rFonts w:eastAsia="DengXian"/>
              </w:rPr>
            </w:pPr>
          </w:p>
          <w:p w14:paraId="11750689" w14:textId="77777777" w:rsidR="00E249D5" w:rsidRDefault="00E249D5" w:rsidP="003D1981">
            <w:pPr>
              <w:rPr>
                <w:highlight w:val="green"/>
              </w:rPr>
            </w:pPr>
            <w:r>
              <w:rPr>
                <w:highlight w:val="green"/>
              </w:rPr>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BB2699"/>
          <w:p w14:paraId="4A098327" w14:textId="77777777" w:rsidR="003408A7" w:rsidRDefault="003408A7" w:rsidP="00BB2699"/>
          <w:p w14:paraId="09A14D7E" w14:textId="77777777" w:rsidR="003408A7" w:rsidRDefault="003408A7" w:rsidP="003408A7">
            <w:pPr>
              <w:rPr>
                <w:rFonts w:eastAsia="Batang"/>
                <w:sz w:val="20"/>
                <w:szCs w:val="20"/>
                <w:highlight w:val="green"/>
              </w:rPr>
            </w:pPr>
            <w:r>
              <w:rPr>
                <w:rFonts w:eastAsia="Batang"/>
                <w:szCs w:val="20"/>
                <w:highlight w:val="green"/>
              </w:rPr>
              <w:lastRenderedPageBreak/>
              <w:t>Agreement</w:t>
            </w:r>
          </w:p>
          <w:p w14:paraId="0C2690A6" w14:textId="77777777" w:rsidR="003408A7" w:rsidRDefault="003408A7" w:rsidP="003408A7">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SimSun"/>
                <w:szCs w:val="20"/>
                <w:lang w:eastAsia="ja-JP"/>
              </w:rPr>
              <w:t>FFS: Spec impact for UL to DL COT sharing mechanism</w:t>
            </w:r>
          </w:p>
        </w:tc>
      </w:tr>
    </w:tbl>
    <w:p w14:paraId="1359E946" w14:textId="77777777" w:rsidR="00E249D5" w:rsidRDefault="00E249D5" w:rsidP="003D1981"/>
    <w:tbl>
      <w:tblPr>
        <w:tblStyle w:val="TableGrid"/>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Huawei HiSilicon</w:t>
            </w:r>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Huawei HiSilicon</w:t>
            </w:r>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Nokia Nokia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ListParagraph"/>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ListParagraph"/>
        <w:numPr>
          <w:ilvl w:val="1"/>
          <w:numId w:val="16"/>
        </w:numPr>
        <w:rPr>
          <w:lang w:eastAsia="en-US"/>
        </w:rPr>
      </w:pPr>
      <w:r>
        <w:t xml:space="preserve">Support: Apple, LGE, Ericsson, </w:t>
      </w:r>
    </w:p>
    <w:p w14:paraId="0343C694" w14:textId="77777777" w:rsidR="008B08DC" w:rsidRDefault="008B08DC" w:rsidP="00991CA5">
      <w:pPr>
        <w:pStyle w:val="ListParagraph"/>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7777777" w:rsidR="008B08DC" w:rsidRDefault="008B08DC" w:rsidP="00991CA5">
      <w:pPr>
        <w:pStyle w:val="ListParagraph"/>
        <w:numPr>
          <w:ilvl w:val="1"/>
          <w:numId w:val="16"/>
        </w:numPr>
        <w:rPr>
          <w:lang w:eastAsia="en-US"/>
        </w:rPr>
      </w:pPr>
      <w:r>
        <w:t>Support: Samsung, Intel, FW, Transsion, CATT, Lenovo, vivo, ZTE, DCM, Nokia, Oppo,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TableGrid"/>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77777777" w:rsidR="00E249D5" w:rsidRDefault="00E249D5" w:rsidP="003D1981"/>
        </w:tc>
        <w:tc>
          <w:tcPr>
            <w:tcW w:w="7837" w:type="dxa"/>
          </w:tcPr>
          <w:p w14:paraId="713093F2" w14:textId="77777777" w:rsidR="00E249D5" w:rsidRDefault="00E249D5" w:rsidP="003D1981"/>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Heading2"/>
        <w:rPr>
          <w:rFonts w:ascii="Times New Roman" w:hAnsi="Times New Roman"/>
        </w:rPr>
      </w:pPr>
      <w:r>
        <w:rPr>
          <w:rFonts w:ascii="Times New Roman" w:hAnsi="Times New Roman"/>
        </w:rPr>
        <w:lastRenderedPageBreak/>
        <w:t xml:space="preserve">Multi-Beam COT </w:t>
      </w:r>
    </w:p>
    <w:tbl>
      <w:tblPr>
        <w:tblStyle w:val="TableGrid"/>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Batang"/>
                <w:b/>
                <w:bCs/>
                <w:sz w:val="20"/>
                <w:szCs w:val="20"/>
                <w:highlight w:val="green"/>
                <w:lang w:val="en-GB"/>
              </w:rPr>
            </w:pPr>
            <w:r>
              <w:rPr>
                <w:rFonts w:eastAsia="Batang"/>
                <w:b/>
                <w:bCs/>
                <w:szCs w:val="20"/>
                <w:highlight w:val="green"/>
                <w:lang w:val="en-GB"/>
              </w:rPr>
              <w:t>Agreement</w:t>
            </w:r>
          </w:p>
          <w:p w14:paraId="4C9AA4D9" w14:textId="77777777" w:rsidR="00DA40E3" w:rsidRDefault="00DA40E3" w:rsidP="00DA40E3">
            <w:pPr>
              <w:rPr>
                <w:rFonts w:eastAsia="Batang"/>
                <w:szCs w:val="20"/>
                <w:lang w:eastAsia="ja-JP"/>
              </w:rPr>
            </w:pPr>
            <w:r>
              <w:rPr>
                <w:rFonts w:eastAsia="Batang"/>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t xml:space="preserve">Within a COT with TDM of beams with beam switching, down-select one or more of the following LBT operations </w:t>
            </w:r>
          </w:p>
          <w:p w14:paraId="128E6FA9" w14:textId="77777777" w:rsidR="00D83A31" w:rsidRDefault="004D7461" w:rsidP="00991CA5">
            <w:pPr>
              <w:pStyle w:val="ListParagraph"/>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ListParagraph"/>
              <w:numPr>
                <w:ilvl w:val="1"/>
                <w:numId w:val="22"/>
              </w:numPr>
            </w:pPr>
            <w:r>
              <w:t>FFS: Details on the definition of “cover”</w:t>
            </w:r>
          </w:p>
          <w:p w14:paraId="128E6FAB" w14:textId="77777777" w:rsidR="00D83A31" w:rsidRDefault="004D7461" w:rsidP="00991CA5">
            <w:pPr>
              <w:pStyle w:val="ListParagraph"/>
              <w:numPr>
                <w:ilvl w:val="0"/>
                <w:numId w:val="22"/>
              </w:numPr>
            </w:pPr>
            <w:r>
              <w:t>Alt 2: Independent per-beam LBT sensing at the start of COT is performed for beams used in the COT</w:t>
            </w:r>
          </w:p>
          <w:p w14:paraId="128E6FAC" w14:textId="77777777" w:rsidR="00D83A31" w:rsidRDefault="004D7461" w:rsidP="00991CA5">
            <w:pPr>
              <w:pStyle w:val="ListParagraph"/>
              <w:numPr>
                <w:ilvl w:val="0"/>
                <w:numId w:val="22"/>
              </w:numPr>
            </w:pPr>
            <w:r>
              <w:t>Alt 3: Independent per-beam LBT sensing at the start of COT is performed for beams 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Batang"/>
                <w:b/>
                <w:bCs/>
                <w:sz w:val="20"/>
                <w:szCs w:val="20"/>
                <w:highlight w:val="green"/>
                <w:lang w:val="en-GB"/>
              </w:rPr>
            </w:pPr>
            <w:r>
              <w:rPr>
                <w:rFonts w:eastAsia="Batang"/>
                <w:b/>
                <w:bCs/>
                <w:szCs w:val="20"/>
                <w:highlight w:val="green"/>
                <w:lang w:val="en-GB"/>
              </w:rPr>
              <w:t>Agreement</w:t>
            </w:r>
          </w:p>
          <w:p w14:paraId="6D0A8837" w14:textId="77777777" w:rsidR="00184AB5" w:rsidRDefault="00184AB5" w:rsidP="00184AB5">
            <w:pPr>
              <w:rPr>
                <w:rFonts w:eastAsia="Batang"/>
                <w:szCs w:val="20"/>
                <w:lang w:eastAsia="ja-JP"/>
              </w:rPr>
            </w:pPr>
            <w:r>
              <w:rPr>
                <w:rFonts w:eastAsia="Batang"/>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ListParagraph"/>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ListParagraph"/>
              <w:numPr>
                <w:ilvl w:val="1"/>
                <w:numId w:val="23"/>
              </w:numPr>
            </w:pPr>
            <w:r>
              <w:t>Note the channel access for SSB with LBT may not be different from a normal COT with multiple beams</w:t>
            </w:r>
          </w:p>
          <w:p w14:paraId="128E6FB1" w14:textId="77777777" w:rsidR="00D83A31" w:rsidRDefault="004D7461" w:rsidP="00991CA5">
            <w:pPr>
              <w:pStyle w:val="ListParagraph"/>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991CA5">
            <w:pPr>
              <w:pStyle w:val="ListParagraph"/>
              <w:numPr>
                <w:ilvl w:val="0"/>
                <w:numId w:val="21"/>
              </w:numPr>
            </w:pPr>
            <w:r>
              <w:t>Alt A: The per-beam LBT for different beams is performed in TDM fashion</w:t>
            </w:r>
          </w:p>
          <w:p w14:paraId="128E6FB6" w14:textId="77777777" w:rsidR="00D83A31" w:rsidRDefault="004D7461" w:rsidP="00991CA5">
            <w:pPr>
              <w:pStyle w:val="ListParagraph"/>
              <w:numPr>
                <w:ilvl w:val="1"/>
                <w:numId w:val="21"/>
              </w:numPr>
            </w:pPr>
            <w:r>
              <w:t>Alt A-1: The node completes one eCCA on one beam, and directly move on to the eCCA on the other beam, with no transmission in the middle</w:t>
            </w:r>
          </w:p>
          <w:p w14:paraId="128E6FB7" w14:textId="77777777" w:rsidR="00D83A31" w:rsidRDefault="004D7461" w:rsidP="00991CA5">
            <w:pPr>
              <w:pStyle w:val="ListParagraph"/>
              <w:numPr>
                <w:ilvl w:val="1"/>
                <w:numId w:val="21"/>
              </w:numPr>
            </w:pPr>
            <w:r>
              <w:t>Alt A-2: The node completes one eCCA on one beam, start transmission with the beam to occupy the COT, then move on to the eCCA on the other beam</w:t>
            </w:r>
          </w:p>
          <w:p w14:paraId="128E6FB8" w14:textId="77777777" w:rsidR="00D83A31" w:rsidRDefault="004D7461" w:rsidP="00991CA5">
            <w:pPr>
              <w:pStyle w:val="ListParagraph"/>
              <w:numPr>
                <w:ilvl w:val="1"/>
                <w:numId w:val="21"/>
              </w:numPr>
            </w:pPr>
            <w:r>
              <w:t xml:space="preserve">Alt A-3: The node performs eCCA of the different beams simultaneous, round </w:t>
            </w:r>
            <w:r>
              <w:lastRenderedPageBreak/>
              <w:t>robin between different beams</w:t>
            </w:r>
          </w:p>
          <w:p w14:paraId="128E6FB9" w14:textId="77777777" w:rsidR="00D83A31" w:rsidRDefault="004D7461" w:rsidP="00991CA5">
            <w:pPr>
              <w:pStyle w:val="ListParagraph"/>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ListParagraph"/>
              <w:numPr>
                <w:ilvl w:val="0"/>
                <w:numId w:val="21"/>
              </w:numPr>
            </w:pPr>
            <w:r>
              <w:t>Alt A: The per-beam LBT for different beams is performed one after another in time domain</w:t>
            </w:r>
          </w:p>
          <w:p w14:paraId="128E6FBE" w14:textId="77777777" w:rsidR="00D83A31" w:rsidRDefault="004D7461" w:rsidP="00991CA5">
            <w:pPr>
              <w:pStyle w:val="ListParagraph"/>
              <w:numPr>
                <w:ilvl w:val="1"/>
                <w:numId w:val="21"/>
              </w:numPr>
            </w:pPr>
            <w:r>
              <w:t>Alt A-1: The node completes one eCCA on one beam, and directly move on to the eCCA on the other beam, with no transmission in the middle</w:t>
            </w:r>
          </w:p>
          <w:p w14:paraId="128E6FBF" w14:textId="77777777" w:rsidR="00D83A31" w:rsidRDefault="004D7461" w:rsidP="00991CA5">
            <w:pPr>
              <w:pStyle w:val="ListParagraph"/>
              <w:numPr>
                <w:ilvl w:val="1"/>
                <w:numId w:val="21"/>
              </w:numPr>
            </w:pPr>
            <w:r>
              <w:t>Alt A-2: The node completes one eCCA on one beam, start transmission with the beam to occupy the COT, then move on to the eCCA on the other beam</w:t>
            </w:r>
          </w:p>
          <w:p w14:paraId="128E6FC0" w14:textId="77777777" w:rsidR="00D83A31" w:rsidRDefault="004D7461" w:rsidP="00991CA5">
            <w:pPr>
              <w:pStyle w:val="ListParagraph"/>
              <w:numPr>
                <w:ilvl w:val="1"/>
                <w:numId w:val="21"/>
              </w:numPr>
            </w:pPr>
            <w:r>
              <w:t>Alt A-3: The node performs eCCA of the different beams simultaneous, round robin between different beams</w:t>
            </w:r>
          </w:p>
          <w:p w14:paraId="128E6FC1" w14:textId="77777777" w:rsidR="00D83A31" w:rsidRDefault="004D7461" w:rsidP="00991CA5">
            <w:pPr>
              <w:pStyle w:val="ListParagraph"/>
              <w:numPr>
                <w:ilvl w:val="0"/>
                <w:numId w:val="21"/>
              </w:numPr>
            </w:pPr>
            <w:r>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Batang"/>
                <w:b/>
                <w:bCs/>
                <w:sz w:val="20"/>
                <w:szCs w:val="20"/>
                <w:highlight w:val="green"/>
                <w:lang w:val="en-GB"/>
              </w:rPr>
            </w:pPr>
            <w:r>
              <w:rPr>
                <w:rFonts w:eastAsia="Batang"/>
                <w:b/>
                <w:bCs/>
                <w:szCs w:val="20"/>
                <w:highlight w:val="green"/>
                <w:lang w:val="en-GB"/>
              </w:rPr>
              <w:t>Agreement</w:t>
            </w:r>
          </w:p>
          <w:p w14:paraId="1C151FE7" w14:textId="77777777" w:rsidR="0014370F" w:rsidRDefault="0014370F" w:rsidP="0014370F">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Huawei HiSilicon</w:t>
            </w:r>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Huawei HiSilicon</w:t>
            </w:r>
          </w:p>
        </w:tc>
        <w:tc>
          <w:tcPr>
            <w:tcW w:w="7454" w:type="dxa"/>
            <w:hideMark/>
          </w:tcPr>
          <w:p w14:paraId="4D15EFC5" w14:textId="47493E90" w:rsidR="00A71FCE" w:rsidRDefault="00A71FCE" w:rsidP="003D1981">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rsidR="00257779">
              <w:tab/>
            </w:r>
            <w:r>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 xml:space="preserve">_(B_i )  and transmits in the corresponding beam at the aligned start time if either the channel continues to be sensed idle in </w:t>
            </w:r>
            <w:r>
              <w:lastRenderedPageBreak/>
              <w:t>all of the additional sensing slot durations or the channel is sensed idle within at least T_d duration ending immediately before the aligned start time.</w:t>
            </w:r>
            <w:r>
              <w:br/>
            </w:r>
            <w:r w:rsidR="00257779">
              <w:tab/>
            </w:r>
            <w:r>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rsidR="00257779">
              <w:tab/>
            </w:r>
            <w:r>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lastRenderedPageBreak/>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r>
              <w:t>InterDigital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Proposal 1: For a COT with MU-MIMO (SDM) transmission, support simultaneous round robin eCCA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r>
              <w:t>InterDigital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r>
              <w:t>InterDigital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r>
              <w:t>InterDigital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lastRenderedPageBreak/>
              <w:t>ZTE Sanechips</w:t>
            </w:r>
          </w:p>
        </w:tc>
        <w:tc>
          <w:tcPr>
            <w:tcW w:w="7454" w:type="dxa"/>
            <w:hideMark/>
          </w:tcPr>
          <w:p w14:paraId="7F1BC9CB" w14:textId="77777777" w:rsidR="00A71FCE" w:rsidRDefault="00A71FCE" w:rsidP="003D1981">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ZTE Sanechips</w:t>
            </w:r>
          </w:p>
        </w:tc>
        <w:tc>
          <w:tcPr>
            <w:tcW w:w="7454" w:type="dxa"/>
            <w:hideMark/>
          </w:tcPr>
          <w:p w14:paraId="23DB6E5D" w14:textId="77777777" w:rsidR="00A71FCE" w:rsidRDefault="00A71FCE" w:rsidP="003D1981">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ZTE Sanechips</w:t>
            </w:r>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Nokia Nokia Shanghai Bell</w:t>
            </w:r>
          </w:p>
        </w:tc>
        <w:tc>
          <w:tcPr>
            <w:tcW w:w="7454" w:type="dxa"/>
            <w:hideMark/>
          </w:tcPr>
          <w:p w14:paraId="3191A280" w14:textId="77777777" w:rsidR="00A71FCE" w:rsidRDefault="00A71FCE" w:rsidP="003D1981">
            <w:r>
              <w:t>Proposal 10: Single Ninit value is used in all per-beam LBT sensing procedures.</w:t>
            </w:r>
          </w:p>
        </w:tc>
      </w:tr>
      <w:tr w:rsidR="00A71FCE" w14:paraId="56460223" w14:textId="77777777" w:rsidTr="00166152">
        <w:trPr>
          <w:trHeight w:val="576"/>
        </w:trPr>
        <w:tc>
          <w:tcPr>
            <w:tcW w:w="1908" w:type="dxa"/>
            <w:noWrap/>
            <w:hideMark/>
          </w:tcPr>
          <w:p w14:paraId="05073378" w14:textId="77777777" w:rsidR="00A71FCE" w:rsidRDefault="00A71FCE" w:rsidP="003D1981">
            <w:r>
              <w:t>Nokia Nokia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t>Nokia Nokia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TDMed or SDMed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rsidR="00257779">
              <w:tab/>
            </w:r>
            <w:r>
              <w:t>If the backoff counter N_(B_i )  for a sensing beam B_i does not reach zero before the aligned start time, or reaches zero but the channel has been sensed busy in any of the additional sensing slot durations, the transm</w:t>
            </w:r>
            <w:r>
              <w:lastRenderedPageBreak/>
              <w:t>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lastRenderedPageBreak/>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Proposal 19: RAN1 should send an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t>Ericsson</w:t>
            </w:r>
          </w:p>
        </w:tc>
        <w:tc>
          <w:tcPr>
            <w:tcW w:w="7454" w:type="dxa"/>
            <w:hideMark/>
          </w:tcPr>
          <w:p w14:paraId="54855B66" w14:textId="77777777" w:rsidR="00A71FCE" w:rsidRDefault="00A71FCE" w:rsidP="003D1981">
            <w:r>
              <w:t>Proposal 7  RAN1 to agree that only a single Type 1 channel access mechanism (or same N_init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t>Ericsson</w:t>
            </w:r>
          </w:p>
        </w:tc>
        <w:tc>
          <w:tcPr>
            <w:tcW w:w="7454" w:type="dxa"/>
            <w:hideMark/>
          </w:tcPr>
          <w:p w14:paraId="17280BC1" w14:textId="77777777" w:rsidR="00A71FCE" w:rsidRDefault="00A71FCE" w:rsidP="003D1981">
            <w:r>
              <w:t>Proposal 8  RAN1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77777777" w:rsidR="00A71FCE" w:rsidRDefault="00A71FCE" w:rsidP="003D1981">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across different beams can occur. If the channel is failed to be accessed for any sensing beam, the channel access is deemed to have failed for all the 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When the gNB/UE can perform simultaneous sensing in different beams, a single Type 1 channel access procedure as described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lastRenderedPageBreak/>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t>Lenovo Motorola Mobility</w:t>
            </w:r>
          </w:p>
        </w:tc>
        <w:tc>
          <w:tcPr>
            <w:tcW w:w="7454" w:type="dxa"/>
            <w:hideMark/>
          </w:tcPr>
          <w:p w14:paraId="69FA1EC8" w14:textId="7FA045C4" w:rsidR="00A71FCE" w:rsidRDefault="00A71FCE" w:rsidP="003D1981">
            <w:r>
              <w:t>Proposal 2: For NR unlicensed bands between 52.6 GHz and 71 GHz with directional LBT based channel access mechanism, If a channel occupancy includes transmission(s) in different beams that are multiplexed in time domain,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lastRenderedPageBreak/>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77777777" w:rsidR="003D7392" w:rsidRDefault="003D7392" w:rsidP="003D1981"/>
        </w:tc>
        <w:tc>
          <w:tcPr>
            <w:tcW w:w="7837" w:type="dxa"/>
          </w:tcPr>
          <w:p w14:paraId="42659369" w14:textId="77777777" w:rsidR="003D7392" w:rsidRDefault="003D7392" w:rsidP="003D1981"/>
        </w:tc>
      </w:tr>
    </w:tbl>
    <w:p w14:paraId="7F2DDEE3" w14:textId="77777777" w:rsidR="003D7392" w:rsidRDefault="003D7392" w:rsidP="003D1981"/>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ListParagraph"/>
        <w:numPr>
          <w:ilvl w:val="0"/>
          <w:numId w:val="21"/>
        </w:numPr>
      </w:pPr>
      <w:r>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77777777" w:rsidR="00D669F0" w:rsidRDefault="00D669F0" w:rsidP="003D1981"/>
        </w:tc>
        <w:tc>
          <w:tcPr>
            <w:tcW w:w="7837" w:type="dxa"/>
          </w:tcPr>
          <w:p w14:paraId="778A10FA" w14:textId="77777777" w:rsidR="00D669F0" w:rsidRDefault="00D669F0" w:rsidP="003D1981"/>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ListParagraph"/>
              <w:numPr>
                <w:ilvl w:val="0"/>
                <w:numId w:val="23"/>
              </w:numPr>
            </w:pPr>
            <w:r>
              <w:t>Type A: Perform independent eCCA for each channel</w:t>
            </w:r>
          </w:p>
          <w:p w14:paraId="31D072EE" w14:textId="77777777" w:rsidR="00EC161A" w:rsidRDefault="00EC161A" w:rsidP="00991CA5">
            <w:pPr>
              <w:pStyle w:val="ListParagraph"/>
              <w:numPr>
                <w:ilvl w:val="0"/>
                <w:numId w:val="23"/>
              </w:numPr>
            </w:pPr>
            <w:r>
              <w:t>Type B: Identify a primary channel and perform eCCA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ListParagraph"/>
              <w:numPr>
                <w:ilvl w:val="0"/>
                <w:numId w:val="23"/>
              </w:numPr>
            </w:pPr>
            <w:r>
              <w:t>Alt1: Support Type A multi-channel channel access only</w:t>
            </w:r>
          </w:p>
          <w:p w14:paraId="3E1BF131" w14:textId="77777777" w:rsidR="00EC161A" w:rsidRDefault="00EC161A" w:rsidP="00991CA5">
            <w:pPr>
              <w:pStyle w:val="ListParagraph"/>
              <w:numPr>
                <w:ilvl w:val="0"/>
                <w:numId w:val="23"/>
              </w:numPr>
            </w:pPr>
            <w:r>
              <w:t>Alt2: Support both Type A and Type B multi-channel channel access.</w:t>
            </w:r>
          </w:p>
          <w:p w14:paraId="5100C4A2" w14:textId="77777777" w:rsidR="00EC161A" w:rsidRDefault="00EC161A" w:rsidP="003D1981">
            <w:r>
              <w:t>Note: How eCCA is performed on each channel, and the BW of the channels over which eCCAs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ListParagraph"/>
              <w:numPr>
                <w:ilvl w:val="0"/>
                <w:numId w:val="20"/>
              </w:numPr>
            </w:pPr>
            <w:r>
              <w:rPr>
                <w:rFonts w:hint="eastAsia"/>
              </w:rPr>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Huawei HiSilicon</w:t>
            </w:r>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2*Tsl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t>ZTE Sanechips</w:t>
            </w:r>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t>ZTE Sanechips</w:t>
            </w:r>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Alt2: the device can reinitialize the counter for the other channel except channel on which the device ceases transmission(corresponding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Alt 1: Newly define Type A1 and/or Type A2 for FR2-2, which generally follows the same text as in Clause 4.1.6.1 of 37.213 other than the parts related to CW_p</w:t>
            </w:r>
            <w:r>
              <w:br/>
              <w:t>Ø</w:t>
            </w:r>
            <w:r w:rsidR="00257779">
              <w:tab/>
            </w:r>
            <w:r>
              <w:t>Alt 2: Refer to Clause 4.1.6.1, and add a clarification that CW_p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r>
              <w:t>Spreadtrum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r>
              <w:t>Spreadtrum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Nokia Nokia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Nokia Nokia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t>Ericsson</w:t>
            </w:r>
          </w:p>
        </w:tc>
        <w:tc>
          <w:tcPr>
            <w:tcW w:w="7454" w:type="dxa"/>
            <w:hideMark/>
          </w:tcPr>
          <w:p w14:paraId="5BC8CC5F" w14:textId="77777777" w:rsidR="00636966" w:rsidRDefault="00636966" w:rsidP="003D1981">
            <w:r>
              <w:t>Proposal 2  RAN1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channels.</w:t>
            </w:r>
          </w:p>
        </w:tc>
      </w:tr>
      <w:tr w:rsidR="00046A9F" w14:paraId="073ABE26" w14:textId="77777777" w:rsidTr="00636966">
        <w:tc>
          <w:tcPr>
            <w:tcW w:w="1908" w:type="dxa"/>
          </w:tcPr>
          <w:p w14:paraId="389E879B" w14:textId="4BCDC4D3" w:rsidR="00046A9F" w:rsidRDefault="00046A9F" w:rsidP="003D1981">
            <w:pPr>
              <w:rPr>
                <w:szCs w:val="20"/>
              </w:rPr>
            </w:pPr>
            <w:r>
              <w:lastRenderedPageBreak/>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D2E93" w14:paraId="7C1BC99B" w14:textId="77777777" w:rsidTr="00636966">
        <w:tc>
          <w:tcPr>
            <w:tcW w:w="1908" w:type="dxa"/>
          </w:tcPr>
          <w:p w14:paraId="4F24C911" w14:textId="4AF60C75" w:rsidR="009D2E93" w:rsidRDefault="009D2E93" w:rsidP="003D1981">
            <w:r>
              <w:t>Intel Corporation</w:t>
            </w:r>
          </w:p>
        </w:tc>
        <w:tc>
          <w:tcPr>
            <w:tcW w:w="7454" w:type="dxa"/>
          </w:tcPr>
          <w:p w14:paraId="51426B50" w14:textId="5C48BBCB" w:rsidR="009D2E93" w:rsidRDefault="009D2E93" w:rsidP="003D1981">
            <w:r>
              <w:t>Proposal 22: After the gNB/UE ceases transmission in any of the carrier for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t>Ericsson</w:t>
            </w:r>
          </w:p>
        </w:tc>
        <w:tc>
          <w:tcPr>
            <w:tcW w:w="7454" w:type="dxa"/>
          </w:tcPr>
          <w:p w14:paraId="74CE0A4F" w14:textId="74A606FC" w:rsidR="002155E4" w:rsidRDefault="002155E4" w:rsidP="003D1981">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Proposal 19  RAN1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77777777" w:rsidR="008D0131" w:rsidRDefault="008D0131" w:rsidP="002B52FF"/>
        </w:tc>
        <w:tc>
          <w:tcPr>
            <w:tcW w:w="7837" w:type="dxa"/>
          </w:tcPr>
          <w:p w14:paraId="59E64D58" w14:textId="77777777" w:rsidR="008D0131" w:rsidRDefault="008D0131" w:rsidP="002B52FF"/>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77777777" w:rsidR="00047A21" w:rsidRDefault="00047A21" w:rsidP="003D1981"/>
        </w:tc>
        <w:tc>
          <w:tcPr>
            <w:tcW w:w="7837" w:type="dxa"/>
          </w:tcPr>
          <w:p w14:paraId="1D8D62CF" w14:textId="77777777" w:rsidR="00047A21" w:rsidRDefault="00047A21" w:rsidP="003D1981"/>
        </w:tc>
      </w:tr>
    </w:tbl>
    <w:p w14:paraId="15FB11C5" w14:textId="77777777" w:rsidR="00202DA7" w:rsidRDefault="00202DA7" w:rsidP="003D1981"/>
    <w:p w14:paraId="128E7123" w14:textId="77777777" w:rsidR="00D83A31" w:rsidRDefault="004D7461">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ListParagraph"/>
              <w:numPr>
                <w:ilvl w:val="0"/>
                <w:numId w:val="24"/>
              </w:numPr>
            </w:pPr>
            <w:r>
              <w:t>Alt 1: Specify necessary requirement/test procedure to guarantee sensing beam “covers” the transmission beam</w:t>
            </w:r>
          </w:p>
          <w:p w14:paraId="128E7127" w14:textId="77777777" w:rsidR="00D83A31" w:rsidRDefault="004D7461" w:rsidP="00991CA5">
            <w:pPr>
              <w:pStyle w:val="ListParagraph"/>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ListParagraph"/>
              <w:numPr>
                <w:ilvl w:val="2"/>
                <w:numId w:val="24"/>
              </w:numPr>
            </w:pPr>
            <w:r>
              <w:t xml:space="preserve">Alt-1A: the angle included in the [3] dB beamwidth of the transmission beam is </w:t>
            </w:r>
            <w:r>
              <w:pgNum/>
            </w:r>
            <w:r>
              <w:t>ncluding in the [X, FFS] dB beamwidth of the sensing beam.</w:t>
            </w:r>
          </w:p>
          <w:p w14:paraId="128E7129" w14:textId="77777777" w:rsidR="00D83A31" w:rsidRDefault="004D7461" w:rsidP="00991CA5">
            <w:pPr>
              <w:pStyle w:val="ListParagraph"/>
              <w:numPr>
                <w:ilvl w:val="2"/>
                <w:numId w:val="24"/>
              </w:numPr>
            </w:pPr>
            <w:r>
              <w:t>Alt-1B:  the sensing beam gain measured along the direction of peak transmission direction is at least X [FFS] dB of the transmission beam gain</w:t>
            </w:r>
          </w:p>
          <w:p w14:paraId="128E712A" w14:textId="77777777" w:rsidR="00D83A31" w:rsidRDefault="004D7461" w:rsidP="00991CA5">
            <w:pPr>
              <w:pStyle w:val="ListParagraph"/>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ListParagraph"/>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ListParagraph"/>
              <w:numPr>
                <w:ilvl w:val="2"/>
                <w:numId w:val="24"/>
              </w:numPr>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991CA5">
            <w:pPr>
              <w:pStyle w:val="ListParagraph"/>
              <w:numPr>
                <w:ilvl w:val="1"/>
                <w:numId w:val="24"/>
              </w:numPr>
            </w:pPr>
            <w:r>
              <w:t>Sending LS to RAN4 and inform them the above and request them to make the final choice</w:t>
            </w:r>
          </w:p>
          <w:p w14:paraId="128E712E" w14:textId="77777777" w:rsidR="00D83A31" w:rsidRDefault="004D7461" w:rsidP="00991CA5">
            <w:pPr>
              <w:pStyle w:val="ListParagraph"/>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ListParagraph"/>
              <w:numPr>
                <w:ilvl w:val="0"/>
                <w:numId w:val="24"/>
              </w:numPr>
            </w:pPr>
            <w:r>
              <w:t>Alt 2. Extending the beam correspondence framework and QCL/TCI/SpatialRelationInfo framework to define “cover” and to indicate sensing beam(s) associated with a transmission beam(s)</w:t>
            </w:r>
          </w:p>
          <w:p w14:paraId="128E7130" w14:textId="77777777" w:rsidR="00D83A31" w:rsidRDefault="004D7461" w:rsidP="00991CA5">
            <w:pPr>
              <w:pStyle w:val="ListParagraph"/>
              <w:numPr>
                <w:ilvl w:val="1"/>
                <w:numId w:val="24"/>
              </w:numPr>
            </w:pPr>
            <w:r>
              <w:t xml:space="preserve">On gNB side sensing beam selection for a DL transmission beam, </w:t>
            </w:r>
          </w:p>
          <w:p w14:paraId="128E7131" w14:textId="77777777" w:rsidR="00D83A31" w:rsidRDefault="004D7461" w:rsidP="00991CA5">
            <w:pPr>
              <w:pStyle w:val="ListParagraph"/>
              <w:numPr>
                <w:ilvl w:val="2"/>
                <w:numId w:val="24"/>
              </w:numPr>
            </w:pPr>
            <w:r>
              <w:t>Option 1: The selection of eligible sensing beam for a transmission beam is left for gNB implementation</w:t>
            </w:r>
          </w:p>
          <w:p w14:paraId="128E7132" w14:textId="77777777" w:rsidR="00D83A31" w:rsidRDefault="004D7461" w:rsidP="00991CA5">
            <w:pPr>
              <w:pStyle w:val="ListParagraph"/>
              <w:numPr>
                <w:ilvl w:val="3"/>
                <w:numId w:val="24"/>
              </w:numPr>
            </w:pPr>
            <w:r>
              <w:t xml:space="preserve">No testing or enforcement introduced in 3GPP spec for this option </w:t>
            </w:r>
          </w:p>
          <w:p w14:paraId="128E7133" w14:textId="77777777" w:rsidR="00D83A31" w:rsidRDefault="004D7461" w:rsidP="00991CA5">
            <w:pPr>
              <w:pStyle w:val="ListParagraph"/>
              <w:numPr>
                <w:ilvl w:val="2"/>
                <w:numId w:val="24"/>
              </w:numPr>
            </w:pPr>
            <w:r>
              <w:t>Option 2: Beam correspondence at gNB side is assumed. Supporting one or more of the following behaviors</w:t>
            </w:r>
          </w:p>
          <w:p w14:paraId="128E7134" w14:textId="77777777" w:rsidR="00D83A31" w:rsidRDefault="004D7461" w:rsidP="00991CA5">
            <w:pPr>
              <w:pStyle w:val="ListParagraph"/>
              <w:numPr>
                <w:ilvl w:val="3"/>
                <w:numId w:val="24"/>
              </w:numPr>
            </w:pPr>
            <w:r>
              <w:t xml:space="preserve">A1. For a gNB transmission beam corresponding to TCI state A for a certain UE, the gNB can use the same beam for sensing </w:t>
            </w:r>
          </w:p>
          <w:p w14:paraId="128E7135" w14:textId="77777777" w:rsidR="00D83A31" w:rsidRDefault="004D7461" w:rsidP="00991CA5">
            <w:pPr>
              <w:pStyle w:val="ListParagraph"/>
              <w:numPr>
                <w:ilvl w:val="3"/>
                <w:numId w:val="24"/>
              </w:numPr>
            </w:pPr>
            <w:r>
              <w:lastRenderedPageBreak/>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ListParagraph"/>
              <w:numPr>
                <w:ilvl w:val="3"/>
                <w:numId w:val="24"/>
              </w:numPr>
            </w:pPr>
            <w: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ListParagraph"/>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ListParagraph"/>
              <w:numPr>
                <w:ilvl w:val="1"/>
                <w:numId w:val="24"/>
              </w:numPr>
            </w:pPr>
            <w:r>
              <w:t>On UE side sensing beam selection for a UL transmission beam</w:t>
            </w:r>
          </w:p>
          <w:p w14:paraId="128E7139" w14:textId="77777777" w:rsidR="00D83A31" w:rsidRDefault="004D7461" w:rsidP="00991CA5">
            <w:pPr>
              <w:pStyle w:val="ListParagraph"/>
              <w:numPr>
                <w:ilvl w:val="2"/>
                <w:numId w:val="24"/>
              </w:numPr>
            </w:pPr>
            <w:r>
              <w:t>Beam correspondence is assumed at UE</w:t>
            </w:r>
          </w:p>
          <w:p w14:paraId="128E713A" w14:textId="77777777" w:rsidR="00D83A31" w:rsidRDefault="004D7461" w:rsidP="00991CA5">
            <w:pPr>
              <w:pStyle w:val="ListParagraph"/>
              <w:numPr>
                <w:ilvl w:val="3"/>
                <w:numId w:val="24"/>
              </w:numPr>
            </w:pPr>
            <w:r>
              <w:t>FFS: What if beam correspondence is not supported at UE.</w:t>
            </w:r>
          </w:p>
          <w:p w14:paraId="128E713B" w14:textId="77777777" w:rsidR="00D83A31" w:rsidRDefault="004D7461" w:rsidP="00991CA5">
            <w:pPr>
              <w:pStyle w:val="ListParagraph"/>
              <w:numPr>
                <w:ilvl w:val="2"/>
                <w:numId w:val="24"/>
              </w:numPr>
            </w:pPr>
            <w:r>
              <w:t>Supporting one or more of the following behaviors</w:t>
            </w:r>
          </w:p>
          <w:p w14:paraId="128E713C" w14:textId="77777777" w:rsidR="00D83A31" w:rsidRDefault="004D7461" w:rsidP="00991CA5">
            <w:pPr>
              <w:pStyle w:val="ListParagraph"/>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ListParagraph"/>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ListParagraph"/>
              <w:numPr>
                <w:ilvl w:val="3"/>
                <w:numId w:val="24"/>
              </w:numPr>
            </w:pPr>
            <w:r>
              <w:t>FFS: How and if to support a wider sensing beam (such as pseudo-omni beam, which is supported in WiFi) to be used for a narrower transmission beam under QCL/TCI framework</w:t>
            </w:r>
          </w:p>
          <w:p w14:paraId="128E713F" w14:textId="77777777" w:rsidR="00D83A31" w:rsidRDefault="004D7461" w:rsidP="00991CA5">
            <w:pPr>
              <w:pStyle w:val="ListParagraph"/>
              <w:numPr>
                <w:ilvl w:val="4"/>
                <w:numId w:val="24"/>
              </w:numPr>
            </w:pPr>
            <w:r>
              <w:t>Option 0: Not supported</w:t>
            </w:r>
          </w:p>
          <w:p w14:paraId="128E7140" w14:textId="77777777" w:rsidR="00D83A31" w:rsidRDefault="004D7461" w:rsidP="00991CA5">
            <w:pPr>
              <w:pStyle w:val="ListParagraph"/>
              <w:numPr>
                <w:ilvl w:val="4"/>
                <w:numId w:val="24"/>
              </w:numPr>
            </w:pPr>
            <w:r>
              <w:t xml:space="preserve">Option 1: UE implementation. </w:t>
            </w:r>
          </w:p>
          <w:p w14:paraId="128E7141" w14:textId="77777777" w:rsidR="00D83A31" w:rsidRDefault="004D7461" w:rsidP="00991CA5">
            <w:pPr>
              <w:pStyle w:val="ListParagraph"/>
              <w:numPr>
                <w:ilvl w:val="5"/>
                <w:numId w:val="24"/>
              </w:numPr>
            </w:pPr>
            <w:r>
              <w:t xml:space="preserve">No testing or enforcement introduced in 3GPP spec for this option </w:t>
            </w:r>
          </w:p>
          <w:p w14:paraId="128E7142" w14:textId="77777777" w:rsidR="00D83A31" w:rsidRDefault="004D7461" w:rsidP="00991CA5">
            <w:pPr>
              <w:pStyle w:val="ListParagraph"/>
              <w:numPr>
                <w:ilvl w:val="4"/>
                <w:numId w:val="24"/>
              </w:numPr>
            </w:pPr>
            <w:r>
              <w:t xml:space="preserve">Option 2: gNB indication. </w:t>
            </w:r>
          </w:p>
          <w:p w14:paraId="128E7143" w14:textId="77777777" w:rsidR="00D83A31" w:rsidRDefault="004D7461" w:rsidP="00991CA5">
            <w:pPr>
              <w:pStyle w:val="ListParagraph"/>
              <w:numPr>
                <w:ilvl w:val="5"/>
                <w:numId w:val="24"/>
              </w:numPr>
            </w:pPr>
            <w:r>
              <w:t>FFS details.</w:t>
            </w:r>
          </w:p>
          <w:p w14:paraId="128E7144" w14:textId="77777777" w:rsidR="00D83A31" w:rsidRDefault="004D7461" w:rsidP="00991CA5">
            <w:pPr>
              <w:pStyle w:val="ListParagraph"/>
              <w:numPr>
                <w:ilvl w:val="1"/>
                <w:numId w:val="24"/>
              </w:numPr>
            </w:pPr>
            <w:r>
              <w:t>FFS: How and if to support multiple sensing beams to be used for a transmission beam under QCL/TCI framework</w:t>
            </w:r>
          </w:p>
          <w:p w14:paraId="128E7145" w14:textId="77777777" w:rsidR="00D83A31" w:rsidRDefault="004D7461" w:rsidP="00991CA5">
            <w:pPr>
              <w:pStyle w:val="ListParagraph"/>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ListParagraph"/>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r w:rsidRPr="0017651E">
              <w:t>beamCorrespondenceWithoutUL-BeamSweeping ={1}</w:t>
            </w:r>
            <w:r w:rsidRPr="003D1981">
              <w:rPr>
                <w:color w:val="000000"/>
              </w:rPr>
              <w:t>, support the following behaviors</w:t>
            </w:r>
          </w:p>
          <w:p w14:paraId="612B60DB" w14:textId="77777777" w:rsidR="005359C1" w:rsidRDefault="005359C1" w:rsidP="00991CA5">
            <w:pPr>
              <w:pStyle w:val="ListParagraph"/>
              <w:numPr>
                <w:ilvl w:val="0"/>
                <w:numId w:val="24"/>
              </w:numPr>
            </w:pPr>
            <w:r>
              <w:t>If the UE is indicated to transmit with a beam corresponding to a certain SRI, the UE can use the same beam for sensing</w:t>
            </w:r>
          </w:p>
          <w:p w14:paraId="582FAEFD" w14:textId="77777777" w:rsidR="005359C1" w:rsidRDefault="005359C1" w:rsidP="00991CA5">
            <w:pPr>
              <w:pStyle w:val="ListParagraph"/>
              <w:numPr>
                <w:ilvl w:val="0"/>
                <w:numId w:val="24"/>
              </w:numPr>
            </w:pPr>
            <w:r>
              <w:t xml:space="preserve">Assuming Rel.17 unified TCI framework, if the UE is indicated to transmit with a </w:t>
            </w:r>
            <w:r>
              <w:lastRenderedPageBreak/>
              <w:t>beam corresponding to a certain unified TCI, the UE can use the reception beam corresponding to the TCI for sensing</w:t>
            </w:r>
          </w:p>
          <w:p w14:paraId="3858FC4C" w14:textId="77777777" w:rsidR="005359C1" w:rsidRDefault="005359C1" w:rsidP="00991CA5">
            <w:pPr>
              <w:pStyle w:val="ListParagraph"/>
              <w:numPr>
                <w:ilvl w:val="0"/>
                <w:numId w:val="25"/>
              </w:numPr>
            </w:pPr>
            <w:r w:rsidRPr="009D1CE2">
              <w:t>FFS: The case when UE does not indicate a capability for beam correspondence</w:t>
            </w:r>
          </w:p>
          <w:p w14:paraId="48D3C806" w14:textId="77777777" w:rsidR="005359C1" w:rsidRPr="009D1CE2" w:rsidRDefault="005359C1" w:rsidP="00991CA5">
            <w:pPr>
              <w:pStyle w:val="ListParagraph"/>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Heading2"/>
        <w:rPr>
          <w:rFonts w:ascii="Times New Roman" w:hAnsi="Times New Roman"/>
        </w:rPr>
      </w:pPr>
      <w:r>
        <w:rPr>
          <w:rFonts w:ascii="Times New Roman" w:hAnsi="Times New Roman"/>
        </w:rPr>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TableGrid"/>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connection is operating in LBT mode or no-LBT mode</w:t>
            </w:r>
          </w:p>
          <w:p w14:paraId="128E73E3" w14:textId="211B3620" w:rsidR="00D83A31" w:rsidRDefault="004D7461" w:rsidP="00991CA5">
            <w:pPr>
              <w:pStyle w:val="ListParagraph"/>
              <w:numPr>
                <w:ilvl w:val="0"/>
                <w:numId w:val="2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lastRenderedPageBreak/>
              <w:t>Conclusion:</w:t>
            </w:r>
          </w:p>
          <w:p w14:paraId="1E3B4706" w14:textId="77777777" w:rsidR="00EF53DC" w:rsidRPr="00A52C5A" w:rsidRDefault="00EF53DC" w:rsidP="003D1981">
            <w:r w:rsidRPr="00A52C5A">
              <w:t>There is no consensus to support per beam LBT mode or no-LBT mode UE specific gNB indication.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TableGrid"/>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Batang"/>
                <w:snapToGrid w:val="0"/>
                <w:lang w:val="en-GB" w:eastAsia="ko-KR"/>
              </w:rPr>
              <w:t>Proposed conclusion 2.6-1c1</w:t>
            </w:r>
            <w:r w:rsidR="00E64749">
              <w:rPr>
                <w:rFonts w:eastAsia="Batang"/>
                <w:snapToGrid w:val="0"/>
                <w:lang w:val="en-GB" w:eastAsia="ko-KR"/>
              </w:rPr>
              <w:t xml:space="preserve"> from [1]</w:t>
            </w:r>
          </w:p>
          <w:p w14:paraId="733A6ADF" w14:textId="77777777" w:rsidR="00776F9E" w:rsidRDefault="00776F9E" w:rsidP="003D1981">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ListParagraph"/>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Huawei HiSilicon</w:t>
            </w:r>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Huawei HiSilicon</w:t>
            </w:r>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Huawei HiSilicon</w:t>
            </w:r>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Huawei HiSilicon</w:t>
            </w:r>
          </w:p>
        </w:tc>
        <w:tc>
          <w:tcPr>
            <w:tcW w:w="7454" w:type="dxa"/>
            <w:hideMark/>
          </w:tcPr>
          <w:p w14:paraId="7D1D8C75" w14:textId="77777777" w:rsidR="00EC01A2" w:rsidRDefault="00EC01A2" w:rsidP="003D1981">
            <w:r>
              <w:t>Proposal 8: For operation in FR2-2, support enabling the validation procedures of periodic CSI-RS based on gNB’s indication of ‘LBT ON’ (Proposal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lastRenderedPageBreak/>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Proposal 6: Before UE reports its capability, gNB can only indicate UE to 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ZTE Sanechips</w:t>
            </w:r>
          </w:p>
        </w:tc>
        <w:tc>
          <w:tcPr>
            <w:tcW w:w="7454" w:type="dxa"/>
            <w:hideMark/>
          </w:tcPr>
          <w:p w14:paraId="1F347D01" w14:textId="118ECCB6" w:rsidR="00EC01A2" w:rsidRDefault="00EC01A2" w:rsidP="003D1981">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ZTE Sanechips</w:t>
            </w:r>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r>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EC01A2" w14:paraId="1DC0B6B2" w14:textId="77777777" w:rsidTr="00EC01A2">
        <w:trPr>
          <w:trHeight w:val="1728"/>
        </w:trPr>
        <w:tc>
          <w:tcPr>
            <w:tcW w:w="1908" w:type="dxa"/>
            <w:noWrap/>
            <w:hideMark/>
          </w:tcPr>
          <w:p w14:paraId="60C966B1" w14:textId="77777777" w:rsidR="00EC01A2" w:rsidRDefault="00EC01A2" w:rsidP="003D1981">
            <w:r>
              <w:t>ZTE Sanechips</w:t>
            </w:r>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t>ZTE Sanechips</w:t>
            </w:r>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t>ZTE Sanechips</w:t>
            </w:r>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If yes, an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lastRenderedPageBreak/>
              <w:t>ZTE Sanechips</w:t>
            </w:r>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“channelAccessMode2 ”(it is RAN2 term)  in cell specific and UE specific gNB indication, this case means UE is operating in licensed band.</w:t>
            </w:r>
            <w:r>
              <w:br/>
              <w:t>l</w:t>
            </w:r>
            <w:r w:rsidR="00257779">
              <w:tab/>
            </w:r>
            <w:r>
              <w:t>Case 2: If gNB configures “channelAccessMode2 ”, this case can indicate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Nokia Nokia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Nokia Nokia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Observation 3  UE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t>Ericsson</w:t>
            </w:r>
          </w:p>
        </w:tc>
        <w:tc>
          <w:tcPr>
            <w:tcW w:w="7454" w:type="dxa"/>
            <w:hideMark/>
          </w:tcPr>
          <w:p w14:paraId="69024577" w14:textId="77777777" w:rsidR="00EC01A2" w:rsidRDefault="00EC01A2" w:rsidP="003D1981">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one bit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lastRenderedPageBreak/>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t>Qualcomm Incorporated</w:t>
            </w:r>
          </w:p>
        </w:tc>
        <w:tc>
          <w:tcPr>
            <w:tcW w:w="7454" w:type="dxa"/>
            <w:hideMark/>
          </w:tcPr>
          <w:p w14:paraId="6AD82118" w14:textId="77777777" w:rsidR="00EC01A2" w:rsidRDefault="00EC01A2" w:rsidP="003D1981">
            <w:r>
              <w:t>Proposal 7: If UE has not signalled that is capable of supporting Type2 LBT An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t>LG Electronics</w:t>
            </w:r>
          </w:p>
        </w:tc>
        <w:tc>
          <w:tcPr>
            <w:tcW w:w="7454" w:type="dxa"/>
            <w:hideMark/>
          </w:tcPr>
          <w:p w14:paraId="2BBEE605" w14:textId="77777777" w:rsidR="00EC01A2" w:rsidRDefault="00EC01A2" w:rsidP="003D1981">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lastRenderedPageBreak/>
              <w:t>LG Electronics</w:t>
            </w:r>
          </w:p>
        </w:tc>
        <w:tc>
          <w:tcPr>
            <w:tcW w:w="7454" w:type="dxa"/>
            <w:hideMark/>
          </w:tcPr>
          <w:p w14:paraId="7E8C376C" w14:textId="77777777" w:rsidR="00EC01A2" w:rsidRDefault="00EC01A2" w:rsidP="003D1981">
            <w:r>
              <w:t xml:space="preserve">Proposal #10: When LBT mode or no-LBT mode is indicated to a UE, the UE assumes the mode applies to both gNB and UE for the operation between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ListParagraph"/>
        <w:numPr>
          <w:ilvl w:val="0"/>
          <w:numId w:val="30"/>
        </w:numPr>
      </w:pPr>
      <w:r>
        <w:t xml:space="preserve">Yes :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ListParagraph"/>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TableGrid"/>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77777777" w:rsidR="006A40F9" w:rsidRPr="003D1981" w:rsidRDefault="006A40F9" w:rsidP="003D1981"/>
        </w:tc>
        <w:tc>
          <w:tcPr>
            <w:tcW w:w="7837" w:type="dxa"/>
          </w:tcPr>
          <w:p w14:paraId="24784EEC" w14:textId="77777777" w:rsidR="006A40F9" w:rsidRPr="003D1981" w:rsidRDefault="006A40F9" w:rsidP="003D1981"/>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Batang"/>
          <w:lang w:eastAsia="ko-KR"/>
        </w:rPr>
      </w:pPr>
      <w:r w:rsidRPr="004269B0">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ListParagraph"/>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5CBCA37F" w14:textId="77777777" w:rsidR="00A11F8A" w:rsidRDefault="00A11F8A" w:rsidP="003D1981"/>
    <w:p w14:paraId="588C6011" w14:textId="0BE97E1B" w:rsidR="006F42FD" w:rsidRPr="00E12F7A" w:rsidRDefault="006F42F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77777777" w:rsidR="006F42FD" w:rsidRDefault="006F42FD" w:rsidP="003D1981"/>
        </w:tc>
        <w:tc>
          <w:tcPr>
            <w:tcW w:w="7837" w:type="dxa"/>
          </w:tcPr>
          <w:p w14:paraId="32A143D3" w14:textId="77777777" w:rsidR="006F42FD" w:rsidRDefault="006F42FD" w:rsidP="003D1981"/>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TableGrid"/>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77777777" w:rsidR="00CF4B35" w:rsidRDefault="00CF4B35" w:rsidP="002B52FF"/>
        </w:tc>
        <w:tc>
          <w:tcPr>
            <w:tcW w:w="7837" w:type="dxa"/>
          </w:tcPr>
          <w:p w14:paraId="6665B2D4" w14:textId="77777777" w:rsidR="00CF4B35" w:rsidRDefault="00CF4B35" w:rsidP="002B52FF"/>
        </w:tc>
      </w:tr>
    </w:tbl>
    <w:p w14:paraId="3A63C6FD" w14:textId="77777777" w:rsidR="00CF4B35" w:rsidRPr="00427548" w:rsidRDefault="00CF4B35" w:rsidP="00F97E3F">
      <w:pPr>
        <w:rPr>
          <w:rFonts w:eastAsiaTheme="minorEastAsia"/>
        </w:rPr>
      </w:pPr>
    </w:p>
    <w:p w14:paraId="128E7533" w14:textId="77777777" w:rsidR="00D83A31" w:rsidRDefault="004D7461">
      <w:pPr>
        <w:pStyle w:val="Heading2"/>
        <w:rPr>
          <w:rFonts w:ascii="Times New Roman" w:hAnsi="Times New Roman"/>
        </w:rPr>
      </w:pPr>
      <w:r>
        <w:rPr>
          <w:rFonts w:ascii="Times New Roman" w:hAnsi="Times New Roman"/>
        </w:rPr>
        <w:lastRenderedPageBreak/>
        <w:t>Short Control Signaling and Contention Exempt Transmission</w:t>
      </w:r>
    </w:p>
    <w:p w14:paraId="128E7534"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t>Agreement:</w:t>
            </w:r>
          </w:p>
          <w:p w14:paraId="128E7536" w14:textId="77777777" w:rsidR="00D83A31" w:rsidRDefault="004D7461" w:rsidP="00991CA5">
            <w:pPr>
              <w:pStyle w:val="ListParagraph"/>
              <w:numPr>
                <w:ilvl w:val="0"/>
                <w:numId w:val="19"/>
              </w:numPr>
            </w:pPr>
            <w:r>
              <w:t>Contention Exempt Short Control Signaling rules can be applicable to the transmission of SS/PBCH.</w:t>
            </w:r>
          </w:p>
          <w:p w14:paraId="128E7537" w14:textId="77777777" w:rsidR="00D83A31" w:rsidRDefault="004D7461" w:rsidP="00991CA5">
            <w:pPr>
              <w:pStyle w:val="ListParagraph"/>
              <w:numPr>
                <w:ilvl w:val="1"/>
                <w:numId w:val="19"/>
              </w:numPr>
            </w:pPr>
            <w:r>
              <w:t>FFS: What are the other DL signals and channels that can be multiplexed with SS/PBCH transmission under Contention Exempt Short Control Signaling rule</w:t>
            </w:r>
          </w:p>
          <w:p w14:paraId="128E7538" w14:textId="77777777" w:rsidR="00D83A31" w:rsidRDefault="004D7461" w:rsidP="00991CA5">
            <w:pPr>
              <w:pStyle w:val="ListParagraph"/>
              <w:numPr>
                <w:ilvl w:val="1"/>
                <w:numId w:val="19"/>
              </w:numPr>
            </w:pPr>
            <w:r>
              <w:t>FFS: Whether this can be applied to all supported SCS or specific SCS.</w:t>
            </w:r>
          </w:p>
          <w:p w14:paraId="128E7539" w14:textId="77777777" w:rsidR="00D83A31" w:rsidRDefault="004D7461" w:rsidP="00991CA5">
            <w:pPr>
              <w:pStyle w:val="ListParagraph"/>
              <w:numPr>
                <w:ilvl w:val="1"/>
                <w:numId w:val="19"/>
              </w:numPr>
            </w:pPr>
            <w:r>
              <w:t>FFS: Extension to discovery burst if it is defined including signals other than SS/PBCH</w:t>
            </w:r>
          </w:p>
          <w:p w14:paraId="128E753A" w14:textId="77777777" w:rsidR="00D83A31" w:rsidRDefault="004D7461" w:rsidP="00991CA5">
            <w:pPr>
              <w:pStyle w:val="ListParagraph"/>
              <w:numPr>
                <w:ilvl w:val="1"/>
                <w:numId w:val="19"/>
              </w:numPr>
            </w:pPr>
            <w:r>
              <w:t>Note: Restriction for short control signalling transmissions apply (10% over any 100ms interval)</w:t>
            </w:r>
          </w:p>
          <w:p w14:paraId="128E753B" w14:textId="77777777" w:rsidR="00D83A31" w:rsidRDefault="004D7461" w:rsidP="00991CA5">
            <w:pPr>
              <w:pStyle w:val="ListParagraph"/>
              <w:numPr>
                <w:ilvl w:val="0"/>
                <w:numId w:val="19"/>
              </w:numPr>
            </w:pPr>
            <w:r>
              <w:t>FFS: Other DL signals/channels can be transmitted with Contention Exempt Short Control Signaling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For contention exemption short control signalling based DL transmission of SS/PBCH, further consider if the following signals/channels can be multiplexed with SS/PBCH block transmission.</w:t>
            </w:r>
          </w:p>
          <w:p w14:paraId="128E753F" w14:textId="77777777" w:rsidR="00D83A31" w:rsidRDefault="004D7461" w:rsidP="00991CA5">
            <w:pPr>
              <w:pStyle w:val="ListParagraph"/>
              <w:numPr>
                <w:ilvl w:val="0"/>
                <w:numId w:val="27"/>
              </w:numPr>
            </w:pPr>
            <w:r>
              <w:t>RMSI PDCCH and RMSI PDSCH</w:t>
            </w:r>
          </w:p>
          <w:p w14:paraId="128E7540" w14:textId="77777777" w:rsidR="00D83A31" w:rsidRDefault="004D7461" w:rsidP="00991CA5">
            <w:pPr>
              <w:pStyle w:val="ListParagraph"/>
              <w:numPr>
                <w:ilvl w:val="0"/>
                <w:numId w:val="27"/>
              </w:numPr>
            </w:pPr>
            <w:r>
              <w:t>Other broadcast PDSCH</w:t>
            </w:r>
          </w:p>
          <w:p w14:paraId="128E7541" w14:textId="77777777" w:rsidR="00D83A31" w:rsidRDefault="004D7461" w:rsidP="00991CA5">
            <w:pPr>
              <w:pStyle w:val="ListParagraph"/>
              <w:numPr>
                <w:ilvl w:val="0"/>
                <w:numId w:val="27"/>
              </w:numPr>
            </w:pPr>
            <w:r>
              <w:t xml:space="preserve">PDSCH without user-plane data </w:t>
            </w:r>
          </w:p>
          <w:p w14:paraId="128E7542" w14:textId="77777777" w:rsidR="00D83A31" w:rsidRDefault="004D7461" w:rsidP="00991CA5">
            <w:pPr>
              <w:pStyle w:val="ListParagraph"/>
              <w:numPr>
                <w:ilvl w:val="0"/>
                <w:numId w:val="27"/>
              </w:numPr>
            </w:pPr>
            <w:r>
              <w:t>PDCCH</w:t>
            </w:r>
          </w:p>
          <w:p w14:paraId="128E7543" w14:textId="77777777" w:rsidR="00D83A31" w:rsidRDefault="004D7461" w:rsidP="00991CA5">
            <w:pPr>
              <w:pStyle w:val="ListParagraph"/>
              <w:numPr>
                <w:ilvl w:val="0"/>
                <w:numId w:val="27"/>
              </w:numPr>
            </w:pPr>
            <w:r>
              <w:t>CSI-RS</w:t>
            </w:r>
          </w:p>
          <w:p w14:paraId="128E7544" w14:textId="77777777" w:rsidR="00D83A31" w:rsidRDefault="004D7461" w:rsidP="00991CA5">
            <w:pPr>
              <w:pStyle w:val="ListParagraph"/>
              <w:numPr>
                <w:ilvl w:val="0"/>
                <w:numId w:val="27"/>
              </w:numPr>
            </w:pPr>
            <w:r>
              <w:t>PRS</w:t>
            </w:r>
          </w:p>
          <w:p w14:paraId="128E7545" w14:textId="77777777" w:rsidR="00D83A31" w:rsidRDefault="004D7461" w:rsidP="00991CA5">
            <w:pPr>
              <w:pStyle w:val="ListParagraph"/>
              <w:numPr>
                <w:ilvl w:val="0"/>
                <w:numId w:val="27"/>
              </w:numPr>
            </w:pPr>
            <w:r>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FFS: If contention exemption short control signalling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ListParagraph"/>
              <w:numPr>
                <w:ilvl w:val="0"/>
                <w:numId w:val="19"/>
              </w:numPr>
            </w:pPr>
            <w:r>
              <w:t>Contention Exempt Short Control Signaling rules apply to the transmission of msg1 for the 4 step RACH and MsgA for the 2-step RACH for all supported SCS.</w:t>
            </w:r>
          </w:p>
          <w:p w14:paraId="128E754E" w14:textId="77777777" w:rsidR="00D83A31" w:rsidRDefault="004D7461" w:rsidP="00991CA5">
            <w:pPr>
              <w:pStyle w:val="ListParagraph"/>
              <w:numPr>
                <w:ilvl w:val="1"/>
                <w:numId w:val="19"/>
              </w:numPr>
            </w:pPr>
            <w:r>
              <w:t>Note restriction for short control signalling transmissions apply (10% over any 100ms intervals)</w:t>
            </w:r>
          </w:p>
          <w:p w14:paraId="128E754F" w14:textId="77777777" w:rsidR="00D83A31" w:rsidRDefault="004D7461" w:rsidP="00991CA5">
            <w:pPr>
              <w:pStyle w:val="ListParagraph"/>
              <w:numPr>
                <w:ilvl w:val="1"/>
                <w:numId w:val="19"/>
              </w:numPr>
            </w:pPr>
            <w:r>
              <w:t xml:space="preserve">Alt 1: The 10% over any 100ms interval restriction is applicable to all available msg1/msgA resources configured (not limited to the resources actually used) in </w:t>
            </w:r>
            <w:r>
              <w:lastRenderedPageBreak/>
              <w:t>a cell</w:t>
            </w:r>
          </w:p>
          <w:p w14:paraId="128E7550" w14:textId="77777777" w:rsidR="00D83A31" w:rsidRDefault="004D7461" w:rsidP="00991CA5">
            <w:pPr>
              <w:pStyle w:val="ListParagraph"/>
              <w:numPr>
                <w:ilvl w:val="1"/>
                <w:numId w:val="19"/>
              </w:numPr>
            </w:pPr>
            <w:r>
              <w:t>Alt 2: The 10% over any 100ms interval restriction is applicable to the msg1/msgA transmission from one UE perspective</w:t>
            </w:r>
          </w:p>
          <w:p w14:paraId="128E7551" w14:textId="09CCCC68" w:rsidR="00D83A31" w:rsidRDefault="004D7461" w:rsidP="00991CA5">
            <w:pPr>
              <w:pStyle w:val="ListParagraph"/>
              <w:numPr>
                <w:ilvl w:val="0"/>
                <w:numId w:val="19"/>
              </w:numPr>
            </w:pPr>
            <w:r>
              <w:t>FFS: Other UL signals/channels can be transmitted with Contention Exempt Short Control Signaling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Huawei HiSilicon</w:t>
            </w:r>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t>Huawei HiSilicon</w:t>
            </w:r>
          </w:p>
        </w:tc>
        <w:tc>
          <w:tcPr>
            <w:tcW w:w="7454" w:type="dxa"/>
            <w:hideMark/>
          </w:tcPr>
          <w:p w14:paraId="2256B9E6" w14:textId="77777777" w:rsidR="001209C6" w:rsidRDefault="001209C6" w:rsidP="003D1981">
            <w:r>
              <w:t>Proposal 15: Providing an additional RRC configuration to indicate whether or not msg1 or msgA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msg1/msgA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Proposal 12: gNB provides RRC configuration in SIB1 to indicate if msg1 or msgA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Proposal 13: It is up to UE implementation to transmit msg1 or msgA based on short control signalling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msg1/msgA.</w:t>
            </w:r>
          </w:p>
        </w:tc>
      </w:tr>
      <w:tr w:rsidR="00630E7B" w14:paraId="3830A312" w14:textId="77777777" w:rsidTr="001209C6">
        <w:trPr>
          <w:trHeight w:val="864"/>
        </w:trPr>
        <w:tc>
          <w:tcPr>
            <w:tcW w:w="1908" w:type="dxa"/>
            <w:noWrap/>
          </w:tcPr>
          <w:p w14:paraId="6A81ADDC" w14:textId="591520A1" w:rsidR="00630E7B" w:rsidRDefault="00DF48F8">
            <w:r>
              <w:t>ZTE, Sanechips</w:t>
            </w:r>
          </w:p>
        </w:tc>
        <w:tc>
          <w:tcPr>
            <w:tcW w:w="7454" w:type="dxa"/>
          </w:tcPr>
          <w:p w14:paraId="3CECC900" w14:textId="77777777" w:rsidR="00630E7B" w:rsidRDefault="00630E7B" w:rsidP="00630E7B">
            <w:r>
              <w:t>Proposal 1: Adopt Alt 1: The 10% over any 100ms interval restriction is applicable to all available msg1/msgA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Nokia Nokia Shanghai Bell</w:t>
            </w:r>
          </w:p>
        </w:tc>
        <w:tc>
          <w:tcPr>
            <w:tcW w:w="7454" w:type="dxa"/>
            <w:hideMark/>
          </w:tcPr>
          <w:p w14:paraId="6993397F" w14:textId="77777777" w:rsidR="001209C6" w:rsidRDefault="001209C6" w:rsidP="003D1981">
            <w:r>
              <w:t>Proposal 4: Whether the short control signalling exemption is applicable in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t>Nokia Nokia Shanghai Bell</w:t>
            </w:r>
          </w:p>
        </w:tc>
        <w:tc>
          <w:tcPr>
            <w:tcW w:w="7454" w:type="dxa"/>
            <w:hideMark/>
          </w:tcPr>
          <w:p w14:paraId="53855D71" w14:textId="77777777" w:rsidR="001209C6" w:rsidRDefault="001209C6" w:rsidP="003D1981">
            <w:r>
              <w:t>Observation 5: EN 302 567, v2.2.0 allows for Short Control Signalling transmissions for up to 10% of time within an observation period of 100 ms.</w:t>
            </w:r>
          </w:p>
        </w:tc>
      </w:tr>
      <w:tr w:rsidR="001209C6" w14:paraId="4F0EDBF2" w14:textId="77777777" w:rsidTr="001209C6">
        <w:trPr>
          <w:trHeight w:val="288"/>
        </w:trPr>
        <w:tc>
          <w:tcPr>
            <w:tcW w:w="1908" w:type="dxa"/>
            <w:noWrap/>
            <w:hideMark/>
          </w:tcPr>
          <w:p w14:paraId="4D71651A" w14:textId="77777777" w:rsidR="001209C6" w:rsidRDefault="001209C6" w:rsidP="003D1981">
            <w:r>
              <w:t>Nokia Nokia Sha</w:t>
            </w:r>
            <w:r>
              <w:lastRenderedPageBreak/>
              <w:t>nghai Bell</w:t>
            </w:r>
          </w:p>
        </w:tc>
        <w:tc>
          <w:tcPr>
            <w:tcW w:w="7454" w:type="dxa"/>
            <w:hideMark/>
          </w:tcPr>
          <w:p w14:paraId="12407D2D" w14:textId="77777777" w:rsidR="001209C6" w:rsidRDefault="001209C6" w:rsidP="003D1981">
            <w:r>
              <w:lastRenderedPageBreak/>
              <w:t>Proposal 13: There is a separate 10% allowance for the gNB, and another o</w:t>
            </w:r>
            <w:r>
              <w:lastRenderedPageBreak/>
              <w:t xml:space="preserve">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lastRenderedPageBreak/>
              <w:t>Nokia Nokia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signalling exemption. </w:t>
            </w:r>
          </w:p>
        </w:tc>
      </w:tr>
      <w:tr w:rsidR="001209C6" w14:paraId="7FEDD8E8" w14:textId="77777777" w:rsidTr="001209C6">
        <w:trPr>
          <w:trHeight w:val="288"/>
        </w:trPr>
        <w:tc>
          <w:tcPr>
            <w:tcW w:w="1908" w:type="dxa"/>
            <w:noWrap/>
            <w:hideMark/>
          </w:tcPr>
          <w:p w14:paraId="14CC787F" w14:textId="77777777" w:rsidR="001209C6" w:rsidRDefault="001209C6" w:rsidP="003D1981">
            <w:r>
              <w:t>Nokia Nokia Shanghai Bell</w:t>
            </w:r>
          </w:p>
        </w:tc>
        <w:tc>
          <w:tcPr>
            <w:tcW w:w="7454" w:type="dxa"/>
            <w:hideMark/>
          </w:tcPr>
          <w:p w14:paraId="03376A18" w14:textId="77777777" w:rsidR="001209C6" w:rsidRDefault="001209C6" w:rsidP="003D1981">
            <w:r>
              <w:t>Proposal 14: It is possible to apply SCSe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Nokia Nokia Shanghai Bell</w:t>
            </w:r>
          </w:p>
        </w:tc>
        <w:tc>
          <w:tcPr>
            <w:tcW w:w="7454" w:type="dxa"/>
            <w:hideMark/>
          </w:tcPr>
          <w:p w14:paraId="43699980" w14:textId="77777777" w:rsidR="001209C6" w:rsidRDefault="001209C6" w:rsidP="003D1981">
            <w:r>
              <w:t>Proposal 15: UEs may assume that if short control signalling is in use in a cell, the network shall not configure more than 10% of all time resources for msg1/msgA.</w:t>
            </w:r>
          </w:p>
        </w:tc>
      </w:tr>
      <w:tr w:rsidR="001209C6" w14:paraId="0D086780" w14:textId="77777777" w:rsidTr="001209C6">
        <w:trPr>
          <w:trHeight w:val="576"/>
        </w:trPr>
        <w:tc>
          <w:tcPr>
            <w:tcW w:w="1908" w:type="dxa"/>
            <w:noWrap/>
            <w:hideMark/>
          </w:tcPr>
          <w:p w14:paraId="40F90DB8" w14:textId="77777777" w:rsidR="001209C6" w:rsidRDefault="001209C6" w:rsidP="003D1981">
            <w:r>
              <w:t>Nokia Nokia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t>Intel Corporation</w:t>
            </w:r>
          </w:p>
        </w:tc>
        <w:tc>
          <w:tcPr>
            <w:tcW w:w="7454" w:type="dxa"/>
            <w:hideMark/>
          </w:tcPr>
          <w:p w14:paraId="716298E5" w14:textId="77777777" w:rsidR="001209C6" w:rsidRDefault="001209C6" w:rsidP="003D1981">
            <w:r>
              <w:t xml:space="preserve">Proposal 11: The 10% over any observation period of 100ms is applicable to the msg1/msgA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Proposal 3  RAN1 to conclude that for short control signalling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Proposal 4  RAN1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Proposal 4: For short control signalling,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Proposal 9: gNB provides RRC configuration in SIB1 to indicate if msg1 or msgA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Proposal 11: The contention exemption for short control signaling applies to following DL transmission bursts not multiplexed with SS/PBCH block transmission, it  but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t>Note: Restriction for short control signalling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r>
              <w:t>AsusTek</w:t>
            </w:r>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r>
              <w:lastRenderedPageBreak/>
              <w:t>AsusTek</w:t>
            </w:r>
          </w:p>
        </w:tc>
        <w:tc>
          <w:tcPr>
            <w:tcW w:w="7454" w:type="dxa"/>
            <w:hideMark/>
          </w:tcPr>
          <w:p w14:paraId="00CCAC11" w14:textId="77777777" w:rsidR="001209C6" w:rsidRDefault="001209C6" w:rsidP="003D1981">
            <w:r>
              <w:t>Observation 2: Handling the case actual transmitted Msg1/MsgA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r>
              <w:t>AsusTek</w:t>
            </w:r>
          </w:p>
        </w:tc>
        <w:tc>
          <w:tcPr>
            <w:tcW w:w="7454" w:type="dxa"/>
            <w:hideMark/>
          </w:tcPr>
          <w:p w14:paraId="61BAF287" w14:textId="77777777" w:rsidR="001209C6" w:rsidRDefault="001209C6" w:rsidP="003D1981">
            <w:r>
              <w:t>Proposal 1: 10% limitation over 100 ms applies to actual transmitted Msg1/MsgA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r>
              <w:t>AsusTek</w:t>
            </w:r>
          </w:p>
        </w:tc>
        <w:tc>
          <w:tcPr>
            <w:tcW w:w="7454" w:type="dxa"/>
            <w:hideMark/>
          </w:tcPr>
          <w:p w14:paraId="4FCA1C60" w14:textId="77777777" w:rsidR="001209C6" w:rsidRDefault="001209C6" w:rsidP="003D1981">
            <w:r>
              <w:t>Proposal 2: the case of actual transmitted Msg1/MsgA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Batang"/>
          <w:snapToGrid w:val="0"/>
          <w:lang w:eastAsia="ko-KR"/>
        </w:rPr>
      </w:pPr>
      <w:r>
        <w:rPr>
          <w:rFonts w:eastAsia="Batang"/>
          <w:lang w:eastAsia="ko-KR"/>
        </w:rPr>
        <w:t xml:space="preserve">gNB provides </w:t>
      </w:r>
      <w:r w:rsidR="009F3D05">
        <w:rPr>
          <w:lang w:eastAsia="ko-KR"/>
        </w:rPr>
        <w:t xml:space="preserve">separate </w:t>
      </w:r>
      <w:r>
        <w:rPr>
          <w:rFonts w:eastAsia="Batang"/>
          <w:lang w:eastAsia="ko-KR"/>
        </w:rPr>
        <w:t>RRC</w:t>
      </w:r>
      <w:r>
        <w:rPr>
          <w:rFonts w:eastAsia="Batang"/>
          <w:snapToGrid w:val="0"/>
          <w:lang w:eastAsia="ko-KR"/>
        </w:rPr>
        <w:t xml:space="preserve"> </w:t>
      </w:r>
      <w:r w:rsidRPr="00A50EAB">
        <w:rPr>
          <w:rFonts w:eastAsia="Batang"/>
          <w:snapToGrid w:val="0"/>
          <w:lang w:eastAsia="ko-KR"/>
        </w:rPr>
        <w:t xml:space="preserve">configuration in SIB1 to indicate </w:t>
      </w:r>
      <w:r>
        <w:rPr>
          <w:rFonts w:eastAsia="Batang"/>
          <w:snapToGrid w:val="0"/>
          <w:lang w:eastAsia="ko-KR"/>
        </w:rPr>
        <w:t>if msg1 or msgA transmission with Contention Exempt Short Control Signaling based transmission is allowed.</w:t>
      </w:r>
    </w:p>
    <w:p w14:paraId="0C3BC95B" w14:textId="2F2BDC99" w:rsidR="0031350B" w:rsidRPr="0031350B" w:rsidRDefault="0031350B" w:rsidP="00991CA5">
      <w:pPr>
        <w:pStyle w:val="ListParagraph"/>
        <w:numPr>
          <w:ilvl w:val="0"/>
          <w:numId w:val="19"/>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76108D83" w14:textId="77777777" w:rsidR="00DF51EF" w:rsidRDefault="00DF51EF" w:rsidP="0080097A">
      <w:pPr>
        <w:rPr>
          <w:rFonts w:eastAsia="Batang"/>
          <w:lang w:eastAsia="ko-KR"/>
        </w:rPr>
      </w:pPr>
    </w:p>
    <w:p w14:paraId="61B37BA3" w14:textId="77777777" w:rsidR="00A50EAB" w:rsidRPr="00E12F7A" w:rsidRDefault="00A50EAB" w:rsidP="00A50EAB">
      <w:r>
        <w:t>Please provide your view:</w:t>
      </w:r>
    </w:p>
    <w:tbl>
      <w:tblPr>
        <w:tblStyle w:val="TableGrid"/>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6A252C">
        <w:tc>
          <w:tcPr>
            <w:tcW w:w="1525" w:type="dxa"/>
          </w:tcPr>
          <w:p w14:paraId="72AA4369" w14:textId="77777777" w:rsidR="006A252C" w:rsidRDefault="006A252C" w:rsidP="003D1981"/>
        </w:tc>
        <w:tc>
          <w:tcPr>
            <w:tcW w:w="7837" w:type="dxa"/>
            <w:tcBorders>
              <w:bottom w:val="single" w:sz="4" w:space="0" w:color="auto"/>
            </w:tcBorders>
          </w:tcPr>
          <w:p w14:paraId="08E90DF5" w14:textId="77777777" w:rsidR="006A252C" w:rsidRDefault="006A252C" w:rsidP="003D1981"/>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MsgA for the 2-step RACH for all supported SCS</w:t>
      </w:r>
      <w:r>
        <w:t xml:space="preserve">, the </w:t>
      </w:r>
      <w:r w:rsidR="00420E14">
        <w:t>10% over any 100ms intervals</w:t>
      </w:r>
      <w:r>
        <w:t xml:space="preserve"> </w:t>
      </w:r>
      <w:r w:rsidR="00420E14">
        <w:t xml:space="preserve">restriction is applicable to all available msg1/msgA resources configured (not limited to the resources actually used) in a cell. </w:t>
      </w:r>
    </w:p>
    <w:p w14:paraId="46677C03" w14:textId="3CE23650" w:rsidR="008E1893" w:rsidRDefault="008E1893" w:rsidP="00991CA5">
      <w:pPr>
        <w:pStyle w:val="ListParagraph"/>
        <w:numPr>
          <w:ilvl w:val="0"/>
          <w:numId w:val="19"/>
        </w:numPr>
      </w:pPr>
      <w:r>
        <w:t xml:space="preserve">This 10% </w:t>
      </w:r>
      <w:r w:rsidR="00C671B6">
        <w:t>allowance is separated from the 10% allowance for gNB</w:t>
      </w:r>
    </w:p>
    <w:p w14:paraId="2ABE4645" w14:textId="39017980" w:rsidR="00D654E1" w:rsidRDefault="00D654E1" w:rsidP="00991CA5">
      <w:pPr>
        <w:pStyle w:val="ListParagraph"/>
        <w:numPr>
          <w:ilvl w:val="0"/>
          <w:numId w:val="19"/>
        </w:numPr>
      </w:pPr>
      <w:r>
        <w:t>TP 2.7-A</w:t>
      </w:r>
    </w:p>
    <w:p w14:paraId="1AF6F88F" w14:textId="6DC99870" w:rsidR="003B4450" w:rsidRDefault="003B4450" w:rsidP="00991CA5">
      <w:pPr>
        <w:pStyle w:val="ListParagraph"/>
        <w:numPr>
          <w:ilvl w:val="0"/>
          <w:numId w:val="19"/>
        </w:numPr>
      </w:pPr>
      <w:r>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TableGrid"/>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2B52FF">
        <w:tc>
          <w:tcPr>
            <w:tcW w:w="1525" w:type="dxa"/>
          </w:tcPr>
          <w:p w14:paraId="48B23637" w14:textId="77777777" w:rsidR="003B4450" w:rsidRDefault="003B4450" w:rsidP="002B52FF"/>
        </w:tc>
        <w:tc>
          <w:tcPr>
            <w:tcW w:w="7837" w:type="dxa"/>
            <w:tcBorders>
              <w:bottom w:val="single" w:sz="4" w:space="0" w:color="auto"/>
            </w:tcBorders>
          </w:tcPr>
          <w:p w14:paraId="77D6AFE6" w14:textId="77777777" w:rsidR="003B4450" w:rsidRDefault="003B4450" w:rsidP="002B52FF"/>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SimSun"/>
          <w:noProof/>
        </w:rPr>
      </w:pPr>
      <w:r w:rsidRPr="00A57ED0">
        <w:rPr>
          <w:rFonts w:eastAsia="SimSun"/>
          <w:noProof/>
        </w:rPr>
        <w:lastRenderedPageBreak/>
        <w:t>====</w:t>
      </w:r>
      <w:r w:rsidR="00A57ED0" w:rsidRPr="00A57ED0">
        <w:rPr>
          <w:rFonts w:eastAsia="SimSun"/>
          <w:noProof/>
        </w:rPr>
        <w:t xml:space="preserve">================= </w:t>
      </w:r>
      <w:r w:rsidR="00A57ED0">
        <w:rPr>
          <w:rFonts w:eastAsia="SimSun"/>
          <w:noProof/>
        </w:rPr>
        <w:t>for TS 37.213</w:t>
      </w:r>
      <w:r w:rsidR="00405CAD">
        <w:rPr>
          <w:rFonts w:eastAsia="SimSun"/>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first message in a random access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random access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SimSun"/>
          <w:noProof/>
        </w:rPr>
      </w:pPr>
      <w:r w:rsidRPr="00A57ED0">
        <w:rPr>
          <w:rFonts w:eastAsia="SimSun"/>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ListParagraph"/>
        <w:numPr>
          <w:ilvl w:val="0"/>
          <w:numId w:val="19"/>
        </w:numPr>
        <w:spacing w:line="256" w:lineRule="auto"/>
        <w:rPr>
          <w:szCs w:val="20"/>
        </w:rPr>
      </w:pPr>
      <w:r>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ListParagraph"/>
        <w:numPr>
          <w:ilvl w:val="1"/>
          <w:numId w:val="19"/>
        </w:numPr>
        <w:spacing w:line="256" w:lineRule="auto"/>
        <w:rPr>
          <w:bCs/>
          <w:szCs w:val="20"/>
        </w:rPr>
      </w:pPr>
      <w:r w:rsidRPr="008F05E4">
        <w:rPr>
          <w:bCs/>
          <w:szCs w:val="20"/>
        </w:rPr>
        <w:t>Nokia, Ericsson, Lenovo, Intel, Xiaomi, NEC, Transsion, Sony, DOCOMO, CATT, Samsung, LGE, OPPO, InterDigital, Transsion</w:t>
      </w:r>
    </w:p>
    <w:p w14:paraId="0765A038" w14:textId="679152AB" w:rsidR="008F05E4" w:rsidRDefault="008F05E4" w:rsidP="00991CA5">
      <w:pPr>
        <w:pStyle w:val="ListParagraph"/>
        <w:numPr>
          <w:ilvl w:val="0"/>
          <w:numId w:val="19"/>
        </w:numPr>
        <w:spacing w:line="256" w:lineRule="auto"/>
        <w:rPr>
          <w:szCs w:val="20"/>
        </w:rPr>
      </w:pPr>
      <w:r>
        <w:rPr>
          <w:szCs w:val="20"/>
        </w:rPr>
        <w:t>Alt 2: Not support the multiplexing</w:t>
      </w:r>
    </w:p>
    <w:p w14:paraId="16439E9D" w14:textId="33351F95" w:rsidR="00757EEB" w:rsidRDefault="00757EEB" w:rsidP="00991CA5">
      <w:pPr>
        <w:pStyle w:val="ListParagraph"/>
        <w:numPr>
          <w:ilvl w:val="1"/>
          <w:numId w:val="19"/>
        </w:numPr>
        <w:spacing w:line="256" w:lineRule="auto"/>
        <w:rPr>
          <w:szCs w:val="20"/>
        </w:rPr>
      </w:pPr>
      <w:r w:rsidRPr="008F05E4">
        <w:rPr>
          <w:szCs w:val="20"/>
        </w:rPr>
        <w:t>Apple, ASUSTek, Vivo, Huawei</w:t>
      </w:r>
    </w:p>
    <w:p w14:paraId="3DAFC6B9" w14:textId="6CF5BB5E" w:rsidR="00F6666F" w:rsidRDefault="00F6666F" w:rsidP="00991CA5">
      <w:pPr>
        <w:pStyle w:val="ListParagraph"/>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TableGrid"/>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DC1F8E" w14:paraId="2E393F36" w14:textId="77777777" w:rsidTr="002B52FF">
        <w:tc>
          <w:tcPr>
            <w:tcW w:w="1525" w:type="dxa"/>
          </w:tcPr>
          <w:p w14:paraId="4D9FE690" w14:textId="77777777" w:rsidR="00DC1F8E" w:rsidRDefault="00DC1F8E" w:rsidP="002B52FF"/>
        </w:tc>
        <w:tc>
          <w:tcPr>
            <w:tcW w:w="7837" w:type="dxa"/>
            <w:tcBorders>
              <w:bottom w:val="single" w:sz="4" w:space="0" w:color="auto"/>
            </w:tcBorders>
          </w:tcPr>
          <w:p w14:paraId="0A5D0944" w14:textId="77777777" w:rsidR="00DC1F8E" w:rsidRDefault="00DC1F8E" w:rsidP="002B52FF"/>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with </w:t>
      </w:r>
      <w:r w:rsidR="002033A8">
        <w:t xml:space="preserve"> </w:t>
      </w:r>
      <w:r w:rsidR="00600016">
        <w:rPr>
          <w:szCs w:val="20"/>
        </w:rPr>
        <w:t>Contention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TableGrid"/>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2B52FF">
        <w:tc>
          <w:tcPr>
            <w:tcW w:w="1525" w:type="dxa"/>
          </w:tcPr>
          <w:p w14:paraId="7A5182FB" w14:textId="77777777" w:rsidR="00600016" w:rsidRDefault="00600016" w:rsidP="002B52FF"/>
        </w:tc>
        <w:tc>
          <w:tcPr>
            <w:tcW w:w="7837" w:type="dxa"/>
            <w:tcBorders>
              <w:bottom w:val="single" w:sz="4" w:space="0" w:color="auto"/>
            </w:tcBorders>
          </w:tcPr>
          <w:p w14:paraId="241ADA3C" w14:textId="77777777" w:rsidR="00600016" w:rsidRDefault="00600016" w:rsidP="002B52FF"/>
        </w:tc>
      </w:tr>
    </w:tbl>
    <w:p w14:paraId="25CA1BE2" w14:textId="77777777" w:rsidR="005F242A" w:rsidRDefault="005F242A" w:rsidP="003D1981"/>
    <w:p w14:paraId="636BE2A8" w14:textId="1881B17F" w:rsidR="00544013" w:rsidRPr="00544013" w:rsidRDefault="00F45DB5" w:rsidP="00544013">
      <w:pPr>
        <w:pStyle w:val="Heading2"/>
        <w:rPr>
          <w:rFonts w:ascii="Times New Roman" w:hAnsi="Times New Roman"/>
        </w:rPr>
      </w:pPr>
      <w:r>
        <w:rPr>
          <w:rFonts w:ascii="Times New Roman" w:hAnsi="Times New Roman"/>
        </w:rPr>
        <w:lastRenderedPageBreak/>
        <w:t>CP Extension</w:t>
      </w:r>
    </w:p>
    <w:tbl>
      <w:tblPr>
        <w:tblStyle w:val="TableGrid"/>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Nokia Nokia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t>Qualcomm Incorporated</w:t>
            </w:r>
          </w:p>
        </w:tc>
        <w:tc>
          <w:tcPr>
            <w:tcW w:w="7454" w:type="dxa"/>
            <w:hideMark/>
          </w:tcPr>
          <w:p w14:paraId="2F1A576F" w14:textId="77777777" w:rsidR="00697526" w:rsidRDefault="00697526" w:rsidP="003D1981">
            <w:r>
              <w:t xml:space="preserve">Proposal 19: For CG-PUSCH in FR2-2 unlicensed operation, about CP extension,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r>
              <w:t>Transsion</w:t>
            </w:r>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r>
              <w:t>Transsion</w:t>
            </w:r>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77777777" w:rsidR="0039530D" w:rsidRDefault="0039530D" w:rsidP="003D1981"/>
        </w:tc>
        <w:tc>
          <w:tcPr>
            <w:tcW w:w="7837" w:type="dxa"/>
          </w:tcPr>
          <w:p w14:paraId="1E8E7677" w14:textId="77777777" w:rsidR="0039530D" w:rsidRDefault="0039530D" w:rsidP="003D1981"/>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Heading2"/>
        <w:rPr>
          <w:rFonts w:ascii="Times New Roman" w:hAnsi="Times New Roman"/>
        </w:rPr>
      </w:pPr>
      <w:r>
        <w:rPr>
          <w:rFonts w:ascii="Times New Roman" w:hAnsi="Times New Roman"/>
        </w:rPr>
        <w:t xml:space="preserve">LBT Type Indication in Fallback </w:t>
      </w:r>
      <w:r w:rsidR="00F47B6E">
        <w:rPr>
          <w:rFonts w:ascii="Times New Roman" w:hAnsi="Times New Roman"/>
        </w:rPr>
        <w:t xml:space="preserve">DCI and non-Fallback </w:t>
      </w:r>
      <w:r>
        <w:rPr>
          <w:rFonts w:ascii="Times New Roman" w:hAnsi="Times New Roman"/>
        </w:rPr>
        <w:t>DCI</w:t>
      </w:r>
    </w:p>
    <w:p w14:paraId="72332CFF" w14:textId="77777777" w:rsidR="00B03B91" w:rsidRDefault="00B03B91" w:rsidP="00B03B91">
      <w:pPr>
        <w:rPr>
          <w:lang w:val="en-GB" w:eastAsia="en-US"/>
        </w:rPr>
      </w:pPr>
    </w:p>
    <w:tbl>
      <w:tblPr>
        <w:tblStyle w:val="TableGrid"/>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SimSun"/>
                <w:b/>
                <w:bCs/>
                <w:kern w:val="2"/>
                <w:szCs w:val="24"/>
                <w:lang w:eastAsia="x-none"/>
              </w:rPr>
            </w:pPr>
            <w:r w:rsidRPr="00C42611">
              <w:rPr>
                <w:rFonts w:eastAsia="SimSun"/>
                <w:b/>
                <w:bCs/>
                <w:kern w:val="2"/>
                <w:szCs w:val="24"/>
                <w:highlight w:val="green"/>
                <w:lang w:eastAsia="x-none"/>
              </w:rPr>
              <w:t>Agreement</w:t>
            </w:r>
          </w:p>
          <w:p w14:paraId="3CE99271" w14:textId="77777777" w:rsidR="00B03B91" w:rsidRPr="00C42611" w:rsidRDefault="004728B4" w:rsidP="004728B4">
            <w:pPr>
              <w:autoSpaceDE/>
              <w:rPr>
                <w:rFonts w:eastAsia="SimSun"/>
                <w:kern w:val="2"/>
                <w:szCs w:val="24"/>
                <w:lang w:eastAsia="x-none"/>
              </w:rPr>
            </w:pPr>
            <w:r w:rsidRPr="00C42611">
              <w:rPr>
                <w:rFonts w:eastAsia="SimSun"/>
                <w:kern w:val="2"/>
                <w:szCs w:val="24"/>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SimSun"/>
                <w:kern w:val="2"/>
                <w:sz w:val="20"/>
                <w:szCs w:val="20"/>
                <w:lang w:eastAsia="x-none"/>
              </w:rPr>
            </w:pPr>
          </w:p>
          <w:p w14:paraId="1363365B" w14:textId="77777777" w:rsidR="00C42611" w:rsidRDefault="00C42611" w:rsidP="00C42611">
            <w:pPr>
              <w:rPr>
                <w:rFonts w:eastAsia="Batang"/>
                <w:sz w:val="20"/>
                <w:szCs w:val="20"/>
                <w:u w:val="single"/>
              </w:rPr>
            </w:pPr>
            <w:r>
              <w:rPr>
                <w:rFonts w:eastAsia="Batang"/>
                <w:szCs w:val="20"/>
                <w:u w:val="single"/>
              </w:rPr>
              <w:t>Conclusion</w:t>
            </w:r>
          </w:p>
          <w:p w14:paraId="6028FA4D" w14:textId="77777777" w:rsidR="00C42611" w:rsidRDefault="00C42611" w:rsidP="00C42611">
            <w:pPr>
              <w:rPr>
                <w:rFonts w:eastAsia="Batang"/>
                <w:szCs w:val="20"/>
              </w:rPr>
            </w:pPr>
            <w:r>
              <w:rPr>
                <w:rFonts w:eastAsia="Batang"/>
                <w:szCs w:val="20"/>
              </w:rPr>
              <w:lastRenderedPageBreak/>
              <w:t>After the UE reports it LBT capability, UE does not expect the gNB to schedule UL transmission with LBT type it does not support</w:t>
            </w:r>
          </w:p>
          <w:p w14:paraId="5B0E7A0D" w14:textId="77777777" w:rsidR="00C42611" w:rsidRDefault="00C42611" w:rsidP="004728B4">
            <w:pPr>
              <w:autoSpaceDE/>
              <w:rPr>
                <w:rFonts w:eastAsia="SimSun"/>
                <w:kern w:val="2"/>
                <w:sz w:val="20"/>
                <w:szCs w:val="20"/>
                <w:lang w:eastAsia="x-none"/>
              </w:rPr>
            </w:pPr>
          </w:p>
          <w:p w14:paraId="24E74244" w14:textId="744375E3" w:rsidR="00C42611" w:rsidRPr="004728B4" w:rsidRDefault="00C42611" w:rsidP="004728B4">
            <w:pPr>
              <w:autoSpaceDE/>
              <w:rPr>
                <w:rFonts w:eastAsia="SimSun"/>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t>Huawei HiSilicon</w:t>
            </w:r>
          </w:p>
        </w:tc>
        <w:tc>
          <w:tcPr>
            <w:tcW w:w="7454" w:type="dxa"/>
            <w:hideMark/>
          </w:tcPr>
          <w:p w14:paraId="1EDEEBF6" w14:textId="688FDE9C" w:rsidR="00132514" w:rsidRDefault="00132514" w:rsidP="003D1981">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rsidR="00257779">
              <w:tab/>
            </w:r>
            <w:r>
              <w:t>Adopt following TP#4 for TS 38.212 v17.0.0 and TP#5 for TS 38.213 v17.0.0</w:t>
            </w:r>
          </w:p>
        </w:tc>
      </w:tr>
      <w:tr w:rsidR="00132514" w14:paraId="2D082FC3" w14:textId="77777777" w:rsidTr="00132514">
        <w:trPr>
          <w:trHeight w:val="1152"/>
        </w:trPr>
        <w:tc>
          <w:tcPr>
            <w:tcW w:w="1908" w:type="dxa"/>
            <w:noWrap/>
            <w:hideMark/>
          </w:tcPr>
          <w:p w14:paraId="7D590009" w14:textId="77777777" w:rsidR="00132514" w:rsidRDefault="00132514" w:rsidP="003D1981">
            <w:r>
              <w:t>Huawei HiSilicon</w:t>
            </w:r>
          </w:p>
        </w:tc>
        <w:tc>
          <w:tcPr>
            <w:tcW w:w="7454" w:type="dxa"/>
            <w:hideMark/>
          </w:tcPr>
          <w:p w14:paraId="5A6342D8" w14:textId="4E8F1BE9" w:rsidR="00132514" w:rsidRDefault="00132514" w:rsidP="003D1981">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Huawei HiSilicon</w:t>
            </w:r>
          </w:p>
        </w:tc>
        <w:tc>
          <w:tcPr>
            <w:tcW w:w="7454" w:type="dxa"/>
            <w:hideMark/>
          </w:tcPr>
          <w:p w14:paraId="2CFF4F9F" w14:textId="77777777" w:rsidR="00132514" w:rsidRDefault="00132514" w:rsidP="003D1981">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Proposal 4: Regardless of unlicensed band (LBT mode and no-LBT mode) or licensed band, the bit length of ChannelAccess-CPext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Proposal 5: To reduce the overhead of non-fallback DCI, it is suggested that the bitwidth of ChannelAccess-CPext field in non-fallback DCI is 0 bit if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t>Nokia Nokia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lastRenderedPageBreak/>
              <w:t>Intel Corporation</w:t>
            </w:r>
          </w:p>
        </w:tc>
        <w:tc>
          <w:tcPr>
            <w:tcW w:w="7454" w:type="dxa"/>
            <w:hideMark/>
          </w:tcPr>
          <w:p w14:paraId="20C2A665" w14:textId="77777777" w:rsidR="00132514" w:rsidRDefault="00132514" w:rsidP="003D1981">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t>Ericsson</w:t>
            </w:r>
          </w:p>
        </w:tc>
        <w:tc>
          <w:tcPr>
            <w:tcW w:w="7454" w:type="dxa"/>
            <w:hideMark/>
          </w:tcPr>
          <w:p w14:paraId="23823EF2" w14:textId="77777777" w:rsidR="00132514" w:rsidRDefault="00132514" w:rsidP="003D1981">
            <w:r>
              <w:t>Proposal 13  For LBT indication in Fallback DCI formats support Option 2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t>Apple</w:t>
            </w:r>
          </w:p>
        </w:tc>
        <w:tc>
          <w:tcPr>
            <w:tcW w:w="7454" w:type="dxa"/>
            <w:hideMark/>
          </w:tcPr>
          <w:p w14:paraId="189D9335" w14:textId="115F0DD9" w:rsidR="00132514" w:rsidRDefault="00132514" w:rsidP="003D1981">
            <w:r>
              <w:t xml:space="preserve">Proposal 3: 1 bit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Proposal 2: For channel access type determination, DCI indication has higher priority than dedicated RRC signalling indication, and dedicated RRC signalling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ChannelAccess-CPext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ListParagraph"/>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ListParagraph"/>
        <w:numPr>
          <w:ilvl w:val="0"/>
          <w:numId w:val="19"/>
        </w:numPr>
      </w:pPr>
      <w:r>
        <w:t>TP 2.9-A</w:t>
      </w:r>
      <w:r w:rsidR="00531D25">
        <w:t xml:space="preserve"> and TP 2.9-B</w:t>
      </w:r>
    </w:p>
    <w:p w14:paraId="6A5899C5" w14:textId="77777777" w:rsidR="004B7A67" w:rsidRPr="00E12F7A" w:rsidRDefault="004B7A67"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77777777" w:rsidR="004B7A67" w:rsidRDefault="004B7A67" w:rsidP="003D1981"/>
        </w:tc>
        <w:tc>
          <w:tcPr>
            <w:tcW w:w="7837" w:type="dxa"/>
          </w:tcPr>
          <w:p w14:paraId="7ACE9926" w14:textId="77777777" w:rsidR="004B7A67" w:rsidRDefault="004B7A67" w:rsidP="003D1981"/>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t xml:space="preserve">DCI format 0_0 is used for the scheduling of PUSCH in one cell. </w:t>
      </w:r>
    </w:p>
    <w:p w14:paraId="3CC5424B" w14:textId="77777777" w:rsidR="00A87F55" w:rsidRPr="005C32B2" w:rsidRDefault="00A87F55" w:rsidP="003D1981">
      <w:r w:rsidRPr="005C32B2">
        <w:lastRenderedPageBreak/>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r w:rsidRPr="005C32B2">
        <w:t>ChannelAccess-CPext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r w:rsidRPr="005C32B2">
        <w:rPr>
          <w:i/>
          <w:iCs/>
        </w:rPr>
        <w:t>semistatic</w:t>
      </w:r>
      <w:r w:rsidRPr="005C32B2">
        <w:t>" is provided, for operation in a cell with shared spectrum channel access</w:t>
      </w:r>
      <w:r w:rsidR="00B21176">
        <w:t xml:space="preserve"> </w:t>
      </w:r>
      <w:r w:rsidR="00B21176" w:rsidRPr="00B21176">
        <w:rPr>
          <w:color w:val="FF0000"/>
          <w:u w:val="single"/>
        </w:rPr>
        <w:t>for frequency range 1, and [1 bit or 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Unchanged parts are ommitted</w:t>
      </w:r>
      <w:r w:rsidRPr="004E0ADD">
        <w:rPr>
          <w:lang w:val="en-GB"/>
        </w:rPr>
        <w:t>&gt; ***</w:t>
      </w:r>
    </w:p>
    <w:p w14:paraId="2D62E836" w14:textId="14031B6D" w:rsidR="00A87F55" w:rsidRDefault="00A87F55" w:rsidP="00991CA5">
      <w:pPr>
        <w:pStyle w:val="B1"/>
        <w:numPr>
          <w:ilvl w:val="0"/>
          <w:numId w:val="36"/>
        </w:numPr>
      </w:pPr>
      <w:r w:rsidRPr="005C32B2">
        <w:t xml:space="preserve">ChannelAccess-CPext –2 bits indicating combinations of channel access type and CP extension as defined in Table 7.3.1.1.1-4, or Table 7.3.1.1.1-4A if </w:t>
      </w:r>
      <w:r w:rsidRPr="005C32B2">
        <w:rPr>
          <w:i/>
        </w:rPr>
        <w:t>ChannelAccessMode-r16</w:t>
      </w:r>
      <w:r w:rsidRPr="005C32B2">
        <w:t xml:space="preserve"> = "</w:t>
      </w:r>
      <w:r w:rsidRPr="005C32B2">
        <w:rPr>
          <w:i/>
          <w:iCs/>
        </w:rPr>
        <w:t>semistatic</w:t>
      </w:r>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T_"ext"  index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Type2C-ULChannelAccess  defined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t>Table 7.3.1.1.1-4A: Channel access type &amp; CP extension if</w:t>
      </w:r>
      <w:r w:rsidRPr="005C32B2">
        <w:rPr>
          <w:i/>
        </w:rPr>
        <w:t xml:space="preserve"> ChannelAccessMode-r16</w:t>
      </w:r>
      <w:r w:rsidRPr="005C32B2">
        <w:t xml:space="preserve"> = "</w:t>
      </w:r>
      <w:r w:rsidRPr="005C32B2">
        <w:rPr>
          <w:i/>
          <w:iCs/>
        </w:rPr>
        <w:t>semistatic</w:t>
      </w:r>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T_"ext"  index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B17D30">
              <w:rPr>
                <w:color w:val="1F497D"/>
                <w:lang w:val="sv-SE" w:eastAsia="ko-KR"/>
              </w:rPr>
              <w:t xml:space="preserve">9us sensing </w:t>
            </w:r>
            <w:r w:rsidRPr="00B17D30">
              <w:rPr>
                <w:lang w:val="sv-SE"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lastRenderedPageBreak/>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t>-</w:t>
      </w:r>
      <w:r w:rsidRPr="005C32B2">
        <w:rPr>
          <w:rFonts w:eastAsiaTheme="minorEastAsia"/>
        </w:rPr>
        <w:tab/>
        <w:t>ChannelAccess-CPext</w:t>
      </w:r>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r w:rsidRPr="005C32B2">
        <w:rPr>
          <w:i/>
          <w:iCs/>
        </w:rPr>
        <w:t>semistatic</w:t>
      </w:r>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for frequency range 1, and [1 bit or 2 bits] indicating the 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t>ChannelAccess-CPext</w:t>
      </w:r>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r w:rsidRPr="005C32B2">
        <w:rPr>
          <w:i/>
          <w:iCs/>
        </w:rPr>
        <w:t>semistatic</w:t>
      </w:r>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The ChannelAccess-CPext field indicates a channel access type and CP extension for operation with shared spectrum channel access [15, TS 37.213] as defined in Table 7.3.1.1.1-4 in TS 38.212 or Table 7.3.1.1.1-4A in TS 38.212 if ChannelAccessMode-r16 = "semistatic"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the ChannelAccess-CPext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r w:rsidRPr="00F72734">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lastRenderedPageBreak/>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grant if the RAR message(s) is for </w:t>
      </w:r>
      <w:r w:rsidRPr="004C1D83">
        <w:rPr>
          <w:rFonts w:eastAsia="Calibri"/>
        </w:rPr>
        <w:t xml:space="preserve">fallbackRAR and </w:t>
      </w:r>
      <w:r w:rsidRPr="004C1D83">
        <w:t>a random access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r w:rsidRPr="004C1D83">
        <w:rPr>
          <w:rFonts w:eastAsia="Calibri"/>
        </w:rPr>
        <w:t xml:space="preserve">successRAR,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successRAR from a PUCCH resource set that is provided by </w:t>
      </w:r>
      <w:r w:rsidRPr="004C1D83">
        <w:rPr>
          <w:i/>
        </w:rPr>
        <w:t>pucch-ResourceCommon</w:t>
      </w:r>
      <w:r w:rsidRPr="004C1D83">
        <w:t xml:space="preserve"> </w:t>
      </w:r>
    </w:p>
    <w:p w14:paraId="31C5BA48" w14:textId="77777777" w:rsidR="006540D8" w:rsidRPr="004C1D83" w:rsidRDefault="006540D8" w:rsidP="003D1981">
      <w:r w:rsidRPr="004C1D83">
        <w:t>-</w:t>
      </w:r>
      <w:r w:rsidRPr="004C1D83">
        <w:tab/>
        <w:t>a slot for the PUCCH transmission is indicated by a HARQ Feedback Timing Indicator field of 3 bits in the successRAR</w:t>
      </w:r>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MS Mincho" w:hAnsi="Cambria Math"/>
            <w:kern w:val="2"/>
          </w:rPr>
          <m:t>μ</m:t>
        </m:r>
      </m:oMath>
      <w:r w:rsidRPr="004C1D83">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r w:rsidRPr="004C1D83">
        <w:rPr>
          <w:i/>
          <w:iCs/>
        </w:rPr>
        <w:t>Koffset</w:t>
      </w:r>
      <w:r w:rsidRPr="004C1D83">
        <w:t xml:space="preserve"> in </w:t>
      </w:r>
      <w:r w:rsidRPr="004C1D83">
        <w:rPr>
          <w:i/>
        </w:rPr>
        <w:t>ServingCellConfigCommon</w:t>
      </w:r>
      <w:r w:rsidRPr="004C1D83">
        <w:t>; otherwise,</w:t>
      </w:r>
      <w:r w:rsidRPr="004C1D83">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sidRPr="004C1D83">
        <w:rPr>
          <w:i/>
        </w:rPr>
        <w:t>ChannelAccessMode-r16</w:t>
      </w:r>
      <w:r w:rsidRPr="004C1D83">
        <w:t xml:space="preserve"> = "</w:t>
      </w:r>
      <w:r w:rsidRPr="004C1D83">
        <w:rPr>
          <w:i/>
          <w:iCs/>
        </w:rPr>
        <w:t>semistatic</w:t>
      </w:r>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the ChannelAccess-CPext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ListParagraph"/>
        <w:numPr>
          <w:ilvl w:val="0"/>
          <w:numId w:val="35"/>
        </w:numPr>
      </w:pPr>
      <w:r w:rsidRPr="00153C71">
        <w:t>Note: This option requires 2 bis in fallback DCI</w:t>
      </w:r>
    </w:p>
    <w:p w14:paraId="5E97F56A" w14:textId="100A569B" w:rsidR="00E44446" w:rsidRDefault="00692B96" w:rsidP="00991CA5">
      <w:pPr>
        <w:pStyle w:val="ListParagraph"/>
        <w:numPr>
          <w:ilvl w:val="0"/>
          <w:numId w:val="35"/>
        </w:numPr>
      </w:pPr>
      <w:r>
        <w:t>TP 2.9-C</w:t>
      </w:r>
    </w:p>
    <w:p w14:paraId="6AC9669A" w14:textId="2386D4CB" w:rsidR="00407A70" w:rsidRDefault="00407A70" w:rsidP="003D1981">
      <w:r>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lastRenderedPageBreak/>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77777777" w:rsidR="00E44446" w:rsidRDefault="00E44446" w:rsidP="003D1981"/>
        </w:tc>
        <w:tc>
          <w:tcPr>
            <w:tcW w:w="7837" w:type="dxa"/>
          </w:tcPr>
          <w:p w14:paraId="1A9B130C" w14:textId="77777777" w:rsidR="00E44446" w:rsidRDefault="00E44446" w:rsidP="003D1981"/>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TableGrid"/>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r>
              <w:t>InterDigital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MS Gothic" w:eastAsia="MS Gothic" w:hAnsi="MS Gothic" w:cs="MS Gothic"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ZTE Sanechips</w:t>
            </w:r>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r>
              <w:t>To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Nokia Nokia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r>
              <w:t>Indicatation can be e.g. a bitmap indicator of beam groups served in the CO, where reference signals in UE’s PUCCH-SpatialRelationInfo or TCI-State_r17 are associated to a beam group via RRC signalling.</w:t>
            </w:r>
          </w:p>
        </w:tc>
      </w:tr>
      <w:tr w:rsidR="00966B62" w14:paraId="66E67E22" w14:textId="77777777" w:rsidTr="00966B62">
        <w:trPr>
          <w:trHeight w:val="288"/>
        </w:trPr>
        <w:tc>
          <w:tcPr>
            <w:tcW w:w="1908" w:type="dxa"/>
            <w:noWrap/>
            <w:hideMark/>
          </w:tcPr>
          <w:p w14:paraId="41DE425A" w14:textId="77777777" w:rsidR="00966B62" w:rsidRDefault="00966B62" w:rsidP="003D1981">
            <w:r>
              <w:t>Ericsson</w:t>
            </w:r>
          </w:p>
        </w:tc>
        <w:tc>
          <w:tcPr>
            <w:tcW w:w="7454" w:type="dxa"/>
            <w:hideMark/>
          </w:tcPr>
          <w:p w14:paraId="06A4448D" w14:textId="77777777" w:rsidR="00966B62" w:rsidRDefault="00966B62" w:rsidP="003D1981">
            <w:r>
              <w:t>Proposal 17  RAN1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lastRenderedPageBreak/>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Incorporated</w:t>
            </w:r>
          </w:p>
        </w:tc>
        <w:tc>
          <w:tcPr>
            <w:tcW w:w="7454" w:type="dxa"/>
            <w:hideMark/>
          </w:tcPr>
          <w:p w14:paraId="1339E765" w14:textId="77777777" w:rsidR="00966B62" w:rsidRDefault="00966B62" w:rsidP="003D1981">
            <w:r>
              <w:t xml:space="preserve">Proposal 14:  Consider the introduction of one or more optional TCI-like field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r>
              <w:t>Transsion</w:t>
            </w:r>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r>
              <w:t>Transsion</w:t>
            </w:r>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Approach 1: Specify that a UL transmission is identified as within gNB’s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Approach 2: Introduce a new field, beam availability indicator, in DCI 2_0 to indicate whether a beam is available or unavailable for the gNB’s COT.</w:t>
            </w:r>
            <w:r>
              <w:br/>
              <w:t>-</w:t>
            </w:r>
            <w:r w:rsidR="00257779">
              <w:tab/>
            </w:r>
            <w:r>
              <w:t xml:space="preserve">A UL transmission is identified as within the gNB’s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lastRenderedPageBreak/>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ListParagraph"/>
      </w:pPr>
      <w:r w:rsidRPr="00E56D26">
        <w:t>Support: Samsung, Apple, Intel, NEC, LGE, Lenovo, Nokia, DCM, vivo, OPPO, Panasonic, Transsion, CATT</w:t>
      </w:r>
      <w:r w:rsidR="00277492">
        <w:t>, Sony</w:t>
      </w:r>
      <w:r w:rsidR="00D11EFA">
        <w:t>, Qualcomm</w:t>
      </w:r>
    </w:p>
    <w:p w14:paraId="05BDE02F" w14:textId="253BCB47" w:rsidR="00E56D26" w:rsidRPr="00E56D26" w:rsidRDefault="00E56D26" w:rsidP="003D1981">
      <w:pPr>
        <w:pStyle w:val="ListParagraph"/>
      </w:pPr>
      <w:r w:rsidRPr="00E56D26">
        <w:t>Against: Huawei/HiSilicon, Ericsson</w:t>
      </w:r>
      <w:r w:rsidR="000C77A5">
        <w:t>, DCM</w:t>
      </w:r>
    </w:p>
    <w:p w14:paraId="604E1BDA" w14:textId="1EE7AF7F" w:rsidR="00E56D26" w:rsidRPr="00E56D26" w:rsidRDefault="00765860" w:rsidP="003D1981">
      <w:pPr>
        <w:pStyle w:val="ListParagraph"/>
      </w:pPr>
      <w:r>
        <w:t>Further support beam specific</w:t>
      </w:r>
      <w:r w:rsidR="00E56D26" w:rsidRPr="00E56D26">
        <w:t xml:space="preserve"> SFI</w:t>
      </w:r>
    </w:p>
    <w:p w14:paraId="2F8F5D8D" w14:textId="77777777" w:rsidR="00E56D26" w:rsidRPr="00E56D26" w:rsidRDefault="00E56D26" w:rsidP="00991CA5">
      <w:pPr>
        <w:pStyle w:val="ListParagraph"/>
        <w:numPr>
          <w:ilvl w:val="1"/>
          <w:numId w:val="32"/>
        </w:numPr>
      </w:pPr>
      <w:r w:rsidRPr="00E56D26">
        <w:t>Support: Sony, Qualcomm, Lenovo, Motorola Mobility</w:t>
      </w:r>
    </w:p>
    <w:p w14:paraId="2A04BE85" w14:textId="77777777" w:rsidR="00E56D26" w:rsidRPr="00E56D26" w:rsidRDefault="00E56D26" w:rsidP="00991CA5">
      <w:pPr>
        <w:pStyle w:val="ListParagraph"/>
        <w:numPr>
          <w:ilvl w:val="1"/>
          <w:numId w:val="32"/>
        </w:numPr>
      </w:pPr>
      <w:r w:rsidRPr="00E56D26">
        <w:t>Not support: LG, ZTE, Transsion</w:t>
      </w:r>
    </w:p>
    <w:p w14:paraId="130DB50F" w14:textId="46283401" w:rsidR="00E56D26" w:rsidRPr="00E56D26" w:rsidRDefault="00765860" w:rsidP="003D1981">
      <w:pPr>
        <w:pStyle w:val="ListParagraph"/>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ListParagraph"/>
        <w:numPr>
          <w:ilvl w:val="1"/>
          <w:numId w:val="32"/>
        </w:numPr>
      </w:pPr>
      <w:r w:rsidRPr="00E56D26">
        <w:t>Support: Nokia, ZTE, Qualcomm, Transsion, LG, Lenovo, Motorola Mobility</w:t>
      </w:r>
      <w:r w:rsidRPr="00E56D26">
        <w:rPr>
          <w:color w:val="FF0000"/>
        </w:rPr>
        <w:t xml:space="preserve">, </w:t>
      </w:r>
      <w:r w:rsidRPr="00080455">
        <w:rPr>
          <w:color w:val="000000" w:themeColor="text1"/>
        </w:rPr>
        <w:t>InterDigital</w:t>
      </w:r>
      <w:r w:rsidR="00D45108">
        <w:rPr>
          <w:color w:val="000000" w:themeColor="text1"/>
        </w:rPr>
        <w:t>, Samsung</w:t>
      </w:r>
    </w:p>
    <w:p w14:paraId="469260E8" w14:textId="77777777" w:rsidR="00E56D26" w:rsidRDefault="00E56D26" w:rsidP="00991CA5">
      <w:pPr>
        <w:pStyle w:val="ListParagraph"/>
        <w:numPr>
          <w:ilvl w:val="1"/>
          <w:numId w:val="32"/>
        </w:numPr>
      </w:pPr>
      <w:r w:rsidRPr="00E56D26">
        <w:t>Not support:</w:t>
      </w:r>
    </w:p>
    <w:p w14:paraId="6D07ACCC" w14:textId="15A4337F" w:rsidR="00434E62" w:rsidRDefault="00434E62" w:rsidP="003D1981">
      <w:pPr>
        <w:pStyle w:val="ListParagraph"/>
      </w:pPr>
      <w:r>
        <w:t>Further support beam specific PDCCH monitoring</w:t>
      </w:r>
    </w:p>
    <w:p w14:paraId="70061272" w14:textId="01383F1E" w:rsidR="00434E62" w:rsidRPr="00E56D26" w:rsidRDefault="00434E62" w:rsidP="00991CA5">
      <w:pPr>
        <w:pStyle w:val="ListParagraph"/>
        <w:numPr>
          <w:ilvl w:val="1"/>
          <w:numId w:val="32"/>
        </w:numPr>
      </w:pPr>
      <w:r>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77777777" w:rsidR="00460A3F" w:rsidRDefault="00460A3F" w:rsidP="003D1981"/>
        </w:tc>
        <w:tc>
          <w:tcPr>
            <w:tcW w:w="7837" w:type="dxa"/>
          </w:tcPr>
          <w:p w14:paraId="17C079B8" w14:textId="77777777" w:rsidR="00460A3F" w:rsidRDefault="00460A3F" w:rsidP="003D1981"/>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ListParagraph"/>
      </w:pPr>
      <w:r w:rsidRPr="00C65FB9">
        <w:t>Alt 1: Bitmap indicator of beam groups served in CO for PUCCH-SpatialRelationInfo</w:t>
      </w:r>
    </w:p>
    <w:p w14:paraId="0862662F" w14:textId="77777777" w:rsidR="00C65FB9" w:rsidRPr="00C65FB9" w:rsidRDefault="00C65FB9" w:rsidP="00991CA5">
      <w:pPr>
        <w:pStyle w:val="ListParagraph"/>
        <w:numPr>
          <w:ilvl w:val="1"/>
          <w:numId w:val="32"/>
        </w:numPr>
      </w:pPr>
      <w:r w:rsidRPr="00C65FB9">
        <w:t>Nokia</w:t>
      </w:r>
    </w:p>
    <w:p w14:paraId="41F6E008" w14:textId="77777777" w:rsidR="00C65FB9" w:rsidRPr="00C65FB9" w:rsidRDefault="00C65FB9" w:rsidP="003D1981">
      <w:pPr>
        <w:pStyle w:val="ListParagraph"/>
      </w:pPr>
      <w:r w:rsidRPr="00C65FB9">
        <w:t xml:space="preserve">Alt 2: Introduced one or more TCI field in DCI 2_0 </w:t>
      </w:r>
    </w:p>
    <w:p w14:paraId="36FD6D45" w14:textId="77777777" w:rsidR="00C65FB9" w:rsidRPr="00C65FB9" w:rsidRDefault="00C65FB9" w:rsidP="00991CA5">
      <w:pPr>
        <w:pStyle w:val="ListParagraph"/>
        <w:numPr>
          <w:ilvl w:val="1"/>
          <w:numId w:val="32"/>
        </w:numPr>
      </w:pPr>
      <w:r w:rsidRPr="00C65FB9">
        <w:t>Nokia, Qualcomm TCI_R17, LG, Apple, Intel, Lenovo, vivo, OPPO, ZTE, InterDigital, Transsion, NEC</w:t>
      </w:r>
    </w:p>
    <w:p w14:paraId="3355CC28" w14:textId="77777777" w:rsidR="00C65FB9" w:rsidRPr="00C65FB9" w:rsidRDefault="00C65FB9" w:rsidP="003D1981">
      <w:pPr>
        <w:pStyle w:val="ListParagraph"/>
      </w:pPr>
      <w:r w:rsidRPr="00C65FB9">
        <w:t>Alt 3:Beam Availability indicator</w:t>
      </w:r>
    </w:p>
    <w:p w14:paraId="7D85D712" w14:textId="77777777" w:rsidR="00C65FB9" w:rsidRPr="00C65FB9" w:rsidRDefault="00C65FB9" w:rsidP="00991CA5">
      <w:pPr>
        <w:pStyle w:val="ListParagraph"/>
        <w:numPr>
          <w:ilvl w:val="1"/>
          <w:numId w:val="32"/>
        </w:numPr>
      </w:pPr>
      <w:r w:rsidRPr="00C65FB9">
        <w:t>Panasonic, LG, ZTE, InterDigital, Transsion, CATT, NEC</w:t>
      </w:r>
    </w:p>
    <w:p w14:paraId="09C0D34B" w14:textId="1B611FCE" w:rsidR="00C65FB9" w:rsidRPr="00FC26BC" w:rsidRDefault="00C65FB9" w:rsidP="003D1981">
      <w:pPr>
        <w:pStyle w:val="ListParagraph"/>
      </w:pPr>
      <w:r w:rsidRPr="00FC26BC">
        <w:t>Not supporting: HW, Ericsson, MTK</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77777777" w:rsidR="00C65FB9" w:rsidRDefault="00C65FB9" w:rsidP="003D1981"/>
        </w:tc>
        <w:tc>
          <w:tcPr>
            <w:tcW w:w="7837" w:type="dxa"/>
          </w:tcPr>
          <w:p w14:paraId="46A38C67" w14:textId="77777777" w:rsidR="00C65FB9" w:rsidRDefault="00C65FB9" w:rsidP="003D1981"/>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ListParagraph"/>
      </w:pPr>
      <w:r w:rsidRPr="00AA4D9B">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ListParagraph"/>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ListParagraph"/>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t>Please provide your view.</w:t>
      </w:r>
    </w:p>
    <w:tbl>
      <w:tblPr>
        <w:tblStyle w:val="TableGrid"/>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lastRenderedPageBreak/>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77777777" w:rsidR="00AA4D9B" w:rsidRDefault="00AA4D9B" w:rsidP="003D1981"/>
        </w:tc>
        <w:tc>
          <w:tcPr>
            <w:tcW w:w="7837" w:type="dxa"/>
          </w:tcPr>
          <w:p w14:paraId="638C90F4" w14:textId="77777777" w:rsidR="00AA4D9B" w:rsidRDefault="00AA4D9B" w:rsidP="003D1981"/>
        </w:tc>
      </w:tr>
    </w:tbl>
    <w:p w14:paraId="34243069" w14:textId="77777777" w:rsidR="00AA4D9B" w:rsidRPr="00AA4D9B" w:rsidRDefault="00AA4D9B" w:rsidP="003D1981"/>
    <w:p w14:paraId="106FAE6B" w14:textId="7310283F" w:rsidR="007F4FCE" w:rsidRDefault="007F4FCE" w:rsidP="007F4FC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Batang" w:hAnsi="Times" w:cs="Times"/>
                <w:szCs w:val="24"/>
                <w:lang w:val="en-GB" w:eastAsia="ko-KR"/>
              </w:rPr>
            </w:pPr>
            <w:r w:rsidRPr="00331793">
              <w:rPr>
                <w:rFonts w:ascii="Times" w:eastAsia="Batang" w:hAnsi="Times" w:cs="Times"/>
                <w:szCs w:val="24"/>
                <w:highlight w:val="green"/>
                <w:lang w:val="en-GB" w:eastAsia="ko-KR"/>
              </w:rPr>
              <w:t>Agreement:</w:t>
            </w:r>
          </w:p>
          <w:p w14:paraId="6037336D" w14:textId="77777777" w:rsidR="00331793" w:rsidRPr="00331793" w:rsidRDefault="00331793" w:rsidP="00331793">
            <w:pPr>
              <w:autoSpaceDE/>
              <w:rPr>
                <w:rFonts w:ascii="Times" w:eastAsia="Batang" w:hAnsi="Times" w:cs="Times"/>
                <w:szCs w:val="24"/>
                <w:lang w:eastAsia="ko-KR"/>
              </w:rPr>
            </w:pPr>
            <w:r w:rsidRPr="00331793">
              <w:rPr>
                <w:rFonts w:ascii="Times" w:eastAsia="Batang"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SimSun" w:hAnsi="Times" w:cs="Times"/>
                <w:szCs w:val="24"/>
                <w:lang w:val="en-GB" w:eastAsia="ko-KR"/>
              </w:rPr>
            </w:pPr>
            <w:r w:rsidRPr="00331793">
              <w:rPr>
                <w:rFonts w:ascii="Times" w:eastAsia="Batang"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Batang" w:hAnsi="Times" w:cs="Times"/>
                <w:szCs w:val="24"/>
                <w:lang w:val="en-GB" w:eastAsia="ko-KR"/>
              </w:rPr>
              <w:t>Extend the reference SCS/CP field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and measurement duration field (</w:t>
            </w:r>
            <w:r w:rsidRPr="00331793">
              <w:rPr>
                <w:rFonts w:ascii="Times" w:eastAsia="Batang" w:hAnsi="Times" w:cs="Times"/>
                <w:i/>
                <w:iCs/>
                <w:szCs w:val="24"/>
                <w:lang w:val="en-GB" w:eastAsia="ko-KR"/>
              </w:rPr>
              <w:t>measDurationSymbols-r16</w:t>
            </w:r>
            <w:r w:rsidRPr="00331793">
              <w:rPr>
                <w:rFonts w:ascii="Times" w:eastAsia="Batang" w:hAnsi="Times" w:cs="Times"/>
                <w:szCs w:val="24"/>
                <w:lang w:val="en-GB" w:eastAsia="ko-KR"/>
              </w:rPr>
              <w:t xml:space="preserve">) in </w:t>
            </w:r>
            <w:r w:rsidRPr="00331793">
              <w:rPr>
                <w:rFonts w:ascii="Times" w:eastAsia="Batang"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Batang" w:hAnsi="Times" w:cs="Times"/>
                <w:szCs w:val="24"/>
                <w:lang w:val="en-GB" w:eastAsia="ko-KR"/>
              </w:rPr>
              <w:t xml:space="preserve">FFS value range and valid combinations for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xml:space="preserve"> and </w:t>
            </w:r>
            <w:r w:rsidRPr="00331793">
              <w:rPr>
                <w:rFonts w:ascii="Times" w:eastAsia="Batang"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 xml:space="preserve">Introduce parameter in </w:t>
            </w:r>
            <w:r w:rsidRPr="00331793">
              <w:rPr>
                <w:rFonts w:ascii="Times" w:eastAsia="Batang" w:hAnsi="Times" w:cs="Times"/>
                <w:i/>
                <w:iCs/>
                <w:szCs w:val="24"/>
                <w:lang w:val="en-GB" w:eastAsia="ko-KR"/>
              </w:rPr>
              <w:t>RMTC-Config</w:t>
            </w:r>
            <w:r w:rsidRPr="00331793">
              <w:rPr>
                <w:rFonts w:ascii="Times" w:eastAsia="Batang"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SimSun"/>
                <w:b/>
                <w:kern w:val="2"/>
                <w:szCs w:val="24"/>
                <w:lang w:eastAsia="x-none"/>
              </w:rPr>
            </w:pPr>
            <w:r w:rsidRPr="00B71186">
              <w:rPr>
                <w:rFonts w:eastAsia="SimSun"/>
                <w:b/>
                <w:kern w:val="2"/>
                <w:szCs w:val="24"/>
                <w:highlight w:val="green"/>
                <w:lang w:eastAsia="x-none"/>
              </w:rPr>
              <w:t>Agreement</w:t>
            </w:r>
          </w:p>
          <w:p w14:paraId="16EAF874" w14:textId="77777777" w:rsidR="00B71186" w:rsidRPr="00B71186" w:rsidRDefault="00B71186" w:rsidP="00B71186">
            <w:pPr>
              <w:autoSpaceDE/>
              <w:rPr>
                <w:rFonts w:eastAsia="SimSun"/>
                <w:kern w:val="2"/>
                <w:szCs w:val="24"/>
                <w:lang w:eastAsia="x-none"/>
              </w:rPr>
            </w:pPr>
            <w:r w:rsidRPr="00B71186">
              <w:rPr>
                <w:rFonts w:eastAsia="SimSun"/>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SimSun"/>
                <w:kern w:val="2"/>
                <w:szCs w:val="24"/>
                <w:lang w:eastAsia="x-none"/>
              </w:rPr>
            </w:pPr>
            <w:r w:rsidRPr="00B71186">
              <w:rPr>
                <w:rFonts w:eastAsia="SimSun"/>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t>On measDurationSymbols and reference SCS/CP for L3-RSSI</w:t>
            </w:r>
          </w:p>
          <w:p w14:paraId="73BCC700" w14:textId="77777777" w:rsidR="00BD2FCF" w:rsidRDefault="00BD2FCF" w:rsidP="00991CA5">
            <w:pPr>
              <w:pStyle w:val="ListParagraph"/>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ListParagraph"/>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ListParagraph"/>
              <w:numPr>
                <w:ilvl w:val="0"/>
                <w:numId w:val="19"/>
              </w:numPr>
            </w:pPr>
            <w:r>
              <w:t>On measDurationSymbols-r16 with ref-SCS-CP-r16=960KHz (if supported), extend 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TableGrid"/>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SimSun"/>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ListParagraph"/>
              <w:numPr>
                <w:ilvl w:val="0"/>
                <w:numId w:val="31"/>
              </w:numPr>
            </w:pPr>
            <w:r>
              <w:t>A dynamic update mechanism for TCI-State in RMTC-Config is not further considered in Rel.17</w:t>
            </w:r>
          </w:p>
          <w:p w14:paraId="53AC223D" w14:textId="77777777" w:rsidR="00E556D4" w:rsidRDefault="00E556D4" w:rsidP="00991CA5">
            <w:pPr>
              <w:pStyle w:val="ListParagraph"/>
              <w:numPr>
                <w:ilvl w:val="0"/>
                <w:numId w:val="31"/>
              </w:numPr>
            </w:pPr>
            <w:r>
              <w:t>The explicit TCI state is configured at least in RMTC-Config</w:t>
            </w:r>
          </w:p>
          <w:p w14:paraId="0DAA4E1D" w14:textId="77777777" w:rsidR="00E556D4" w:rsidRDefault="00E556D4" w:rsidP="00991CA5">
            <w:pPr>
              <w:pStyle w:val="ListParagraph"/>
              <w:numPr>
                <w:ilvl w:val="0"/>
                <w:numId w:val="31"/>
              </w:numPr>
            </w:pPr>
            <w:r>
              <w:t xml:space="preserve">Note: For inter-frequency L3-RSSI measurement, the TCI state configured is with </w:t>
            </w:r>
            <w:r>
              <w:lastRenderedPageBreak/>
              <w:t>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TableGrid"/>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Huawei HiSilicon</w:t>
            </w:r>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Huawei HiSilicon</w:t>
            </w:r>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r>
              <w:t>InterDigital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t>ZTE Sanechips</w:t>
            </w:r>
          </w:p>
        </w:tc>
        <w:tc>
          <w:tcPr>
            <w:tcW w:w="7454" w:type="dxa"/>
            <w:hideMark/>
          </w:tcPr>
          <w:p w14:paraId="5CAE5C47" w14:textId="77777777" w:rsidR="004A7170" w:rsidRDefault="004A7170" w:rsidP="003D1981">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4A7170" w14:paraId="0F32195F" w14:textId="77777777" w:rsidTr="004A7170">
        <w:trPr>
          <w:trHeight w:val="576"/>
        </w:trPr>
        <w:tc>
          <w:tcPr>
            <w:tcW w:w="1908" w:type="dxa"/>
            <w:noWrap/>
            <w:hideMark/>
          </w:tcPr>
          <w:p w14:paraId="13B16AA5" w14:textId="77777777" w:rsidR="004A7170" w:rsidRDefault="004A7170" w:rsidP="003D1981">
            <w:r>
              <w:t>ZTE Sanechips</w:t>
            </w:r>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lastRenderedPageBreak/>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Nokia Nokia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KHz).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Proposal 10  To support RSSI and CO measurement in FR2-2, the current ref-SCS-CP in RMTC-Config in Rel-16 is extended to include 120, 480 and 960 kHz SCS; the current measDurationSymbols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Proposal 11  RAN1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configured  use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Use the most recent of  QCL type-D of the latest PDSCH reception or latest CORESET monitoring for RSSI measurement,  with QCL type D for PDSCH recepetion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measurement.</w:t>
            </w:r>
          </w:p>
        </w:tc>
      </w:tr>
      <w:tr w:rsidR="00A671AC" w14:paraId="710969B0" w14:textId="77777777" w:rsidTr="004A7170">
        <w:tc>
          <w:tcPr>
            <w:tcW w:w="1908" w:type="dxa"/>
          </w:tcPr>
          <w:p w14:paraId="26AA83B8" w14:textId="4B55B71E" w:rsidR="00A671AC" w:rsidRDefault="00A671AC" w:rsidP="003D1981">
            <w:pPr>
              <w:rPr>
                <w:szCs w:val="20"/>
              </w:rPr>
            </w:pPr>
            <w:r>
              <w:t>InterDigital Inc.</w:t>
            </w:r>
          </w:p>
        </w:tc>
        <w:tc>
          <w:tcPr>
            <w:tcW w:w="7454" w:type="dxa"/>
          </w:tcPr>
          <w:p w14:paraId="768BECD4" w14:textId="325EC4FA" w:rsidR="00A671AC" w:rsidRDefault="00A671AC" w:rsidP="003D1981">
            <w:pPr>
              <w:rPr>
                <w:szCs w:val="20"/>
              </w:rPr>
            </w:pPr>
            <w:r>
              <w:t>Proposal 7: Support Alt. 1: the gNB configured the beam when it configured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F75120" w14:paraId="130513CA" w14:textId="77777777" w:rsidTr="002B52FF">
        <w:tc>
          <w:tcPr>
            <w:tcW w:w="1525" w:type="dxa"/>
          </w:tcPr>
          <w:p w14:paraId="59223478" w14:textId="77777777" w:rsidR="00F75120" w:rsidRDefault="00F75120" w:rsidP="003D1981"/>
        </w:tc>
        <w:tc>
          <w:tcPr>
            <w:tcW w:w="7837" w:type="dxa"/>
          </w:tcPr>
          <w:p w14:paraId="1043C5B9" w14:textId="77777777" w:rsidR="00F75120" w:rsidRDefault="00F75120" w:rsidP="003D1981"/>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lastRenderedPageBreak/>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ListParagraph"/>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ListParagraph"/>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ListParagraph"/>
        <w:numPr>
          <w:ilvl w:val="0"/>
          <w:numId w:val="33"/>
        </w:numPr>
      </w:pPr>
      <w:r w:rsidRPr="00215CE1">
        <w:rPr>
          <w:rFonts w:hint="eastAsia"/>
        </w:rPr>
        <w:t>The explicit TCI state is configured at least in RMTC-Config</w:t>
      </w:r>
    </w:p>
    <w:p w14:paraId="522E7605" w14:textId="77777777" w:rsidR="00215CE1" w:rsidRDefault="00215CE1" w:rsidP="00991CA5">
      <w:pPr>
        <w:pStyle w:val="ListParagraph"/>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215CE1" w14:paraId="57AC3A1F" w14:textId="77777777" w:rsidTr="002B52FF">
        <w:tc>
          <w:tcPr>
            <w:tcW w:w="1525" w:type="dxa"/>
          </w:tcPr>
          <w:p w14:paraId="2CA90983" w14:textId="13C0C632" w:rsidR="00215CE1" w:rsidRDefault="00215CE1" w:rsidP="003D1981"/>
        </w:tc>
        <w:tc>
          <w:tcPr>
            <w:tcW w:w="7837" w:type="dxa"/>
          </w:tcPr>
          <w:p w14:paraId="6BDEA6A7" w14:textId="32236AB1" w:rsidR="00215CE1" w:rsidRDefault="00215CE1" w:rsidP="003D1981"/>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ListParagraph"/>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(which ever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ListParagraph"/>
        <w:numPr>
          <w:ilvl w:val="1"/>
          <w:numId w:val="33"/>
        </w:numPr>
      </w:pPr>
      <w:r>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ListParagraph"/>
        <w:numPr>
          <w:ilvl w:val="0"/>
          <w:numId w:val="33"/>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ListParagraph"/>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263C1C" w14:paraId="29F840CF" w14:textId="77777777" w:rsidTr="002B52FF">
        <w:tc>
          <w:tcPr>
            <w:tcW w:w="1525" w:type="dxa"/>
          </w:tcPr>
          <w:p w14:paraId="35F8E2E3" w14:textId="77777777" w:rsidR="00263C1C" w:rsidRDefault="00263C1C" w:rsidP="003D1981"/>
        </w:tc>
        <w:tc>
          <w:tcPr>
            <w:tcW w:w="7837" w:type="dxa"/>
          </w:tcPr>
          <w:p w14:paraId="2824E1D4" w14:textId="77777777" w:rsidR="00263C1C" w:rsidRDefault="00263C1C" w:rsidP="003D1981"/>
        </w:tc>
      </w:tr>
    </w:tbl>
    <w:p w14:paraId="2CB05811" w14:textId="77777777" w:rsidR="00B14819" w:rsidRDefault="00B14819" w:rsidP="003D1981"/>
    <w:p w14:paraId="3DCFC7A7" w14:textId="56F4FCEC" w:rsidR="007F4FCE" w:rsidRDefault="007F4FCE" w:rsidP="007F4FC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lastRenderedPageBreak/>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ZTE Sanechips</w:t>
            </w:r>
          </w:p>
        </w:tc>
        <w:tc>
          <w:tcPr>
            <w:tcW w:w="7454" w:type="dxa"/>
            <w:hideMark/>
          </w:tcPr>
          <w:p w14:paraId="4FFF2C0D" w14:textId="77777777" w:rsidR="00092C10" w:rsidRDefault="00092C10" w:rsidP="003D1981">
            <w:r>
              <w:t>Proposal 10: Introduce a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t>Nokia Nokia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t>Ericsson</w:t>
            </w:r>
          </w:p>
        </w:tc>
        <w:tc>
          <w:tcPr>
            <w:tcW w:w="7454" w:type="dxa"/>
          </w:tcPr>
          <w:p w14:paraId="4DA92109" w14:textId="3A0B52CE" w:rsidR="009C0E74" w:rsidRDefault="009C0E74" w:rsidP="003D1981">
            <w:r>
              <w:t>Proposal 18  RAN1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ListParagraph"/>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ListParagraph"/>
        <w:numPr>
          <w:ilvl w:val="1"/>
          <w:numId w:val="19"/>
        </w:numPr>
        <w:rPr>
          <w:lang w:eastAsia="en-US"/>
        </w:rPr>
      </w:pPr>
      <w:r>
        <w:lastRenderedPageBreak/>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ListParagraph"/>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ListParagraph"/>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TableGrid"/>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E5513E" w14:paraId="11ABCD77" w14:textId="77777777" w:rsidTr="002B52FF">
        <w:tc>
          <w:tcPr>
            <w:tcW w:w="1525" w:type="dxa"/>
          </w:tcPr>
          <w:p w14:paraId="6966B147" w14:textId="77777777" w:rsidR="00E5513E" w:rsidRDefault="00E5513E" w:rsidP="003D1981"/>
        </w:tc>
        <w:tc>
          <w:tcPr>
            <w:tcW w:w="7837" w:type="dxa"/>
          </w:tcPr>
          <w:p w14:paraId="23ABD234" w14:textId="77777777" w:rsidR="00E5513E" w:rsidRDefault="00E5513E" w:rsidP="003D1981"/>
        </w:tc>
      </w:tr>
    </w:tbl>
    <w:p w14:paraId="5AA13300" w14:textId="77777777" w:rsidR="007F4FCE" w:rsidRDefault="007F4FCE" w:rsidP="003D1981"/>
    <w:p w14:paraId="0CE38403" w14:textId="6E16EFD1" w:rsidR="0071739C" w:rsidRDefault="007C667D" w:rsidP="0071739C">
      <w:pPr>
        <w:pStyle w:val="Heading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TableGrid"/>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Batang"/>
                <w:sz w:val="20"/>
                <w:szCs w:val="20"/>
                <w:highlight w:val="green"/>
              </w:rPr>
            </w:pPr>
            <w:r>
              <w:rPr>
                <w:rFonts w:eastAsia="Batang"/>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523A5B70" w14:textId="77777777" w:rsidR="00182463" w:rsidRDefault="00182463" w:rsidP="00182463">
            <w:pPr>
              <w:rPr>
                <w:rFonts w:eastAsia="Batang"/>
                <w:color w:val="FF0000"/>
                <w:szCs w:val="20"/>
                <w:lang w:val="en-GB" w:eastAsia="ko-KR"/>
              </w:rPr>
            </w:pPr>
            <w:r>
              <w:rPr>
                <w:rFonts w:eastAsia="Batang"/>
                <w:color w:val="FF0000"/>
                <w:szCs w:val="20"/>
                <w:lang w:val="en-GB"/>
              </w:rPr>
              <w:t>*** &lt;Beginning of TP for TS 37.213 v17.0.0&gt; ***</w:t>
            </w:r>
          </w:p>
          <w:p w14:paraId="23D2AFF4" w14:textId="77777777" w:rsidR="00182463" w:rsidRDefault="00182463" w:rsidP="00182463">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4B4FC6E" w14:textId="77777777" w:rsidR="00182463" w:rsidRDefault="00182463" w:rsidP="00182463">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F2E42A" w14:textId="69EF414D"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227F5F3" w14:textId="77777777" w:rsidR="00182463" w:rsidRDefault="00182463" w:rsidP="00182463">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9383719" w14:textId="27D06E3B"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CA67892" w14:textId="72D8E9B2"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296C659D" w14:textId="6F6EE093" w:rsidR="00182463" w:rsidRDefault="00182463" w:rsidP="00182463">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E82F314" w14:textId="08495DD2" w:rsidR="00182463" w:rsidRDefault="00182463" w:rsidP="00182463">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A03F4AF" w14:textId="77777777" w:rsidR="00182463" w:rsidRDefault="00182463" w:rsidP="00182463">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4CED1A3" w14:textId="77777777" w:rsidR="00182463" w:rsidRDefault="00182463" w:rsidP="00182463">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6D4D41EA" w14:textId="204D0BA6" w:rsidR="00182463" w:rsidRDefault="00182463" w:rsidP="00182463">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47E696D5" w14:textId="77777777" w:rsidR="00182463" w:rsidRDefault="00182463" w:rsidP="00182463">
            <w:pPr>
              <w:rPr>
                <w:rFonts w:eastAsia="Batang"/>
                <w:color w:val="FF0000"/>
                <w:sz w:val="20"/>
                <w:szCs w:val="20"/>
                <w:lang w:val="en-GB" w:eastAsia="ko-KR"/>
              </w:rPr>
            </w:pPr>
            <w:r>
              <w:rPr>
                <w:rFonts w:eastAsia="Batang"/>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lastRenderedPageBreak/>
              <w:t>Huawei HiSilicon</w:t>
            </w:r>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t>ZTE Sanechips</w:t>
            </w:r>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Nokia Nokia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lastRenderedPageBreak/>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r>
              <w:t>Transsion</w:t>
            </w:r>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ListParagraph"/>
        <w:numPr>
          <w:ilvl w:val="0"/>
          <w:numId w:val="20"/>
        </w:numPr>
      </w:pPr>
      <w:r>
        <w:t>Alt 1.</w:t>
      </w:r>
      <w:r w:rsidR="001C4EA8">
        <w:t xml:space="preserve"> The gNB/UE will continue sensing </w:t>
      </w:r>
      <w:r w:rsidR="005A0AD3">
        <w:t>with the Type 1 channel access procedure without further decrement the counter. The transmission can start only if the channel is sensed idle within at least T_d duration ending immediately before the target transmission start time</w:t>
      </w:r>
    </w:p>
    <w:p w14:paraId="427C3B39" w14:textId="3753D253" w:rsidR="00971B48" w:rsidRDefault="00A82A95" w:rsidP="00991CA5">
      <w:pPr>
        <w:pStyle w:val="ListParagraph"/>
        <w:numPr>
          <w:ilvl w:val="1"/>
          <w:numId w:val="20"/>
        </w:numPr>
      </w:pPr>
      <w:r>
        <w:lastRenderedPageBreak/>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ListParagraph"/>
        <w:numPr>
          <w:ilvl w:val="1"/>
          <w:numId w:val="20"/>
        </w:numPr>
      </w:pPr>
      <w:r>
        <w:t>TP 2.13-A</w:t>
      </w:r>
    </w:p>
    <w:p w14:paraId="4DA5B228" w14:textId="19706A47" w:rsidR="00D93AB7" w:rsidRDefault="00D93AB7" w:rsidP="00D93AB7">
      <w:pPr>
        <w:pStyle w:val="ListParagraph"/>
        <w:numPr>
          <w:ilvl w:val="1"/>
          <w:numId w:val="20"/>
        </w:numPr>
        <w:tabs>
          <w:tab w:val="left" w:pos="720"/>
        </w:tabs>
      </w:pPr>
      <w:r>
        <w:t>HW, FW, Nok</w:t>
      </w:r>
      <w:r>
        <w:t>ia</w:t>
      </w:r>
    </w:p>
    <w:p w14:paraId="32F8C0AA" w14:textId="260E1F29" w:rsidR="00971B48" w:rsidRDefault="00971B48" w:rsidP="00991CA5">
      <w:pPr>
        <w:pStyle w:val="ListParagraph"/>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ListParagraph"/>
        <w:numPr>
          <w:ilvl w:val="1"/>
          <w:numId w:val="20"/>
        </w:numPr>
      </w:pPr>
      <w:r>
        <w:t>TP 2.13-B</w:t>
      </w:r>
    </w:p>
    <w:p w14:paraId="3326BB71" w14:textId="6FF1B8C9" w:rsidR="00D93AB7" w:rsidRDefault="00D93AB7" w:rsidP="00991CA5">
      <w:pPr>
        <w:pStyle w:val="ListParagraph"/>
        <w:numPr>
          <w:ilvl w:val="1"/>
          <w:numId w:val="20"/>
        </w:numPr>
      </w:pPr>
      <w:r>
        <w:t>FW, ZTE, NEC, Qualcomm,Transsion, LGE, OPPO</w:t>
      </w:r>
    </w:p>
    <w:p w14:paraId="30417DC6" w14:textId="77777777" w:rsidR="00021F92" w:rsidRDefault="00971B48" w:rsidP="00991CA5">
      <w:pPr>
        <w:pStyle w:val="ListParagraph"/>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ListParagraph"/>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ListParagraph"/>
        <w:numPr>
          <w:ilvl w:val="1"/>
          <w:numId w:val="2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ListParagraph"/>
        <w:numPr>
          <w:ilvl w:val="1"/>
          <w:numId w:val="20"/>
        </w:numPr>
      </w:pPr>
      <w:r>
        <w:t>FW</w:t>
      </w:r>
    </w:p>
    <w:p w14:paraId="215049FF" w14:textId="12BE37A3" w:rsidR="00971B48" w:rsidRDefault="00971B48" w:rsidP="00991CA5">
      <w:pPr>
        <w:pStyle w:val="ListParagraph"/>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of </w:t>
      </w:r>
      <w:r>
        <w:t xml:space="preserve"> Alt 1 and Alt 2</w:t>
      </w:r>
      <w:r w:rsidR="006A1764">
        <w:t>.</w:t>
      </w:r>
    </w:p>
    <w:p w14:paraId="59720C7F" w14:textId="77777777" w:rsidR="00F201C3" w:rsidRPr="00E12F7A" w:rsidRDefault="00F201C3"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F201C3" w14:paraId="246B4A75" w14:textId="77777777" w:rsidTr="002B52FF">
        <w:tc>
          <w:tcPr>
            <w:tcW w:w="1525" w:type="dxa"/>
          </w:tcPr>
          <w:p w14:paraId="11DFC7FA" w14:textId="77777777" w:rsidR="00F201C3" w:rsidRDefault="00F201C3" w:rsidP="003D1981"/>
        </w:tc>
        <w:tc>
          <w:tcPr>
            <w:tcW w:w="7837" w:type="dxa"/>
          </w:tcPr>
          <w:p w14:paraId="5107699B" w14:textId="77777777" w:rsidR="00F201C3" w:rsidRDefault="00F201C3" w:rsidP="003D1981"/>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lastRenderedPageBreak/>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t xml:space="preserve">================================================================== </w:t>
      </w:r>
    </w:p>
    <w:p w14:paraId="28B56F53" w14:textId="77777777" w:rsidR="000F38B3" w:rsidRDefault="000F38B3" w:rsidP="003D1981"/>
    <w:p w14:paraId="7C728F0D" w14:textId="10C76ABE" w:rsidR="00AB4A57" w:rsidRDefault="00E819E8" w:rsidP="00AB4A57">
      <w:pPr>
        <w:pStyle w:val="Heading2"/>
        <w:rPr>
          <w:rFonts w:ascii="Times New Roman" w:hAnsi="Times New Roman"/>
        </w:rPr>
      </w:pPr>
      <w:r>
        <w:rPr>
          <w:rFonts w:ascii="Times New Roman" w:hAnsi="Times New Roman"/>
        </w:rPr>
        <w:lastRenderedPageBreak/>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AB4A57" w:rsidRDefault="00AB4A57" w:rsidP="003D1981">
                            <w:pPr>
                              <w:pStyle w:val="discussionpoint"/>
                              <w:rPr>
                                <w:highlight w:val="green"/>
                              </w:rPr>
                            </w:pPr>
                            <w:r>
                              <w:rPr>
                                <w:highlight w:val="green"/>
                              </w:rPr>
                              <w:t>Agreement:</w:t>
                            </w:r>
                          </w:p>
                          <w:p w14:paraId="7D2279E2" w14:textId="77777777" w:rsidR="00AB4A57" w:rsidRDefault="00AB4A57" w:rsidP="003D1981">
                            <w:r>
                              <w:t>For Cat 2 LBT, down-select from the following alternatives</w:t>
                            </w:r>
                          </w:p>
                          <w:p w14:paraId="2EAAD0AF" w14:textId="77777777" w:rsidR="00AB4A57" w:rsidRDefault="00AB4A57" w:rsidP="00991CA5">
                            <w:pPr>
                              <w:pStyle w:val="ListParagraph"/>
                              <w:numPr>
                                <w:ilvl w:val="0"/>
                                <w:numId w:val="19"/>
                              </w:numPr>
                            </w:pPr>
                            <w:r>
                              <w:t>Alt 1: Do not introduce Cat 2 LBT for 60GHz unlicensed band operation</w:t>
                            </w:r>
                          </w:p>
                          <w:p w14:paraId="6A148D88" w14:textId="77777777" w:rsidR="00AB4A57" w:rsidRDefault="00AB4A57" w:rsidP="00991CA5">
                            <w:pPr>
                              <w:pStyle w:val="ListParagraph"/>
                              <w:numPr>
                                <w:ilvl w:val="0"/>
                                <w:numId w:val="19"/>
                              </w:numPr>
                            </w:pPr>
                            <w:r>
                              <w:t>Alt 2: Introduce Cat 2 LBT for 60GHz unlicensed band operation</w:t>
                            </w:r>
                          </w:p>
                          <w:p w14:paraId="318690F2" w14:textId="77777777" w:rsidR="00AB4A57" w:rsidRDefault="00AB4A57" w:rsidP="003D1981"/>
                          <w:p w14:paraId="12735508" w14:textId="77777777" w:rsidR="00AB4A57" w:rsidRDefault="00AB4A57" w:rsidP="003D1981">
                            <w:pPr>
                              <w:pStyle w:val="discussionpoint"/>
                              <w:rPr>
                                <w:highlight w:val="green"/>
                              </w:rPr>
                            </w:pPr>
                            <w:r>
                              <w:rPr>
                                <w:highlight w:val="green"/>
                              </w:rPr>
                              <w:t>Agreement:</w:t>
                            </w:r>
                          </w:p>
                          <w:p w14:paraId="6D91C176" w14:textId="77777777" w:rsidR="00AB4A57" w:rsidRDefault="00AB4A57" w:rsidP="003D1981">
                            <w:r>
                              <w:t>If Cat 2 LBT is introduced, the following use cases can be further studied:</w:t>
                            </w:r>
                          </w:p>
                          <w:p w14:paraId="0BB7B67E" w14:textId="77777777" w:rsidR="00AB4A57" w:rsidRDefault="00AB4A57" w:rsidP="00991CA5">
                            <w:pPr>
                              <w:pStyle w:val="ListParagraph"/>
                              <w:numPr>
                                <w:ilvl w:val="0"/>
                                <w:numId w:val="14"/>
                              </w:numPr>
                            </w:pPr>
                            <w:r>
                              <w:t>Resume transmission after a gap Y:  Cat 2 LBT may be used to resume transmission by the initiating device within the COT after a gap Y (FFS the value of Y)</w:t>
                            </w:r>
                          </w:p>
                          <w:p w14:paraId="21E0C589" w14:textId="77777777" w:rsidR="00AB4A57" w:rsidRDefault="00AB4A57" w:rsidP="00991CA5">
                            <w:pPr>
                              <w:pStyle w:val="ListParagraph"/>
                              <w:numPr>
                                <w:ilvl w:val="0"/>
                                <w:numId w:val="14"/>
                              </w:numPr>
                            </w:pPr>
                            <w:r>
                              <w:t>COT sharing: Cat 2 LBT may be used before transmission by a responding node sharing a COT</w:t>
                            </w:r>
                          </w:p>
                          <w:p w14:paraId="4706D05E" w14:textId="77777777" w:rsidR="00AB4A57" w:rsidRDefault="00AB4A57" w:rsidP="00991CA5">
                            <w:pPr>
                              <w:pStyle w:val="ListParagraph"/>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AB4A57" w:rsidRDefault="00AB4A57" w:rsidP="00991CA5">
                            <w:pPr>
                              <w:pStyle w:val="ListParagraph"/>
                              <w:numPr>
                                <w:ilvl w:val="0"/>
                                <w:numId w:val="14"/>
                              </w:numPr>
                            </w:pPr>
                            <w:r>
                              <w:t xml:space="preserve">Rx-Assistance:  Cat 2 LBT may be used for sensing at the receiver as a responding device for Rx-Assistance measurements and associated signalling </w:t>
                            </w:r>
                          </w:p>
                          <w:p w14:paraId="6E172D53" w14:textId="77777777" w:rsidR="00AB4A57" w:rsidRDefault="00AB4A57" w:rsidP="003D1981">
                            <w:r>
                              <w:t xml:space="preserve">Other use cases not precluded. </w:t>
                            </w:r>
                          </w:p>
                          <w:p w14:paraId="0A32ABFD" w14:textId="77777777" w:rsidR="00AB4A57" w:rsidRDefault="00AB4A57" w:rsidP="003D1981">
                            <w:r>
                              <w:t>FFS if Cat 2 LBT is mandated for each use case or not.</w:t>
                            </w:r>
                          </w:p>
                          <w:p w14:paraId="54FCAC80" w14:textId="77777777" w:rsidR="00AB4A57" w:rsidRDefault="00AB4A57"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42882C90" w14:textId="77777777" w:rsidR="00AB4A57" w:rsidRDefault="00AB4A57" w:rsidP="003D1981">
                      <w:pPr>
                        <w:pStyle w:val="discussionpoint"/>
                        <w:rPr>
                          <w:highlight w:val="green"/>
                        </w:rPr>
                      </w:pPr>
                      <w:r>
                        <w:rPr>
                          <w:highlight w:val="green"/>
                        </w:rPr>
                        <w:t>Agreement:</w:t>
                      </w:r>
                    </w:p>
                    <w:p w14:paraId="7D2279E2" w14:textId="77777777" w:rsidR="00AB4A57" w:rsidRDefault="00AB4A57" w:rsidP="003D1981">
                      <w:r>
                        <w:t>For Cat 2 LBT, down-select from the following alternatives</w:t>
                      </w:r>
                    </w:p>
                    <w:p w14:paraId="2EAAD0AF" w14:textId="77777777" w:rsidR="00AB4A57" w:rsidRDefault="00AB4A57" w:rsidP="00991CA5">
                      <w:pPr>
                        <w:pStyle w:val="ListParagraph"/>
                        <w:numPr>
                          <w:ilvl w:val="0"/>
                          <w:numId w:val="19"/>
                        </w:numPr>
                      </w:pPr>
                      <w:r>
                        <w:t>Alt 1: Do not introduce Cat 2 LBT for 60GHz unlicensed band operation</w:t>
                      </w:r>
                    </w:p>
                    <w:p w14:paraId="6A148D88" w14:textId="77777777" w:rsidR="00AB4A57" w:rsidRDefault="00AB4A57" w:rsidP="00991CA5">
                      <w:pPr>
                        <w:pStyle w:val="ListParagraph"/>
                        <w:numPr>
                          <w:ilvl w:val="0"/>
                          <w:numId w:val="19"/>
                        </w:numPr>
                      </w:pPr>
                      <w:r>
                        <w:t>Alt 2: Introduce Cat 2 LBT for 60GHz unlicensed band operation</w:t>
                      </w:r>
                    </w:p>
                    <w:p w14:paraId="318690F2" w14:textId="77777777" w:rsidR="00AB4A57" w:rsidRDefault="00AB4A57" w:rsidP="003D1981"/>
                    <w:p w14:paraId="12735508" w14:textId="77777777" w:rsidR="00AB4A57" w:rsidRDefault="00AB4A57" w:rsidP="003D1981">
                      <w:pPr>
                        <w:pStyle w:val="discussionpoint"/>
                        <w:rPr>
                          <w:highlight w:val="green"/>
                        </w:rPr>
                      </w:pPr>
                      <w:r>
                        <w:rPr>
                          <w:highlight w:val="green"/>
                        </w:rPr>
                        <w:t>Agreement:</w:t>
                      </w:r>
                    </w:p>
                    <w:p w14:paraId="6D91C176" w14:textId="77777777" w:rsidR="00AB4A57" w:rsidRDefault="00AB4A57" w:rsidP="003D1981">
                      <w:r>
                        <w:t>If Cat 2 LBT is introduced, the following use cases can be further studied:</w:t>
                      </w:r>
                    </w:p>
                    <w:p w14:paraId="0BB7B67E" w14:textId="77777777" w:rsidR="00AB4A57" w:rsidRDefault="00AB4A57" w:rsidP="00991CA5">
                      <w:pPr>
                        <w:pStyle w:val="ListParagraph"/>
                        <w:numPr>
                          <w:ilvl w:val="0"/>
                          <w:numId w:val="14"/>
                        </w:numPr>
                      </w:pPr>
                      <w:r>
                        <w:t>Resume transmission after a gap Y:  Cat 2 LBT may be used to resume transmission by the initiating device within the COT after a gap Y (FFS the value of Y)</w:t>
                      </w:r>
                    </w:p>
                    <w:p w14:paraId="21E0C589" w14:textId="77777777" w:rsidR="00AB4A57" w:rsidRDefault="00AB4A57" w:rsidP="00991CA5">
                      <w:pPr>
                        <w:pStyle w:val="ListParagraph"/>
                        <w:numPr>
                          <w:ilvl w:val="0"/>
                          <w:numId w:val="14"/>
                        </w:numPr>
                      </w:pPr>
                      <w:r>
                        <w:t>COT sharing: Cat 2 LBT may be used before transmission by a responding node sharing a COT</w:t>
                      </w:r>
                    </w:p>
                    <w:p w14:paraId="4706D05E" w14:textId="77777777" w:rsidR="00AB4A57" w:rsidRDefault="00AB4A57" w:rsidP="00991CA5">
                      <w:pPr>
                        <w:pStyle w:val="ListParagraph"/>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AB4A57" w:rsidRDefault="00AB4A57" w:rsidP="00991CA5">
                      <w:pPr>
                        <w:pStyle w:val="ListParagraph"/>
                        <w:numPr>
                          <w:ilvl w:val="0"/>
                          <w:numId w:val="14"/>
                        </w:numPr>
                      </w:pPr>
                      <w:r>
                        <w:t xml:space="preserve">Rx-Assistance:  Cat 2 LBT may be used for sensing at the receiver as a responding device for Rx-Assistance measurements and associated signalling </w:t>
                      </w:r>
                    </w:p>
                    <w:p w14:paraId="6E172D53" w14:textId="77777777" w:rsidR="00AB4A57" w:rsidRDefault="00AB4A57" w:rsidP="003D1981">
                      <w:r>
                        <w:t xml:space="preserve">Other use cases not precluded. </w:t>
                      </w:r>
                    </w:p>
                    <w:p w14:paraId="0A32ABFD" w14:textId="77777777" w:rsidR="00AB4A57" w:rsidRDefault="00AB4A57" w:rsidP="003D1981">
                      <w:r>
                        <w:t>FFS if Cat 2 LBT is mandated for each use case or not.</w:t>
                      </w:r>
                    </w:p>
                    <w:p w14:paraId="54FCAC80" w14:textId="77777777" w:rsidR="00AB4A57" w:rsidRDefault="00AB4A57" w:rsidP="003D1981"/>
                  </w:txbxContent>
                </v:textbox>
                <w10:wrap type="topAndBottom" anchorx="margin"/>
              </v:shape>
            </w:pict>
          </mc:Fallback>
        </mc:AlternateContent>
      </w:r>
    </w:p>
    <w:p w14:paraId="3B26762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r>
              <w:t>InterDigital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t>OPPO</w:t>
            </w:r>
          </w:p>
        </w:tc>
        <w:tc>
          <w:tcPr>
            <w:tcW w:w="7454" w:type="dxa"/>
            <w:hideMark/>
          </w:tcPr>
          <w:p w14:paraId="3D086203" w14:textId="77777777" w:rsidR="00AA7086" w:rsidRDefault="00AA7086" w:rsidP="003D1981">
            <w:r>
              <w:t>Proposal 10: Cat-2 LBT should be introduced for resuming transmission within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ZTE Sanechips</w:t>
            </w:r>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r>
              <w:t>The duration of the corresponding DL transmission is at most [Y] symbols or ms.</w:t>
            </w:r>
          </w:p>
        </w:tc>
      </w:tr>
      <w:tr w:rsidR="00AA7086" w14:paraId="0D82625A" w14:textId="77777777" w:rsidTr="00AA7086">
        <w:trPr>
          <w:trHeight w:val="864"/>
        </w:trPr>
        <w:tc>
          <w:tcPr>
            <w:tcW w:w="1908" w:type="dxa"/>
            <w:noWrap/>
            <w:hideMark/>
          </w:tcPr>
          <w:p w14:paraId="5C862677" w14:textId="77777777" w:rsidR="00AA7086" w:rsidRDefault="00AA7086" w:rsidP="003D1981">
            <w:r>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lastRenderedPageBreak/>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ListParagraph"/>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ListParagraph"/>
        <w:numPr>
          <w:ilvl w:val="0"/>
          <w:numId w:val="16"/>
        </w:numPr>
      </w:pPr>
      <w:r>
        <w:t xml:space="preserve">Yes: </w:t>
      </w:r>
    </w:p>
    <w:p w14:paraId="49641E8B" w14:textId="4C2B7C02" w:rsidR="007B30AE" w:rsidRDefault="007B30AE" w:rsidP="00991CA5">
      <w:pPr>
        <w:pStyle w:val="ListParagraph"/>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495079" w14:paraId="2B8371DA" w14:textId="77777777" w:rsidTr="002B52FF">
        <w:tc>
          <w:tcPr>
            <w:tcW w:w="1525" w:type="dxa"/>
          </w:tcPr>
          <w:p w14:paraId="5F6B6670" w14:textId="77777777" w:rsidR="00495079" w:rsidRDefault="00495079" w:rsidP="003D1981"/>
        </w:tc>
        <w:tc>
          <w:tcPr>
            <w:tcW w:w="7837" w:type="dxa"/>
          </w:tcPr>
          <w:p w14:paraId="3645B6D2" w14:textId="77777777" w:rsidR="00495079" w:rsidRDefault="00495079" w:rsidP="003D1981"/>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ListParagraph"/>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ListParagraph"/>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ListParagraph"/>
        <w:numPr>
          <w:ilvl w:val="0"/>
          <w:numId w:val="16"/>
        </w:numPr>
      </w:pPr>
      <w:r>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DF3B04" w14:paraId="665A0F4B" w14:textId="77777777" w:rsidTr="002B52FF">
        <w:tc>
          <w:tcPr>
            <w:tcW w:w="1525" w:type="dxa"/>
          </w:tcPr>
          <w:p w14:paraId="5D2467A5" w14:textId="77777777" w:rsidR="00DF3B04" w:rsidRDefault="00DF3B04" w:rsidP="003D1981"/>
        </w:tc>
        <w:tc>
          <w:tcPr>
            <w:tcW w:w="7837" w:type="dxa"/>
          </w:tcPr>
          <w:p w14:paraId="58A8FF61" w14:textId="77777777" w:rsidR="00DF3B04" w:rsidRDefault="00DF3B04" w:rsidP="003D1981"/>
        </w:tc>
      </w:tr>
    </w:tbl>
    <w:p w14:paraId="74D1CD74" w14:textId="77777777" w:rsidR="00DF3B04" w:rsidRDefault="00DF3B04" w:rsidP="003D1981"/>
    <w:p w14:paraId="000ADE24" w14:textId="5D219BD7" w:rsidR="00C13592" w:rsidRDefault="00C13592" w:rsidP="003D1981">
      <w:pPr>
        <w:pStyle w:val="discussionpoint"/>
      </w:pPr>
      <w:r>
        <w:t>Proposal 2.1</w:t>
      </w:r>
      <w:r w:rsidR="001E44BF">
        <w:t>4</w:t>
      </w:r>
      <w:r>
        <w:t>-3</w:t>
      </w:r>
    </w:p>
    <w:p w14:paraId="3BF8CD8A" w14:textId="13FAED65"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ListParagraph"/>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t>Company</w:t>
            </w:r>
          </w:p>
        </w:tc>
        <w:tc>
          <w:tcPr>
            <w:tcW w:w="7837" w:type="dxa"/>
          </w:tcPr>
          <w:p w14:paraId="2B1ADA33" w14:textId="77777777" w:rsidR="00C13592" w:rsidRDefault="00C13592" w:rsidP="003D1981">
            <w:r>
              <w:t>View</w:t>
            </w:r>
          </w:p>
        </w:tc>
      </w:tr>
      <w:tr w:rsidR="00C13592" w14:paraId="5EF7D1FD" w14:textId="77777777" w:rsidTr="002B52FF">
        <w:tc>
          <w:tcPr>
            <w:tcW w:w="1525" w:type="dxa"/>
          </w:tcPr>
          <w:p w14:paraId="48377225" w14:textId="77777777" w:rsidR="00C13592" w:rsidRDefault="00C13592" w:rsidP="003D1981"/>
        </w:tc>
        <w:tc>
          <w:tcPr>
            <w:tcW w:w="7837" w:type="dxa"/>
          </w:tcPr>
          <w:p w14:paraId="1222DFFE" w14:textId="77777777" w:rsidR="00C13592" w:rsidRDefault="00C13592" w:rsidP="003D1981"/>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lastRenderedPageBreak/>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ListParagraph"/>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ListParagraph"/>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C13592" w14:paraId="6ABAF020" w14:textId="77777777" w:rsidTr="002B52FF">
        <w:tc>
          <w:tcPr>
            <w:tcW w:w="1525" w:type="dxa"/>
          </w:tcPr>
          <w:p w14:paraId="69F17403" w14:textId="77777777" w:rsidR="00C13592" w:rsidRDefault="00C13592" w:rsidP="003D1981"/>
        </w:tc>
        <w:tc>
          <w:tcPr>
            <w:tcW w:w="7837" w:type="dxa"/>
          </w:tcPr>
          <w:p w14:paraId="6EFC93B1" w14:textId="77777777" w:rsidR="00C13592" w:rsidRDefault="00C13592" w:rsidP="003D1981"/>
        </w:tc>
      </w:tr>
    </w:tbl>
    <w:p w14:paraId="0124E878" w14:textId="77777777" w:rsidR="00C13592" w:rsidRDefault="00C13592" w:rsidP="003D1981"/>
    <w:p w14:paraId="449058B8" w14:textId="77777777" w:rsidR="00495079" w:rsidRDefault="00495079" w:rsidP="003D1981"/>
    <w:p w14:paraId="5E7704D2" w14:textId="77777777" w:rsidR="00AB4A57" w:rsidRDefault="00AB4A57" w:rsidP="00AB4A5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ListParagraph"/>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ListParagraph"/>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ListParagraph"/>
              <w:numPr>
                <w:ilvl w:val="1"/>
                <w:numId w:val="19"/>
              </w:numPr>
            </w:pPr>
            <w:r>
              <w:t>The Cat 2 LBT uses the same sensing structure as the 8 us initial deferral period as in eCCA</w:t>
            </w:r>
          </w:p>
          <w:p w14:paraId="344CD738" w14:textId="77777777" w:rsidR="00AB4A57" w:rsidRDefault="00AB4A57" w:rsidP="00991CA5">
            <w:pPr>
              <w:pStyle w:val="ListParagraph"/>
              <w:numPr>
                <w:ilvl w:val="1"/>
                <w:numId w:val="19"/>
              </w:numPr>
            </w:pPr>
            <w:r>
              <w:t>Further downselect between the following options:</w:t>
            </w:r>
          </w:p>
          <w:p w14:paraId="02E94FBF" w14:textId="77777777" w:rsidR="00AB4A57" w:rsidRDefault="00AB4A57" w:rsidP="00991CA5">
            <w:pPr>
              <w:pStyle w:val="ListParagraph"/>
              <w:numPr>
                <w:ilvl w:val="2"/>
                <w:numId w:val="19"/>
              </w:numPr>
              <w:rPr>
                <w:rFonts w:eastAsia="Calibri"/>
              </w:rPr>
            </w:pPr>
            <w:r>
              <w:t>Option 1: Y=8 us (motivated by need to operate in all regions)</w:t>
            </w:r>
          </w:p>
          <w:p w14:paraId="4BA5020A" w14:textId="77777777" w:rsidR="00AB4A57" w:rsidRDefault="00AB4A57" w:rsidP="00991CA5">
            <w:pPr>
              <w:pStyle w:val="ListParagraph"/>
              <w:numPr>
                <w:ilvl w:val="2"/>
                <w:numId w:val="19"/>
              </w:numPr>
              <w:rPr>
                <w:rFonts w:eastAsia="Calibri"/>
              </w:rPr>
            </w:pPr>
            <w:r>
              <w:t>Option 2: Y=a multiple number of OFDM symbols</w:t>
            </w:r>
          </w:p>
          <w:p w14:paraId="144C278F" w14:textId="77777777" w:rsidR="00AB4A57" w:rsidRDefault="00AB4A57" w:rsidP="00991CA5">
            <w:pPr>
              <w:pStyle w:val="ListParagraph"/>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ListParagraph"/>
              <w:numPr>
                <w:ilvl w:val="1"/>
                <w:numId w:val="19"/>
              </w:numPr>
              <w:rPr>
                <w:rFonts w:eastAsia="Calibri"/>
              </w:rPr>
            </w:pPr>
            <w:r w:rsidRPr="003D1981">
              <w:rPr>
                <w:rFonts w:eastAsia="Calibri"/>
              </w:rPr>
              <w:t>Cat. 2 LBT is a UE capability</w:t>
            </w:r>
          </w:p>
          <w:p w14:paraId="49607EDF" w14:textId="77777777" w:rsidR="00AB4A57" w:rsidRPr="003D1981" w:rsidRDefault="00AB4A57" w:rsidP="00991CA5">
            <w:pPr>
              <w:pStyle w:val="ListParagraph"/>
              <w:numPr>
                <w:ilvl w:val="0"/>
                <w:numId w:val="19"/>
              </w:numPr>
              <w:rPr>
                <w:rFonts w:eastAsia="Calibri"/>
              </w:rPr>
            </w:pPr>
            <w:r w:rsidRPr="003D1981">
              <w:rPr>
                <w:rFonts w:eastAsia="Calibri"/>
              </w:rPr>
              <w:t>The usage of the two alternatives is a gNB choice and depends at least on local regulations.</w:t>
            </w:r>
          </w:p>
          <w:p w14:paraId="15F017BE" w14:textId="77777777" w:rsidR="00AB4A57" w:rsidRDefault="00AB4A57" w:rsidP="003D1981">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Batang"/>
                <w:b/>
                <w:bCs/>
                <w:sz w:val="20"/>
                <w:szCs w:val="20"/>
                <w:highlight w:val="green"/>
                <w:lang w:eastAsia="x-none"/>
              </w:rPr>
            </w:pPr>
            <w:r>
              <w:rPr>
                <w:rFonts w:eastAsia="Batang"/>
                <w:b/>
                <w:bCs/>
                <w:highlight w:val="green"/>
                <w:lang w:eastAsia="x-none"/>
              </w:rPr>
              <w:t>Agreement</w:t>
            </w:r>
          </w:p>
          <w:p w14:paraId="206AE4F5" w14:textId="77777777" w:rsidR="00DD03D2" w:rsidRDefault="00DD03D2" w:rsidP="00DD03D2">
            <w:pPr>
              <w:rPr>
                <w:rFonts w:eastAsia="Batang"/>
                <w:sz w:val="22"/>
                <w:szCs w:val="22"/>
                <w:lang w:eastAsia="ja-JP"/>
              </w:rPr>
            </w:pPr>
            <w:r>
              <w:rPr>
                <w:rFonts w:eastAsia="Batang"/>
                <w:lang w:eastAsia="ja-JP"/>
              </w:rPr>
              <w:lastRenderedPageBreak/>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t>Intel Corporation</w:t>
            </w:r>
          </w:p>
        </w:tc>
        <w:tc>
          <w:tcPr>
            <w:tcW w:w="7454" w:type="dxa"/>
            <w:hideMark/>
          </w:tcPr>
          <w:p w14:paraId="47C66B66" w14:textId="77777777" w:rsidR="007D515C" w:rsidRDefault="007D515C" w:rsidP="003D1981">
            <w:r>
              <w:t>Proposal 24: When a UE performing a CG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t>Ericsson</w:t>
            </w:r>
          </w:p>
        </w:tc>
        <w:tc>
          <w:tcPr>
            <w:tcW w:w="7454" w:type="dxa"/>
            <w:hideMark/>
          </w:tcPr>
          <w:p w14:paraId="6405606F" w14:textId="77777777" w:rsidR="007D515C" w:rsidRDefault="007D515C" w:rsidP="003D1981">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t>Ericsson</w:t>
            </w:r>
          </w:p>
        </w:tc>
        <w:tc>
          <w:tcPr>
            <w:tcW w:w="7454" w:type="dxa"/>
            <w:hideMark/>
          </w:tcPr>
          <w:p w14:paraId="2CDD9B8E" w14:textId="77777777" w:rsidR="007D515C" w:rsidRDefault="007D515C" w:rsidP="003D1981">
            <w:r>
              <w:t>Proposal 16  In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lastRenderedPageBreak/>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TableGrid"/>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Heading2"/>
      </w:pPr>
      <w:r>
        <w:t>Others</w:t>
      </w:r>
    </w:p>
    <w:p w14:paraId="77E58172" w14:textId="16A42314" w:rsidR="003E4E39" w:rsidRPr="003E4E39" w:rsidRDefault="003E4E39" w:rsidP="003D1981">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Heading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Heading1"/>
        <w:tabs>
          <w:tab w:val="left" w:pos="9090"/>
        </w:tabs>
        <w:rPr>
          <w:rFonts w:ascii="Times New Roman" w:hAnsi="Times New Roman"/>
          <w:highlight w:val="cyan"/>
        </w:rPr>
      </w:pPr>
      <w:r w:rsidRPr="00565F40">
        <w:rPr>
          <w:rFonts w:ascii="Times New Roman" w:hAnsi="Times New Roman"/>
          <w:highlight w:val="cyan"/>
        </w:rPr>
        <w:lastRenderedPageBreak/>
        <w:t>References</w:t>
      </w:r>
    </w:p>
    <w:p w14:paraId="348A97F3" w14:textId="3E267E19" w:rsidR="00B11776" w:rsidRDefault="00B11776" w:rsidP="00991CA5">
      <w:pPr>
        <w:pStyle w:val="ListParagraph"/>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ListParagraph"/>
        <w:numPr>
          <w:ilvl w:val="0"/>
          <w:numId w:val="28"/>
        </w:numPr>
      </w:pPr>
      <w:r w:rsidRPr="006226EF">
        <w:t>R1-2200957, Remaining issues of channel access mechanism for 60 GHz unlicensed operation, Huawei, HiSilicon</w:t>
      </w:r>
    </w:p>
    <w:p w14:paraId="26ADC0DE" w14:textId="77777777" w:rsidR="006226EF" w:rsidRPr="006226EF" w:rsidRDefault="006226EF" w:rsidP="00991CA5">
      <w:pPr>
        <w:pStyle w:val="ListParagraph"/>
        <w:numPr>
          <w:ilvl w:val="0"/>
          <w:numId w:val="28"/>
        </w:numPr>
      </w:pPr>
      <w:r w:rsidRPr="006226EF">
        <w:t>R1-2200991, Remaning Issues in Channel Access for Beyond 52.6 GHz, FUTUREWEI</w:t>
      </w:r>
    </w:p>
    <w:p w14:paraId="72CCCA07" w14:textId="77777777" w:rsidR="006226EF" w:rsidRPr="006226EF" w:rsidRDefault="006226EF" w:rsidP="00991CA5">
      <w:pPr>
        <w:pStyle w:val="ListParagraph"/>
        <w:numPr>
          <w:ilvl w:val="0"/>
          <w:numId w:val="28"/>
        </w:numPr>
      </w:pPr>
      <w:r w:rsidRPr="006226EF">
        <w:t>R1-2201038, Remaining issues for channel access mechanisms, InterDigital, Inc.</w:t>
      </w:r>
    </w:p>
    <w:p w14:paraId="356F7664" w14:textId="77777777" w:rsidR="006226EF" w:rsidRPr="006226EF" w:rsidRDefault="006226EF" w:rsidP="00991CA5">
      <w:pPr>
        <w:pStyle w:val="ListParagraph"/>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ListParagraph"/>
        <w:numPr>
          <w:ilvl w:val="0"/>
          <w:numId w:val="28"/>
        </w:numPr>
      </w:pPr>
      <w:r w:rsidRPr="006226EF">
        <w:t>R1-2201270, Discussion on remaining issue for channel access mechanism, OPPO</w:t>
      </w:r>
    </w:p>
    <w:p w14:paraId="5AA7948E" w14:textId="77777777" w:rsidR="006226EF" w:rsidRPr="006226EF" w:rsidRDefault="006226EF" w:rsidP="00991CA5">
      <w:pPr>
        <w:pStyle w:val="ListParagraph"/>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ListParagraph"/>
        <w:numPr>
          <w:ilvl w:val="0"/>
          <w:numId w:val="28"/>
        </w:numPr>
      </w:pPr>
      <w:r w:rsidRPr="006226EF">
        <w:t>R1-2201393, Remaining issues on the channel access for 52.6 to 71GHz, ZTE, Sanechips</w:t>
      </w:r>
    </w:p>
    <w:p w14:paraId="5C9EB178" w14:textId="77777777" w:rsidR="006226EF" w:rsidRPr="006226EF" w:rsidRDefault="006226EF" w:rsidP="00991CA5">
      <w:pPr>
        <w:pStyle w:val="ListParagraph"/>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ListParagraph"/>
        <w:numPr>
          <w:ilvl w:val="0"/>
          <w:numId w:val="28"/>
        </w:numPr>
      </w:pPr>
      <w:r w:rsidRPr="006226EF">
        <w:t>R1-2201543, Remaining issues on channel access mechanism for 52.6GHz to 71 GHz, Spreadtrum Communications</w:t>
      </w:r>
    </w:p>
    <w:p w14:paraId="7D95DB8E" w14:textId="77777777" w:rsidR="006226EF" w:rsidRPr="006226EF" w:rsidRDefault="006226EF" w:rsidP="00991CA5">
      <w:pPr>
        <w:pStyle w:val="ListParagraph"/>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ListParagraph"/>
        <w:numPr>
          <w:ilvl w:val="0"/>
          <w:numId w:val="28"/>
        </w:numPr>
      </w:pPr>
      <w:r w:rsidRPr="006226EF">
        <w:t>R1-2201594, Remaining issues on channel access for NR in 60GHz unlicensed band, TCL Communication</w:t>
      </w:r>
    </w:p>
    <w:p w14:paraId="300ACEEC" w14:textId="77777777" w:rsidR="006226EF" w:rsidRPr="006226EF" w:rsidRDefault="006226EF" w:rsidP="00991CA5">
      <w:pPr>
        <w:pStyle w:val="ListParagraph"/>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ListParagraph"/>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ListParagraph"/>
        <w:numPr>
          <w:ilvl w:val="0"/>
          <w:numId w:val="28"/>
        </w:numPr>
      </w:pPr>
      <w:r w:rsidRPr="006226EF">
        <w:t>R1-2201740, Channel Access Mechanisms, Ericsson</w:t>
      </w:r>
    </w:p>
    <w:p w14:paraId="3ABE0B6B" w14:textId="77777777" w:rsidR="006226EF" w:rsidRPr="006226EF" w:rsidRDefault="006226EF" w:rsidP="00991CA5">
      <w:pPr>
        <w:pStyle w:val="ListParagraph"/>
        <w:numPr>
          <w:ilvl w:val="0"/>
          <w:numId w:val="28"/>
        </w:numPr>
      </w:pPr>
      <w:r w:rsidRPr="006226EF">
        <w:t>R1-2201768, Remaining details on channel access mechanisms for unlicensed access above 52.6GHz, Apple</w:t>
      </w:r>
    </w:p>
    <w:p w14:paraId="27C8D918" w14:textId="77777777" w:rsidR="006226EF" w:rsidRPr="006226EF" w:rsidRDefault="006226EF" w:rsidP="00991CA5">
      <w:pPr>
        <w:pStyle w:val="ListParagraph"/>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ListParagraph"/>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ListParagraph"/>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ListParagraph"/>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ListParagraph"/>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ListParagraph"/>
        <w:numPr>
          <w:ilvl w:val="0"/>
          <w:numId w:val="28"/>
        </w:numPr>
      </w:pPr>
      <w:r w:rsidRPr="006226EF">
        <w:t>R1-2202235, Remaining issues of channel access mechanism for above 52.6GHz, Transsion Holdings</w:t>
      </w:r>
    </w:p>
    <w:p w14:paraId="4710A142" w14:textId="77777777" w:rsidR="006226EF" w:rsidRPr="006226EF" w:rsidRDefault="006226EF" w:rsidP="00991CA5">
      <w:pPr>
        <w:pStyle w:val="ListParagraph"/>
        <w:numPr>
          <w:ilvl w:val="0"/>
          <w:numId w:val="28"/>
        </w:numPr>
      </w:pPr>
      <w:r w:rsidRPr="006226EF">
        <w:lastRenderedPageBreak/>
        <w:t>R1-2202244, Remaining issue on channel access scheme for above 52.6GHz, ASUSTEK COMPUTER (SHANGHAI)</w:t>
      </w:r>
    </w:p>
    <w:p w14:paraId="64072D2D" w14:textId="77777777" w:rsidR="006226EF" w:rsidRPr="006226EF" w:rsidRDefault="006226EF" w:rsidP="00991CA5">
      <w:pPr>
        <w:pStyle w:val="ListParagraph"/>
        <w:numPr>
          <w:ilvl w:val="0"/>
          <w:numId w:val="28"/>
        </w:numPr>
      </w:pPr>
      <w:r w:rsidRPr="006226EF">
        <w:t>R1-2202275, Discussion on sharing of directional channel occupancy, Panasonic</w:t>
      </w:r>
    </w:p>
    <w:p w14:paraId="025D0D24" w14:textId="77777777" w:rsidR="006226EF" w:rsidRPr="006226EF" w:rsidRDefault="006226EF" w:rsidP="00991CA5">
      <w:pPr>
        <w:pStyle w:val="ListParagraph"/>
        <w:numPr>
          <w:ilvl w:val="0"/>
          <w:numId w:val="28"/>
        </w:numPr>
      </w:pPr>
      <w:r w:rsidRPr="006226EF">
        <w:t>R1-2202340, Channel access mechanism to support NR above 52.6 GHz, LG Electronics</w:t>
      </w:r>
    </w:p>
    <w:p w14:paraId="46CDBFDF" w14:textId="77777777" w:rsidR="006226EF" w:rsidRPr="006226EF" w:rsidRDefault="006226EF" w:rsidP="00991CA5">
      <w:pPr>
        <w:pStyle w:val="ListParagraph"/>
        <w:numPr>
          <w:ilvl w:val="0"/>
          <w:numId w:val="28"/>
        </w:numPr>
      </w:pPr>
      <w:r w:rsidRPr="006226EF">
        <w:t>R1-2202410, Remaining issues on channel access for NR from 52.6 GHz to 71GHz, Lenovo</w:t>
      </w:r>
    </w:p>
    <w:p w14:paraId="61BB078E" w14:textId="5E46A4C8" w:rsidR="006226EF" w:rsidRDefault="006226EF" w:rsidP="00991CA5">
      <w:pPr>
        <w:pStyle w:val="ListParagraph"/>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7" w:name="_Hlk87398594"/>
    </w:p>
    <w:p w14:paraId="1B6AEB7F" w14:textId="7D395810" w:rsidR="0030740E" w:rsidRDefault="0030740E" w:rsidP="003D1981"/>
    <w:bookmarkEnd w:id="57"/>
    <w:p w14:paraId="2B3171EB" w14:textId="674FEBDE" w:rsidR="00B76CDA" w:rsidRPr="00B76CDA" w:rsidRDefault="00B76CDA" w:rsidP="003D1981"/>
    <w:sectPr w:rsidR="00B76CDA" w:rsidRPr="00B76CDA">
      <w:footerReference w:type="even" r:id="rId40"/>
      <w:footerReference w:type="default" r:id="rId4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37B5" w14:textId="77777777" w:rsidR="00CF6E6C" w:rsidRDefault="00CF6E6C" w:rsidP="003D1981">
      <w:r>
        <w:separator/>
      </w:r>
    </w:p>
  </w:endnote>
  <w:endnote w:type="continuationSeparator" w:id="0">
    <w:p w14:paraId="2DB78991" w14:textId="77777777" w:rsidR="00CF6E6C" w:rsidRDefault="00CF6E6C" w:rsidP="003D1981">
      <w:r>
        <w:continuationSeparator/>
      </w:r>
    </w:p>
  </w:endnote>
  <w:endnote w:type="continuationNotice" w:id="1">
    <w:p w14:paraId="321F0EB3" w14:textId="77777777" w:rsidR="00CF6E6C" w:rsidRDefault="00CF6E6C"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7" w14:textId="77777777" w:rsidR="00D83A31" w:rsidRDefault="004D7461"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8E78E8" w14:textId="77777777" w:rsidR="00D83A31" w:rsidRDefault="00D83A31" w:rsidP="003D1981">
    <w:pPr>
      <w:pStyle w:val="Footer"/>
    </w:pPr>
  </w:p>
  <w:p w14:paraId="128E78E9" w14:textId="77777777" w:rsidR="00D83A31" w:rsidRDefault="00D83A31" w:rsidP="003D1981"/>
  <w:p w14:paraId="128E78EA" w14:textId="77777777" w:rsidR="00D83A31" w:rsidRDefault="00D83A31"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B" w14:textId="77777777" w:rsidR="00D83A31" w:rsidRDefault="004D7461"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44461">
      <w:rPr>
        <w:rStyle w:val="PageNumber"/>
        <w:noProof/>
      </w:rPr>
      <w:t>12</w:t>
    </w:r>
    <w:r>
      <w:rPr>
        <w:rStyle w:val="PageNumber"/>
      </w:rPr>
      <w:fldChar w:fldCharType="end"/>
    </w:r>
  </w:p>
  <w:p w14:paraId="128E78EC" w14:textId="77777777" w:rsidR="00D83A31" w:rsidRDefault="00D83A31" w:rsidP="003D1981">
    <w:pPr>
      <w:pStyle w:val="Footer"/>
    </w:pPr>
  </w:p>
  <w:p w14:paraId="128E78ED" w14:textId="77777777" w:rsidR="00D83A31" w:rsidRDefault="00D83A31" w:rsidP="003D1981"/>
  <w:p w14:paraId="128E78EE" w14:textId="77777777" w:rsidR="00D83A31" w:rsidRDefault="00D83A31"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5481" w14:textId="77777777" w:rsidR="00CF6E6C" w:rsidRDefault="00CF6E6C" w:rsidP="003D1981">
      <w:r>
        <w:separator/>
      </w:r>
    </w:p>
  </w:footnote>
  <w:footnote w:type="continuationSeparator" w:id="0">
    <w:p w14:paraId="4F9F4BAD" w14:textId="77777777" w:rsidR="00CF6E6C" w:rsidRDefault="00CF6E6C" w:rsidP="003D1981">
      <w:r>
        <w:continuationSeparator/>
      </w:r>
    </w:p>
  </w:footnote>
  <w:footnote w:type="continuationNotice" w:id="1">
    <w:p w14:paraId="50989A00" w14:textId="77777777" w:rsidR="00CF6E6C" w:rsidRDefault="00CF6E6C"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lvlOverride w:ilvl="0"/>
    <w:lvlOverride w:ilvl="1"/>
    <w:lvlOverride w:ilvl="2"/>
    <w:lvlOverride w:ilvl="3"/>
    <w:lvlOverride w:ilvl="4"/>
    <w:lvlOverride w:ilvl="5"/>
    <w:lvlOverride w:ilvl="6"/>
    <w:lvlOverride w:ilvl="7"/>
    <w:lvlOverride w:ilvl="8"/>
  </w:num>
  <w:num w:numId="41">
    <w:abstractNumId w:val="4"/>
    <w:lvlOverride w:ilvl="0"/>
    <w:lvlOverride w:ilvl="1"/>
    <w:lvlOverride w:ilvl="2"/>
    <w:lvlOverride w:ilvl="3"/>
    <w:lvlOverride w:ilvl="4"/>
    <w:lvlOverride w:ilvl="5"/>
    <w:lvlOverride w:ilvl="6"/>
    <w:lvlOverride w:ilvl="7"/>
    <w:lvlOverride w:ilvl="8"/>
  </w:num>
  <w:num w:numId="42">
    <w:abstractNumId w:val="24"/>
    <w:lvlOverride w:ilvl="0"/>
    <w:lvlOverride w:ilvl="1"/>
    <w:lvlOverride w:ilvl="2"/>
    <w:lvlOverride w:ilvl="3"/>
    <w:lvlOverride w:ilvl="4"/>
    <w:lvlOverride w:ilvl="5"/>
    <w:lvlOverride w:ilvl="6"/>
    <w:lvlOverride w:ilvl="7"/>
    <w:lvlOverride w:ilvl="8"/>
  </w:num>
  <w:num w:numId="43">
    <w:abstractNumId w:val="29"/>
    <w:lvlOverride w:ilvl="0"/>
    <w:lvlOverride w:ilvl="1"/>
    <w:lvlOverride w:ilvl="2"/>
    <w:lvlOverride w:ilvl="3"/>
    <w:lvlOverride w:ilvl="4"/>
    <w:lvlOverride w:ilvl="5"/>
    <w:lvlOverride w:ilvl="6"/>
    <w:lvlOverride w:ilvl="7"/>
    <w:lvlOverride w:ilvl="8"/>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7AE"/>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77F88"/>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E10"/>
    <w:rsid w:val="00CE2F8A"/>
    <w:rsid w:val="00CE2FA7"/>
    <w:rsid w:val="00CE3034"/>
    <w:rsid w:val="00CE32CD"/>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E"/>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981"/>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rsid w:val="00FC26BC"/>
    <w:pPr>
      <w:numPr>
        <w:numId w:val="32"/>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목록 단락 Char"/>
    <w:link w:val="ListParagraph"/>
    <w:uiPriority w:val="34"/>
    <w:qFormat/>
    <w:rsid w:val="00FC26BC"/>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sid w:val="006959DE"/>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rsid w:val="007201D5"/>
    <w:pPr>
      <w:widowControl/>
      <w:numPr>
        <w:numId w:val="34"/>
      </w:numPr>
      <w:kinsoku/>
      <w:spacing w:after="120" w:line="240" w:lineRule="auto"/>
    </w:pPr>
    <w:rPr>
      <w:rFonts w:eastAsia="MS Mincho"/>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40.png@01D81075.C2F984A0" TargetMode="External"/><Relationship Id="rId21" Type="http://schemas.openxmlformats.org/officeDocument/2006/relationships/image" Target="cid:image031.png@01D81075.C2F984A0"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5.png@01D81075.C2F984A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9.png@01D81075.C2F984A0"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1075.2C86F610" TargetMode="External"/><Relationship Id="rId23" Type="http://schemas.openxmlformats.org/officeDocument/2006/relationships/image" Target="cid:image032.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cid:image028.png@01D81075.C2F984A0" TargetMode="External"/><Relationship Id="rId31" Type="http://schemas.openxmlformats.org/officeDocument/2006/relationships/image" Target="cid:image036.png@01D81075.C2F984A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34.png@01D81075.C2F984A0" TargetMode="External"/><Relationship Id="rId30" Type="http://schemas.openxmlformats.org/officeDocument/2006/relationships/image" Target="media/image9.png"/><Relationship Id="rId35" Type="http://schemas.openxmlformats.org/officeDocument/2006/relationships/image" Target="cid:image038.png@01D81075.C2F984A0"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27.png@01D81075.C2F984A0" TargetMode="External"/><Relationship Id="rId25" Type="http://schemas.openxmlformats.org/officeDocument/2006/relationships/image" Target="cid:image033.png@01D81075.C2F984A0" TargetMode="External"/><Relationship Id="rId33" Type="http://schemas.openxmlformats.org/officeDocument/2006/relationships/image" Target="cid:image037.png@01D81075.C2F984A0" TargetMode="Externa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3EQ6UJ4K66FU-702124171-42221</_dlc_DocId>
    <_dlc_DocIdUrl xmlns="401a1e0c-8dbe-4950-85d1-4031081349ee">
      <Url>https://qualcomm.sharepoint.com/teams/meridian1/_layouts/15/DocIdRedir.aspx?ID=3EQ6UJ4K66FU-702124171-42221</Url>
      <Description>3EQ6UJ4K66FU-702124171-42221</Description>
    </_dlc_DocIdUrl>
  </documentManagement>
</p:propertie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5171-10B9-4ECF-985D-87B27AD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5E5426-72FF-4991-9631-950BFCE697D8}">
  <ds:schemaRefs>
    <ds:schemaRef ds:uri="http://schemas.openxmlformats.org/officeDocument/2006/bibliography"/>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C2994961-8AA7-4030-995E-F88BF6201CFB}">
  <ds:schemaRefs>
    <ds:schemaRef ds:uri="http://schemas.microsoft.com/sharepoint/v3/contenttype/forms"/>
  </ds:schemaRefs>
</ds:datastoreItem>
</file>

<file path=customXml/itemProps7.xml><?xml version="1.0" encoding="utf-8"?>
<ds:datastoreItem xmlns:ds="http://schemas.openxmlformats.org/officeDocument/2006/customXml" ds:itemID="{6878AAF4-9B23-47C3-9A73-E941F9DD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5802</TotalTime>
  <Pages>56</Pages>
  <Words>20043</Words>
  <Characters>114249</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Jing Sun</cp:lastModifiedBy>
  <cp:revision>471</cp:revision>
  <cp:lastPrinted>2019-01-10T09:30:00Z</cp:lastPrinted>
  <dcterms:created xsi:type="dcterms:W3CDTF">2022-02-15T03:39:00Z</dcterms:created>
  <dcterms:modified xsi:type="dcterms:W3CDTF">2022-02-21T18:09:00Z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02638cbc-f4b4-4844-892a-42f16ca6635b</vt:lpwstr>
  </property>
  <property fmtid="{D5CDD505-2E9C-101B-9397-08002B2CF9AE}" pid="26" name="ContentTypeId">
    <vt:lpwstr>0x010100A4302797064FB946934CB06279B745B9</vt:lpwstr>
  </property>
</Properties>
</file>