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1"/>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1"/>
        <w:ind w:firstLineChars="0" w:firstLine="0"/>
        <w:jc w:val="center"/>
        <w:rPr>
          <w:rFonts w:eastAsia="DengXian"/>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1"/>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1"/>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Alt1: Apple, Lenovo/MotM, ZTE, QC, </w:t>
            </w:r>
            <w:r>
              <w:rPr>
                <w:rFonts w:eastAsia="SimSun" w:hint="eastAsia"/>
                <w:sz w:val="20"/>
                <w:szCs w:val="20"/>
                <w:lang w:val="en-US" w:eastAsia="zh-CN"/>
              </w:rPr>
              <w:t>CATT</w:t>
            </w:r>
            <w:r>
              <w:rPr>
                <w:rFonts w:eastAsia="SimSun"/>
                <w:sz w:val="20"/>
                <w:szCs w:val="20"/>
                <w:lang w:val="en-US" w:eastAsia="zh-CN"/>
              </w:rPr>
              <w:t xml:space="preserve">, </w:t>
            </w:r>
            <w:r>
              <w:rPr>
                <w:rFonts w:eastAsia="SimSun" w:hint="eastAsia"/>
                <w:sz w:val="20"/>
                <w:szCs w:val="20"/>
                <w:lang w:val="en-US" w:eastAsia="zh-CN"/>
              </w:rPr>
              <w:t>Spreadtrum</w:t>
            </w:r>
            <w:r>
              <w:rPr>
                <w:rFonts w:eastAsia="SimSun"/>
                <w:sz w:val="20"/>
                <w:szCs w:val="20"/>
                <w:lang w:val="en-US" w:eastAsia="zh-CN"/>
              </w:rPr>
              <w:t>, Futurewei, Fraunhofer IIS/HHI</w:t>
            </w:r>
          </w:p>
          <w:p w14:paraId="5655BE19"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Lenovo/MotM, Xiaomi, CMCC, Intel, Ericsson</w:t>
            </w:r>
          </w:p>
          <w:p w14:paraId="326ABBC5"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Alt2-2 can work and is also aligned with Rel-15 rule wrt rate matching</w:t>
            </w:r>
          </w:p>
          <w:p w14:paraId="3D5C6AD0"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1"/>
              <w:numPr>
                <w:ilvl w:val="0"/>
                <w:numId w:val="21"/>
              </w:numPr>
              <w:ind w:firstLineChars="0"/>
              <w:rPr>
                <w:rFonts w:eastAsia="SimSun"/>
                <w:sz w:val="20"/>
                <w:szCs w:val="20"/>
                <w:lang w:val="en-US" w:eastAsia="zh-CN"/>
              </w:rPr>
            </w:pPr>
            <w:r w:rsidRPr="004C7F2B">
              <w:rPr>
                <w:rFonts w:eastAsia="SimSun"/>
                <w:sz w:val="20"/>
                <w:szCs w:val="20"/>
                <w:lang w:val="en-US"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4C7F2B">
              <w:rPr>
                <w:rFonts w:eastAsia="SimSun"/>
                <w:sz w:val="20"/>
                <w:szCs w:val="20"/>
                <w:lang w:val="en-US"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4C7F2B" w:rsidRDefault="006A064B" w:rsidP="006A064B">
            <w:pPr>
              <w:pStyle w:val="af1"/>
              <w:numPr>
                <w:ilvl w:val="0"/>
                <w:numId w:val="21"/>
              </w:numPr>
              <w:ind w:firstLineChars="0"/>
              <w:rPr>
                <w:rFonts w:eastAsia="SimSun"/>
                <w:sz w:val="20"/>
                <w:szCs w:val="20"/>
                <w:lang w:val="en-US" w:eastAsia="zh-CN"/>
              </w:rPr>
            </w:pPr>
            <w:r>
              <w:rPr>
                <w:rFonts w:eastAsia="SimSun"/>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Huawei, HiSilicon</w:t>
            </w:r>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바탕" w:cs="Times New Roman"/>
          <w:b/>
          <w:sz w:val="28"/>
          <w:szCs w:val="36"/>
          <w:lang w:val="en-GB" w:eastAsia="x-none"/>
        </w:rPr>
      </w:pPr>
      <w:r>
        <w:rPr>
          <w:rFonts w:eastAsia="바탕"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r w:rsidRPr="00397965">
        <w:rPr>
          <w:i/>
          <w:color w:val="FF0000"/>
          <w:sz w:val="20"/>
          <w:szCs w:val="20"/>
          <w:lang w:val="en-US"/>
        </w:rPr>
        <w:t>cce-REG-MappingType</w:t>
      </w:r>
      <w:r w:rsidRPr="00397965">
        <w:rPr>
          <w:color w:val="FF0000"/>
          <w:sz w:val="20"/>
          <w:szCs w:val="20"/>
          <w:lang w:val="en-US"/>
        </w:rPr>
        <w:t xml:space="preserve"> = '</w:t>
      </w:r>
      <w:r w:rsidRPr="00397965">
        <w:rPr>
          <w:i/>
          <w:color w:val="FF0000"/>
          <w:sz w:val="20"/>
          <w:szCs w:val="20"/>
          <w:lang w:val="en-US"/>
        </w:rPr>
        <w:t>nonInterleaved</w:t>
      </w:r>
      <w:r w:rsidRPr="00397965">
        <w:rPr>
          <w:color w:val="FF0000"/>
          <w:sz w:val="20"/>
          <w:szCs w:val="20"/>
          <w:lang w:val="en-US"/>
        </w:rPr>
        <w:t xml:space="preserve">' and has duration of one symbol, </w:t>
      </w:r>
    </w:p>
    <w:p w14:paraId="3651B2CD" w14:textId="77777777" w:rsidR="00640702" w:rsidRPr="00397965" w:rsidRDefault="000E24F3" w:rsidP="00F12B10">
      <w:pPr>
        <w:pStyle w:val="af1"/>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r w:rsidRPr="00397965">
        <w:rPr>
          <w:i/>
          <w:color w:val="FF0000"/>
          <w:sz w:val="20"/>
          <w:szCs w:val="20"/>
          <w:lang w:val="en-US"/>
        </w:rPr>
        <w:t>cce-REG-MappingType</w:t>
      </w:r>
      <w:r w:rsidRPr="00397965">
        <w:rPr>
          <w:color w:val="FF0000"/>
          <w:sz w:val="20"/>
          <w:szCs w:val="20"/>
          <w:lang w:val="en-US"/>
        </w:rPr>
        <w:t xml:space="preserve"> = '</w:t>
      </w:r>
      <w:r w:rsidRPr="00397965">
        <w:rPr>
          <w:i/>
          <w:color w:val="FF0000"/>
          <w:sz w:val="20"/>
          <w:szCs w:val="20"/>
          <w:lang w:val="en-US"/>
        </w:rPr>
        <w:t>nonInterleaved</w:t>
      </w:r>
      <w:r w:rsidRPr="00397965">
        <w:rPr>
          <w:color w:val="FF0000"/>
          <w:sz w:val="20"/>
          <w:szCs w:val="20"/>
          <w:lang w:val="en-US"/>
        </w:rPr>
        <w:t xml:space="preserve">' and has duration of one symbol, </w:t>
      </w:r>
    </w:p>
    <w:p w14:paraId="7CAA9E6F" w14:textId="77777777" w:rsidR="00640702" w:rsidRPr="00397965" w:rsidRDefault="000E24F3" w:rsidP="00F12B10">
      <w:pPr>
        <w:pStyle w:val="af1"/>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Suggest to add an additional condition in the “if” part, e.g., something like</w:t>
            </w:r>
          </w:p>
          <w:p w14:paraId="3459DA8B" w14:textId="4238C42D" w:rsidR="00397965" w:rsidRPr="00397965" w:rsidRDefault="00397965" w:rsidP="00397965">
            <w:pPr>
              <w:pStyle w:val="af1"/>
              <w:numPr>
                <w:ilvl w:val="0"/>
                <w:numId w:val="21"/>
              </w:numPr>
              <w:ind w:firstLineChars="0"/>
              <w:rPr>
                <w:rFonts w:eastAsia="SimSun"/>
                <w:sz w:val="20"/>
                <w:szCs w:val="20"/>
                <w:highlight w:val="yellow"/>
                <w:lang w:eastAsia="ko-KR"/>
              </w:rPr>
            </w:pPr>
            <w:r>
              <w:rPr>
                <w:rFonts w:eastAsia="SimSun"/>
                <w:sz w:val="20"/>
                <w:szCs w:val="20"/>
                <w:lang w:val="en-US" w:eastAsia="ko-KR"/>
              </w:rPr>
              <w:t xml:space="preserve"> …. , </w:t>
            </w:r>
            <w:r w:rsidRPr="00397965">
              <w:rPr>
                <w:rFonts w:eastAsia="SimSun"/>
                <w:sz w:val="20"/>
                <w:szCs w:val="20"/>
                <w:highlight w:val="yellow"/>
                <w:lang w:val="en-US" w:eastAsia="ko-KR"/>
              </w:rPr>
              <w:t>and</w:t>
            </w:r>
          </w:p>
          <w:p w14:paraId="1BCBA0D3" w14:textId="77777777" w:rsidR="00397965" w:rsidRDefault="00397965" w:rsidP="00397965">
            <w:pPr>
              <w:pStyle w:val="af1"/>
              <w:numPr>
                <w:ilvl w:val="0"/>
                <w:numId w:val="21"/>
              </w:numPr>
              <w:ind w:firstLineChars="0"/>
              <w:rPr>
                <w:rFonts w:eastAsia="SimSun"/>
                <w:sz w:val="20"/>
                <w:szCs w:val="20"/>
                <w:lang w:val="en-US" w:eastAsia="ko-KR"/>
              </w:rPr>
            </w:pPr>
            <w:r w:rsidRPr="00397965">
              <w:rPr>
                <w:rFonts w:eastAsia="SimSun"/>
                <w:sz w:val="20"/>
                <w:szCs w:val="20"/>
                <w:highlight w:val="yellow"/>
                <w:lang w:val="en-US" w:eastAsia="ko-KR"/>
              </w:rPr>
              <w:t>The indexes of the first CCEs of the second candidate and fourth PDCCH candidate are different</w:t>
            </w:r>
            <w:r>
              <w:rPr>
                <w:rFonts w:eastAsia="SimSun"/>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index  of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r w:rsidR="00077887" w14:paraId="5756C2F3" w14:textId="77777777" w:rsidTr="00AB5F14">
        <w:tc>
          <w:tcPr>
            <w:tcW w:w="1796" w:type="dxa"/>
            <w:tcBorders>
              <w:top w:val="single" w:sz="4" w:space="0" w:color="auto"/>
              <w:left w:val="single" w:sz="4" w:space="0" w:color="auto"/>
              <w:bottom w:val="single" w:sz="4" w:space="0" w:color="auto"/>
              <w:right w:val="single" w:sz="4" w:space="0" w:color="auto"/>
            </w:tcBorders>
          </w:tcPr>
          <w:p w14:paraId="18A74456" w14:textId="1E634670" w:rsidR="00077887" w:rsidRPr="00077887" w:rsidRDefault="00077887" w:rsidP="00AB5F14">
            <w:pPr>
              <w:autoSpaceDE w:val="0"/>
              <w:autoSpaceDN w:val="0"/>
              <w:adjustRightInd w:val="0"/>
              <w:snapToGrid w:val="0"/>
              <w:spacing w:after="0" w:line="240" w:lineRule="auto"/>
              <w:jc w:val="both"/>
              <w:rPr>
                <w:rFonts w:eastAsiaTheme="minorEastAsia" w:hint="eastAsia"/>
                <w:sz w:val="20"/>
                <w:szCs w:val="20"/>
                <w:lang w:eastAsia="ko-KR"/>
              </w:rPr>
            </w:pPr>
            <w:r>
              <w:rPr>
                <w:rFonts w:eastAsiaTheme="minorEastAsia" w:hint="eastAsia"/>
                <w:sz w:val="20"/>
                <w:szCs w:val="20"/>
                <w:lang w:eastAsia="ko-KR"/>
              </w:rPr>
              <w:t>S</w:t>
            </w:r>
            <w:r>
              <w:rPr>
                <w:rFonts w:eastAsiaTheme="minorEastAsia"/>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65089E0A" w14:textId="77777777" w:rsidR="00077887" w:rsidRDefault="00077887" w:rsidP="00AB5F14">
            <w:pPr>
              <w:spacing w:after="0" w:line="240" w:lineRule="auto"/>
              <w:rPr>
                <w:rFonts w:eastAsiaTheme="minorEastAsia"/>
                <w:sz w:val="20"/>
                <w:szCs w:val="20"/>
                <w:lang w:eastAsia="ko-KR"/>
              </w:rPr>
            </w:pPr>
            <w:r>
              <w:rPr>
                <w:rFonts w:eastAsiaTheme="minorEastAsia" w:hint="eastAsia"/>
                <w:sz w:val="20"/>
                <w:szCs w:val="20"/>
                <w:lang w:eastAsia="ko-KR"/>
              </w:rPr>
              <w:t xml:space="preserve">Thanks for preparing TP. </w:t>
            </w:r>
            <w:r>
              <w:rPr>
                <w:rFonts w:eastAsiaTheme="minorEastAsia"/>
                <w:sz w:val="20"/>
                <w:szCs w:val="20"/>
                <w:lang w:eastAsia="ko-KR"/>
              </w:rPr>
              <w:t>We have a comment on the 2</w:t>
            </w:r>
            <w:r w:rsidRPr="00077887">
              <w:rPr>
                <w:rFonts w:eastAsiaTheme="minorEastAsia"/>
                <w:sz w:val="20"/>
                <w:szCs w:val="20"/>
                <w:vertAlign w:val="superscript"/>
                <w:lang w:eastAsia="ko-KR"/>
              </w:rPr>
              <w:t>nd</w:t>
            </w:r>
            <w:r>
              <w:rPr>
                <w:rFonts w:eastAsiaTheme="minorEastAsia"/>
                <w:sz w:val="20"/>
                <w:szCs w:val="20"/>
                <w:lang w:eastAsia="ko-KR"/>
              </w:rPr>
              <w:t xml:space="preserve"> bullet as follows:</w:t>
            </w:r>
          </w:p>
          <w:p w14:paraId="6EB0386A" w14:textId="77777777" w:rsidR="00077887" w:rsidRPr="00077887" w:rsidRDefault="00077887" w:rsidP="00077887">
            <w:pPr>
              <w:pStyle w:val="af1"/>
              <w:numPr>
                <w:ilvl w:val="0"/>
                <w:numId w:val="23"/>
              </w:numPr>
              <w:overflowPunct w:val="0"/>
              <w:autoSpaceDE w:val="0"/>
              <w:autoSpaceDN w:val="0"/>
              <w:ind w:firstLineChars="0"/>
              <w:contextualSpacing/>
              <w:textAlignment w:val="baseline"/>
              <w:rPr>
                <w:color w:val="FF0000"/>
                <w:sz w:val="16"/>
                <w:szCs w:val="20"/>
                <w:lang w:eastAsia="zh-CN"/>
              </w:rPr>
            </w:pPr>
            <w:r w:rsidRPr="00077887">
              <w:rPr>
                <w:rFonts w:hint="eastAsia"/>
                <w:color w:val="FF0000"/>
                <w:sz w:val="20"/>
                <w:lang w:eastAsia="zh-CN"/>
              </w:rPr>
              <w:t xml:space="preserve">the second search space set </w:t>
            </w:r>
            <w:r w:rsidRPr="00077887">
              <w:rPr>
                <w:rFonts w:hint="eastAsia"/>
                <w:color w:val="7030A0"/>
                <w:sz w:val="20"/>
                <w:lang w:eastAsia="zh-CN"/>
              </w:rPr>
              <w:t>has the smaller index</w:t>
            </w:r>
            <w:r w:rsidRPr="00077887">
              <w:rPr>
                <w:rFonts w:hint="eastAsia"/>
                <w:color w:val="FF0000"/>
                <w:sz w:val="20"/>
                <w:lang w:eastAsia="zh-CN"/>
              </w:rPr>
              <w:t xml:space="preserve"> includes </w:t>
            </w:r>
            <w:r w:rsidRPr="00077887">
              <w:rPr>
                <w:rFonts w:hint="eastAsia"/>
                <w:color w:val="7030A0"/>
                <w:sz w:val="20"/>
                <w:lang w:eastAsia="zh-CN"/>
              </w:rPr>
              <w:t xml:space="preserve">a second PDCCH candidate with the same aggregation level and candidate index as the first PDCCH candidate </w:t>
            </w:r>
            <w:r w:rsidRPr="00077887">
              <w:rPr>
                <w:rFonts w:hint="eastAsia"/>
                <w:color w:val="7030A0"/>
                <w:sz w:val="20"/>
              </w:rPr>
              <w:t xml:space="preserve">and </w:t>
            </w:r>
            <w:r w:rsidRPr="00077887">
              <w:rPr>
                <w:rFonts w:hint="eastAsia"/>
                <w:color w:val="FF0000"/>
                <w:sz w:val="20"/>
                <w:lang w:eastAsia="zh-CN"/>
              </w:rPr>
              <w:t>a fourth PDCCH candidate with the same aggregation level and candidate index as the third PDCCH candidate, and</w:t>
            </w:r>
          </w:p>
          <w:p w14:paraId="04A1AF6D" w14:textId="77777777" w:rsidR="00077887" w:rsidRDefault="00077887" w:rsidP="00AB5F14">
            <w:pPr>
              <w:spacing w:after="0" w:line="240" w:lineRule="auto"/>
              <w:rPr>
                <w:sz w:val="20"/>
                <w:szCs w:val="20"/>
                <w:lang w:eastAsia="zh-CN"/>
              </w:rPr>
            </w:pPr>
            <w:bookmarkStart w:id="5" w:name="_GoBack"/>
            <w:bookmarkEnd w:id="5"/>
          </w:p>
          <w:p w14:paraId="63F55F52" w14:textId="6A1CDC28" w:rsidR="00077887" w:rsidRPr="00077887" w:rsidRDefault="00077887" w:rsidP="00077887">
            <w:pPr>
              <w:spacing w:after="0" w:line="240" w:lineRule="auto"/>
              <w:rPr>
                <w:rFonts w:hint="eastAsia"/>
                <w:sz w:val="20"/>
                <w:szCs w:val="20"/>
                <w:lang w:eastAsia="zh-CN"/>
              </w:rPr>
            </w:pPr>
            <w:r>
              <w:rPr>
                <w:rFonts w:eastAsiaTheme="minorEastAsia" w:hint="eastAsia"/>
                <w:sz w:val="20"/>
                <w:szCs w:val="20"/>
                <w:lang w:eastAsia="ko-KR"/>
              </w:rPr>
              <w:t xml:space="preserve">We also think that </w:t>
            </w:r>
            <w:r>
              <w:rPr>
                <w:rFonts w:eastAsiaTheme="minorEastAsia"/>
                <w:sz w:val="20"/>
                <w:szCs w:val="20"/>
                <w:lang w:eastAsia="ko-KR"/>
              </w:rPr>
              <w:t>“</w:t>
            </w:r>
            <w:r w:rsidRPr="00077887">
              <w:rPr>
                <w:rFonts w:eastAsia="MS Gothic"/>
                <w:color w:val="7030A0"/>
                <w:sz w:val="20"/>
                <w:szCs w:val="24"/>
                <w:lang w:val="zh-CN" w:eastAsia="zh-CN"/>
              </w:rPr>
              <w:t>has the smaller index</w:t>
            </w:r>
            <w:r>
              <w:rPr>
                <w:rFonts w:eastAsiaTheme="minorEastAsia"/>
                <w:sz w:val="20"/>
                <w:szCs w:val="20"/>
                <w:lang w:eastAsia="ko-KR"/>
              </w:rPr>
              <w:t>” can be either deleted or kept.</w:t>
            </w:r>
          </w:p>
        </w:tc>
      </w:tr>
    </w:tbl>
    <w:p w14:paraId="08D9A88F" w14:textId="77777777" w:rsidR="009177B4" w:rsidRPr="009177B4" w:rsidRDefault="009177B4" w:rsidP="009177B4">
      <w:pPr>
        <w:rPr>
          <w:lang w:val="en-GB" w:eastAsia="zh-CN"/>
        </w:rPr>
      </w:pPr>
    </w:p>
    <w:p w14:paraId="104F8B61" w14:textId="1E6B1DBE"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바탕"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바탕" w:hAnsi="Times" w:cs="Times New Roman"/>
          <w:b/>
          <w:bCs/>
          <w:i/>
          <w:iCs/>
          <w:sz w:val="24"/>
          <w:szCs w:val="32"/>
          <w:lang w:val="en-GB"/>
        </w:rPr>
        <w:t>.</w:t>
      </w:r>
    </w:p>
    <w:p w14:paraId="319886F9" w14:textId="77777777"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바탕" w:hAnsi="Times New Roman" w:cs="Times New Roman"/>
          <w:bCs/>
          <w:iCs/>
          <w:sz w:val="20"/>
          <w:szCs w:val="20"/>
          <w:lang w:eastAsia="zh-CN"/>
        </w:rPr>
        <w:t xml:space="preserve">both </w:t>
      </w:r>
      <w:r>
        <w:rPr>
          <w:rFonts w:ascii="Times New Roman" w:eastAsia="바탕" w:hAnsi="Times New Roman" w:cs="Times New Roman"/>
          <w:bCs/>
          <w:iCs/>
          <w:strike/>
          <w:color w:val="FF0000"/>
          <w:sz w:val="20"/>
          <w:szCs w:val="20"/>
          <w:lang w:eastAsia="zh-CN"/>
        </w:rPr>
        <w:t>linked</w:t>
      </w:r>
      <w:r>
        <w:rPr>
          <w:rFonts w:ascii="Times New Roman" w:eastAsia="바탕"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6"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6"/>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lastRenderedPageBreak/>
        <w:t>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바탕"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바탕"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바탕"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바탕"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바탕"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71743ED3"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Seems not absolutely necessary.</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lastRenderedPageBreak/>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Huawei, HiSilicon: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r>
              <w:rPr>
                <w:rFonts w:eastAsia="SimSun"/>
                <w:sz w:val="18"/>
                <w:szCs w:val="18"/>
                <w:lang w:eastAsia="zh-CN"/>
              </w:rPr>
              <w:t>Futurewei: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lastRenderedPageBreak/>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굴림" w:eastAsia="굴림" w:hAnsi="굴림"/>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굴림" w:eastAsia="굴림" w:hAnsi="굴림"/>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lastRenderedPageBreak/>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lastRenderedPageBreak/>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HiSilicon: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lastRenderedPageBreak/>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1"/>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1"/>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굴림" w:eastAsia="굴림" w:hAnsi="굴림"/>
                      <w:sz w:val="20"/>
                      <w:lang w:eastAsia="zh-CN"/>
                    </w:rPr>
                  </w:pPr>
                  <w:r>
                    <w:rPr>
                      <w:iCs/>
                      <w:color w:val="000000"/>
                      <w:sz w:val="20"/>
                      <w:highlight w:val="green"/>
                      <w:lang w:eastAsia="zh-CN"/>
                    </w:rPr>
                    <w:t>Agreement</w:t>
                  </w:r>
                </w:p>
                <w:p w14:paraId="537B2E41" w14:textId="77777777" w:rsidR="00811D83" w:rsidRDefault="00B323DF">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lastRenderedPageBreak/>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lastRenderedPageBreak/>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lastRenderedPageBreak/>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굴림" w:eastAsia="굴림" w:hAnsi="굴림"/>
                      <w:sz w:val="20"/>
                      <w:lang w:eastAsia="zh-CN"/>
                    </w:rPr>
                  </w:pPr>
                  <w:r>
                    <w:rPr>
                      <w:iCs/>
                      <w:color w:val="000000"/>
                      <w:sz w:val="20"/>
                      <w:highlight w:val="green"/>
                      <w:lang w:eastAsia="zh-CN"/>
                    </w:rPr>
                    <w:t>Agreement</w:t>
                  </w:r>
                </w:p>
                <w:p w14:paraId="4EB10DE7" w14:textId="77777777" w:rsidR="001401CD" w:rsidRDefault="001401CD" w:rsidP="002C396D">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lastRenderedPageBreak/>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바탕체" w:eastAsia="바탕체" w:hAnsi="바탕체" w:cs="바탕체" w:hint="eastAsia"/>
                <w:sz w:val="20"/>
                <w:szCs w:val="20"/>
                <w:lang w:eastAsia="ko-KR"/>
              </w:rPr>
              <w:lastRenderedPageBreak/>
              <w:t>L</w:t>
            </w:r>
            <w:r>
              <w:rPr>
                <w:rFonts w:ascii="바탕체" w:eastAsia="바탕체" w:hAnsi="바탕체" w:cs="바탕체"/>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바탕체" w:eastAsia="바탕체" w:hAnsi="바탕체" w:cs="바탕체"/>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Hence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Lenovo/MotM</w:t>
            </w:r>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Huawei, HiSilicon</w:t>
            </w:r>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DengXian" w:eastAsia="DengXian" w:hAnsi="DengXian"/>
              </w:rPr>
            </w:pPr>
            <w:r>
              <w:rPr>
                <w:rFonts w:ascii="DengXian" w:eastAsia="DengXian" w:hAnsi="DengXian" w:hint="eastAsia"/>
              </w:rPr>
              <w:t>Regarding issue#6, since it is for pcell, then it should exclude scell?</w:t>
            </w:r>
          </w:p>
          <w:p w14:paraId="3BE4D1EC" w14:textId="77777777" w:rsidR="009177B4" w:rsidRDefault="009177B4" w:rsidP="009177B4">
            <w:pPr>
              <w:pStyle w:val="af1"/>
              <w:ind w:left="360" w:firstLine="400"/>
              <w:rPr>
                <w:rFonts w:eastAsiaTheme="minorHAnsi"/>
                <w:sz w:val="20"/>
                <w:szCs w:val="20"/>
                <w:lang w:val="en-GB"/>
              </w:rPr>
            </w:pPr>
            <w:r>
              <w:rPr>
                <w:sz w:val="20"/>
                <w:szCs w:val="20"/>
                <w:lang w:val="en-GB"/>
              </w:rPr>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w:t>
            </w:r>
            <w:r>
              <w:rPr>
                <w:b/>
                <w:bCs/>
                <w:color w:val="FF0000"/>
                <w:sz w:val="20"/>
                <w:szCs w:val="20"/>
                <w:lang w:val="en-GB"/>
              </w:rPr>
              <w:lastRenderedPageBreak/>
              <w:t xml:space="preserve">slot ( or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DengXian" w:eastAsia="DengXian" w:hAnsi="DengXian"/>
                <w:lang w:val="en-GB"/>
              </w:rPr>
            </w:pPr>
          </w:p>
          <w:p w14:paraId="054B91C7" w14:textId="4023B8AB" w:rsidR="009177B4" w:rsidRPr="009177B4" w:rsidRDefault="009177B4" w:rsidP="009177B4">
            <w:pPr>
              <w:rPr>
                <w:rFonts w:eastAsiaTheme="minorHAnsi"/>
                <w:sz w:val="20"/>
                <w:szCs w:val="20"/>
                <w:lang w:val="en-GB"/>
              </w:rPr>
            </w:pPr>
            <w:r>
              <w:rPr>
                <w:rFonts w:ascii="DengXian" w:eastAsia="DengXian" w:hAnsi="DengXian" w:hint="eastAsia"/>
                <w:lang w:val="en-GB"/>
              </w:rPr>
              <w:t>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it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Huawei, HiSilicon</w:t>
            </w:r>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Regarding Vivo’s comments, we are fine to exclude scell,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 or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Lenovo/MotM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Lenovo/MotM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r w:rsidRPr="00D5391D">
                    <w:rPr>
                      <w:rFonts w:ascii="Times" w:eastAsia="Yu Gothic" w:hAnsi="Times" w:cs="Times"/>
                      <w:i/>
                      <w:sz w:val="20"/>
                      <w:szCs w:val="20"/>
                    </w:rPr>
                    <w:t>searchSpaceLinking</w:t>
                  </w:r>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r w:rsidRPr="00D5391D">
                    <w:rPr>
                      <w:rFonts w:ascii="Times" w:eastAsia="Yu Gothic" w:hAnsi="Times" w:cs="Times"/>
                      <w:i/>
                      <w:sz w:val="20"/>
                      <w:szCs w:val="20"/>
                    </w:rPr>
                    <w:t>searchSpaceLinking</w:t>
                  </w:r>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lastRenderedPageBreak/>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p>
          <w:p w14:paraId="1EF2EA2D" w14:textId="77777777" w:rsidR="003153C4" w:rsidRDefault="003153C4" w:rsidP="00B470B3">
            <w:pPr>
              <w:spacing w:after="0" w:line="240" w:lineRule="auto"/>
              <w:rPr>
                <w:sz w:val="20"/>
                <w:szCs w:val="20"/>
                <w:lang w:eastAsia="ko-KR"/>
              </w:rPr>
            </w:pPr>
          </w:p>
          <w:tbl>
            <w:tblPr>
              <w:tblStyle w:val="ad"/>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r w:rsidR="00077887" w:rsidRPr="00BF6208" w14:paraId="5BC355C5" w14:textId="77777777" w:rsidTr="002C396D">
        <w:tc>
          <w:tcPr>
            <w:tcW w:w="1796" w:type="dxa"/>
          </w:tcPr>
          <w:p w14:paraId="1350E323" w14:textId="56804916" w:rsidR="00077887" w:rsidRPr="00077887" w:rsidRDefault="00077887" w:rsidP="00B470B3">
            <w:pPr>
              <w:autoSpaceDE w:val="0"/>
              <w:autoSpaceDN w:val="0"/>
              <w:adjustRightInd w:val="0"/>
              <w:snapToGrid w:val="0"/>
              <w:spacing w:after="0" w:line="240" w:lineRule="auto"/>
              <w:jc w:val="both"/>
              <w:rPr>
                <w:rFonts w:eastAsiaTheme="minorEastAsia" w:hint="eastAsia"/>
                <w:sz w:val="20"/>
                <w:szCs w:val="20"/>
                <w:lang w:eastAsia="ko-KR"/>
              </w:rPr>
            </w:pPr>
            <w:r>
              <w:rPr>
                <w:rFonts w:eastAsiaTheme="minorEastAsia" w:hint="eastAsia"/>
                <w:sz w:val="20"/>
                <w:szCs w:val="20"/>
                <w:lang w:eastAsia="ko-KR"/>
              </w:rPr>
              <w:t>Samsung</w:t>
            </w:r>
          </w:p>
        </w:tc>
        <w:tc>
          <w:tcPr>
            <w:tcW w:w="7072" w:type="dxa"/>
          </w:tcPr>
          <w:p w14:paraId="21267781" w14:textId="7E226F3E" w:rsidR="00077887" w:rsidRPr="00077887" w:rsidRDefault="00077887" w:rsidP="00077887">
            <w:pPr>
              <w:spacing w:after="0" w:line="240" w:lineRule="auto"/>
              <w:rPr>
                <w:rFonts w:eastAsiaTheme="minorEastAsia" w:hint="eastAsia"/>
                <w:sz w:val="20"/>
                <w:szCs w:val="20"/>
                <w:lang w:eastAsia="ko-KR"/>
              </w:rPr>
            </w:pPr>
            <w:r>
              <w:rPr>
                <w:rFonts w:eastAsiaTheme="minorEastAsia" w:hint="eastAsia"/>
                <w:sz w:val="20"/>
                <w:szCs w:val="20"/>
                <w:lang w:eastAsia="ko-KR"/>
              </w:rPr>
              <w:t>After further checking, we can live with Huawei</w:t>
            </w:r>
            <w:r>
              <w:rPr>
                <w:rFonts w:eastAsiaTheme="minorEastAsia"/>
                <w:sz w:val="20"/>
                <w:szCs w:val="20"/>
                <w:lang w:eastAsia="ko-KR"/>
              </w:rPr>
              <w:t>’s original proposal since UE cannot determine the situation of overlapping between one of linked candidate and an individual candidate. If we go with FL’s proposed conclusion, there is still ambiguity issue on the reference candidate. Although we prefer not to capture such a restriction, since this was already discussed in Rel-16 UE feature session, it seems natural to apply the same conclusion to the overlapping situation in Rel-17 between one of linked candidate and an individual candidate.</w:t>
            </w:r>
          </w:p>
        </w:tc>
      </w:tr>
    </w:tbl>
    <w:p w14:paraId="3822DA94" w14:textId="2C702DE4"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lastRenderedPageBreak/>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FF50" w14:textId="77777777" w:rsidR="000E24F3" w:rsidRDefault="000E24F3" w:rsidP="008E505B">
      <w:pPr>
        <w:spacing w:after="0" w:line="240" w:lineRule="auto"/>
      </w:pPr>
      <w:r>
        <w:separator/>
      </w:r>
    </w:p>
  </w:endnote>
  <w:endnote w:type="continuationSeparator" w:id="0">
    <w:p w14:paraId="1385E1F3" w14:textId="77777777" w:rsidR="000E24F3" w:rsidRDefault="000E24F3"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3564" w14:textId="77777777" w:rsidR="000E24F3" w:rsidRDefault="000E24F3" w:rsidP="008E505B">
      <w:pPr>
        <w:spacing w:after="0" w:line="240" w:lineRule="auto"/>
      </w:pPr>
      <w:r>
        <w:separator/>
      </w:r>
    </w:p>
  </w:footnote>
  <w:footnote w:type="continuationSeparator" w:id="0">
    <w:p w14:paraId="118F8DB0" w14:textId="77777777" w:rsidR="000E24F3" w:rsidRDefault="000E24F3"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맑은 고딕" w:hAnsi="Arial" w:cs="Arial" w:hint="default"/>
      </w:rPr>
    </w:lvl>
    <w:lvl w:ilvl="1">
      <w:numFmt w:val="bullet"/>
      <w:lvlText w:val="-"/>
      <w:lvlJc w:val="left"/>
      <w:pPr>
        <w:ind w:left="840" w:hanging="420"/>
      </w:pPr>
      <w:rPr>
        <w:rFonts w:ascii="Arial" w:eastAsia="맑은 고딕"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SimSun"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 w:numId="2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887"/>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4F3"/>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557"/>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굴림" w:eastAsia="굴림" w:hAnsi="굴림" w:cs="굴림"/>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c"/>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바탕"/>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213272115">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27CEC-AF29-4E61-8492-175CA7C3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12070</Words>
  <Characters>68799</Characters>
  <Application>Microsoft Office Word</Application>
  <DocSecurity>0</DocSecurity>
  <Lines>573</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Samsung</cp:lastModifiedBy>
  <cp:revision>2</cp:revision>
  <dcterms:created xsi:type="dcterms:W3CDTF">2022-03-01T05:08:00Z</dcterms:created>
  <dcterms:modified xsi:type="dcterms:W3CDTF">2022-03-01T05:08:00Z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