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f</w:t>
      </w:r>
      <w:r w:rsidR="00B323DF">
        <w:rPr>
          <w:rFonts w:ascii="Times New Roman" w:eastAsia="SimSun" w:hAnsi="Times New Roman" w:cs="Times New Roman"/>
          <w:b/>
          <w:sz w:val="24"/>
          <w:szCs w:val="24"/>
        </w:rPr>
        <w:t>3GPP TSG-RAN WG1 Meeting #108-e</w:t>
      </w:r>
      <w:r w:rsidR="00B323DF">
        <w:rPr>
          <w:rFonts w:ascii="Times New Roman" w:eastAsia="SimSun"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507ACD42"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ListParagraph"/>
        <w:ind w:firstLineChars="0" w:firstLine="0"/>
        <w:jc w:val="center"/>
        <w:rPr>
          <w:rFonts w:eastAsia="DengXian"/>
          <w:kern w:val="32"/>
          <w:sz w:val="22"/>
          <w:szCs w:val="22"/>
          <w:lang w:val="en-GB" w:eastAsia="zh-CN"/>
        </w:rPr>
      </w:pPr>
      <w:r>
        <w:rPr>
          <w:noProof/>
          <w:lang w:val="en-US" w:eastAsia="zh-CN"/>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ListParagraph"/>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ListParagraph"/>
              <w:numPr>
                <w:ilvl w:val="0"/>
                <w:numId w:val="11"/>
              </w:numPr>
              <w:ind w:firstLineChars="0"/>
              <w:rPr>
                <w:rFonts w:eastAsia="SimSun"/>
                <w:sz w:val="20"/>
                <w:szCs w:val="20"/>
                <w:lang w:val="en-US"/>
              </w:rPr>
            </w:pPr>
            <w:r>
              <w:rPr>
                <w:rFonts w:eastAsia="SimSun" w:hint="eastAsia"/>
                <w:sz w:val="20"/>
                <w:szCs w:val="20"/>
                <w:lang w:val="en-US"/>
              </w:rPr>
              <w:t>R</w:t>
            </w:r>
            <w:r>
              <w:rPr>
                <w:rFonts w:eastAsia="SimSun"/>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ListParagraph"/>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ListParagraph"/>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Alt1: Apple, Lenovo/MotM, ZTE, QC, </w:t>
            </w:r>
            <w:r>
              <w:rPr>
                <w:rFonts w:eastAsia="SimSun" w:hint="eastAsia"/>
                <w:sz w:val="20"/>
                <w:szCs w:val="20"/>
                <w:lang w:val="en-US" w:eastAsia="zh-CN"/>
              </w:rPr>
              <w:t>CATT</w:t>
            </w:r>
            <w:r>
              <w:rPr>
                <w:rFonts w:eastAsia="SimSun"/>
                <w:sz w:val="20"/>
                <w:szCs w:val="20"/>
                <w:lang w:val="en-US" w:eastAsia="zh-CN"/>
              </w:rPr>
              <w:t xml:space="preserve">, </w:t>
            </w:r>
            <w:r>
              <w:rPr>
                <w:rFonts w:eastAsia="SimSun" w:hint="eastAsia"/>
                <w:sz w:val="20"/>
                <w:szCs w:val="20"/>
                <w:lang w:val="en-US" w:eastAsia="zh-CN"/>
              </w:rPr>
              <w:t>Spreadtrum</w:t>
            </w:r>
            <w:r>
              <w:rPr>
                <w:rFonts w:eastAsia="SimSun"/>
                <w:sz w:val="20"/>
                <w:szCs w:val="20"/>
                <w:lang w:val="en-US" w:eastAsia="zh-CN"/>
              </w:rPr>
              <w:t>, Futurewei, Fraunhofer IIS/HHI</w:t>
            </w:r>
          </w:p>
          <w:p w14:paraId="5655BE19"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Alt2-1: Samsung, NTT Docomo, LG, OPPO, Lenovo/MotM, Xiaomi, CMCC, Intel, Ericsson</w:t>
            </w:r>
          </w:p>
          <w:p w14:paraId="326ABBC5"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Alt2-2: NTT Docomo, OPPO, QC, vivo, CMCC, Intel, Fraunhofer IIS/HHI, Ericsson</w:t>
            </w:r>
          </w:p>
          <w:p w14:paraId="43B2439E"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Alt2-3: NTT Docomo, QC, </w:t>
            </w:r>
            <w:r>
              <w:rPr>
                <w:rFonts w:eastAsia="SimSun" w:hint="eastAsia"/>
                <w:sz w:val="20"/>
                <w:szCs w:val="20"/>
                <w:lang w:val="en-US" w:eastAsia="zh-CN"/>
              </w:rPr>
              <w:t>CATT</w:t>
            </w:r>
            <w:r>
              <w:rPr>
                <w:rFonts w:eastAsia="SimSun"/>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Alt1 is not preferred by majority as it may not be possible to avoid the case as companies mentioned.</w:t>
            </w:r>
          </w:p>
          <w:p w14:paraId="193F70D1"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Alt2-1 can work but requires an additional step for comparing start CCE of AL8 and AL16</w:t>
            </w:r>
          </w:p>
          <w:p w14:paraId="31D7C2E4"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Alt2-2 can work and is also aligned with Rel-15 rule wrt rate matching</w:t>
            </w:r>
          </w:p>
          <w:p w14:paraId="3D5C6AD0"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Alt2-3 can work but it contradicts the previous agreement</w:t>
            </w:r>
          </w:p>
          <w:p w14:paraId="1D7A7A11"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DengXian" w:hAnsi="Times" w:cs="Times"/>
                <w:b/>
                <w:bCs/>
                <w:i/>
                <w:iCs/>
                <w:kern w:val="32"/>
                <w:sz w:val="24"/>
                <w:szCs w:val="24"/>
                <w:lang w:val="en-GB"/>
              </w:rPr>
            </w:pPr>
            <w:bookmarkStart w:id="2" w:name="_Hlk96595599"/>
            <w:r>
              <w:rPr>
                <w:rFonts w:eastAsia="DengXian"/>
                <w:b/>
                <w:bCs/>
                <w:i/>
                <w:iCs/>
                <w:kern w:val="32"/>
                <w:sz w:val="24"/>
                <w:szCs w:val="24"/>
                <w:lang w:val="en-GB" w:eastAsia="zh-CN"/>
              </w:rPr>
              <w:t xml:space="preserve">Updated FL Proposal 1: </w:t>
            </w:r>
            <w:r>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zh-CN"/>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ListParagraph"/>
              <w:numPr>
                <w:ilvl w:val="0"/>
                <w:numId w:val="21"/>
              </w:numPr>
              <w:ind w:firstLineChars="0"/>
              <w:rPr>
                <w:rFonts w:eastAsia="SimSun"/>
                <w:sz w:val="20"/>
                <w:szCs w:val="20"/>
                <w:lang w:val="en-US" w:eastAsia="zh-CN"/>
              </w:rPr>
            </w:pPr>
            <w:r w:rsidRPr="004C7F2B">
              <w:rPr>
                <w:rFonts w:eastAsia="SimSun"/>
                <w:sz w:val="20"/>
                <w:szCs w:val="20"/>
                <w:lang w:val="en-US" w:eastAsia="zh-CN"/>
              </w:rPr>
              <w:t xml:space="preserve">As </w:t>
            </w:r>
            <w:r w:rsidR="00655EB5">
              <w:rPr>
                <w:rFonts w:eastAsia="SimSun"/>
                <w:sz w:val="20"/>
                <w:szCs w:val="20"/>
                <w:lang w:val="en-US" w:eastAsia="zh-CN"/>
              </w:rPr>
              <w:t xml:space="preserve">a </w:t>
            </w:r>
            <w:r>
              <w:rPr>
                <w:rFonts w:eastAsia="SimSun"/>
                <w:sz w:val="20"/>
                <w:szCs w:val="20"/>
                <w:lang w:val="en-US" w:eastAsia="zh-CN"/>
              </w:rPr>
              <w:t>first</w:t>
            </w:r>
            <w:r w:rsidRPr="004C7F2B">
              <w:rPr>
                <w:rFonts w:eastAsia="SimSun"/>
                <w:sz w:val="20"/>
                <w:szCs w:val="20"/>
                <w:lang w:val="en-US" w:eastAsia="zh-CN"/>
              </w:rPr>
              <w:t xml:space="preserve"> example, if in the other SS set, AL16#1 and AL8#3 have the same start CCE</w:t>
            </w:r>
            <w:r>
              <w:rPr>
                <w:rFonts w:eastAsia="SimSun"/>
                <w:sz w:val="20"/>
                <w:szCs w:val="20"/>
                <w:lang w:val="en-US" w:eastAsia="zh-CN"/>
              </w:rPr>
              <w:t>, the starting CCE of AL8#3 cannot be used in Alt2-1.</w:t>
            </w:r>
          </w:p>
          <w:p w14:paraId="28014827" w14:textId="77777777" w:rsidR="006A064B" w:rsidRPr="004C7F2B" w:rsidRDefault="006A064B" w:rsidP="006A064B">
            <w:pPr>
              <w:pStyle w:val="ListParagraph"/>
              <w:numPr>
                <w:ilvl w:val="0"/>
                <w:numId w:val="21"/>
              </w:numPr>
              <w:ind w:firstLineChars="0"/>
              <w:rPr>
                <w:rFonts w:eastAsia="SimSun"/>
                <w:sz w:val="20"/>
                <w:szCs w:val="20"/>
                <w:lang w:val="en-US" w:eastAsia="zh-CN"/>
              </w:rPr>
            </w:pPr>
            <w:r>
              <w:rPr>
                <w:rFonts w:eastAsia="SimSun"/>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SimSun"/>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Huawei, HiSilicon</w:t>
            </w:r>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B96362">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starting point to capture Proposal 1 if agreed. Note that if the outcome of Email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2237D0"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rPr>
      </w:pPr>
      <w:r w:rsidRPr="002237D0">
        <w:rPr>
          <w:color w:val="FF0000"/>
          <w:sz w:val="20"/>
          <w:szCs w:val="20"/>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2237D0"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rPr>
      </w:pPr>
      <w:r w:rsidRPr="002237D0">
        <w:rPr>
          <w:color w:val="FF0000"/>
          <w:sz w:val="20"/>
          <w:szCs w:val="20"/>
        </w:rPr>
        <w:t>the second search space set includes a fourth PDCCH candidate with the same aggregation level and candidate index as the third PDCCH candidate, and</w:t>
      </w:r>
    </w:p>
    <w:p w14:paraId="3F763EBD" w14:textId="77777777" w:rsidR="00640702" w:rsidRPr="002237D0"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rPr>
      </w:pPr>
      <w:r w:rsidRPr="002237D0">
        <w:rPr>
          <w:color w:val="FF0000"/>
          <w:sz w:val="20"/>
          <w:szCs w:val="20"/>
        </w:rPr>
        <w:t xml:space="preserve">the CORESET associated with the first </w:t>
      </w:r>
      <w:bookmarkStart w:id="4" w:name="_Hlk96530010"/>
      <w:r w:rsidRPr="002237D0">
        <w:rPr>
          <w:color w:val="FF0000"/>
          <w:sz w:val="20"/>
          <w:szCs w:val="20"/>
        </w:rPr>
        <w:t>search space set</w:t>
      </w:r>
      <w:bookmarkEnd w:id="4"/>
      <w:r w:rsidRPr="002237D0">
        <w:rPr>
          <w:color w:val="FF0000"/>
          <w:sz w:val="20"/>
          <w:szCs w:val="20"/>
        </w:rPr>
        <w:t xml:space="preserve"> is configured with </w:t>
      </w:r>
      <w:r w:rsidRPr="002237D0">
        <w:rPr>
          <w:i/>
          <w:color w:val="FF0000"/>
          <w:sz w:val="20"/>
          <w:szCs w:val="20"/>
        </w:rPr>
        <w:t>cce-REG-MappingType</w:t>
      </w:r>
      <w:r w:rsidRPr="002237D0">
        <w:rPr>
          <w:color w:val="FF0000"/>
          <w:sz w:val="20"/>
          <w:szCs w:val="20"/>
        </w:rPr>
        <w:t xml:space="preserve"> = '</w:t>
      </w:r>
      <w:r w:rsidRPr="002237D0">
        <w:rPr>
          <w:i/>
          <w:color w:val="FF0000"/>
          <w:sz w:val="20"/>
          <w:szCs w:val="20"/>
        </w:rPr>
        <w:t>nonInterleaved</w:t>
      </w:r>
      <w:r w:rsidRPr="002237D0">
        <w:rPr>
          <w:color w:val="FF0000"/>
          <w:sz w:val="20"/>
          <w:szCs w:val="20"/>
        </w:rPr>
        <w:t xml:space="preserve">' and has duration of one symbol, </w:t>
      </w:r>
    </w:p>
    <w:p w14:paraId="3651B2CD" w14:textId="77777777" w:rsidR="00640702" w:rsidRPr="002237D0" w:rsidRDefault="0007238A" w:rsidP="00F12B10">
      <w:pPr>
        <w:pStyle w:val="ListParagraph"/>
        <w:ind w:firstLineChars="0" w:firstLine="0"/>
        <w:rPr>
          <w:color w:val="FF0000"/>
          <w:sz w:val="20"/>
          <w:szCs w:val="20"/>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rPr>
              <m:t>CCE,0</m:t>
            </m:r>
          </m:sub>
        </m:sSub>
      </m:oMath>
      <w:r w:rsidR="00640702" w:rsidRPr="002237D0">
        <w:rPr>
          <w:color w:val="FF0000"/>
          <w:sz w:val="20"/>
          <w:szCs w:val="20"/>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2237D0"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rPr>
      </w:pPr>
      <w:r w:rsidRPr="002237D0">
        <w:rPr>
          <w:color w:val="FF0000"/>
          <w:sz w:val="20"/>
          <w:szCs w:val="20"/>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2237D0"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rPr>
      </w:pPr>
      <w:r w:rsidRPr="002237D0">
        <w:rPr>
          <w:color w:val="FF0000"/>
          <w:sz w:val="20"/>
          <w:szCs w:val="20"/>
        </w:rPr>
        <w:t>the second search space set includes a fourth PDCCH candidate with the same aggregation level and candidate index as the third PDCCH candidate, and</w:t>
      </w:r>
    </w:p>
    <w:p w14:paraId="41D3FD56" w14:textId="77777777" w:rsidR="00640702" w:rsidRPr="002237D0"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rPr>
      </w:pPr>
      <w:r w:rsidRPr="002237D0">
        <w:rPr>
          <w:color w:val="FF0000"/>
          <w:sz w:val="20"/>
          <w:szCs w:val="20"/>
        </w:rPr>
        <w:t xml:space="preserve">the CORESET associated with the first search space set is configured with </w:t>
      </w:r>
      <w:r w:rsidRPr="002237D0">
        <w:rPr>
          <w:i/>
          <w:color w:val="FF0000"/>
          <w:sz w:val="20"/>
          <w:szCs w:val="20"/>
        </w:rPr>
        <w:t>cce-REG-MappingType</w:t>
      </w:r>
      <w:r w:rsidRPr="002237D0">
        <w:rPr>
          <w:color w:val="FF0000"/>
          <w:sz w:val="20"/>
          <w:szCs w:val="20"/>
        </w:rPr>
        <w:t xml:space="preserve"> = '</w:t>
      </w:r>
      <w:r w:rsidRPr="002237D0">
        <w:rPr>
          <w:i/>
          <w:color w:val="FF0000"/>
          <w:sz w:val="20"/>
          <w:szCs w:val="20"/>
        </w:rPr>
        <w:t>nonInterleaved</w:t>
      </w:r>
      <w:r w:rsidRPr="002237D0">
        <w:rPr>
          <w:color w:val="FF0000"/>
          <w:sz w:val="20"/>
          <w:szCs w:val="20"/>
        </w:rPr>
        <w:t xml:space="preserve">' and has duration of one symbol, </w:t>
      </w:r>
    </w:p>
    <w:p w14:paraId="7CAA9E6F" w14:textId="77777777" w:rsidR="00640702" w:rsidRPr="002237D0" w:rsidRDefault="0007238A" w:rsidP="00F12B10">
      <w:pPr>
        <w:pStyle w:val="ListParagraph"/>
        <w:ind w:firstLineChars="0" w:firstLine="0"/>
        <w:rPr>
          <w:color w:val="FF0000"/>
          <w:sz w:val="20"/>
          <w:szCs w:val="20"/>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rPr>
              <m:t>CCE,0</m:t>
            </m:r>
          </m:sub>
        </m:sSub>
      </m:oMath>
      <w:r w:rsidR="00640702" w:rsidRPr="002237D0">
        <w:rPr>
          <w:color w:val="FF0000"/>
          <w:sz w:val="20"/>
          <w:szCs w:val="20"/>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E406D3">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E406D3">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E406D3">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E406D3">
        <w:tc>
          <w:tcPr>
            <w:tcW w:w="1796" w:type="dxa"/>
            <w:tcBorders>
              <w:top w:val="single" w:sz="4" w:space="0" w:color="auto"/>
              <w:left w:val="single" w:sz="4" w:space="0" w:color="auto"/>
              <w:bottom w:val="single" w:sz="4" w:space="0" w:color="auto"/>
              <w:right w:val="single" w:sz="4" w:space="0" w:color="auto"/>
            </w:tcBorders>
          </w:tcPr>
          <w:p w14:paraId="352215DB" w14:textId="13C43E54" w:rsidR="00640702" w:rsidRDefault="00640702" w:rsidP="00E406D3">
            <w:pPr>
              <w:autoSpaceDE w:val="0"/>
              <w:autoSpaceDN w:val="0"/>
              <w:adjustRightInd w:val="0"/>
              <w:snapToGrid w:val="0"/>
              <w:spacing w:after="0" w:line="240" w:lineRule="auto"/>
              <w:jc w:val="both"/>
              <w:rPr>
                <w:sz w:val="20"/>
                <w:szCs w:val="20"/>
                <w:lang w:eastAsia="ko-KR"/>
              </w:rPr>
            </w:pPr>
          </w:p>
        </w:tc>
        <w:tc>
          <w:tcPr>
            <w:tcW w:w="7072" w:type="dxa"/>
            <w:tcBorders>
              <w:top w:val="single" w:sz="4" w:space="0" w:color="auto"/>
              <w:left w:val="single" w:sz="4" w:space="0" w:color="auto"/>
              <w:bottom w:val="single" w:sz="4" w:space="0" w:color="auto"/>
              <w:right w:val="single" w:sz="4" w:space="0" w:color="auto"/>
            </w:tcBorders>
          </w:tcPr>
          <w:p w14:paraId="4F166E31" w14:textId="29FE16FA" w:rsidR="00640702" w:rsidRDefault="00640702" w:rsidP="00E406D3">
            <w:pPr>
              <w:spacing w:after="0" w:line="240" w:lineRule="auto"/>
              <w:rPr>
                <w:sz w:val="20"/>
                <w:szCs w:val="20"/>
                <w:lang w:eastAsia="ko-KR"/>
              </w:rPr>
            </w:pPr>
          </w:p>
        </w:tc>
      </w:tr>
    </w:tbl>
    <w:p w14:paraId="08D9A88F" w14:textId="77777777" w:rsidR="009177B4" w:rsidRPr="009177B4" w:rsidRDefault="009177B4" w:rsidP="009177B4">
      <w:pPr>
        <w:rPr>
          <w:lang w:val="en-GB" w:eastAsia="zh-CN"/>
        </w:rPr>
      </w:pPr>
    </w:p>
    <w:p w14:paraId="104F8B61" w14:textId="1E6B1DBE"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DengXian" w:hAnsi="Times New Roman" w:cs="Times New Roman"/>
          <w:kern w:val="32"/>
          <w:lang w:val="en-GB" w:eastAsia="zh-CN"/>
        </w:rPr>
      </w:pPr>
    </w:p>
    <w:p w14:paraId="2280D184"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DengXian"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319886F9" w14:textId="77777777" w:rsidR="00811D83" w:rsidRDefault="00811D83">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lastRenderedPageBreak/>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5"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5"/>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lastRenderedPageBreak/>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lastRenderedPageBreak/>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lastRenderedPageBreak/>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SimSun"/>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Current spec is clear.</w:t>
            </w:r>
          </w:p>
          <w:p w14:paraId="74E77363"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Not needed.</w:t>
            </w:r>
          </w:p>
          <w:p w14:paraId="6E4294C6"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0B525AD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71743ED3"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Seems not absolutely necessary.</w:t>
            </w:r>
          </w:p>
          <w:p w14:paraId="139B187F"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40076CB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SimSun"/>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lastRenderedPageBreak/>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SimSun"/>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 It can be left to RAN2</w:t>
            </w:r>
          </w:p>
          <w:p w14:paraId="1074FD7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SimSun"/>
                <w:sz w:val="18"/>
                <w:szCs w:val="18"/>
                <w:lang w:eastAsia="zh-CN"/>
              </w:rPr>
            </w:pPr>
            <w:r>
              <w:rPr>
                <w:rFonts w:eastAsia="SimSun"/>
                <w:sz w:val="18"/>
                <w:szCs w:val="18"/>
                <w:lang w:eastAsia="zh-CN"/>
              </w:rPr>
              <w:t>Huawei, HiSilicon: We prefer to leave it to RAN2.</w:t>
            </w:r>
          </w:p>
          <w:p w14:paraId="7D90FA00" w14:textId="77777777" w:rsidR="00811D83" w:rsidRDefault="00B323DF">
            <w:pPr>
              <w:spacing w:line="240" w:lineRule="auto"/>
              <w:rPr>
                <w:rFonts w:eastAsia="SimSun"/>
                <w:sz w:val="18"/>
                <w:szCs w:val="18"/>
                <w:lang w:eastAsia="zh-CN"/>
              </w:rPr>
            </w:pPr>
            <w:r>
              <w:rPr>
                <w:rFonts w:eastAsia="SimSun"/>
                <w:sz w:val="18"/>
                <w:szCs w:val="18"/>
                <w:lang w:eastAsia="zh-CN"/>
              </w:rPr>
              <w:t xml:space="preserve">Nokia, NSB: RAN2 can discuss this without a LS. </w:t>
            </w:r>
          </w:p>
          <w:p w14:paraId="3DD3DA98" w14:textId="77777777" w:rsidR="00811D83" w:rsidRDefault="00B323DF">
            <w:pPr>
              <w:spacing w:line="240" w:lineRule="auto"/>
              <w:rPr>
                <w:rFonts w:eastAsia="SimSun"/>
                <w:sz w:val="18"/>
                <w:szCs w:val="18"/>
                <w:lang w:eastAsia="zh-CN"/>
              </w:rPr>
            </w:pPr>
            <w:r>
              <w:rPr>
                <w:rFonts w:eastAsia="SimSun"/>
                <w:sz w:val="18"/>
                <w:szCs w:val="18"/>
                <w:lang w:eastAsia="zh-CN"/>
              </w:rPr>
              <w:t>Futurewei: Agree with the majority.</w:t>
            </w:r>
          </w:p>
          <w:p w14:paraId="0375D828" w14:textId="77777777" w:rsidR="00811D83" w:rsidRDefault="00B323DF">
            <w:pPr>
              <w:spacing w:line="240" w:lineRule="auto"/>
              <w:rPr>
                <w:rFonts w:eastAsia="SimSun"/>
                <w:sz w:val="18"/>
                <w:szCs w:val="18"/>
                <w:lang w:eastAsia="zh-CN"/>
              </w:rPr>
            </w:pPr>
            <w:r>
              <w:rPr>
                <w:rFonts w:eastAsia="SimSun"/>
                <w:sz w:val="18"/>
                <w:szCs w:val="18"/>
                <w:lang w:eastAsia="zh-CN"/>
              </w:rPr>
              <w:t>Fraunhofer IIS/HHI: Agree with FL</w:t>
            </w:r>
          </w:p>
          <w:p w14:paraId="5AF22F53" w14:textId="77777777" w:rsidR="00811D83" w:rsidRDefault="00B323DF">
            <w:pPr>
              <w:spacing w:line="240" w:lineRule="auto"/>
              <w:rPr>
                <w:rFonts w:eastAsia="SimSun"/>
                <w:sz w:val="18"/>
                <w:szCs w:val="18"/>
                <w:lang w:eastAsia="zh-CN"/>
              </w:rPr>
            </w:pPr>
            <w:r>
              <w:rPr>
                <w:rFonts w:eastAsia="SimSun"/>
                <w:sz w:val="18"/>
                <w:szCs w:val="18"/>
                <w:lang w:eastAsia="zh-CN"/>
              </w:rPr>
              <w:t>Ericsson:  we are fine to leave it to RAN2</w:t>
            </w:r>
          </w:p>
          <w:p w14:paraId="180E7738" w14:textId="77777777" w:rsidR="00811D83" w:rsidRDefault="00B323DF">
            <w:pPr>
              <w:spacing w:line="240" w:lineRule="auto"/>
              <w:rPr>
                <w:rFonts w:eastAsia="SimSun"/>
                <w:sz w:val="18"/>
                <w:szCs w:val="18"/>
                <w:lang w:eastAsia="zh-CN"/>
              </w:rPr>
            </w:pPr>
            <w:r>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SimSun"/>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SimSun"/>
                <w:sz w:val="18"/>
                <w:szCs w:val="18"/>
                <w:lang w:eastAsia="zh-CN"/>
              </w:rPr>
            </w:pPr>
            <w:r>
              <w:rPr>
                <w:rFonts w:eastAsia="SimSun" w:hint="eastAsia"/>
                <w:sz w:val="18"/>
                <w:szCs w:val="18"/>
                <w:lang w:eastAsia="zh-CN"/>
              </w:rPr>
              <w:t>CATT: We are open to discuss this issue.</w:t>
            </w:r>
          </w:p>
          <w:p w14:paraId="54FF4A2A" w14:textId="77777777" w:rsidR="00811D83" w:rsidRDefault="00B323DF">
            <w:pPr>
              <w:spacing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w:t>
            </w:r>
            <w:r>
              <w:rPr>
                <w:rFonts w:eastAsia="SimSun" w:hint="eastAsia"/>
                <w:sz w:val="18"/>
                <w:szCs w:val="18"/>
                <w:lang w:val="en-GB" w:eastAsia="zh-CN"/>
              </w:rPr>
              <w:t>Open</w:t>
            </w:r>
            <w:r>
              <w:rPr>
                <w:rFonts w:eastAsia="SimSun"/>
                <w:sz w:val="18"/>
                <w:szCs w:val="18"/>
                <w:lang w:val="en-GB" w:eastAsia="zh-CN"/>
              </w:rPr>
              <w:t xml:space="preserve"> to discuss</w:t>
            </w:r>
          </w:p>
          <w:p w14:paraId="35AFCF15"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Open to discuss this issue.</w:t>
            </w:r>
          </w:p>
          <w:p w14:paraId="34A81DCA"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w:t>
            </w:r>
            <w:r>
              <w:rPr>
                <w:rFonts w:eastAsia="SimSun"/>
                <w:sz w:val="18"/>
                <w:szCs w:val="18"/>
                <w:lang w:val="en-GB" w:eastAsia="zh-CN"/>
              </w:rPr>
              <w:lastRenderedPageBreak/>
              <w:t>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SimSun"/>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0B77B713"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 xml:space="preserve">Nokia, NSB: do not support. </w:t>
            </w:r>
          </w:p>
          <w:p w14:paraId="2C970F69"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Ericsson:  do not support</w:t>
            </w:r>
          </w:p>
          <w:p w14:paraId="39ABBE18" w14:textId="77777777" w:rsidR="00811D83" w:rsidRDefault="00B323DF">
            <w:pPr>
              <w:spacing w:line="240" w:lineRule="auto"/>
              <w:rPr>
                <w:rFonts w:eastAsia="SimSun"/>
                <w:bCs/>
                <w:sz w:val="18"/>
                <w:szCs w:val="18"/>
                <w:lang w:val="en-GB" w:eastAsia="zh-CN"/>
              </w:rPr>
            </w:pPr>
            <w:r>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w:t>
            </w:r>
            <w:r>
              <w:rPr>
                <w:i/>
                <w:iCs/>
                <w:sz w:val="18"/>
                <w:szCs w:val="18"/>
                <w:lang w:val="en-GB" w:eastAsia="zh-CN"/>
              </w:rPr>
              <w:lastRenderedPageBreak/>
              <w:t>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SimSun"/>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TableGri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 </w:t>
            </w:r>
          </w:p>
          <w:p w14:paraId="4548315F"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SimSun"/>
                <w:sz w:val="18"/>
                <w:szCs w:val="18"/>
                <w:lang w:val="en-GB" w:eastAsia="zh-CN"/>
              </w:rPr>
            </w:pPr>
            <w:r>
              <w:rPr>
                <w:rFonts w:eastAsia="SimSun"/>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with FL.</w:t>
            </w:r>
          </w:p>
          <w:p w14:paraId="2C0726F4"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SimSun"/>
                <w:sz w:val="18"/>
                <w:szCs w:val="18"/>
                <w:lang w:val="en-GB" w:eastAsia="zh-CN"/>
              </w:rPr>
            </w:pPr>
            <w:r w:rsidRPr="00307909">
              <w:rPr>
                <w:b/>
                <w:sz w:val="18"/>
                <w:szCs w:val="18"/>
                <w:highlight w:val="yellow"/>
                <w:lang w:val="en-GB" w:eastAsia="zh-CN"/>
              </w:rPr>
              <w:lastRenderedPageBreak/>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SimSun" w:hint="eastAsia"/>
                <w:sz w:val="18"/>
                <w:szCs w:val="18"/>
                <w:lang w:val="en-GB" w:eastAsia="zh-CN"/>
              </w:rPr>
              <w:t xml:space="preserve"> </w:t>
            </w:r>
            <w:r>
              <w:rPr>
                <w:rFonts w:eastAsia="SimSun"/>
                <w:sz w:val="18"/>
                <w:szCs w:val="18"/>
                <w:lang w:val="en-GB" w:eastAsia="zh-CN"/>
              </w:rPr>
              <w:t>round, the introduction of individual monitoring capability in Rel-17 is mainly to improve the performance of individual PDCCH candidate for S-TRP. When UE does not support th</w:t>
            </w:r>
            <w:r w:rsidR="00307909">
              <w:rPr>
                <w:rFonts w:eastAsia="SimSun"/>
                <w:sz w:val="18"/>
                <w:szCs w:val="18"/>
                <w:lang w:val="en-GB" w:eastAsia="zh-CN"/>
              </w:rPr>
              <w:t>is</w:t>
            </w:r>
            <w:r>
              <w:rPr>
                <w:rFonts w:eastAsia="SimSun"/>
                <w:sz w:val="18"/>
                <w:szCs w:val="18"/>
                <w:lang w:val="en-GB" w:eastAsia="zh-CN"/>
              </w:rPr>
              <w:t xml:space="preserve"> capability, how to still ensure the </w:t>
            </w:r>
            <w:r w:rsidRPr="009E3BC3">
              <w:rPr>
                <w:rFonts w:eastAsia="SimSun"/>
                <w:sz w:val="18"/>
                <w:szCs w:val="18"/>
                <w:lang w:val="en-GB" w:eastAsia="zh-CN"/>
              </w:rPr>
              <w:t>performance of individual PDCCH candidate</w:t>
            </w:r>
            <w:r>
              <w:rPr>
                <w:rFonts w:eastAsia="SimSun"/>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SimSun"/>
                <w:sz w:val="18"/>
                <w:szCs w:val="18"/>
                <w:lang w:val="en-GB" w:eastAsia="zh-CN"/>
              </w:rPr>
            </w:pPr>
            <w:r>
              <w:rPr>
                <w:rFonts w:eastAsia="SimSun"/>
                <w:sz w:val="18"/>
                <w:szCs w:val="18"/>
                <w:lang w:val="en-GB" w:eastAsia="zh-CN"/>
              </w:rPr>
              <w:t xml:space="preserve">         Regarding the summary from FL, for case of </w:t>
            </w:r>
            <w:r w:rsidRPr="00AC43CE">
              <w:rPr>
                <w:rFonts w:eastAsia="SimSun"/>
                <w:sz w:val="18"/>
                <w:szCs w:val="18"/>
                <w:lang w:val="en-GB" w:eastAsia="zh-CN"/>
              </w:rPr>
              <w:t>UE reporting 3 BDs</w:t>
            </w:r>
            <w:r>
              <w:rPr>
                <w:rFonts w:eastAsia="SimSun"/>
                <w:sz w:val="18"/>
                <w:szCs w:val="18"/>
                <w:lang w:val="en-GB" w:eastAsia="zh-CN"/>
              </w:rPr>
              <w:t xml:space="preserve">, we think it is common understanding that UE can execute one individual PDCCH monitoring even though </w:t>
            </w:r>
            <w:r w:rsidRPr="00AC43CE">
              <w:rPr>
                <w:rFonts w:eastAsia="SimSun"/>
                <w:sz w:val="18"/>
                <w:szCs w:val="18"/>
                <w:lang w:val="en-GB" w:eastAsia="zh-CN"/>
              </w:rPr>
              <w:t>UE does not support the individual monitoring capability</w:t>
            </w:r>
            <w:r>
              <w:rPr>
                <w:rFonts w:eastAsia="SimSun"/>
                <w:sz w:val="18"/>
                <w:szCs w:val="18"/>
                <w:lang w:val="en-GB" w:eastAsia="zh-CN"/>
              </w:rPr>
              <w:t>.  I</w:t>
            </w:r>
            <w:r w:rsidRPr="00AC43CE">
              <w:rPr>
                <w:rFonts w:eastAsia="SimSun"/>
                <w:sz w:val="18"/>
                <w:szCs w:val="18"/>
                <w:lang w:val="en-GB" w:eastAsia="zh-CN"/>
              </w:rPr>
              <w:t>f some companies do not support the understanding, ple</w:t>
            </w:r>
            <w:r>
              <w:rPr>
                <w:rFonts w:eastAsia="SimSun"/>
                <w:sz w:val="18"/>
                <w:szCs w:val="18"/>
                <w:lang w:val="en-GB" w:eastAsia="zh-CN"/>
              </w:rPr>
              <w:t>ase correct me, thanks</w:t>
            </w:r>
            <w:r w:rsidRPr="00AC43CE">
              <w:rPr>
                <w:rFonts w:eastAsia="SimSun"/>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SimSun"/>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support to further discuss it.</w:t>
            </w:r>
          </w:p>
          <w:p w14:paraId="1EDF0B3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not needed. </w:t>
            </w:r>
          </w:p>
          <w:p w14:paraId="6DBEC613"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SimSun"/>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ivo: Agree with FL</w:t>
            </w:r>
          </w:p>
          <w:p w14:paraId="3F82FD4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lastRenderedPageBreak/>
              <w:t>S</w:t>
            </w:r>
            <w:r>
              <w:rPr>
                <w:rFonts w:eastAsia="SimSun"/>
                <w:sz w:val="18"/>
                <w:szCs w:val="18"/>
                <w:lang w:val="en-GB" w:eastAsia="zh-CN"/>
              </w:rPr>
              <w:t>preadtrum: Agree with FL</w:t>
            </w:r>
          </w:p>
          <w:p w14:paraId="1F3C6AD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HiSilicon: We agree with FL.</w:t>
            </w:r>
          </w:p>
          <w:p w14:paraId="7C5E4A57" w14:textId="77777777" w:rsidR="00811D83" w:rsidRDefault="00B323DF">
            <w:pPr>
              <w:spacing w:line="240" w:lineRule="auto"/>
              <w:rPr>
                <w:rFonts w:eastAsia="SimSun"/>
                <w:sz w:val="18"/>
                <w:szCs w:val="18"/>
                <w:lang w:val="en-GB" w:eastAsia="zh-CN"/>
              </w:rPr>
            </w:pPr>
            <w:r>
              <w:rPr>
                <w:rFonts w:eastAsia="SimSun"/>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SimSun"/>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as Samsung</w:t>
            </w:r>
          </w:p>
          <w:p w14:paraId="72ABB9AD"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Share similar view with Samsung.</w:t>
            </w:r>
          </w:p>
          <w:p w14:paraId="12B0EDC0"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289DA7BB"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agree with Samsung.</w:t>
            </w:r>
          </w:p>
          <w:p w14:paraId="433887A0" w14:textId="77777777" w:rsidR="00811D83" w:rsidRDefault="00B323DF">
            <w:pPr>
              <w:spacing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no clarification is needed</w:t>
            </w:r>
          </w:p>
          <w:p w14:paraId="2BDA50EE"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TableGri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lastRenderedPageBreak/>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ListParagraph"/>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ListParagraph"/>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
          <w:i/>
        </w:rPr>
      </w:pPr>
      <w:r>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ListParagraph"/>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ListParagraph"/>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ListParagraph"/>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lastRenderedPageBreak/>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lastRenderedPageBreak/>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lastRenderedPageBreak/>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ListParagraph"/>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ListParagraph"/>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ListParagraph"/>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 xml:space="preserve">marked </w:t>
            </w:r>
            <w:r>
              <w:rPr>
                <w:sz w:val="20"/>
                <w:szCs w:val="20"/>
                <w:lang w:eastAsia="zh-CN"/>
              </w:rPr>
              <w:lastRenderedPageBreak/>
              <w:t>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zh-CN"/>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SimSun"/>
                      <w:sz w:val="20"/>
                      <w:szCs w:val="20"/>
                      <w:lang w:eastAsia="zh-CN"/>
                    </w:rPr>
                  </w:pPr>
                  <w:r>
                    <w:rPr>
                      <w:rFonts w:eastAsia="SimSun"/>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zh-CN"/>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zh-CN"/>
              </w:rPr>
              <w:lastRenderedPageBreak/>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w:t>
            </w:r>
            <w:r>
              <w:rPr>
                <w:rFonts w:eastAsiaTheme="minorEastAsia"/>
                <w:sz w:val="20"/>
                <w:szCs w:val="20"/>
                <w:lang w:eastAsia="ko-KR"/>
              </w:rPr>
              <w:lastRenderedPageBreak/>
              <w:t>overlapping, since the monitoring occasion in the remaining span is from the linked search space, UE can interpret the detected DCI as Rel-17 rule. Hence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lastRenderedPageBreak/>
              <w:t>Lenovo/MotM</w:t>
            </w:r>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Huawei, HiSilicon</w:t>
            </w:r>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@Lenovo/MotM,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vivo (from Email)</w:t>
            </w:r>
          </w:p>
        </w:tc>
        <w:tc>
          <w:tcPr>
            <w:tcW w:w="7072" w:type="dxa"/>
          </w:tcPr>
          <w:p w14:paraId="0DBD8D5D" w14:textId="77777777" w:rsidR="009177B4" w:rsidRDefault="009177B4" w:rsidP="009177B4">
            <w:pPr>
              <w:rPr>
                <w:rFonts w:ascii="DengXian" w:eastAsia="DengXian" w:hAnsi="DengXian"/>
              </w:rPr>
            </w:pPr>
            <w:r>
              <w:rPr>
                <w:rFonts w:ascii="DengXian" w:eastAsia="DengXian" w:hAnsi="DengXian" w:hint="eastAsia"/>
              </w:rPr>
              <w:t>Regarding issue#6, since it is for pcell, then it should exclude scell?</w:t>
            </w:r>
          </w:p>
          <w:p w14:paraId="3BE4D1EC" w14:textId="77777777" w:rsidR="009177B4" w:rsidRDefault="009177B4" w:rsidP="009177B4">
            <w:pPr>
              <w:pStyle w:val="ListParagraph"/>
              <w:ind w:left="360" w:firstLine="400"/>
              <w:rPr>
                <w:rFonts w:eastAsiaTheme="minorHAnsi"/>
                <w:sz w:val="20"/>
                <w:szCs w:val="20"/>
                <w:lang w:val="en-GB"/>
              </w:rPr>
            </w:pPr>
            <w:r>
              <w:rPr>
                <w:sz w:val="20"/>
                <w:szCs w:val="20"/>
                <w:lang w:val="en-GB"/>
              </w:rPr>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slot ( or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DengXian" w:eastAsia="DengXian" w:hAnsi="DengXian"/>
                <w:lang w:val="en-GB"/>
              </w:rPr>
            </w:pPr>
          </w:p>
          <w:p w14:paraId="054B91C7" w14:textId="4023B8AB" w:rsidR="009177B4" w:rsidRPr="009177B4" w:rsidRDefault="009177B4" w:rsidP="009177B4">
            <w:pPr>
              <w:rPr>
                <w:rFonts w:eastAsiaTheme="minorHAnsi"/>
                <w:sz w:val="20"/>
                <w:szCs w:val="20"/>
                <w:lang w:val="en-GB"/>
              </w:rPr>
            </w:pPr>
            <w:r>
              <w:rPr>
                <w:rFonts w:ascii="DengXian" w:eastAsia="DengXian" w:hAnsi="DengXian" w:hint="eastAsia"/>
                <w:lang w:val="en-GB"/>
              </w:rPr>
              <w:t>Furthermore, similar to our previous comment, for 1st PDCCH repetition in first span and 2nd PDCCH repetition in other span no matter UE reports individual monitoring capability or not then for UE reporting inter-span PDCCH repetition and 3BDs, the UE carries out individual monitoring in first span. Is it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t>Huawei, HiSilicon</w:t>
            </w:r>
            <w:r>
              <w:rPr>
                <w:rFonts w:eastAsiaTheme="minorEastAsia"/>
                <w:sz w:val="20"/>
                <w:szCs w:val="20"/>
                <w:lang w:eastAsia="ko-KR"/>
              </w:rPr>
              <w:t xml:space="preserve"> (from Email)</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Regarding Vivo’s comments, we are fine to exclude scell,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lastRenderedPageBreak/>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 or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For the comment regarding individual candidate monitoring, it seems it’s related to the UE feature FG 23-2-1a. I’m open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lastRenderedPageBreak/>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Lenovo/MotM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Lenovo/MotM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r w:rsidRPr="00D5391D">
                    <w:rPr>
                      <w:rFonts w:ascii="Times" w:eastAsia="Yu Gothic" w:hAnsi="Times" w:cs="Times"/>
                      <w:i/>
                      <w:sz w:val="20"/>
                      <w:szCs w:val="20"/>
                    </w:rPr>
                    <w:t>searchSpaceLinking</w:t>
                  </w:r>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r w:rsidRPr="00D5391D">
                    <w:rPr>
                      <w:rFonts w:ascii="Times" w:eastAsia="Yu Gothic" w:hAnsi="Times" w:cs="Times"/>
                      <w:i/>
                      <w:sz w:val="20"/>
                      <w:szCs w:val="20"/>
                    </w:rPr>
                    <w:t>searchSpaceLinking</w:t>
                  </w:r>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7777777" w:rsidR="00640702" w:rsidRPr="009177B4" w:rsidRDefault="00640702" w:rsidP="00B470B3">
            <w:pPr>
              <w:autoSpaceDE w:val="0"/>
              <w:autoSpaceDN w:val="0"/>
              <w:adjustRightInd w:val="0"/>
              <w:snapToGrid w:val="0"/>
              <w:spacing w:after="0" w:line="240" w:lineRule="auto"/>
              <w:jc w:val="both"/>
              <w:rPr>
                <w:sz w:val="20"/>
                <w:szCs w:val="20"/>
                <w:highlight w:val="yellow"/>
                <w:lang w:eastAsia="ko-KR"/>
              </w:rPr>
            </w:pPr>
          </w:p>
        </w:tc>
        <w:tc>
          <w:tcPr>
            <w:tcW w:w="7072" w:type="dxa"/>
          </w:tcPr>
          <w:p w14:paraId="6DFF8533" w14:textId="77777777" w:rsidR="00640702" w:rsidRDefault="00640702" w:rsidP="00B470B3">
            <w:pPr>
              <w:spacing w:after="0" w:line="240" w:lineRule="auto"/>
              <w:rPr>
                <w:sz w:val="20"/>
                <w:szCs w:val="20"/>
                <w:lang w:eastAsia="ko-KR"/>
              </w:rPr>
            </w:pPr>
          </w:p>
        </w:tc>
      </w:tr>
    </w:tbl>
    <w:p w14:paraId="3822DA94" w14:textId="2C702DE4" w:rsidR="00811D83" w:rsidRPr="002C396D" w:rsidRDefault="00811D83">
      <w:pPr>
        <w:rPr>
          <w:lang w:eastAsia="zh-CN"/>
        </w:rPr>
      </w:pPr>
    </w:p>
    <w:p w14:paraId="2C2826CD"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lastRenderedPageBreak/>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D4D4" w14:textId="77777777" w:rsidR="0007238A" w:rsidRDefault="0007238A" w:rsidP="008E505B">
      <w:pPr>
        <w:spacing w:after="0" w:line="240" w:lineRule="auto"/>
      </w:pPr>
      <w:r>
        <w:separator/>
      </w:r>
    </w:p>
  </w:endnote>
  <w:endnote w:type="continuationSeparator" w:id="0">
    <w:p w14:paraId="1603780F" w14:textId="77777777" w:rsidR="0007238A" w:rsidRDefault="0007238A"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8509" w14:textId="77777777" w:rsidR="0007238A" w:rsidRDefault="0007238A" w:rsidP="008E505B">
      <w:pPr>
        <w:spacing w:after="0" w:line="240" w:lineRule="auto"/>
      </w:pPr>
      <w:r>
        <w:separator/>
      </w:r>
    </w:p>
  </w:footnote>
  <w:footnote w:type="continuationSeparator" w:id="0">
    <w:p w14:paraId="3C3EB364" w14:textId="77777777" w:rsidR="0007238A" w:rsidRDefault="0007238A"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SimSun"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38A"/>
    <w:rsid w:val="00072745"/>
    <w:rsid w:val="00073267"/>
    <w:rsid w:val="0007401A"/>
    <w:rsid w:val="000750C2"/>
    <w:rsid w:val="0007584B"/>
    <w:rsid w:val="00075CD6"/>
    <w:rsid w:val="0007678A"/>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6329"/>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99"/>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B3357-45AB-4437-84EE-87140366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11762</Words>
  <Characters>67046</Characters>
  <Application>Microsoft Office Word</Application>
  <DocSecurity>0</DocSecurity>
  <Lines>558</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Mostafa Khoshnevisan</cp:lastModifiedBy>
  <cp:revision>10</cp:revision>
  <dcterms:created xsi:type="dcterms:W3CDTF">2022-02-25T08:49:00Z</dcterms:created>
  <dcterms:modified xsi:type="dcterms:W3CDTF">2022-02-28T17:35:00Z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