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xml:space="preserve">: It should be supported that two linked SS sets are in two </w:t>
            </w:r>
            <w:r>
              <w:rPr>
                <w:sz w:val="18"/>
                <w:szCs w:val="18"/>
                <w:lang w:val="en-GB" w:eastAsia="zh-CN"/>
              </w:rPr>
              <w:lastRenderedPageBreak/>
              <w:t>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af1"/>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af1"/>
        <w:ind w:firstLineChars="0" w:firstLine="0"/>
        <w:jc w:val="center"/>
        <w:rPr>
          <w:rFonts w:eastAsia="DengXian"/>
          <w:kern w:val="32"/>
          <w:sz w:val="22"/>
          <w:szCs w:val="22"/>
          <w:lang w:val="en-GB" w:eastAsia="zh-CN"/>
        </w:rPr>
      </w:pPr>
      <w:r>
        <w:rPr>
          <w:noProof/>
          <w:lang w:val="en-US" w:eastAsia="ko-KR"/>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00EB5BA1" w14:textId="77777777" w:rsidR="00811D83" w:rsidRDefault="00B323DF">
      <w:pPr>
        <w:pStyle w:val="af1"/>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af1"/>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It seems this issue could happen for sTRP operation as well?</w:t>
            </w:r>
          </w:p>
          <w:p w14:paraId="25AD6605" w14:textId="77777777" w:rsidR="00811D83" w:rsidRDefault="00B323D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gNB’s implementation. Also, we can live up with Alt.1 and Alt.2-1 since both of them can </w:t>
            </w:r>
            <w:r>
              <w:rPr>
                <w:sz w:val="20"/>
                <w:szCs w:val="20"/>
                <w:lang w:eastAsia="zh-CN"/>
              </w:rPr>
              <w:lastRenderedPageBreak/>
              <w:t>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lastRenderedPageBreak/>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gNB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af1"/>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gNB implementation to ensure this restriction in every slot since the starting CCE of monitored PDCCH candidate is changes due to the hashing function. </w:t>
            </w:r>
          </w:p>
          <w:p w14:paraId="53051924"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af1"/>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Alt.2-2, if Alt 1 is hard for gNB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of  Alt.2-1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candidates before determining the PUCCH resource even though DCI has been decoded in AL8 already.   So a slight alternative  of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Alt1: Apple, Lenovo/MotM, ZTE, QC, </w:t>
            </w:r>
            <w:r>
              <w:rPr>
                <w:rFonts w:eastAsia="SimSun" w:hint="eastAsia"/>
                <w:sz w:val="20"/>
                <w:szCs w:val="20"/>
                <w:lang w:val="en-US" w:eastAsia="zh-CN"/>
              </w:rPr>
              <w:t>CATT</w:t>
            </w:r>
            <w:r>
              <w:rPr>
                <w:rFonts w:eastAsia="SimSun"/>
                <w:sz w:val="20"/>
                <w:szCs w:val="20"/>
                <w:lang w:val="en-US" w:eastAsia="zh-CN"/>
              </w:rPr>
              <w:t xml:space="preserve">, </w:t>
            </w:r>
            <w:r>
              <w:rPr>
                <w:rFonts w:eastAsia="SimSun" w:hint="eastAsia"/>
                <w:sz w:val="20"/>
                <w:szCs w:val="20"/>
                <w:lang w:val="en-US" w:eastAsia="zh-CN"/>
              </w:rPr>
              <w:t>Spreadtrum</w:t>
            </w:r>
            <w:r>
              <w:rPr>
                <w:rFonts w:eastAsia="SimSun"/>
                <w:sz w:val="20"/>
                <w:szCs w:val="20"/>
                <w:lang w:val="en-US" w:eastAsia="zh-CN"/>
              </w:rPr>
              <w:t>, Futurewei, Fraunhofer IIS/HHI</w:t>
            </w:r>
          </w:p>
          <w:p w14:paraId="5655BE19"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Lenovo/MotM, Xiaomi, CMCC, Intel, Ericsson</w:t>
            </w:r>
          </w:p>
          <w:p w14:paraId="326ABBC5"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af1"/>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 In the example mentioned by Samsung, it is not clear to me how gNB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Alt2-2 can work and is also aligned with Rel-15 rule wrt rate matching</w:t>
            </w:r>
          </w:p>
          <w:p w14:paraId="3D5C6AD0"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af1"/>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t xml:space="preserve">Please continue the discussions using this table. Please only comment if the updated FL proposal above is not acceptable to you. Once we have an agreement, we can </w:t>
            </w:r>
            <w:r>
              <w:rPr>
                <w:sz w:val="20"/>
                <w:szCs w:val="20"/>
                <w:lang w:eastAsia="zh-CN"/>
              </w:rPr>
              <w:lastRenderedPageBreak/>
              <w:t>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We can live with the updated FL proposal 1 (Alt2-2) which can prevent an ambiguity between AL8 and AL16 wrt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@FL, thanks for your clarification and we understood it. In our view, although Alt 1 will cause the limitation of gNB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potential starting CCEs Alt 2-1 while there are only 4 potential starting CCEs for Alt 2-2. Therefore, with Alt 2-1, gNB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ko-KR"/>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af1"/>
              <w:numPr>
                <w:ilvl w:val="0"/>
                <w:numId w:val="21"/>
              </w:numPr>
              <w:ind w:firstLineChars="0"/>
              <w:rPr>
                <w:rFonts w:eastAsia="SimSun"/>
                <w:sz w:val="20"/>
                <w:szCs w:val="20"/>
                <w:lang w:val="en-US" w:eastAsia="zh-CN"/>
              </w:rPr>
            </w:pPr>
            <w:r w:rsidRPr="004C7F2B">
              <w:rPr>
                <w:rFonts w:eastAsia="SimSun"/>
                <w:sz w:val="20"/>
                <w:szCs w:val="20"/>
                <w:lang w:val="en-US"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4C7F2B">
              <w:rPr>
                <w:rFonts w:eastAsia="SimSun"/>
                <w:sz w:val="20"/>
                <w:szCs w:val="20"/>
                <w:lang w:val="en-US"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4C7F2B" w:rsidRDefault="006A064B" w:rsidP="006A064B">
            <w:pPr>
              <w:pStyle w:val="af1"/>
              <w:numPr>
                <w:ilvl w:val="0"/>
                <w:numId w:val="21"/>
              </w:numPr>
              <w:ind w:firstLineChars="0"/>
              <w:rPr>
                <w:rFonts w:eastAsia="SimSun"/>
                <w:sz w:val="20"/>
                <w:szCs w:val="20"/>
                <w:lang w:val="en-US" w:eastAsia="zh-CN"/>
              </w:rPr>
            </w:pPr>
            <w:r>
              <w:rPr>
                <w:rFonts w:eastAsia="SimSun"/>
                <w:sz w:val="20"/>
                <w:szCs w:val="20"/>
                <w:lang w:val="en-US" w:eastAsia="zh-CN"/>
              </w:rPr>
              <w:t>As a second example, if in the other SS set, the locations of candidates is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bl>
    <w:p w14:paraId="104F8B61"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lastRenderedPageBreak/>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바탕"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바탕" w:hAnsi="Times" w:cs="Times New Roman"/>
          <w:b/>
          <w:bCs/>
          <w:i/>
          <w:iCs/>
          <w:sz w:val="24"/>
          <w:szCs w:val="32"/>
          <w:lang w:val="en-GB"/>
        </w:rPr>
        <w:t>.</w:t>
      </w:r>
    </w:p>
    <w:p w14:paraId="319886F9" w14:textId="77777777" w:rsidR="00811D83" w:rsidRDefault="00811D83">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2"/>
        <w:spacing w:after="120"/>
        <w:jc w:val="both"/>
        <w:rPr>
          <w:rFonts w:ascii="Calibri" w:eastAsia="바탕" w:hAnsi="Calibri" w:cs="Calibri"/>
          <w:b/>
          <w:bCs/>
          <w:color w:val="AEAAAA" w:themeColor="background2" w:themeShade="BF"/>
          <w:sz w:val="28"/>
        </w:rPr>
      </w:pPr>
      <w:r>
        <w:rPr>
          <w:rFonts w:ascii="Calibri" w:eastAsia="바탕"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바탕" w:hAnsi="Times New Roman" w:cs="Times New Roman"/>
          <w:bCs/>
          <w:iCs/>
          <w:sz w:val="20"/>
          <w:szCs w:val="20"/>
          <w:lang w:eastAsia="zh-CN"/>
        </w:rPr>
        <w:t xml:space="preserve">both </w:t>
      </w:r>
      <w:r>
        <w:rPr>
          <w:rFonts w:ascii="Times New Roman" w:eastAsia="바탕" w:hAnsi="Times New Roman" w:cs="Times New Roman"/>
          <w:bCs/>
          <w:iCs/>
          <w:strike/>
          <w:color w:val="FF0000"/>
          <w:sz w:val="20"/>
          <w:szCs w:val="20"/>
          <w:lang w:eastAsia="zh-CN"/>
        </w:rPr>
        <w:t>linked</w:t>
      </w:r>
      <w:r>
        <w:rPr>
          <w:rFonts w:ascii="Times New Roman" w:eastAsia="바탕"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4"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4"/>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바탕"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바탕"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바탕"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바탕"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바탕"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w:t>
      </w:r>
      <w:r>
        <w:rPr>
          <w:rFonts w:ascii="Times New Roman" w:eastAsia="MS Mincho" w:hAnsi="Times New Roman" w:cs="Times New Roman"/>
          <w:color w:val="000000" w:themeColor="text1"/>
          <w:sz w:val="20"/>
          <w:szCs w:val="20"/>
        </w:rPr>
        <w:lastRenderedPageBreak/>
        <w:t xml:space="preserve">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Support, and also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Majority of companies support it, and it seems there is no concern with the TPs technically. It will be suggested for Email endorsement.</w:t>
            </w:r>
          </w:p>
          <w:p w14:paraId="030EED27" w14:textId="77777777" w:rsidR="00811D83" w:rsidRDefault="00B323DF">
            <w:pPr>
              <w:spacing w:after="0" w:line="240" w:lineRule="auto"/>
              <w:rPr>
                <w:sz w:val="20"/>
                <w:szCs w:val="20"/>
                <w:lang w:eastAsia="zh-CN"/>
              </w:rPr>
            </w:pPr>
            <w:r>
              <w:rPr>
                <w:sz w:val="20"/>
                <w:szCs w:val="20"/>
                <w:lang w:eastAsia="zh-CN"/>
              </w:rPr>
              <w:t>@Apple, ZTE: Discussing TPs as part of maintenance may be easier for other companies to track and also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 xml:space="preserve">Lenovo/MotM: Thanks for Moderator’s comments. We understand that the agreement is implicitly realized in </w:t>
            </w:r>
            <w:r>
              <w:rPr>
                <w:sz w:val="18"/>
                <w:szCs w:val="18"/>
                <w:lang w:val="en-GB" w:eastAsia="zh-CN"/>
              </w:rPr>
              <w:lastRenderedPageBreak/>
              <w:t xml:space="preserve">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r>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QC: We are ok with explicitly capturing this in the spec. Also, ok with no change if this is majority view as long as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71743ED3"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Seems not absolutely necessary.</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r>
              <w:rPr>
                <w:sz w:val="18"/>
                <w:szCs w:val="18"/>
                <w:lang w:val="en-GB" w:eastAsia="zh-CN"/>
              </w:rPr>
              <w:t>ASUSTeK: We are fine to leave it to RAN2, and also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Huawei, HiSilicon: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r>
              <w:rPr>
                <w:rFonts w:eastAsia="SimSun"/>
                <w:sz w:val="18"/>
                <w:szCs w:val="18"/>
                <w:lang w:eastAsia="zh-CN"/>
              </w:rPr>
              <w:t>Futurewei: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lastRenderedPageBreak/>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Lenovo/MotM: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ZTE: We share similar view with OPPO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r>
              <w:rPr>
                <w:sz w:val="18"/>
                <w:szCs w:val="18"/>
                <w:lang w:val="en-GB" w:eastAsia="zh-CN"/>
              </w:rPr>
              <w:t>Futurewei: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lastRenderedPageBreak/>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Lenovo/MotM: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r>
              <w:rPr>
                <w:sz w:val="18"/>
                <w:szCs w:val="18"/>
                <w:lang w:val="en-GB" w:eastAsia="zh-CN"/>
              </w:rPr>
              <w:t>ASUSTeK: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OPPO: Agree with with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Lenovo/MotM: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r>
              <w:rPr>
                <w:sz w:val="18"/>
                <w:szCs w:val="18"/>
                <w:lang w:val="en-GB" w:eastAsia="zh-CN"/>
              </w:rPr>
              <w:t>ASUSTeK: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a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굴림" w:eastAsia="굴림" w:hAnsi="굴림"/>
                      <w:sz w:val="18"/>
                      <w:lang w:eastAsia="zh-CN"/>
                    </w:rPr>
                  </w:pPr>
                  <w:r>
                    <w:rPr>
                      <w:rFonts w:ascii="Times" w:hAnsi="Times"/>
                      <w:b/>
                      <w:bCs/>
                      <w:iCs/>
                      <w:color w:val="000000"/>
                      <w:sz w:val="18"/>
                      <w:highlight w:val="green"/>
                      <w:lang w:val="en-GB" w:eastAsia="zh-CN"/>
                    </w:rPr>
                    <w:lastRenderedPageBreak/>
                    <w:t>Agreement</w:t>
                  </w:r>
                </w:p>
                <w:p w14:paraId="38E1D114" w14:textId="77777777" w:rsidR="00811D83" w:rsidRDefault="00B323DF">
                  <w:pPr>
                    <w:spacing w:after="0"/>
                    <w:rPr>
                      <w:rFonts w:ascii="굴림" w:eastAsia="굴림" w:hAnsi="굴림"/>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 xml:space="preserve">Interpretation of the detected DCI is based on Rel. 17 PDCCH repetition rules (wrt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Assuming UE does not support the capability of monitoring individual PDCCH candidates (where UE performs one BD for individual decoding and one BD for soft bits combining), and gNB configures the case of overlapping based on another capability of ‘max number of overlaps’, the individual candidate is better corresponds to the candidate in which UE performs individual decoding.</w:t>
            </w:r>
          </w:p>
          <w:p w14:paraId="3CE804A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r>
              <w:rPr>
                <w:sz w:val="18"/>
                <w:szCs w:val="18"/>
                <w:lang w:val="en-GB" w:eastAsia="zh-CN"/>
              </w:rPr>
              <w:t>Futurewei: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gNB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r w:rsidRPr="00E84D1E">
              <w:rPr>
                <w:sz w:val="18"/>
                <w:szCs w:val="18"/>
                <w:lang w:val="en-GB" w:eastAsia="zh-CN"/>
              </w:rPr>
              <w:t>HiSilicon</w:t>
            </w:r>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Companies are encouraged to check the response from vivo above, and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OPPO: Agree with with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r>
              <w:rPr>
                <w:sz w:val="18"/>
                <w:szCs w:val="18"/>
                <w:lang w:val="en-GB" w:eastAsia="zh-CN"/>
              </w:rPr>
              <w:t>ASUSTeK: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OPPO: Agree with with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Lenovo/MotM: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r>
              <w:rPr>
                <w:sz w:val="18"/>
                <w:szCs w:val="18"/>
                <w:lang w:val="en-GB" w:eastAsia="zh-CN"/>
              </w:rPr>
              <w:t>ASUSTeK: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Huawei, HiSilicon: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Nokia, NSB : agree with FL.</w:t>
            </w:r>
          </w:p>
          <w:p w14:paraId="4856DD1F" w14:textId="77777777" w:rsidR="00811D83" w:rsidRDefault="00B323DF">
            <w:pPr>
              <w:spacing w:line="240" w:lineRule="auto"/>
              <w:rPr>
                <w:sz w:val="18"/>
                <w:szCs w:val="18"/>
                <w:lang w:val="en-GB" w:eastAsia="zh-CN"/>
              </w:rPr>
            </w:pPr>
            <w:r>
              <w:rPr>
                <w:sz w:val="18"/>
                <w:szCs w:val="18"/>
                <w:lang w:val="en-GB" w:eastAsia="zh-CN"/>
              </w:rPr>
              <w:t>Futurewei: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lastRenderedPageBreak/>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Lenovo/MotM: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r>
              <w:rPr>
                <w:sz w:val="18"/>
                <w:szCs w:val="18"/>
                <w:lang w:val="en-GB" w:eastAsia="zh-CN"/>
              </w:rPr>
              <w:t>ASUSTeK: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94EE4C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t>Huawei, HiSilicon: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r>
              <w:rPr>
                <w:rFonts w:eastAsia="SimSun"/>
                <w:sz w:val="18"/>
                <w:szCs w:val="18"/>
                <w:lang w:val="en-GB" w:eastAsia="zh-CN"/>
              </w:rPr>
              <w:t>Futurewei: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2"/>
        <w:spacing w:after="120"/>
        <w:jc w:val="both"/>
        <w:rPr>
          <w:rFonts w:ascii="Calibri" w:eastAsia="바탕" w:hAnsi="Calibri" w:cs="Calibri"/>
          <w:b/>
          <w:bCs/>
          <w:sz w:val="28"/>
        </w:rPr>
      </w:pPr>
      <w:r>
        <w:rPr>
          <w:rFonts w:ascii="Calibri" w:eastAsia="바탕"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a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lastRenderedPageBreak/>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af1"/>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af1"/>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t>The following discussion points may require further clarification:</w:t>
      </w:r>
    </w:p>
    <w:p w14:paraId="347D8DC3" w14:textId="77777777" w:rsidR="00811D83" w:rsidRDefault="00B323DF">
      <w:pPr>
        <w:pStyle w:val="af1"/>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af1"/>
        <w:numPr>
          <w:ilvl w:val="1"/>
          <w:numId w:val="17"/>
        </w:numPr>
        <w:ind w:firstLineChars="0"/>
        <w:rPr>
          <w:lang w:val="en-GB" w:eastAsia="zh-CN"/>
        </w:rPr>
      </w:pPr>
      <w:r>
        <w:rPr>
          <w:lang w:val="en-GB" w:eastAsia="zh-CN"/>
        </w:rPr>
        <w:t>If yes, then is it ok if we have overlapping in the SCell?</w:t>
      </w:r>
    </w:p>
    <w:p w14:paraId="509A7CF9" w14:textId="77777777" w:rsidR="00811D83" w:rsidRDefault="00B323DF">
      <w:pPr>
        <w:pStyle w:val="af1"/>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in Round 1 and their tdoc,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lastRenderedPageBreak/>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will not to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Pr>
                <w:sz w:val="20"/>
                <w:szCs w:val="20"/>
                <w:lang w:eastAsia="zh-CN"/>
              </w:rPr>
              <w:t>.”,  we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굴림" w:eastAsia="굴림" w:hAnsi="굴림"/>
                      <w:sz w:val="20"/>
                      <w:lang w:eastAsia="zh-CN"/>
                    </w:rPr>
                  </w:pPr>
                  <w:r>
                    <w:rPr>
                      <w:iCs/>
                      <w:color w:val="000000"/>
                      <w:sz w:val="20"/>
                      <w:highlight w:val="green"/>
                      <w:lang w:eastAsia="zh-CN"/>
                    </w:rPr>
                    <w:t>Agreement</w:t>
                  </w:r>
                </w:p>
                <w:p w14:paraId="537B2E41" w14:textId="77777777" w:rsidR="00811D83" w:rsidRDefault="00B323DF">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 xml:space="preserve">Interpretation of the detected DCI is based on Rel. 17 PDCCH repetition rules (wrt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We also have the similar view here if the understanding is right. Although UE does not make CCE/BD counting and determining overlapping in the spans except the first span, the individual candidate can still be monitored in case of overlapping in the second span. So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af1"/>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af1"/>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af1"/>
              <w:numPr>
                <w:ilvl w:val="3"/>
                <w:numId w:val="20"/>
              </w:numPr>
              <w:snapToGrid w:val="0"/>
              <w:spacing w:line="276" w:lineRule="auto"/>
              <w:ind w:firstLineChars="0"/>
              <w:rPr>
                <w:sz w:val="16"/>
                <w:szCs w:val="16"/>
                <w:lang w:val="en-US" w:eastAsia="ja-JP"/>
              </w:rPr>
            </w:pPr>
            <w:r>
              <w:rPr>
                <w:sz w:val="16"/>
                <w:szCs w:val="16"/>
                <w:lang w:val="en-US" w:eastAsia="ja-JP"/>
              </w:rPr>
              <w:t>For SCell,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Following is excerpt from 38.213 :</w:t>
            </w:r>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ko-KR"/>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…..for  monitoring ……..  are separately counted for each scheduled cell</w:t>
            </w:r>
            <w:r>
              <w:rPr>
                <w:sz w:val="20"/>
                <w:szCs w:val="20"/>
                <w:lang w:eastAsia="zh-CN"/>
              </w:rPr>
              <w:t xml:space="preserve">’  is specified, and why  the </w:t>
            </w:r>
            <w:r w:rsidRPr="0091568C">
              <w:rPr>
                <w:sz w:val="20"/>
                <w:szCs w:val="20"/>
                <w:lang w:eastAsia="zh-CN"/>
              </w:rPr>
              <w:t xml:space="preserve"> </w:t>
            </w:r>
            <w:r w:rsidRPr="0091568C">
              <w:rPr>
                <w:noProof/>
                <w:sz w:val="20"/>
                <w:szCs w:val="20"/>
                <w:lang w:eastAsia="ko-KR"/>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ko-KR"/>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PCell </w:t>
            </w:r>
            <w:r w:rsidR="008F2001">
              <w:rPr>
                <w:sz w:val="20"/>
                <w:szCs w:val="20"/>
                <w:lang w:eastAsia="zh-CN"/>
              </w:rPr>
              <w:t xml:space="preserve">in the </w:t>
            </w:r>
            <w:r w:rsidR="008F2001">
              <w:rPr>
                <w:sz w:val="20"/>
                <w:szCs w:val="20"/>
                <w:lang w:eastAsia="zh-CN"/>
              </w:rPr>
              <w:lastRenderedPageBreak/>
              <w:t xml:space="preserve">case of </w:t>
            </w:r>
            <w:r w:rsidR="008F2001" w:rsidRPr="008F2001">
              <w:rPr>
                <w:sz w:val="20"/>
                <w:szCs w:val="20"/>
                <w:lang w:eastAsia="zh-CN"/>
              </w:rPr>
              <w:t xml:space="preserve">monitoringCapabilityConfig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provided </w:t>
                  </w:r>
                  <w:r>
                    <w:rPr>
                      <w:i/>
                      <w:iCs/>
                      <w:sz w:val="20"/>
                      <w:szCs w:val="20"/>
                    </w:rPr>
                    <w:t xml:space="preserve">monitoringCapabilityConfig </w:t>
                  </w:r>
                  <w:r>
                    <w:rPr>
                      <w:sz w:val="20"/>
                      <w:szCs w:val="20"/>
                    </w:rPr>
                    <w:t xml:space="preserve">= </w:t>
                  </w:r>
                  <w:r>
                    <w:rPr>
                      <w:i/>
                      <w:iCs/>
                      <w:sz w:val="20"/>
                      <w:szCs w:val="20"/>
                    </w:rPr>
                    <w:t xml:space="preserve">r16monitoringcapability </w:t>
                  </w:r>
                  <w:r>
                    <w:rPr>
                      <w:sz w:val="20"/>
                      <w:szCs w:val="20"/>
                    </w:rPr>
                    <w:t>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Huawei, HiSilicon</w:t>
            </w:r>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The issue is that the UE is not aware the overlapping of individual candidates and linked candidates, as a result, UE cannot determine whether it should follow the individual candidate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if UE detects a DCI on the CCE set in the overlapping individual candidate and linked candidate #0, as UE is 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ko-KR"/>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gNB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the number of …..for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ko-KR"/>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ko-KR"/>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ko-KR"/>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r>
              <w:rPr>
                <w:rFonts w:hint="eastAsia"/>
                <w:sz w:val="20"/>
                <w:szCs w:val="20"/>
                <w:lang w:eastAsia="zh-CN"/>
              </w:rPr>
              <w:t xml:space="preserve">With regard to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w:t>
            </w:r>
            <w:r>
              <w:rPr>
                <w:rFonts w:hint="eastAsia"/>
                <w:sz w:val="20"/>
                <w:szCs w:val="20"/>
                <w:lang w:eastAsia="zh-CN"/>
              </w:rPr>
              <w:lastRenderedPageBreak/>
              <w:t xml:space="preserve">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a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굴림" w:eastAsia="굴림" w:hAnsi="굴림"/>
                      <w:sz w:val="20"/>
                      <w:lang w:eastAsia="zh-CN"/>
                    </w:rPr>
                  </w:pPr>
                  <w:r>
                    <w:rPr>
                      <w:iCs/>
                      <w:color w:val="000000"/>
                      <w:sz w:val="20"/>
                      <w:highlight w:val="green"/>
                      <w:lang w:eastAsia="zh-CN"/>
                    </w:rPr>
                    <w:t>Agreement</w:t>
                  </w:r>
                </w:p>
                <w:p w14:paraId="4EB10DE7" w14:textId="77777777" w:rsidR="001401CD" w:rsidRDefault="001401CD" w:rsidP="002C396D">
                  <w:pPr>
                    <w:rPr>
                      <w:rFonts w:ascii="굴림" w:eastAsia="굴림" w:hAnsi="굴림"/>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 xml:space="preserve">Interpretation of the detected DCI is based on Rel. 17 PDCCH repetition rules (wrt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rFonts w:hint="eastAsia"/>
                <w:sz w:val="20"/>
                <w:szCs w:val="20"/>
                <w:lang w:eastAsia="ko-KR"/>
              </w:rPr>
            </w:pPr>
            <w:r>
              <w:rPr>
                <w:rFonts w:ascii="바탕체" w:eastAsia="바탕체" w:hAnsi="바탕체" w:cs="바탕체" w:hint="eastAsia"/>
                <w:sz w:val="20"/>
                <w:szCs w:val="20"/>
                <w:lang w:eastAsia="ko-KR"/>
              </w:rPr>
              <w:t>L</w:t>
            </w:r>
            <w:r>
              <w:rPr>
                <w:rFonts w:ascii="바탕체" w:eastAsia="바탕체" w:hAnsi="바탕체" w:cs="바탕체"/>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hint="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bl>
    <w:p w14:paraId="3822DA94" w14:textId="77777777" w:rsidR="00811D83" w:rsidRPr="002C396D" w:rsidRDefault="00811D83">
      <w:pPr>
        <w:rPr>
          <w:lang w:eastAsia="zh-CN"/>
        </w:rPr>
      </w:pPr>
    </w:p>
    <w:p w14:paraId="2C2826CD" w14:textId="77777777" w:rsidR="00811D83" w:rsidRDefault="00B323DF">
      <w:pPr>
        <w:pStyle w:val="1"/>
        <w:spacing w:after="120"/>
        <w:ind w:left="431" w:hanging="431"/>
        <w:jc w:val="both"/>
        <w:rPr>
          <w:rFonts w:ascii="Calibri" w:eastAsia="바탕" w:hAnsi="Calibri" w:cs="Calibri"/>
          <w:b/>
          <w:bCs/>
          <w:sz w:val="28"/>
          <w:szCs w:val="28"/>
        </w:rPr>
      </w:pPr>
      <w:bookmarkStart w:id="5" w:name="_GoBack"/>
      <w:bookmarkEnd w:id="5"/>
      <w:r>
        <w:rPr>
          <w:rFonts w:ascii="Calibri" w:eastAsia="바탕"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lastRenderedPageBreak/>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31A08712" w14:textId="77777777" w:rsidR="00811D83" w:rsidRDefault="00B323D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8B6A6" w14:textId="77777777" w:rsidR="002820AC" w:rsidRDefault="002820AC" w:rsidP="008E505B">
      <w:pPr>
        <w:spacing w:after="0" w:line="240" w:lineRule="auto"/>
      </w:pPr>
      <w:r>
        <w:separator/>
      </w:r>
    </w:p>
  </w:endnote>
  <w:endnote w:type="continuationSeparator" w:id="0">
    <w:p w14:paraId="017C7CE5" w14:textId="77777777" w:rsidR="002820AC" w:rsidRDefault="002820AC"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962D7" w14:textId="77777777" w:rsidR="002820AC" w:rsidRDefault="002820AC" w:rsidP="008E505B">
      <w:pPr>
        <w:spacing w:after="0" w:line="240" w:lineRule="auto"/>
      </w:pPr>
      <w:r>
        <w:separator/>
      </w:r>
    </w:p>
  </w:footnote>
  <w:footnote w:type="continuationSeparator" w:id="0">
    <w:p w14:paraId="42D93DD7" w14:textId="77777777" w:rsidR="002820AC" w:rsidRDefault="002820AC" w:rsidP="008E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맑은 고딕" w:hAnsi="Arial" w:cs="Arial" w:hint="default"/>
      </w:rPr>
    </w:lvl>
    <w:lvl w:ilvl="1">
      <w:numFmt w:val="bullet"/>
      <w:lvlText w:val="-"/>
      <w:lvlJc w:val="left"/>
      <w:pPr>
        <w:ind w:left="840" w:hanging="420"/>
      </w:pPr>
      <w:rPr>
        <w:rFonts w:ascii="Arial" w:eastAsia="맑은 고딕"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0"/>
  </w:num>
  <w:num w:numId="12">
    <w:abstractNumId w:val="18"/>
  </w:num>
  <w:num w:numId="13">
    <w:abstractNumId w:val="15"/>
  </w:num>
  <w:num w:numId="14">
    <w:abstractNumId w:val="14"/>
  </w:num>
  <w:num w:numId="15">
    <w:abstractNumId w:val="11"/>
  </w:num>
  <w:num w:numId="16">
    <w:abstractNumId w:val="17"/>
  </w:num>
  <w:num w:numId="17">
    <w:abstractNumId w:val="5"/>
  </w:num>
  <w:num w:numId="18">
    <w:abstractNumId w:val="13"/>
  </w:num>
  <w:num w:numId="19">
    <w:abstractNumId w:val="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7E5"/>
    <w:rsid w:val="000E2FDC"/>
    <w:rsid w:val="000E3459"/>
    <w:rsid w:val="000E3FF5"/>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굴림" w:eastAsia="굴림" w:hAnsi="굴림" w:cs="굴림"/>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qFormat/>
  </w:style>
  <w:style w:type="paragraph" w:styleId="af1">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c"/>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qFormat/>
    <w:pPr>
      <w:keepNext/>
      <w:widowControl/>
      <w:numPr>
        <w:numId w:val="8"/>
      </w:numPr>
      <w:spacing w:after="120"/>
      <w:ind w:left="357" w:hanging="357"/>
      <w:jc w:val="both"/>
    </w:pPr>
    <w:rPr>
      <w:rFonts w:eastAsia="바탕"/>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760C2-5F97-462F-AEC4-493C5BA1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10276</Words>
  <Characters>58577</Characters>
  <Application>Microsoft Office Word</Application>
  <DocSecurity>0</DocSecurity>
  <Lines>488</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김형태/책임연구원/미래기술센터 C&amp;M표준(연)5G무선통신표준Task(ht.kim@lge.com)</cp:lastModifiedBy>
  <cp:revision>22</cp:revision>
  <dcterms:created xsi:type="dcterms:W3CDTF">2022-02-24T10:05:00Z</dcterms:created>
  <dcterms:modified xsi:type="dcterms:W3CDTF">2022-02-24T23:31:00Z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