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6AC3E" w14:textId="7B362DF7" w:rsidR="00375E9C" w:rsidRDefault="00707B81">
      <w:pPr>
        <w:tabs>
          <w:tab w:val="right" w:pos="9639"/>
        </w:tabs>
        <w:ind w:right="2"/>
        <w:rPr>
          <w:rFonts w:ascii="Arial" w:eastAsia="MS Mincho" w:hAnsi="Arial" w:cs="Arial"/>
          <w:b/>
          <w:bCs/>
          <w:lang w:eastAsia="ja-JP"/>
        </w:rPr>
      </w:pPr>
      <w:r>
        <w:rPr>
          <w:rFonts w:ascii="Arial" w:hAnsi="Arial" w:cs="Arial"/>
          <w:b/>
          <w:bCs/>
        </w:rPr>
        <w:t>3GPP TSG RAN WG1 #107-e</w:t>
      </w:r>
      <w:r>
        <w:tab/>
        <w:t xml:space="preserve">    </w:t>
      </w:r>
      <w:r>
        <w:rPr>
          <w:rFonts w:ascii="Arial" w:eastAsia="Arial" w:hAnsi="Arial" w:cs="Arial"/>
          <w:b/>
          <w:bCs/>
        </w:rPr>
        <w:t>R1-21</w:t>
      </w:r>
      <w:r w:rsidR="00B04BB6">
        <w:rPr>
          <w:rFonts w:ascii="Arial" w:eastAsia="Arial" w:hAnsi="Arial" w:cs="Arial"/>
          <w:b/>
          <w:bCs/>
        </w:rPr>
        <w:t>12602</w:t>
      </w:r>
    </w:p>
    <w:p w14:paraId="702A895B" w14:textId="77777777" w:rsidR="00375E9C" w:rsidRDefault="00707B81">
      <w:pPr>
        <w:tabs>
          <w:tab w:val="center" w:pos="4536"/>
          <w:tab w:val="right" w:pos="8280"/>
          <w:tab w:val="right" w:pos="9639"/>
        </w:tabs>
        <w:ind w:right="2"/>
        <w:rPr>
          <w:rFonts w:ascii="Arial" w:eastAsia="MS Mincho" w:hAnsi="Arial" w:cs="Arial"/>
          <w:b/>
          <w:bCs/>
          <w:lang w:eastAsia="ja-JP"/>
        </w:rPr>
      </w:pPr>
      <w:r>
        <w:rPr>
          <w:rFonts w:ascii="Arial" w:eastAsia="MS Mincho" w:hAnsi="Arial" w:cs="Arial"/>
          <w:b/>
          <w:bCs/>
          <w:lang w:eastAsia="ja-JP"/>
        </w:rPr>
        <w:t>e-Meeting, November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p>
    <w:p w14:paraId="2AE46929" w14:textId="77777777" w:rsidR="00375E9C" w:rsidRDefault="00375E9C">
      <w:pPr>
        <w:ind w:left="1800" w:hanging="1800"/>
        <w:rPr>
          <w:rFonts w:ascii="Calibri" w:eastAsia="Calibri" w:hAnsi="Calibri"/>
          <w:b/>
          <w:bCs/>
          <w:sz w:val="22"/>
          <w:szCs w:val="22"/>
        </w:rPr>
      </w:pPr>
    </w:p>
    <w:p w14:paraId="17A3228A" w14:textId="77777777" w:rsidR="00375E9C" w:rsidRDefault="00707B81">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6870B709" w14:textId="77777777" w:rsidR="00375E9C" w:rsidRDefault="00707B81">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472AC93C" w14:textId="77777777" w:rsidR="00375E9C" w:rsidRDefault="00707B81">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#1 of 8.10.1</w:t>
      </w:r>
    </w:p>
    <w:p w14:paraId="4F76CB07" w14:textId="77777777" w:rsidR="00375E9C" w:rsidRDefault="00707B81">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1B57A948" w14:textId="77777777" w:rsidR="00375E9C" w:rsidRDefault="00707B81">
      <w:pPr>
        <w:pStyle w:val="Heading1"/>
      </w:pPr>
      <w:r>
        <w:t>Introduction</w:t>
      </w:r>
    </w:p>
    <w:p w14:paraId="0D05EB8D" w14:textId="77777777" w:rsidR="00375E9C" w:rsidRDefault="00707B81">
      <w:pPr>
        <w:pStyle w:val="BodyText"/>
      </w:pPr>
      <w:r>
        <w:t>This contribution provides a summary of the discussion in RAN1#107-e for the following email discussion:</w:t>
      </w:r>
    </w:p>
    <w:p w14:paraId="372A4322" w14:textId="77777777" w:rsidR="00375E9C" w:rsidRDefault="00707B81">
      <w:r>
        <w:rPr>
          <w:highlight w:val="cyan"/>
          <w:lang w:eastAsia="zh-CN"/>
        </w:rPr>
        <w:t>[107-e-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6B5E510E" w14:textId="77777777" w:rsidR="00375E9C" w:rsidRDefault="00707B81">
      <w:pPr>
        <w:numPr>
          <w:ilvl w:val="0"/>
          <w:numId w:val="19"/>
        </w:numPr>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1C5880E5" w14:textId="77777777" w:rsidR="00375E9C" w:rsidRDefault="00707B81">
      <w:pPr>
        <w:numPr>
          <w:ilvl w:val="0"/>
          <w:numId w:val="19"/>
        </w:numPr>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0A559FF2" w14:textId="77777777" w:rsidR="00375E9C" w:rsidRDefault="00375E9C">
      <w:pPr>
        <w:pStyle w:val="BodyText"/>
      </w:pPr>
    </w:p>
    <w:p w14:paraId="11E5B6B9" w14:textId="77777777" w:rsidR="00375E9C" w:rsidRDefault="00707B81">
      <w:pPr>
        <w:pStyle w:val="Heading1"/>
        <w:rPr>
          <w:lang w:val="en-GB"/>
        </w:rPr>
      </w:pPr>
      <w:r>
        <w:rPr>
          <w:lang w:val="en-GB"/>
        </w:rPr>
        <w:t>Simultaneous Operation of Access and Backhaul Links</w:t>
      </w:r>
    </w:p>
    <w:p w14:paraId="349F8657" w14:textId="77777777" w:rsidR="00375E9C" w:rsidRDefault="00707B81">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66F174BF" w14:textId="77777777" w:rsidR="00375E9C" w:rsidRDefault="00707B81">
      <w:pPr>
        <w:pStyle w:val="ListParagraph"/>
        <w:numPr>
          <w:ilvl w:val="0"/>
          <w:numId w:val="20"/>
        </w:numPr>
        <w:spacing w:before="120" w:after="180"/>
      </w:pPr>
      <w:r>
        <w:t>Specification of enhancements to the resource multiplexing between child and parent links of an IAB node, including:</w:t>
      </w:r>
    </w:p>
    <w:p w14:paraId="5818A59E" w14:textId="77777777" w:rsidR="00375E9C" w:rsidRDefault="00707B81">
      <w:pPr>
        <w:pStyle w:val="ListParagraph"/>
        <w:numPr>
          <w:ilvl w:val="1"/>
          <w:numId w:val="20"/>
        </w:numPr>
        <w:spacing w:before="120" w:after="180"/>
        <w:rPr>
          <w:b/>
          <w:bCs/>
        </w:rPr>
      </w:pPr>
      <w:r>
        <w:rPr>
          <w:b/>
          <w:bCs/>
        </w:rPr>
        <w:t>Support of simultaneous operation (transmission and/or reception) of IAB-node’s child and parent links (i.e., MT Tx/DU Tx, MT Tx/DU Rx, MT Rx/DU Tx, MT Rx/DU Rx)</w:t>
      </w:r>
    </w:p>
    <w:p w14:paraId="44967D42" w14:textId="77777777" w:rsidR="00375E9C" w:rsidRDefault="00707B81">
      <w:pPr>
        <w:pStyle w:val="ListParagraph"/>
        <w:numPr>
          <w:ilvl w:val="1"/>
          <w:numId w:val="20"/>
        </w:numPr>
        <w:spacing w:before="120" w:after="180"/>
      </w:pPr>
      <w:r>
        <w:t>Support for dual-connectivity scenarios defined by RAN2/RAN3 in the context of topology redundancy for improved robustness and load balancing.</w:t>
      </w:r>
    </w:p>
    <w:p w14:paraId="5C50252A" w14:textId="77777777" w:rsidR="00375E9C" w:rsidRDefault="00375E9C">
      <w:pPr>
        <w:rPr>
          <w:rFonts w:ascii="Calibri" w:hAnsi="Calibri" w:cs="Calibri"/>
          <w:color w:val="000000"/>
          <w:sz w:val="22"/>
          <w:szCs w:val="22"/>
        </w:rPr>
      </w:pPr>
    </w:p>
    <w:p w14:paraId="09AEB472" w14:textId="77777777" w:rsidR="00375E9C" w:rsidRDefault="00707B8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315"/>
        <w:gridCol w:w="8755"/>
      </w:tblGrid>
      <w:tr w:rsidR="00375E9C" w14:paraId="062F9436" w14:textId="77777777">
        <w:tc>
          <w:tcPr>
            <w:tcW w:w="1975" w:type="dxa"/>
          </w:tcPr>
          <w:p w14:paraId="0E4D3A61" w14:textId="77777777" w:rsidR="00375E9C" w:rsidRDefault="00707B81">
            <w:pPr>
              <w:pStyle w:val="BodyText"/>
              <w:rPr>
                <w:b/>
                <w:bCs/>
              </w:rPr>
            </w:pPr>
            <w:r>
              <w:rPr>
                <w:b/>
                <w:bCs/>
              </w:rPr>
              <w:t>Company</w:t>
            </w:r>
          </w:p>
        </w:tc>
        <w:tc>
          <w:tcPr>
            <w:tcW w:w="8095" w:type="dxa"/>
          </w:tcPr>
          <w:p w14:paraId="43C56139" w14:textId="77777777" w:rsidR="00375E9C" w:rsidRDefault="00707B81">
            <w:pPr>
              <w:pStyle w:val="BodyText"/>
              <w:rPr>
                <w:b/>
                <w:bCs/>
              </w:rPr>
            </w:pPr>
            <w:r>
              <w:rPr>
                <w:b/>
                <w:bCs/>
              </w:rPr>
              <w:t>Proposals</w:t>
            </w:r>
          </w:p>
        </w:tc>
      </w:tr>
      <w:tr w:rsidR="00375E9C" w14:paraId="2688B050" w14:textId="77777777">
        <w:tc>
          <w:tcPr>
            <w:tcW w:w="1975" w:type="dxa"/>
          </w:tcPr>
          <w:p w14:paraId="6A55A08D" w14:textId="77777777" w:rsidR="00375E9C" w:rsidRDefault="00707B81">
            <w:pPr>
              <w:pStyle w:val="BodyText"/>
              <w:rPr>
                <w:b/>
                <w:bCs/>
              </w:rPr>
            </w:pPr>
            <w:r>
              <w:rPr>
                <w:rFonts w:ascii="Arial" w:hAnsi="Arial" w:cs="Arial"/>
                <w:b/>
                <w:bCs/>
                <w:sz w:val="24"/>
                <w:szCs w:val="24"/>
              </w:rPr>
              <w:t>Nokia, Nokia Shanghai Bell</w:t>
            </w:r>
            <w:r>
              <w:rPr>
                <w:rFonts w:ascii="Arial" w:eastAsia="Arial" w:hAnsi="Arial" w:cs="Arial"/>
                <w:b/>
                <w:bCs/>
                <w:sz w:val="24"/>
                <w:szCs w:val="24"/>
              </w:rPr>
              <w:t xml:space="preserve"> R1-2110775</w:t>
            </w:r>
          </w:p>
        </w:tc>
        <w:tc>
          <w:tcPr>
            <w:tcW w:w="8095" w:type="dxa"/>
          </w:tcPr>
          <w:p w14:paraId="71FD1F41" w14:textId="77777777" w:rsidR="00375E9C" w:rsidRDefault="00707B81">
            <w:pPr>
              <w:ind w:left="1701" w:hanging="1417"/>
              <w:rPr>
                <w:rFonts w:eastAsia="Batang" w:cs="Times"/>
                <w:b/>
                <w:bCs/>
                <w:i/>
                <w:iCs/>
              </w:rPr>
            </w:pPr>
            <w:r>
              <w:rPr>
                <w:rFonts w:eastAsia="Batang" w:cs="Times"/>
                <w:b/>
                <w:bCs/>
                <w:i/>
                <w:iCs/>
              </w:rPr>
              <w:t>Observation 2.1: It is important to limit the total number of frequency domain resource configurations to limit signaling overhead</w:t>
            </w:r>
          </w:p>
          <w:p w14:paraId="16A4FF3F" w14:textId="77777777" w:rsidR="00375E9C" w:rsidRDefault="00707B81">
            <w:pPr>
              <w:spacing w:line="259" w:lineRule="auto"/>
              <w:ind w:left="1560" w:hanging="1276"/>
              <w:rPr>
                <w:rFonts w:eastAsia="Batang" w:cs="Times"/>
                <w:b/>
                <w:i/>
              </w:rPr>
            </w:pPr>
            <w:r>
              <w:rPr>
                <w:rFonts w:eastAsia="Batang" w:cs="Times"/>
                <w:b/>
                <w:i/>
              </w:rPr>
              <w:t>Proposal 2.1:</w:t>
            </w:r>
            <w:r>
              <w:rPr>
                <w:rFonts w:eastAsia="Batang" w:cs="Times"/>
                <w:b/>
                <w:i/>
              </w:rPr>
              <w:tab/>
              <w:t>Limit the number of RB sets, M, configurable per DU Cell</w:t>
            </w:r>
          </w:p>
          <w:p w14:paraId="52E0C676" w14:textId="77777777" w:rsidR="00375E9C" w:rsidRDefault="00707B81">
            <w:pPr>
              <w:pStyle w:val="ListParagraph"/>
              <w:numPr>
                <w:ilvl w:val="0"/>
                <w:numId w:val="21"/>
              </w:numPr>
              <w:spacing w:before="0" w:after="0" w:line="259" w:lineRule="auto"/>
              <w:ind w:left="1004"/>
              <w:jc w:val="left"/>
              <w:rPr>
                <w:rFonts w:eastAsia="Batang" w:cs="Times"/>
                <w:b/>
                <w:i/>
              </w:rPr>
            </w:pPr>
            <w:r>
              <w:rPr>
                <w:rFonts w:eastAsia="Batang" w:cs="Times"/>
                <w:b/>
                <w:i/>
              </w:rPr>
              <w:t>The value of M can be discussed with M=4 proposed a likely candidate.</w:t>
            </w:r>
          </w:p>
          <w:p w14:paraId="142A8E03" w14:textId="77777777" w:rsidR="00375E9C" w:rsidRDefault="00375E9C">
            <w:pPr>
              <w:pStyle w:val="ListParagraph"/>
              <w:spacing w:line="259" w:lineRule="auto"/>
              <w:ind w:left="1004"/>
              <w:rPr>
                <w:rFonts w:eastAsia="Batang" w:cs="Times"/>
                <w:b/>
                <w:i/>
              </w:rPr>
            </w:pPr>
          </w:p>
          <w:p w14:paraId="3F96C735" w14:textId="77777777" w:rsidR="00375E9C" w:rsidRDefault="00707B81">
            <w:pPr>
              <w:ind w:left="1701" w:hanging="1417"/>
              <w:rPr>
                <w:rFonts w:eastAsia="Batang" w:cs="Times"/>
                <w:b/>
                <w:i/>
              </w:rPr>
            </w:pPr>
            <w:r>
              <w:rPr>
                <w:rFonts w:eastAsia="Batang" w:cs="Times"/>
                <w:b/>
                <w:i/>
              </w:rPr>
              <w:t>Observation 2.2:</w:t>
            </w:r>
            <w:r>
              <w:rPr>
                <w:rFonts w:eastAsia="Batang" w:cs="Times"/>
                <w:b/>
                <w:i/>
              </w:rPr>
              <w:tab/>
              <w:t>Signaling configuration for only those RB sets whose configurations differ from Rel-16 config would have limited benefit if the number of RB sets is constrained and may complicate signaling design.</w:t>
            </w:r>
          </w:p>
          <w:p w14:paraId="166505FC" w14:textId="77777777" w:rsidR="00375E9C" w:rsidRDefault="00707B81">
            <w:pPr>
              <w:ind w:left="1560" w:hanging="1276"/>
              <w:rPr>
                <w:rFonts w:cs="Times"/>
                <w:b/>
                <w:i/>
              </w:rPr>
            </w:pPr>
            <w:r>
              <w:rPr>
                <w:rFonts w:cs="Times"/>
                <w:b/>
                <w:bCs/>
                <w:i/>
                <w:iCs/>
              </w:rPr>
              <w:t>Proposal 2.2:</w:t>
            </w:r>
            <w:r>
              <w:rPr>
                <w:rFonts w:cs="Times"/>
                <w:b/>
                <w:bCs/>
                <w:i/>
                <w:iCs/>
              </w:rPr>
              <w:tab/>
              <w:t>If resources configured with Rel-17 H/S/NA overlap with resources configured with Rel-16 H/S/NA, apply Rel-17 H/S/NA config.</w:t>
            </w:r>
          </w:p>
          <w:p w14:paraId="3CA36432" w14:textId="77777777" w:rsidR="00375E9C" w:rsidRDefault="00707B81">
            <w:pPr>
              <w:ind w:left="1560" w:hanging="1276"/>
              <w:rPr>
                <w:b/>
                <w:bCs/>
                <w:i/>
                <w:iCs/>
              </w:rPr>
            </w:pPr>
            <w:r>
              <w:rPr>
                <w:b/>
                <w:bCs/>
                <w:i/>
                <w:iCs/>
              </w:rPr>
              <w:t>Proposal 2.3:</w:t>
            </w:r>
            <w:r>
              <w:rPr>
                <w:b/>
                <w:bCs/>
                <w:i/>
                <w:iCs/>
              </w:rPr>
              <w:tab/>
              <w:t>A single DCI format 2_5 carries the indications for all RB sets regardless of semi-static signaling details.</w:t>
            </w:r>
          </w:p>
          <w:p w14:paraId="6347AF39" w14:textId="77777777" w:rsidR="00375E9C" w:rsidRDefault="00707B81">
            <w:pPr>
              <w:ind w:left="1560" w:hanging="1276"/>
            </w:pPr>
            <w:r>
              <w:rPr>
                <w:b/>
                <w:bCs/>
                <w:i/>
                <w:iCs/>
              </w:rPr>
              <w:t>Proposal 2.4:</w:t>
            </w:r>
            <w:r>
              <w:rPr>
                <w:b/>
                <w:bCs/>
                <w:i/>
                <w:iCs/>
              </w:rPr>
              <w:tab/>
              <w:t xml:space="preserve">For FDM dynamic indication, IAB nodes should use the legacy Rel-16 </w:t>
            </w:r>
            <w:proofErr w:type="spellStart"/>
            <w:r>
              <w:rPr>
                <w:b/>
                <w:bCs/>
                <w:i/>
                <w:iCs/>
              </w:rPr>
              <w:t>resourceAvailability</w:t>
            </w:r>
            <w:proofErr w:type="spellEnd"/>
            <w:r>
              <w:rPr>
                <w:b/>
                <w:bCs/>
                <w:i/>
                <w:iCs/>
              </w:rPr>
              <w:t xml:space="preserve"> table entries provided in DCI format 2_5 applied to each successive RB set in a slot. </w:t>
            </w:r>
          </w:p>
          <w:p w14:paraId="501A0E79" w14:textId="77777777" w:rsidR="00375E9C" w:rsidRDefault="00707B81">
            <w:pPr>
              <w:ind w:left="1560" w:hanging="1276"/>
              <w:rPr>
                <w:b/>
                <w:bCs/>
                <w:i/>
                <w:iCs/>
              </w:rPr>
            </w:pPr>
            <w:r>
              <w:rPr>
                <w:b/>
                <w:bCs/>
                <w:i/>
                <w:iCs/>
              </w:rPr>
              <w:t>Proposal 2.5:</w:t>
            </w:r>
            <w:r>
              <w:rPr>
                <w:b/>
                <w:bCs/>
                <w:i/>
                <w:iCs/>
              </w:rPr>
              <w:tab/>
              <w:t>For dynamic indication of Rel-17 FDM soft resources, extend DCI format 2_5 payload to maximum DCI payload size.</w:t>
            </w:r>
          </w:p>
          <w:p w14:paraId="12AA1FF6" w14:textId="77777777" w:rsidR="00375E9C" w:rsidRDefault="00707B81">
            <w:pPr>
              <w:ind w:left="1560" w:hanging="1276"/>
            </w:pPr>
            <w:r>
              <w:rPr>
                <w:b/>
                <w:bCs/>
                <w:i/>
                <w:iCs/>
              </w:rPr>
              <w:t>Proposal 2.6:</w:t>
            </w:r>
            <w:r>
              <w:rPr>
                <w:b/>
                <w:bCs/>
                <w:i/>
                <w:iCs/>
              </w:rPr>
              <w:tab/>
              <w:t>Beam restrictions indicated by the parent DU are applied only to resources configured as semi-static soft by the CU.</w:t>
            </w:r>
          </w:p>
          <w:p w14:paraId="2398D857" w14:textId="77777777" w:rsidR="00375E9C" w:rsidRDefault="00707B81">
            <w:pPr>
              <w:ind w:left="1701" w:hanging="1417"/>
              <w:rPr>
                <w:b/>
                <w:bCs/>
                <w:i/>
                <w:iCs/>
              </w:rPr>
            </w:pPr>
            <w:r>
              <w:rPr>
                <w:b/>
                <w:bCs/>
                <w:i/>
                <w:iCs/>
              </w:rPr>
              <w:lastRenderedPageBreak/>
              <w:t>Observation 2.3:</w:t>
            </w:r>
            <w:r>
              <w:rPr>
                <w:b/>
                <w:bCs/>
                <w:i/>
                <w:iCs/>
              </w:rPr>
              <w:tab/>
              <w:t>Interference measurements from child nodes can be performed via implementation and do not require sharing child SRS configurations.</w:t>
            </w:r>
          </w:p>
          <w:p w14:paraId="39B04F62" w14:textId="77777777" w:rsidR="00375E9C" w:rsidRDefault="00707B81">
            <w:pPr>
              <w:shd w:val="clear" w:color="auto" w:fill="FFFFFF"/>
              <w:ind w:left="1560" w:hanging="1276"/>
              <w:rPr>
                <w:b/>
                <w:bCs/>
                <w:i/>
                <w:iCs/>
              </w:rPr>
            </w:pPr>
            <w:r>
              <w:rPr>
                <w:b/>
                <w:bCs/>
                <w:i/>
                <w:iCs/>
              </w:rPr>
              <w:t>Proposal 2.7:</w:t>
            </w:r>
            <w:r>
              <w:rPr>
                <w:b/>
                <w:bCs/>
                <w:i/>
                <w:iCs/>
              </w:rPr>
              <w:tab/>
              <w:t>Beam restrictions should be provided for resources configured as semi-static soft over a set of slot indexes consistent with FDM dynamic resource availability indication.</w:t>
            </w:r>
          </w:p>
          <w:p w14:paraId="3BE22AE8" w14:textId="77777777" w:rsidR="00375E9C" w:rsidRDefault="00375E9C">
            <w:pPr>
              <w:shd w:val="clear" w:color="auto" w:fill="FFFFFF"/>
              <w:ind w:left="1560" w:hanging="1276"/>
              <w:rPr>
                <w:b/>
                <w:bCs/>
                <w:i/>
                <w:iCs/>
              </w:rPr>
            </w:pPr>
          </w:p>
          <w:p w14:paraId="6E94EAFB" w14:textId="77777777" w:rsidR="00375E9C" w:rsidRDefault="00707B81">
            <w:pPr>
              <w:shd w:val="clear" w:color="auto" w:fill="FFFFFF"/>
              <w:ind w:left="1560" w:hanging="1276"/>
              <w:rPr>
                <w:b/>
                <w:bCs/>
                <w:i/>
                <w:iCs/>
              </w:rPr>
            </w:pPr>
            <w:r>
              <w:rPr>
                <w:b/>
                <w:bCs/>
                <w:i/>
                <w:iCs/>
              </w:rPr>
              <w:t>Proposal 2.8:</w:t>
            </w:r>
            <w:r>
              <w:rPr>
                <w:b/>
                <w:bCs/>
                <w:i/>
                <w:iCs/>
              </w:rPr>
              <w:tab/>
              <w:t xml:space="preserve">DL RS ID is used as indication for both recommended IAB MT DL and IAB MT UL beams </w:t>
            </w:r>
          </w:p>
          <w:p w14:paraId="6207A42E" w14:textId="77777777" w:rsidR="00375E9C" w:rsidRDefault="00375E9C">
            <w:pPr>
              <w:pStyle w:val="NoSpacing"/>
              <w:ind w:left="1843" w:hanging="1559"/>
              <w:rPr>
                <w:rFonts w:eastAsia="Calibri"/>
                <w:b/>
                <w:i/>
              </w:rPr>
            </w:pPr>
          </w:p>
          <w:p w14:paraId="5A32626F" w14:textId="77777777" w:rsidR="00375E9C" w:rsidRDefault="00707B81">
            <w:pPr>
              <w:pStyle w:val="NoSpacing"/>
              <w:ind w:left="1843" w:hanging="1559"/>
              <w:rPr>
                <w:rFonts w:eastAsia="Calibri"/>
                <w:b/>
                <w:i/>
              </w:rPr>
            </w:pPr>
            <w:r>
              <w:rPr>
                <w:rFonts w:eastAsia="Calibri"/>
                <w:b/>
                <w:i/>
              </w:rPr>
              <w:t>Observation 2.4: Unless additional agreement is made a node operating in either case#6 or case#7 timing mode and changing link direction would necessitate a change in timing mode as well.</w:t>
            </w:r>
          </w:p>
          <w:p w14:paraId="59F7217A" w14:textId="77777777" w:rsidR="00375E9C" w:rsidRDefault="00375E9C">
            <w:pPr>
              <w:pStyle w:val="NoSpacing"/>
              <w:ind w:left="1701" w:hanging="1417"/>
              <w:rPr>
                <w:rFonts w:eastAsia="Calibri"/>
                <w:b/>
                <w:i/>
              </w:rPr>
            </w:pPr>
          </w:p>
          <w:p w14:paraId="78CC2766" w14:textId="77777777" w:rsidR="00375E9C" w:rsidRDefault="00707B81">
            <w:pPr>
              <w:pStyle w:val="NoSpacing"/>
              <w:ind w:left="1701" w:hanging="1417"/>
              <w:rPr>
                <w:rFonts w:eastAsia="Calibri"/>
                <w:b/>
                <w:i/>
              </w:rPr>
            </w:pPr>
            <w:r>
              <w:rPr>
                <w:rFonts w:eastAsia="Calibri"/>
                <w:b/>
                <w:i/>
              </w:rPr>
              <w:t xml:space="preserve">Observation 2.5: For an IAB node switching from either Rel-17 enhanced multiplexing mode (e.g., case A or case B) requires only a single indication of required guard symbols when switching to Rel-16 TDM operation. </w:t>
            </w:r>
          </w:p>
          <w:p w14:paraId="4B106B57" w14:textId="77777777" w:rsidR="00375E9C" w:rsidRDefault="00375E9C">
            <w:pPr>
              <w:pStyle w:val="NoSpacing"/>
              <w:ind w:left="1701" w:hanging="1417"/>
              <w:rPr>
                <w:rFonts w:eastAsia="Calibri"/>
                <w:b/>
                <w:i/>
              </w:rPr>
            </w:pPr>
          </w:p>
          <w:p w14:paraId="4FF2C90A" w14:textId="77777777" w:rsidR="00375E9C" w:rsidRDefault="00707B81">
            <w:pPr>
              <w:pStyle w:val="NoSpacing"/>
              <w:ind w:left="1701" w:hanging="1417"/>
              <w:rPr>
                <w:rFonts w:eastAsia="Calibri"/>
                <w:b/>
                <w:i/>
              </w:rPr>
            </w:pPr>
            <w:r>
              <w:rPr>
                <w:rFonts w:eastAsia="Calibri"/>
                <w:b/>
                <w:i/>
              </w:rPr>
              <w:t>Observation 2.6: When an IAB node switches between Rel-16 TDM multiplexing and Rel-17 case A multiplexing indication of desired guard symbols for changing operation within either the MT or DU is unnecessary.</w:t>
            </w:r>
          </w:p>
          <w:p w14:paraId="301755B5" w14:textId="77777777" w:rsidR="00375E9C" w:rsidRDefault="00375E9C">
            <w:pPr>
              <w:pStyle w:val="NoSpacing"/>
              <w:ind w:left="1701" w:hanging="1417"/>
              <w:rPr>
                <w:rFonts w:eastAsia="Calibri"/>
                <w:b/>
                <w:i/>
              </w:rPr>
            </w:pPr>
          </w:p>
          <w:p w14:paraId="0A3FC8C3" w14:textId="77777777" w:rsidR="00375E9C" w:rsidRDefault="00707B81">
            <w:pPr>
              <w:pStyle w:val="NoSpacing"/>
              <w:ind w:left="1701" w:hanging="1417"/>
              <w:rPr>
                <w:rFonts w:eastAsia="Calibri"/>
                <w:b/>
                <w:i/>
              </w:rPr>
            </w:pPr>
            <w:r>
              <w:rPr>
                <w:rFonts w:eastAsia="Calibri"/>
                <w:b/>
                <w:i/>
              </w:rPr>
              <w:t xml:space="preserve">Observation 2.7: Required guard symbols for switching operation between Rel-17 case A multiplexing mode and Rel-16 TDM mode can be determined by the parent node via Rel-16 guard symbol indication and timing control for case #1 and case #6 timing mode. </w:t>
            </w:r>
          </w:p>
          <w:p w14:paraId="4C05A9AB" w14:textId="77777777" w:rsidR="00375E9C" w:rsidRDefault="00375E9C">
            <w:pPr>
              <w:pStyle w:val="NoSpacing"/>
              <w:ind w:left="1560" w:hanging="1276"/>
              <w:rPr>
                <w:rFonts w:eastAsia="Calibri"/>
                <w:b/>
                <w:i/>
              </w:rPr>
            </w:pPr>
          </w:p>
          <w:p w14:paraId="104AF43E" w14:textId="77777777" w:rsidR="00375E9C" w:rsidRDefault="00707B81">
            <w:pPr>
              <w:pStyle w:val="NoSpacing"/>
              <w:ind w:left="1560" w:hanging="1276"/>
              <w:rPr>
                <w:rFonts w:eastAsia="Calibri"/>
                <w:b/>
                <w:i/>
              </w:rPr>
            </w:pPr>
            <w:r>
              <w:rPr>
                <w:rFonts w:eastAsia="Calibri"/>
                <w:b/>
                <w:i/>
              </w:rPr>
              <w:t>Proposal 2.9:  Enhance MAC-CE for guard symbol indication to indicate, in symbols, the slot boundary offset of the UL Tx for the child node switching between case#7 and case#1 and switching between case#7 and case#6 timing only.</w:t>
            </w:r>
          </w:p>
        </w:tc>
      </w:tr>
      <w:tr w:rsidR="00375E9C" w14:paraId="0A0B7BAC" w14:textId="77777777">
        <w:tc>
          <w:tcPr>
            <w:tcW w:w="1975" w:type="dxa"/>
          </w:tcPr>
          <w:p w14:paraId="64E0B2F8" w14:textId="77777777" w:rsidR="00375E9C" w:rsidRDefault="00707B81">
            <w:pPr>
              <w:pStyle w:val="BodyText"/>
              <w:rPr>
                <w:rFonts w:ascii="Arial" w:hAnsi="Arial" w:cs="Arial"/>
                <w:b/>
                <w:bCs/>
                <w:sz w:val="24"/>
                <w:szCs w:val="24"/>
              </w:rPr>
            </w:pPr>
            <w:r>
              <w:rPr>
                <w:rFonts w:ascii="Arial" w:hAnsi="Arial" w:cs="Arial"/>
                <w:b/>
                <w:bCs/>
                <w:sz w:val="24"/>
                <w:szCs w:val="24"/>
              </w:rPr>
              <w:lastRenderedPageBreak/>
              <w:t xml:space="preserve">Huawei </w:t>
            </w:r>
            <w:r>
              <w:rPr>
                <w:b/>
                <w:kern w:val="2"/>
                <w:lang w:eastAsia="zh-CN"/>
              </w:rPr>
              <w:t>R1-2110834</w:t>
            </w:r>
          </w:p>
        </w:tc>
        <w:tc>
          <w:tcPr>
            <w:tcW w:w="8095" w:type="dxa"/>
          </w:tcPr>
          <w:p w14:paraId="1B3EBFFE" w14:textId="77777777" w:rsidR="00375E9C" w:rsidRDefault="00707B81">
            <w:pPr>
              <w:rPr>
                <w:rStyle w:val="Strong"/>
                <w:b w:val="0"/>
                <w:i/>
              </w:rPr>
            </w:pPr>
            <w:r>
              <w:rPr>
                <w:b/>
                <w:i/>
                <w:lang w:eastAsia="zh-CN"/>
              </w:rPr>
              <w:t xml:space="preserve">Proposal 1: </w:t>
            </w:r>
            <w:r>
              <w:rPr>
                <w:rFonts w:eastAsiaTheme="minorEastAsia"/>
                <w:i/>
                <w:lang w:eastAsia="zh-CN"/>
              </w:rPr>
              <w:t xml:space="preserve">For </w:t>
            </w:r>
            <w:r>
              <w:rPr>
                <w:rStyle w:val="Strong"/>
              </w:rPr>
              <w:t>simultaneous MT Rx/DU Rx, the IAB node can report some combinations of the following conditions to the parent node per (MT CC, DU cell) pair:</w:t>
            </w:r>
          </w:p>
          <w:p w14:paraId="51583C54"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Desired DL TX power adjustment</w:t>
            </w:r>
          </w:p>
          <w:p w14:paraId="410F402D"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MT’s DL beam (</w:t>
            </w:r>
            <w:proofErr w:type="gramStart"/>
            <w:r>
              <w:rPr>
                <w:bCs/>
                <w:i/>
              </w:rPr>
              <w:t>e.g.</w:t>
            </w:r>
            <w:proofErr w:type="gramEnd"/>
            <w:r>
              <w:rPr>
                <w:bCs/>
                <w:i/>
              </w:rPr>
              <w:t xml:space="preserve"> TCI state id)</w:t>
            </w:r>
          </w:p>
          <w:p w14:paraId="011DDA24"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Orthogonal DMRS ports</w:t>
            </w:r>
          </w:p>
          <w:p w14:paraId="714637BF"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Guard band</w:t>
            </w:r>
          </w:p>
          <w:p w14:paraId="2DD57BB9" w14:textId="77777777" w:rsidR="00375E9C" w:rsidRDefault="00375E9C">
            <w:pPr>
              <w:pStyle w:val="ListParagraph"/>
              <w:numPr>
                <w:ilvl w:val="0"/>
                <w:numId w:val="22"/>
              </w:numPr>
              <w:autoSpaceDE w:val="0"/>
              <w:autoSpaceDN w:val="0"/>
              <w:adjustRightInd w:val="0"/>
              <w:snapToGrid w:val="0"/>
              <w:spacing w:before="0"/>
              <w:contextualSpacing w:val="0"/>
              <w:rPr>
                <w:rFonts w:eastAsiaTheme="minorEastAsia"/>
                <w:i/>
                <w:lang w:eastAsia="zh-CN"/>
              </w:rPr>
            </w:pPr>
          </w:p>
          <w:p w14:paraId="71F8256C" w14:textId="77777777" w:rsidR="00375E9C" w:rsidRDefault="00707B81">
            <w:pPr>
              <w:rPr>
                <w:rStyle w:val="Strong"/>
                <w:b w:val="0"/>
                <w:i/>
              </w:rPr>
            </w:pPr>
            <w:r>
              <w:rPr>
                <w:b/>
                <w:i/>
                <w:lang w:eastAsia="zh-CN"/>
              </w:rPr>
              <w:t xml:space="preserve">Proposal 2: </w:t>
            </w:r>
            <w:r>
              <w:rPr>
                <w:rFonts w:eastAsiaTheme="minorEastAsia"/>
                <w:i/>
                <w:lang w:eastAsia="zh-CN"/>
              </w:rPr>
              <w:t xml:space="preserve">For </w:t>
            </w:r>
            <w:r>
              <w:rPr>
                <w:rStyle w:val="Strong"/>
              </w:rPr>
              <w:t>simultaneous MT Tx/DU Tx, the IAB node can report some combinations of the following conditions to the parent node per (MT CC, DU cell) pair:</w:t>
            </w:r>
          </w:p>
          <w:p w14:paraId="57C0896F"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rStyle w:val="Strong"/>
              </w:rPr>
              <w:t>UL PSD range</w:t>
            </w:r>
          </w:p>
          <w:p w14:paraId="10654211" w14:textId="77777777" w:rsidR="00375E9C" w:rsidRDefault="00707B81">
            <w:pPr>
              <w:pStyle w:val="ListParagraph"/>
              <w:numPr>
                <w:ilvl w:val="0"/>
                <w:numId w:val="22"/>
              </w:numPr>
              <w:autoSpaceDE w:val="0"/>
              <w:autoSpaceDN w:val="0"/>
              <w:adjustRightInd w:val="0"/>
              <w:snapToGrid w:val="0"/>
              <w:spacing w:before="0"/>
              <w:contextualSpacing w:val="0"/>
              <w:rPr>
                <w:rStyle w:val="Strong"/>
                <w:rFonts w:eastAsiaTheme="minorEastAsia"/>
                <w:b w:val="0"/>
                <w:bCs w:val="0"/>
                <w:i/>
                <w:lang w:eastAsia="zh-CN"/>
              </w:rPr>
            </w:pPr>
            <w:r>
              <w:rPr>
                <w:rStyle w:val="Strong"/>
              </w:rPr>
              <w:t>MT’s UL beam (e.g., SRI id)</w:t>
            </w:r>
          </w:p>
          <w:p w14:paraId="17A43861"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bCs/>
                <w:i/>
              </w:rPr>
              <w:t>Timing mode (Case#6)</w:t>
            </w:r>
          </w:p>
          <w:p w14:paraId="1213AF8B"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Orthogonal DMRS ports</w:t>
            </w:r>
          </w:p>
          <w:p w14:paraId="184213DB" w14:textId="77777777" w:rsidR="00375E9C" w:rsidRDefault="00707B81">
            <w:pPr>
              <w:pStyle w:val="ListParagraph"/>
              <w:numPr>
                <w:ilvl w:val="0"/>
                <w:numId w:val="22"/>
              </w:numPr>
              <w:autoSpaceDE w:val="0"/>
              <w:autoSpaceDN w:val="0"/>
              <w:adjustRightInd w:val="0"/>
              <w:snapToGrid w:val="0"/>
              <w:spacing w:before="0"/>
              <w:contextualSpacing w:val="0"/>
              <w:rPr>
                <w:rFonts w:eastAsiaTheme="minorEastAsia"/>
                <w:i/>
                <w:lang w:eastAsia="zh-CN"/>
              </w:rPr>
            </w:pPr>
            <w:r>
              <w:rPr>
                <w:i/>
                <w:lang w:eastAsia="zh-CN"/>
              </w:rPr>
              <w:t>Guard band</w:t>
            </w:r>
          </w:p>
          <w:p w14:paraId="3A00806A" w14:textId="77777777" w:rsidR="00375E9C" w:rsidRDefault="00707B81">
            <w:pPr>
              <w:spacing w:beforeLines="50" w:before="120"/>
              <w:rPr>
                <w:rFonts w:eastAsia="MS Mincho"/>
                <w:lang w:eastAsia="ja-JP"/>
              </w:rPr>
            </w:pPr>
            <w:r>
              <w:rPr>
                <w:b/>
                <w:i/>
                <w:lang w:eastAsia="zh-CN"/>
              </w:rPr>
              <w:t>Proposal 3:</w:t>
            </w:r>
            <w:r>
              <w:t xml:space="preserve"> </w:t>
            </w:r>
            <w:r>
              <w:rPr>
                <w:i/>
                <w:lang w:eastAsia="zh-CN"/>
              </w:rPr>
              <w:t>All required conditions and parameters which have been directly indicated/requested to the parent node (</w:t>
            </w:r>
            <w:proofErr w:type="gramStart"/>
            <w:r>
              <w:rPr>
                <w:i/>
                <w:lang w:eastAsia="zh-CN"/>
              </w:rPr>
              <w:t>e.g.</w:t>
            </w:r>
            <w:proofErr w:type="gramEnd"/>
            <w:r>
              <w:rPr>
                <w:i/>
                <w:lang w:eastAsia="zh-CN"/>
              </w:rPr>
              <w:t xml:space="preserve"> via MAC-CE) are implicitly acknowledged by the parent node.</w:t>
            </w:r>
          </w:p>
          <w:p w14:paraId="404B43C4" w14:textId="77777777" w:rsidR="00375E9C" w:rsidRDefault="00707B81">
            <w:pPr>
              <w:spacing w:beforeLines="50" w:before="120"/>
              <w:rPr>
                <w:lang w:eastAsia="zh-CN"/>
              </w:rPr>
            </w:pPr>
            <w:r>
              <w:rPr>
                <w:b/>
                <w:i/>
                <w:lang w:eastAsia="zh-CN"/>
              </w:rPr>
              <w:lastRenderedPageBreak/>
              <w:t>Proposal 4</w:t>
            </w:r>
            <w:r>
              <w:rPr>
                <w:i/>
                <w:lang w:eastAsia="zh-CN"/>
              </w:rPr>
              <w:t>: TCI state ID and SRS ID can be adopted for the reporting of recommended DL beams and UL beams, respectively.</w:t>
            </w:r>
          </w:p>
          <w:p w14:paraId="22738734" w14:textId="77777777" w:rsidR="00375E9C" w:rsidRDefault="00707B81">
            <w:pPr>
              <w:rPr>
                <w:i/>
                <w:lang w:eastAsia="zh-CN"/>
              </w:rPr>
            </w:pPr>
            <w:r>
              <w:rPr>
                <w:b/>
                <w:i/>
                <w:lang w:eastAsia="zh-CN"/>
              </w:rPr>
              <w:t>Proposal 5:</w:t>
            </w:r>
            <w:r>
              <w:rPr>
                <w:i/>
                <w:lang w:eastAsia="zh-CN"/>
              </w:rPr>
              <w:t xml:space="preserve"> To support the parent node indicating restricted beams to IAB node, dedicated sounding reference signals (SRS) should be defined/configured.</w:t>
            </w:r>
          </w:p>
          <w:p w14:paraId="451696EE" w14:textId="77777777" w:rsidR="00375E9C" w:rsidRDefault="00707B81">
            <w:pPr>
              <w:rPr>
                <w:i/>
                <w:lang w:eastAsia="zh-CN"/>
              </w:rPr>
            </w:pPr>
            <w:r>
              <w:rPr>
                <w:b/>
                <w:i/>
                <w:lang w:eastAsia="zh-CN"/>
              </w:rPr>
              <w:t>Proposal 6:</w:t>
            </w:r>
            <w:r>
              <w:rPr>
                <w:i/>
                <w:lang w:eastAsia="zh-CN"/>
              </w:rPr>
              <w:t xml:space="preserve">  Reuse Rel-16 DCI format 2_5 to indicate availability of all the soft resources which correspond to the same time resources of the child IAB-DU cell.</w:t>
            </w:r>
          </w:p>
          <w:p w14:paraId="0EA8F56A" w14:textId="77777777" w:rsidR="00375E9C" w:rsidRDefault="00707B81">
            <w:pPr>
              <w:rPr>
                <w:i/>
                <w:lang w:eastAsia="zh-CN"/>
              </w:rPr>
            </w:pPr>
            <w:r>
              <w:rPr>
                <w:b/>
                <w:i/>
                <w:lang w:eastAsia="zh-CN"/>
              </w:rPr>
              <w:t xml:space="preserve">Proposal 7: </w:t>
            </w:r>
            <w:r>
              <w:rPr>
                <w:i/>
                <w:lang w:eastAsia="zh-CN"/>
              </w:rPr>
              <w:t>For intra-CC FDM, the guard band should be placed in MT resources.</w:t>
            </w:r>
          </w:p>
          <w:p w14:paraId="02DBABE5" w14:textId="77777777" w:rsidR="00375E9C" w:rsidRDefault="00707B81">
            <w:pPr>
              <w:rPr>
                <w:i/>
              </w:rPr>
            </w:pPr>
            <w:r>
              <w:rPr>
                <w:b/>
                <w:i/>
                <w:lang w:eastAsia="zh-CN"/>
              </w:rPr>
              <w:t>Proposal 8:</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405E0F23" w14:textId="77777777" w:rsidR="00375E9C" w:rsidRDefault="00707B81">
            <w:pPr>
              <w:rPr>
                <w:i/>
                <w:lang w:eastAsia="zh-CN"/>
              </w:rPr>
            </w:pPr>
            <w:r>
              <w:rPr>
                <w:b/>
                <w:i/>
                <w:lang w:eastAsia="zh-CN"/>
              </w:rPr>
              <w:t>Proposal 9:</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73778C3A" w14:textId="77777777" w:rsidR="00375E9C" w:rsidRDefault="00707B81">
            <w:pPr>
              <w:pStyle w:val="ListParagraph"/>
              <w:numPr>
                <w:ilvl w:val="0"/>
                <w:numId w:val="23"/>
              </w:numPr>
              <w:autoSpaceDE w:val="0"/>
              <w:autoSpaceDN w:val="0"/>
              <w:adjustRightInd w:val="0"/>
              <w:snapToGrid w:val="0"/>
              <w:spacing w:before="0"/>
              <w:contextualSpacing w:val="0"/>
              <w:rPr>
                <w:i/>
                <w:lang w:eastAsia="zh-CN"/>
              </w:rPr>
            </w:pPr>
            <w:r>
              <w:rPr>
                <w:i/>
                <w:lang w:eastAsia="zh-CN"/>
              </w:rPr>
              <w:t>SS/PBCH block</w:t>
            </w:r>
          </w:p>
          <w:p w14:paraId="4C4B8E19" w14:textId="77777777" w:rsidR="00375E9C" w:rsidRDefault="00707B81">
            <w:pPr>
              <w:pStyle w:val="ListParagraph"/>
              <w:numPr>
                <w:ilvl w:val="0"/>
                <w:numId w:val="23"/>
              </w:numPr>
              <w:autoSpaceDE w:val="0"/>
              <w:autoSpaceDN w:val="0"/>
              <w:adjustRightInd w:val="0"/>
              <w:snapToGrid w:val="0"/>
              <w:spacing w:before="0"/>
              <w:contextualSpacing w:val="0"/>
              <w:rPr>
                <w:i/>
                <w:lang w:eastAsia="zh-CN"/>
              </w:rPr>
            </w:pPr>
            <w:r>
              <w:rPr>
                <w:i/>
                <w:lang w:eastAsia="zh-CN"/>
              </w:rPr>
              <w:t>CORESET for Type0-PDCCH CSS set</w:t>
            </w:r>
          </w:p>
          <w:p w14:paraId="099726D5" w14:textId="77777777" w:rsidR="00375E9C" w:rsidRDefault="00707B81">
            <w:pPr>
              <w:pStyle w:val="ListParagraph"/>
              <w:numPr>
                <w:ilvl w:val="0"/>
                <w:numId w:val="23"/>
              </w:numPr>
              <w:autoSpaceDE w:val="0"/>
              <w:autoSpaceDN w:val="0"/>
              <w:adjustRightInd w:val="0"/>
              <w:snapToGrid w:val="0"/>
              <w:spacing w:before="0"/>
              <w:contextualSpacing w:val="0"/>
              <w:rPr>
                <w:rFonts w:eastAsia="DengXian"/>
              </w:rPr>
            </w:pPr>
            <w:r>
              <w:rPr>
                <w:i/>
                <w:lang w:eastAsia="zh-CN"/>
              </w:rPr>
              <w:t>PRACH</w:t>
            </w:r>
          </w:p>
          <w:p w14:paraId="06B97361" w14:textId="77777777" w:rsidR="00375E9C" w:rsidRDefault="00707B81">
            <w:pPr>
              <w:rPr>
                <w:rFonts w:eastAsiaTheme="minorEastAsia"/>
                <w:i/>
                <w:lang w:eastAsia="zh-CN"/>
              </w:rPr>
            </w:pPr>
            <w:r>
              <w:rPr>
                <w:rFonts w:eastAsiaTheme="minorEastAsia"/>
                <w:b/>
                <w:i/>
                <w:lang w:eastAsia="zh-CN"/>
              </w:rPr>
              <w:t>Proposal 10</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138BF3FB" w14:textId="77777777" w:rsidR="00375E9C" w:rsidRDefault="00707B81">
            <w:pPr>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i/>
                <w:lang w:eastAsia="zh-CN"/>
              </w:rPr>
              <w:t xml:space="preserve"> The MAC-CE signaling of Desired/Provided Guard Symbols is enhanced to optionally indicate the number of guard symbols required for switching between at least the following cases:</w:t>
            </w:r>
          </w:p>
          <w:p w14:paraId="7B1BB04F" w14:textId="77777777" w:rsidR="00375E9C" w:rsidRDefault="00707B81">
            <w:pPr>
              <w:pStyle w:val="ListParagraph"/>
              <w:numPr>
                <w:ilvl w:val="0"/>
                <w:numId w:val="23"/>
              </w:numPr>
              <w:autoSpaceDE w:val="0"/>
              <w:autoSpaceDN w:val="0"/>
              <w:adjustRightInd w:val="0"/>
              <w:snapToGrid w:val="0"/>
              <w:spacing w:before="0"/>
              <w:contextualSpacing w:val="0"/>
              <w:rPr>
                <w:rFonts w:eastAsiaTheme="minorEastAsia"/>
                <w:i/>
                <w:lang w:eastAsia="zh-CN"/>
              </w:rPr>
            </w:pPr>
            <w:r>
              <w:rPr>
                <w:rFonts w:eastAsiaTheme="minorEastAsia"/>
                <w:i/>
                <w:lang w:eastAsia="zh-CN"/>
              </w:rPr>
              <w:t>Case#6 MT Tx and DU Tx/Rx</w:t>
            </w:r>
          </w:p>
          <w:p w14:paraId="7047B584" w14:textId="77777777" w:rsidR="00375E9C" w:rsidRDefault="00707B81">
            <w:pPr>
              <w:pStyle w:val="ListParagraph"/>
              <w:numPr>
                <w:ilvl w:val="0"/>
                <w:numId w:val="23"/>
              </w:numPr>
              <w:autoSpaceDE w:val="0"/>
              <w:autoSpaceDN w:val="0"/>
              <w:adjustRightInd w:val="0"/>
              <w:snapToGrid w:val="0"/>
              <w:spacing w:before="0"/>
              <w:contextualSpacing w:val="0"/>
              <w:rPr>
                <w:rFonts w:eastAsiaTheme="minorEastAsia"/>
                <w:i/>
                <w:lang w:eastAsia="zh-CN"/>
              </w:rPr>
            </w:pPr>
            <w:r>
              <w:rPr>
                <w:rFonts w:eastAsiaTheme="minorEastAsia"/>
                <w:i/>
                <w:lang w:eastAsia="zh-CN"/>
              </w:rPr>
              <w:t>Case#7 MT Tx (to support Case #7 at parent node) and DU Tx/Rx.</w:t>
            </w:r>
          </w:p>
        </w:tc>
      </w:tr>
      <w:tr w:rsidR="00375E9C" w14:paraId="33C31CFB" w14:textId="77777777">
        <w:tc>
          <w:tcPr>
            <w:tcW w:w="1975" w:type="dxa"/>
          </w:tcPr>
          <w:p w14:paraId="75942C8E" w14:textId="77777777" w:rsidR="00375E9C" w:rsidRDefault="00707B81">
            <w:pPr>
              <w:pStyle w:val="BodyText"/>
              <w:rPr>
                <w:rFonts w:ascii="Arial" w:eastAsia="MS Mincho" w:hAnsi="Arial" w:cs="Arial"/>
                <w:b/>
                <w:bCs/>
              </w:rPr>
            </w:pPr>
            <w:r>
              <w:rPr>
                <w:rFonts w:eastAsia="SimSun" w:cs="Arial" w:hint="eastAsia"/>
                <w:lang w:eastAsia="zh-CN"/>
              </w:rPr>
              <w:lastRenderedPageBreak/>
              <w:t>vivo</w:t>
            </w:r>
            <w:r>
              <w:rPr>
                <w:rFonts w:ascii="Arial" w:eastAsia="MS Mincho" w:hAnsi="Arial" w:cs="Arial"/>
                <w:b/>
                <w:bCs/>
              </w:rPr>
              <w:t xml:space="preserve"> </w:t>
            </w:r>
          </w:p>
          <w:p w14:paraId="507E30D5" w14:textId="77777777" w:rsidR="00375E9C" w:rsidRDefault="00707B81">
            <w:pPr>
              <w:pStyle w:val="BodyText"/>
              <w:rPr>
                <w:b/>
                <w:bCs/>
              </w:rPr>
            </w:pPr>
            <w:r>
              <w:rPr>
                <w:rFonts w:ascii="Arial" w:eastAsia="MS Mincho" w:hAnsi="Arial" w:cs="Arial"/>
                <w:b/>
                <w:bCs/>
              </w:rPr>
              <w:t>R1-2111033</w:t>
            </w:r>
          </w:p>
        </w:tc>
        <w:tc>
          <w:tcPr>
            <w:tcW w:w="8095" w:type="dxa"/>
          </w:tcPr>
          <w:p w14:paraId="14242EED" w14:textId="77777777" w:rsidR="00375E9C" w:rsidRDefault="00707B81">
            <w:pPr>
              <w:pStyle w:val="BodyText"/>
              <w:rPr>
                <w:rFonts w:eastAsiaTheme="minorEastAsia" w:cs="Times"/>
                <w:b/>
                <w:szCs w:val="20"/>
                <w:lang w:val="en-GB" w:eastAsia="zh-CN"/>
              </w:rPr>
            </w:pPr>
            <w:r>
              <w:rPr>
                <w:rFonts w:cs="Times"/>
                <w:b/>
                <w:szCs w:val="20"/>
                <w:lang w:val="en-GB" w:eastAsia="zh-CN"/>
              </w:rPr>
              <w:t xml:space="preserve">Proposal 1: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4B2901E1" w14:textId="77777777" w:rsidR="00375E9C" w:rsidRDefault="00707B81">
            <w:pPr>
              <w:pStyle w:val="BodyText"/>
              <w:rPr>
                <w:rFonts w:eastAsiaTheme="minorEastAsia"/>
                <w:b/>
                <w:lang w:eastAsia="zh-CN"/>
              </w:rPr>
            </w:pPr>
            <w:r>
              <w:rPr>
                <w:rFonts w:eastAsiaTheme="minorEastAsia"/>
                <w:b/>
                <w:lang w:eastAsia="zh-CN"/>
              </w:rPr>
              <w:t xml:space="preserve">Proposal 2: Support to indicate the allowance of a given multiplexing case on a </w:t>
            </w:r>
            <w:r>
              <w:rPr>
                <w:rFonts w:cs="Times"/>
                <w:b/>
                <w:szCs w:val="20"/>
                <w:lang w:val="en-GB" w:eastAsia="zh-CN"/>
              </w:rPr>
              <w:t>set of time/frequency</w:t>
            </w:r>
            <w:r>
              <w:rPr>
                <w:rFonts w:eastAsiaTheme="minorEastAsia"/>
                <w:b/>
                <w:lang w:eastAsia="zh-CN"/>
              </w:rPr>
              <w:t xml:space="preserve"> resources by parent node/CU.</w:t>
            </w:r>
          </w:p>
          <w:p w14:paraId="7F39EF06" w14:textId="77777777" w:rsidR="00375E9C" w:rsidRDefault="00707B81">
            <w:pPr>
              <w:pStyle w:val="BodyText"/>
              <w:rPr>
                <w:rFonts w:eastAsiaTheme="minorEastAsia"/>
                <w:b/>
                <w:lang w:eastAsia="zh-CN"/>
              </w:rPr>
            </w:pPr>
            <w:r>
              <w:rPr>
                <w:rFonts w:eastAsiaTheme="minorEastAsia"/>
                <w:b/>
                <w:lang w:eastAsia="zh-CN"/>
              </w:rPr>
              <w:t xml:space="preserve">Proposal 3: Support IAB node to report the expected multiplexing case (e.g., simultaneous operation or TDM operation) on a set of time/frequency resources to parent node/CU.  </w:t>
            </w:r>
            <w:r>
              <w:rPr>
                <w:rFonts w:eastAsiaTheme="minorEastAsia"/>
                <w:bCs/>
                <w:lang w:eastAsia="zh-CN"/>
              </w:rPr>
              <w:t xml:space="preserve">   </w:t>
            </w:r>
          </w:p>
          <w:p w14:paraId="6C93B4A9" w14:textId="77777777" w:rsidR="00375E9C" w:rsidRDefault="00707B81">
            <w:pPr>
              <w:pStyle w:val="BodyText"/>
              <w:rPr>
                <w:rFonts w:ascii="Times New Roman" w:hAnsi="Times New Roman"/>
                <w:b/>
                <w:bCs/>
                <w:szCs w:val="20"/>
              </w:rPr>
            </w:pPr>
            <w:r>
              <w:rPr>
                <w:rFonts w:eastAsiaTheme="minorEastAsia"/>
                <w:b/>
                <w:lang w:eastAsia="zh-CN"/>
              </w:rPr>
              <w:t xml:space="preserve">Proposal 4: Rel-17 </w:t>
            </w:r>
            <w:proofErr w:type="spellStart"/>
            <w:r>
              <w:rPr>
                <w:rFonts w:eastAsiaTheme="minorEastAsia"/>
                <w:b/>
                <w:lang w:eastAsia="zh-CN"/>
              </w:rPr>
              <w:t>multipelxing</w:t>
            </w:r>
            <w:proofErr w:type="spellEnd"/>
            <w:r>
              <w:rPr>
                <w:rFonts w:eastAsiaTheme="minorEastAsia"/>
                <w:b/>
                <w:lang w:eastAsia="zh-CN"/>
              </w:rPr>
              <w:t xml:space="preserve"> case(s) can be applied to the symbol(s) which is configured/indicated as </w:t>
            </w:r>
            <w:r>
              <w:rPr>
                <w:rFonts w:ascii="Times New Roman" w:hAnsi="Times New Roman"/>
                <w:b/>
                <w:bCs/>
                <w:szCs w:val="20"/>
              </w:rPr>
              <w:t>flexible for IAB DU and/or IAB MT.</w:t>
            </w:r>
          </w:p>
          <w:p w14:paraId="79869E6B" w14:textId="77777777" w:rsidR="00375E9C" w:rsidRDefault="00707B81">
            <w:pPr>
              <w:rPr>
                <w:b/>
                <w:bCs/>
                <w:sz w:val="20"/>
                <w:szCs w:val="20"/>
              </w:rPr>
            </w:pPr>
            <w:r>
              <w:rPr>
                <w:b/>
                <w:bCs/>
                <w:sz w:val="20"/>
                <w:szCs w:val="20"/>
              </w:rPr>
              <w:t xml:space="preserve">Proposal 5: For a given symbol configured/indicated as flexible for DU and/or </w:t>
            </w:r>
            <w:proofErr w:type="gramStart"/>
            <w:r>
              <w:rPr>
                <w:b/>
                <w:bCs/>
                <w:sz w:val="20"/>
                <w:szCs w:val="20"/>
              </w:rPr>
              <w:t>MT,  the</w:t>
            </w:r>
            <w:proofErr w:type="gramEnd"/>
            <w:r>
              <w:rPr>
                <w:b/>
                <w:bCs/>
                <w:sz w:val="20"/>
                <w:szCs w:val="20"/>
              </w:rPr>
              <w:t xml:space="preserve"> associated Rel-17 </w:t>
            </w:r>
            <w:proofErr w:type="spellStart"/>
            <w:r>
              <w:rPr>
                <w:b/>
                <w:bCs/>
                <w:sz w:val="20"/>
                <w:szCs w:val="20"/>
              </w:rPr>
              <w:t>multipelxing</w:t>
            </w:r>
            <w:proofErr w:type="spellEnd"/>
            <w:r>
              <w:rPr>
                <w:b/>
                <w:bCs/>
                <w:sz w:val="20"/>
                <w:szCs w:val="20"/>
              </w:rPr>
              <w:t xml:space="preserve"> case(s) operated by IAB node can be any multiplexing case assuming that the flexible symbol is either DL or UL.</w:t>
            </w:r>
          </w:p>
          <w:p w14:paraId="3C7865C8" w14:textId="77777777" w:rsidR="00375E9C" w:rsidRDefault="00707B81">
            <w:pPr>
              <w:spacing w:before="240"/>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 xml:space="preserve">roposal 6: </w:t>
            </w:r>
            <w:r>
              <w:rPr>
                <w:b/>
                <w:bCs/>
                <w:sz w:val="20"/>
                <w:szCs w:val="20"/>
              </w:rPr>
              <w:t>If both the Rel-</w:t>
            </w:r>
            <w:proofErr w:type="gramStart"/>
            <w:r>
              <w:rPr>
                <w:b/>
                <w:bCs/>
                <w:sz w:val="20"/>
                <w:szCs w:val="20"/>
              </w:rPr>
              <w:t>16 time</w:t>
            </w:r>
            <w:proofErr w:type="gramEnd"/>
            <w:r>
              <w:rPr>
                <w:b/>
                <w:bCs/>
                <w:sz w:val="20"/>
                <w:szCs w:val="20"/>
              </w:rPr>
              <w:t xml:space="preserve"> domain H/S/NA configuration and Rel-17 frequency domain H/S/NA configuration are provided for a given RB set within a slot.</w:t>
            </w:r>
            <w:r>
              <w:rPr>
                <w:rFonts w:eastAsiaTheme="minorEastAsia"/>
                <w:b/>
                <w:bCs/>
                <w:sz w:val="20"/>
                <w:szCs w:val="20"/>
                <w:lang w:eastAsia="zh-CN"/>
              </w:rPr>
              <w:t xml:space="preserve"> </w:t>
            </w:r>
          </w:p>
          <w:p w14:paraId="71E58DAF" w14:textId="77777777" w:rsidR="00375E9C" w:rsidRDefault="00707B81">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application of the Rel-17 frequency domain H/S/NA configuration should base on the supported multiplexing mode in the time resource,</w:t>
            </w:r>
            <w:r>
              <w:t xml:space="preserve"> but not base on whether there is MT scheduling</w:t>
            </w:r>
            <w:r>
              <w:rPr>
                <w:rFonts w:ascii="Times" w:eastAsiaTheme="minorEastAsia" w:hAnsi="Times"/>
                <w:bCs w:val="0"/>
                <w:color w:val="000000" w:themeColor="text1"/>
                <w:szCs w:val="24"/>
              </w:rPr>
              <w:t xml:space="preserve">. </w:t>
            </w:r>
          </w:p>
          <w:p w14:paraId="0E795F39" w14:textId="77777777" w:rsidR="00375E9C" w:rsidRDefault="00707B81">
            <w:pPr>
              <w:pStyle w:val="BodyText"/>
              <w:rPr>
                <w:rFonts w:eastAsiaTheme="minorEastAsia"/>
                <w:b/>
                <w:bCs/>
                <w:lang w:eastAsia="zh-CN"/>
              </w:rPr>
            </w:pPr>
            <w:r>
              <w:rPr>
                <w:rFonts w:eastAsiaTheme="minorEastAsia"/>
                <w:b/>
                <w:bCs/>
                <w:lang w:eastAsia="zh-CN"/>
              </w:rPr>
              <w:t xml:space="preserve">Proposal 7: For DCI format 2_5, support multiple availability indication fields in the DCI format to indicate resource </w:t>
            </w:r>
            <w:proofErr w:type="spellStart"/>
            <w:r>
              <w:rPr>
                <w:rFonts w:eastAsiaTheme="minorEastAsia"/>
                <w:b/>
                <w:bCs/>
                <w:lang w:eastAsia="zh-CN"/>
              </w:rPr>
              <w:t>availibilities</w:t>
            </w:r>
            <w:proofErr w:type="spellEnd"/>
            <w:r>
              <w:rPr>
                <w:rFonts w:eastAsiaTheme="minorEastAsia"/>
                <w:b/>
                <w:bCs/>
                <w:lang w:eastAsia="zh-CN"/>
              </w:rPr>
              <w:t xml:space="preserve"> in different RB set(s), respectively. </w:t>
            </w:r>
          </w:p>
          <w:p w14:paraId="6146CFDE" w14:textId="77777777" w:rsidR="00375E9C" w:rsidRDefault="00707B81">
            <w:pPr>
              <w:pStyle w:val="BodyText"/>
              <w:rPr>
                <w:rFonts w:eastAsiaTheme="minorEastAsia"/>
                <w:b/>
                <w:color w:val="000000" w:themeColor="text1"/>
                <w:lang w:eastAsia="zh-CN"/>
              </w:rPr>
            </w:pPr>
            <w:r>
              <w:rPr>
                <w:rFonts w:eastAsiaTheme="minorEastAsia"/>
                <w:b/>
                <w:color w:val="000000" w:themeColor="text1"/>
                <w:lang w:eastAsia="zh-CN"/>
              </w:rPr>
              <w:t xml:space="preserve">Proposal 8: The child node reports the recommended beam(s) per multiplexing case. </w:t>
            </w:r>
          </w:p>
          <w:p w14:paraId="74A16065" w14:textId="77777777" w:rsidR="00375E9C" w:rsidRDefault="00707B81">
            <w:pPr>
              <w:pStyle w:val="BodyText"/>
              <w:rPr>
                <w:rFonts w:eastAsiaTheme="minorEastAsia"/>
                <w:b/>
                <w:color w:val="000000" w:themeColor="text1"/>
                <w:lang w:eastAsia="zh-CN"/>
              </w:rPr>
            </w:pPr>
            <w:r>
              <w:rPr>
                <w:rFonts w:eastAsiaTheme="minorEastAsia"/>
                <w:b/>
                <w:color w:val="000000" w:themeColor="text1"/>
                <w:lang w:eastAsia="zh-CN"/>
              </w:rPr>
              <w:lastRenderedPageBreak/>
              <w:t>Proposal 9: The child node reports SSB index/CRI for DL beam recommendation.</w:t>
            </w:r>
          </w:p>
          <w:p w14:paraId="6DFC0058" w14:textId="77777777" w:rsidR="00375E9C" w:rsidRDefault="00707B81">
            <w:pPr>
              <w:pStyle w:val="BodyText"/>
              <w:rPr>
                <w:rFonts w:eastAsiaTheme="minorEastAsia"/>
                <w:b/>
                <w:color w:val="FF0000"/>
                <w:lang w:eastAsia="zh-CN"/>
              </w:rPr>
            </w:pPr>
            <w:r>
              <w:rPr>
                <w:rFonts w:eastAsiaTheme="minorEastAsia"/>
                <w:b/>
                <w:color w:val="000000" w:themeColor="text1"/>
                <w:lang w:eastAsia="zh-CN"/>
              </w:rPr>
              <w:t>Proposal 10: The child node reports SSB index/CRI/SRI for UL beam recommendation.</w:t>
            </w:r>
          </w:p>
          <w:p w14:paraId="77A62155" w14:textId="77777777" w:rsidR="00375E9C" w:rsidRDefault="00707B81">
            <w:pPr>
              <w:rPr>
                <w:rFonts w:ascii="Times" w:eastAsiaTheme="minorEastAsia" w:hAnsi="Times"/>
                <w:b/>
                <w:color w:val="000000" w:themeColor="text1"/>
                <w:sz w:val="20"/>
                <w:lang w:eastAsia="zh-CN"/>
              </w:rPr>
            </w:pPr>
            <w:r>
              <w:rPr>
                <w:rFonts w:ascii="Times" w:eastAsiaTheme="minorEastAsia" w:hAnsi="Times"/>
                <w:b/>
                <w:color w:val="000000" w:themeColor="text1"/>
                <w:sz w:val="20"/>
                <w:lang w:eastAsia="zh-CN"/>
              </w:rPr>
              <w:t>Proposal 11: When child node reports recommended TCI(s) to parent node, the associated per beam interference is included in the beam reporting.</w:t>
            </w:r>
          </w:p>
          <w:p w14:paraId="3B59B357" w14:textId="77777777" w:rsidR="00375E9C" w:rsidRDefault="00707B81">
            <w:pPr>
              <w:pStyle w:val="Caption"/>
              <w:numPr>
                <w:ilvl w:val="0"/>
                <w:numId w:val="24"/>
              </w:numPr>
              <w:overflowPunct/>
              <w:autoSpaceDE/>
              <w:autoSpaceDN/>
              <w:adjustRightInd/>
              <w:spacing w:after="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associated interference includes MT-to-MT CLI in case of simultaneous to DU RX and MT TX at IAB node.</w:t>
            </w:r>
          </w:p>
          <w:p w14:paraId="7B41D503" w14:textId="77777777" w:rsidR="00375E9C" w:rsidRDefault="00707B81">
            <w:pPr>
              <w:pStyle w:val="Caption"/>
              <w:numPr>
                <w:ilvl w:val="0"/>
                <w:numId w:val="24"/>
              </w:numPr>
              <w:overflowPunct/>
              <w:autoSpaceDE/>
              <w:autoSpaceDN/>
              <w:adjustRightInd/>
              <w:spacing w:after="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The associated interference includes self-interference from IAB DU to IAB MT in case of simultaneous to DU TX and MT RX.</w:t>
            </w:r>
          </w:p>
          <w:p w14:paraId="2795CE13" w14:textId="77777777" w:rsidR="00375E9C" w:rsidRDefault="00707B81">
            <w:pPr>
              <w:pStyle w:val="Caption"/>
              <w:spacing w:after="0"/>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Proposal 12: The DU DL beam restriction is at least applied to the occasions of simultaneous DU TX and MT TX.</w:t>
            </w:r>
          </w:p>
          <w:p w14:paraId="390F7DA7" w14:textId="77777777" w:rsidR="00375E9C" w:rsidRDefault="00707B81">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FFS </w:t>
            </w:r>
            <w:r>
              <w:rPr>
                <w:rFonts w:ascii="Times" w:eastAsiaTheme="minorEastAsia" w:hAnsi="Times"/>
              </w:rPr>
              <w:t>only applied to a subset of slots from the slots where simultaneous DU TX and MT TX is assumed</w:t>
            </w:r>
            <w:r>
              <w:rPr>
                <w:rFonts w:ascii="Times" w:eastAsiaTheme="minorEastAsia" w:hAnsi="Times"/>
                <w:bCs w:val="0"/>
                <w:color w:val="000000" w:themeColor="text1"/>
                <w:szCs w:val="24"/>
              </w:rPr>
              <w:t>.</w:t>
            </w:r>
          </w:p>
          <w:p w14:paraId="225445D6" w14:textId="77777777" w:rsidR="00375E9C" w:rsidRDefault="00707B81">
            <w:pPr>
              <w:pStyle w:val="Caption"/>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Proposal 13: The beam restriction is not applied cell-specific </w:t>
            </w:r>
            <w:proofErr w:type="spellStart"/>
            <w:r>
              <w:rPr>
                <w:rFonts w:ascii="Times" w:eastAsiaTheme="minorEastAsia" w:hAnsi="Times"/>
                <w:bCs w:val="0"/>
                <w:color w:val="000000" w:themeColor="text1"/>
                <w:szCs w:val="24"/>
              </w:rPr>
              <w:t>signaling</w:t>
            </w:r>
            <w:proofErr w:type="spellEnd"/>
            <w:r>
              <w:rPr>
                <w:rFonts w:ascii="Times" w:eastAsiaTheme="minorEastAsia" w:hAnsi="Times"/>
                <w:bCs w:val="0"/>
                <w:color w:val="000000" w:themeColor="text1"/>
                <w:szCs w:val="24"/>
              </w:rPr>
              <w:t xml:space="preserve"> transmission, e.g., SSB and periodic CSI-RS.</w:t>
            </w:r>
          </w:p>
          <w:p w14:paraId="1607F83D" w14:textId="77777777" w:rsidR="00375E9C" w:rsidRDefault="00707B81">
            <w:pPr>
              <w:pStyle w:val="Caption"/>
              <w:spacing w:after="0"/>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Proposal 14: Multiple sets of restricted DU DL beams are indicated to child node, where each set may correspond to a given UL MT beam.</w:t>
            </w:r>
          </w:p>
          <w:p w14:paraId="4ACAF94D" w14:textId="77777777" w:rsidR="00375E9C" w:rsidRDefault="00707B81">
            <w:pPr>
              <w:pStyle w:val="Caption"/>
              <w:numPr>
                <w:ilvl w:val="0"/>
                <w:numId w:val="24"/>
              </w:numPr>
              <w:overflowPunct/>
              <w:autoSpaceDE/>
              <w:autoSpaceDN/>
              <w:adjustRightInd/>
              <w:spacing w:after="120" w:line="240" w:lineRule="auto"/>
              <w:jc w:val="both"/>
              <w:textAlignment w:val="auto"/>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FFS how to activate a given set of restricted DU DL beams, e.g., explicit </w:t>
            </w:r>
            <w:proofErr w:type="spellStart"/>
            <w:r>
              <w:rPr>
                <w:rFonts w:ascii="Times" w:eastAsiaTheme="minorEastAsia" w:hAnsi="Times"/>
                <w:bCs w:val="0"/>
                <w:color w:val="000000" w:themeColor="text1"/>
                <w:szCs w:val="24"/>
              </w:rPr>
              <w:t>signaling</w:t>
            </w:r>
            <w:proofErr w:type="spellEnd"/>
            <w:r>
              <w:rPr>
                <w:rFonts w:ascii="Times" w:eastAsiaTheme="minorEastAsia" w:hAnsi="Times"/>
                <w:bCs w:val="0"/>
                <w:color w:val="000000" w:themeColor="text1"/>
                <w:szCs w:val="24"/>
              </w:rPr>
              <w:t xml:space="preserve"> or implicit activation via UL beam indication when scheduling the IAB MT.</w:t>
            </w:r>
          </w:p>
          <w:p w14:paraId="67CAE134" w14:textId="77777777" w:rsidR="00375E9C" w:rsidRDefault="00707B81">
            <w:pPr>
              <w:pStyle w:val="Caption"/>
              <w:jc w:val="both"/>
              <w:rPr>
                <w:rFonts w:eastAsiaTheme="minorEastAsia"/>
                <w:b w:val="0"/>
                <w:color w:val="000000" w:themeColor="text1"/>
              </w:rPr>
            </w:pPr>
            <w:r>
              <w:rPr>
                <w:rFonts w:ascii="Times" w:eastAsiaTheme="minorEastAsia" w:hAnsi="Times"/>
                <w:bCs w:val="0"/>
                <w:color w:val="000000" w:themeColor="text1"/>
                <w:szCs w:val="24"/>
              </w:rPr>
              <w:t>Proposal 15: Parent node indicates a set of restricted beams in the form of SSB index only, i.e., STC index is not needed.</w:t>
            </w:r>
          </w:p>
          <w:p w14:paraId="6D2E66BF" w14:textId="77777777" w:rsidR="00375E9C" w:rsidRDefault="00707B81">
            <w:pPr>
              <w:pStyle w:val="Caption"/>
              <w:jc w:val="both"/>
              <w:rPr>
                <w:rFonts w:ascii="Times" w:eastAsiaTheme="minorEastAsia" w:hAnsi="Times"/>
                <w:bCs w:val="0"/>
                <w:color w:val="000000" w:themeColor="text1"/>
                <w:szCs w:val="24"/>
              </w:rPr>
            </w:pPr>
            <w:r>
              <w:rPr>
                <w:rFonts w:ascii="Times" w:eastAsiaTheme="minorEastAsia" w:hAnsi="Times"/>
                <w:bCs w:val="0"/>
                <w:color w:val="000000" w:themeColor="text1"/>
                <w:szCs w:val="24"/>
              </w:rPr>
              <w:t xml:space="preserve">Proposal 16: The guard symbol for </w:t>
            </w:r>
            <w:proofErr w:type="spellStart"/>
            <w:r>
              <w:rPr>
                <w:rFonts w:ascii="Times" w:eastAsiaTheme="minorEastAsia" w:hAnsi="Times"/>
                <w:bCs w:val="0"/>
                <w:color w:val="000000" w:themeColor="text1"/>
                <w:szCs w:val="24"/>
              </w:rPr>
              <w:t>swithing</w:t>
            </w:r>
            <w:proofErr w:type="spellEnd"/>
            <w:r>
              <w:rPr>
                <w:rFonts w:ascii="Times" w:eastAsiaTheme="minorEastAsia" w:hAnsi="Times"/>
                <w:bCs w:val="0"/>
                <w:color w:val="000000" w:themeColor="text1"/>
                <w:szCs w:val="24"/>
              </w:rPr>
              <w:t xml:space="preserve"> between </w:t>
            </w:r>
            <w:r>
              <w:rPr>
                <w:rFonts w:ascii="Times" w:eastAsiaTheme="minorEastAsia" w:hAnsi="Times"/>
                <w:color w:val="000000" w:themeColor="text1"/>
                <w:szCs w:val="24"/>
              </w:rPr>
              <w:t>Case#6 MT Tx and Case #7 DU Tx/Rx</w:t>
            </w:r>
            <w:r>
              <w:rPr>
                <w:rFonts w:ascii="Times" w:eastAsiaTheme="minorEastAsia" w:hAnsi="Times"/>
                <w:bCs w:val="0"/>
                <w:color w:val="000000" w:themeColor="text1"/>
                <w:szCs w:val="24"/>
              </w:rPr>
              <w:t xml:space="preserve"> is not separately defined, i.e., only </w:t>
            </w:r>
            <w:r>
              <w:rPr>
                <w:rFonts w:ascii="Times" w:eastAsiaTheme="minorEastAsia" w:hAnsi="Times"/>
                <w:color w:val="000000" w:themeColor="text1"/>
                <w:szCs w:val="24"/>
              </w:rPr>
              <w:t>define guard symbol for Case#6 MT Tx and Case# 1 or Case# 6 DU [Tx]/Rx.</w:t>
            </w:r>
          </w:p>
          <w:p w14:paraId="2828ABF1" w14:textId="77777777" w:rsidR="00375E9C" w:rsidRDefault="00707B81">
            <w:pPr>
              <w:spacing w:after="24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roposal</w:t>
            </w:r>
            <w:r>
              <w:rPr>
                <w:rFonts w:eastAsiaTheme="minorEastAsia"/>
                <w:b/>
                <w:sz w:val="20"/>
                <w:szCs w:val="20"/>
                <w:lang w:eastAsia="zh-CN"/>
              </w:rPr>
              <w:t xml:space="preserve"> 17:</w:t>
            </w:r>
            <w:r>
              <w:rPr>
                <w:rFonts w:eastAsiaTheme="minorEastAsia" w:hint="eastAsia"/>
                <w:b/>
                <w:sz w:val="20"/>
                <w:szCs w:val="20"/>
                <w:lang w:eastAsia="zh-CN"/>
              </w:rPr>
              <w:t xml:space="preserve"> </w:t>
            </w:r>
            <w:r>
              <w:rPr>
                <w:rFonts w:eastAsiaTheme="minorEastAsia"/>
                <w:b/>
                <w:sz w:val="20"/>
                <w:szCs w:val="20"/>
                <w:lang w:eastAsia="zh-CN"/>
              </w:rPr>
              <w:t>IAB-node is also indicated by parent node, when Case 7 timing is performed at the IAB-node.</w:t>
            </w:r>
          </w:p>
          <w:p w14:paraId="3B590E73" w14:textId="77777777" w:rsidR="00375E9C" w:rsidRDefault="00707B81">
            <w:pPr>
              <w:spacing w:after="240"/>
              <w:rPr>
                <w:rFonts w:eastAsiaTheme="minorEastAsia"/>
                <w:b/>
                <w:sz w:val="20"/>
                <w:szCs w:val="20"/>
                <w:lang w:eastAsia="zh-CN"/>
              </w:rPr>
            </w:pPr>
            <w:r>
              <w:rPr>
                <w:rFonts w:eastAsiaTheme="minorEastAsia" w:hint="eastAsia"/>
                <w:b/>
                <w:sz w:val="20"/>
                <w:szCs w:val="20"/>
                <w:lang w:eastAsia="zh-CN"/>
              </w:rPr>
              <w:t>P</w:t>
            </w:r>
            <w:r>
              <w:rPr>
                <w:rFonts w:eastAsiaTheme="minorEastAsia"/>
                <w:b/>
                <w:sz w:val="20"/>
                <w:szCs w:val="20"/>
                <w:lang w:eastAsia="zh-CN"/>
              </w:rPr>
              <w:t xml:space="preserve">roposal 18: The indication of timing mode is associated with indication of multiplexing mode, i.e., Case 6 timing is associated to multiplexing case A and Case 7 timing is associated to multiplexing case B. </w:t>
            </w:r>
          </w:p>
          <w:p w14:paraId="628C19B5" w14:textId="77777777" w:rsidR="00375E9C" w:rsidRDefault="00375E9C">
            <w:pPr>
              <w:pStyle w:val="Caption"/>
              <w:jc w:val="both"/>
              <w:rPr>
                <w:rFonts w:eastAsiaTheme="minorEastAsia"/>
              </w:rPr>
            </w:pPr>
          </w:p>
        </w:tc>
      </w:tr>
      <w:tr w:rsidR="00375E9C" w14:paraId="1468102D" w14:textId="77777777">
        <w:tc>
          <w:tcPr>
            <w:tcW w:w="1975" w:type="dxa"/>
          </w:tcPr>
          <w:p w14:paraId="5F3B960F" w14:textId="77777777" w:rsidR="00375E9C" w:rsidRDefault="00707B81">
            <w:pPr>
              <w:pStyle w:val="BodyText"/>
              <w:rPr>
                <w:rFonts w:eastAsia="SimSun" w:cs="Arial"/>
                <w:lang w:eastAsia="zh-CN"/>
              </w:rPr>
            </w:pPr>
            <w:r>
              <w:rPr>
                <w:rFonts w:eastAsia="SimSun" w:cs="Arial"/>
                <w:lang w:eastAsia="zh-CN"/>
              </w:rPr>
              <w:lastRenderedPageBreak/>
              <w:t>Intel R1-2111512</w:t>
            </w:r>
          </w:p>
        </w:tc>
        <w:tc>
          <w:tcPr>
            <w:tcW w:w="8095" w:type="dxa"/>
          </w:tcPr>
          <w:p w14:paraId="0BF8A53A" w14:textId="77777777" w:rsidR="00375E9C" w:rsidRDefault="00707B81">
            <w:pPr>
              <w:rPr>
                <w:lang w:eastAsia="zh-CN"/>
              </w:rPr>
            </w:pPr>
            <w:r>
              <w:rPr>
                <w:b/>
                <w:lang w:eastAsia="zh-CN"/>
              </w:rPr>
              <w:t xml:space="preserve">Proposal 1: </w:t>
            </w:r>
            <w:r>
              <w:rPr>
                <w:lang w:eastAsia="zh-CN"/>
              </w:rPr>
              <w:t xml:space="preserve">Consider the following two alternatives for a single DCI format 2_5 to indicate multiple soft RB sets availability in one slot. </w:t>
            </w:r>
          </w:p>
          <w:p w14:paraId="5CE76B80" w14:textId="77777777" w:rsidR="00375E9C" w:rsidRPr="00AC46C2" w:rsidRDefault="00707B81">
            <w:pPr>
              <w:pStyle w:val="ListParagraph"/>
              <w:numPr>
                <w:ilvl w:val="0"/>
                <w:numId w:val="25"/>
              </w:numPr>
              <w:spacing w:before="0" w:after="160" w:line="259" w:lineRule="auto"/>
              <w:rPr>
                <w:rStyle w:val="Strong"/>
                <w:rFonts w:ascii="Times New Roman" w:hAnsi="Times New Roman"/>
                <w:b w:val="0"/>
                <w:bCs w:val="0"/>
              </w:rPr>
            </w:pPr>
            <w:r>
              <w:rPr>
                <w:rFonts w:ascii="Times New Roman" w:hAnsi="Times New Roman"/>
                <w:lang w:eastAsia="zh-CN"/>
              </w:rPr>
              <w:t>Alt. 1: Extend</w:t>
            </w:r>
            <w:r w:rsidRPr="00AC46C2">
              <w:rPr>
                <w:rStyle w:val="apple-converted-space"/>
                <w:rFonts w:ascii="Times New Roman" w:hAnsi="Times New Roman"/>
                <w:b/>
                <w:bCs/>
              </w:rPr>
              <w:t> </w:t>
            </w:r>
            <w:proofErr w:type="spellStart"/>
            <w:r w:rsidRPr="00AC46C2">
              <w:rPr>
                <w:rStyle w:val="Emphasis"/>
                <w:rFonts w:ascii="Times New Roman" w:hAnsi="Times New Roman"/>
              </w:rPr>
              <w:t>resourceAvailability</w:t>
            </w:r>
            <w:proofErr w:type="spellEnd"/>
            <w:r w:rsidRPr="00AC46C2">
              <w:rPr>
                <w:rStyle w:val="apple-converted-space"/>
                <w:rFonts w:ascii="Times New Roman" w:hAnsi="Times New Roman"/>
                <w:b/>
                <w:bCs/>
              </w:rPr>
              <w:t> </w:t>
            </w:r>
            <w:r w:rsidRPr="00AC46C2">
              <w:rPr>
                <w:rStyle w:val="Strong"/>
                <w:rFonts w:ascii="Times New Roman" w:hAnsi="Times New Roman"/>
              </w:rPr>
              <w:t>mapping table so that the indication of availability can be applied to indicate multiple soft RB sets in a slot</w:t>
            </w:r>
          </w:p>
          <w:p w14:paraId="3513E7A4" w14:textId="77777777" w:rsidR="00375E9C" w:rsidRDefault="00707B81">
            <w:pPr>
              <w:pStyle w:val="ListParagraph"/>
              <w:numPr>
                <w:ilvl w:val="0"/>
                <w:numId w:val="25"/>
              </w:numPr>
              <w:spacing w:before="0" w:after="160" w:line="259" w:lineRule="auto"/>
              <w:rPr>
                <w:rFonts w:ascii="Times New Roman" w:hAnsi="Times New Roman"/>
                <w:lang w:eastAsia="zh-CN"/>
              </w:rPr>
            </w:pPr>
            <w:r w:rsidRPr="00AC46C2">
              <w:rPr>
                <w:rStyle w:val="Strong"/>
                <w:rFonts w:ascii="Times New Roman" w:hAnsi="Times New Roman"/>
              </w:rPr>
              <w:t xml:space="preserve">Alt. 2: Extend RRC signaling </w:t>
            </w:r>
            <w:proofErr w:type="spellStart"/>
            <w:r w:rsidRPr="00AC46C2">
              <w:rPr>
                <w:rStyle w:val="Strong"/>
                <w:rFonts w:ascii="Times New Roman" w:hAnsi="Times New Roman"/>
                <w:i/>
                <w:iCs/>
              </w:rPr>
              <w:t>AvailabilityCombination</w:t>
            </w:r>
            <w:proofErr w:type="spellEnd"/>
            <w:r w:rsidRPr="00AC46C2">
              <w:rPr>
                <w:rStyle w:val="Strong"/>
                <w:rFonts w:ascii="Times New Roman" w:hAnsi="Times New Roman"/>
              </w:rPr>
              <w:t xml:space="preserve"> definition to include multiple soft RB sets indication within a slot</w:t>
            </w:r>
            <w:r>
              <w:rPr>
                <w:rFonts w:ascii="Times New Roman" w:hAnsi="Times New Roman"/>
                <w:lang w:eastAsia="zh-CN"/>
              </w:rPr>
              <w:t xml:space="preserve"> in a </w:t>
            </w:r>
            <w:proofErr w:type="spellStart"/>
            <w:r>
              <w:rPr>
                <w:rFonts w:ascii="Times New Roman" w:hAnsi="Times New Roman"/>
                <w:i/>
                <w:iCs/>
                <w:lang w:eastAsia="zh-CN"/>
              </w:rPr>
              <w:t>resourceAvailability</w:t>
            </w:r>
            <w:proofErr w:type="spellEnd"/>
            <w:r>
              <w:rPr>
                <w:rFonts w:ascii="Times New Roman" w:hAnsi="Times New Roman"/>
                <w:lang w:eastAsia="zh-CN"/>
              </w:rPr>
              <w:t xml:space="preserve"> indication</w:t>
            </w:r>
          </w:p>
          <w:p w14:paraId="57AA45C2" w14:textId="77777777" w:rsidR="00375E9C" w:rsidRDefault="00707B81">
            <w:pPr>
              <w:rPr>
                <w:lang w:eastAsia="zh-CN"/>
              </w:rPr>
            </w:pPr>
            <w:r>
              <w:rPr>
                <w:b/>
                <w:lang w:eastAsia="zh-CN"/>
              </w:rPr>
              <w:t xml:space="preserve">Proposal 2: </w:t>
            </w:r>
            <w:r>
              <w:rPr>
                <w:lang w:eastAsia="zh-CN"/>
              </w:rPr>
              <w:t xml:space="preserve">Limit the maximum number of semi-static configured soft RB sets per slot. </w:t>
            </w:r>
          </w:p>
          <w:p w14:paraId="3A4312BF" w14:textId="77777777" w:rsidR="00375E9C" w:rsidRDefault="00707B81">
            <w:pPr>
              <w:spacing w:after="120"/>
              <w:rPr>
                <w:lang w:eastAsia="zh-CN"/>
              </w:rPr>
            </w:pPr>
            <w:r>
              <w:rPr>
                <w:b/>
                <w:lang w:eastAsia="zh-CN"/>
              </w:rPr>
              <w:t xml:space="preserve">Proposal 3: </w:t>
            </w:r>
            <w:r>
              <w:rPr>
                <w:lang w:eastAsia="zh-CN"/>
              </w:rPr>
              <w:t>An IAB-node’s SSB ID, used by a parent node to indicate IAB-DU restricted beams, should be related to the STC configuration for access only. No STC index is needed.</w:t>
            </w:r>
          </w:p>
          <w:p w14:paraId="3A32F91C" w14:textId="77777777" w:rsidR="00375E9C" w:rsidRDefault="00707B81">
            <w:pPr>
              <w:spacing w:after="120"/>
              <w:rPr>
                <w:lang w:eastAsia="zh-CN"/>
              </w:rPr>
            </w:pPr>
            <w:r>
              <w:rPr>
                <w:b/>
                <w:lang w:eastAsia="zh-CN"/>
              </w:rPr>
              <w:lastRenderedPageBreak/>
              <w:t xml:space="preserve">Proposal 4: </w:t>
            </w:r>
            <w:r>
              <w:rPr>
                <w:lang w:eastAsia="zh-CN"/>
              </w:rPr>
              <w:t>For recommended beam indication from an IAB-MT to its parent node, TCI state ID for DL beam indication and spatial relation info for UL beam indication defined in current specification can be re-used.</w:t>
            </w:r>
          </w:p>
          <w:p w14:paraId="508B8B33" w14:textId="77777777" w:rsidR="00375E9C" w:rsidRDefault="00375E9C">
            <w:pPr>
              <w:spacing w:line="259" w:lineRule="auto"/>
              <w:rPr>
                <w:lang w:eastAsia="zh-CN"/>
              </w:rPr>
            </w:pPr>
          </w:p>
        </w:tc>
      </w:tr>
      <w:tr w:rsidR="00375E9C" w14:paraId="2D42B861" w14:textId="77777777">
        <w:tc>
          <w:tcPr>
            <w:tcW w:w="1975" w:type="dxa"/>
          </w:tcPr>
          <w:p w14:paraId="7741505B" w14:textId="77777777" w:rsidR="00375E9C" w:rsidRDefault="00707B81">
            <w:pPr>
              <w:pStyle w:val="BodyText"/>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r>
              <w:rPr>
                <w:rFonts w:eastAsia="SimSun" w:cs="Arial"/>
                <w:lang w:eastAsia="zh-CN"/>
              </w:rPr>
              <w:t xml:space="preserve"> R1-2111591</w:t>
            </w:r>
          </w:p>
        </w:tc>
        <w:tc>
          <w:tcPr>
            <w:tcW w:w="8095" w:type="dxa"/>
          </w:tcPr>
          <w:p w14:paraId="1FB4B43D" w14:textId="77777777" w:rsidR="00375E9C" w:rsidRDefault="00707B81">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"ZTE-Proposal,1,sub-proposal,2,3rd level proposal,3" \h</w:instrText>
            </w:r>
            <w:r>
              <w:rPr>
                <w:rFonts w:eastAsiaTheme="minorEastAsia"/>
                <w:bCs/>
                <w:i/>
                <w:iCs/>
              </w:rPr>
              <w:fldChar w:fldCharType="separate"/>
            </w:r>
            <w:hyperlink w:anchor="_Toc87036167" w:history="1">
              <w:r>
                <w:rPr>
                  <w:rStyle w:val="Hyperlink"/>
                  <w:rFonts w:eastAsia="SimSun"/>
                </w:rPr>
                <w:t>Proposal 1:</w:t>
              </w:r>
              <w:r>
                <w:rPr>
                  <w:rFonts w:asciiTheme="minorHAnsi" w:hAnsiTheme="minorHAnsi" w:cstheme="minorBidi"/>
                  <w:b w:val="0"/>
                  <w:sz w:val="21"/>
                </w:rPr>
                <w:tab/>
              </w:r>
              <w:r>
                <w:rPr>
                  <w:rStyle w:val="Hyperlink"/>
                </w:rPr>
                <w:t>O</w:t>
              </w:r>
              <w:r>
                <w:rPr>
                  <w:rStyle w:val="Hyperlink"/>
                  <w:rFonts w:eastAsia="SimSun" w:cs="Times"/>
                </w:rPr>
                <w:t>ne frequency domain configuration</w:t>
              </w:r>
              <w:r>
                <w:rPr>
                  <w:rStyle w:val="Hyperlink"/>
                  <w:rFonts w:cs="Times"/>
                </w:rPr>
                <w:t xml:space="preserve"> can be used</w:t>
              </w:r>
              <w:r>
                <w:rPr>
                  <w:rStyle w:val="Hyperlink"/>
                  <w:rFonts w:eastAsia="SimSun" w:cs="Times"/>
                </w:rPr>
                <w:t xml:space="preserve"> to indicate the H/S/NA resource types of all the RB sets at a given time.</w:t>
              </w:r>
            </w:hyperlink>
          </w:p>
          <w:p w14:paraId="72734154" w14:textId="77777777" w:rsidR="00375E9C" w:rsidRDefault="009A785C">
            <w:pPr>
              <w:pStyle w:val="TOC1"/>
              <w:tabs>
                <w:tab w:val="left" w:pos="1282"/>
              </w:tabs>
              <w:spacing w:after="120"/>
              <w:rPr>
                <w:rFonts w:asciiTheme="minorHAnsi" w:hAnsiTheme="minorHAnsi" w:cstheme="minorBidi"/>
                <w:b w:val="0"/>
                <w:bCs/>
                <w:i/>
                <w:iCs/>
                <w:sz w:val="21"/>
              </w:rPr>
            </w:pPr>
            <w:hyperlink w:anchor="_Toc87036168" w:history="1">
              <w:r w:rsidR="00707B81">
                <w:rPr>
                  <w:rStyle w:val="Hyperlink"/>
                  <w:rFonts w:eastAsia="SimSun"/>
                </w:rPr>
                <w:t>Proposal 2:</w:t>
              </w:r>
              <w:r w:rsidR="00707B81">
                <w:rPr>
                  <w:rFonts w:asciiTheme="minorHAnsi" w:hAnsiTheme="minorHAnsi" w:cstheme="minorBidi"/>
                  <w:b w:val="0"/>
                  <w:sz w:val="21"/>
                </w:rPr>
                <w:tab/>
              </w:r>
              <w:r w:rsidR="00707B81">
                <w:rPr>
                  <w:rStyle w:val="Hyperlink"/>
                </w:rPr>
                <w:t>If both the Rel-16 time domain H/S/NA configuration and Rel-17 frequency domain H/S/NA configuration are provided for a given RB set within a slot, the following is supported:</w:t>
              </w:r>
            </w:hyperlink>
          </w:p>
          <w:p w14:paraId="4A9E240F" w14:textId="77777777" w:rsidR="00375E9C" w:rsidRDefault="009A785C">
            <w:pPr>
              <w:pStyle w:val="TOC1"/>
              <w:tabs>
                <w:tab w:val="left" w:pos="862"/>
              </w:tabs>
              <w:spacing w:after="120"/>
              <w:rPr>
                <w:rFonts w:asciiTheme="minorHAnsi" w:hAnsiTheme="minorHAnsi" w:cstheme="minorBidi"/>
                <w:b w:val="0"/>
                <w:bCs/>
                <w:i/>
                <w:iCs/>
                <w:sz w:val="21"/>
              </w:rPr>
            </w:pPr>
            <w:hyperlink w:anchor="_Toc87036169" w:history="1">
              <w:r w:rsidR="00707B81">
                <w:rPr>
                  <w:rStyle w:val="Hyperlink"/>
                  <w:rFonts w:eastAsia="SimSun" w:cs="Arial"/>
                </w:rPr>
                <w:t>•</w:t>
              </w:r>
              <w:r w:rsidR="00707B81">
                <w:rPr>
                  <w:rFonts w:asciiTheme="minorHAnsi" w:hAnsiTheme="minorHAnsi" w:cstheme="minorBidi"/>
                  <w:b w:val="0"/>
                  <w:sz w:val="21"/>
                </w:rPr>
                <w:tab/>
              </w:r>
              <w:r w:rsidR="00707B81">
                <w:rPr>
                  <w:rStyle w:val="Hyperlink"/>
                </w:rPr>
                <w:t>Rel-17 frequency domain H/S/NA configuration is applied.</w:t>
              </w:r>
            </w:hyperlink>
          </w:p>
          <w:p w14:paraId="2FDA26B2" w14:textId="77777777" w:rsidR="00375E9C" w:rsidRDefault="009A785C">
            <w:pPr>
              <w:pStyle w:val="TOC1"/>
              <w:tabs>
                <w:tab w:val="left" w:pos="1282"/>
              </w:tabs>
              <w:spacing w:after="120"/>
              <w:rPr>
                <w:rFonts w:asciiTheme="minorHAnsi" w:hAnsiTheme="minorHAnsi" w:cstheme="minorBidi"/>
                <w:b w:val="0"/>
                <w:bCs/>
                <w:i/>
                <w:iCs/>
                <w:sz w:val="21"/>
              </w:rPr>
            </w:pPr>
            <w:hyperlink w:anchor="_Toc87036170" w:history="1">
              <w:r w:rsidR="00707B81">
                <w:rPr>
                  <w:rStyle w:val="Hyperlink"/>
                  <w:rFonts w:eastAsia="SimSun"/>
                </w:rPr>
                <w:t>Proposal 3:</w:t>
              </w:r>
              <w:r w:rsidR="00707B81">
                <w:rPr>
                  <w:rFonts w:asciiTheme="minorHAnsi" w:hAnsiTheme="minorHAnsi" w:cstheme="minorBidi"/>
                  <w:b w:val="0"/>
                  <w:sz w:val="21"/>
                </w:rPr>
                <w:tab/>
              </w:r>
              <w:r w:rsidR="00707B81">
                <w:rPr>
                  <w:rStyle w:val="Hyperlink"/>
                </w:rPr>
                <w:t>The carrier corresponding to the reference SCS in the carrier list of the IAB-node DU cell is used as the reference carrier to determine RB sets for frequency domain H/S/NA configuration.</w:t>
              </w:r>
            </w:hyperlink>
          </w:p>
          <w:p w14:paraId="5F0B4CEF" w14:textId="77777777" w:rsidR="00375E9C" w:rsidRDefault="009A785C">
            <w:pPr>
              <w:pStyle w:val="TOC1"/>
              <w:tabs>
                <w:tab w:val="left" w:pos="1282"/>
              </w:tabs>
              <w:spacing w:after="120"/>
              <w:rPr>
                <w:rFonts w:asciiTheme="minorHAnsi" w:hAnsiTheme="minorHAnsi" w:cstheme="minorBidi"/>
                <w:b w:val="0"/>
                <w:bCs/>
                <w:i/>
                <w:iCs/>
                <w:sz w:val="21"/>
              </w:rPr>
            </w:pPr>
            <w:hyperlink w:anchor="_Toc87036171" w:history="1">
              <w:r w:rsidR="00707B81">
                <w:rPr>
                  <w:rStyle w:val="Hyperlink"/>
                  <w:rFonts w:eastAsia="SimSun"/>
                </w:rPr>
                <w:t>Proposal 4:</w:t>
              </w:r>
              <w:r w:rsidR="00707B81">
                <w:rPr>
                  <w:rFonts w:asciiTheme="minorHAnsi" w:hAnsiTheme="minorHAnsi" w:cstheme="minorBidi"/>
                  <w:b w:val="0"/>
                  <w:sz w:val="21"/>
                </w:rPr>
                <w:tab/>
              </w:r>
              <w:r w:rsidR="00707B81">
                <w:rPr>
                  <w:rStyle w:val="Hyperlink"/>
                </w:rPr>
                <w:t>A parent node should be made aware of the SCS-specific carriers and frequency domain H/S/NA configuration of its child node DU’s cell(s).</w:t>
              </w:r>
            </w:hyperlink>
          </w:p>
          <w:p w14:paraId="4F935799" w14:textId="77777777" w:rsidR="00375E9C" w:rsidRDefault="009A785C">
            <w:pPr>
              <w:pStyle w:val="TOC1"/>
              <w:tabs>
                <w:tab w:val="left" w:pos="1282"/>
              </w:tabs>
              <w:spacing w:after="120"/>
              <w:rPr>
                <w:rFonts w:asciiTheme="minorHAnsi" w:hAnsiTheme="minorHAnsi" w:cstheme="minorBidi"/>
                <w:b w:val="0"/>
                <w:bCs/>
                <w:i/>
                <w:iCs/>
                <w:sz w:val="21"/>
              </w:rPr>
            </w:pPr>
            <w:hyperlink w:anchor="_Toc87036172" w:history="1">
              <w:r w:rsidR="00707B81">
                <w:rPr>
                  <w:rStyle w:val="Hyperlink"/>
                  <w:rFonts w:eastAsia="SimSun"/>
                </w:rPr>
                <w:t>Proposal 5:</w:t>
              </w:r>
              <w:r w:rsidR="00707B81">
                <w:rPr>
                  <w:rFonts w:asciiTheme="minorHAnsi" w:hAnsiTheme="minorHAnsi" w:cstheme="minorBidi"/>
                  <w:b w:val="0"/>
                  <w:sz w:val="21"/>
                </w:rPr>
                <w:tab/>
              </w:r>
              <w:r w:rsidR="00707B81">
                <w:rPr>
                  <w:rStyle w:val="Hyperlink"/>
                  <w:rFonts w:cs="Times"/>
                </w:rPr>
                <w:t xml:space="preserve">The Rel-16 </w:t>
              </w:r>
              <w:r w:rsidR="00707B81">
                <w:rPr>
                  <w:rStyle w:val="Hyperlink"/>
                </w:rPr>
                <w:t>AvailabilityCombination is reused to include all the RB sets in a resourceAvailabilty indication</w:t>
              </w:r>
              <w:r w:rsidR="00707B81">
                <w:rPr>
                  <w:rStyle w:val="Hyperlink"/>
                  <w:rFonts w:cs="Times"/>
                </w:rPr>
                <w:t>.</w:t>
              </w:r>
            </w:hyperlink>
          </w:p>
          <w:p w14:paraId="62945C33" w14:textId="77777777" w:rsidR="00375E9C" w:rsidRDefault="009A785C">
            <w:pPr>
              <w:pStyle w:val="TOC1"/>
              <w:tabs>
                <w:tab w:val="left" w:pos="1282"/>
              </w:tabs>
              <w:spacing w:after="120"/>
              <w:rPr>
                <w:rFonts w:asciiTheme="minorHAnsi" w:hAnsiTheme="minorHAnsi" w:cstheme="minorBidi"/>
                <w:b w:val="0"/>
                <w:bCs/>
                <w:i/>
                <w:iCs/>
                <w:sz w:val="21"/>
              </w:rPr>
            </w:pPr>
            <w:hyperlink w:anchor="_Toc87036173" w:history="1">
              <w:r w:rsidR="00707B81">
                <w:rPr>
                  <w:rStyle w:val="Hyperlink"/>
                  <w:rFonts w:eastAsia="SimSun"/>
                </w:rPr>
                <w:t>Proposal 6:</w:t>
              </w:r>
              <w:r w:rsidR="00707B81">
                <w:rPr>
                  <w:rFonts w:asciiTheme="minorHAnsi" w:hAnsiTheme="minorHAnsi" w:cstheme="minorBidi"/>
                  <w:b w:val="0"/>
                  <w:sz w:val="21"/>
                </w:rPr>
                <w:tab/>
              </w:r>
              <w:r w:rsidR="00707B81">
                <w:rPr>
                  <w:rStyle w:val="Hyperlink"/>
                </w:rPr>
                <w:t>Update resourceAvailability mapping table defined in TS38.213 as shown in Table 1.</w:t>
              </w:r>
            </w:hyperlink>
          </w:p>
          <w:p w14:paraId="70A205A3" w14:textId="77777777" w:rsidR="00375E9C" w:rsidRDefault="009A785C">
            <w:pPr>
              <w:pStyle w:val="TOC1"/>
              <w:tabs>
                <w:tab w:val="left" w:pos="1282"/>
              </w:tabs>
              <w:spacing w:after="120"/>
              <w:rPr>
                <w:rFonts w:asciiTheme="minorHAnsi" w:hAnsiTheme="minorHAnsi" w:cstheme="minorBidi"/>
                <w:b w:val="0"/>
                <w:bCs/>
                <w:i/>
                <w:iCs/>
                <w:sz w:val="21"/>
              </w:rPr>
            </w:pPr>
            <w:hyperlink w:anchor="_Toc87036174" w:history="1">
              <w:r w:rsidR="00707B81">
                <w:rPr>
                  <w:rStyle w:val="Hyperlink"/>
                  <w:rFonts w:eastAsia="SimSun"/>
                </w:rPr>
                <w:t>Proposal 7:</w:t>
              </w:r>
              <w:r w:rsidR="00707B81">
                <w:rPr>
                  <w:rFonts w:asciiTheme="minorHAnsi" w:hAnsiTheme="minorHAnsi" w:cstheme="minorBidi"/>
                  <w:b w:val="0"/>
                  <w:sz w:val="21"/>
                </w:rPr>
                <w:tab/>
              </w:r>
              <w:r w:rsidR="00707B81">
                <w:rPr>
                  <w:rStyle w:val="Hyperlink"/>
                  <w:rFonts w:cs="Times"/>
                </w:rPr>
                <w:t>There is no need to extend the maximum payload size of DCI format 2_5.</w:t>
              </w:r>
            </w:hyperlink>
          </w:p>
          <w:p w14:paraId="12BF3AC0" w14:textId="77777777" w:rsidR="00375E9C" w:rsidRDefault="009A785C">
            <w:pPr>
              <w:pStyle w:val="TOC1"/>
              <w:tabs>
                <w:tab w:val="left" w:pos="1282"/>
              </w:tabs>
              <w:spacing w:after="120"/>
              <w:rPr>
                <w:rFonts w:asciiTheme="minorHAnsi" w:hAnsiTheme="minorHAnsi" w:cstheme="minorBidi"/>
                <w:b w:val="0"/>
                <w:bCs/>
                <w:i/>
                <w:iCs/>
                <w:sz w:val="21"/>
              </w:rPr>
            </w:pPr>
            <w:hyperlink w:anchor="_Toc87036175" w:history="1">
              <w:r w:rsidR="00707B81">
                <w:rPr>
                  <w:rStyle w:val="Hyperlink"/>
                  <w:rFonts w:eastAsia="SimSun"/>
                </w:rPr>
                <w:t>Proposal 8:</w:t>
              </w:r>
              <w:r w:rsidR="00707B81">
                <w:rPr>
                  <w:rFonts w:asciiTheme="minorHAnsi" w:hAnsiTheme="minorHAnsi" w:cstheme="minorBidi"/>
                  <w:b w:val="0"/>
                  <w:sz w:val="21"/>
                </w:rPr>
                <w:tab/>
              </w:r>
              <w:r w:rsidR="00707B81">
                <w:rPr>
                  <w:rStyle w:val="Hyperlink"/>
                </w:rPr>
                <w:t>It is not necessary to include STC index in restricted beams indication information of an IAB-DU cell.</w:t>
              </w:r>
            </w:hyperlink>
          </w:p>
          <w:p w14:paraId="4D3D8707" w14:textId="77777777" w:rsidR="00375E9C" w:rsidRDefault="009A785C">
            <w:pPr>
              <w:pStyle w:val="TOC1"/>
              <w:tabs>
                <w:tab w:val="left" w:pos="1282"/>
              </w:tabs>
              <w:spacing w:after="120"/>
              <w:rPr>
                <w:rFonts w:asciiTheme="minorHAnsi" w:hAnsiTheme="minorHAnsi" w:cstheme="minorBidi"/>
                <w:b w:val="0"/>
                <w:bCs/>
                <w:i/>
                <w:iCs/>
                <w:sz w:val="21"/>
              </w:rPr>
            </w:pPr>
            <w:hyperlink w:anchor="_Toc87036176" w:history="1">
              <w:r w:rsidR="00707B81">
                <w:rPr>
                  <w:rStyle w:val="Hyperlink"/>
                  <w:rFonts w:eastAsia="SimSun"/>
                </w:rPr>
                <w:t>Proposal 9:</w:t>
              </w:r>
              <w:r w:rsidR="00707B81">
                <w:rPr>
                  <w:rFonts w:asciiTheme="minorHAnsi" w:hAnsiTheme="minorHAnsi" w:cstheme="minorBidi"/>
                  <w:b w:val="0"/>
                  <w:sz w:val="21"/>
                </w:rPr>
                <w:tab/>
              </w:r>
              <w:r w:rsidR="00707B81">
                <w:rPr>
                  <w:rStyle w:val="Hyperlink"/>
                  <w:lang w:val="sv-SE"/>
                </w:rPr>
                <w:t xml:space="preserve">The restricted beam indication from the parent node to the IAB node may be </w:t>
              </w:r>
              <w:r w:rsidR="00707B81">
                <w:rPr>
                  <w:rStyle w:val="Hyperlink"/>
                </w:rPr>
                <w:t>indicated</w:t>
              </w:r>
              <w:r w:rsidR="00707B81">
                <w:rPr>
                  <w:rStyle w:val="Hyperlink"/>
                  <w:lang w:val="sv-SE"/>
                </w:rPr>
                <w:t xml:space="preserve"> (or specified) to be associated with</w:t>
              </w:r>
              <w:r w:rsidR="00707B81">
                <w:rPr>
                  <w:rStyle w:val="Hyperlink"/>
                </w:rPr>
                <w:t xml:space="preserve"> time resources (e.g., slot index in a period).</w:t>
              </w:r>
            </w:hyperlink>
          </w:p>
          <w:p w14:paraId="4C7208FC" w14:textId="77777777" w:rsidR="00375E9C" w:rsidRDefault="009A785C">
            <w:pPr>
              <w:pStyle w:val="TOC1"/>
              <w:tabs>
                <w:tab w:val="left" w:pos="1282"/>
              </w:tabs>
              <w:spacing w:after="120"/>
              <w:rPr>
                <w:rFonts w:asciiTheme="minorHAnsi" w:hAnsiTheme="minorHAnsi" w:cstheme="minorBidi"/>
                <w:b w:val="0"/>
                <w:bCs/>
                <w:i/>
                <w:iCs/>
                <w:sz w:val="21"/>
              </w:rPr>
            </w:pPr>
            <w:hyperlink w:anchor="_Toc87036177" w:history="1">
              <w:r w:rsidR="00707B81">
                <w:rPr>
                  <w:rStyle w:val="Hyperlink"/>
                  <w:rFonts w:eastAsia="SimSun"/>
                </w:rPr>
                <w:t>Proposal 10:</w:t>
              </w:r>
              <w:r w:rsidR="00707B81">
                <w:rPr>
                  <w:rFonts w:asciiTheme="minorHAnsi" w:hAnsiTheme="minorHAnsi" w:cstheme="minorBidi"/>
                  <w:b w:val="0"/>
                  <w:sz w:val="21"/>
                </w:rPr>
                <w:tab/>
              </w:r>
              <w:r w:rsidR="00707B81">
                <w:rPr>
                  <w:rStyle w:val="Hyperlink"/>
                </w:rPr>
                <w:t>For the recommended beam indication from IAB-MT to the parent node, IAB-MT DL beams are defined by TCI state ID, IAB-MT UL beams are defined by SRI.</w:t>
              </w:r>
            </w:hyperlink>
          </w:p>
          <w:p w14:paraId="4DCF8589" w14:textId="77777777" w:rsidR="00375E9C" w:rsidRDefault="00707B81">
            <w:pPr>
              <w:pStyle w:val="ListParagraph"/>
              <w:spacing w:beforeLines="50" w:before="120" w:afterLines="50"/>
              <w:ind w:left="420"/>
              <w:contextualSpacing w:val="0"/>
              <w:rPr>
                <w:b/>
                <w:lang w:eastAsia="zh-CN"/>
              </w:rPr>
            </w:pPr>
            <w:r>
              <w:fldChar w:fldCharType="end"/>
            </w:r>
          </w:p>
        </w:tc>
      </w:tr>
      <w:tr w:rsidR="00375E9C" w14:paraId="546E5646" w14:textId="77777777">
        <w:tc>
          <w:tcPr>
            <w:tcW w:w="1975" w:type="dxa"/>
          </w:tcPr>
          <w:p w14:paraId="73A83262" w14:textId="77777777" w:rsidR="00375E9C" w:rsidRDefault="00707B81">
            <w:pPr>
              <w:pStyle w:val="BodyText"/>
              <w:rPr>
                <w:rFonts w:eastAsia="SimSun" w:cs="Arial"/>
                <w:lang w:eastAsia="zh-CN"/>
              </w:rPr>
            </w:pPr>
            <w:r>
              <w:rPr>
                <w:rFonts w:eastAsia="SimSun" w:cs="Arial"/>
                <w:lang w:eastAsia="zh-CN"/>
              </w:rPr>
              <w:t>Samsung R1-2111756</w:t>
            </w:r>
          </w:p>
        </w:tc>
        <w:tc>
          <w:tcPr>
            <w:tcW w:w="8095" w:type="dxa"/>
          </w:tcPr>
          <w:p w14:paraId="16A1CEF1" w14:textId="77777777" w:rsidR="00375E9C" w:rsidRDefault="00707B81">
            <w:pPr>
              <w:spacing w:after="120" w:line="288" w:lineRule="auto"/>
              <w:rPr>
                <w:i/>
              </w:rPr>
            </w:pPr>
            <w:r>
              <w:rPr>
                <w:i/>
              </w:rPr>
              <w:t xml:space="preserve">Proposal </w:t>
            </w:r>
            <w:r>
              <w:rPr>
                <w:rFonts w:hint="eastAsia"/>
                <w:i/>
              </w:rPr>
              <w:t>1</w:t>
            </w:r>
            <w:r>
              <w:rPr>
                <w:i/>
              </w:rPr>
              <w:t>: The following WA is confirmed as agreement:</w:t>
            </w:r>
          </w:p>
          <w:p w14:paraId="588CB869" w14:textId="77777777" w:rsidR="00375E9C" w:rsidRDefault="00707B81">
            <w:pPr>
              <w:rPr>
                <w:rFonts w:cs="Times"/>
                <w:b/>
                <w:highlight w:val="darkYellow"/>
              </w:rPr>
            </w:pPr>
            <w:r>
              <w:rPr>
                <w:rFonts w:cs="Times"/>
                <w:b/>
                <w:highlight w:val="darkYellow"/>
              </w:rPr>
              <w:t>Working Assumption</w:t>
            </w:r>
          </w:p>
          <w:p w14:paraId="298B6B37" w14:textId="77777777" w:rsidR="00375E9C" w:rsidRDefault="00707B81">
            <w:pPr>
              <w:rPr>
                <w:rFonts w:cs="Times"/>
                <w:bCs/>
              </w:rPr>
            </w:pPr>
            <w:r>
              <w:rPr>
                <w:rFonts w:cs="Times"/>
                <w:bCs/>
              </w:rPr>
              <w:t>If both the Rel-</w:t>
            </w:r>
            <w:proofErr w:type="gramStart"/>
            <w:r>
              <w:rPr>
                <w:rFonts w:cs="Times"/>
                <w:bCs/>
              </w:rPr>
              <w:t>16 time</w:t>
            </w:r>
            <w:proofErr w:type="gramEnd"/>
            <w:r>
              <w:rPr>
                <w:rFonts w:cs="Times"/>
                <w:bCs/>
              </w:rPr>
              <w:t xml:space="preserve"> domain H/S/NA configuration and Rel-17 frequency domain H/S/NA configuration are provided for a given RB set within a slot, one of the following is selected:</w:t>
            </w:r>
          </w:p>
          <w:p w14:paraId="649CD300" w14:textId="77777777" w:rsidR="00375E9C" w:rsidRDefault="00707B81">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6F57A5C7" w14:textId="77777777" w:rsidR="00375E9C" w:rsidRDefault="00375E9C">
            <w:pPr>
              <w:rPr>
                <w:rFonts w:cs="Times"/>
                <w:lang w:eastAsia="zh-CN"/>
              </w:rPr>
            </w:pPr>
          </w:p>
          <w:p w14:paraId="107FAA06" w14:textId="77777777" w:rsidR="00375E9C" w:rsidRDefault="00707B81">
            <w:pPr>
              <w:spacing w:after="120" w:line="288" w:lineRule="auto"/>
              <w:rPr>
                <w:i/>
              </w:rPr>
            </w:pPr>
            <w:r>
              <w:rPr>
                <w:i/>
              </w:rPr>
              <w:t>Proposal 2: Guard band can be generated by each IAB node or parent IAB.</w:t>
            </w:r>
          </w:p>
          <w:p w14:paraId="0CAA5CDC" w14:textId="77777777" w:rsidR="00375E9C" w:rsidRDefault="00707B81">
            <w:pPr>
              <w:spacing w:after="120" w:line="288" w:lineRule="auto"/>
              <w:rPr>
                <w:i/>
              </w:rPr>
            </w:pPr>
            <w:r>
              <w:rPr>
                <w:i/>
              </w:rPr>
              <w:t xml:space="preserve">Proposal 3: </w:t>
            </w:r>
            <w:r>
              <w:rPr>
                <w:rFonts w:hint="eastAsia"/>
                <w:i/>
              </w:rPr>
              <w:t>A</w:t>
            </w:r>
            <w:r>
              <w:rPr>
                <w:i/>
              </w:rPr>
              <w:t xml:space="preserve">t most one H, one S, and one NA resource type for different RB sets at a given time </w:t>
            </w:r>
            <w:r>
              <w:rPr>
                <w:rFonts w:hint="eastAsia"/>
                <w:i/>
              </w:rPr>
              <w:t>are</w:t>
            </w:r>
            <w:r>
              <w:rPr>
                <w:i/>
              </w:rPr>
              <w:t xml:space="preserve"> </w:t>
            </w:r>
            <w:r>
              <w:rPr>
                <w:rFonts w:hint="eastAsia"/>
                <w:i/>
              </w:rPr>
              <w:t>supported.</w:t>
            </w:r>
          </w:p>
          <w:p w14:paraId="7EB90BA1" w14:textId="77777777" w:rsidR="00375E9C" w:rsidRDefault="00707B81">
            <w:pPr>
              <w:spacing w:after="120" w:line="276" w:lineRule="auto"/>
              <w:rPr>
                <w:i/>
              </w:rPr>
            </w:pPr>
            <w:r>
              <w:rPr>
                <w:i/>
              </w:rPr>
              <w:t xml:space="preserve">Proposal </w:t>
            </w:r>
            <w:r>
              <w:rPr>
                <w:rFonts w:hint="eastAsia"/>
                <w:i/>
              </w:rPr>
              <w:t>4</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1C002A09" w14:textId="77777777" w:rsidR="00375E9C" w:rsidRDefault="00707B81">
            <w:pPr>
              <w:spacing w:after="120" w:line="288" w:lineRule="auto"/>
              <w:ind w:firstLine="284"/>
              <w:rPr>
                <w:i/>
              </w:rPr>
            </w:pPr>
            <w:r>
              <w:rPr>
                <w:rFonts w:hint="eastAsia"/>
                <w:i/>
              </w:rPr>
              <w:lastRenderedPageBreak/>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4D594933" w14:textId="77777777" w:rsidR="00375E9C" w:rsidRDefault="00707B81">
            <w:pPr>
              <w:spacing w:after="120" w:line="288" w:lineRule="auto"/>
              <w:ind w:firstLine="284"/>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755A10A0" w14:textId="77777777" w:rsidR="00375E9C" w:rsidRDefault="00707B81">
            <w:pPr>
              <w:spacing w:after="120" w:line="288" w:lineRule="auto"/>
              <w:ind w:firstLine="284"/>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1B3CC7EF" w14:textId="77777777" w:rsidR="00375E9C" w:rsidRDefault="00707B81">
            <w:pPr>
              <w:spacing w:after="120" w:line="276" w:lineRule="auto"/>
              <w:rPr>
                <w:i/>
              </w:rPr>
            </w:pPr>
            <w:r>
              <w:rPr>
                <w:i/>
              </w:rPr>
              <w:t xml:space="preserve">Proposal </w:t>
            </w:r>
            <w:r>
              <w:rPr>
                <w:rFonts w:hint="eastAsia"/>
                <w:i/>
              </w:rPr>
              <w:t>5</w:t>
            </w:r>
            <w:r>
              <w:rPr>
                <w:i/>
              </w:rPr>
              <w:t xml:space="preserve">: </w:t>
            </w:r>
            <w:r>
              <w:rPr>
                <w:rFonts w:hint="eastAsia"/>
                <w:i/>
              </w:rPr>
              <w:t>T</w:t>
            </w:r>
            <w:r>
              <w:rPr>
                <w:bCs/>
                <w:i/>
              </w:rPr>
              <w:t xml:space="preserve">here is no need to extend </w:t>
            </w:r>
            <w:proofErr w:type="spellStart"/>
            <w:r>
              <w:rPr>
                <w:bCs/>
                <w:i/>
              </w:rPr>
              <w:t>AvailabiltyCombination</w:t>
            </w:r>
            <w:proofErr w:type="spellEnd"/>
            <w:r>
              <w:rPr>
                <w:bCs/>
                <w:i/>
              </w:rPr>
              <w:t xml:space="preserve"> to include multiple RB sets in a </w:t>
            </w:r>
            <w:proofErr w:type="spellStart"/>
            <w:r>
              <w:rPr>
                <w:bCs/>
                <w:i/>
              </w:rPr>
              <w:t>resourceAvailabilty</w:t>
            </w:r>
            <w:proofErr w:type="spellEnd"/>
            <w:r>
              <w:rPr>
                <w:bCs/>
                <w:i/>
              </w:rPr>
              <w:t xml:space="preserve"> indication.</w:t>
            </w:r>
          </w:p>
          <w:p w14:paraId="05CECE68" w14:textId="77777777" w:rsidR="00375E9C" w:rsidRPr="00AC46C2" w:rsidRDefault="00707B81">
            <w:pPr>
              <w:spacing w:after="120" w:line="288" w:lineRule="auto"/>
              <w:rPr>
                <w:rStyle w:val="Strong"/>
                <w:rFonts w:cs="Times"/>
                <w:b w:val="0"/>
              </w:rPr>
            </w:pPr>
            <w:r>
              <w:rPr>
                <w:i/>
              </w:rPr>
              <w:t xml:space="preserve">Proposal </w:t>
            </w:r>
            <w:r>
              <w:rPr>
                <w:rFonts w:hint="eastAsia"/>
                <w:i/>
              </w:rPr>
              <w:t>6</w:t>
            </w:r>
            <w:r>
              <w:rPr>
                <w:i/>
              </w:rPr>
              <w:t xml:space="preserve">: "RB set” in the existing </w:t>
            </w:r>
            <w:r>
              <w:rPr>
                <w:rFonts w:hint="eastAsia"/>
                <w:i/>
              </w:rPr>
              <w:t>mapping</w:t>
            </w:r>
            <w:r>
              <w:rPr>
                <w:i/>
              </w:rPr>
              <w:t xml:space="preserve"> table </w:t>
            </w:r>
            <w:r>
              <w:rPr>
                <w:rFonts w:hint="eastAsia"/>
                <w:i/>
              </w:rPr>
              <w:t>and</w:t>
            </w:r>
            <w:r>
              <w:rPr>
                <w:i/>
              </w:rPr>
              <w:t xml:space="preserve"> the relevant sentences </w:t>
            </w:r>
            <w:r>
              <w:rPr>
                <w:rFonts w:hint="eastAsia"/>
                <w:i/>
              </w:rPr>
              <w:t>of</w:t>
            </w:r>
            <w:r>
              <w:rPr>
                <w:i/>
              </w:rPr>
              <w:t xml:space="preserve"> </w:t>
            </w:r>
            <w:r>
              <w:rPr>
                <w:rFonts w:hint="eastAsia"/>
                <w:i/>
              </w:rPr>
              <w:t>TS38.213</w:t>
            </w:r>
            <w:r>
              <w:rPr>
                <w:i/>
              </w:rPr>
              <w:t xml:space="preserve"> </w:t>
            </w:r>
            <w:r>
              <w:rPr>
                <w:rFonts w:hint="eastAsia"/>
                <w:i/>
              </w:rPr>
              <w:t>can</w:t>
            </w:r>
            <w:r>
              <w:rPr>
                <w:i/>
              </w:rPr>
              <w:t xml:space="preserve"> </w:t>
            </w:r>
            <w:r>
              <w:rPr>
                <w:rFonts w:hint="eastAsia"/>
                <w:i/>
              </w:rPr>
              <w:t>be</w:t>
            </w:r>
            <w:r>
              <w:rPr>
                <w:i/>
              </w:rPr>
              <w:t xml:space="preserve"> </w:t>
            </w:r>
            <w:r>
              <w:rPr>
                <w:rFonts w:hint="eastAsia"/>
                <w:i/>
              </w:rPr>
              <w:t>added.</w:t>
            </w:r>
          </w:p>
          <w:p w14:paraId="69D11032" w14:textId="77777777" w:rsidR="00375E9C" w:rsidRDefault="00707B81">
            <w:pPr>
              <w:spacing w:after="120" w:line="288" w:lineRule="auto"/>
            </w:pPr>
            <w:r>
              <w:rPr>
                <w:i/>
              </w:rPr>
              <w:t xml:space="preserve">Proposal </w:t>
            </w:r>
            <w:r>
              <w:rPr>
                <w:rFonts w:hint="eastAsia"/>
                <w:i/>
              </w:rPr>
              <w:t>7</w:t>
            </w:r>
            <w:r>
              <w:rPr>
                <w:i/>
              </w:rPr>
              <w:t xml:space="preserve">: </w:t>
            </w:r>
            <w:r>
              <w:rPr>
                <w:rFonts w:hint="eastAsia"/>
                <w:i/>
              </w:rPr>
              <w:t>T</w:t>
            </w:r>
            <w:r>
              <w:rPr>
                <w:i/>
              </w:rPr>
              <w:t>here is no need to extend the maximum payload size of DCI format 2_5 to increase the number of IAB-DU cells.</w:t>
            </w:r>
          </w:p>
          <w:p w14:paraId="146732A5" w14:textId="77777777" w:rsidR="00375E9C" w:rsidRDefault="00707B81">
            <w:pPr>
              <w:spacing w:after="120" w:line="288" w:lineRule="auto"/>
              <w:rPr>
                <w:i/>
              </w:rPr>
            </w:pPr>
            <w:r>
              <w:rPr>
                <w:i/>
              </w:rPr>
              <w:t xml:space="preserve">Proposal </w:t>
            </w:r>
            <w:r>
              <w:rPr>
                <w:rFonts w:hint="eastAsia"/>
                <w:i/>
              </w:rPr>
              <w:t>8</w:t>
            </w:r>
            <w:r>
              <w:rPr>
                <w:i/>
              </w:rPr>
              <w:t>: T</w:t>
            </w:r>
            <w:r>
              <w:rPr>
                <w:rFonts w:hint="eastAsia"/>
                <w:i/>
              </w:rPr>
              <w:t>he</w:t>
            </w:r>
            <w:r>
              <w:rPr>
                <w:i/>
              </w:rPr>
              <w:t xml:space="preserve"> </w:t>
            </w:r>
            <w:r>
              <w:rPr>
                <w:rFonts w:hint="eastAsia"/>
                <w:i/>
              </w:rPr>
              <w:t>beam</w:t>
            </w:r>
            <w:r>
              <w:rPr>
                <w:i/>
              </w:rPr>
              <w:t xml:space="preserve"> </w:t>
            </w:r>
            <w:r>
              <w:rPr>
                <w:rFonts w:hint="eastAsia"/>
                <w:i/>
              </w:rPr>
              <w:t>restriction</w:t>
            </w:r>
            <w:r>
              <w:rPr>
                <w:i/>
              </w:rPr>
              <w:t>s are applicable only to simultaneous transmissions in IAB node</w:t>
            </w:r>
            <w:r>
              <w:rPr>
                <w:rFonts w:hint="eastAsia"/>
                <w:i/>
              </w:rPr>
              <w:t>.</w:t>
            </w:r>
          </w:p>
          <w:p w14:paraId="560EADAB" w14:textId="77777777" w:rsidR="00375E9C" w:rsidRDefault="00707B81">
            <w:pPr>
              <w:spacing w:after="120" w:line="288" w:lineRule="auto"/>
              <w:rPr>
                <w:i/>
              </w:rPr>
            </w:pPr>
            <w:r>
              <w:rPr>
                <w:i/>
              </w:rPr>
              <w:t xml:space="preserve">Proposal </w:t>
            </w:r>
            <w:r>
              <w:rPr>
                <w:rFonts w:hint="eastAsia"/>
                <w:i/>
              </w:rPr>
              <w:t>9</w:t>
            </w:r>
            <w:r>
              <w:rPr>
                <w:i/>
              </w:rPr>
              <w:t>: The beam restrictions can be applied only on the Soft resource.</w:t>
            </w:r>
          </w:p>
          <w:p w14:paraId="0C296F23" w14:textId="77777777" w:rsidR="00375E9C" w:rsidRDefault="00707B81">
            <w:pPr>
              <w:spacing w:after="120" w:line="288" w:lineRule="auto"/>
              <w:rPr>
                <w:i/>
              </w:rPr>
            </w:pPr>
            <w:r>
              <w:rPr>
                <w:rFonts w:hint="eastAsia"/>
                <w:i/>
              </w:rPr>
              <w:t xml:space="preserve">Proposal 10: </w:t>
            </w:r>
            <w:r>
              <w:rPr>
                <w:i/>
              </w:rPr>
              <w:t>STC index is not indicated for the beam restrictions.</w:t>
            </w:r>
          </w:p>
          <w:p w14:paraId="2C99486A" w14:textId="77777777" w:rsidR="00375E9C" w:rsidRDefault="00707B81">
            <w:pPr>
              <w:spacing w:after="120" w:line="288" w:lineRule="auto"/>
              <w:rPr>
                <w:i/>
              </w:rPr>
            </w:pPr>
            <w:r>
              <w:rPr>
                <w:i/>
              </w:rPr>
              <w:t xml:space="preserve">Proposal </w:t>
            </w:r>
            <w:r>
              <w:rPr>
                <w:rFonts w:hint="eastAsia"/>
                <w:i/>
              </w:rPr>
              <w:t>11</w:t>
            </w:r>
            <w:r>
              <w:rPr>
                <w:i/>
              </w:rPr>
              <w:t xml:space="preserve">: </w:t>
            </w:r>
            <w:r>
              <w:rPr>
                <w:rFonts w:hint="eastAsia"/>
                <w:i/>
              </w:rPr>
              <w:t>For</w:t>
            </w:r>
            <w:r>
              <w:rPr>
                <w:i/>
              </w:rPr>
              <w:t xml:space="preserve"> UL Tx beam in </w:t>
            </w:r>
            <w:r>
              <w:rPr>
                <w:rFonts w:hint="eastAsia"/>
                <w:i/>
              </w:rPr>
              <w:t>the</w:t>
            </w:r>
            <w:r>
              <w:rPr>
                <w:i/>
              </w:rPr>
              <w:t xml:space="preserve"> </w:t>
            </w:r>
            <w:r>
              <w:rPr>
                <w:rFonts w:hint="eastAsia"/>
                <w:i/>
              </w:rPr>
              <w:t>beam</w:t>
            </w:r>
            <w:r>
              <w:rPr>
                <w:i/>
              </w:rPr>
              <w:t xml:space="preserve"> </w:t>
            </w:r>
            <w:r>
              <w:rPr>
                <w:rFonts w:hint="eastAsia"/>
                <w:i/>
              </w:rPr>
              <w:t>recommendation,</w:t>
            </w:r>
            <w:r>
              <w:rPr>
                <w:i/>
              </w:rPr>
              <w:t xml:space="preserve"> spatial relation information and/or Rel-17 joint DL/UL TCI ID are used</w:t>
            </w:r>
            <w:r>
              <w:rPr>
                <w:rFonts w:hint="eastAsia"/>
                <w:i/>
              </w:rPr>
              <w:t>.</w:t>
            </w:r>
          </w:p>
          <w:p w14:paraId="0F7BD4EA" w14:textId="77777777" w:rsidR="00375E9C" w:rsidRDefault="00707B81">
            <w:pPr>
              <w:spacing w:after="120" w:line="288" w:lineRule="auto"/>
              <w:rPr>
                <w:i/>
              </w:rPr>
            </w:pPr>
            <w:r>
              <w:rPr>
                <w:rFonts w:hint="eastAsia"/>
                <w:i/>
              </w:rPr>
              <w:t>P</w:t>
            </w:r>
            <w:r>
              <w:rPr>
                <w:i/>
              </w:rPr>
              <w:t xml:space="preserve">roposal </w:t>
            </w:r>
            <w:r>
              <w:rPr>
                <w:rFonts w:hint="eastAsia"/>
                <w:i/>
              </w:rPr>
              <w:t>12</w:t>
            </w:r>
            <w:r>
              <w:rPr>
                <w:i/>
              </w:rPr>
              <w:t xml:space="preserve">: </w:t>
            </w:r>
            <w:r>
              <w:rPr>
                <w:rFonts w:hint="eastAsia"/>
                <w:i/>
              </w:rPr>
              <w:t>O</w:t>
            </w:r>
            <w:r>
              <w:rPr>
                <w:i/>
              </w:rPr>
              <w:t xml:space="preserve">nly one set of signaling </w:t>
            </w:r>
            <w:r>
              <w:rPr>
                <w:rFonts w:hint="eastAsia"/>
                <w:i/>
              </w:rPr>
              <w:t>for</w:t>
            </w:r>
            <w:r>
              <w:rPr>
                <w:i/>
              </w:rPr>
              <w:t xml:space="preserve"> Desired/Provided Guard Symbols considering maximum values of all possible timing switching can be supported.</w:t>
            </w:r>
          </w:p>
          <w:p w14:paraId="1CA3D6A6" w14:textId="77777777" w:rsidR="00375E9C" w:rsidRDefault="00375E9C">
            <w:pPr>
              <w:pStyle w:val="ListParagraph"/>
              <w:spacing w:beforeLines="50" w:before="120" w:afterLines="50"/>
              <w:ind w:left="420"/>
              <w:contextualSpacing w:val="0"/>
              <w:rPr>
                <w:b/>
                <w:lang w:eastAsia="zh-CN"/>
              </w:rPr>
            </w:pPr>
          </w:p>
        </w:tc>
      </w:tr>
      <w:tr w:rsidR="00375E9C" w14:paraId="4D6A0ECC" w14:textId="77777777">
        <w:tc>
          <w:tcPr>
            <w:tcW w:w="1975" w:type="dxa"/>
          </w:tcPr>
          <w:p w14:paraId="27F0AF92" w14:textId="77777777" w:rsidR="00375E9C" w:rsidRDefault="00707B81">
            <w:pPr>
              <w:pStyle w:val="BodyText"/>
              <w:rPr>
                <w:rFonts w:ascii="Times New Roman" w:hAnsi="Times New Roman"/>
              </w:rPr>
            </w:pPr>
            <w:r>
              <w:rPr>
                <w:rFonts w:ascii="Times New Roman" w:hAnsi="Times New Roman"/>
              </w:rPr>
              <w:lastRenderedPageBreak/>
              <w:t>AT&amp;T</w:t>
            </w:r>
          </w:p>
          <w:p w14:paraId="578C3C58" w14:textId="77777777" w:rsidR="00375E9C" w:rsidRDefault="00707B81">
            <w:pPr>
              <w:pStyle w:val="BodyText"/>
              <w:rPr>
                <w:rFonts w:ascii="Times New Roman" w:hAnsi="Times New Roman"/>
              </w:rPr>
            </w:pPr>
            <w:r>
              <w:rPr>
                <w:rFonts w:ascii="Times New Roman" w:hAnsi="Times New Roman"/>
              </w:rPr>
              <w:t>R1-2111804</w:t>
            </w:r>
          </w:p>
        </w:tc>
        <w:tc>
          <w:tcPr>
            <w:tcW w:w="8095" w:type="dxa"/>
          </w:tcPr>
          <w:p w14:paraId="39F3E0AC" w14:textId="77777777" w:rsidR="00375E9C" w:rsidRDefault="00707B81">
            <w:pPr>
              <w:pStyle w:val="maintext"/>
              <w:ind w:firstLineChars="0" w:firstLine="0"/>
              <w:rPr>
                <w:rFonts w:ascii="Calibri" w:hAnsi="Calibri"/>
                <w:b/>
                <w:bCs/>
                <w:color w:val="000000"/>
                <w:kern w:val="24"/>
              </w:rPr>
            </w:pPr>
            <w:r>
              <w:rPr>
                <w:rFonts w:ascii="Calibri" w:hAnsi="Calibri"/>
                <w:b/>
                <w:bCs/>
                <w:color w:val="000000"/>
                <w:kern w:val="24"/>
              </w:rPr>
              <w:t xml:space="preserve">Proposal 1: To support dynamic operation of non-TDM multiplexing modes, a child IAB node cannot operate under a given mode until all conditions and parameters which are indicated from the child node are acknowledged or provided by the parent node including the following: </w:t>
            </w:r>
          </w:p>
          <w:p w14:paraId="5BFF051E" w14:textId="77777777" w:rsidR="00375E9C" w:rsidRDefault="00707B81">
            <w:pPr>
              <w:pStyle w:val="maintext"/>
              <w:numPr>
                <w:ilvl w:val="0"/>
                <w:numId w:val="27"/>
              </w:numPr>
              <w:ind w:firstLineChars="0"/>
              <w:rPr>
                <w:rFonts w:ascii="Calibri" w:hAnsi="Calibri"/>
                <w:b/>
                <w:bCs/>
                <w:color w:val="000000"/>
                <w:kern w:val="24"/>
              </w:rPr>
            </w:pPr>
            <w:r>
              <w:rPr>
                <w:rFonts w:ascii="Calibri" w:hAnsi="Calibri"/>
                <w:b/>
                <w:bCs/>
                <w:color w:val="000000"/>
                <w:kern w:val="24"/>
              </w:rPr>
              <w:t xml:space="preserve">Case 6/7 timing mode usage </w:t>
            </w:r>
          </w:p>
          <w:p w14:paraId="6174398C" w14:textId="77777777" w:rsidR="00375E9C" w:rsidRDefault="00707B81">
            <w:pPr>
              <w:pStyle w:val="maintext"/>
              <w:numPr>
                <w:ilvl w:val="0"/>
                <w:numId w:val="27"/>
              </w:numPr>
              <w:ind w:firstLineChars="0"/>
              <w:rPr>
                <w:rFonts w:ascii="Calibri" w:hAnsi="Calibri"/>
                <w:b/>
                <w:bCs/>
                <w:color w:val="000000"/>
                <w:kern w:val="24"/>
              </w:rPr>
            </w:pPr>
            <w:r>
              <w:rPr>
                <w:rFonts w:ascii="Calibri" w:hAnsi="Calibri"/>
                <w:b/>
                <w:bCs/>
                <w:color w:val="000000"/>
                <w:kern w:val="24"/>
              </w:rPr>
              <w:t>DL Tx power adjustment</w:t>
            </w:r>
          </w:p>
          <w:p w14:paraId="42D08E0B" w14:textId="77777777" w:rsidR="00375E9C" w:rsidRDefault="00707B81">
            <w:pPr>
              <w:pStyle w:val="maintext"/>
              <w:numPr>
                <w:ilvl w:val="0"/>
                <w:numId w:val="27"/>
              </w:numPr>
              <w:ind w:firstLineChars="0"/>
              <w:rPr>
                <w:rFonts w:ascii="Calibri" w:hAnsi="Calibri"/>
                <w:b/>
                <w:bCs/>
                <w:color w:val="000000"/>
                <w:kern w:val="24"/>
              </w:rPr>
            </w:pPr>
            <w:r>
              <w:rPr>
                <w:rFonts w:ascii="Calibri" w:hAnsi="Calibri"/>
                <w:b/>
                <w:bCs/>
                <w:color w:val="000000"/>
                <w:kern w:val="24"/>
              </w:rPr>
              <w:t xml:space="preserve">IAB-MT DL/UL beam recommendations </w:t>
            </w:r>
          </w:p>
          <w:p w14:paraId="55E62233" w14:textId="77777777" w:rsidR="00375E9C" w:rsidRDefault="00707B81">
            <w:pPr>
              <w:pStyle w:val="maintext"/>
              <w:numPr>
                <w:ilvl w:val="0"/>
                <w:numId w:val="27"/>
              </w:numPr>
              <w:ind w:firstLineChars="0"/>
              <w:rPr>
                <w:rFonts w:ascii="Calibri" w:hAnsi="Calibri"/>
                <w:color w:val="000000"/>
                <w:kern w:val="24"/>
              </w:rPr>
            </w:pPr>
            <w:r>
              <w:rPr>
                <w:rFonts w:ascii="Calibri" w:hAnsi="Calibri"/>
                <w:b/>
                <w:bCs/>
                <w:color w:val="000000"/>
                <w:kern w:val="24"/>
              </w:rPr>
              <w:t>Guard symbols</w:t>
            </w:r>
          </w:p>
          <w:p w14:paraId="78BACF12" w14:textId="77777777" w:rsidR="00375E9C" w:rsidRDefault="00707B81">
            <w:pPr>
              <w:pStyle w:val="maintext"/>
              <w:ind w:firstLineChars="0" w:firstLine="0"/>
              <w:rPr>
                <w:rFonts w:ascii="Calibri" w:hAnsi="Calibri"/>
                <w:b/>
                <w:bCs/>
                <w:color w:val="000000"/>
                <w:kern w:val="24"/>
              </w:rPr>
            </w:pPr>
            <w:r>
              <w:rPr>
                <w:rFonts w:ascii="Calibri" w:hAnsi="Calibri"/>
                <w:b/>
                <w:bCs/>
                <w:color w:val="000000"/>
                <w:kern w:val="24"/>
              </w:rPr>
              <w:t xml:space="preserve">Proposal 2: DCI format 2_5 message is extended to support indication of availability of the soft resources </w:t>
            </w:r>
            <w:r w:rsidRPr="00AC46C2">
              <w:rPr>
                <w:rFonts w:ascii="Calibri" w:hAnsi="Calibri"/>
                <w:b/>
                <w:bCs/>
                <w:color w:val="000000"/>
                <w:kern w:val="24"/>
                <w:lang w:val="en-US"/>
              </w:rPr>
              <w:t>corresponding to a given time resource of the child IAB-DU cell</w:t>
            </w:r>
            <w:r>
              <w:rPr>
                <w:rFonts w:ascii="Calibri" w:hAnsi="Calibri"/>
                <w:b/>
                <w:bCs/>
                <w:color w:val="000000"/>
                <w:kern w:val="24"/>
                <w:lang w:val="en-US"/>
              </w:rPr>
              <w:t xml:space="preserve"> </w:t>
            </w:r>
            <w:r>
              <w:rPr>
                <w:rFonts w:ascii="Calibri" w:hAnsi="Calibri"/>
                <w:b/>
                <w:bCs/>
                <w:color w:val="000000"/>
                <w:kern w:val="24"/>
              </w:rPr>
              <w:t>for an RRC configured subset of RB sets within a given a </w:t>
            </w:r>
            <w:proofErr w:type="spellStart"/>
            <w:r>
              <w:rPr>
                <w:rFonts w:ascii="Calibri" w:hAnsi="Calibri"/>
                <w:b/>
                <w:bCs/>
                <w:color w:val="000000"/>
                <w:kern w:val="24"/>
              </w:rPr>
              <w:t>resourceAvailability</w:t>
            </w:r>
            <w:proofErr w:type="spellEnd"/>
            <w:r>
              <w:rPr>
                <w:rFonts w:ascii="Calibri" w:hAnsi="Calibri"/>
                <w:b/>
                <w:bCs/>
                <w:color w:val="000000"/>
                <w:kern w:val="24"/>
              </w:rPr>
              <w:t xml:space="preserve"> indication.</w:t>
            </w:r>
          </w:p>
          <w:p w14:paraId="31A6EFDC" w14:textId="77777777" w:rsidR="00375E9C" w:rsidRDefault="00707B81">
            <w:pPr>
              <w:rPr>
                <w:rFonts w:ascii="Calibri" w:hAnsi="Calibri"/>
                <w:b/>
                <w:bCs/>
                <w:color w:val="000000"/>
                <w:kern w:val="24"/>
              </w:rPr>
            </w:pPr>
            <w:r>
              <w:rPr>
                <w:rFonts w:ascii="Calibri" w:hAnsi="Calibri"/>
                <w:b/>
                <w:bCs/>
                <w:color w:val="000000"/>
                <w:kern w:val="24"/>
              </w:rPr>
              <w:t>Proposal 3: The recommended beam indication from the IAB-MT to the parent node via MAC-CE includes the following associated configurations/resources of the child IAB node:</w:t>
            </w:r>
          </w:p>
          <w:p w14:paraId="6C4C8A62" w14:textId="77777777" w:rsidR="00375E9C" w:rsidRDefault="00375E9C">
            <w:pPr>
              <w:rPr>
                <w:rFonts w:ascii="Calibri" w:hAnsi="Calibri"/>
                <w:b/>
                <w:bCs/>
                <w:color w:val="000000"/>
                <w:kern w:val="24"/>
              </w:rPr>
            </w:pPr>
          </w:p>
          <w:p w14:paraId="4F65CC09"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 xml:space="preserve">For DL: via DL TCI state id, For UL: via spatial relation </w:t>
            </w:r>
          </w:p>
          <w:p w14:paraId="0F51479E"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Multiplexing mode</w:t>
            </w:r>
          </w:p>
          <w:p w14:paraId="3C3543C7"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lastRenderedPageBreak/>
              <w:t>{MT CC, DU cell} pair</w:t>
            </w:r>
          </w:p>
          <w:p w14:paraId="6275F8CA"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Resource type (H, S, or H and S)</w:t>
            </w:r>
          </w:p>
          <w:p w14:paraId="62D652DE"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Starting slot index (to enable) or ending slot (to disable)</w:t>
            </w:r>
          </w:p>
          <w:p w14:paraId="533607A8" w14:textId="77777777" w:rsidR="00375E9C" w:rsidRDefault="00375E9C">
            <w:pPr>
              <w:rPr>
                <w:rFonts w:ascii="Calibri" w:hAnsi="Calibri"/>
                <w:b/>
                <w:bCs/>
                <w:color w:val="000000"/>
                <w:kern w:val="24"/>
              </w:rPr>
            </w:pPr>
          </w:p>
          <w:p w14:paraId="5AD09F48" w14:textId="77777777" w:rsidR="00375E9C" w:rsidRDefault="00707B81">
            <w:pPr>
              <w:rPr>
                <w:rFonts w:ascii="Calibri" w:hAnsi="Calibri"/>
                <w:b/>
                <w:bCs/>
                <w:color w:val="000000"/>
                <w:kern w:val="24"/>
              </w:rPr>
            </w:pPr>
            <w:r>
              <w:rPr>
                <w:rFonts w:ascii="Calibri" w:hAnsi="Calibri"/>
                <w:b/>
                <w:bCs/>
                <w:color w:val="000000"/>
                <w:kern w:val="24"/>
              </w:rPr>
              <w:t>Proposal 4: The restricted beam indication from the parent node to the child node via MAC-CE includes the following associated configurations/resources of the child IAB node:</w:t>
            </w:r>
          </w:p>
          <w:p w14:paraId="107B728A" w14:textId="77777777" w:rsidR="00375E9C" w:rsidRDefault="00375E9C">
            <w:pPr>
              <w:rPr>
                <w:rFonts w:ascii="Calibri" w:hAnsi="Calibri"/>
                <w:b/>
                <w:bCs/>
                <w:color w:val="000000"/>
                <w:kern w:val="24"/>
              </w:rPr>
            </w:pPr>
          </w:p>
          <w:p w14:paraId="6AE5C264"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RS ID: SSB ID, STC Index, and CSI-RS configuration</w:t>
            </w:r>
          </w:p>
          <w:p w14:paraId="0B5F6141"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Multiplexing mode</w:t>
            </w:r>
          </w:p>
          <w:p w14:paraId="6522B5E1"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{MT CC, DU cell} pair</w:t>
            </w:r>
          </w:p>
          <w:p w14:paraId="7FA86C93"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Resource type (H, S, or H and S)</w:t>
            </w:r>
          </w:p>
          <w:p w14:paraId="7B5A3C8F" w14:textId="77777777" w:rsidR="00375E9C" w:rsidRDefault="00707B81">
            <w:pPr>
              <w:pStyle w:val="maintext"/>
              <w:numPr>
                <w:ilvl w:val="0"/>
                <w:numId w:val="28"/>
              </w:numPr>
              <w:ind w:firstLineChars="0"/>
              <w:rPr>
                <w:rFonts w:ascii="Calibri" w:eastAsia="Times New Roman" w:hAnsi="Calibri" w:cs="Times New Roman"/>
                <w:b/>
                <w:bCs/>
                <w:color w:val="000000"/>
                <w:kern w:val="24"/>
                <w:lang w:val="en-US" w:eastAsia="en-US"/>
              </w:rPr>
            </w:pPr>
            <w:r>
              <w:rPr>
                <w:rFonts w:ascii="Calibri" w:eastAsia="Times New Roman" w:hAnsi="Calibri" w:cs="Times New Roman"/>
                <w:b/>
                <w:bCs/>
                <w:color w:val="000000"/>
                <w:kern w:val="24"/>
                <w:lang w:val="en-US" w:eastAsia="en-US"/>
              </w:rPr>
              <w:t>Starting slot index (to enable) or ending slot (to disable)</w:t>
            </w:r>
          </w:p>
          <w:p w14:paraId="4FD22F36" w14:textId="77777777" w:rsidR="00375E9C" w:rsidRDefault="00375E9C">
            <w:pPr>
              <w:spacing w:line="288" w:lineRule="auto"/>
              <w:rPr>
                <w:b/>
              </w:rPr>
            </w:pPr>
          </w:p>
        </w:tc>
      </w:tr>
      <w:tr w:rsidR="00375E9C" w14:paraId="3657D715" w14:textId="77777777">
        <w:tc>
          <w:tcPr>
            <w:tcW w:w="1975" w:type="dxa"/>
          </w:tcPr>
          <w:p w14:paraId="78C67C53" w14:textId="77777777" w:rsidR="00375E9C" w:rsidRDefault="00707B81">
            <w:pPr>
              <w:pStyle w:val="BodyText"/>
              <w:rPr>
                <w:rFonts w:ascii="Arial" w:hAnsi="Arial"/>
                <w:sz w:val="24"/>
                <w:szCs w:val="24"/>
              </w:rPr>
            </w:pPr>
            <w:r>
              <w:rPr>
                <w:rFonts w:ascii="Arial" w:hAnsi="Arial"/>
                <w:sz w:val="24"/>
                <w:szCs w:val="24"/>
              </w:rPr>
              <w:lastRenderedPageBreak/>
              <w:t>Apple R1-2111892</w:t>
            </w:r>
          </w:p>
        </w:tc>
        <w:tc>
          <w:tcPr>
            <w:tcW w:w="8095" w:type="dxa"/>
          </w:tcPr>
          <w:p w14:paraId="719C82A5" w14:textId="77777777" w:rsidR="00375E9C" w:rsidRDefault="00707B81">
            <w:pPr>
              <w:rPr>
                <w:sz w:val="20"/>
                <w:szCs w:val="20"/>
              </w:rPr>
            </w:pPr>
            <w:r>
              <w:rPr>
                <w:b/>
                <w:bCs/>
                <w:sz w:val="20"/>
                <w:szCs w:val="20"/>
              </w:rPr>
              <w:t>Proposal 1</w:t>
            </w:r>
            <w:r>
              <w:rPr>
                <w:sz w:val="20"/>
                <w:szCs w:val="20"/>
              </w:rPr>
              <w:t>: Alt1 is more preferred given that it requires less signaling overhead in comparison with Alt2.</w:t>
            </w:r>
          </w:p>
          <w:p w14:paraId="1C4CF5F2" w14:textId="77777777" w:rsidR="00375E9C" w:rsidRDefault="00375E9C">
            <w:pPr>
              <w:rPr>
                <w:sz w:val="20"/>
                <w:szCs w:val="20"/>
              </w:rPr>
            </w:pPr>
          </w:p>
          <w:p w14:paraId="4F83FE15" w14:textId="77777777" w:rsidR="00375E9C" w:rsidRDefault="00707B81">
            <w:pPr>
              <w:rPr>
                <w:sz w:val="20"/>
                <w:szCs w:val="20"/>
              </w:rPr>
            </w:pPr>
            <w:r>
              <w:rPr>
                <w:b/>
                <w:bCs/>
                <w:sz w:val="20"/>
                <w:szCs w:val="20"/>
              </w:rPr>
              <w:t>Proposal 2</w:t>
            </w:r>
            <w:r>
              <w:rPr>
                <w:sz w:val="20"/>
                <w:szCs w:val="20"/>
              </w:rPr>
              <w:t xml:space="preserve">: Confirm the working assumption, that is an </w:t>
            </w:r>
            <w:r>
              <w:rPr>
                <w:bCs/>
                <w:sz w:val="20"/>
                <w:szCs w:val="20"/>
              </w:rPr>
              <w:t>IAB node applies the frequency domain H/S/NA only if the IAB node is currently operating in a non-TDM multiplexing mode in the slot, otherwise the Rel-</w:t>
            </w:r>
            <w:proofErr w:type="gramStart"/>
            <w:r>
              <w:rPr>
                <w:bCs/>
                <w:sz w:val="20"/>
                <w:szCs w:val="20"/>
              </w:rPr>
              <w:t>16 time</w:t>
            </w:r>
            <w:proofErr w:type="gramEnd"/>
            <w:r>
              <w:rPr>
                <w:bCs/>
                <w:sz w:val="20"/>
                <w:szCs w:val="20"/>
              </w:rPr>
              <w:t xml:space="preserve"> domain H/S/NA configuration is applied.</w:t>
            </w:r>
            <w:r>
              <w:rPr>
                <w:sz w:val="20"/>
                <w:szCs w:val="20"/>
              </w:rPr>
              <w:t xml:space="preserve"> </w:t>
            </w:r>
          </w:p>
          <w:p w14:paraId="15B75C2D" w14:textId="77777777" w:rsidR="00375E9C" w:rsidRDefault="00375E9C"/>
        </w:tc>
      </w:tr>
      <w:tr w:rsidR="00375E9C" w14:paraId="1811BFC4" w14:textId="77777777">
        <w:tc>
          <w:tcPr>
            <w:tcW w:w="1975" w:type="dxa"/>
          </w:tcPr>
          <w:p w14:paraId="62E304F6" w14:textId="77777777" w:rsidR="00375E9C" w:rsidRDefault="00707B81">
            <w:pPr>
              <w:pStyle w:val="BodyText"/>
              <w:rPr>
                <w:rFonts w:ascii="Arial" w:hAnsi="Arial"/>
                <w:sz w:val="24"/>
                <w:szCs w:val="24"/>
              </w:rPr>
            </w:pPr>
            <w:r>
              <w:rPr>
                <w:rFonts w:ascii="Arial" w:hAnsi="Arial"/>
                <w:sz w:val="24"/>
                <w:szCs w:val="24"/>
              </w:rPr>
              <w:t>Huawei, HiSilicon, R1-2111929</w:t>
            </w:r>
          </w:p>
        </w:tc>
        <w:tc>
          <w:tcPr>
            <w:tcW w:w="8095" w:type="dxa"/>
          </w:tcPr>
          <w:p w14:paraId="3A424462" w14:textId="77777777" w:rsidR="00375E9C" w:rsidRDefault="00707B81">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w:t>
            </w:r>
            <w:proofErr w:type="gramStart"/>
            <w:r>
              <w:rPr>
                <w:i/>
                <w:lang w:eastAsia="zh-CN"/>
              </w:rPr>
              <w:t>min(</w:t>
            </w:r>
            <w:proofErr w:type="gramEnd"/>
            <w:r>
              <w:rPr>
                <w:i/>
                <w:lang w:eastAsia="zh-CN"/>
              </w:rPr>
              <w:t>Number of guard symbols for MT and DU downlink switching, Number of guard symbols for MT and DU uplink switching)</w:t>
            </w:r>
          </w:p>
          <w:p w14:paraId="1B46367A" w14:textId="77777777" w:rsidR="00375E9C" w:rsidRDefault="00707B81">
            <w:pPr>
              <w:rPr>
                <w:kern w:val="2"/>
                <w:lang w:val="en-GB" w:eastAsia="zh-CN"/>
              </w:rPr>
            </w:pPr>
            <w:r>
              <w:rPr>
                <w:b/>
                <w:i/>
                <w:szCs w:val="20"/>
                <w:lang w:eastAsia="zh-CN"/>
              </w:rPr>
              <w:t>Proposal 2</w:t>
            </w:r>
            <w:r>
              <w:rPr>
                <w:i/>
                <w:szCs w:val="20"/>
                <w:lang w:eastAsia="zh-CN"/>
              </w:rPr>
              <w:t>: Introduce negative value of Ng to support efficient resource utilization.</w:t>
            </w:r>
          </w:p>
          <w:p w14:paraId="6FA495BF" w14:textId="77777777" w:rsidR="00375E9C" w:rsidRDefault="00375E9C">
            <w:pPr>
              <w:rPr>
                <w:b/>
                <w:bCs/>
                <w:sz w:val="20"/>
                <w:szCs w:val="20"/>
              </w:rPr>
            </w:pPr>
          </w:p>
        </w:tc>
      </w:tr>
      <w:tr w:rsidR="00375E9C" w14:paraId="73C4421B" w14:textId="77777777">
        <w:tc>
          <w:tcPr>
            <w:tcW w:w="1975" w:type="dxa"/>
          </w:tcPr>
          <w:p w14:paraId="7BF693F2" w14:textId="77777777" w:rsidR="00375E9C" w:rsidRDefault="00707B81">
            <w:pPr>
              <w:pStyle w:val="BodyText"/>
              <w:rPr>
                <w:rFonts w:ascii="Arial" w:hAnsi="Arial"/>
                <w:sz w:val="24"/>
                <w:szCs w:val="24"/>
              </w:rPr>
            </w:pPr>
            <w:r>
              <w:rPr>
                <w:rFonts w:ascii="Arial" w:hAnsi="Arial"/>
                <w:sz w:val="24"/>
                <w:szCs w:val="24"/>
              </w:rPr>
              <w:t>Lenovo, Motorola Mobility R1-2111952</w:t>
            </w:r>
          </w:p>
        </w:tc>
        <w:tc>
          <w:tcPr>
            <w:tcW w:w="8095" w:type="dxa"/>
          </w:tcPr>
          <w:p w14:paraId="3D96B1A3" w14:textId="77777777" w:rsidR="00375E9C" w:rsidRDefault="00707B81">
            <w:pPr>
              <w:pStyle w:val="TableofFigures"/>
              <w:rPr>
                <w:rFonts w:eastAsiaTheme="minorEastAsia" w:cstheme="minorBidi"/>
                <w:b w:val="0"/>
                <w:bCs w:val="0"/>
                <w:sz w:val="22"/>
                <w:szCs w:val="22"/>
              </w:rPr>
            </w:pPr>
            <w:r>
              <w:fldChar w:fldCharType="begin"/>
            </w:r>
            <w:r>
              <w:instrText xml:space="preserve"> TOC \n \t "Proposal" \c </w:instrText>
            </w:r>
            <w:r>
              <w:fldChar w:fldCharType="separate"/>
            </w:r>
            <w:r>
              <w:rPr>
                <w:lang w:val="en-GB"/>
              </w:rPr>
              <w:t>Proposal 1:</w:t>
            </w:r>
            <w:r>
              <w:rPr>
                <w:rFonts w:eastAsiaTheme="minorEastAsia" w:cstheme="minorBidi"/>
                <w:b w:val="0"/>
                <w:bCs w:val="0"/>
                <w:sz w:val="22"/>
                <w:szCs w:val="22"/>
              </w:rPr>
              <w:tab/>
            </w:r>
            <w:r>
              <w:rPr>
                <w:lang w:val="en-GB"/>
              </w:rPr>
              <w:t>Support joint application of time-domain and frequency-domain H/S/NA configurations.</w:t>
            </w:r>
          </w:p>
          <w:p w14:paraId="59298478" w14:textId="77777777" w:rsidR="00375E9C" w:rsidRDefault="00707B81">
            <w:pPr>
              <w:pStyle w:val="TableofFigures"/>
              <w:rPr>
                <w:rFonts w:eastAsiaTheme="minorEastAsia" w:cstheme="minorBidi"/>
                <w:b w:val="0"/>
                <w:bCs w:val="0"/>
                <w:sz w:val="22"/>
                <w:szCs w:val="22"/>
              </w:rPr>
            </w:pPr>
            <w: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28CBC9A9" w14:textId="77777777" w:rsidR="00375E9C" w:rsidRDefault="00707B81">
            <w:pPr>
              <w:pStyle w:val="TableofFigures"/>
              <w:rPr>
                <w:rFonts w:eastAsiaTheme="minorEastAsia" w:cstheme="minorBidi"/>
                <w:b w:val="0"/>
                <w:bCs w:val="0"/>
                <w:sz w:val="22"/>
                <w:szCs w:val="22"/>
              </w:rPr>
            </w:pPr>
            <w:r>
              <w:rPr>
                <w:lang w:val="en-GB"/>
              </w:rPr>
              <w:t>Proposal 3:</w:t>
            </w:r>
            <w:r>
              <w:rPr>
                <w:rFonts w:eastAsiaTheme="minorEastAsia" w:cstheme="minorBidi"/>
                <w:b w:val="0"/>
                <w:bCs w:val="0"/>
                <w:sz w:val="22"/>
                <w:szCs w:val="22"/>
              </w:rPr>
              <w:tab/>
            </w:r>
            <w:r>
              <w:rPr>
                <w:lang w:val="en-GB"/>
              </w:rPr>
              <w:t>Allow multiple frequency-domain H/S/NA configurations for non-overlapping and overlapping RB sets provided that the configurations do not assign conflicting H/S/NA attributes to any given resource.</w:t>
            </w:r>
          </w:p>
          <w:p w14:paraId="2D04189C" w14:textId="77777777" w:rsidR="00375E9C" w:rsidRDefault="00707B81">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Extend DCI 2-5 for frequency-domain availability indication by allowing a unit of N PRBs in addition to the unit of 1 slot.</w:t>
            </w:r>
          </w:p>
          <w:p w14:paraId="1130E5B4" w14:textId="77777777" w:rsidR="00375E9C" w:rsidRDefault="00707B81">
            <w:pPr>
              <w:pStyle w:val="TableofFigures"/>
              <w:rPr>
                <w:rFonts w:eastAsiaTheme="minorEastAsia" w:cstheme="minorBidi"/>
                <w:b w:val="0"/>
                <w:bCs w:val="0"/>
                <w:sz w:val="22"/>
                <w:szCs w:val="22"/>
              </w:rPr>
            </w:pPr>
            <w:r>
              <w:rPr>
                <w:lang w:val="en-GB"/>
              </w:rPr>
              <w:t>Proposal 5:</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1BE8D361" w14:textId="77777777" w:rsidR="00375E9C" w:rsidRDefault="00707B81">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 xml:space="preserve">The beam restriction indication from the parent node includes </w:t>
            </w:r>
            <w:r>
              <w:rPr>
                <w:i/>
                <w:iCs/>
                <w:lang w:val="en-GB"/>
              </w:rPr>
              <w:t>indication of time and frequency resources</w:t>
            </w:r>
            <w:r>
              <w:rPr>
                <w:lang w:val="en-GB"/>
              </w:rPr>
              <w:t xml:space="preserve"> (e.g., slots/symbols and RB sets) of the IAB-DU over which the beam restriction is applied. No need to include information related to H/S resource attributes and relationship with IAB-MT beams.</w:t>
            </w:r>
          </w:p>
          <w:p w14:paraId="4E01F16D" w14:textId="77777777" w:rsidR="00375E9C" w:rsidRDefault="00707B81">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Support indication of recommended beams to the parent node as part of dynamic signaling of “conditions/parameter” agreed in RAN#105-e.</w:t>
            </w:r>
          </w:p>
          <w:p w14:paraId="3B97BD7C" w14:textId="77777777" w:rsidR="00375E9C" w:rsidRDefault="00707B81">
            <w:pPr>
              <w:pStyle w:val="TableofFigures"/>
              <w:rPr>
                <w:rFonts w:eastAsiaTheme="minorEastAsia" w:cstheme="minorBidi"/>
                <w:b w:val="0"/>
                <w:bCs w:val="0"/>
                <w:sz w:val="22"/>
                <w:szCs w:val="22"/>
              </w:rPr>
            </w:pPr>
            <w:r>
              <w:t>Proposal 8:</w:t>
            </w:r>
            <w:r>
              <w:rPr>
                <w:rFonts w:eastAsiaTheme="minorEastAsia" w:cstheme="minorBidi"/>
                <w:b w:val="0"/>
                <w:bCs w:val="0"/>
                <w:sz w:val="22"/>
                <w:szCs w:val="22"/>
              </w:rPr>
              <w:tab/>
            </w:r>
            <w:r>
              <w:t>Support per-panel granularity by allowing dynamic indication of restricting/using beams and their associated antenna panels for specific time-frequency resources.</w:t>
            </w:r>
          </w:p>
          <w:p w14:paraId="474D248C" w14:textId="77777777" w:rsidR="00375E9C" w:rsidRDefault="00707B81">
            <w:pPr>
              <w:pStyle w:val="TableofFigures"/>
              <w:rPr>
                <w:rFonts w:eastAsiaTheme="minorEastAsia" w:cstheme="minorBidi"/>
                <w:b w:val="0"/>
                <w:bCs w:val="0"/>
                <w:sz w:val="22"/>
                <w:szCs w:val="22"/>
              </w:rPr>
            </w:pPr>
            <w:r>
              <w:rPr>
                <w:lang w:val="en-GB"/>
              </w:rPr>
              <w:lastRenderedPageBreak/>
              <w:t>Proposal 9:</w:t>
            </w:r>
            <w:r>
              <w:rPr>
                <w:rFonts w:eastAsiaTheme="minorEastAsia" w:cstheme="minorBidi"/>
                <w:b w:val="0"/>
                <w:bCs w:val="0"/>
                <w:sz w:val="22"/>
                <w:szCs w:val="22"/>
              </w:rPr>
              <w:tab/>
            </w:r>
            <w:r>
              <w:rPr>
                <w:lang w:val="en-GB"/>
              </w:rPr>
              <w:t>Support early beam/panel indications for the upstream link in addition to downstream beam indications.</w:t>
            </w:r>
          </w:p>
          <w:p w14:paraId="757FFB47" w14:textId="77777777" w:rsidR="00375E9C" w:rsidRDefault="00707B81">
            <w:pPr>
              <w:pStyle w:val="TableofFigures"/>
              <w:rPr>
                <w:rFonts w:eastAsiaTheme="minorEastAsia" w:cstheme="minorBidi"/>
                <w:b w:val="0"/>
                <w:bCs w:val="0"/>
                <w:sz w:val="22"/>
                <w:szCs w:val="22"/>
              </w:rPr>
            </w:pPr>
            <w:r>
              <w:t>Proposal 10:</w:t>
            </w:r>
            <w:r>
              <w:rPr>
                <w:rFonts w:eastAsiaTheme="minorEastAsia" w:cstheme="minorBidi"/>
                <w:b w:val="0"/>
                <w:bCs w:val="0"/>
                <w:sz w:val="22"/>
                <w:szCs w:val="22"/>
              </w:rPr>
              <w:tab/>
            </w:r>
            <w:r>
              <w:t>Support signaling IAB node capabilities for timing alignment and multi-panel and baseband characteristics.</w:t>
            </w:r>
          </w:p>
          <w:p w14:paraId="49D7CCA0" w14:textId="77777777" w:rsidR="00375E9C" w:rsidRDefault="00707B81">
            <w:pPr>
              <w:pStyle w:val="TableofFigures"/>
              <w:rPr>
                <w:rFonts w:eastAsiaTheme="minorEastAsia" w:cstheme="minorBidi"/>
                <w:b w:val="0"/>
                <w:bCs w:val="0"/>
                <w:sz w:val="22"/>
                <w:szCs w:val="22"/>
              </w:rPr>
            </w:pPr>
            <w:r>
              <w:rPr>
                <w:lang w:val="en-GB"/>
              </w:rPr>
              <w:t>Proposal 11:</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p w14:paraId="76D1FD73" w14:textId="77777777" w:rsidR="00375E9C" w:rsidRDefault="00707B81">
            <w:pPr>
              <w:pStyle w:val="TableofFigures"/>
              <w:rPr>
                <w:rFonts w:eastAsiaTheme="minorEastAsia" w:cstheme="minorBidi"/>
                <w:b w:val="0"/>
                <w:bCs w:val="0"/>
                <w:sz w:val="22"/>
                <w:szCs w:val="22"/>
              </w:rPr>
            </w:pPr>
            <w:r>
              <w:t>Proposal 12:</w:t>
            </w:r>
            <w:r>
              <w:rPr>
                <w:rFonts w:eastAsiaTheme="minorEastAsia" w:cstheme="minorBidi"/>
                <w:b w:val="0"/>
                <w:bCs w:val="0"/>
                <w:sz w:val="22"/>
                <w:szCs w:val="22"/>
              </w:rPr>
              <w:tab/>
            </w:r>
            <w:r>
              <w:t>Support MAC CE signaling for activation/deactivation of Case 6 timing.</w:t>
            </w:r>
          </w:p>
          <w:p w14:paraId="70F5111F" w14:textId="77777777" w:rsidR="00375E9C" w:rsidRDefault="00707B81">
            <w:pPr>
              <w:pStyle w:val="TableofFigures"/>
              <w:rPr>
                <w:rFonts w:eastAsiaTheme="minorEastAsia" w:cstheme="minorBidi"/>
                <w:b w:val="0"/>
                <w:bCs w:val="0"/>
                <w:sz w:val="22"/>
                <w:szCs w:val="22"/>
              </w:rPr>
            </w:pPr>
            <w:r>
              <w:t>Proposal 13:</w:t>
            </w:r>
            <w:r>
              <w:rPr>
                <w:rFonts w:eastAsiaTheme="minorEastAsia" w:cstheme="minorBidi"/>
                <w:b w:val="0"/>
                <w:bCs w:val="0"/>
                <w:sz w:val="22"/>
                <w:szCs w:val="22"/>
              </w:rPr>
              <w:tab/>
            </w:r>
            <w:r>
              <w:t>Support MAC CE signaling for activation/deactivation of Case 7 timing.</w:t>
            </w:r>
          </w:p>
          <w:p w14:paraId="049EC548" w14:textId="77777777" w:rsidR="00375E9C" w:rsidRDefault="00707B81">
            <w:pPr>
              <w:pStyle w:val="TableofFigures"/>
              <w:rPr>
                <w:rFonts w:eastAsiaTheme="minorEastAsia" w:cstheme="minorBidi"/>
                <w:b w:val="0"/>
                <w:bCs w:val="0"/>
                <w:sz w:val="22"/>
                <w:szCs w:val="22"/>
              </w:rPr>
            </w:pPr>
            <w:r>
              <w:t>Proposal 14:</w:t>
            </w:r>
            <w:r>
              <w:rPr>
                <w:rFonts w:eastAsiaTheme="minorEastAsia" w:cstheme="minorBidi"/>
                <w:b w:val="0"/>
                <w:bCs w:val="0"/>
                <w:sz w:val="22"/>
                <w:szCs w:val="22"/>
              </w:rPr>
              <w:tab/>
            </w:r>
            <w:r>
              <w:t>Support RRC configuration for Case 6 and Case 7 timing alignment in addition to dynamic signaling.</w:t>
            </w:r>
          </w:p>
          <w:p w14:paraId="5A0307BD" w14:textId="77777777" w:rsidR="00375E9C" w:rsidRDefault="00707B81">
            <w:pPr>
              <w:pStyle w:val="TableofFigures"/>
              <w:rPr>
                <w:rFonts w:eastAsiaTheme="minorEastAsia" w:cstheme="minorBidi"/>
                <w:b w:val="0"/>
                <w:bCs w:val="0"/>
                <w:sz w:val="22"/>
                <w:szCs w:val="22"/>
              </w:rPr>
            </w:pPr>
            <w:r>
              <w:rPr>
                <w:lang w:val="en-GB"/>
              </w:rPr>
              <w:t>Proposal 15:</w:t>
            </w:r>
            <w:r>
              <w:rPr>
                <w:rFonts w:eastAsiaTheme="minorEastAsia" w:cstheme="minorBidi"/>
                <w:b w:val="0"/>
                <w:bCs w:val="0"/>
                <w:sz w:val="22"/>
                <w:szCs w:val="22"/>
              </w:rPr>
              <w:tab/>
            </w:r>
            <w:r>
              <w:rPr>
                <w:lang w:val="en-GB"/>
              </w:rPr>
              <w:t xml:space="preserve">Signalling for timing alignment indication is linked to multiplexing capability of the IAB node as well as whether the IAB node </w:t>
            </w:r>
            <w:r>
              <w:rPr>
                <w:u w:val="single"/>
                <w:lang w:val="en-GB"/>
              </w:rPr>
              <w:t>requires</w:t>
            </w:r>
            <w:r>
              <w:rPr>
                <w:lang w:val="en-GB"/>
              </w:rPr>
              <w:t xml:space="preserve"> enhanced timing alignment.</w:t>
            </w:r>
          </w:p>
          <w:p w14:paraId="414CBA6C" w14:textId="77777777" w:rsidR="00375E9C" w:rsidRDefault="00707B81">
            <w:pPr>
              <w:pStyle w:val="TableofFigures"/>
              <w:rPr>
                <w:rFonts w:eastAsiaTheme="minorEastAsia" w:cstheme="minorBidi"/>
                <w:b w:val="0"/>
                <w:bCs w:val="0"/>
                <w:sz w:val="22"/>
                <w:szCs w:val="22"/>
              </w:rPr>
            </w:pPr>
            <w:r>
              <w:rPr>
                <w:lang w:val="en-GB"/>
              </w:rPr>
              <w:t>Proposal 16:</w:t>
            </w:r>
            <w:r>
              <w:rPr>
                <w:rFonts w:eastAsiaTheme="minorEastAsia" w:cstheme="minorBidi"/>
                <w:b w:val="0"/>
                <w:bCs w:val="0"/>
                <w:sz w:val="22"/>
                <w:szCs w:val="22"/>
              </w:rPr>
              <w:tab/>
            </w:r>
            <w:r>
              <w:rPr>
                <w:lang w:val="en-GB"/>
              </w:rPr>
              <w:t xml:space="preserve">Support a capability signalling, e.g., number of IFFT/FFT windows, to indicate whether the IAB node </w:t>
            </w:r>
            <w:r>
              <w:rPr>
                <w:u w:val="single"/>
                <w:lang w:val="en-GB"/>
              </w:rPr>
              <w:t>requires</w:t>
            </w:r>
            <w:r>
              <w:rPr>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37989621" w14:textId="77777777" w:rsidR="00375E9C" w:rsidRDefault="00707B81">
            <w:pPr>
              <w:rPr>
                <w:b/>
                <w:i/>
                <w:lang w:eastAsia="zh-CN"/>
              </w:rPr>
            </w:pPr>
            <w:r>
              <w:fldChar w:fldCharType="end"/>
            </w:r>
          </w:p>
        </w:tc>
      </w:tr>
      <w:tr w:rsidR="00375E9C" w14:paraId="6122F105" w14:textId="77777777">
        <w:tc>
          <w:tcPr>
            <w:tcW w:w="1975" w:type="dxa"/>
          </w:tcPr>
          <w:p w14:paraId="4B290902" w14:textId="77777777" w:rsidR="00375E9C" w:rsidRDefault="00707B81">
            <w:pPr>
              <w:pStyle w:val="BodyText"/>
              <w:rPr>
                <w:rFonts w:ascii="Arial" w:hAnsi="Arial"/>
                <w:sz w:val="24"/>
                <w:szCs w:val="24"/>
              </w:rPr>
            </w:pPr>
            <w:r>
              <w:rPr>
                <w:rFonts w:ascii="Arial" w:hAnsi="Arial"/>
                <w:sz w:val="24"/>
                <w:szCs w:val="24"/>
              </w:rPr>
              <w:lastRenderedPageBreak/>
              <w:t>LG Electronics (R1-2111983)</w:t>
            </w:r>
          </w:p>
        </w:tc>
        <w:tc>
          <w:tcPr>
            <w:tcW w:w="8095" w:type="dxa"/>
          </w:tcPr>
          <w:p w14:paraId="004B6DAB" w14:textId="77777777" w:rsidR="00375E9C" w:rsidRDefault="00707B81">
            <w:pPr>
              <w:pStyle w:val="3GPPAgreements"/>
              <w:numPr>
                <w:ilvl w:val="0"/>
                <w:numId w:val="0"/>
              </w:numPr>
              <w:ind w:left="284" w:hanging="284"/>
              <w:rPr>
                <w:b/>
                <w:u w:val="single"/>
              </w:rPr>
            </w:pPr>
            <w:r>
              <w:rPr>
                <w:b/>
                <w:u w:val="single"/>
              </w:rPr>
              <w:t>Simultaneous operation schemes between MT and DU</w:t>
            </w:r>
          </w:p>
          <w:p w14:paraId="68BAE7B9" w14:textId="77777777" w:rsidR="00375E9C" w:rsidRDefault="00707B81">
            <w:pPr>
              <w:rPr>
                <w:rFonts w:eastAsia="Batang"/>
                <w:b/>
                <w:i/>
                <w:szCs w:val="22"/>
                <w:lang w:eastAsia="ko-KR"/>
              </w:rPr>
            </w:pPr>
            <w:r>
              <w:rPr>
                <w:rFonts w:eastAsia="Batang" w:hint="eastAsia"/>
                <w:b/>
                <w:i/>
                <w:szCs w:val="22"/>
                <w:lang w:eastAsia="ko-KR"/>
              </w:rPr>
              <w:t xml:space="preserve">Proposal 1: </w:t>
            </w:r>
            <w:r>
              <w:rPr>
                <w:rFonts w:eastAsia="Batang"/>
                <w:b/>
                <w:i/>
                <w:szCs w:val="22"/>
                <w:lang w:eastAsia="ko-KR"/>
              </w:rPr>
              <w:t>T</w:t>
            </w:r>
            <w:r>
              <w:rPr>
                <w:rFonts w:eastAsia="Batang" w:hint="eastAsia"/>
                <w:b/>
                <w:i/>
                <w:szCs w:val="22"/>
                <w:lang w:eastAsia="ko-KR"/>
              </w:rPr>
              <w:t>o reduce signaling overhead</w:t>
            </w:r>
            <w:r>
              <w:rPr>
                <w:rFonts w:eastAsia="Batang"/>
                <w:b/>
                <w:i/>
                <w:szCs w:val="22"/>
                <w:lang w:eastAsia="ko-KR"/>
              </w:rPr>
              <w:t xml:space="preserve"> for frequency domain H/S/NA configuration</w:t>
            </w:r>
            <w:r>
              <w:rPr>
                <w:rFonts w:eastAsia="Batang" w:hint="eastAsia"/>
                <w:b/>
                <w:i/>
                <w:szCs w:val="22"/>
                <w:lang w:eastAsia="ko-KR"/>
              </w:rPr>
              <w:t xml:space="preserve">, there </w:t>
            </w:r>
            <w:r>
              <w:rPr>
                <w:rFonts w:eastAsia="Batang"/>
                <w:b/>
                <w:i/>
                <w:szCs w:val="22"/>
                <w:lang w:eastAsia="ko-KR"/>
              </w:rPr>
              <w:t>can be up to M configurations where each configuration corresponds to H/S/NA resource type of one or multiple consecutive RB sets.</w:t>
            </w:r>
          </w:p>
          <w:p w14:paraId="6558A3A9" w14:textId="77777777" w:rsidR="00375E9C" w:rsidRDefault="00707B81">
            <w:pPr>
              <w:rPr>
                <w:rFonts w:eastAsia="Batang"/>
                <w:b/>
                <w:i/>
                <w:szCs w:val="22"/>
                <w:lang w:eastAsia="ko-KR"/>
              </w:rPr>
            </w:pPr>
            <w:r>
              <w:rPr>
                <w:rFonts w:eastAsia="Batang"/>
                <w:b/>
                <w:i/>
                <w:szCs w:val="22"/>
                <w:lang w:eastAsia="ko-KR"/>
              </w:rPr>
              <w:t xml:space="preserve">Proposal 2: For an IAB-node with </w:t>
            </w:r>
            <w:r>
              <w:rPr>
                <w:rFonts w:eastAsia="Batang" w:hint="eastAsia"/>
                <w:b/>
                <w:i/>
                <w:szCs w:val="22"/>
                <w:lang w:eastAsia="ko-KR"/>
              </w:rPr>
              <w:t>simultaneous operation</w:t>
            </w:r>
            <w:r>
              <w:rPr>
                <w:rFonts w:eastAsia="Batang"/>
                <w:b/>
                <w:i/>
                <w:szCs w:val="22"/>
                <w:lang w:eastAsia="ko-KR"/>
              </w:rPr>
              <w:t>, frequency domain availability is indicated independently in addition to the Rel-</w:t>
            </w:r>
            <w:proofErr w:type="gramStart"/>
            <w:r>
              <w:rPr>
                <w:rFonts w:eastAsia="Batang"/>
                <w:b/>
                <w:i/>
                <w:szCs w:val="22"/>
                <w:lang w:eastAsia="ko-KR"/>
              </w:rPr>
              <w:t xml:space="preserve">16 </w:t>
            </w:r>
            <w:r>
              <w:rPr>
                <w:rFonts w:eastAsia="Batang" w:hint="eastAsia"/>
                <w:b/>
                <w:i/>
                <w:szCs w:val="22"/>
                <w:lang w:eastAsia="ko-KR"/>
              </w:rPr>
              <w:t>time</w:t>
            </w:r>
            <w:proofErr w:type="gramEnd"/>
            <w:r>
              <w:rPr>
                <w:rFonts w:eastAsia="Batang" w:hint="eastAsia"/>
                <w:b/>
                <w:i/>
                <w:szCs w:val="22"/>
                <w:lang w:eastAsia="ko-KR"/>
              </w:rPr>
              <w:t xml:space="preserve"> </w:t>
            </w:r>
            <w:r>
              <w:rPr>
                <w:rFonts w:eastAsia="Batang"/>
                <w:b/>
                <w:i/>
                <w:szCs w:val="22"/>
                <w:lang w:eastAsia="ko-KR"/>
              </w:rPr>
              <w:t>domain</w:t>
            </w:r>
            <w:r>
              <w:rPr>
                <w:rFonts w:eastAsia="Batang" w:hint="eastAsia"/>
                <w:b/>
                <w:i/>
                <w:szCs w:val="22"/>
                <w:lang w:eastAsia="ko-KR"/>
              </w:rPr>
              <w:t xml:space="preserve"> </w:t>
            </w:r>
            <w:r>
              <w:rPr>
                <w:rFonts w:eastAsia="Batang"/>
                <w:b/>
                <w:i/>
                <w:szCs w:val="22"/>
                <w:lang w:eastAsia="ko-KR"/>
              </w:rPr>
              <w:t>soft resource availability indication.</w:t>
            </w:r>
          </w:p>
          <w:p w14:paraId="148B7180" w14:textId="77777777" w:rsidR="00375E9C" w:rsidRDefault="00707B81">
            <w:pPr>
              <w:rPr>
                <w:rFonts w:eastAsia="Batang"/>
                <w:b/>
                <w:i/>
                <w:szCs w:val="22"/>
                <w:lang w:eastAsia="ko-KR"/>
              </w:rPr>
            </w:pPr>
            <w:r>
              <w:rPr>
                <w:rFonts w:eastAsia="Batang" w:hint="eastAsia"/>
                <w:b/>
                <w:i/>
                <w:szCs w:val="22"/>
                <w:lang w:eastAsia="ko-KR"/>
              </w:rPr>
              <w:t xml:space="preserve">Proposal 3: </w:t>
            </w:r>
            <w:r>
              <w:rPr>
                <w:rFonts w:eastAsia="Batang"/>
                <w:b/>
                <w:i/>
                <w:szCs w:val="22"/>
                <w:lang w:eastAsia="ko-KR"/>
              </w:rPr>
              <w:t>For a specific slot, one of Rel-</w:t>
            </w:r>
            <w:proofErr w:type="gramStart"/>
            <w:r>
              <w:rPr>
                <w:rFonts w:eastAsia="Batang"/>
                <w:b/>
                <w:i/>
                <w:szCs w:val="22"/>
                <w:lang w:eastAsia="ko-KR"/>
              </w:rPr>
              <w:t>16 time</w:t>
            </w:r>
            <w:proofErr w:type="gramEnd"/>
            <w:r>
              <w:rPr>
                <w:rFonts w:eastAsia="Batang"/>
                <w:b/>
                <w:i/>
                <w:szCs w:val="22"/>
                <w:lang w:eastAsia="ko-KR"/>
              </w:rPr>
              <w:t xml:space="preserve"> domain soft resource availability and Rel-17 frequency domain soft resource availability is applied depending on the TDM/non-TDM operation mode in the slot. </w:t>
            </w:r>
          </w:p>
          <w:p w14:paraId="448DEC94" w14:textId="77777777" w:rsidR="00375E9C" w:rsidRDefault="00707B81">
            <w:pPr>
              <w:rPr>
                <w:rFonts w:eastAsia="Batang"/>
                <w:b/>
                <w:i/>
                <w:szCs w:val="22"/>
                <w:lang w:eastAsia="ko-KR"/>
              </w:rPr>
            </w:pPr>
            <w:r>
              <w:rPr>
                <w:rFonts w:eastAsia="Batang" w:hint="eastAsia"/>
                <w:b/>
                <w:i/>
                <w:szCs w:val="22"/>
                <w:lang w:eastAsia="ko-KR"/>
              </w:rPr>
              <w:t xml:space="preserve">Proposal 4: </w:t>
            </w:r>
            <w:r>
              <w:rPr>
                <w:b/>
                <w:i/>
                <w:lang w:eastAsia="ko-KR"/>
              </w:rPr>
              <w:t>Discuss whether the soft resource availability for time domain and frequency domain are indicated using different fields or the same field.</w:t>
            </w:r>
          </w:p>
          <w:p w14:paraId="13B9C2A2" w14:textId="77777777" w:rsidR="00375E9C" w:rsidRDefault="00707B81">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5</w:t>
            </w:r>
            <w:r>
              <w:rPr>
                <w:rFonts w:eastAsia="Batang" w:hint="eastAsia"/>
                <w:b/>
                <w:i/>
                <w:szCs w:val="22"/>
                <w:lang w:eastAsia="ko-KR"/>
              </w:rPr>
              <w:t xml:space="preserve">: </w:t>
            </w:r>
            <w:r>
              <w:rPr>
                <w:rFonts w:eastAsia="Batang"/>
                <w:b/>
                <w:i/>
                <w:szCs w:val="22"/>
                <w:lang w:eastAsia="ko-KR"/>
              </w:rPr>
              <w:t>DU beam restriction is applied only to time resources in which the IAB node operates in non-TDM.</w:t>
            </w:r>
          </w:p>
          <w:p w14:paraId="586C84A9" w14:textId="77777777" w:rsidR="00375E9C" w:rsidRDefault="00707B81">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6</w:t>
            </w:r>
            <w:r>
              <w:rPr>
                <w:rFonts w:eastAsia="Batang" w:hint="eastAsia"/>
                <w:b/>
                <w:i/>
                <w:szCs w:val="22"/>
                <w:lang w:eastAsia="ko-KR"/>
              </w:rPr>
              <w:t xml:space="preserve">: </w:t>
            </w:r>
            <w:r>
              <w:rPr>
                <w:rFonts w:eastAsia="Batang"/>
                <w:b/>
                <w:i/>
                <w:szCs w:val="22"/>
                <w:lang w:eastAsia="ko-KR"/>
              </w:rPr>
              <w:t>The restricted beam information of the DU can be associated with MT’s UL beam.</w:t>
            </w:r>
          </w:p>
          <w:p w14:paraId="562A2FFE" w14:textId="77777777" w:rsidR="00375E9C" w:rsidRDefault="00707B81">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7</w:t>
            </w:r>
            <w:r>
              <w:rPr>
                <w:rFonts w:eastAsia="Batang" w:hint="eastAsia"/>
                <w:b/>
                <w:i/>
                <w:szCs w:val="22"/>
                <w:lang w:eastAsia="ko-KR"/>
              </w:rPr>
              <w:t xml:space="preserve">: </w:t>
            </w:r>
            <w:r>
              <w:rPr>
                <w:rFonts w:eastAsia="Batang"/>
                <w:b/>
                <w:i/>
                <w:szCs w:val="22"/>
                <w:lang w:eastAsia="ko-KR"/>
              </w:rPr>
              <w:t>When IAB node operates in non-TDM, DU beam restriction is not applied for Hard resource or Soft resource with availability indication.</w:t>
            </w:r>
          </w:p>
          <w:p w14:paraId="2B8012FE" w14:textId="77777777" w:rsidR="00375E9C" w:rsidRDefault="00707B81">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8</w:t>
            </w:r>
            <w:r>
              <w:rPr>
                <w:rFonts w:eastAsia="Batang" w:hint="eastAsia"/>
                <w:b/>
                <w:i/>
                <w:szCs w:val="22"/>
                <w:lang w:eastAsia="ko-KR"/>
              </w:rPr>
              <w:t xml:space="preserve">: </w:t>
            </w:r>
            <w:r>
              <w:rPr>
                <w:rFonts w:eastAsia="Batang"/>
                <w:b/>
                <w:i/>
                <w:szCs w:val="22"/>
                <w:lang w:eastAsia="ko-KR"/>
              </w:rPr>
              <w:t>When IAB node operates in non-TDM, DU operation with the restricted beam is allowed in for Soft resource without availability indication. Further discuss whether to allow DU operation with the restricted beam in NA resource.</w:t>
            </w:r>
          </w:p>
          <w:p w14:paraId="6B656D71" w14:textId="77777777" w:rsidR="00375E9C" w:rsidRDefault="00707B81">
            <w:pPr>
              <w:rPr>
                <w:rFonts w:eastAsia="Batang"/>
                <w:b/>
                <w:i/>
                <w:szCs w:val="22"/>
                <w:lang w:eastAsia="ko-KR"/>
              </w:rPr>
            </w:pPr>
            <w:r>
              <w:rPr>
                <w:rFonts w:eastAsia="Batang"/>
                <w:b/>
                <w:i/>
                <w:szCs w:val="22"/>
                <w:lang w:eastAsia="ko-KR"/>
              </w:rPr>
              <w:t xml:space="preserve">Proposal 9: Support to describe that UE/IAB-MT does not assume that DL Tx power adjustment (if provided) is applied to the SSB index (if supported) indicated as </w:t>
            </w:r>
            <w:proofErr w:type="spellStart"/>
            <w:r>
              <w:rPr>
                <w:rFonts w:eastAsia="Batang"/>
                <w:b/>
                <w:i/>
                <w:szCs w:val="22"/>
                <w:lang w:eastAsia="ko-KR"/>
              </w:rPr>
              <w:t>QCLed</w:t>
            </w:r>
            <w:proofErr w:type="spellEnd"/>
            <w:r>
              <w:rPr>
                <w:rFonts w:eastAsia="Batang"/>
                <w:b/>
                <w:i/>
                <w:szCs w:val="22"/>
                <w:lang w:eastAsia="ko-KR"/>
              </w:rPr>
              <w:t xml:space="preserve"> reference signal in DL TCI state ID.</w:t>
            </w:r>
          </w:p>
          <w:p w14:paraId="2D2479B8" w14:textId="77777777" w:rsidR="00375E9C" w:rsidRDefault="00707B81">
            <w:pPr>
              <w:rPr>
                <w:rFonts w:eastAsia="Batang"/>
                <w:b/>
                <w:i/>
                <w:szCs w:val="22"/>
                <w:lang w:eastAsia="ko-KR"/>
              </w:rPr>
            </w:pPr>
            <w:r>
              <w:rPr>
                <w:rFonts w:eastAsia="Batang"/>
                <w:b/>
                <w:i/>
                <w:szCs w:val="22"/>
                <w:lang w:eastAsia="ko-KR"/>
              </w:rPr>
              <w:t>Proposal 10:</w:t>
            </w:r>
            <w:r>
              <w:rPr>
                <w:rFonts w:eastAsia="Batang" w:hint="eastAsia"/>
                <w:b/>
                <w:i/>
                <w:szCs w:val="22"/>
                <w:lang w:eastAsia="ko-KR"/>
              </w:rPr>
              <w:t xml:space="preserve"> </w:t>
            </w:r>
            <w:r>
              <w:rPr>
                <w:rFonts w:eastAsia="Batang"/>
                <w:b/>
                <w:i/>
                <w:szCs w:val="22"/>
                <w:lang w:eastAsia="ko-KR"/>
              </w:rPr>
              <w:t>Support to use SRI for indicating UL recommended Tx beam to the parent node.</w:t>
            </w:r>
          </w:p>
          <w:p w14:paraId="6B5E5072" w14:textId="77777777" w:rsidR="00375E9C" w:rsidRDefault="00707B81">
            <w:pPr>
              <w:rPr>
                <w:rFonts w:eastAsia="Batang"/>
                <w:b/>
                <w:i/>
                <w:szCs w:val="22"/>
                <w:lang w:eastAsia="ko-KR"/>
              </w:rPr>
            </w:pPr>
            <w:r>
              <w:rPr>
                <w:rFonts w:eastAsia="Batang"/>
                <w:b/>
                <w:i/>
                <w:szCs w:val="22"/>
                <w:lang w:eastAsia="ko-KR"/>
              </w:rPr>
              <w:lastRenderedPageBreak/>
              <w:t>Proposal 11: Support separation of CDM group between DU and MT for SDM operation of IAB-node.</w:t>
            </w:r>
          </w:p>
          <w:p w14:paraId="1C4125FE" w14:textId="77777777" w:rsidR="00375E9C" w:rsidRDefault="00707B81">
            <w:pPr>
              <w:rPr>
                <w:rFonts w:eastAsia="Batang"/>
                <w:b/>
                <w:i/>
                <w:szCs w:val="22"/>
                <w:lang w:eastAsia="ko-KR"/>
              </w:rPr>
            </w:pPr>
            <w:r>
              <w:rPr>
                <w:rFonts w:eastAsia="Batang"/>
                <w:b/>
                <w:i/>
                <w:szCs w:val="22"/>
                <w:lang w:eastAsia="ko-KR"/>
              </w:rPr>
              <w:t xml:space="preserve">Proposal 12: For IAB-nodes that require timing alignment for simultaneous operation, </w:t>
            </w:r>
          </w:p>
          <w:p w14:paraId="0A5B4F6D" w14:textId="77777777" w:rsidR="00375E9C" w:rsidRDefault="00707B81">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b/>
                <w:i/>
                <w:szCs w:val="22"/>
                <w:lang w:eastAsia="ko-KR"/>
              </w:rPr>
              <w:t xml:space="preserve">If MT is configured Case#6 timing for MT UL Tx, </w:t>
            </w:r>
            <w:r>
              <w:rPr>
                <w:rFonts w:hint="eastAsia"/>
                <w:b/>
                <w:i/>
                <w:szCs w:val="22"/>
                <w:lang w:eastAsia="ko-KR"/>
              </w:rPr>
              <w:t xml:space="preserve">MT </w:t>
            </w:r>
            <w:r>
              <w:rPr>
                <w:b/>
                <w:i/>
                <w:szCs w:val="22"/>
                <w:lang w:eastAsia="ko-KR"/>
              </w:rPr>
              <w:t>and DU can perform simultaneous Tx/Tx when the MT has UL Tx direction and the DU has DL Tx direction within the time resource applying Case #6 timing.</w:t>
            </w:r>
          </w:p>
          <w:p w14:paraId="6C02CD61" w14:textId="77777777" w:rsidR="00375E9C" w:rsidRDefault="00707B81">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rFonts w:hint="eastAsia"/>
                <w:b/>
                <w:i/>
                <w:lang w:eastAsia="ko-KR"/>
              </w:rPr>
              <w:t>If Case#7</w:t>
            </w:r>
            <w:r>
              <w:rPr>
                <w:b/>
                <w:i/>
                <w:lang w:eastAsia="ko-KR"/>
              </w:rPr>
              <w:t xml:space="preserve"> timing</w:t>
            </w:r>
            <w:r>
              <w:rPr>
                <w:rFonts w:hint="eastAsia"/>
                <w:b/>
                <w:i/>
                <w:lang w:eastAsia="ko-KR"/>
              </w:rPr>
              <w:t xml:space="preserve"> </w:t>
            </w:r>
            <w:r>
              <w:rPr>
                <w:b/>
                <w:i/>
                <w:lang w:eastAsia="ko-KR"/>
              </w:rPr>
              <w:t xml:space="preserve">is allowed </w:t>
            </w:r>
            <w:r>
              <w:rPr>
                <w:rFonts w:hint="eastAsia"/>
                <w:b/>
                <w:i/>
                <w:lang w:eastAsia="ko-KR"/>
              </w:rPr>
              <w:t xml:space="preserve">for </w:t>
            </w:r>
            <w:r>
              <w:rPr>
                <w:b/>
                <w:i/>
                <w:lang w:eastAsia="ko-KR"/>
              </w:rPr>
              <w:t xml:space="preserve">DU </w:t>
            </w:r>
            <w:r>
              <w:rPr>
                <w:rFonts w:hint="eastAsia"/>
                <w:b/>
                <w:i/>
                <w:lang w:eastAsia="ko-KR"/>
              </w:rPr>
              <w:t xml:space="preserve">UL </w:t>
            </w:r>
            <w:r>
              <w:rPr>
                <w:b/>
                <w:i/>
                <w:lang w:eastAsia="ko-KR"/>
              </w:rPr>
              <w:t>Rx</w:t>
            </w:r>
            <w:r>
              <w:rPr>
                <w:rFonts w:hint="eastAsia"/>
                <w:b/>
                <w:i/>
                <w:lang w:eastAsia="ko-KR"/>
              </w:rPr>
              <w:t>,</w:t>
            </w:r>
            <w:r>
              <w:rPr>
                <w:rFonts w:hint="eastAsia"/>
                <w:lang w:eastAsia="ko-KR"/>
              </w:rPr>
              <w:t xml:space="preserve"> </w:t>
            </w:r>
            <w:r>
              <w:rPr>
                <w:rFonts w:hint="eastAsia"/>
                <w:b/>
                <w:i/>
                <w:szCs w:val="22"/>
                <w:lang w:eastAsia="ko-KR"/>
              </w:rPr>
              <w:t xml:space="preserve">MT </w:t>
            </w:r>
            <w:r>
              <w:rPr>
                <w:b/>
                <w:i/>
                <w:szCs w:val="22"/>
                <w:lang w:eastAsia="ko-KR"/>
              </w:rPr>
              <w:t>and DU can perform simultaneous Rx/Rx when the MT has DL Rx direction and the DU has UL Rx direction within the time resource applying Case #7 timing.</w:t>
            </w:r>
          </w:p>
          <w:p w14:paraId="428DF8B3" w14:textId="77777777" w:rsidR="00375E9C" w:rsidRDefault="00707B81">
            <w:pPr>
              <w:pStyle w:val="ListParagraph"/>
              <w:numPr>
                <w:ilvl w:val="0"/>
                <w:numId w:val="29"/>
              </w:numPr>
              <w:overflowPunct w:val="0"/>
              <w:autoSpaceDE w:val="0"/>
              <w:autoSpaceDN w:val="0"/>
              <w:adjustRightInd w:val="0"/>
              <w:spacing w:before="0"/>
              <w:contextualSpacing w:val="0"/>
              <w:textAlignment w:val="baseline"/>
              <w:rPr>
                <w:rFonts w:eastAsia="Batang"/>
                <w:b/>
                <w:i/>
                <w:szCs w:val="22"/>
                <w:lang w:eastAsia="ko-KR"/>
              </w:rPr>
            </w:pPr>
            <w:r>
              <w:rPr>
                <w:rFonts w:eastAsia="Batang"/>
                <w:b/>
                <w:i/>
                <w:szCs w:val="22"/>
                <w:lang w:eastAsia="ko-KR"/>
              </w:rPr>
              <w:t>When the MT and DU of the IAB-node have a Tx/Rx resource direction combination that is not capable of simultaneous operation within the time resource applying Case #6 or Case #7 timing, the MT and DU can be operated in TDM-manner.</w:t>
            </w:r>
          </w:p>
          <w:p w14:paraId="5B8ACB9C" w14:textId="77777777" w:rsidR="00375E9C" w:rsidRDefault="00707B81">
            <w:pPr>
              <w:rPr>
                <w:rFonts w:eastAsia="Batang"/>
                <w:b/>
                <w:i/>
                <w:szCs w:val="22"/>
                <w:lang w:eastAsia="ko-KR"/>
              </w:rPr>
            </w:pPr>
            <w:r>
              <w:rPr>
                <w:rFonts w:eastAsia="Batang"/>
                <w:b/>
                <w:i/>
                <w:szCs w:val="22"/>
                <w:lang w:eastAsia="ko-KR"/>
              </w:rPr>
              <w:t>Proposal 13: For the case of an IAB-node that does not require any timing alignment for simultaneous operation, the IAB-node can perform simultaneously without restriction on time resource or within the explicitly allowed time resou</w:t>
            </w:r>
            <w:r>
              <w:rPr>
                <w:rFonts w:eastAsia="Batang" w:hint="eastAsia"/>
                <w:b/>
                <w:i/>
                <w:szCs w:val="22"/>
                <w:lang w:eastAsia="ko-KR"/>
              </w:rPr>
              <w:t>r</w:t>
            </w:r>
            <w:r>
              <w:rPr>
                <w:rFonts w:eastAsia="Batang"/>
                <w:b/>
                <w:i/>
                <w:szCs w:val="22"/>
                <w:lang w:eastAsia="ko-KR"/>
              </w:rPr>
              <w:t>ce if the combination of Tx/Rx direction between MT and DU is capable of.</w:t>
            </w:r>
          </w:p>
          <w:p w14:paraId="76B1FEAE" w14:textId="77777777" w:rsidR="00375E9C" w:rsidRDefault="00707B81">
            <w:pPr>
              <w:rPr>
                <w:rFonts w:eastAsia="Batang"/>
                <w:szCs w:val="22"/>
                <w:lang w:eastAsia="ko-KR"/>
              </w:rPr>
            </w:pPr>
            <w:r>
              <w:rPr>
                <w:b/>
                <w:i/>
                <w:lang w:eastAsia="ko-KR"/>
              </w:rPr>
              <w:t>Proposal 14: It is supported to report the applicability of the given multiplexing operation mode to the parent node.</w:t>
            </w:r>
          </w:p>
          <w:p w14:paraId="25843F57" w14:textId="77777777" w:rsidR="00375E9C" w:rsidRDefault="00707B81">
            <w:pPr>
              <w:rPr>
                <w:rFonts w:eastAsia="Batang"/>
                <w:b/>
                <w:i/>
                <w:szCs w:val="22"/>
                <w:lang w:eastAsia="ko-KR"/>
              </w:rPr>
            </w:pPr>
            <w:r>
              <w:rPr>
                <w:rFonts w:eastAsia="Batang" w:hint="eastAsia"/>
                <w:b/>
                <w:i/>
                <w:szCs w:val="22"/>
                <w:lang w:eastAsia="ko-KR"/>
              </w:rPr>
              <w:t xml:space="preserve">Proposal </w:t>
            </w:r>
            <w:r>
              <w:rPr>
                <w:rFonts w:eastAsia="Batang"/>
                <w:b/>
                <w:i/>
                <w:szCs w:val="22"/>
                <w:lang w:eastAsia="ko-KR"/>
              </w:rPr>
              <w:t>15</w:t>
            </w:r>
            <w:r>
              <w:rPr>
                <w:rFonts w:eastAsia="Batang" w:hint="eastAsia"/>
                <w:b/>
                <w:i/>
                <w:szCs w:val="22"/>
                <w:lang w:eastAsia="ko-KR"/>
              </w:rPr>
              <w:t xml:space="preserve">: </w:t>
            </w:r>
            <w:r>
              <w:rPr>
                <w:rFonts w:eastAsia="Batang"/>
                <w:b/>
                <w:i/>
                <w:szCs w:val="22"/>
                <w:lang w:eastAsia="ko-KR"/>
              </w:rPr>
              <w:t>The number of desired/provided guard symbols for switching cases ‘Case#6 MT Tx to DU Tx’ and ‘DU Tx to Case #6 MT Tx’ are assumed to 0 without MAC CE signaling.</w:t>
            </w:r>
          </w:p>
          <w:p w14:paraId="5D7EB642" w14:textId="77777777" w:rsidR="00375E9C" w:rsidRDefault="00375E9C">
            <w:pPr>
              <w:pStyle w:val="TableofFigures"/>
            </w:pPr>
          </w:p>
        </w:tc>
      </w:tr>
      <w:tr w:rsidR="00375E9C" w14:paraId="22AC1E60" w14:textId="77777777">
        <w:tc>
          <w:tcPr>
            <w:tcW w:w="1975" w:type="dxa"/>
          </w:tcPr>
          <w:p w14:paraId="14852E00" w14:textId="77777777" w:rsidR="00375E9C" w:rsidRDefault="00707B81">
            <w:pPr>
              <w:pStyle w:val="BodyText"/>
              <w:rPr>
                <w:rFonts w:ascii="Arial" w:hAnsi="Arial"/>
                <w:sz w:val="24"/>
                <w:szCs w:val="24"/>
              </w:rPr>
            </w:pPr>
            <w:r>
              <w:rPr>
                <w:rFonts w:ascii="Arial" w:hAnsi="Arial"/>
                <w:sz w:val="24"/>
                <w:szCs w:val="24"/>
              </w:rPr>
              <w:lastRenderedPageBreak/>
              <w:t>ETRI R1-2111995</w:t>
            </w:r>
          </w:p>
        </w:tc>
        <w:tc>
          <w:tcPr>
            <w:tcW w:w="8095" w:type="dxa"/>
          </w:tcPr>
          <w:p w14:paraId="54428007" w14:textId="77777777" w:rsidR="00375E9C" w:rsidRDefault="00707B81">
            <w:pPr>
              <w:spacing w:after="120"/>
              <w:ind w:left="361" w:hangingChars="150" w:hanging="361"/>
              <w:rPr>
                <w:b/>
              </w:rPr>
            </w:pPr>
            <w:r>
              <w:rPr>
                <w:b/>
              </w:rPr>
              <w:t>Proposal 1: Support the following multiplexing modes for DU/MT simultaneous operations:</w:t>
            </w:r>
          </w:p>
          <w:p w14:paraId="16367811" w14:textId="77777777" w:rsidR="00375E9C" w:rsidRDefault="00707B81">
            <w:pPr>
              <w:pStyle w:val="maintext"/>
              <w:numPr>
                <w:ilvl w:val="0"/>
                <w:numId w:val="30"/>
              </w:numPr>
              <w:ind w:firstLineChars="0"/>
              <w:rPr>
                <w:b/>
              </w:rPr>
            </w:pPr>
            <w:r>
              <w:rPr>
                <w:rFonts w:hint="eastAsia"/>
                <w:b/>
              </w:rPr>
              <w:t>M</w:t>
            </w:r>
            <w:r>
              <w:rPr>
                <w:b/>
              </w:rPr>
              <w:t>ultiplexing mode A: DU Tx / MT Tx</w:t>
            </w:r>
          </w:p>
          <w:p w14:paraId="42A8F0C1" w14:textId="77777777" w:rsidR="00375E9C" w:rsidRDefault="00707B81">
            <w:pPr>
              <w:pStyle w:val="maintext"/>
              <w:numPr>
                <w:ilvl w:val="0"/>
                <w:numId w:val="30"/>
              </w:numPr>
              <w:ind w:firstLineChars="0"/>
              <w:rPr>
                <w:b/>
              </w:rPr>
            </w:pPr>
            <w:r>
              <w:rPr>
                <w:rFonts w:hint="eastAsia"/>
                <w:b/>
              </w:rPr>
              <w:t>M</w:t>
            </w:r>
            <w:r>
              <w:rPr>
                <w:b/>
              </w:rPr>
              <w:t>ultiplexing mode B: DU Rx / MT Rx</w:t>
            </w:r>
          </w:p>
          <w:p w14:paraId="6628E803" w14:textId="77777777" w:rsidR="00375E9C" w:rsidRDefault="00707B81">
            <w:pPr>
              <w:pStyle w:val="maintext"/>
              <w:numPr>
                <w:ilvl w:val="0"/>
                <w:numId w:val="30"/>
              </w:numPr>
              <w:ind w:firstLineChars="0"/>
              <w:rPr>
                <w:b/>
              </w:rPr>
            </w:pPr>
            <w:r>
              <w:rPr>
                <w:rFonts w:hint="eastAsia"/>
                <w:b/>
              </w:rPr>
              <w:t>M</w:t>
            </w:r>
            <w:r>
              <w:rPr>
                <w:b/>
              </w:rPr>
              <w:t>ultiplexing mode C: DU Rx / MT Tx</w:t>
            </w:r>
          </w:p>
          <w:p w14:paraId="4A59BB5E" w14:textId="77777777" w:rsidR="00375E9C" w:rsidRDefault="00707B81">
            <w:pPr>
              <w:pStyle w:val="maintext"/>
              <w:numPr>
                <w:ilvl w:val="0"/>
                <w:numId w:val="30"/>
              </w:numPr>
              <w:ind w:firstLineChars="0"/>
              <w:rPr>
                <w:b/>
              </w:rPr>
            </w:pPr>
            <w:r>
              <w:rPr>
                <w:rFonts w:hint="eastAsia"/>
                <w:b/>
              </w:rPr>
              <w:t>M</w:t>
            </w:r>
            <w:r>
              <w:rPr>
                <w:b/>
              </w:rPr>
              <w:t>ultiplexing mode D: DU Tx / MT Rx</w:t>
            </w:r>
          </w:p>
          <w:p w14:paraId="6F75DDC9" w14:textId="77777777" w:rsidR="00375E9C" w:rsidRDefault="00707B81">
            <w:pPr>
              <w:pStyle w:val="maintext"/>
              <w:numPr>
                <w:ilvl w:val="0"/>
                <w:numId w:val="30"/>
              </w:numPr>
              <w:ind w:firstLineChars="0"/>
              <w:rPr>
                <w:b/>
              </w:rPr>
            </w:pPr>
            <w:r>
              <w:rPr>
                <w:rFonts w:hint="eastAsia"/>
                <w:b/>
              </w:rPr>
              <w:t>M</w:t>
            </w:r>
            <w:r>
              <w:rPr>
                <w:b/>
              </w:rPr>
              <w:t>ultiplexing mode E: DU/MT FDM required</w:t>
            </w:r>
          </w:p>
          <w:p w14:paraId="17CA63A7" w14:textId="77777777" w:rsidR="00375E9C" w:rsidRDefault="00707B81">
            <w:pPr>
              <w:pStyle w:val="maintext"/>
              <w:numPr>
                <w:ilvl w:val="0"/>
                <w:numId w:val="30"/>
              </w:numPr>
              <w:ind w:firstLineChars="0"/>
              <w:rPr>
                <w:b/>
              </w:rPr>
            </w:pPr>
            <w:r>
              <w:rPr>
                <w:rFonts w:hint="eastAsia"/>
                <w:b/>
              </w:rPr>
              <w:t>M</w:t>
            </w:r>
            <w:r>
              <w:rPr>
                <w:b/>
              </w:rPr>
              <w:t>ultiplexing mode F: DU/MT SDM required</w:t>
            </w:r>
          </w:p>
          <w:p w14:paraId="4A5DCC6B" w14:textId="77777777" w:rsidR="00375E9C" w:rsidRDefault="00707B81">
            <w:pPr>
              <w:pStyle w:val="maintext"/>
              <w:numPr>
                <w:ilvl w:val="0"/>
                <w:numId w:val="30"/>
              </w:numPr>
              <w:ind w:firstLineChars="0"/>
              <w:rPr>
                <w:b/>
              </w:rPr>
            </w:pPr>
            <w:r>
              <w:rPr>
                <w:rFonts w:hint="eastAsia"/>
                <w:b/>
              </w:rPr>
              <w:t>M</w:t>
            </w:r>
            <w:r>
              <w:rPr>
                <w:b/>
              </w:rPr>
              <w:t>ultiplexing mode G: Inclusive set of non-TDM multiplexing modes</w:t>
            </w:r>
          </w:p>
          <w:p w14:paraId="0B77FB0B" w14:textId="77777777" w:rsidR="00375E9C" w:rsidRDefault="00375E9C">
            <w:pPr>
              <w:spacing w:after="120"/>
              <w:ind w:left="361" w:hangingChars="150" w:hanging="361"/>
              <w:rPr>
                <w:b/>
              </w:rPr>
            </w:pPr>
          </w:p>
          <w:p w14:paraId="14E68421" w14:textId="77777777" w:rsidR="00375E9C" w:rsidRDefault="00707B81">
            <w:pPr>
              <w:spacing w:after="120"/>
              <w:ind w:left="361" w:hangingChars="150" w:hanging="361"/>
              <w:rPr>
                <w:b/>
              </w:rPr>
            </w:pPr>
            <w:r>
              <w:rPr>
                <w:b/>
              </w:rPr>
              <w:t>Proposal 2: The configuration/indication of Rel-17 frequency domain resource(s) should reflect the latest report/request on the simultaneous operation capabilities.</w:t>
            </w:r>
          </w:p>
          <w:p w14:paraId="6A67A321" w14:textId="77777777" w:rsidR="00375E9C" w:rsidRDefault="00375E9C">
            <w:pPr>
              <w:pStyle w:val="maintext"/>
              <w:ind w:firstLine="400"/>
              <w:rPr>
                <w:lang w:val="en-US"/>
              </w:rPr>
            </w:pPr>
          </w:p>
          <w:p w14:paraId="24EA0B39" w14:textId="77777777" w:rsidR="00375E9C" w:rsidRDefault="00707B81">
            <w:pPr>
              <w:spacing w:after="120"/>
              <w:ind w:left="361" w:hangingChars="150" w:hanging="361"/>
              <w:rPr>
                <w:b/>
              </w:rPr>
            </w:pPr>
            <w:r>
              <w:rPr>
                <w:b/>
              </w:rPr>
              <w:t>Proposal 3: Support Alt.2 (</w:t>
            </w:r>
            <w:proofErr w:type="gramStart"/>
            <w:r>
              <w:rPr>
                <w:b/>
              </w:rPr>
              <w:t>i.e.</w:t>
            </w:r>
            <w:proofErr w:type="gramEnd"/>
            <w:r>
              <w:rPr>
                <w:b/>
              </w:rPr>
              <w:t xml:space="preserve"> the reported conditions/parameters are implicitly acknowledged by the Rel-17 frequency domain resource configuration/indication from parent node), if RAN1 does not have a consensus among Alt.1 (explicit ACK) and Alt.2 (implicit ACK) during RAN1#107-e meeting.</w:t>
            </w:r>
          </w:p>
          <w:p w14:paraId="41BD4234" w14:textId="77777777" w:rsidR="00375E9C" w:rsidRDefault="00375E9C">
            <w:pPr>
              <w:spacing w:after="120"/>
              <w:ind w:left="361" w:hangingChars="150" w:hanging="361"/>
              <w:rPr>
                <w:b/>
              </w:rPr>
            </w:pPr>
          </w:p>
          <w:p w14:paraId="14A19D16" w14:textId="77777777" w:rsidR="00375E9C" w:rsidRDefault="00707B81">
            <w:pPr>
              <w:spacing w:after="120"/>
              <w:ind w:left="361" w:hangingChars="150" w:hanging="361"/>
              <w:rPr>
                <w:b/>
              </w:rPr>
            </w:pPr>
            <w:r>
              <w:rPr>
                <w:b/>
              </w:rPr>
              <w:t>Proposal 4: Introduce L2 (MAC CE) based report/indication on conditions/parameters to facilitate adaptation between multiplexing operation modes, where the report/indication includes the following contents, at least:</w:t>
            </w:r>
          </w:p>
          <w:p w14:paraId="17140074"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lastRenderedPageBreak/>
              <w:t>Supported multiplexing mode (FDM and/or SDM).</w:t>
            </w:r>
          </w:p>
          <w:p w14:paraId="7562231A"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t>Required timing mode.</w:t>
            </w:r>
          </w:p>
          <w:p w14:paraId="50E988CA"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t>Required DL/UL power control support.</w:t>
            </w:r>
          </w:p>
          <w:p w14:paraId="2A31A066"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t>Information on the “non-preferred” beam.</w:t>
            </w:r>
          </w:p>
          <w:p w14:paraId="4CE33BED"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t>Information on the “recommended” beam.</w:t>
            </w:r>
          </w:p>
          <w:p w14:paraId="447EC8E4"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t>Required number of guard symbols for switching of multiplexing mode.</w:t>
            </w:r>
          </w:p>
          <w:p w14:paraId="4EEDABD8" w14:textId="77777777" w:rsidR="00375E9C" w:rsidRDefault="00707B81">
            <w:pPr>
              <w:pStyle w:val="ListParagraph"/>
              <w:widowControl w:val="0"/>
              <w:numPr>
                <w:ilvl w:val="0"/>
                <w:numId w:val="31"/>
              </w:numPr>
              <w:wordWrap w:val="0"/>
              <w:autoSpaceDE w:val="0"/>
              <w:autoSpaceDN w:val="0"/>
              <w:spacing w:before="0" w:afterLines="50"/>
              <w:contextualSpacing w:val="0"/>
              <w:rPr>
                <w:b/>
              </w:rPr>
            </w:pPr>
            <w:r>
              <w:rPr>
                <w:b/>
              </w:rPr>
              <w:t>Required guard band for FDM</w:t>
            </w:r>
          </w:p>
          <w:p w14:paraId="0EE64F38" w14:textId="77777777" w:rsidR="00375E9C" w:rsidRDefault="00375E9C">
            <w:pPr>
              <w:spacing w:after="120"/>
              <w:ind w:left="361" w:hangingChars="150" w:hanging="361"/>
              <w:rPr>
                <w:b/>
              </w:rPr>
            </w:pPr>
          </w:p>
          <w:p w14:paraId="3479D157" w14:textId="77777777" w:rsidR="00375E9C" w:rsidRDefault="00707B81">
            <w:pPr>
              <w:spacing w:after="120"/>
              <w:ind w:left="361" w:hangingChars="150" w:hanging="361"/>
              <w:rPr>
                <w:b/>
              </w:rPr>
            </w:pPr>
            <w:r>
              <w:rPr>
                <w:b/>
              </w:rPr>
              <w:t>Proposal 5: Introduce higher-layer parameter(s) to configure the following information:</w:t>
            </w:r>
          </w:p>
          <w:p w14:paraId="4060C0B6" w14:textId="77777777" w:rsidR="00375E9C" w:rsidRDefault="00707B81">
            <w:pPr>
              <w:pStyle w:val="ListParagraph"/>
              <w:widowControl w:val="0"/>
              <w:numPr>
                <w:ilvl w:val="0"/>
                <w:numId w:val="32"/>
              </w:numPr>
              <w:wordWrap w:val="0"/>
              <w:autoSpaceDE w:val="0"/>
              <w:autoSpaceDN w:val="0"/>
              <w:spacing w:before="0" w:afterLines="50"/>
              <w:contextualSpacing w:val="0"/>
              <w:rPr>
                <w:b/>
              </w:rPr>
            </w:pPr>
            <w:r>
              <w:rPr>
                <w:b/>
              </w:rPr>
              <w:t>Minimum periodicity (or prohibit time) of report/indication on conditions/parameters to facilitate adaptation between multiplexing operation modes.</w:t>
            </w:r>
          </w:p>
          <w:p w14:paraId="5ACDD23E" w14:textId="77777777" w:rsidR="00375E9C" w:rsidRDefault="00707B81">
            <w:pPr>
              <w:pStyle w:val="ListParagraph"/>
              <w:widowControl w:val="0"/>
              <w:numPr>
                <w:ilvl w:val="0"/>
                <w:numId w:val="32"/>
              </w:numPr>
              <w:wordWrap w:val="0"/>
              <w:autoSpaceDE w:val="0"/>
              <w:autoSpaceDN w:val="0"/>
              <w:spacing w:before="0" w:afterLines="50"/>
              <w:contextualSpacing w:val="0"/>
              <w:rPr>
                <w:b/>
              </w:rPr>
            </w:pPr>
            <w:r>
              <w:rPr>
                <w:b/>
              </w:rPr>
              <w:t>Recommendations on the conditions/parameters from parent node perspectives.</w:t>
            </w:r>
          </w:p>
          <w:p w14:paraId="25078358" w14:textId="77777777" w:rsidR="00375E9C" w:rsidRDefault="00375E9C">
            <w:pPr>
              <w:spacing w:after="120"/>
            </w:pPr>
          </w:p>
          <w:p w14:paraId="2C46933F" w14:textId="77777777" w:rsidR="00375E9C" w:rsidRDefault="00707B81">
            <w:pPr>
              <w:spacing w:after="120"/>
              <w:ind w:left="361" w:hangingChars="150" w:hanging="361"/>
              <w:rPr>
                <w:b/>
              </w:rPr>
            </w:pPr>
            <w:r>
              <w:rPr>
                <w:b/>
              </w:rPr>
              <w:t>Proposal 6: The number of different frequency domain configurations at a given time can be 1 or 2.</w:t>
            </w:r>
          </w:p>
          <w:p w14:paraId="2A8BAE48" w14:textId="77777777" w:rsidR="00375E9C" w:rsidRDefault="00375E9C">
            <w:pPr>
              <w:spacing w:after="120"/>
              <w:ind w:left="361" w:hangingChars="150" w:hanging="361"/>
              <w:rPr>
                <w:b/>
              </w:rPr>
            </w:pPr>
          </w:p>
          <w:p w14:paraId="4BA9C431" w14:textId="77777777" w:rsidR="00375E9C" w:rsidRDefault="00707B81">
            <w:pPr>
              <w:spacing w:after="120"/>
              <w:ind w:left="361" w:hangingChars="150" w:hanging="361"/>
              <w:rPr>
                <w:b/>
              </w:rPr>
            </w:pPr>
            <w:r>
              <w:rPr>
                <w:b/>
              </w:rPr>
              <w:t>Proposal 7: The WA on Rel-16/-17 HSNA configurations can be confirmed with the following definitions on non-TDM multiplexing modes:</w:t>
            </w:r>
          </w:p>
          <w:p w14:paraId="4AD862F1" w14:textId="77777777" w:rsidR="00375E9C" w:rsidRDefault="00707B81">
            <w:pPr>
              <w:pStyle w:val="maintext"/>
              <w:numPr>
                <w:ilvl w:val="0"/>
                <w:numId w:val="30"/>
              </w:numPr>
              <w:ind w:firstLineChars="0"/>
              <w:rPr>
                <w:b/>
              </w:rPr>
            </w:pPr>
            <w:r>
              <w:rPr>
                <w:rFonts w:hint="eastAsia"/>
                <w:b/>
              </w:rPr>
              <w:t>M</w:t>
            </w:r>
            <w:r>
              <w:rPr>
                <w:b/>
              </w:rPr>
              <w:t>ultiplexing mode A: DU Tx / MT Tx</w:t>
            </w:r>
          </w:p>
          <w:p w14:paraId="6A589AE7" w14:textId="77777777" w:rsidR="00375E9C" w:rsidRDefault="00707B81">
            <w:pPr>
              <w:pStyle w:val="maintext"/>
              <w:numPr>
                <w:ilvl w:val="0"/>
                <w:numId w:val="30"/>
              </w:numPr>
              <w:ind w:firstLineChars="0"/>
              <w:rPr>
                <w:b/>
              </w:rPr>
            </w:pPr>
            <w:r>
              <w:rPr>
                <w:rFonts w:hint="eastAsia"/>
                <w:b/>
              </w:rPr>
              <w:t>M</w:t>
            </w:r>
            <w:r>
              <w:rPr>
                <w:b/>
              </w:rPr>
              <w:t>ultiplexing mode B: DU Rx / MT Rx</w:t>
            </w:r>
          </w:p>
          <w:p w14:paraId="643B8A93" w14:textId="77777777" w:rsidR="00375E9C" w:rsidRDefault="00707B81">
            <w:pPr>
              <w:pStyle w:val="maintext"/>
              <w:numPr>
                <w:ilvl w:val="0"/>
                <w:numId w:val="30"/>
              </w:numPr>
              <w:ind w:firstLineChars="0"/>
              <w:rPr>
                <w:b/>
              </w:rPr>
            </w:pPr>
            <w:r>
              <w:rPr>
                <w:rFonts w:hint="eastAsia"/>
                <w:b/>
              </w:rPr>
              <w:t>M</w:t>
            </w:r>
            <w:r>
              <w:rPr>
                <w:b/>
              </w:rPr>
              <w:t>ultiplexing mode C: DU Rx / MT Tx</w:t>
            </w:r>
          </w:p>
          <w:p w14:paraId="5B401081" w14:textId="77777777" w:rsidR="00375E9C" w:rsidRDefault="00707B81">
            <w:pPr>
              <w:pStyle w:val="maintext"/>
              <w:numPr>
                <w:ilvl w:val="0"/>
                <w:numId w:val="30"/>
              </w:numPr>
              <w:ind w:firstLineChars="0"/>
              <w:rPr>
                <w:b/>
              </w:rPr>
            </w:pPr>
            <w:r>
              <w:rPr>
                <w:rFonts w:hint="eastAsia"/>
                <w:b/>
              </w:rPr>
              <w:t>M</w:t>
            </w:r>
            <w:r>
              <w:rPr>
                <w:b/>
              </w:rPr>
              <w:t>ultiplexing mode D: DU Tx / MT Rx</w:t>
            </w:r>
          </w:p>
          <w:p w14:paraId="43C5FC4E" w14:textId="77777777" w:rsidR="00375E9C" w:rsidRDefault="00707B81">
            <w:pPr>
              <w:pStyle w:val="maintext"/>
              <w:numPr>
                <w:ilvl w:val="0"/>
                <w:numId w:val="30"/>
              </w:numPr>
              <w:ind w:firstLineChars="0"/>
              <w:rPr>
                <w:b/>
              </w:rPr>
            </w:pPr>
            <w:r>
              <w:rPr>
                <w:rFonts w:hint="eastAsia"/>
                <w:b/>
              </w:rPr>
              <w:t>M</w:t>
            </w:r>
            <w:r>
              <w:rPr>
                <w:b/>
              </w:rPr>
              <w:t>ultiplexing mode E: DU/MT FDM required</w:t>
            </w:r>
          </w:p>
          <w:p w14:paraId="1D6D1534" w14:textId="77777777" w:rsidR="00375E9C" w:rsidRDefault="00707B81">
            <w:pPr>
              <w:pStyle w:val="maintext"/>
              <w:numPr>
                <w:ilvl w:val="0"/>
                <w:numId w:val="30"/>
              </w:numPr>
              <w:ind w:firstLineChars="0"/>
              <w:rPr>
                <w:b/>
              </w:rPr>
            </w:pPr>
            <w:r>
              <w:rPr>
                <w:rFonts w:hint="eastAsia"/>
                <w:b/>
              </w:rPr>
              <w:t>M</w:t>
            </w:r>
            <w:r>
              <w:rPr>
                <w:b/>
              </w:rPr>
              <w:t>ultiplexing mode F: DU/MT SDM required</w:t>
            </w:r>
          </w:p>
          <w:p w14:paraId="7CD32FB3" w14:textId="77777777" w:rsidR="00375E9C" w:rsidRDefault="00707B81">
            <w:pPr>
              <w:pStyle w:val="maintext"/>
              <w:numPr>
                <w:ilvl w:val="0"/>
                <w:numId w:val="30"/>
              </w:numPr>
              <w:ind w:firstLineChars="0"/>
              <w:rPr>
                <w:b/>
              </w:rPr>
            </w:pPr>
            <w:r>
              <w:rPr>
                <w:rFonts w:hint="eastAsia"/>
                <w:b/>
              </w:rPr>
              <w:t>M</w:t>
            </w:r>
            <w:r>
              <w:rPr>
                <w:b/>
              </w:rPr>
              <w:t>ultiplexing mode G: Inclusive set of non-TDM multiplexing modes</w:t>
            </w:r>
          </w:p>
          <w:p w14:paraId="4CD9CEA0" w14:textId="77777777" w:rsidR="00375E9C" w:rsidRDefault="00375E9C">
            <w:pPr>
              <w:spacing w:after="120"/>
              <w:ind w:left="361" w:hangingChars="150" w:hanging="361"/>
              <w:rPr>
                <w:b/>
              </w:rPr>
            </w:pPr>
          </w:p>
          <w:p w14:paraId="5AD8BFD7" w14:textId="77777777" w:rsidR="00375E9C" w:rsidRDefault="00707B81">
            <w:pPr>
              <w:spacing w:after="120"/>
              <w:ind w:left="361" w:hangingChars="150" w:hanging="361"/>
              <w:rPr>
                <w:b/>
              </w:rPr>
            </w:pPr>
            <w:r>
              <w:rPr>
                <w:rFonts w:hint="eastAsia"/>
                <w:b/>
              </w:rPr>
              <w:t>P</w:t>
            </w:r>
            <w:r>
              <w:rPr>
                <w:b/>
              </w:rPr>
              <w:t xml:space="preserve">roposal 8: Extend the mapping between values of </w:t>
            </w:r>
            <w:proofErr w:type="spellStart"/>
            <w:r>
              <w:rPr>
                <w:b/>
                <w:i/>
              </w:rPr>
              <w:t>resourceAvailability</w:t>
            </w:r>
            <w:proofErr w:type="spellEnd"/>
            <w:r>
              <w:rPr>
                <w:b/>
              </w:rPr>
              <w:t xml:space="preserve"> elements and types of soft symbols/resources for the time/frequency resources configured with both Rel-17 frequency domain H/S/NA configuration and the Rel-</w:t>
            </w:r>
            <w:proofErr w:type="gramStart"/>
            <w:r>
              <w:rPr>
                <w:b/>
              </w:rPr>
              <w:t>16 time</w:t>
            </w:r>
            <w:proofErr w:type="gramEnd"/>
            <w:r>
              <w:rPr>
                <w:b/>
              </w:rPr>
              <w:t xml:space="preserve"> domain H/S/NA configuration</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0"/>
              <w:gridCol w:w="7940"/>
            </w:tblGrid>
            <w:tr w:rsidR="00375E9C" w14:paraId="4ED200A2" w14:textId="77777777">
              <w:trPr>
                <w:jc w:val="center"/>
              </w:trPr>
              <w:tc>
                <w:tcPr>
                  <w:tcW w:w="1140" w:type="dxa"/>
                  <w:shd w:val="clear" w:color="auto" w:fill="E0E0E0"/>
                  <w:tcMar>
                    <w:top w:w="15" w:type="dxa"/>
                    <w:left w:w="108" w:type="dxa"/>
                    <w:bottom w:w="0" w:type="dxa"/>
                    <w:right w:w="108" w:type="dxa"/>
                  </w:tcMar>
                  <w:vAlign w:val="center"/>
                </w:tcPr>
                <w:p w14:paraId="484494A4" w14:textId="77777777" w:rsidR="00375E9C" w:rsidRDefault="00707B81">
                  <w:pPr>
                    <w:spacing w:after="120"/>
                    <w:jc w:val="center"/>
                    <w:rPr>
                      <w:rFonts w:eastAsia="Gulim"/>
                    </w:rPr>
                  </w:pPr>
                  <w:r>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tcPr>
                <w:p w14:paraId="0A0722E2" w14:textId="77777777" w:rsidR="00375E9C" w:rsidRDefault="00707B81">
                  <w:pPr>
                    <w:jc w:val="center"/>
                    <w:rPr>
                      <w:rFonts w:eastAsia="Gulim"/>
                    </w:rPr>
                  </w:pPr>
                  <w:r>
                    <w:rPr>
                      <w:rFonts w:eastAsia="SimSun"/>
                      <w:b/>
                      <w:bCs/>
                      <w:color w:val="000000"/>
                      <w:kern w:val="24"/>
                      <w:lang w:val="en-GB"/>
                    </w:rPr>
                    <w:t>Indication</w:t>
                  </w:r>
                </w:p>
              </w:tc>
            </w:tr>
            <w:tr w:rsidR="00375E9C" w14:paraId="1A127E79" w14:textId="77777777">
              <w:trPr>
                <w:jc w:val="center"/>
              </w:trPr>
              <w:tc>
                <w:tcPr>
                  <w:tcW w:w="1140" w:type="dxa"/>
                  <w:shd w:val="clear" w:color="auto" w:fill="auto"/>
                  <w:tcMar>
                    <w:top w:w="15" w:type="dxa"/>
                    <w:left w:w="108" w:type="dxa"/>
                    <w:bottom w:w="0" w:type="dxa"/>
                    <w:right w:w="108" w:type="dxa"/>
                  </w:tcMar>
                  <w:vAlign w:val="center"/>
                </w:tcPr>
                <w:p w14:paraId="696F1A18" w14:textId="77777777" w:rsidR="00375E9C" w:rsidRDefault="00707B81">
                  <w:pPr>
                    <w:jc w:val="center"/>
                    <w:rPr>
                      <w:rFonts w:eastAsia="Gulim"/>
                    </w:rPr>
                  </w:pPr>
                  <w:r>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tcPr>
                <w:p w14:paraId="6649035A" w14:textId="77777777" w:rsidR="00375E9C" w:rsidRDefault="00707B81">
                  <w:pPr>
                    <w:jc w:val="center"/>
                    <w:rPr>
                      <w:rFonts w:eastAsia="Gulim"/>
                    </w:rPr>
                  </w:pPr>
                  <w:r>
                    <w:rPr>
                      <w:rFonts w:eastAsia="SimSun"/>
                      <w:color w:val="000000"/>
                      <w:kern w:val="24"/>
                      <w:lang w:val="en-GB"/>
                    </w:rPr>
                    <w:t>No indication of availability for soft symbols</w:t>
                  </w:r>
                </w:p>
              </w:tc>
            </w:tr>
            <w:tr w:rsidR="00375E9C" w14:paraId="7B0FFBEF" w14:textId="77777777">
              <w:trPr>
                <w:jc w:val="center"/>
              </w:trPr>
              <w:tc>
                <w:tcPr>
                  <w:tcW w:w="1140" w:type="dxa"/>
                  <w:shd w:val="clear" w:color="auto" w:fill="auto"/>
                  <w:tcMar>
                    <w:top w:w="15" w:type="dxa"/>
                    <w:left w:w="108" w:type="dxa"/>
                    <w:bottom w:w="0" w:type="dxa"/>
                    <w:right w:w="108" w:type="dxa"/>
                  </w:tcMar>
                  <w:vAlign w:val="center"/>
                </w:tcPr>
                <w:p w14:paraId="528A9537" w14:textId="77777777" w:rsidR="00375E9C" w:rsidRDefault="00707B81">
                  <w:pPr>
                    <w:jc w:val="center"/>
                    <w:rPr>
                      <w:rFonts w:eastAsia="Gulim"/>
                    </w:rPr>
                  </w:pPr>
                  <w:r>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tcPr>
                <w:p w14:paraId="298B2DBB" w14:textId="77777777" w:rsidR="00375E9C" w:rsidRDefault="00707B81">
                  <w:pPr>
                    <w:jc w:val="center"/>
                    <w:rPr>
                      <w:rFonts w:eastAsia="Gulim"/>
                    </w:rPr>
                  </w:pPr>
                  <w:r>
                    <w:rPr>
                      <w:rFonts w:eastAsia="SimSun"/>
                      <w:color w:val="000000"/>
                      <w:kern w:val="24"/>
                      <w:lang w:val="en-GB"/>
                    </w:rPr>
                    <w:t xml:space="preserve">DL soft symbols are indicated available </w:t>
                  </w:r>
                </w:p>
                <w:p w14:paraId="5B66351A" w14:textId="77777777" w:rsidR="00375E9C" w:rsidRDefault="00707B81">
                  <w:pPr>
                    <w:jc w:val="center"/>
                    <w:rPr>
                      <w:rFonts w:eastAsia="Gulim"/>
                    </w:rPr>
                  </w:pPr>
                  <w:r>
                    <w:rPr>
                      <w:rFonts w:eastAsia="SimSun"/>
                      <w:color w:val="000000"/>
                      <w:kern w:val="24"/>
                      <w:lang w:val="en-GB"/>
                    </w:rPr>
                    <w:t>No indication of availability for UL and Flexible soft symbols</w:t>
                  </w:r>
                </w:p>
              </w:tc>
            </w:tr>
            <w:tr w:rsidR="00375E9C" w14:paraId="0DB11E0C" w14:textId="77777777">
              <w:trPr>
                <w:jc w:val="center"/>
              </w:trPr>
              <w:tc>
                <w:tcPr>
                  <w:tcW w:w="1140" w:type="dxa"/>
                  <w:shd w:val="clear" w:color="auto" w:fill="auto"/>
                  <w:tcMar>
                    <w:top w:w="15" w:type="dxa"/>
                    <w:left w:w="108" w:type="dxa"/>
                    <w:bottom w:w="0" w:type="dxa"/>
                    <w:right w:w="108" w:type="dxa"/>
                  </w:tcMar>
                  <w:vAlign w:val="center"/>
                </w:tcPr>
                <w:p w14:paraId="2F4109B2" w14:textId="77777777" w:rsidR="00375E9C" w:rsidRDefault="00707B81">
                  <w:pPr>
                    <w:jc w:val="center"/>
                    <w:rPr>
                      <w:rFonts w:eastAsia="Gulim"/>
                    </w:rPr>
                  </w:pPr>
                  <w:r>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tcPr>
                <w:p w14:paraId="6D1DAD88" w14:textId="77777777" w:rsidR="00375E9C" w:rsidRDefault="00707B81">
                  <w:pPr>
                    <w:jc w:val="center"/>
                    <w:rPr>
                      <w:rFonts w:eastAsia="Gulim"/>
                    </w:rPr>
                  </w:pPr>
                  <w:r>
                    <w:rPr>
                      <w:rFonts w:eastAsia="SimSun"/>
                      <w:color w:val="000000"/>
                      <w:kern w:val="24"/>
                      <w:lang w:val="en-GB"/>
                    </w:rPr>
                    <w:t xml:space="preserve">UL soft symbols are indicated available </w:t>
                  </w:r>
                </w:p>
                <w:p w14:paraId="26971944" w14:textId="77777777" w:rsidR="00375E9C" w:rsidRDefault="00707B81">
                  <w:pPr>
                    <w:jc w:val="center"/>
                    <w:rPr>
                      <w:rFonts w:eastAsia="Gulim"/>
                    </w:rPr>
                  </w:pPr>
                  <w:r>
                    <w:rPr>
                      <w:rFonts w:eastAsia="SimSun"/>
                      <w:color w:val="000000"/>
                      <w:kern w:val="24"/>
                      <w:lang w:val="en-GB"/>
                    </w:rPr>
                    <w:t>No indication of availability for DL and Flexible soft symbols</w:t>
                  </w:r>
                </w:p>
              </w:tc>
            </w:tr>
            <w:tr w:rsidR="00375E9C" w14:paraId="4BEF28CC" w14:textId="77777777">
              <w:trPr>
                <w:jc w:val="center"/>
              </w:trPr>
              <w:tc>
                <w:tcPr>
                  <w:tcW w:w="1140" w:type="dxa"/>
                  <w:shd w:val="clear" w:color="auto" w:fill="auto"/>
                  <w:tcMar>
                    <w:top w:w="15" w:type="dxa"/>
                    <w:left w:w="108" w:type="dxa"/>
                    <w:bottom w:w="0" w:type="dxa"/>
                    <w:right w:w="108" w:type="dxa"/>
                  </w:tcMar>
                  <w:vAlign w:val="center"/>
                </w:tcPr>
                <w:p w14:paraId="5EDA6BC1" w14:textId="77777777" w:rsidR="00375E9C" w:rsidRDefault="00707B81">
                  <w:pPr>
                    <w:jc w:val="center"/>
                    <w:rPr>
                      <w:rFonts w:eastAsia="Gulim"/>
                    </w:rPr>
                  </w:pPr>
                  <w:r>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tcPr>
                <w:p w14:paraId="7C64AA32" w14:textId="77777777" w:rsidR="00375E9C" w:rsidRDefault="00707B81">
                  <w:pPr>
                    <w:jc w:val="center"/>
                    <w:rPr>
                      <w:rFonts w:eastAsia="Gulim"/>
                    </w:rPr>
                  </w:pPr>
                  <w:r>
                    <w:rPr>
                      <w:rFonts w:eastAsia="SimSun"/>
                      <w:color w:val="000000"/>
                      <w:kern w:val="24"/>
                      <w:lang w:val="en-GB"/>
                    </w:rPr>
                    <w:t xml:space="preserve">DL and UL soft symbols are indicated available </w:t>
                  </w:r>
                </w:p>
                <w:p w14:paraId="3CE22D43" w14:textId="77777777" w:rsidR="00375E9C" w:rsidRDefault="00707B81">
                  <w:pPr>
                    <w:jc w:val="center"/>
                    <w:rPr>
                      <w:rFonts w:eastAsia="Gulim"/>
                    </w:rPr>
                  </w:pPr>
                  <w:r>
                    <w:rPr>
                      <w:rFonts w:eastAsia="SimSun"/>
                      <w:color w:val="000000"/>
                      <w:kern w:val="24"/>
                      <w:lang w:val="en-GB"/>
                    </w:rPr>
                    <w:t>No indication of availability for Flexible soft symbols</w:t>
                  </w:r>
                </w:p>
              </w:tc>
            </w:tr>
            <w:tr w:rsidR="00375E9C" w14:paraId="621DEEE2" w14:textId="77777777">
              <w:trPr>
                <w:jc w:val="center"/>
              </w:trPr>
              <w:tc>
                <w:tcPr>
                  <w:tcW w:w="1140" w:type="dxa"/>
                  <w:shd w:val="clear" w:color="auto" w:fill="auto"/>
                  <w:tcMar>
                    <w:top w:w="15" w:type="dxa"/>
                    <w:left w:w="108" w:type="dxa"/>
                    <w:bottom w:w="0" w:type="dxa"/>
                    <w:right w:w="108" w:type="dxa"/>
                  </w:tcMar>
                  <w:vAlign w:val="center"/>
                </w:tcPr>
                <w:p w14:paraId="30FD0290" w14:textId="77777777" w:rsidR="00375E9C" w:rsidRDefault="00707B81">
                  <w:pPr>
                    <w:jc w:val="center"/>
                    <w:rPr>
                      <w:rFonts w:eastAsia="Gulim"/>
                    </w:rPr>
                  </w:pPr>
                  <w:r>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tcPr>
                <w:p w14:paraId="755809BA" w14:textId="77777777" w:rsidR="00375E9C" w:rsidRDefault="00707B81">
                  <w:pPr>
                    <w:jc w:val="center"/>
                    <w:rPr>
                      <w:rFonts w:eastAsia="Gulim"/>
                    </w:rPr>
                  </w:pPr>
                  <w:r>
                    <w:rPr>
                      <w:rFonts w:eastAsia="SimSun"/>
                      <w:color w:val="000000"/>
                      <w:kern w:val="24"/>
                      <w:lang w:val="en-GB"/>
                    </w:rPr>
                    <w:t xml:space="preserve">Flexible soft symbols are indicated available </w:t>
                  </w:r>
                </w:p>
                <w:p w14:paraId="4D7A2658" w14:textId="77777777" w:rsidR="00375E9C" w:rsidRDefault="00707B81">
                  <w:pPr>
                    <w:jc w:val="center"/>
                    <w:rPr>
                      <w:rFonts w:eastAsia="Gulim"/>
                    </w:rPr>
                  </w:pPr>
                  <w:r>
                    <w:rPr>
                      <w:rFonts w:eastAsia="SimSun"/>
                      <w:color w:val="000000"/>
                      <w:kern w:val="24"/>
                      <w:lang w:val="en-GB"/>
                    </w:rPr>
                    <w:t>No indication of availability for DL and UL soft symbols</w:t>
                  </w:r>
                </w:p>
              </w:tc>
            </w:tr>
            <w:tr w:rsidR="00375E9C" w14:paraId="7F68E557" w14:textId="77777777">
              <w:trPr>
                <w:jc w:val="center"/>
              </w:trPr>
              <w:tc>
                <w:tcPr>
                  <w:tcW w:w="1140" w:type="dxa"/>
                  <w:shd w:val="clear" w:color="auto" w:fill="auto"/>
                  <w:tcMar>
                    <w:top w:w="15" w:type="dxa"/>
                    <w:left w:w="108" w:type="dxa"/>
                    <w:bottom w:w="0" w:type="dxa"/>
                    <w:right w:w="108" w:type="dxa"/>
                  </w:tcMar>
                  <w:vAlign w:val="center"/>
                </w:tcPr>
                <w:p w14:paraId="31624A0A" w14:textId="77777777" w:rsidR="00375E9C" w:rsidRDefault="00707B81">
                  <w:pPr>
                    <w:jc w:val="center"/>
                    <w:rPr>
                      <w:rFonts w:eastAsia="Gulim"/>
                    </w:rPr>
                  </w:pPr>
                  <w:r>
                    <w:rPr>
                      <w:rFonts w:eastAsia="SimSun"/>
                      <w:color w:val="000000"/>
                      <w:kern w:val="24"/>
                      <w:lang w:val="en-GB"/>
                    </w:rPr>
                    <w:lastRenderedPageBreak/>
                    <w:t>5</w:t>
                  </w:r>
                </w:p>
              </w:tc>
              <w:tc>
                <w:tcPr>
                  <w:tcW w:w="7940" w:type="dxa"/>
                  <w:shd w:val="clear" w:color="auto" w:fill="auto"/>
                  <w:tcMar>
                    <w:top w:w="15" w:type="dxa"/>
                    <w:left w:w="108" w:type="dxa"/>
                    <w:bottom w:w="0" w:type="dxa"/>
                    <w:right w:w="108" w:type="dxa"/>
                  </w:tcMar>
                  <w:vAlign w:val="center"/>
                </w:tcPr>
                <w:p w14:paraId="22BF37BA" w14:textId="77777777" w:rsidR="00375E9C" w:rsidRDefault="00707B81">
                  <w:pPr>
                    <w:jc w:val="center"/>
                    <w:rPr>
                      <w:rFonts w:eastAsia="Gulim"/>
                    </w:rPr>
                  </w:pPr>
                  <w:r>
                    <w:rPr>
                      <w:rFonts w:eastAsia="SimSun"/>
                      <w:color w:val="000000"/>
                      <w:kern w:val="24"/>
                      <w:lang w:val="en-GB"/>
                    </w:rPr>
                    <w:t xml:space="preserve">DL and Flexible soft symbols are indicated available </w:t>
                  </w:r>
                </w:p>
                <w:p w14:paraId="1CC9A919" w14:textId="77777777" w:rsidR="00375E9C" w:rsidRDefault="00707B81">
                  <w:pPr>
                    <w:jc w:val="center"/>
                    <w:rPr>
                      <w:rFonts w:eastAsia="Gulim"/>
                    </w:rPr>
                  </w:pPr>
                  <w:r>
                    <w:rPr>
                      <w:rFonts w:eastAsia="SimSun"/>
                      <w:color w:val="000000"/>
                      <w:kern w:val="24"/>
                      <w:lang w:val="en-GB"/>
                    </w:rPr>
                    <w:t>No indication of availability for UL soft symbols</w:t>
                  </w:r>
                </w:p>
              </w:tc>
            </w:tr>
            <w:tr w:rsidR="00375E9C" w14:paraId="153152FE" w14:textId="77777777">
              <w:trPr>
                <w:jc w:val="center"/>
              </w:trPr>
              <w:tc>
                <w:tcPr>
                  <w:tcW w:w="1140" w:type="dxa"/>
                  <w:shd w:val="clear" w:color="auto" w:fill="auto"/>
                  <w:tcMar>
                    <w:top w:w="15" w:type="dxa"/>
                    <w:left w:w="108" w:type="dxa"/>
                    <w:bottom w:w="0" w:type="dxa"/>
                    <w:right w:w="108" w:type="dxa"/>
                  </w:tcMar>
                  <w:vAlign w:val="center"/>
                </w:tcPr>
                <w:p w14:paraId="763342D2" w14:textId="77777777" w:rsidR="00375E9C" w:rsidRDefault="00707B81">
                  <w:pPr>
                    <w:jc w:val="center"/>
                    <w:rPr>
                      <w:rFonts w:eastAsia="Gulim"/>
                    </w:rPr>
                  </w:pPr>
                  <w:r>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tcPr>
                <w:p w14:paraId="27977B2F" w14:textId="77777777" w:rsidR="00375E9C" w:rsidRDefault="00707B81">
                  <w:pPr>
                    <w:jc w:val="center"/>
                    <w:rPr>
                      <w:rFonts w:eastAsia="Gulim"/>
                    </w:rPr>
                  </w:pPr>
                  <w:r>
                    <w:rPr>
                      <w:rFonts w:eastAsia="SimSun"/>
                      <w:color w:val="000000"/>
                      <w:kern w:val="24"/>
                      <w:lang w:val="en-GB"/>
                    </w:rPr>
                    <w:t xml:space="preserve">UL and Flexible soft symbols are indicated available </w:t>
                  </w:r>
                </w:p>
                <w:p w14:paraId="795D8E84" w14:textId="77777777" w:rsidR="00375E9C" w:rsidRDefault="00707B81">
                  <w:pPr>
                    <w:jc w:val="center"/>
                    <w:rPr>
                      <w:rFonts w:eastAsia="Gulim"/>
                    </w:rPr>
                  </w:pPr>
                  <w:r>
                    <w:rPr>
                      <w:rFonts w:eastAsia="SimSun"/>
                      <w:color w:val="000000"/>
                      <w:kern w:val="24"/>
                      <w:lang w:val="en-GB"/>
                    </w:rPr>
                    <w:t>No indication of availability for DL soft symbols</w:t>
                  </w:r>
                </w:p>
              </w:tc>
            </w:tr>
            <w:tr w:rsidR="00375E9C" w14:paraId="3DCD77F3" w14:textId="77777777">
              <w:trPr>
                <w:jc w:val="center"/>
              </w:trPr>
              <w:tc>
                <w:tcPr>
                  <w:tcW w:w="1140" w:type="dxa"/>
                  <w:shd w:val="clear" w:color="auto" w:fill="auto"/>
                  <w:tcMar>
                    <w:top w:w="15" w:type="dxa"/>
                    <w:left w:w="108" w:type="dxa"/>
                    <w:bottom w:w="0" w:type="dxa"/>
                    <w:right w:w="108" w:type="dxa"/>
                  </w:tcMar>
                  <w:vAlign w:val="center"/>
                </w:tcPr>
                <w:p w14:paraId="2049A9A0" w14:textId="77777777" w:rsidR="00375E9C" w:rsidRDefault="00707B81">
                  <w:pPr>
                    <w:jc w:val="center"/>
                    <w:rPr>
                      <w:rFonts w:eastAsia="Gulim"/>
                    </w:rPr>
                  </w:pPr>
                  <w:r>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tcPr>
                <w:p w14:paraId="44FD2050" w14:textId="77777777" w:rsidR="00375E9C" w:rsidRDefault="00707B81">
                  <w:pPr>
                    <w:jc w:val="center"/>
                    <w:rPr>
                      <w:rFonts w:eastAsia="Gulim"/>
                    </w:rPr>
                  </w:pPr>
                  <w:r>
                    <w:rPr>
                      <w:rFonts w:eastAsia="SimSun"/>
                      <w:color w:val="000000"/>
                      <w:kern w:val="24"/>
                      <w:lang w:val="en-GB"/>
                    </w:rPr>
                    <w:t>DL, UL, and Flexible soft symbols are indicated available</w:t>
                  </w:r>
                </w:p>
              </w:tc>
            </w:tr>
            <w:tr w:rsidR="00375E9C" w14:paraId="15151975" w14:textId="77777777">
              <w:trPr>
                <w:jc w:val="center"/>
              </w:trPr>
              <w:tc>
                <w:tcPr>
                  <w:tcW w:w="1140" w:type="dxa"/>
                  <w:shd w:val="clear" w:color="auto" w:fill="auto"/>
                  <w:tcMar>
                    <w:top w:w="15" w:type="dxa"/>
                    <w:left w:w="108" w:type="dxa"/>
                    <w:bottom w:w="0" w:type="dxa"/>
                    <w:right w:w="108" w:type="dxa"/>
                  </w:tcMar>
                  <w:vAlign w:val="center"/>
                </w:tcPr>
                <w:p w14:paraId="0E7F8BC8" w14:textId="77777777" w:rsidR="00375E9C" w:rsidRDefault="00707B81">
                  <w:pPr>
                    <w:jc w:val="center"/>
                    <w:rPr>
                      <w:rFonts w:eastAsia="SimSun"/>
                      <w:color w:val="000000"/>
                      <w:kern w:val="24"/>
                    </w:rPr>
                  </w:pPr>
                  <w:r>
                    <w:rPr>
                      <w:rFonts w:eastAsia="SimSun"/>
                      <w:color w:val="000000"/>
                      <w:kern w:val="24"/>
                    </w:rPr>
                    <w:t>8</w:t>
                  </w:r>
                </w:p>
              </w:tc>
              <w:tc>
                <w:tcPr>
                  <w:tcW w:w="7940" w:type="dxa"/>
                  <w:shd w:val="clear" w:color="auto" w:fill="auto"/>
                  <w:tcMar>
                    <w:top w:w="15" w:type="dxa"/>
                    <w:left w:w="108" w:type="dxa"/>
                    <w:bottom w:w="0" w:type="dxa"/>
                    <w:right w:w="108" w:type="dxa"/>
                  </w:tcMar>
                  <w:vAlign w:val="center"/>
                </w:tcPr>
                <w:p w14:paraId="4E223DB7" w14:textId="77777777" w:rsidR="00375E9C" w:rsidRDefault="00707B81">
                  <w:pPr>
                    <w:jc w:val="center"/>
                    <w:rPr>
                      <w:rFonts w:eastAsia="SimSun"/>
                      <w:color w:val="000000"/>
                      <w:kern w:val="24"/>
                    </w:rPr>
                  </w:pPr>
                  <w:r>
                    <w:rPr>
                      <w:rFonts w:eastAsia="SimSun"/>
                      <w:color w:val="000000"/>
                      <w:kern w:val="24"/>
                      <w:lang w:val="en-GB"/>
                    </w:rPr>
                    <w:t xml:space="preserve">DL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12A668F4" w14:textId="77777777" w:rsidR="00375E9C" w:rsidRDefault="00707B81">
                  <w:pPr>
                    <w:jc w:val="center"/>
                    <w:rPr>
                      <w:rFonts w:eastAsia="SimSun"/>
                      <w:color w:val="000000"/>
                      <w:kern w:val="24"/>
                    </w:rPr>
                  </w:pPr>
                  <w:r>
                    <w:rPr>
                      <w:rFonts w:eastAsia="SimSun"/>
                      <w:color w:val="000000"/>
                      <w:kern w:val="24"/>
                      <w:lang w:val="en-GB"/>
                    </w:rPr>
                    <w:t>No indication of availability for UL and Flexible soft symbols</w:t>
                  </w:r>
                </w:p>
              </w:tc>
            </w:tr>
            <w:tr w:rsidR="00375E9C" w14:paraId="4CF904DF" w14:textId="77777777">
              <w:trPr>
                <w:jc w:val="center"/>
              </w:trPr>
              <w:tc>
                <w:tcPr>
                  <w:tcW w:w="1140" w:type="dxa"/>
                  <w:shd w:val="clear" w:color="auto" w:fill="auto"/>
                  <w:tcMar>
                    <w:top w:w="15" w:type="dxa"/>
                    <w:left w:w="108" w:type="dxa"/>
                    <w:bottom w:w="0" w:type="dxa"/>
                    <w:right w:w="108" w:type="dxa"/>
                  </w:tcMar>
                  <w:vAlign w:val="center"/>
                </w:tcPr>
                <w:p w14:paraId="657E558C" w14:textId="77777777" w:rsidR="00375E9C" w:rsidRDefault="00707B81">
                  <w:pPr>
                    <w:jc w:val="center"/>
                    <w:rPr>
                      <w:rFonts w:eastAsia="SimSun"/>
                      <w:color w:val="000000"/>
                      <w:kern w:val="24"/>
                    </w:rPr>
                  </w:pPr>
                  <w:r>
                    <w:rPr>
                      <w:rFonts w:eastAsia="SimSun"/>
                      <w:color w:val="000000"/>
                      <w:kern w:val="24"/>
                    </w:rPr>
                    <w:t>9</w:t>
                  </w:r>
                </w:p>
              </w:tc>
              <w:tc>
                <w:tcPr>
                  <w:tcW w:w="7940" w:type="dxa"/>
                  <w:shd w:val="clear" w:color="auto" w:fill="auto"/>
                  <w:tcMar>
                    <w:top w:w="15" w:type="dxa"/>
                    <w:left w:w="108" w:type="dxa"/>
                    <w:bottom w:w="0" w:type="dxa"/>
                    <w:right w:w="108" w:type="dxa"/>
                  </w:tcMar>
                  <w:vAlign w:val="center"/>
                </w:tcPr>
                <w:p w14:paraId="3AA4D6F8" w14:textId="77777777" w:rsidR="00375E9C" w:rsidRDefault="00707B81">
                  <w:pPr>
                    <w:jc w:val="center"/>
                    <w:rPr>
                      <w:rFonts w:eastAsia="SimSun"/>
                      <w:color w:val="000000"/>
                      <w:kern w:val="24"/>
                    </w:rPr>
                  </w:pPr>
                  <w:r>
                    <w:rPr>
                      <w:rFonts w:eastAsia="SimSun"/>
                      <w:color w:val="000000"/>
                      <w:kern w:val="24"/>
                      <w:lang w:val="en-GB"/>
                    </w:rPr>
                    <w:t xml:space="preserve">UL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60D7AC47" w14:textId="77777777" w:rsidR="00375E9C" w:rsidRDefault="00707B81">
                  <w:pPr>
                    <w:jc w:val="center"/>
                    <w:rPr>
                      <w:rFonts w:eastAsia="SimSun"/>
                      <w:color w:val="000000"/>
                      <w:kern w:val="24"/>
                    </w:rPr>
                  </w:pPr>
                  <w:r>
                    <w:rPr>
                      <w:rFonts w:eastAsia="SimSun"/>
                      <w:color w:val="000000"/>
                      <w:kern w:val="24"/>
                      <w:lang w:val="en-GB"/>
                    </w:rPr>
                    <w:t>No indication of availability for DL and Flexible soft symbols</w:t>
                  </w:r>
                </w:p>
              </w:tc>
            </w:tr>
            <w:tr w:rsidR="00375E9C" w14:paraId="3B867B4E" w14:textId="77777777">
              <w:trPr>
                <w:jc w:val="center"/>
              </w:trPr>
              <w:tc>
                <w:tcPr>
                  <w:tcW w:w="1140" w:type="dxa"/>
                  <w:shd w:val="clear" w:color="auto" w:fill="auto"/>
                  <w:tcMar>
                    <w:top w:w="15" w:type="dxa"/>
                    <w:left w:w="108" w:type="dxa"/>
                    <w:bottom w:w="0" w:type="dxa"/>
                    <w:right w:w="108" w:type="dxa"/>
                  </w:tcMar>
                  <w:vAlign w:val="center"/>
                </w:tcPr>
                <w:p w14:paraId="083CBA21" w14:textId="77777777" w:rsidR="00375E9C" w:rsidRDefault="00707B81">
                  <w:pPr>
                    <w:jc w:val="center"/>
                    <w:rPr>
                      <w:rFonts w:eastAsia="SimSun"/>
                      <w:color w:val="000000"/>
                      <w:kern w:val="24"/>
                    </w:rPr>
                  </w:pPr>
                  <w:r>
                    <w:rPr>
                      <w:rFonts w:eastAsia="SimSun"/>
                      <w:color w:val="000000"/>
                      <w:kern w:val="24"/>
                    </w:rPr>
                    <w:t>10</w:t>
                  </w:r>
                </w:p>
              </w:tc>
              <w:tc>
                <w:tcPr>
                  <w:tcW w:w="7940" w:type="dxa"/>
                  <w:shd w:val="clear" w:color="auto" w:fill="auto"/>
                  <w:tcMar>
                    <w:top w:w="15" w:type="dxa"/>
                    <w:left w:w="108" w:type="dxa"/>
                    <w:bottom w:w="0" w:type="dxa"/>
                    <w:right w:w="108" w:type="dxa"/>
                  </w:tcMar>
                  <w:vAlign w:val="center"/>
                </w:tcPr>
                <w:p w14:paraId="1CBD32AC" w14:textId="77777777" w:rsidR="00375E9C" w:rsidRDefault="00707B81">
                  <w:pPr>
                    <w:jc w:val="center"/>
                    <w:rPr>
                      <w:rFonts w:eastAsia="SimSun"/>
                      <w:color w:val="000000"/>
                      <w:kern w:val="24"/>
                    </w:rPr>
                  </w:pPr>
                  <w:r>
                    <w:rPr>
                      <w:rFonts w:eastAsia="SimSun"/>
                      <w:color w:val="000000"/>
                      <w:kern w:val="24"/>
                      <w:lang w:val="en-GB"/>
                    </w:rPr>
                    <w:t xml:space="preserve">DL and UL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214DAA2E" w14:textId="77777777" w:rsidR="00375E9C" w:rsidRDefault="00707B81">
                  <w:pPr>
                    <w:jc w:val="center"/>
                    <w:rPr>
                      <w:rFonts w:eastAsia="SimSun"/>
                      <w:color w:val="000000"/>
                      <w:kern w:val="24"/>
                    </w:rPr>
                  </w:pPr>
                  <w:r>
                    <w:rPr>
                      <w:rFonts w:eastAsia="SimSun"/>
                      <w:color w:val="000000"/>
                      <w:kern w:val="24"/>
                      <w:lang w:val="en-GB"/>
                    </w:rPr>
                    <w:t>No indication of availability for Flexible soft symbols</w:t>
                  </w:r>
                </w:p>
              </w:tc>
            </w:tr>
            <w:tr w:rsidR="00375E9C" w14:paraId="170118FC" w14:textId="77777777">
              <w:trPr>
                <w:jc w:val="center"/>
              </w:trPr>
              <w:tc>
                <w:tcPr>
                  <w:tcW w:w="1140" w:type="dxa"/>
                  <w:shd w:val="clear" w:color="auto" w:fill="auto"/>
                  <w:tcMar>
                    <w:top w:w="15" w:type="dxa"/>
                    <w:left w:w="108" w:type="dxa"/>
                    <w:bottom w:w="0" w:type="dxa"/>
                    <w:right w:w="108" w:type="dxa"/>
                  </w:tcMar>
                  <w:vAlign w:val="center"/>
                </w:tcPr>
                <w:p w14:paraId="31353BF3" w14:textId="77777777" w:rsidR="00375E9C" w:rsidRDefault="00707B81">
                  <w:pPr>
                    <w:jc w:val="center"/>
                    <w:rPr>
                      <w:rFonts w:eastAsia="SimSun"/>
                      <w:color w:val="000000"/>
                      <w:kern w:val="24"/>
                    </w:rPr>
                  </w:pPr>
                  <w:r>
                    <w:rPr>
                      <w:rFonts w:eastAsia="SimSun"/>
                      <w:color w:val="000000"/>
                      <w:kern w:val="24"/>
                    </w:rPr>
                    <w:t>11</w:t>
                  </w:r>
                </w:p>
              </w:tc>
              <w:tc>
                <w:tcPr>
                  <w:tcW w:w="7940" w:type="dxa"/>
                  <w:shd w:val="clear" w:color="auto" w:fill="auto"/>
                  <w:tcMar>
                    <w:top w:w="15" w:type="dxa"/>
                    <w:left w:w="108" w:type="dxa"/>
                    <w:bottom w:w="0" w:type="dxa"/>
                    <w:right w:w="108" w:type="dxa"/>
                  </w:tcMar>
                  <w:vAlign w:val="center"/>
                </w:tcPr>
                <w:p w14:paraId="6249A03C" w14:textId="77777777" w:rsidR="00375E9C" w:rsidRDefault="00707B81">
                  <w:pPr>
                    <w:jc w:val="center"/>
                    <w:rPr>
                      <w:rFonts w:eastAsia="SimSun"/>
                      <w:color w:val="000000"/>
                      <w:kern w:val="24"/>
                    </w:rPr>
                  </w:pPr>
                  <w:r>
                    <w:rPr>
                      <w:rFonts w:eastAsia="SimSun"/>
                      <w:color w:val="000000"/>
                      <w:kern w:val="24"/>
                      <w:lang w:val="en-GB"/>
                    </w:rPr>
                    <w:t xml:space="preserve">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3D94F829" w14:textId="77777777" w:rsidR="00375E9C" w:rsidRDefault="00707B81">
                  <w:pPr>
                    <w:jc w:val="center"/>
                    <w:rPr>
                      <w:rFonts w:eastAsia="SimSun"/>
                      <w:color w:val="000000"/>
                      <w:kern w:val="24"/>
                    </w:rPr>
                  </w:pPr>
                  <w:r>
                    <w:rPr>
                      <w:rFonts w:eastAsia="SimSun"/>
                      <w:color w:val="000000"/>
                      <w:kern w:val="24"/>
                      <w:lang w:val="en-GB"/>
                    </w:rPr>
                    <w:t>No indication of availability for DL and UL soft symbols</w:t>
                  </w:r>
                </w:p>
              </w:tc>
            </w:tr>
            <w:tr w:rsidR="00375E9C" w14:paraId="74B6BF40" w14:textId="77777777">
              <w:trPr>
                <w:jc w:val="center"/>
              </w:trPr>
              <w:tc>
                <w:tcPr>
                  <w:tcW w:w="1140" w:type="dxa"/>
                  <w:shd w:val="clear" w:color="auto" w:fill="auto"/>
                  <w:tcMar>
                    <w:top w:w="15" w:type="dxa"/>
                    <w:left w:w="108" w:type="dxa"/>
                    <w:bottom w:w="0" w:type="dxa"/>
                    <w:right w:w="108" w:type="dxa"/>
                  </w:tcMar>
                  <w:vAlign w:val="center"/>
                </w:tcPr>
                <w:p w14:paraId="20283817" w14:textId="77777777" w:rsidR="00375E9C" w:rsidRDefault="00707B81">
                  <w:pPr>
                    <w:jc w:val="center"/>
                    <w:rPr>
                      <w:rFonts w:eastAsia="SimSun"/>
                      <w:color w:val="000000"/>
                      <w:kern w:val="24"/>
                    </w:rPr>
                  </w:pPr>
                  <w:r>
                    <w:rPr>
                      <w:rFonts w:eastAsia="SimSun"/>
                      <w:color w:val="000000"/>
                      <w:kern w:val="24"/>
                    </w:rPr>
                    <w:t>12</w:t>
                  </w:r>
                </w:p>
              </w:tc>
              <w:tc>
                <w:tcPr>
                  <w:tcW w:w="7940" w:type="dxa"/>
                  <w:shd w:val="clear" w:color="auto" w:fill="auto"/>
                  <w:tcMar>
                    <w:top w:w="15" w:type="dxa"/>
                    <w:left w:w="108" w:type="dxa"/>
                    <w:bottom w:w="0" w:type="dxa"/>
                    <w:right w:w="108" w:type="dxa"/>
                  </w:tcMar>
                  <w:vAlign w:val="center"/>
                </w:tcPr>
                <w:p w14:paraId="41FC9B34" w14:textId="77777777" w:rsidR="00375E9C" w:rsidRDefault="00707B81">
                  <w:pPr>
                    <w:jc w:val="center"/>
                    <w:rPr>
                      <w:rFonts w:eastAsia="SimSun"/>
                      <w:color w:val="000000"/>
                      <w:kern w:val="24"/>
                    </w:rPr>
                  </w:pPr>
                  <w:r>
                    <w:rPr>
                      <w:rFonts w:eastAsia="SimSun"/>
                      <w:color w:val="000000"/>
                      <w:kern w:val="24"/>
                      <w:lang w:val="en-GB"/>
                    </w:rPr>
                    <w:t xml:space="preserve">DL and 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12DAF35C" w14:textId="77777777" w:rsidR="00375E9C" w:rsidRDefault="00707B81">
                  <w:pPr>
                    <w:jc w:val="center"/>
                    <w:rPr>
                      <w:rFonts w:eastAsia="SimSun"/>
                      <w:color w:val="000000"/>
                      <w:kern w:val="24"/>
                    </w:rPr>
                  </w:pPr>
                  <w:r>
                    <w:rPr>
                      <w:rFonts w:eastAsia="SimSun"/>
                      <w:color w:val="000000"/>
                      <w:kern w:val="24"/>
                      <w:lang w:val="en-GB"/>
                    </w:rPr>
                    <w:t>No indication of availability for UL soft symbols</w:t>
                  </w:r>
                </w:p>
              </w:tc>
            </w:tr>
            <w:tr w:rsidR="00375E9C" w14:paraId="57279E98" w14:textId="77777777">
              <w:trPr>
                <w:jc w:val="center"/>
              </w:trPr>
              <w:tc>
                <w:tcPr>
                  <w:tcW w:w="1140" w:type="dxa"/>
                  <w:shd w:val="clear" w:color="auto" w:fill="auto"/>
                  <w:tcMar>
                    <w:top w:w="15" w:type="dxa"/>
                    <w:left w:w="108" w:type="dxa"/>
                    <w:bottom w:w="0" w:type="dxa"/>
                    <w:right w:w="108" w:type="dxa"/>
                  </w:tcMar>
                  <w:vAlign w:val="center"/>
                </w:tcPr>
                <w:p w14:paraId="21D3E83F" w14:textId="77777777" w:rsidR="00375E9C" w:rsidRDefault="00707B81">
                  <w:pPr>
                    <w:jc w:val="center"/>
                    <w:rPr>
                      <w:rFonts w:eastAsia="SimSun"/>
                      <w:color w:val="000000"/>
                      <w:kern w:val="24"/>
                    </w:rPr>
                  </w:pPr>
                  <w:r>
                    <w:rPr>
                      <w:rFonts w:eastAsia="SimSun"/>
                      <w:color w:val="000000"/>
                      <w:kern w:val="24"/>
                    </w:rPr>
                    <w:t>13</w:t>
                  </w:r>
                </w:p>
              </w:tc>
              <w:tc>
                <w:tcPr>
                  <w:tcW w:w="7940" w:type="dxa"/>
                  <w:shd w:val="clear" w:color="auto" w:fill="auto"/>
                  <w:tcMar>
                    <w:top w:w="15" w:type="dxa"/>
                    <w:left w:w="108" w:type="dxa"/>
                    <w:bottom w:w="0" w:type="dxa"/>
                    <w:right w:w="108" w:type="dxa"/>
                  </w:tcMar>
                  <w:vAlign w:val="center"/>
                </w:tcPr>
                <w:p w14:paraId="5981853D" w14:textId="77777777" w:rsidR="00375E9C" w:rsidRDefault="00707B81">
                  <w:pPr>
                    <w:jc w:val="center"/>
                    <w:rPr>
                      <w:rFonts w:eastAsia="SimSun"/>
                      <w:color w:val="000000"/>
                      <w:kern w:val="24"/>
                    </w:rPr>
                  </w:pPr>
                  <w:r>
                    <w:rPr>
                      <w:rFonts w:eastAsia="SimSun"/>
                      <w:color w:val="000000"/>
                      <w:kern w:val="24"/>
                      <w:lang w:val="en-GB"/>
                    </w:rPr>
                    <w:t xml:space="preserve">UL and Flexible soft </w:t>
                  </w:r>
                  <w:r>
                    <w:rPr>
                      <w:rFonts w:eastAsia="SimSun"/>
                      <w:color w:val="FF0000"/>
                      <w:kern w:val="24"/>
                      <w:lang w:val="en-GB"/>
                    </w:rPr>
                    <w:t>resources in the configured RB sets</w:t>
                  </w:r>
                  <w:r>
                    <w:rPr>
                      <w:rFonts w:eastAsia="SimSun"/>
                      <w:color w:val="000000"/>
                      <w:kern w:val="24"/>
                      <w:lang w:val="en-GB"/>
                    </w:rPr>
                    <w:t xml:space="preserve"> are indicated available </w:t>
                  </w:r>
                </w:p>
                <w:p w14:paraId="58E15285" w14:textId="77777777" w:rsidR="00375E9C" w:rsidRDefault="00707B81">
                  <w:pPr>
                    <w:jc w:val="center"/>
                    <w:rPr>
                      <w:rFonts w:eastAsia="SimSun"/>
                      <w:color w:val="000000"/>
                      <w:kern w:val="24"/>
                    </w:rPr>
                  </w:pPr>
                  <w:r>
                    <w:rPr>
                      <w:rFonts w:eastAsia="SimSun"/>
                      <w:color w:val="000000"/>
                      <w:kern w:val="24"/>
                      <w:lang w:val="en-GB"/>
                    </w:rPr>
                    <w:t>No indication of availability for DL soft symbols</w:t>
                  </w:r>
                </w:p>
              </w:tc>
            </w:tr>
            <w:tr w:rsidR="00375E9C" w14:paraId="6E96580A" w14:textId="77777777">
              <w:trPr>
                <w:jc w:val="center"/>
              </w:trPr>
              <w:tc>
                <w:tcPr>
                  <w:tcW w:w="1140" w:type="dxa"/>
                  <w:shd w:val="clear" w:color="auto" w:fill="auto"/>
                  <w:tcMar>
                    <w:top w:w="15" w:type="dxa"/>
                    <w:left w:w="108" w:type="dxa"/>
                    <w:bottom w:w="0" w:type="dxa"/>
                    <w:right w:w="108" w:type="dxa"/>
                  </w:tcMar>
                  <w:vAlign w:val="center"/>
                </w:tcPr>
                <w:p w14:paraId="25FC04BD" w14:textId="77777777" w:rsidR="00375E9C" w:rsidRDefault="00707B81">
                  <w:pPr>
                    <w:jc w:val="center"/>
                    <w:rPr>
                      <w:rFonts w:eastAsia="SimSun"/>
                      <w:color w:val="000000"/>
                      <w:kern w:val="24"/>
                    </w:rPr>
                  </w:pPr>
                  <w:r>
                    <w:rPr>
                      <w:rFonts w:eastAsia="SimSun"/>
                      <w:color w:val="000000"/>
                      <w:kern w:val="24"/>
                    </w:rPr>
                    <w:t>14</w:t>
                  </w:r>
                </w:p>
              </w:tc>
              <w:tc>
                <w:tcPr>
                  <w:tcW w:w="7940" w:type="dxa"/>
                  <w:shd w:val="clear" w:color="auto" w:fill="auto"/>
                  <w:tcMar>
                    <w:top w:w="15" w:type="dxa"/>
                    <w:left w:w="108" w:type="dxa"/>
                    <w:bottom w:w="0" w:type="dxa"/>
                    <w:right w:w="108" w:type="dxa"/>
                  </w:tcMar>
                  <w:vAlign w:val="center"/>
                </w:tcPr>
                <w:p w14:paraId="504E8021" w14:textId="77777777" w:rsidR="00375E9C" w:rsidRDefault="00707B81">
                  <w:pPr>
                    <w:jc w:val="center"/>
                    <w:rPr>
                      <w:rFonts w:eastAsia="SimSun"/>
                      <w:color w:val="000000"/>
                      <w:kern w:val="24"/>
                    </w:rPr>
                  </w:pPr>
                  <w:r>
                    <w:rPr>
                      <w:rFonts w:eastAsia="SimSun"/>
                      <w:color w:val="000000"/>
                      <w:kern w:val="24"/>
                      <w:lang w:val="en-GB"/>
                    </w:rPr>
                    <w:t xml:space="preserve">DL, </w:t>
                  </w:r>
                  <w:proofErr w:type="gramStart"/>
                  <w:r>
                    <w:rPr>
                      <w:rFonts w:eastAsia="SimSun"/>
                      <w:color w:val="000000"/>
                      <w:kern w:val="24"/>
                      <w:lang w:val="en-GB"/>
                    </w:rPr>
                    <w:t>UL</w:t>
                  </w:r>
                  <w:proofErr w:type="gramEnd"/>
                  <w:r>
                    <w:rPr>
                      <w:rFonts w:eastAsia="SimSun"/>
                      <w:color w:val="000000"/>
                      <w:kern w:val="24"/>
                      <w:lang w:val="en-GB"/>
                    </w:rPr>
                    <w:t xml:space="preserve"> and Flexible soft </w:t>
                  </w:r>
                  <w:r>
                    <w:rPr>
                      <w:rFonts w:eastAsia="SimSun"/>
                      <w:color w:val="FF0000"/>
                      <w:kern w:val="24"/>
                      <w:lang w:val="en-GB"/>
                    </w:rPr>
                    <w:t>resources in the configured RB sets</w:t>
                  </w:r>
                  <w:r>
                    <w:rPr>
                      <w:rFonts w:eastAsia="SimSun"/>
                      <w:color w:val="000000"/>
                      <w:kern w:val="24"/>
                      <w:lang w:val="en-GB"/>
                    </w:rPr>
                    <w:t xml:space="preserve"> are indicated available</w:t>
                  </w:r>
                </w:p>
              </w:tc>
            </w:tr>
            <w:tr w:rsidR="00375E9C" w14:paraId="73B047A9" w14:textId="77777777">
              <w:trPr>
                <w:jc w:val="center"/>
              </w:trPr>
              <w:tc>
                <w:tcPr>
                  <w:tcW w:w="1140" w:type="dxa"/>
                  <w:shd w:val="clear" w:color="auto" w:fill="auto"/>
                  <w:tcMar>
                    <w:top w:w="15" w:type="dxa"/>
                    <w:left w:w="108" w:type="dxa"/>
                    <w:bottom w:w="0" w:type="dxa"/>
                    <w:right w:w="108" w:type="dxa"/>
                  </w:tcMar>
                  <w:vAlign w:val="center"/>
                </w:tcPr>
                <w:p w14:paraId="18BC609C" w14:textId="77777777" w:rsidR="00375E9C" w:rsidRDefault="00707B81">
                  <w:pPr>
                    <w:jc w:val="center"/>
                    <w:rPr>
                      <w:rFonts w:eastAsia="SimSun"/>
                      <w:color w:val="000000"/>
                      <w:kern w:val="24"/>
                    </w:rPr>
                  </w:pPr>
                  <w:r>
                    <w:rPr>
                      <w:rFonts w:eastAsia="SimSun"/>
                      <w:color w:val="000000"/>
                      <w:kern w:val="24"/>
                    </w:rPr>
                    <w:t>15</w:t>
                  </w:r>
                </w:p>
              </w:tc>
              <w:tc>
                <w:tcPr>
                  <w:tcW w:w="7940" w:type="dxa"/>
                  <w:shd w:val="clear" w:color="auto" w:fill="auto"/>
                  <w:tcMar>
                    <w:top w:w="15" w:type="dxa"/>
                    <w:left w:w="108" w:type="dxa"/>
                    <w:bottom w:w="0" w:type="dxa"/>
                    <w:right w:w="108" w:type="dxa"/>
                  </w:tcMar>
                  <w:vAlign w:val="center"/>
                </w:tcPr>
                <w:p w14:paraId="0DD30695" w14:textId="77777777" w:rsidR="00375E9C" w:rsidRDefault="00707B81">
                  <w:pPr>
                    <w:jc w:val="center"/>
                    <w:rPr>
                      <w:rFonts w:eastAsia="SimSun"/>
                      <w:color w:val="000000"/>
                      <w:kern w:val="24"/>
                    </w:rPr>
                  </w:pPr>
                  <w:r>
                    <w:rPr>
                      <w:rFonts w:eastAsia="SimSun"/>
                      <w:color w:val="000000"/>
                      <w:kern w:val="24"/>
                    </w:rPr>
                    <w:t>Reserved</w:t>
                  </w:r>
                </w:p>
              </w:tc>
            </w:tr>
          </w:tbl>
          <w:p w14:paraId="4CBA0DD0" w14:textId="77777777" w:rsidR="00375E9C" w:rsidRDefault="00375E9C">
            <w:pPr>
              <w:spacing w:after="120"/>
              <w:ind w:left="361" w:hangingChars="150" w:hanging="361"/>
              <w:rPr>
                <w:b/>
              </w:rPr>
            </w:pPr>
          </w:p>
          <w:p w14:paraId="18B0C24D" w14:textId="77777777" w:rsidR="00375E9C" w:rsidRDefault="00707B81">
            <w:pPr>
              <w:spacing w:after="120"/>
              <w:ind w:left="361" w:hangingChars="150" w:hanging="361"/>
              <w:rPr>
                <w:b/>
              </w:rPr>
            </w:pPr>
            <w:r>
              <w:rPr>
                <w:rFonts w:hint="eastAsia"/>
                <w:b/>
              </w:rPr>
              <w:t>P</w:t>
            </w:r>
            <w:r>
              <w:rPr>
                <w:b/>
              </w:rPr>
              <w:t>roposal 9: Support CSI-RS ID to indicate restricted beams in addition to the agreed SSB ID.</w:t>
            </w:r>
          </w:p>
          <w:p w14:paraId="501AC05D" w14:textId="77777777" w:rsidR="00375E9C" w:rsidRDefault="00375E9C">
            <w:pPr>
              <w:spacing w:after="120"/>
              <w:ind w:left="361" w:hangingChars="150" w:hanging="361"/>
              <w:rPr>
                <w:b/>
              </w:rPr>
            </w:pPr>
          </w:p>
          <w:p w14:paraId="2D529910" w14:textId="77777777" w:rsidR="00375E9C" w:rsidRDefault="00707B81">
            <w:pPr>
              <w:spacing w:after="120"/>
              <w:ind w:left="361" w:hangingChars="150" w:hanging="361"/>
              <w:rPr>
                <w:b/>
              </w:rPr>
            </w:pPr>
            <w:r>
              <w:rPr>
                <w:rFonts w:hint="eastAsia"/>
                <w:b/>
              </w:rPr>
              <w:t>P</w:t>
            </w:r>
            <w:r>
              <w:rPr>
                <w:b/>
              </w:rPr>
              <w:t>roposal 10: Support different beam restrictions H and S resources.</w:t>
            </w:r>
          </w:p>
          <w:p w14:paraId="54C6B628" w14:textId="77777777" w:rsidR="00375E9C" w:rsidRDefault="00375E9C">
            <w:pPr>
              <w:spacing w:after="120"/>
              <w:ind w:left="361" w:hangingChars="150" w:hanging="361"/>
              <w:rPr>
                <w:b/>
              </w:rPr>
            </w:pPr>
          </w:p>
          <w:p w14:paraId="6646F0F9" w14:textId="77777777" w:rsidR="00375E9C" w:rsidRDefault="00707B81">
            <w:pPr>
              <w:spacing w:after="120"/>
              <w:ind w:left="361" w:hangingChars="150" w:hanging="361"/>
              <w:rPr>
                <w:b/>
              </w:rPr>
            </w:pPr>
            <w:r>
              <w:rPr>
                <w:rFonts w:hint="eastAsia"/>
                <w:b/>
              </w:rPr>
              <w:t>P</w:t>
            </w:r>
            <w:r>
              <w:rPr>
                <w:b/>
              </w:rPr>
              <w:t>roposal 11: The following information can be associated with the restricted beam indication:</w:t>
            </w:r>
          </w:p>
          <w:p w14:paraId="4A97757F" w14:textId="77777777" w:rsidR="00375E9C" w:rsidRDefault="00707B81">
            <w:pPr>
              <w:pStyle w:val="maintext"/>
              <w:numPr>
                <w:ilvl w:val="0"/>
                <w:numId w:val="30"/>
              </w:numPr>
              <w:ind w:firstLineChars="0"/>
              <w:rPr>
                <w:b/>
              </w:rPr>
            </w:pPr>
            <w:r>
              <w:rPr>
                <w:rFonts w:hint="eastAsia"/>
                <w:b/>
              </w:rPr>
              <w:t>M</w:t>
            </w:r>
            <w:r>
              <w:rPr>
                <w:b/>
              </w:rPr>
              <w:t>ultiplexing modes including:</w:t>
            </w:r>
          </w:p>
          <w:p w14:paraId="2F835856" w14:textId="77777777" w:rsidR="00375E9C" w:rsidRDefault="00707B81">
            <w:pPr>
              <w:pStyle w:val="maintext"/>
              <w:numPr>
                <w:ilvl w:val="1"/>
                <w:numId w:val="30"/>
              </w:numPr>
              <w:ind w:firstLineChars="0"/>
              <w:rPr>
                <w:b/>
              </w:rPr>
            </w:pPr>
            <w:r>
              <w:rPr>
                <w:b/>
              </w:rPr>
              <w:t>Multiplexing mode A: DU Tx / MT Tx</w:t>
            </w:r>
          </w:p>
          <w:p w14:paraId="5CE0B4DB" w14:textId="77777777" w:rsidR="00375E9C" w:rsidRDefault="00707B81">
            <w:pPr>
              <w:pStyle w:val="maintext"/>
              <w:numPr>
                <w:ilvl w:val="1"/>
                <w:numId w:val="30"/>
              </w:numPr>
              <w:ind w:firstLineChars="0"/>
              <w:rPr>
                <w:b/>
              </w:rPr>
            </w:pPr>
            <w:r>
              <w:rPr>
                <w:b/>
              </w:rPr>
              <w:t>Multiplexing mode D: DU Tx / MT Rx</w:t>
            </w:r>
          </w:p>
          <w:p w14:paraId="338718B1" w14:textId="77777777" w:rsidR="00375E9C" w:rsidRDefault="00707B81">
            <w:pPr>
              <w:pStyle w:val="maintext"/>
              <w:numPr>
                <w:ilvl w:val="1"/>
                <w:numId w:val="30"/>
              </w:numPr>
              <w:ind w:firstLineChars="0"/>
              <w:rPr>
                <w:b/>
              </w:rPr>
            </w:pPr>
            <w:r>
              <w:rPr>
                <w:b/>
              </w:rPr>
              <w:t>Multiplexing mode E: DU/MT FDM required</w:t>
            </w:r>
          </w:p>
          <w:p w14:paraId="60CAFDB0" w14:textId="77777777" w:rsidR="00375E9C" w:rsidRDefault="00707B81">
            <w:pPr>
              <w:pStyle w:val="maintext"/>
              <w:numPr>
                <w:ilvl w:val="1"/>
                <w:numId w:val="30"/>
              </w:numPr>
              <w:ind w:firstLineChars="0"/>
              <w:rPr>
                <w:b/>
              </w:rPr>
            </w:pPr>
            <w:r>
              <w:rPr>
                <w:b/>
              </w:rPr>
              <w:t>Multiplexing mode F: DU/MT SDM required</w:t>
            </w:r>
          </w:p>
          <w:p w14:paraId="66733C66" w14:textId="77777777" w:rsidR="00375E9C" w:rsidRDefault="00707B81">
            <w:pPr>
              <w:pStyle w:val="maintext"/>
              <w:numPr>
                <w:ilvl w:val="1"/>
                <w:numId w:val="30"/>
              </w:numPr>
              <w:ind w:firstLineChars="0"/>
              <w:rPr>
                <w:b/>
              </w:rPr>
            </w:pPr>
            <w:r>
              <w:rPr>
                <w:b/>
              </w:rPr>
              <w:t>Multiplexing mode G: Inclusive set of non-TDM multiplexing modes</w:t>
            </w:r>
          </w:p>
          <w:p w14:paraId="6DE111BC" w14:textId="77777777" w:rsidR="00375E9C" w:rsidRDefault="00707B81">
            <w:pPr>
              <w:pStyle w:val="maintext"/>
              <w:numPr>
                <w:ilvl w:val="0"/>
                <w:numId w:val="30"/>
              </w:numPr>
              <w:ind w:firstLineChars="0"/>
              <w:rPr>
                <w:b/>
              </w:rPr>
            </w:pPr>
            <w:r>
              <w:rPr>
                <w:b/>
              </w:rPr>
              <w:t>MT’s DL beam by TCI ID and SSB/CSI-RS ID</w:t>
            </w:r>
          </w:p>
          <w:p w14:paraId="6E723CB9" w14:textId="77777777" w:rsidR="00375E9C" w:rsidRDefault="00707B81">
            <w:pPr>
              <w:pStyle w:val="maintext"/>
              <w:numPr>
                <w:ilvl w:val="0"/>
                <w:numId w:val="30"/>
              </w:numPr>
              <w:ind w:firstLineChars="0"/>
              <w:rPr>
                <w:b/>
              </w:rPr>
            </w:pPr>
            <w:r>
              <w:rPr>
                <w:b/>
              </w:rPr>
              <w:t>DU resource configuration type (H and/or S)</w:t>
            </w:r>
          </w:p>
          <w:p w14:paraId="2F9086E9" w14:textId="77777777" w:rsidR="00375E9C" w:rsidRDefault="00707B81">
            <w:pPr>
              <w:pStyle w:val="maintext"/>
              <w:numPr>
                <w:ilvl w:val="0"/>
                <w:numId w:val="30"/>
              </w:numPr>
              <w:ind w:firstLineChars="0"/>
              <w:rPr>
                <w:b/>
              </w:rPr>
            </w:pPr>
            <w:r>
              <w:rPr>
                <w:rFonts w:hint="eastAsia"/>
                <w:b/>
              </w:rPr>
              <w:t>N</w:t>
            </w:r>
            <w:r>
              <w:rPr>
                <w:b/>
              </w:rPr>
              <w:t>ote: Slot index is covered by the associated multiplexing mode.</w:t>
            </w:r>
          </w:p>
          <w:p w14:paraId="56945C4E" w14:textId="77777777" w:rsidR="00375E9C" w:rsidRDefault="00375E9C">
            <w:pPr>
              <w:pStyle w:val="maintext"/>
              <w:ind w:firstLine="400"/>
            </w:pPr>
          </w:p>
          <w:p w14:paraId="14A5F701" w14:textId="77777777" w:rsidR="00375E9C" w:rsidRDefault="00707B81">
            <w:pPr>
              <w:spacing w:after="120"/>
              <w:ind w:left="361" w:hangingChars="150" w:hanging="361"/>
              <w:rPr>
                <w:b/>
              </w:rPr>
            </w:pPr>
            <w:r>
              <w:rPr>
                <w:rFonts w:hint="eastAsia"/>
                <w:b/>
              </w:rPr>
              <w:t>P</w:t>
            </w:r>
            <w:r>
              <w:rPr>
                <w:b/>
              </w:rPr>
              <w:t>roposal 12: The recommended beam indication from the IAB-MT to the parent node are provided via MAC-CE:</w:t>
            </w:r>
          </w:p>
          <w:p w14:paraId="3E018C99" w14:textId="77777777" w:rsidR="00375E9C" w:rsidRDefault="00707B81">
            <w:pPr>
              <w:pStyle w:val="maintext"/>
              <w:numPr>
                <w:ilvl w:val="0"/>
                <w:numId w:val="33"/>
              </w:numPr>
              <w:ind w:firstLineChars="0"/>
              <w:rPr>
                <w:b/>
                <w:lang w:val="en-US"/>
              </w:rPr>
            </w:pPr>
            <w:r>
              <w:rPr>
                <w:b/>
                <w:lang w:val="en-US"/>
              </w:rPr>
              <w:t>For DL Rx beam(s): using one or more of the following:</w:t>
            </w:r>
          </w:p>
          <w:p w14:paraId="5C7B9C00" w14:textId="77777777" w:rsidR="00375E9C" w:rsidRDefault="00707B81">
            <w:pPr>
              <w:pStyle w:val="maintext"/>
              <w:numPr>
                <w:ilvl w:val="1"/>
                <w:numId w:val="34"/>
              </w:numPr>
              <w:ind w:firstLineChars="0"/>
              <w:rPr>
                <w:b/>
                <w:lang w:val="en-US"/>
              </w:rPr>
            </w:pPr>
            <w:r>
              <w:rPr>
                <w:b/>
                <w:lang w:val="en-US"/>
              </w:rPr>
              <w:t>DL TCI state ID</w:t>
            </w:r>
          </w:p>
          <w:p w14:paraId="0D1CA4B7" w14:textId="77777777" w:rsidR="00375E9C" w:rsidRDefault="00707B81">
            <w:pPr>
              <w:pStyle w:val="maintext"/>
              <w:numPr>
                <w:ilvl w:val="1"/>
                <w:numId w:val="34"/>
              </w:numPr>
              <w:ind w:firstLineChars="0"/>
              <w:rPr>
                <w:b/>
                <w:lang w:val="en-US"/>
              </w:rPr>
            </w:pPr>
            <w:r>
              <w:rPr>
                <w:rFonts w:hint="eastAsia"/>
                <w:b/>
                <w:lang w:val="en-US"/>
              </w:rPr>
              <w:lastRenderedPageBreak/>
              <w:t>S</w:t>
            </w:r>
            <w:r>
              <w:rPr>
                <w:b/>
                <w:lang w:val="en-US"/>
              </w:rPr>
              <w:t>SB ID</w:t>
            </w:r>
          </w:p>
          <w:p w14:paraId="1EE7A57F" w14:textId="77777777" w:rsidR="00375E9C" w:rsidRDefault="00707B81">
            <w:pPr>
              <w:pStyle w:val="maintext"/>
              <w:numPr>
                <w:ilvl w:val="1"/>
                <w:numId w:val="34"/>
              </w:numPr>
              <w:ind w:firstLineChars="0"/>
              <w:rPr>
                <w:b/>
                <w:lang w:val="en-US"/>
              </w:rPr>
            </w:pPr>
            <w:r>
              <w:rPr>
                <w:b/>
                <w:lang w:val="en-US"/>
              </w:rPr>
              <w:t>CSI-RS ID</w:t>
            </w:r>
          </w:p>
          <w:p w14:paraId="37C4C8A3" w14:textId="77777777" w:rsidR="00375E9C" w:rsidRDefault="00707B81">
            <w:pPr>
              <w:pStyle w:val="maintext"/>
              <w:numPr>
                <w:ilvl w:val="0"/>
                <w:numId w:val="33"/>
              </w:numPr>
              <w:ind w:firstLineChars="0"/>
              <w:rPr>
                <w:b/>
                <w:lang w:val="en-US"/>
              </w:rPr>
            </w:pPr>
            <w:r>
              <w:rPr>
                <w:b/>
                <w:lang w:val="en-US"/>
              </w:rPr>
              <w:t>For UL Tx beam(s): using one or more of the following:</w:t>
            </w:r>
          </w:p>
          <w:p w14:paraId="1351E458" w14:textId="77777777" w:rsidR="00375E9C" w:rsidRDefault="00707B81">
            <w:pPr>
              <w:pStyle w:val="maintext"/>
              <w:numPr>
                <w:ilvl w:val="1"/>
                <w:numId w:val="35"/>
              </w:numPr>
              <w:ind w:firstLineChars="0"/>
              <w:rPr>
                <w:b/>
                <w:lang w:val="en-US"/>
              </w:rPr>
            </w:pPr>
            <w:r>
              <w:rPr>
                <w:b/>
                <w:lang w:val="en-US"/>
              </w:rPr>
              <w:t>Spatial relation (SSB ID, CSI-RS ID, SRS ID)</w:t>
            </w:r>
          </w:p>
          <w:p w14:paraId="47B1B040" w14:textId="77777777" w:rsidR="00375E9C" w:rsidRDefault="00375E9C">
            <w:pPr>
              <w:pStyle w:val="maintext"/>
              <w:ind w:firstLine="400"/>
            </w:pPr>
          </w:p>
          <w:p w14:paraId="06C36E81" w14:textId="77777777" w:rsidR="00375E9C" w:rsidRDefault="00707B81">
            <w:pPr>
              <w:spacing w:after="120"/>
              <w:ind w:left="361" w:hangingChars="150" w:hanging="361"/>
              <w:rPr>
                <w:b/>
              </w:rPr>
            </w:pPr>
            <w:r>
              <w:rPr>
                <w:rFonts w:hint="eastAsia"/>
                <w:b/>
              </w:rPr>
              <w:t>P</w:t>
            </w:r>
            <w:r>
              <w:rPr>
                <w:b/>
              </w:rPr>
              <w:t>roposal 13: For the recommended beam report the UE/IAB-MT may not assume the DL power adjustment on SSB and PDCCH.</w:t>
            </w:r>
          </w:p>
          <w:p w14:paraId="127309E2" w14:textId="77777777" w:rsidR="00375E9C" w:rsidRDefault="00375E9C">
            <w:pPr>
              <w:pStyle w:val="maintext"/>
              <w:ind w:firstLine="400"/>
              <w:rPr>
                <w:lang w:val="en-US"/>
              </w:rPr>
            </w:pPr>
          </w:p>
          <w:p w14:paraId="624ECD5C" w14:textId="77777777" w:rsidR="00375E9C" w:rsidRDefault="00707B81">
            <w:pPr>
              <w:spacing w:after="120"/>
              <w:ind w:left="361" w:hangingChars="150" w:hanging="361"/>
              <w:rPr>
                <w:b/>
              </w:rPr>
            </w:pPr>
            <w:r>
              <w:rPr>
                <w:rFonts w:hint="eastAsia"/>
                <w:b/>
              </w:rPr>
              <w:t>P</w:t>
            </w:r>
            <w:r>
              <w:rPr>
                <w:b/>
              </w:rPr>
              <w:t>roposal 14: For the recommended beam report the UE/IAB-MT may assume the same DL power adjustment according to the QCL/TCI chain rule.</w:t>
            </w:r>
          </w:p>
          <w:p w14:paraId="04292D59" w14:textId="77777777" w:rsidR="00375E9C" w:rsidRDefault="00375E9C">
            <w:pPr>
              <w:pStyle w:val="maintext"/>
              <w:ind w:firstLine="400"/>
              <w:rPr>
                <w:lang w:val="en-US"/>
              </w:rPr>
            </w:pPr>
          </w:p>
          <w:p w14:paraId="3ABD6A87" w14:textId="77777777" w:rsidR="00375E9C" w:rsidRDefault="00707B81">
            <w:pPr>
              <w:spacing w:after="120"/>
              <w:ind w:left="361" w:hangingChars="150" w:hanging="361"/>
              <w:rPr>
                <w:b/>
              </w:rPr>
            </w:pPr>
            <w:r>
              <w:rPr>
                <w:b/>
              </w:rPr>
              <w:t>Proposal 15: Support a report on non-preferred MT beams for simultaneous operations, in addition to the agreed report on recommended MT beams.</w:t>
            </w:r>
          </w:p>
          <w:p w14:paraId="0FAC838E" w14:textId="77777777" w:rsidR="00375E9C" w:rsidRDefault="00375E9C">
            <w:pPr>
              <w:spacing w:after="120"/>
              <w:ind w:left="361" w:hangingChars="150" w:hanging="361"/>
              <w:rPr>
                <w:b/>
              </w:rPr>
            </w:pPr>
          </w:p>
          <w:p w14:paraId="683F8F23" w14:textId="77777777" w:rsidR="00375E9C" w:rsidRDefault="00707B81">
            <w:pPr>
              <w:spacing w:after="120"/>
              <w:ind w:left="361" w:hangingChars="150" w:hanging="361"/>
              <w:rPr>
                <w:b/>
              </w:rPr>
            </w:pPr>
            <w:r>
              <w:rPr>
                <w:b/>
              </w:rPr>
              <w:t>Proposal 16: Support X&gt;1, where X is the maximum numbers of the recommended/ restricted beams for simultaneous operations.</w:t>
            </w:r>
          </w:p>
          <w:p w14:paraId="69632687" w14:textId="77777777" w:rsidR="00375E9C" w:rsidRDefault="00707B81">
            <w:pPr>
              <w:pStyle w:val="ListParagraph"/>
              <w:widowControl w:val="0"/>
              <w:numPr>
                <w:ilvl w:val="0"/>
                <w:numId w:val="36"/>
              </w:numPr>
              <w:wordWrap w:val="0"/>
              <w:autoSpaceDE w:val="0"/>
              <w:autoSpaceDN w:val="0"/>
              <w:spacing w:before="0" w:afterLines="50"/>
              <w:contextualSpacing w:val="0"/>
              <w:rPr>
                <w:b/>
              </w:rPr>
            </w:pPr>
            <w:r>
              <w:rPr>
                <w:b/>
              </w:rPr>
              <w:t>Consider X=4, at least.</w:t>
            </w:r>
          </w:p>
          <w:p w14:paraId="1BC9E9B4" w14:textId="77777777" w:rsidR="00375E9C" w:rsidRDefault="00375E9C">
            <w:pPr>
              <w:spacing w:after="120"/>
              <w:ind w:left="361" w:hangingChars="150" w:hanging="361"/>
              <w:rPr>
                <w:b/>
              </w:rPr>
            </w:pPr>
          </w:p>
          <w:p w14:paraId="2C175E02" w14:textId="77777777" w:rsidR="00375E9C" w:rsidRDefault="00707B81">
            <w:pPr>
              <w:spacing w:after="120"/>
              <w:ind w:left="361" w:hangingChars="150" w:hanging="361"/>
            </w:pPr>
            <w:r>
              <w:rPr>
                <w:b/>
              </w:rPr>
              <w:t>Proposal 17: Clarify IAB DU/MT behaviors when the beam indicated by Rel-16 simultaneous TCI/spatial relation update is not included in the recommended beams (is included in the restricted beams).</w:t>
            </w:r>
          </w:p>
          <w:p w14:paraId="177E2E5F" w14:textId="77777777" w:rsidR="00375E9C" w:rsidRDefault="00707B81">
            <w:pPr>
              <w:pStyle w:val="ListParagraph"/>
              <w:widowControl w:val="0"/>
              <w:numPr>
                <w:ilvl w:val="0"/>
                <w:numId w:val="36"/>
              </w:numPr>
              <w:wordWrap w:val="0"/>
              <w:autoSpaceDE w:val="0"/>
              <w:autoSpaceDN w:val="0"/>
              <w:spacing w:before="0" w:afterLines="50"/>
              <w:contextualSpacing w:val="0"/>
              <w:rPr>
                <w:b/>
              </w:rPr>
            </w:pPr>
            <w:r>
              <w:rPr>
                <w:rFonts w:hint="eastAsia"/>
                <w:b/>
              </w:rPr>
              <w:t>E</w:t>
            </w:r>
            <w:r>
              <w:rPr>
                <w:b/>
              </w:rPr>
              <w:t>.g., introduce a higher layer configuration to indicate the applicable multiplexing mode for Rel-16 simultaneous TCI/spatial relation update.</w:t>
            </w:r>
          </w:p>
          <w:p w14:paraId="5EC5BC77" w14:textId="77777777" w:rsidR="00375E9C" w:rsidRDefault="00375E9C">
            <w:pPr>
              <w:spacing w:after="120"/>
              <w:ind w:left="361" w:hangingChars="150" w:hanging="361"/>
              <w:rPr>
                <w:b/>
              </w:rPr>
            </w:pPr>
          </w:p>
          <w:p w14:paraId="62DC05C8" w14:textId="77777777" w:rsidR="00375E9C" w:rsidRDefault="00707B81">
            <w:pPr>
              <w:spacing w:after="120"/>
              <w:ind w:left="361" w:hangingChars="150" w:hanging="361"/>
            </w:pPr>
            <w:r>
              <w:rPr>
                <w:rFonts w:hint="eastAsia"/>
                <w:b/>
              </w:rPr>
              <w:t>P</w:t>
            </w:r>
            <w:r>
              <w:rPr>
                <w:b/>
              </w:rPr>
              <w:t>roposal 18: Clarify that there is no impact on IAB-MT behavior due to conflicts between cell-specific signals/channels and other resource configurations of the IAB-MT, when the IAB node supports SDM between DU and MT resources at least.</w:t>
            </w:r>
          </w:p>
          <w:p w14:paraId="2DD6C0B8" w14:textId="77777777" w:rsidR="00375E9C" w:rsidRDefault="00375E9C">
            <w:pPr>
              <w:pStyle w:val="3GPPAgreements"/>
              <w:numPr>
                <w:ilvl w:val="0"/>
                <w:numId w:val="0"/>
              </w:numPr>
              <w:ind w:left="284" w:hanging="284"/>
              <w:rPr>
                <w:b/>
                <w:u w:val="single"/>
              </w:rPr>
            </w:pPr>
          </w:p>
        </w:tc>
      </w:tr>
      <w:tr w:rsidR="00375E9C" w14:paraId="0BB4C441" w14:textId="77777777">
        <w:tc>
          <w:tcPr>
            <w:tcW w:w="1975" w:type="dxa"/>
          </w:tcPr>
          <w:p w14:paraId="4015FFF3" w14:textId="77777777" w:rsidR="00375E9C" w:rsidRDefault="00707B81">
            <w:pPr>
              <w:pStyle w:val="BodyText"/>
              <w:rPr>
                <w:rFonts w:ascii="Arial" w:hAnsi="Arial"/>
                <w:sz w:val="24"/>
                <w:szCs w:val="24"/>
              </w:rPr>
            </w:pPr>
            <w:r>
              <w:rPr>
                <w:rFonts w:ascii="Arial" w:hAnsi="Arial"/>
                <w:sz w:val="24"/>
                <w:szCs w:val="24"/>
              </w:rPr>
              <w:lastRenderedPageBreak/>
              <w:t>NTT DOCOMO R1-2112124</w:t>
            </w:r>
          </w:p>
        </w:tc>
        <w:tc>
          <w:tcPr>
            <w:tcW w:w="8095" w:type="dxa"/>
          </w:tcPr>
          <w:p w14:paraId="2708D429" w14:textId="77777777" w:rsidR="00375E9C" w:rsidRDefault="00707B81">
            <w:pPr>
              <w:contextualSpacing/>
              <w:rPr>
                <w:rFonts w:eastAsia="SimSun"/>
                <w:b/>
                <w:bCs/>
                <w:sz w:val="22"/>
                <w:szCs w:val="22"/>
              </w:rPr>
            </w:pPr>
            <w:r>
              <w:rPr>
                <w:rFonts w:eastAsia="SimSun"/>
                <w:b/>
                <w:bCs/>
                <w:sz w:val="22"/>
                <w:szCs w:val="18"/>
                <w:u w:val="single"/>
                <w:lang w:eastAsia="zh-CN"/>
              </w:rPr>
              <w:t>Proposal 1:</w:t>
            </w:r>
            <w:r>
              <w:rPr>
                <w:rFonts w:eastAsia="SimSun"/>
                <w:b/>
                <w:bCs/>
                <w:sz w:val="22"/>
                <w:szCs w:val="22"/>
              </w:rPr>
              <w:t xml:space="preserve"> Confirm the following working assumption.</w:t>
            </w:r>
          </w:p>
          <w:p w14:paraId="18BFFC4B" w14:textId="77777777" w:rsidR="00375E9C" w:rsidRDefault="00707B81">
            <w:pPr>
              <w:pStyle w:val="ListParagraph"/>
              <w:numPr>
                <w:ilvl w:val="0"/>
                <w:numId w:val="37"/>
              </w:numPr>
              <w:spacing w:before="0" w:after="0"/>
              <w:rPr>
                <w:rFonts w:eastAsia="SimSun"/>
                <w:b/>
                <w:bCs/>
                <w:sz w:val="22"/>
                <w:szCs w:val="22"/>
              </w:rPr>
            </w:pPr>
            <w:r>
              <w:rPr>
                <w:rFonts w:eastAsia="SimSun"/>
                <w:b/>
                <w:bCs/>
                <w:sz w:val="22"/>
                <w:szCs w:val="22"/>
              </w:rPr>
              <w:t>If both the Rel-</w:t>
            </w:r>
            <w:proofErr w:type="gramStart"/>
            <w:r>
              <w:rPr>
                <w:rFonts w:eastAsia="SimSun"/>
                <w:b/>
                <w:bCs/>
                <w:sz w:val="22"/>
                <w:szCs w:val="22"/>
              </w:rPr>
              <w:t>16 time</w:t>
            </w:r>
            <w:proofErr w:type="gramEnd"/>
            <w:r>
              <w:rPr>
                <w:rFonts w:eastAsia="SimSun"/>
                <w:b/>
                <w:bCs/>
                <w:sz w:val="22"/>
                <w:szCs w:val="22"/>
              </w:rPr>
              <w:t xml:space="preserve"> domain H/S/NA configuration and Rel-17 frequency domain H/S/NA configuration are provided for a given RB set within a slot, one of the following is selected:</w:t>
            </w:r>
          </w:p>
          <w:p w14:paraId="183E8318" w14:textId="77777777" w:rsidR="00375E9C" w:rsidRDefault="00707B81">
            <w:pPr>
              <w:pStyle w:val="ListParagraph"/>
              <w:numPr>
                <w:ilvl w:val="1"/>
                <w:numId w:val="37"/>
              </w:numPr>
              <w:tabs>
                <w:tab w:val="left" w:pos="720"/>
              </w:tabs>
              <w:spacing w:before="0" w:after="0"/>
              <w:rPr>
                <w:rFonts w:eastAsia="SimSun"/>
                <w:b/>
                <w:bCs/>
                <w:sz w:val="22"/>
                <w:szCs w:val="22"/>
              </w:rPr>
            </w:pPr>
            <w:r>
              <w:rPr>
                <w:rFonts w:eastAsia="SimSun"/>
                <w:b/>
                <w:bCs/>
                <w:sz w:val="22"/>
                <w:szCs w:val="22"/>
              </w:rPr>
              <w:t>Alt. 1: An IAB node applies the frequency domain H/S/NA only if the IAB node is currently operating in a non-TDM multiplexing mode in the slot, otherwise the Rel-</w:t>
            </w:r>
            <w:proofErr w:type="gramStart"/>
            <w:r>
              <w:rPr>
                <w:rFonts w:eastAsia="SimSun"/>
                <w:b/>
                <w:bCs/>
                <w:sz w:val="22"/>
                <w:szCs w:val="22"/>
              </w:rPr>
              <w:t>16 time</w:t>
            </w:r>
            <w:proofErr w:type="gramEnd"/>
            <w:r>
              <w:rPr>
                <w:rFonts w:eastAsia="SimSun"/>
                <w:b/>
                <w:bCs/>
                <w:sz w:val="22"/>
                <w:szCs w:val="22"/>
              </w:rPr>
              <w:t xml:space="preserve"> domain H/S/NA configuration is applied.</w:t>
            </w:r>
          </w:p>
          <w:p w14:paraId="3137EBE3" w14:textId="77777777" w:rsidR="00375E9C" w:rsidRDefault="00707B81">
            <w:pPr>
              <w:spacing w:beforeLines="50" w:before="120"/>
              <w:rPr>
                <w:rFonts w:eastAsia="SimSun"/>
                <w:b/>
                <w:bCs/>
                <w:sz w:val="22"/>
                <w:szCs w:val="22"/>
              </w:rPr>
            </w:pPr>
            <w:r>
              <w:rPr>
                <w:rFonts w:eastAsia="SimSun"/>
                <w:b/>
                <w:bCs/>
                <w:sz w:val="22"/>
                <w:szCs w:val="18"/>
                <w:u w:val="single"/>
                <w:lang w:eastAsia="zh-CN"/>
              </w:rPr>
              <w:t>Proposal 2:</w:t>
            </w:r>
            <w:r>
              <w:rPr>
                <w:rFonts w:eastAsia="SimSun"/>
                <w:b/>
                <w:bCs/>
                <w:sz w:val="22"/>
                <w:szCs w:val="22"/>
              </w:rPr>
              <w:t xml:space="preserve"> </w:t>
            </w:r>
            <w:r>
              <w:rPr>
                <w:rFonts w:eastAsia="SimSun"/>
                <w:b/>
                <w:bCs/>
                <w:sz w:val="22"/>
                <w:szCs w:val="22"/>
                <w:lang w:eastAsia="zh-CN"/>
              </w:rPr>
              <w:t>W</w:t>
            </w:r>
            <w:r>
              <w:rPr>
                <w:rFonts w:eastAsia="SimSun"/>
                <w:b/>
                <w:bCs/>
                <w:sz w:val="22"/>
                <w:szCs w:val="22"/>
              </w:rPr>
              <w:t>hether an IAB node is operating in TDM or non-TDM mode in a slot can be determined at least based on following rules.</w:t>
            </w:r>
            <w:r>
              <w:rPr>
                <w:rFonts w:eastAsia="SimSun" w:hint="eastAsia"/>
                <w:b/>
                <w:bCs/>
                <w:u w:val="single"/>
                <w:lang w:eastAsia="zh-CN"/>
              </w:rPr>
              <w:t xml:space="preserve"> </w:t>
            </w:r>
          </w:p>
          <w:p w14:paraId="496137D5" w14:textId="77777777" w:rsidR="00375E9C" w:rsidRDefault="00707B81">
            <w:pPr>
              <w:pStyle w:val="ListParagraph"/>
              <w:numPr>
                <w:ilvl w:val="0"/>
                <w:numId w:val="38"/>
              </w:numPr>
              <w:spacing w:beforeLines="50" w:before="120" w:after="0"/>
              <w:contextualSpacing w:val="0"/>
              <w:rPr>
                <w:rFonts w:eastAsia="SimSun"/>
                <w:b/>
                <w:bCs/>
                <w:sz w:val="22"/>
                <w:szCs w:val="22"/>
                <w:lang w:eastAsia="zh-CN"/>
              </w:rPr>
            </w:pPr>
            <w:r>
              <w:rPr>
                <w:rFonts w:eastAsia="SimSun"/>
                <w:b/>
                <w:bCs/>
                <w:sz w:val="22"/>
                <w:szCs w:val="22"/>
                <w:lang w:eastAsia="zh-CN"/>
              </w:rPr>
              <w:t>IAB node is operating in TDM mode in a slot and time domain H/S/NA is applied,</w:t>
            </w:r>
          </w:p>
          <w:p w14:paraId="31A7D473" w14:textId="77777777" w:rsidR="00375E9C" w:rsidRDefault="00707B81">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 xml:space="preserve">If MT does not Tx/Rx. </w:t>
            </w:r>
          </w:p>
          <w:p w14:paraId="0E8E131A" w14:textId="77777777" w:rsidR="00375E9C" w:rsidRDefault="00707B81">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lastRenderedPageBreak/>
              <w:t xml:space="preserve">Or if the simultaneous MT/DU operation corresponding to the MT/DU DL/UL configuration </w:t>
            </w:r>
          </w:p>
          <w:p w14:paraId="7B7F7F51" w14:textId="77777777" w:rsidR="00375E9C" w:rsidRDefault="00707B81">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at the symbol is not supported, e.g., the symbol is configured as MT DL and DU DL, but MT-Rx/DU-Tx is not supported</w:t>
            </w:r>
          </w:p>
          <w:p w14:paraId="65445370" w14:textId="77777777" w:rsidR="00375E9C" w:rsidRDefault="00707B81">
            <w:pPr>
              <w:pStyle w:val="ListParagraph"/>
              <w:numPr>
                <w:ilvl w:val="2"/>
                <w:numId w:val="38"/>
              </w:numPr>
              <w:spacing w:beforeLines="50" w:before="120" w:after="0"/>
              <w:contextualSpacing w:val="0"/>
              <w:rPr>
                <w:rFonts w:eastAsia="SimSun"/>
                <w:b/>
                <w:bCs/>
                <w:sz w:val="22"/>
                <w:szCs w:val="22"/>
                <w:lang w:eastAsia="zh-CN"/>
              </w:rPr>
            </w:pPr>
            <w:r>
              <w:rPr>
                <w:rFonts w:eastAsia="SimSun"/>
                <w:b/>
                <w:bCs/>
                <w:sz w:val="22"/>
                <w:szCs w:val="22"/>
                <w:lang w:eastAsia="zh-CN"/>
              </w:rPr>
              <w:t>Or if corresponding timing mode for simultaneous operation is not indicated, e.g., case6 timing is not indicated for simultaneous MT-Tx/DU-Tx.</w:t>
            </w:r>
          </w:p>
          <w:p w14:paraId="0941EA33" w14:textId="77777777" w:rsidR="00375E9C" w:rsidRDefault="00707B81">
            <w:pPr>
              <w:pStyle w:val="ListParagraph"/>
              <w:numPr>
                <w:ilvl w:val="1"/>
                <w:numId w:val="38"/>
              </w:numPr>
              <w:spacing w:beforeLines="50" w:before="120" w:after="0"/>
              <w:contextualSpacing w:val="0"/>
              <w:rPr>
                <w:rFonts w:eastAsia="SimSun"/>
                <w:b/>
                <w:bCs/>
                <w:sz w:val="22"/>
                <w:szCs w:val="22"/>
                <w:lang w:eastAsia="zh-CN"/>
              </w:rPr>
            </w:pPr>
            <w:r>
              <w:rPr>
                <w:rFonts w:eastAsia="SimSun"/>
                <w:b/>
                <w:bCs/>
                <w:sz w:val="22"/>
                <w:szCs w:val="22"/>
                <w:lang w:eastAsia="zh-CN"/>
              </w:rPr>
              <w:t>Otherwise, IAB node is operating in non-TDM mode and frequency domain H/S/NA is applied.</w:t>
            </w:r>
          </w:p>
          <w:p w14:paraId="40C25954" w14:textId="77777777" w:rsidR="00375E9C" w:rsidRDefault="00707B81">
            <w:pPr>
              <w:spacing w:beforeLines="50" w:before="120"/>
              <w:rPr>
                <w:rFonts w:eastAsia="SimSun"/>
                <w:b/>
                <w:bCs/>
                <w:sz w:val="22"/>
                <w:szCs w:val="22"/>
              </w:rPr>
            </w:pPr>
            <w:r>
              <w:rPr>
                <w:rFonts w:eastAsia="SimSun"/>
                <w:b/>
                <w:bCs/>
                <w:sz w:val="22"/>
                <w:szCs w:val="22"/>
                <w:u w:val="single"/>
              </w:rPr>
              <w:t>Proposal 3:</w:t>
            </w:r>
            <w:r>
              <w:rPr>
                <w:rFonts w:eastAsia="SimSun"/>
                <w:b/>
                <w:bCs/>
                <w:sz w:val="22"/>
                <w:szCs w:val="22"/>
              </w:rPr>
              <w:t xml:space="preserve"> </w:t>
            </w:r>
            <w:proofErr w:type="spellStart"/>
            <w:r>
              <w:rPr>
                <w:rFonts w:eastAsia="SimSun"/>
                <w:b/>
                <w:bCs/>
                <w:i/>
                <w:iCs/>
                <w:sz w:val="22"/>
                <w:szCs w:val="22"/>
              </w:rPr>
              <w:t>AvailabiltyCombination</w:t>
            </w:r>
            <w:proofErr w:type="spellEnd"/>
            <w:r>
              <w:rPr>
                <w:rFonts w:eastAsia="SimSun"/>
                <w:b/>
                <w:bCs/>
                <w:i/>
                <w:iCs/>
                <w:sz w:val="22"/>
                <w:szCs w:val="22"/>
              </w:rPr>
              <w:t xml:space="preserve"> </w:t>
            </w:r>
            <w:r>
              <w:rPr>
                <w:rFonts w:eastAsia="SimSun"/>
                <w:b/>
                <w:bCs/>
                <w:sz w:val="22"/>
                <w:szCs w:val="22"/>
              </w:rPr>
              <w:t xml:space="preserve">can be extended to include multiple </w:t>
            </w:r>
            <w:proofErr w:type="spellStart"/>
            <w:r>
              <w:rPr>
                <w:rFonts w:eastAsia="SimSun"/>
                <w:b/>
                <w:bCs/>
                <w:i/>
                <w:iCs/>
                <w:sz w:val="22"/>
                <w:szCs w:val="22"/>
              </w:rPr>
              <w:t>resourceAvailabilty</w:t>
            </w:r>
            <w:proofErr w:type="spellEnd"/>
            <w:r>
              <w:rPr>
                <w:rFonts w:eastAsia="SimSun"/>
                <w:b/>
                <w:bCs/>
                <w:sz w:val="22"/>
                <w:szCs w:val="22"/>
              </w:rPr>
              <w:t xml:space="preserve">, where each </w:t>
            </w:r>
            <w:proofErr w:type="spellStart"/>
            <w:r>
              <w:rPr>
                <w:rFonts w:eastAsia="SimSun"/>
                <w:b/>
                <w:bCs/>
                <w:i/>
                <w:iCs/>
                <w:sz w:val="22"/>
                <w:szCs w:val="22"/>
              </w:rPr>
              <w:t>resourceAvailabilty</w:t>
            </w:r>
            <w:proofErr w:type="spellEnd"/>
            <w:r>
              <w:rPr>
                <w:rFonts w:eastAsia="SimSun"/>
                <w:b/>
                <w:bCs/>
                <w:sz w:val="22"/>
                <w:szCs w:val="22"/>
              </w:rPr>
              <w:t xml:space="preserve"> includes availability indication for one RB set.</w:t>
            </w:r>
          </w:p>
          <w:p w14:paraId="7AE9CB32" w14:textId="77777777" w:rsidR="00375E9C" w:rsidRDefault="00707B81">
            <w:r>
              <w:rPr>
                <w:rFonts w:eastAsia="SimSun"/>
                <w:b/>
                <w:bCs/>
                <w:sz w:val="22"/>
                <w:szCs w:val="18"/>
                <w:u w:val="single"/>
                <w:lang w:eastAsia="zh-CN"/>
              </w:rPr>
              <w:t>Proposal 4</w:t>
            </w:r>
            <w:r>
              <w:rPr>
                <w:rFonts w:eastAsia="SimSun"/>
                <w:b/>
                <w:bCs/>
                <w:sz w:val="22"/>
                <w:szCs w:val="18"/>
                <w:lang w:eastAsia="zh-CN"/>
              </w:rPr>
              <w:t xml:space="preserve">: Restricted DU beam indication is only applicable for simultaneous MT-Tx/DU-Tx. </w:t>
            </w:r>
          </w:p>
          <w:p w14:paraId="76253BA4" w14:textId="77777777" w:rsidR="00375E9C" w:rsidRDefault="00707B81">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5</w:t>
            </w:r>
            <w:r>
              <w:rPr>
                <w:rFonts w:eastAsia="SimSun"/>
                <w:b/>
                <w:bCs/>
                <w:sz w:val="22"/>
                <w:szCs w:val="18"/>
                <w:lang w:eastAsia="zh-CN"/>
              </w:rPr>
              <w:t>: Restricted DU beams are indicated to be associated with MT UL beam, where MT UL beam is indicated using RS ID.</w:t>
            </w:r>
          </w:p>
          <w:p w14:paraId="0D6DF3CC" w14:textId="77777777" w:rsidR="00375E9C" w:rsidRDefault="00707B81">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6</w:t>
            </w:r>
            <w:r>
              <w:rPr>
                <w:rFonts w:eastAsia="SimSun"/>
                <w:b/>
                <w:bCs/>
                <w:sz w:val="22"/>
                <w:szCs w:val="18"/>
                <w:lang w:eastAsia="zh-CN"/>
              </w:rPr>
              <w:t>: The indication of restricted DU beams does not need to be associated with slot index.</w:t>
            </w:r>
          </w:p>
          <w:p w14:paraId="4E2E9E45" w14:textId="77777777" w:rsidR="00375E9C" w:rsidRDefault="00707B81">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7:</w:t>
            </w:r>
            <w:r>
              <w:rPr>
                <w:rFonts w:eastAsia="SimSun"/>
                <w:b/>
                <w:bCs/>
                <w:sz w:val="22"/>
                <w:szCs w:val="18"/>
                <w:lang w:eastAsia="zh-CN"/>
              </w:rPr>
              <w:t xml:space="preserve"> With parent node’s indication of restricted beam, whether a beam is used by DU is up to DU implementation.</w:t>
            </w:r>
          </w:p>
          <w:p w14:paraId="6D7A89A4" w14:textId="77777777" w:rsidR="00375E9C" w:rsidRDefault="00707B81">
            <w:pPr>
              <w:spacing w:beforeLines="50" w:before="120" w:afterLines="50" w:after="120"/>
              <w:rPr>
                <w:rFonts w:eastAsiaTheme="minorEastAsia"/>
                <w:b/>
                <w:bCs/>
                <w:sz w:val="22"/>
                <w:szCs w:val="22"/>
              </w:rPr>
            </w:pPr>
            <w:r>
              <w:rPr>
                <w:rFonts w:eastAsia="SimSun"/>
                <w:b/>
                <w:bCs/>
                <w:sz w:val="22"/>
                <w:szCs w:val="22"/>
                <w:u w:val="single"/>
              </w:rPr>
              <w:t>Proposal 8:</w:t>
            </w:r>
            <w:r>
              <w:rPr>
                <w:rFonts w:eastAsia="SimSun"/>
                <w:b/>
                <w:bCs/>
                <w:sz w:val="22"/>
                <w:szCs w:val="22"/>
              </w:rPr>
              <w:t xml:space="preserve"> Recommended beams are indicated per multiplexing case. </w:t>
            </w:r>
          </w:p>
          <w:p w14:paraId="10FF4AD9" w14:textId="77777777" w:rsidR="00375E9C" w:rsidRDefault="00707B81">
            <w:pPr>
              <w:rPr>
                <w:rFonts w:eastAsia="SimSun"/>
                <w:b/>
                <w:bCs/>
                <w:sz w:val="22"/>
                <w:szCs w:val="18"/>
                <w:lang w:eastAsia="zh-CN"/>
              </w:rPr>
            </w:pPr>
            <w:r>
              <w:rPr>
                <w:rFonts w:eastAsia="SimSun"/>
                <w:b/>
                <w:bCs/>
                <w:sz w:val="22"/>
                <w:szCs w:val="18"/>
                <w:u w:val="single"/>
                <w:lang w:eastAsia="zh-CN"/>
              </w:rPr>
              <w:t>Proposal 9:</w:t>
            </w:r>
            <w:r>
              <w:rPr>
                <w:rFonts w:eastAsia="SimSun"/>
                <w:b/>
                <w:bCs/>
                <w:sz w:val="22"/>
                <w:szCs w:val="18"/>
                <w:lang w:eastAsia="zh-CN"/>
              </w:rPr>
              <w:t xml:space="preserve"> For recommended beam indication from IAB-MT, DL Rx beam is indicated using RS ID, UL Tx beam is indicated using RS ID. </w:t>
            </w:r>
          </w:p>
          <w:p w14:paraId="2CE71A76" w14:textId="77777777" w:rsidR="00375E9C" w:rsidRDefault="00375E9C">
            <w:pPr>
              <w:rPr>
                <w:rFonts w:eastAsia="SimSun"/>
                <w:b/>
                <w:bCs/>
                <w:sz w:val="22"/>
                <w:szCs w:val="18"/>
                <w:lang w:eastAsia="zh-CN"/>
              </w:rPr>
            </w:pPr>
          </w:p>
          <w:p w14:paraId="38EEDA1D" w14:textId="77777777" w:rsidR="00375E9C" w:rsidRDefault="00707B81">
            <w:pPr>
              <w:rPr>
                <w:rFonts w:eastAsia="SimSun"/>
                <w:b/>
                <w:bCs/>
                <w:sz w:val="22"/>
                <w:szCs w:val="18"/>
                <w:lang w:eastAsia="zh-CN"/>
              </w:rPr>
            </w:pPr>
            <w:r>
              <w:rPr>
                <w:rFonts w:eastAsia="SimSun"/>
                <w:b/>
                <w:bCs/>
                <w:sz w:val="22"/>
                <w:szCs w:val="18"/>
                <w:u w:val="single"/>
                <w:lang w:eastAsia="zh-CN"/>
              </w:rPr>
              <w:t>Proposal 10:</w:t>
            </w:r>
            <w:r>
              <w:rPr>
                <w:rFonts w:eastAsia="SimSun"/>
                <w:b/>
                <w:bCs/>
                <w:sz w:val="22"/>
                <w:szCs w:val="18"/>
                <w:lang w:eastAsia="zh-CN"/>
              </w:rPr>
              <w:t xml:space="preserve"> For recommended beam indication from IAB-MT, a RS resource set can be configured as candidate MT beam pool.</w:t>
            </w:r>
          </w:p>
          <w:p w14:paraId="3E325BAF" w14:textId="77777777" w:rsidR="00375E9C" w:rsidRDefault="00707B81">
            <w:pPr>
              <w:tabs>
                <w:tab w:val="left" w:pos="1440"/>
              </w:tabs>
              <w:spacing w:beforeLines="50" w:before="120" w:afterLines="50" w:after="120"/>
              <w:rPr>
                <w:rFonts w:eastAsia="SimSun"/>
                <w:b/>
                <w:bCs/>
                <w:sz w:val="22"/>
                <w:szCs w:val="18"/>
                <w:lang w:eastAsia="zh-CN"/>
              </w:rPr>
            </w:pPr>
            <w:r>
              <w:rPr>
                <w:rFonts w:eastAsia="SimSun"/>
                <w:b/>
                <w:bCs/>
                <w:sz w:val="22"/>
                <w:szCs w:val="18"/>
                <w:u w:val="single"/>
                <w:lang w:eastAsia="zh-CN"/>
              </w:rPr>
              <w:t>Proposal 11:</w:t>
            </w:r>
            <w:r>
              <w:rPr>
                <w:rFonts w:eastAsia="SimSun"/>
                <w:b/>
                <w:bCs/>
                <w:sz w:val="22"/>
                <w:szCs w:val="18"/>
                <w:lang w:eastAsia="zh-CN"/>
              </w:rPr>
              <w:t xml:space="preserve"> The recommended beam indication from IAB-MT can be triggered by periodic timer.</w:t>
            </w:r>
          </w:p>
          <w:p w14:paraId="2CF4178D" w14:textId="77777777" w:rsidR="00375E9C" w:rsidRDefault="00707B81">
            <w:pPr>
              <w:spacing w:beforeLines="50" w:before="120" w:afterLines="50" w:after="120"/>
              <w:rPr>
                <w:rFonts w:eastAsia="SimSun"/>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12</w:t>
            </w:r>
            <w:r>
              <w:rPr>
                <w:rFonts w:eastAsia="SimSun"/>
                <w:b/>
                <w:bCs/>
                <w:sz w:val="22"/>
                <w:szCs w:val="18"/>
                <w:lang w:eastAsia="zh-CN"/>
              </w:rPr>
              <w:t>: Parent node indicates whether Case#6 or Case#7 timing is performed via UL scheduling DCI.</w:t>
            </w:r>
          </w:p>
          <w:p w14:paraId="2B3840EF" w14:textId="77777777" w:rsidR="00375E9C" w:rsidRDefault="00707B81">
            <w:pPr>
              <w:spacing w:beforeLines="50" w:before="120" w:afterLines="50" w:after="120"/>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13</w:t>
            </w:r>
            <w:r>
              <w:rPr>
                <w:rFonts w:eastAsia="SimSun"/>
                <w:b/>
                <w:bCs/>
                <w:sz w:val="22"/>
                <w:szCs w:val="18"/>
                <w:lang w:eastAsia="zh-CN"/>
              </w:rPr>
              <w:t>: On a DU flexible symbol, parent node can configure/indicate IAB node MT Tx/Rx, and IAB node DU will Tx/Rx on the symbol based on MT transmission/reception direction and its multiplexing capability.</w:t>
            </w:r>
          </w:p>
          <w:p w14:paraId="281FD9F5" w14:textId="77777777" w:rsidR="00375E9C" w:rsidRDefault="00707B81">
            <w:pPr>
              <w:rPr>
                <w:rFonts w:eastAsia="SimSun"/>
                <w:b/>
                <w:bCs/>
                <w:sz w:val="22"/>
                <w:szCs w:val="18"/>
                <w:u w:val="single"/>
                <w:lang w:eastAsia="zh-CN"/>
              </w:rPr>
            </w:pPr>
            <w:r>
              <w:rPr>
                <w:rFonts w:eastAsia="SimSun" w:hint="eastAsia"/>
                <w:b/>
                <w:bCs/>
                <w:sz w:val="22"/>
                <w:szCs w:val="18"/>
                <w:u w:val="single"/>
                <w:lang w:eastAsia="zh-CN"/>
              </w:rPr>
              <w:t>P</w:t>
            </w:r>
            <w:r>
              <w:rPr>
                <w:rFonts w:eastAsia="SimSun"/>
                <w:b/>
                <w:bCs/>
                <w:sz w:val="22"/>
                <w:szCs w:val="18"/>
                <w:u w:val="single"/>
                <w:lang w:eastAsia="zh-CN"/>
              </w:rPr>
              <w:t xml:space="preserve">roposal 14: </w:t>
            </w:r>
            <w:r>
              <w:rPr>
                <w:rFonts w:eastAsia="SimSun"/>
                <w:b/>
                <w:bCs/>
                <w:sz w:val="22"/>
                <w:szCs w:val="18"/>
                <w:lang w:eastAsia="zh-CN"/>
              </w:rPr>
              <w:t>The MAC-CE signaling of Desired/Provided Guard Symbols is enhanced to optionally indicate the number of guard symbols required for switching between at least the following cases:</w:t>
            </w:r>
          </w:p>
          <w:p w14:paraId="68F94A44" w14:textId="77777777" w:rsidR="00375E9C" w:rsidRDefault="00707B81">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t xml:space="preserve">Case#6 MT Tx and </w:t>
            </w:r>
            <w:r>
              <w:rPr>
                <w:rFonts w:eastAsia="SimSun"/>
                <w:b/>
                <w:bCs/>
                <w:strike/>
                <w:color w:val="FF0000"/>
                <w:sz w:val="22"/>
                <w:szCs w:val="18"/>
                <w:lang w:eastAsia="zh-CN"/>
              </w:rPr>
              <w:t>[case #7]</w:t>
            </w:r>
            <w:r>
              <w:rPr>
                <w:rFonts w:eastAsia="SimSun"/>
                <w:b/>
                <w:bCs/>
                <w:sz w:val="22"/>
                <w:szCs w:val="18"/>
                <w:lang w:eastAsia="zh-CN"/>
              </w:rPr>
              <w:t xml:space="preserve"> DU Tx/Rx</w:t>
            </w:r>
          </w:p>
          <w:p w14:paraId="3EA310BC" w14:textId="77777777" w:rsidR="00375E9C" w:rsidRDefault="00707B81">
            <w:pPr>
              <w:pStyle w:val="ListParagraph"/>
              <w:numPr>
                <w:ilvl w:val="0"/>
                <w:numId w:val="39"/>
              </w:numPr>
              <w:spacing w:before="0" w:after="0"/>
              <w:contextualSpacing w:val="0"/>
              <w:rPr>
                <w:rFonts w:eastAsia="SimSun"/>
                <w:sz w:val="22"/>
                <w:szCs w:val="18"/>
                <w:lang w:eastAsia="zh-CN"/>
              </w:rPr>
            </w:pPr>
            <w:r>
              <w:rPr>
                <w:rFonts w:eastAsia="SimSun"/>
                <w:b/>
                <w:bCs/>
                <w:sz w:val="22"/>
                <w:szCs w:val="18"/>
                <w:lang w:eastAsia="zh-CN"/>
              </w:rPr>
              <w:t>Case#7 MT Tx (to support Case #7 at parent node) and DU Tx/Rx</w:t>
            </w:r>
          </w:p>
          <w:p w14:paraId="10C5C3B5" w14:textId="77777777" w:rsidR="00375E9C" w:rsidRDefault="00707B81">
            <w:pPr>
              <w:tabs>
                <w:tab w:val="left" w:pos="1440"/>
              </w:tabs>
              <w:spacing w:beforeLines="50" w:before="120" w:afterLines="50" w:after="120"/>
              <w:rPr>
                <w:rFonts w:eastAsia="SimSun"/>
                <w:b/>
                <w:sz w:val="22"/>
                <w:szCs w:val="22"/>
                <w:u w:val="single"/>
                <w:lang w:eastAsia="zh-CN"/>
              </w:rPr>
            </w:pPr>
            <w:r>
              <w:rPr>
                <w:rFonts w:eastAsia="SimSun"/>
                <w:b/>
                <w:sz w:val="22"/>
                <w:szCs w:val="22"/>
                <w:u w:val="single"/>
                <w:lang w:eastAsia="zh-CN"/>
              </w:rPr>
              <w:t>Proposal 15</w:t>
            </w:r>
            <w:r>
              <w:rPr>
                <w:rFonts w:eastAsia="SimSun"/>
                <w:b/>
                <w:sz w:val="22"/>
                <w:szCs w:val="22"/>
                <w:lang w:eastAsia="zh-CN"/>
              </w:rPr>
              <w:t>: Guard band can be handled by IAB node implementation.</w:t>
            </w:r>
          </w:p>
          <w:p w14:paraId="0DF1AE34" w14:textId="77777777" w:rsidR="00375E9C" w:rsidRDefault="00375E9C">
            <w:pPr>
              <w:spacing w:after="120"/>
              <w:ind w:left="361" w:hangingChars="150" w:hanging="361"/>
              <w:rPr>
                <w:b/>
              </w:rPr>
            </w:pPr>
          </w:p>
        </w:tc>
      </w:tr>
      <w:tr w:rsidR="00375E9C" w14:paraId="2EEFAD17" w14:textId="77777777">
        <w:tc>
          <w:tcPr>
            <w:tcW w:w="1975" w:type="dxa"/>
          </w:tcPr>
          <w:p w14:paraId="30D9B068" w14:textId="77777777" w:rsidR="00375E9C" w:rsidRDefault="00707B81">
            <w:pPr>
              <w:pStyle w:val="BodyText"/>
              <w:rPr>
                <w:rFonts w:ascii="Arial" w:hAnsi="Arial"/>
                <w:sz w:val="24"/>
                <w:szCs w:val="24"/>
              </w:rPr>
            </w:pPr>
            <w:proofErr w:type="spellStart"/>
            <w:r>
              <w:rPr>
                <w:rFonts w:ascii="Arial" w:hAnsi="Arial"/>
                <w:sz w:val="24"/>
                <w:szCs w:val="24"/>
              </w:rPr>
              <w:lastRenderedPageBreak/>
              <w:t>CEWiT</w:t>
            </w:r>
            <w:proofErr w:type="spellEnd"/>
          </w:p>
        </w:tc>
        <w:tc>
          <w:tcPr>
            <w:tcW w:w="8095" w:type="dxa"/>
          </w:tcPr>
          <w:p w14:paraId="2A514180" w14:textId="77777777" w:rsidR="00375E9C" w:rsidRDefault="00707B81">
            <w:pPr>
              <w:keepNext/>
              <w:spacing w:line="276" w:lineRule="auto"/>
              <w:rPr>
                <w:b/>
                <w:bCs/>
                <w:color w:val="000000"/>
                <w:lang w:val="en-GB"/>
              </w:rPr>
            </w:pPr>
            <w:r>
              <w:rPr>
                <w:b/>
                <w:bCs/>
                <w:color w:val="000000"/>
                <w:lang w:val="en-GB"/>
              </w:rPr>
              <w:t>Proposal 1: Mechanism to inform multiplexing capability of parent nodes to IAB node is supported</w:t>
            </w:r>
          </w:p>
          <w:p w14:paraId="0A4A9C6D" w14:textId="77777777" w:rsidR="00375E9C" w:rsidRDefault="00707B81">
            <w:pPr>
              <w:keepNext/>
              <w:rPr>
                <w:b/>
                <w:bCs/>
                <w:lang w:val="en-IN"/>
              </w:rPr>
            </w:pPr>
            <w:r>
              <w:rPr>
                <w:b/>
                <w:bCs/>
              </w:rPr>
              <w:t xml:space="preserve">Proposal 2: </w:t>
            </w:r>
            <w:proofErr w:type="spellStart"/>
            <w:r>
              <w:rPr>
                <w:b/>
                <w:bCs/>
              </w:rPr>
              <w:t>Signalling</w:t>
            </w:r>
            <w:proofErr w:type="spellEnd"/>
            <w:r>
              <w:rPr>
                <w:b/>
                <w:bCs/>
              </w:rPr>
              <w:t xml:space="preserve"> of multiplexing capability and supported modes from IAB node to CU and parent-DU is supported</w:t>
            </w:r>
            <w:r>
              <w:rPr>
                <w:b/>
                <w:bCs/>
                <w:lang w:val="en-IN"/>
              </w:rPr>
              <w:t xml:space="preserve"> </w:t>
            </w:r>
          </w:p>
          <w:p w14:paraId="6B5FBBAA" w14:textId="77777777" w:rsidR="00375E9C" w:rsidRDefault="00707B81">
            <w:pPr>
              <w:keepNext/>
              <w:rPr>
                <w:b/>
                <w:bCs/>
                <w:lang w:val="en-IN"/>
              </w:rPr>
            </w:pPr>
            <w:r>
              <w:rPr>
                <w:b/>
                <w:bCs/>
                <w:lang w:val="en-IN"/>
              </w:rPr>
              <w:t>Proposal 3: Following alternatives are proposed for configuring active mode of operation at an IAB node</w:t>
            </w:r>
          </w:p>
          <w:p w14:paraId="52AF6031" w14:textId="77777777" w:rsidR="00375E9C" w:rsidRDefault="00707B81">
            <w:pPr>
              <w:pStyle w:val="ListParagraph"/>
              <w:keepNext/>
              <w:numPr>
                <w:ilvl w:val="0"/>
                <w:numId w:val="40"/>
              </w:numPr>
              <w:spacing w:before="0" w:after="160" w:line="259" w:lineRule="auto"/>
              <w:rPr>
                <w:rFonts w:ascii="Times New Roman" w:hAnsi="Times New Roman"/>
                <w:b/>
                <w:bCs/>
                <w:lang w:val="en-IN"/>
              </w:rPr>
            </w:pPr>
            <w:r>
              <w:rPr>
                <w:rFonts w:ascii="Times New Roman" w:hAnsi="Times New Roman"/>
                <w:b/>
                <w:bCs/>
                <w:lang w:val="en-IN"/>
              </w:rPr>
              <w:t>Alt1: Donor configuring the active mode of operation of IAB node</w:t>
            </w:r>
          </w:p>
          <w:p w14:paraId="2D0A2652" w14:textId="77777777" w:rsidR="00375E9C" w:rsidRDefault="00707B81">
            <w:pPr>
              <w:pStyle w:val="ListParagraph"/>
              <w:keepNext/>
              <w:numPr>
                <w:ilvl w:val="0"/>
                <w:numId w:val="40"/>
              </w:numPr>
              <w:spacing w:before="0" w:after="160" w:line="259" w:lineRule="auto"/>
              <w:rPr>
                <w:rFonts w:ascii="Times New Roman" w:hAnsi="Times New Roman"/>
                <w:b/>
                <w:bCs/>
                <w:lang w:val="en-IN"/>
              </w:rPr>
            </w:pPr>
            <w:r>
              <w:rPr>
                <w:rFonts w:ascii="Times New Roman" w:hAnsi="Times New Roman"/>
                <w:b/>
                <w:bCs/>
                <w:lang w:val="en-IN"/>
              </w:rPr>
              <w:t>Alt2: Parent node configuring the active mode of operation of IAB node</w:t>
            </w:r>
          </w:p>
          <w:p w14:paraId="796CEE8E" w14:textId="77777777" w:rsidR="00375E9C" w:rsidRDefault="00707B81">
            <w:pPr>
              <w:keepNext/>
              <w:rPr>
                <w:b/>
                <w:bCs/>
              </w:rPr>
            </w:pPr>
            <w:r>
              <w:rPr>
                <w:b/>
                <w:bCs/>
              </w:rPr>
              <w:t xml:space="preserve">Proposal 4: Dynamic switching between multiplexing modes of IAB node is supported under the control of parent node </w:t>
            </w:r>
          </w:p>
          <w:p w14:paraId="6308A476" w14:textId="77777777" w:rsidR="00375E9C" w:rsidRDefault="00707B81">
            <w:pPr>
              <w:keepNext/>
              <w:rPr>
                <w:b/>
                <w:bCs/>
                <w:color w:val="000000"/>
                <w:lang w:val="en-GB"/>
              </w:rPr>
            </w:pPr>
            <w:r>
              <w:rPr>
                <w:b/>
                <w:bCs/>
              </w:rPr>
              <w:t>Proposal 5</w:t>
            </w:r>
            <w:r>
              <w:rPr>
                <w:b/>
                <w:bCs/>
                <w:color w:val="000000"/>
                <w:lang w:val="en-GB"/>
              </w:rPr>
              <w:t xml:space="preserve">: Mechanism to fall back to TDM mode from simultaneous mode at IAB node is supported </w:t>
            </w:r>
          </w:p>
          <w:p w14:paraId="5D9A2BD7" w14:textId="77777777" w:rsidR="00375E9C" w:rsidRDefault="00707B81">
            <w:pPr>
              <w:rPr>
                <w:b/>
                <w:bCs/>
              </w:rPr>
            </w:pPr>
            <w:r>
              <w:rPr>
                <w:b/>
                <w:bCs/>
              </w:rPr>
              <w:t>Observation 1: For an IAB node</w:t>
            </w:r>
          </w:p>
          <w:p w14:paraId="7E90C34C" w14:textId="77777777" w:rsidR="00375E9C" w:rsidRDefault="00707B81">
            <w:pPr>
              <w:pStyle w:val="ListParagraph"/>
              <w:numPr>
                <w:ilvl w:val="0"/>
                <w:numId w:val="41"/>
              </w:numPr>
              <w:spacing w:before="0" w:after="160"/>
              <w:rPr>
                <w:rFonts w:ascii="Times New Roman" w:hAnsi="Times New Roman"/>
                <w:b/>
                <w:bCs/>
              </w:rPr>
            </w:pPr>
            <w:r>
              <w:rPr>
                <w:rFonts w:ascii="Times New Roman" w:hAnsi="Times New Roman"/>
                <w:b/>
                <w:bCs/>
              </w:rPr>
              <w:t>The TA associated with UL-Tx at IAB-MT and guard required for switching to/from UL-Tx changes based on active mode of operation of IAB node and its parent node</w:t>
            </w:r>
          </w:p>
          <w:p w14:paraId="12A145E7" w14:textId="77777777" w:rsidR="00375E9C" w:rsidRDefault="00707B81">
            <w:pPr>
              <w:pStyle w:val="ListParagraph"/>
              <w:numPr>
                <w:ilvl w:val="0"/>
                <w:numId w:val="41"/>
              </w:numPr>
              <w:spacing w:before="0" w:after="160"/>
              <w:rPr>
                <w:rFonts w:ascii="Times New Roman" w:hAnsi="Times New Roman"/>
                <w:b/>
                <w:bCs/>
              </w:rPr>
            </w:pPr>
            <w:r>
              <w:rPr>
                <w:rFonts w:ascii="Times New Roman" w:hAnsi="Times New Roman"/>
                <w:b/>
                <w:bCs/>
              </w:rPr>
              <w:t>The timing of UL-Rx at IAB-DU and guard required for switching to/from UL-Rx changes based on active mode of operation of IAB node and its child node</w:t>
            </w:r>
          </w:p>
          <w:p w14:paraId="50037C2B" w14:textId="77777777" w:rsidR="00375E9C" w:rsidRDefault="00707B81">
            <w:pPr>
              <w:rPr>
                <w:b/>
                <w:bCs/>
              </w:rPr>
            </w:pPr>
            <w:r>
              <w:rPr>
                <w:b/>
                <w:bCs/>
              </w:rPr>
              <w:t>Proposal 6: Parent node update TA and guard symbols required for switching to/from UL-Tx before mode switching at IAB node or its parent node</w:t>
            </w:r>
          </w:p>
          <w:p w14:paraId="30BF61E0" w14:textId="77777777" w:rsidR="00375E9C" w:rsidRDefault="00707B81">
            <w:pPr>
              <w:rPr>
                <w:b/>
                <w:bCs/>
              </w:rPr>
            </w:pPr>
            <w:r>
              <w:rPr>
                <w:b/>
                <w:bCs/>
              </w:rPr>
              <w:t>Proposal 7: IAB node inserts additional guard symbols for switching to/from UL-Rx at IAB-DU before mode switching at IAB node or its child node</w:t>
            </w:r>
          </w:p>
          <w:p w14:paraId="391AA990" w14:textId="77777777" w:rsidR="00375E9C" w:rsidRDefault="00707B81">
            <w:pPr>
              <w:rPr>
                <w:b/>
                <w:bCs/>
                <w:lang w:val="en-GB"/>
              </w:rPr>
            </w:pPr>
            <w:r>
              <w:rPr>
                <w:b/>
                <w:bCs/>
              </w:rPr>
              <w:t xml:space="preserve">Proposal 8: </w:t>
            </w:r>
            <w:r>
              <w:rPr>
                <w:b/>
                <w:bCs/>
                <w:lang w:val="en-GB"/>
              </w:rPr>
              <w:t>An IAB node cannot operate under a given non-TDM multiplexing mode until all required conditions and parameters which have been directly requested to the parent node are explicitly acknowledged by the parent node.</w:t>
            </w:r>
          </w:p>
          <w:p w14:paraId="4EE7D553" w14:textId="77777777" w:rsidR="00375E9C" w:rsidRDefault="00375E9C">
            <w:pPr>
              <w:contextualSpacing/>
              <w:rPr>
                <w:rFonts w:eastAsia="SimSun"/>
                <w:b/>
                <w:bCs/>
                <w:sz w:val="22"/>
                <w:szCs w:val="18"/>
                <w:u w:val="single"/>
                <w:lang w:eastAsia="zh-CN"/>
              </w:rPr>
            </w:pPr>
          </w:p>
        </w:tc>
      </w:tr>
      <w:tr w:rsidR="00375E9C" w14:paraId="436DFF7F" w14:textId="77777777">
        <w:tc>
          <w:tcPr>
            <w:tcW w:w="1975" w:type="dxa"/>
          </w:tcPr>
          <w:p w14:paraId="3BD02053" w14:textId="77777777" w:rsidR="00375E9C" w:rsidRDefault="00707B81">
            <w:pPr>
              <w:pStyle w:val="BodyText"/>
              <w:rPr>
                <w:rFonts w:ascii="Arial" w:hAnsi="Arial"/>
                <w:sz w:val="24"/>
                <w:szCs w:val="24"/>
              </w:rPr>
            </w:pPr>
            <w:r>
              <w:rPr>
                <w:rFonts w:ascii="Arial" w:hAnsi="Arial"/>
                <w:sz w:val="24"/>
                <w:szCs w:val="24"/>
              </w:rPr>
              <w:t>Qualcomm R1-2112235</w:t>
            </w:r>
          </w:p>
        </w:tc>
        <w:tc>
          <w:tcPr>
            <w:tcW w:w="8095" w:type="dxa"/>
          </w:tcPr>
          <w:p w14:paraId="3A74E93E" w14:textId="77777777" w:rsidR="00375E9C" w:rsidRDefault="00707B81">
            <w:pPr>
              <w:jc w:val="center"/>
              <w:rPr>
                <w:i/>
                <w:iCs/>
              </w:rPr>
            </w:pPr>
            <w:r>
              <w:rPr>
                <w:i/>
                <w:iCs/>
              </w:rPr>
              <w:t>Frequency-domain resource management</w:t>
            </w:r>
          </w:p>
          <w:p w14:paraId="3224C83D" w14:textId="77777777" w:rsidR="00375E9C" w:rsidRDefault="00707B81">
            <w:pPr>
              <w:rPr>
                <w:b/>
                <w:bCs/>
              </w:rPr>
            </w:pPr>
            <w:r>
              <w:rPr>
                <w:b/>
                <w:bCs/>
                <w:u w:val="single"/>
              </w:rPr>
              <w:t>Observation 2.1:</w:t>
            </w:r>
            <w:r>
              <w:rPr>
                <w:b/>
                <w:bCs/>
              </w:rPr>
              <w:t xml:space="preserve"> </w:t>
            </w:r>
          </w:p>
          <w:p w14:paraId="4822A866" w14:textId="77777777" w:rsidR="00375E9C" w:rsidRDefault="00707B81">
            <w:pPr>
              <w:rPr>
                <w:b/>
                <w:bCs/>
              </w:rPr>
            </w:pPr>
            <w:r>
              <w:rPr>
                <w:b/>
                <w:bCs/>
              </w:rPr>
              <w:t xml:space="preserve">The reason an IAB-node is expected to adhere to a frequency-domain H/S/NA configuration, provided by the CU, may be to accommodate the needs of a child-node who wishes to operate in a non-TDM multiplexing mode.  Therefore, basing the choice of selection between the IAB-node’s time-domain and frequency-domain H/S/NA configuration only on the IAB-node’s operation mode is not right. </w:t>
            </w:r>
          </w:p>
          <w:p w14:paraId="74A31B88" w14:textId="77777777" w:rsidR="00375E9C" w:rsidRDefault="00375E9C"/>
          <w:p w14:paraId="30641F60" w14:textId="77777777" w:rsidR="00375E9C" w:rsidRDefault="00707B81">
            <w:pPr>
              <w:rPr>
                <w:b/>
                <w:bCs/>
              </w:rPr>
            </w:pPr>
            <w:r>
              <w:rPr>
                <w:b/>
                <w:bCs/>
                <w:u w:val="single"/>
              </w:rPr>
              <w:t>Observation 2.2:</w:t>
            </w:r>
            <w:r>
              <w:rPr>
                <w:b/>
                <w:bCs/>
              </w:rPr>
              <w:t xml:space="preserve"> </w:t>
            </w:r>
          </w:p>
          <w:p w14:paraId="0C14802B" w14:textId="77777777" w:rsidR="00375E9C" w:rsidRDefault="00707B81">
            <w:pPr>
              <w:rPr>
                <w:b/>
                <w:bCs/>
              </w:rPr>
            </w:pPr>
            <w:r>
              <w:rPr>
                <w:b/>
                <w:bCs/>
              </w:rPr>
              <w:t xml:space="preserve">The parent-node and/or other IAB-nodes/IAB-donors need to know the IAB-DU cell configuration, within each slot, to avoid any conflict, better utilize the available resources, and/or manage interference.  </w:t>
            </w:r>
          </w:p>
          <w:p w14:paraId="0985A061" w14:textId="77777777" w:rsidR="00375E9C" w:rsidRDefault="00707B81">
            <w:pPr>
              <w:rPr>
                <w:b/>
                <w:bCs/>
              </w:rPr>
            </w:pPr>
            <w:r>
              <w:rPr>
                <w:b/>
                <w:bCs/>
              </w:rPr>
              <w:t xml:space="preserve">In case, IAB-DU is provided with both time-domain and frequency-domain resource configurations and there is a dynamic decision to select one of the two configurations, the other nodes should be informed about such a decision, and this may lead to undesired (sometime infeasible) </w:t>
            </w:r>
            <w:proofErr w:type="spellStart"/>
            <w:r>
              <w:rPr>
                <w:b/>
                <w:bCs/>
              </w:rPr>
              <w:t>signalling</w:t>
            </w:r>
            <w:proofErr w:type="spellEnd"/>
            <w:r>
              <w:rPr>
                <w:b/>
                <w:bCs/>
              </w:rPr>
              <w:t xml:space="preserve"> overhead and/or latency. </w:t>
            </w:r>
          </w:p>
          <w:p w14:paraId="666669E6" w14:textId="77777777" w:rsidR="00375E9C" w:rsidRDefault="00375E9C">
            <w:pPr>
              <w:rPr>
                <w:b/>
                <w:bCs/>
              </w:rPr>
            </w:pPr>
          </w:p>
          <w:p w14:paraId="01F99365" w14:textId="77777777" w:rsidR="00375E9C" w:rsidRDefault="00707B81">
            <w:pPr>
              <w:rPr>
                <w:b/>
                <w:bCs/>
              </w:rPr>
            </w:pPr>
            <w:r>
              <w:rPr>
                <w:b/>
                <w:bCs/>
                <w:u w:val="single"/>
              </w:rPr>
              <w:t>Proposal 2.1:</w:t>
            </w:r>
            <w:r>
              <w:rPr>
                <w:b/>
                <w:bCs/>
              </w:rPr>
              <w:t xml:space="preserve"> </w:t>
            </w:r>
          </w:p>
          <w:p w14:paraId="5E984050" w14:textId="77777777" w:rsidR="00375E9C" w:rsidRDefault="00707B81">
            <w:pPr>
              <w:rPr>
                <w:b/>
              </w:rPr>
            </w:pPr>
            <w:r>
              <w:rPr>
                <w:b/>
              </w:rPr>
              <w:t>If both the Rel-</w:t>
            </w:r>
            <w:proofErr w:type="gramStart"/>
            <w:r>
              <w:rPr>
                <w:b/>
              </w:rPr>
              <w:t>16 time</w:t>
            </w:r>
            <w:proofErr w:type="gramEnd"/>
            <w:r>
              <w:rPr>
                <w:b/>
              </w:rPr>
              <w:t xml:space="preserve"> domain H/S/NA configuration and Rel-17 frequency domain H/S/NA configuration are provided for a given RB set within a slot, the Rel-17 frequency domain H/S/NA configuration is adopted for that RB set and that slot. </w:t>
            </w:r>
          </w:p>
          <w:p w14:paraId="11E826DE" w14:textId="77777777" w:rsidR="00375E9C" w:rsidRDefault="00707B81">
            <w:pPr>
              <w:rPr>
                <w:b/>
                <w:bCs/>
              </w:rPr>
            </w:pPr>
            <w:r>
              <w:rPr>
                <w:b/>
                <w:bCs/>
                <w:u w:val="single"/>
              </w:rPr>
              <w:t>Observation 2.3:</w:t>
            </w:r>
            <w:r>
              <w:rPr>
                <w:b/>
                <w:bCs/>
              </w:rPr>
              <w:t xml:space="preserve"> </w:t>
            </w:r>
          </w:p>
          <w:p w14:paraId="1227C90D" w14:textId="77777777" w:rsidR="00375E9C" w:rsidRDefault="00707B81">
            <w:pPr>
              <w:rPr>
                <w:b/>
                <w:bCs/>
              </w:rPr>
            </w:pPr>
            <w:r>
              <w:rPr>
                <w:b/>
                <w:bCs/>
              </w:rPr>
              <w:lastRenderedPageBreak/>
              <w:t xml:space="preserve">Even if the parent-node does not grant the desired/recommended configurations, indicated by the IAB-node, the IAB-node may still be able to support an enhanced multiplexing (no-TDM) mode, possibly with some limitations and/or reduced performance. </w:t>
            </w:r>
          </w:p>
          <w:p w14:paraId="1B58A641" w14:textId="77777777" w:rsidR="00375E9C" w:rsidRDefault="00375E9C">
            <w:pPr>
              <w:rPr>
                <w:b/>
                <w:bCs/>
              </w:rPr>
            </w:pPr>
          </w:p>
          <w:p w14:paraId="32EEDDBC" w14:textId="77777777" w:rsidR="00375E9C" w:rsidRDefault="00707B81">
            <w:pPr>
              <w:rPr>
                <w:b/>
                <w:bCs/>
              </w:rPr>
            </w:pPr>
            <w:r>
              <w:rPr>
                <w:b/>
                <w:bCs/>
                <w:u w:val="single"/>
              </w:rPr>
              <w:t>Observation 2.4:</w:t>
            </w:r>
            <w:r>
              <w:rPr>
                <w:b/>
                <w:bCs/>
              </w:rPr>
              <w:t xml:space="preserve"> </w:t>
            </w:r>
          </w:p>
          <w:p w14:paraId="10BD5223" w14:textId="77777777" w:rsidR="00375E9C" w:rsidRDefault="00707B81">
            <w:pPr>
              <w:rPr>
                <w:b/>
                <w:bCs/>
              </w:rPr>
            </w:pPr>
            <w:r>
              <w:rPr>
                <w:b/>
                <w:bCs/>
              </w:rPr>
              <w:t xml:space="preserve">The indications of desired/recommended configurations, by the IAB-node to the parent-node, are optional. In case the IAB-node does not provide such indications, the parent-node does not necessarily know whether the IAB-node can or cannot support an enhanced multiplexing (non-TDM) mode. </w:t>
            </w:r>
          </w:p>
          <w:p w14:paraId="4A04BE37" w14:textId="77777777" w:rsidR="00375E9C" w:rsidRDefault="00375E9C">
            <w:pPr>
              <w:rPr>
                <w:b/>
                <w:bCs/>
              </w:rPr>
            </w:pPr>
          </w:p>
          <w:p w14:paraId="330211FB" w14:textId="77777777" w:rsidR="00375E9C" w:rsidRDefault="00707B81">
            <w:pPr>
              <w:rPr>
                <w:b/>
                <w:bCs/>
              </w:rPr>
            </w:pPr>
            <w:r>
              <w:rPr>
                <w:b/>
                <w:bCs/>
                <w:u w:val="single"/>
              </w:rPr>
              <w:t>Proposal 2.2:</w:t>
            </w:r>
            <w:r>
              <w:rPr>
                <w:b/>
                <w:bCs/>
              </w:rPr>
              <w:t xml:space="preserve"> </w:t>
            </w:r>
          </w:p>
          <w:p w14:paraId="7178A764" w14:textId="77777777" w:rsidR="00375E9C" w:rsidRDefault="00707B81">
            <w:pPr>
              <w:rPr>
                <w:b/>
                <w:bCs/>
              </w:rPr>
            </w:pPr>
            <w:r>
              <w:rPr>
                <w:b/>
                <w:bCs/>
              </w:rPr>
              <w:t>The decision about whether an IAB-node operates under a given non-TDM multiplexing mode is made by the IAB-node. Other nodes, including the parent-node, may not exactly know the multiplexing mode of the IAB-node within a slot.</w:t>
            </w:r>
          </w:p>
          <w:p w14:paraId="3CBAA608" w14:textId="77777777" w:rsidR="00375E9C" w:rsidRDefault="00707B81">
            <w:pPr>
              <w:rPr>
                <w:b/>
                <w:bCs/>
                <w:u w:val="single"/>
                <w:lang w:eastAsia="zh-CN"/>
              </w:rPr>
            </w:pPr>
            <w:r>
              <w:rPr>
                <w:b/>
                <w:bCs/>
                <w:u w:val="single"/>
                <w:lang w:eastAsia="zh-CN"/>
              </w:rPr>
              <w:t>Proposal 2.3:</w:t>
            </w:r>
          </w:p>
          <w:p w14:paraId="5F8060BD" w14:textId="77777777" w:rsidR="00375E9C" w:rsidRDefault="00707B81">
            <w:pPr>
              <w:rPr>
                <w:rFonts w:cs="Times"/>
                <w:b/>
                <w:bCs/>
              </w:rPr>
            </w:pPr>
            <w:r>
              <w:rPr>
                <w:b/>
                <w:bCs/>
              </w:rPr>
              <w:t xml:space="preserve">Extend the </w:t>
            </w:r>
            <w:proofErr w:type="spellStart"/>
            <w:r w:rsidRPr="00AC46C2">
              <w:rPr>
                <w:rStyle w:val="Emphasis"/>
                <w:rFonts w:cs="Times"/>
                <w:b/>
                <w:bCs/>
              </w:rPr>
              <w:t>AvailabiltyCombination</w:t>
            </w:r>
            <w:proofErr w:type="spellEnd"/>
            <w:r w:rsidRPr="00AC46C2">
              <w:rPr>
                <w:rStyle w:val="apple-converted-space"/>
                <w:rFonts w:cs="Times"/>
                <w:b/>
                <w:bCs/>
              </w:rPr>
              <w:t xml:space="preserve"> to provide multiple </w:t>
            </w:r>
            <w:proofErr w:type="spellStart"/>
            <w:r>
              <w:rPr>
                <w:rFonts w:cs="Times"/>
                <w:b/>
                <w:bCs/>
                <w:i/>
                <w:iCs/>
              </w:rPr>
              <w:t>resourceAvailability</w:t>
            </w:r>
            <w:proofErr w:type="spellEnd"/>
            <w:r>
              <w:rPr>
                <w:rFonts w:cs="Times"/>
                <w:b/>
                <w:bCs/>
                <w:i/>
                <w:iCs/>
              </w:rPr>
              <w:t xml:space="preserve"> indications, </w:t>
            </w:r>
            <w:r>
              <w:rPr>
                <w:rFonts w:cs="Times"/>
                <w:b/>
                <w:bCs/>
              </w:rPr>
              <w:t xml:space="preserve">wherein each </w:t>
            </w:r>
            <w:proofErr w:type="spellStart"/>
            <w:r>
              <w:rPr>
                <w:rFonts w:cs="Times"/>
                <w:b/>
                <w:bCs/>
                <w:i/>
                <w:iCs/>
              </w:rPr>
              <w:t>resourceAvailability</w:t>
            </w:r>
            <w:proofErr w:type="spellEnd"/>
            <w:r>
              <w:rPr>
                <w:rFonts w:cs="Times"/>
                <w:b/>
                <w:bCs/>
                <w:i/>
                <w:iCs/>
              </w:rPr>
              <w:t xml:space="preserve"> </w:t>
            </w:r>
            <w:r>
              <w:rPr>
                <w:rFonts w:cs="Times"/>
                <w:b/>
                <w:bCs/>
              </w:rPr>
              <w:t xml:space="preserve">indication is associated with one RB set. </w:t>
            </w:r>
          </w:p>
          <w:p w14:paraId="5B0C18B6" w14:textId="77777777" w:rsidR="00375E9C" w:rsidRDefault="00707B81">
            <w:pPr>
              <w:rPr>
                <w:b/>
                <w:bCs/>
              </w:rPr>
            </w:pPr>
            <w:r>
              <w:rPr>
                <w:rFonts w:cs="Times"/>
                <w:b/>
                <w:bCs/>
              </w:rPr>
              <w:t xml:space="preserve">A </w:t>
            </w:r>
            <w:proofErr w:type="spellStart"/>
            <w:r>
              <w:rPr>
                <w:rFonts w:cs="Times"/>
                <w:b/>
                <w:bCs/>
                <w:i/>
                <w:iCs/>
              </w:rPr>
              <w:t>resourceAvailability</w:t>
            </w:r>
            <w:proofErr w:type="spellEnd"/>
            <w:r>
              <w:rPr>
                <w:rFonts w:cs="Times"/>
                <w:b/>
                <w:bCs/>
                <w:i/>
                <w:iCs/>
              </w:rPr>
              <w:t xml:space="preserve"> </w:t>
            </w:r>
            <w:r>
              <w:rPr>
                <w:rFonts w:cs="Times"/>
                <w:b/>
                <w:bCs/>
              </w:rPr>
              <w:t>indication, for a given RB set, follows the same design as in Rel-16 and is configured to be a sequence of INTEGER (</w:t>
            </w:r>
            <w:proofErr w:type="gramStart"/>
            <w:r>
              <w:rPr>
                <w:rFonts w:cs="Times"/>
                <w:b/>
                <w:bCs/>
              </w:rPr>
              <w:t>0..</w:t>
            </w:r>
            <w:proofErr w:type="gramEnd"/>
            <w:r>
              <w:rPr>
                <w:rFonts w:cs="Times"/>
                <w:b/>
                <w:bCs/>
              </w:rPr>
              <w:t xml:space="preserve">7) elements associated with a sequence of consecutive slots. </w:t>
            </w:r>
          </w:p>
          <w:p w14:paraId="7A1CE717" w14:textId="77777777" w:rsidR="00375E9C" w:rsidRDefault="00375E9C"/>
          <w:p w14:paraId="41DA498D" w14:textId="77777777" w:rsidR="00375E9C" w:rsidRDefault="00707B81">
            <w:pPr>
              <w:rPr>
                <w:b/>
                <w:bCs/>
                <w:u w:val="single"/>
                <w:lang w:eastAsia="zh-CN"/>
              </w:rPr>
            </w:pPr>
            <w:r>
              <w:rPr>
                <w:b/>
                <w:bCs/>
                <w:u w:val="single"/>
                <w:lang w:eastAsia="zh-CN"/>
              </w:rPr>
              <w:t>Proposal 2.4:</w:t>
            </w:r>
          </w:p>
          <w:p w14:paraId="6E448B26" w14:textId="77777777" w:rsidR="00375E9C" w:rsidRDefault="00707B81">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569B2458" w14:textId="77777777" w:rsidR="00375E9C" w:rsidRDefault="00707B81">
            <w:pPr>
              <w:pStyle w:val="ListParagraph"/>
              <w:numPr>
                <w:ilvl w:val="0"/>
                <w:numId w:val="42"/>
              </w:numPr>
              <w:overflowPunct w:val="0"/>
              <w:autoSpaceDE w:val="0"/>
              <w:autoSpaceDN w:val="0"/>
              <w:adjustRightInd w:val="0"/>
              <w:spacing w:before="0" w:after="180"/>
              <w:jc w:val="left"/>
              <w:textAlignment w:val="baseline"/>
            </w:pPr>
            <w:r>
              <w:rPr>
                <w:b/>
                <w:bCs/>
              </w:rPr>
              <w:t xml:space="preserve">E.g., replacing “soft DL/UL/Flexible symbols” with “soft resources in DL/UL/Flexible symbols” </w:t>
            </w:r>
          </w:p>
          <w:p w14:paraId="18CE2168" w14:textId="77777777" w:rsidR="00375E9C" w:rsidRDefault="00375E9C">
            <w:pPr>
              <w:rPr>
                <w:b/>
                <w:bCs/>
              </w:rPr>
            </w:pPr>
          </w:p>
          <w:p w14:paraId="36E459AA" w14:textId="77777777" w:rsidR="00375E9C" w:rsidRDefault="00707B81">
            <w:pPr>
              <w:jc w:val="center"/>
              <w:rPr>
                <w:i/>
                <w:iCs/>
              </w:rPr>
            </w:pPr>
            <w:r>
              <w:rPr>
                <w:i/>
                <w:iCs/>
              </w:rPr>
              <w:t>Adaptation of multiplexing mode</w:t>
            </w:r>
          </w:p>
          <w:p w14:paraId="7150A226" w14:textId="77777777" w:rsidR="00375E9C" w:rsidRDefault="00707B81">
            <w:pPr>
              <w:rPr>
                <w:b/>
                <w:bCs/>
                <w:u w:val="single"/>
              </w:rPr>
            </w:pPr>
            <w:r>
              <w:rPr>
                <w:b/>
                <w:bCs/>
                <w:u w:val="single"/>
              </w:rPr>
              <w:t>Observation 3.1:</w:t>
            </w:r>
          </w:p>
          <w:p w14:paraId="3D699260" w14:textId="77777777" w:rsidR="00375E9C" w:rsidRDefault="00707B81">
            <w:pPr>
              <w:rPr>
                <w:b/>
                <w:bCs/>
              </w:rPr>
            </w:pPr>
            <w:r>
              <w:rPr>
                <w:b/>
                <w:bCs/>
              </w:rPr>
              <w:t xml:space="preserve">For a supported enhanced multiplexing operation mode at an IAB-node, the assistance information on whether FDM is required or not can be beneficial </w:t>
            </w:r>
          </w:p>
          <w:p w14:paraId="16214F69" w14:textId="77777777" w:rsidR="00375E9C" w:rsidRDefault="00707B81">
            <w:pPr>
              <w:pStyle w:val="ListParagraph"/>
              <w:numPr>
                <w:ilvl w:val="0"/>
                <w:numId w:val="42"/>
              </w:numPr>
              <w:overflowPunct w:val="0"/>
              <w:autoSpaceDE w:val="0"/>
              <w:autoSpaceDN w:val="0"/>
              <w:adjustRightInd w:val="0"/>
              <w:spacing w:before="0" w:after="180"/>
              <w:textAlignment w:val="baseline"/>
              <w:rPr>
                <w:b/>
                <w:bCs/>
              </w:rPr>
            </w:pPr>
            <w:r>
              <w:rPr>
                <w:b/>
                <w:bCs/>
              </w:rPr>
              <w:t>for the donor-CU to determine more efficient H/S/NA resource pattern,</w:t>
            </w:r>
          </w:p>
          <w:p w14:paraId="16F01D27" w14:textId="77777777" w:rsidR="00375E9C" w:rsidRDefault="00707B81">
            <w:pPr>
              <w:pStyle w:val="ListParagraph"/>
              <w:numPr>
                <w:ilvl w:val="0"/>
                <w:numId w:val="42"/>
              </w:numPr>
              <w:overflowPunct w:val="0"/>
              <w:autoSpaceDE w:val="0"/>
              <w:autoSpaceDN w:val="0"/>
              <w:adjustRightInd w:val="0"/>
              <w:spacing w:before="0" w:after="180"/>
              <w:textAlignment w:val="baseline"/>
              <w:rPr>
                <w:b/>
                <w:bCs/>
              </w:rPr>
            </w:pPr>
            <w:r>
              <w:rPr>
                <w:b/>
                <w:bCs/>
              </w:rPr>
              <w:t xml:space="preserve">for the parent node to make a better decision on coordinating soft resources with its child node.       </w:t>
            </w:r>
          </w:p>
          <w:p w14:paraId="149B28E1" w14:textId="77777777" w:rsidR="00375E9C" w:rsidRDefault="00375E9C"/>
          <w:p w14:paraId="1F7BECB3" w14:textId="77777777" w:rsidR="00375E9C" w:rsidRDefault="00707B81">
            <w:pPr>
              <w:rPr>
                <w:b/>
                <w:bCs/>
              </w:rPr>
            </w:pPr>
            <w:r>
              <w:rPr>
                <w:b/>
                <w:bCs/>
                <w:u w:val="single"/>
              </w:rPr>
              <w:t>Proposal 3.1:</w:t>
            </w:r>
            <w:r>
              <w:rPr>
                <w:b/>
                <w:bCs/>
              </w:rPr>
              <w:t xml:space="preserve"> </w:t>
            </w:r>
          </w:p>
          <w:p w14:paraId="703441E7" w14:textId="77777777" w:rsidR="00375E9C" w:rsidRDefault="00707B81">
            <w:pPr>
              <w:rPr>
                <w:b/>
                <w:bCs/>
              </w:rPr>
            </w:pPr>
            <w:r>
              <w:rPr>
                <w:b/>
                <w:bCs/>
              </w:rPr>
              <w:t>Support indication of whether FDM is required or not for an enhanced multiplexing operation mode to donor-CU and/or parent node.</w:t>
            </w:r>
          </w:p>
          <w:p w14:paraId="1FD12192" w14:textId="77777777" w:rsidR="00375E9C" w:rsidRDefault="00375E9C">
            <w:pPr>
              <w:rPr>
                <w:b/>
                <w:bCs/>
              </w:rPr>
            </w:pPr>
          </w:p>
          <w:p w14:paraId="3501B22F" w14:textId="77777777" w:rsidR="00375E9C" w:rsidRDefault="00707B81">
            <w:pPr>
              <w:jc w:val="center"/>
              <w:rPr>
                <w:i/>
                <w:iCs/>
              </w:rPr>
            </w:pPr>
            <w:r>
              <w:rPr>
                <w:i/>
                <w:iCs/>
              </w:rPr>
              <w:t>Timing management</w:t>
            </w:r>
          </w:p>
          <w:p w14:paraId="1D1D8E3E" w14:textId="77777777" w:rsidR="00375E9C" w:rsidRDefault="00707B81">
            <w:pPr>
              <w:rPr>
                <w:b/>
                <w:bCs/>
              </w:rPr>
            </w:pPr>
            <w:r>
              <w:rPr>
                <w:b/>
                <w:bCs/>
                <w:u w:val="single"/>
              </w:rPr>
              <w:t>Proposal 3.2:</w:t>
            </w:r>
            <w:r>
              <w:rPr>
                <w:b/>
                <w:bCs/>
              </w:rPr>
              <w:t xml:space="preserve"> </w:t>
            </w:r>
          </w:p>
          <w:p w14:paraId="11E699D9" w14:textId="77777777" w:rsidR="00375E9C" w:rsidRDefault="00707B81">
            <w:pPr>
              <w:rPr>
                <w:b/>
                <w:bCs/>
              </w:rPr>
            </w:pPr>
            <w:r>
              <w:rPr>
                <w:b/>
                <w:bCs/>
              </w:rPr>
              <w:t xml:space="preserve">An IAB-DU decides about its UL RX timing reference (e.g., whether to adopt Case 1, or Case 7) without any indication from its parent-node. </w:t>
            </w:r>
          </w:p>
          <w:p w14:paraId="56A8CB95" w14:textId="77777777" w:rsidR="00375E9C" w:rsidRDefault="00375E9C">
            <w:pPr>
              <w:rPr>
                <w:b/>
                <w:bCs/>
                <w:u w:val="single"/>
              </w:rPr>
            </w:pPr>
          </w:p>
          <w:p w14:paraId="24970459" w14:textId="77777777" w:rsidR="00375E9C" w:rsidRDefault="00707B81">
            <w:pPr>
              <w:rPr>
                <w:b/>
                <w:bCs/>
              </w:rPr>
            </w:pPr>
            <w:r>
              <w:rPr>
                <w:b/>
                <w:bCs/>
                <w:u w:val="single"/>
              </w:rPr>
              <w:t>Observation 3.2:</w:t>
            </w:r>
            <w:r>
              <w:rPr>
                <w:b/>
                <w:bCs/>
              </w:rPr>
              <w:t xml:space="preserve"> </w:t>
            </w:r>
          </w:p>
          <w:p w14:paraId="508E8F6A" w14:textId="77777777" w:rsidR="00375E9C" w:rsidRDefault="00707B81">
            <w:pPr>
              <w:rPr>
                <w:b/>
                <w:bCs/>
              </w:rPr>
            </w:pPr>
            <w:r>
              <w:rPr>
                <w:b/>
                <w:bCs/>
              </w:rPr>
              <w:lastRenderedPageBreak/>
              <w:t xml:space="preserve">An IAB-MT’s Case 6 UL TX timing is to facilitate enhanced duplexing at the IAB-node, while IAB-MT’s Case 7 UL TX timing is to facilitate enhanced duplexing at the parent-node. </w:t>
            </w:r>
          </w:p>
          <w:p w14:paraId="0820C17C" w14:textId="77777777" w:rsidR="00375E9C" w:rsidRDefault="00707B81">
            <w:pPr>
              <w:rPr>
                <w:b/>
                <w:bCs/>
              </w:rPr>
            </w:pPr>
            <w:r>
              <w:rPr>
                <w:b/>
                <w:bCs/>
              </w:rPr>
              <w:t>An IAB-node cannot map Case 7 UL TX timing (of IAB-MT) to any subset of its time resources, without explicit indication from the parent-node.</w:t>
            </w:r>
          </w:p>
          <w:p w14:paraId="6BAB5BB4" w14:textId="77777777" w:rsidR="00375E9C" w:rsidRDefault="00707B81">
            <w:pPr>
              <w:rPr>
                <w:b/>
                <w:bCs/>
              </w:rPr>
            </w:pPr>
            <w:r>
              <w:rPr>
                <w:b/>
                <w:bCs/>
              </w:rPr>
              <w:t>It is desired to have a unified design for indication of different UL TX timing cases.</w:t>
            </w:r>
          </w:p>
          <w:p w14:paraId="27EA084C" w14:textId="77777777" w:rsidR="00375E9C" w:rsidRDefault="00375E9C"/>
          <w:p w14:paraId="584D017B" w14:textId="77777777" w:rsidR="00375E9C" w:rsidRDefault="00707B81">
            <w:pPr>
              <w:rPr>
                <w:b/>
                <w:bCs/>
              </w:rPr>
            </w:pPr>
            <w:r>
              <w:rPr>
                <w:b/>
                <w:bCs/>
                <w:u w:val="single"/>
              </w:rPr>
              <w:t>Proposal 3.3:</w:t>
            </w:r>
            <w:r>
              <w:rPr>
                <w:b/>
                <w:bCs/>
              </w:rPr>
              <w:t xml:space="preserve"> </w:t>
            </w:r>
          </w:p>
          <w:p w14:paraId="1D3EBC87" w14:textId="77777777" w:rsidR="00375E9C" w:rsidRDefault="00707B81">
            <w:pPr>
              <w:rPr>
                <w:b/>
                <w:bCs/>
              </w:rPr>
            </w:pPr>
            <w:r>
              <w:rPr>
                <w:b/>
                <w:bCs/>
              </w:rPr>
              <w:t xml:space="preserve">An IAB-MT is provided with Timing Case Indication that explicitly indicates a list of slots and their associated UL TX timing cases (i.e., one of {Case 1, Case 6, Case 7} for each slot). </w:t>
            </w:r>
          </w:p>
          <w:p w14:paraId="0AD34FA7" w14:textId="77777777" w:rsidR="00375E9C" w:rsidRDefault="00707B81">
            <w:pPr>
              <w:rPr>
                <w:b/>
                <w:bCs/>
              </w:rPr>
            </w:pPr>
            <w:r>
              <w:rPr>
                <w:b/>
                <w:bCs/>
              </w:rPr>
              <w:t>Timing Case Indication is provided via MAC-CE.</w:t>
            </w:r>
          </w:p>
          <w:p w14:paraId="67A36D84" w14:textId="77777777" w:rsidR="00375E9C" w:rsidRDefault="00375E9C">
            <w:pPr>
              <w:rPr>
                <w:b/>
                <w:bCs/>
                <w:u w:val="single"/>
              </w:rPr>
            </w:pPr>
          </w:p>
          <w:p w14:paraId="03AD5578" w14:textId="77777777" w:rsidR="00375E9C" w:rsidRDefault="00707B81">
            <w:pPr>
              <w:rPr>
                <w:b/>
                <w:bCs/>
                <w:u w:val="single"/>
              </w:rPr>
            </w:pPr>
            <w:r>
              <w:rPr>
                <w:b/>
                <w:bCs/>
                <w:u w:val="single"/>
              </w:rPr>
              <w:t>Proposal 3.4:</w:t>
            </w:r>
          </w:p>
          <w:p w14:paraId="2BB4A161" w14:textId="77777777" w:rsidR="00375E9C" w:rsidRDefault="00707B81">
            <w:pPr>
              <w:rPr>
                <w:b/>
                <w:bCs/>
              </w:rPr>
            </w:pPr>
            <w:r>
              <w:rPr>
                <w:b/>
                <w:bCs/>
              </w:rPr>
              <w:t>Timing Case Indication received from a serving cell is applicable to all other cells in the same timing advance group (TAG).</w:t>
            </w:r>
          </w:p>
          <w:p w14:paraId="4B9FD656" w14:textId="77777777" w:rsidR="00375E9C" w:rsidRDefault="00375E9C"/>
          <w:p w14:paraId="4DEE81C0" w14:textId="77777777" w:rsidR="00375E9C" w:rsidRDefault="00707B81">
            <w:pPr>
              <w:rPr>
                <w:b/>
                <w:bCs/>
                <w:u w:val="single"/>
              </w:rPr>
            </w:pPr>
            <w:r>
              <w:rPr>
                <w:b/>
                <w:bCs/>
                <w:u w:val="single"/>
              </w:rPr>
              <w:t>Proposal 3.5:</w:t>
            </w:r>
          </w:p>
          <w:p w14:paraId="51F47ACA" w14:textId="77777777" w:rsidR="00375E9C" w:rsidRDefault="00707B81">
            <w:pPr>
              <w:rPr>
                <w:b/>
                <w:bCs/>
              </w:rPr>
            </w:pPr>
            <w:r>
              <w:rPr>
                <w:b/>
                <w:bCs/>
              </w:rPr>
              <w:t>IAB-MT indicates, to its parent-node, whether it desires Case 6 UL TX timing, wherein this indication is associated with some combination (one or multiple) of the following IAB-node’s configurations:</w:t>
            </w:r>
          </w:p>
          <w:p w14:paraId="2B1781A2" w14:textId="77777777" w:rsidR="00375E9C" w:rsidRDefault="00707B81">
            <w:pPr>
              <w:pStyle w:val="ListParagraph"/>
              <w:numPr>
                <w:ilvl w:val="0"/>
                <w:numId w:val="43"/>
              </w:numPr>
              <w:overflowPunct w:val="0"/>
              <w:autoSpaceDE w:val="0"/>
              <w:autoSpaceDN w:val="0"/>
              <w:adjustRightInd w:val="0"/>
              <w:spacing w:before="0" w:after="180"/>
              <w:jc w:val="left"/>
              <w:textAlignment w:val="baseline"/>
              <w:rPr>
                <w:b/>
                <w:bCs/>
              </w:rPr>
            </w:pPr>
            <w:r>
              <w:rPr>
                <w:b/>
                <w:bCs/>
              </w:rPr>
              <w:t>Multiplexing mode,</w:t>
            </w:r>
          </w:p>
          <w:p w14:paraId="3FD4ED0F" w14:textId="77777777" w:rsidR="00375E9C" w:rsidRDefault="00707B81">
            <w:pPr>
              <w:pStyle w:val="ListParagraph"/>
              <w:numPr>
                <w:ilvl w:val="0"/>
                <w:numId w:val="43"/>
              </w:numPr>
              <w:overflowPunct w:val="0"/>
              <w:autoSpaceDE w:val="0"/>
              <w:autoSpaceDN w:val="0"/>
              <w:adjustRightInd w:val="0"/>
              <w:spacing w:before="0" w:after="180"/>
              <w:jc w:val="left"/>
              <w:textAlignment w:val="baseline"/>
              <w:rPr>
                <w:b/>
                <w:bCs/>
              </w:rPr>
            </w:pPr>
            <w:r>
              <w:rPr>
                <w:b/>
                <w:bCs/>
              </w:rPr>
              <w:t>MT’s UL beam (e.g., SRI id)</w:t>
            </w:r>
          </w:p>
          <w:p w14:paraId="66971DAE" w14:textId="77777777" w:rsidR="00375E9C" w:rsidRDefault="00707B81">
            <w:pPr>
              <w:pStyle w:val="ListParagraph"/>
              <w:numPr>
                <w:ilvl w:val="0"/>
                <w:numId w:val="43"/>
              </w:numPr>
              <w:overflowPunct w:val="0"/>
              <w:autoSpaceDE w:val="0"/>
              <w:autoSpaceDN w:val="0"/>
              <w:adjustRightInd w:val="0"/>
              <w:spacing w:before="0" w:after="180"/>
              <w:jc w:val="left"/>
              <w:textAlignment w:val="baseline"/>
              <w:rPr>
                <w:b/>
                <w:bCs/>
              </w:rPr>
            </w:pPr>
            <w:r>
              <w:rPr>
                <w:b/>
                <w:bCs/>
              </w:rPr>
              <w:t xml:space="preserve">(MT CC, DU cell) pair, </w:t>
            </w:r>
          </w:p>
          <w:p w14:paraId="4E5A961E" w14:textId="77777777" w:rsidR="00375E9C" w:rsidRDefault="00707B81">
            <w:pPr>
              <w:pStyle w:val="ListParagraph"/>
              <w:numPr>
                <w:ilvl w:val="0"/>
                <w:numId w:val="43"/>
              </w:numPr>
              <w:overflowPunct w:val="0"/>
              <w:autoSpaceDE w:val="0"/>
              <w:autoSpaceDN w:val="0"/>
              <w:adjustRightInd w:val="0"/>
              <w:spacing w:before="0" w:after="180"/>
              <w:jc w:val="left"/>
              <w:textAlignment w:val="baseline"/>
              <w:rPr>
                <w:b/>
                <w:bCs/>
              </w:rPr>
            </w:pPr>
            <w:r>
              <w:rPr>
                <w:b/>
                <w:bCs/>
              </w:rPr>
              <w:t xml:space="preserve">DU resource configuration (e.g., </w:t>
            </w:r>
            <w:r>
              <w:rPr>
                <w:b/>
                <w:bCs/>
                <w:szCs w:val="18"/>
              </w:rPr>
              <w:t xml:space="preserve">whether the concurrent MT’s and DU’s signals are </w:t>
            </w:r>
            <w:proofErr w:type="spellStart"/>
            <w:r>
              <w:rPr>
                <w:b/>
                <w:bCs/>
                <w:szCs w:val="18"/>
              </w:rPr>
              <w:t>FDMed</w:t>
            </w:r>
            <w:proofErr w:type="spellEnd"/>
            <w:r>
              <w:rPr>
                <w:b/>
                <w:bCs/>
                <w:szCs w:val="18"/>
              </w:rPr>
              <w:t xml:space="preserve"> or overlap in the frequency domain</w:t>
            </w:r>
            <w:r>
              <w:rPr>
                <w:b/>
                <w:bCs/>
              </w:rPr>
              <w:t xml:space="preserve">). </w:t>
            </w:r>
          </w:p>
          <w:p w14:paraId="043DEB0C" w14:textId="77777777" w:rsidR="00375E9C" w:rsidRDefault="00375E9C"/>
          <w:p w14:paraId="566EDF49" w14:textId="77777777" w:rsidR="00375E9C" w:rsidRDefault="00707B81">
            <w:pPr>
              <w:jc w:val="center"/>
              <w:rPr>
                <w:i/>
                <w:iCs/>
              </w:rPr>
            </w:pPr>
            <w:r>
              <w:rPr>
                <w:i/>
                <w:iCs/>
              </w:rPr>
              <w:t>Beam management</w:t>
            </w:r>
          </w:p>
          <w:p w14:paraId="7678C8A3" w14:textId="77777777" w:rsidR="00375E9C" w:rsidRDefault="00707B81">
            <w:pPr>
              <w:rPr>
                <w:b/>
                <w:bCs/>
                <w:u w:val="single"/>
              </w:rPr>
            </w:pPr>
            <w:r>
              <w:rPr>
                <w:b/>
                <w:bCs/>
                <w:u w:val="single"/>
              </w:rPr>
              <w:t>Observation 4.1:</w:t>
            </w:r>
          </w:p>
          <w:p w14:paraId="12B5FC3F" w14:textId="77777777" w:rsidR="00375E9C" w:rsidRDefault="00707B81">
            <w:pPr>
              <w:rPr>
                <w:b/>
                <w:bCs/>
              </w:rPr>
            </w:pPr>
            <w:r>
              <w:rPr>
                <w:b/>
                <w:bCs/>
              </w:rPr>
              <w:t xml:space="preserve">Indication of “not-preferred” IAB-MT’s beam(s) (in addition to recommended beam(s)) may provide more efficient and flexible assistance information. It can also effectively be used to indicate required fallback to </w:t>
            </w:r>
            <w:proofErr w:type="spellStart"/>
            <w:r>
              <w:rPr>
                <w:b/>
                <w:bCs/>
              </w:rPr>
              <w:t>TDMing</w:t>
            </w:r>
            <w:proofErr w:type="spellEnd"/>
            <w:r>
              <w:rPr>
                <w:b/>
                <w:bCs/>
              </w:rPr>
              <w:t>, when an enhanced multiplexing mode of operation is not supported.</w:t>
            </w:r>
          </w:p>
          <w:p w14:paraId="6A9AA712" w14:textId="77777777" w:rsidR="00375E9C" w:rsidRDefault="00375E9C">
            <w:pPr>
              <w:rPr>
                <w:b/>
                <w:bCs/>
                <w:u w:val="single"/>
              </w:rPr>
            </w:pPr>
          </w:p>
          <w:p w14:paraId="4A08417E" w14:textId="77777777" w:rsidR="00375E9C" w:rsidRDefault="00707B81">
            <w:pPr>
              <w:rPr>
                <w:b/>
                <w:bCs/>
                <w:u w:val="single"/>
              </w:rPr>
            </w:pPr>
            <w:r>
              <w:rPr>
                <w:b/>
                <w:bCs/>
                <w:u w:val="single"/>
              </w:rPr>
              <w:t>Proposal 4.1:</w:t>
            </w:r>
          </w:p>
          <w:p w14:paraId="39C56474" w14:textId="77777777" w:rsidR="00375E9C" w:rsidRDefault="00707B81">
            <w:pPr>
              <w:rPr>
                <w:b/>
                <w:bCs/>
              </w:rPr>
            </w:pPr>
            <w:r>
              <w:rPr>
                <w:b/>
                <w:bCs/>
              </w:rPr>
              <w:t>Further support indication of not-preferred IAB-MT’s beam(s) (for both TX and RX) to the parent-node.</w:t>
            </w:r>
          </w:p>
          <w:p w14:paraId="64AB7C46" w14:textId="77777777" w:rsidR="00375E9C" w:rsidRDefault="00375E9C"/>
          <w:p w14:paraId="21CB63DF" w14:textId="77777777" w:rsidR="00375E9C" w:rsidRDefault="00707B81">
            <w:pPr>
              <w:rPr>
                <w:b/>
                <w:bCs/>
                <w:u w:val="single"/>
              </w:rPr>
            </w:pPr>
            <w:r>
              <w:rPr>
                <w:b/>
                <w:bCs/>
                <w:u w:val="single"/>
              </w:rPr>
              <w:t>Proposal 4.2:</w:t>
            </w:r>
          </w:p>
          <w:p w14:paraId="12C31EB5" w14:textId="77777777" w:rsidR="00375E9C" w:rsidRDefault="00707B81">
            <w:pPr>
              <w:rPr>
                <w:b/>
                <w:bCs/>
                <w:lang w:eastAsia="ja-JP"/>
              </w:rPr>
            </w:pPr>
            <w:r>
              <w:rPr>
                <w:b/>
                <w:bCs/>
                <w:szCs w:val="18"/>
                <w:lang w:eastAsia="ja-JP"/>
              </w:rPr>
              <w:t>The recommended and/or not-preferred IAB-MT’s beam(s), indicated by the IAB-MT to its parent-node, is indicated to be associated with some combination (one or multiple) of the following IAB-node’s configurations:</w:t>
            </w:r>
          </w:p>
          <w:p w14:paraId="627DBE2C" w14:textId="77777777" w:rsidR="00375E9C" w:rsidRDefault="00707B81">
            <w:pPr>
              <w:pStyle w:val="ListParagraph"/>
              <w:numPr>
                <w:ilvl w:val="0"/>
                <w:numId w:val="44"/>
              </w:numPr>
              <w:spacing w:before="0" w:after="160" w:line="259" w:lineRule="auto"/>
              <w:jc w:val="left"/>
              <w:rPr>
                <w:b/>
                <w:bCs/>
                <w:szCs w:val="18"/>
              </w:rPr>
            </w:pPr>
            <w:r>
              <w:rPr>
                <w:b/>
                <w:bCs/>
                <w:szCs w:val="18"/>
              </w:rPr>
              <w:t>Multiplexing mode,</w:t>
            </w:r>
          </w:p>
          <w:p w14:paraId="0CF59593" w14:textId="77777777" w:rsidR="00375E9C" w:rsidRDefault="00707B81">
            <w:pPr>
              <w:pStyle w:val="ListParagraph"/>
              <w:numPr>
                <w:ilvl w:val="0"/>
                <w:numId w:val="44"/>
              </w:numPr>
              <w:spacing w:before="0" w:after="160" w:line="259" w:lineRule="auto"/>
              <w:jc w:val="left"/>
              <w:rPr>
                <w:b/>
                <w:bCs/>
                <w:szCs w:val="18"/>
              </w:rPr>
            </w:pPr>
            <w:r>
              <w:rPr>
                <w:b/>
                <w:bCs/>
                <w:szCs w:val="18"/>
              </w:rPr>
              <w:t>(MT CC, DU cell) pair,</w:t>
            </w:r>
          </w:p>
          <w:p w14:paraId="4477D7FB" w14:textId="77777777" w:rsidR="00375E9C" w:rsidRDefault="00707B81">
            <w:pPr>
              <w:pStyle w:val="ListParagraph"/>
              <w:numPr>
                <w:ilvl w:val="0"/>
                <w:numId w:val="44"/>
              </w:numPr>
              <w:spacing w:before="0" w:after="160" w:line="259" w:lineRule="auto"/>
              <w:jc w:val="left"/>
              <w:rPr>
                <w:b/>
                <w:bCs/>
                <w:szCs w:val="18"/>
              </w:rPr>
            </w:pPr>
            <w:r>
              <w:rPr>
                <w:b/>
                <w:bCs/>
                <w:szCs w:val="18"/>
              </w:rPr>
              <w:t xml:space="preserve">DU resource configuration (e.g., whether the concurrent MT’s and DU’s signals are </w:t>
            </w:r>
            <w:proofErr w:type="spellStart"/>
            <w:r>
              <w:rPr>
                <w:b/>
                <w:bCs/>
                <w:szCs w:val="18"/>
              </w:rPr>
              <w:t>FDMed</w:t>
            </w:r>
            <w:proofErr w:type="spellEnd"/>
            <w:r>
              <w:rPr>
                <w:b/>
                <w:bCs/>
                <w:szCs w:val="18"/>
              </w:rPr>
              <w:t xml:space="preserve"> or overlap in the frequency domain).</w:t>
            </w:r>
          </w:p>
          <w:p w14:paraId="44A59F23" w14:textId="77777777" w:rsidR="00375E9C" w:rsidRDefault="00375E9C"/>
          <w:p w14:paraId="20D6CB39" w14:textId="77777777" w:rsidR="00375E9C" w:rsidRDefault="00707B81">
            <w:pPr>
              <w:rPr>
                <w:b/>
                <w:bCs/>
                <w:u w:val="single"/>
              </w:rPr>
            </w:pPr>
            <w:r>
              <w:rPr>
                <w:b/>
                <w:bCs/>
                <w:u w:val="single"/>
              </w:rPr>
              <w:t>Proposal 4.3:</w:t>
            </w:r>
          </w:p>
          <w:p w14:paraId="6B3F0473" w14:textId="77777777" w:rsidR="00375E9C" w:rsidRDefault="00707B81">
            <w:pPr>
              <w:rPr>
                <w:b/>
                <w:bCs/>
                <w:lang w:eastAsia="ja-JP"/>
              </w:rPr>
            </w:pPr>
            <w:r>
              <w:rPr>
                <w:b/>
                <w:bCs/>
                <w:szCs w:val="18"/>
                <w:lang w:eastAsia="ja-JP"/>
              </w:rPr>
              <w:lastRenderedPageBreak/>
              <w:t>The indication of the restricted IAB-DU’s beam(s), provided by the parent-node to the IAB-MT, is only applicable to the IAB-DU’s DL TX beams.</w:t>
            </w:r>
          </w:p>
          <w:p w14:paraId="6B9A9933" w14:textId="77777777" w:rsidR="00375E9C" w:rsidRDefault="00375E9C"/>
          <w:p w14:paraId="24F4293F" w14:textId="77777777" w:rsidR="00375E9C" w:rsidRDefault="00707B81">
            <w:pPr>
              <w:rPr>
                <w:b/>
                <w:bCs/>
                <w:u w:val="single"/>
              </w:rPr>
            </w:pPr>
            <w:r>
              <w:rPr>
                <w:b/>
                <w:bCs/>
                <w:u w:val="single"/>
              </w:rPr>
              <w:t>Proposal 4.4:</w:t>
            </w:r>
          </w:p>
          <w:p w14:paraId="45DF2922" w14:textId="77777777" w:rsidR="00375E9C" w:rsidRPr="00AC46C2" w:rsidRDefault="00707B81">
            <w:pPr>
              <w:rPr>
                <w:rFonts w:cs="Times"/>
                <w:b/>
                <w:bCs/>
                <w:lang w:eastAsia="zh-CN"/>
              </w:rPr>
            </w:pPr>
            <w:r w:rsidRPr="00AC46C2">
              <w:rPr>
                <w:rStyle w:val="Strong"/>
                <w:rFonts w:cs="Times"/>
                <w:lang w:eastAsia="zh-CN"/>
              </w:rPr>
              <w:t>SSB ID and STC index, based on the IAB node’s DU configurations, are used by a parent node to indicate beams of an IAB-DU in the direction of which simultaneous operation is restricted</w:t>
            </w:r>
            <w:r w:rsidRPr="00AC46C2">
              <w:rPr>
                <w:rFonts w:cs="Times"/>
                <w:b/>
                <w:bCs/>
                <w:lang w:eastAsia="zh-CN"/>
              </w:rPr>
              <w:t>.</w:t>
            </w:r>
          </w:p>
          <w:p w14:paraId="1D39CFA0" w14:textId="77777777" w:rsidR="00375E9C" w:rsidRDefault="00375E9C"/>
          <w:p w14:paraId="4DDEF189" w14:textId="77777777" w:rsidR="00375E9C" w:rsidRDefault="00707B81">
            <w:pPr>
              <w:rPr>
                <w:b/>
                <w:bCs/>
                <w:u w:val="single"/>
              </w:rPr>
            </w:pPr>
            <w:r>
              <w:rPr>
                <w:b/>
                <w:bCs/>
                <w:u w:val="single"/>
              </w:rPr>
              <w:t>Proposal 4.5:</w:t>
            </w:r>
          </w:p>
          <w:p w14:paraId="7CE4E863" w14:textId="77777777" w:rsidR="00375E9C" w:rsidRDefault="00707B81">
            <w:pPr>
              <w:rPr>
                <w:b/>
                <w:bCs/>
              </w:rPr>
            </w:pPr>
            <w:r w:rsidRPr="00AC46C2">
              <w:rPr>
                <w:rStyle w:val="Strong"/>
                <w:rFonts w:cs="Times"/>
                <w:lang w:eastAsia="zh-CN"/>
              </w:rPr>
              <w:t>The restricted beam indication from the parent node to the IAB node may be indicated (or specified) to be associated with some combination (one or multiple) of the following IAB node’s parameters:</w:t>
            </w:r>
          </w:p>
          <w:p w14:paraId="74B41313" w14:textId="77777777" w:rsidR="00375E9C" w:rsidRDefault="00707B81">
            <w:pPr>
              <w:pStyle w:val="ListParagraph"/>
              <w:numPr>
                <w:ilvl w:val="0"/>
                <w:numId w:val="45"/>
              </w:numPr>
              <w:overflowPunct w:val="0"/>
              <w:autoSpaceDE w:val="0"/>
              <w:autoSpaceDN w:val="0"/>
              <w:adjustRightInd w:val="0"/>
              <w:spacing w:before="0" w:after="180"/>
              <w:jc w:val="left"/>
              <w:textAlignment w:val="baseline"/>
              <w:rPr>
                <w:b/>
                <w:bCs/>
                <w:lang w:val="sv-SE" w:eastAsia="zh-CN"/>
              </w:rPr>
            </w:pPr>
            <w:r>
              <w:rPr>
                <w:rStyle w:val="Strong"/>
                <w:rFonts w:cs="Times"/>
                <w:lang w:val="sv-SE" w:eastAsia="zh-CN"/>
              </w:rPr>
              <w:t>Multiplexing mode,</w:t>
            </w:r>
          </w:p>
          <w:p w14:paraId="3B4CBC82" w14:textId="77777777" w:rsidR="00375E9C" w:rsidRPr="00AC46C2" w:rsidRDefault="00707B81">
            <w:pPr>
              <w:pStyle w:val="ListParagraph"/>
              <w:numPr>
                <w:ilvl w:val="0"/>
                <w:numId w:val="45"/>
              </w:numPr>
              <w:overflowPunct w:val="0"/>
              <w:autoSpaceDE w:val="0"/>
              <w:autoSpaceDN w:val="0"/>
              <w:adjustRightInd w:val="0"/>
              <w:spacing w:before="0" w:after="180"/>
              <w:jc w:val="left"/>
              <w:textAlignment w:val="baseline"/>
              <w:rPr>
                <w:b/>
                <w:bCs/>
                <w:lang w:eastAsia="zh-CN"/>
              </w:rPr>
            </w:pPr>
            <w:r w:rsidRPr="00AC46C2">
              <w:rPr>
                <w:rStyle w:val="Strong"/>
                <w:rFonts w:cs="Times"/>
                <w:lang w:eastAsia="zh-CN"/>
              </w:rPr>
              <w:t>MT’s DL beam (</w:t>
            </w:r>
            <w:proofErr w:type="gramStart"/>
            <w:r w:rsidRPr="00AC46C2">
              <w:rPr>
                <w:rStyle w:val="Strong"/>
                <w:rFonts w:cs="Times"/>
                <w:lang w:eastAsia="zh-CN"/>
              </w:rPr>
              <w:t>e.g.</w:t>
            </w:r>
            <w:proofErr w:type="gramEnd"/>
            <w:r w:rsidRPr="00AC46C2">
              <w:rPr>
                <w:rStyle w:val="Strong"/>
                <w:rFonts w:cs="Times"/>
                <w:lang w:eastAsia="zh-CN"/>
              </w:rPr>
              <w:t xml:space="preserve"> TCI state id) or MT’s UL beam (e.g., SRI id),</w:t>
            </w:r>
          </w:p>
          <w:p w14:paraId="09E8A3C4" w14:textId="77777777" w:rsidR="00375E9C" w:rsidRDefault="00707B81">
            <w:pPr>
              <w:pStyle w:val="ListParagraph"/>
              <w:numPr>
                <w:ilvl w:val="0"/>
                <w:numId w:val="45"/>
              </w:numPr>
              <w:overflowPunct w:val="0"/>
              <w:autoSpaceDE w:val="0"/>
              <w:autoSpaceDN w:val="0"/>
              <w:adjustRightInd w:val="0"/>
              <w:spacing w:before="0" w:after="180"/>
              <w:jc w:val="left"/>
              <w:textAlignment w:val="baseline"/>
              <w:rPr>
                <w:b/>
                <w:bCs/>
                <w:szCs w:val="18"/>
              </w:rPr>
            </w:pPr>
            <w:r w:rsidRPr="00AC46C2">
              <w:rPr>
                <w:rStyle w:val="Strong"/>
                <w:rFonts w:cs="Times"/>
                <w:lang w:eastAsia="zh-CN"/>
              </w:rPr>
              <w:t>DU resource configuration (</w:t>
            </w:r>
            <w:proofErr w:type="gramStart"/>
            <w:r w:rsidRPr="00AC46C2">
              <w:rPr>
                <w:rStyle w:val="Strong"/>
                <w:rFonts w:cs="Times"/>
                <w:lang w:eastAsia="zh-CN"/>
              </w:rPr>
              <w:t>e.g.</w:t>
            </w:r>
            <w:proofErr w:type="gramEnd"/>
            <w:r w:rsidRPr="00AC46C2">
              <w:rPr>
                <w:rStyle w:val="Strong"/>
                <w:rFonts w:cs="Times"/>
                <w:lang w:eastAsia="zh-CN"/>
              </w:rPr>
              <w:t xml:space="preserve"> soft resources, and/or whether </w:t>
            </w:r>
            <w:r>
              <w:rPr>
                <w:b/>
                <w:bCs/>
                <w:szCs w:val="18"/>
              </w:rPr>
              <w:t xml:space="preserve">concurrent MT’s and DU’s signals are </w:t>
            </w:r>
            <w:proofErr w:type="spellStart"/>
            <w:r>
              <w:rPr>
                <w:b/>
                <w:bCs/>
                <w:szCs w:val="18"/>
              </w:rPr>
              <w:t>FDMed</w:t>
            </w:r>
            <w:proofErr w:type="spellEnd"/>
            <w:r>
              <w:rPr>
                <w:b/>
                <w:bCs/>
                <w:szCs w:val="18"/>
              </w:rPr>
              <w:t xml:space="preserve"> or overlap in the frequency domain). </w:t>
            </w:r>
          </w:p>
          <w:p w14:paraId="3CDF5631" w14:textId="77777777" w:rsidR="00375E9C" w:rsidRDefault="00375E9C"/>
          <w:p w14:paraId="5EFA7449" w14:textId="77777777" w:rsidR="00375E9C" w:rsidRDefault="00707B81">
            <w:pPr>
              <w:rPr>
                <w:b/>
                <w:bCs/>
                <w:u w:val="single"/>
              </w:rPr>
            </w:pPr>
            <w:r>
              <w:rPr>
                <w:b/>
                <w:bCs/>
                <w:u w:val="single"/>
              </w:rPr>
              <w:t>Proposal 4.6:</w:t>
            </w:r>
          </w:p>
          <w:p w14:paraId="494BF03B" w14:textId="77777777" w:rsidR="00375E9C" w:rsidRDefault="00707B81">
            <w:pPr>
              <w:rPr>
                <w:b/>
                <w:bCs/>
                <w:szCs w:val="18"/>
                <w:lang w:eastAsia="ja-JP"/>
              </w:rPr>
            </w:pPr>
            <w:r>
              <w:rPr>
                <w:b/>
                <w:bCs/>
                <w:szCs w:val="18"/>
                <w:lang w:eastAsia="ja-JP"/>
              </w:rPr>
              <w:t xml:space="preserve">The restricted IAB-DU’s beam(s), indicated by the parent-node, </w:t>
            </w:r>
          </w:p>
          <w:p w14:paraId="014BEDDD" w14:textId="77777777" w:rsidR="00375E9C" w:rsidRDefault="00707B81">
            <w:pPr>
              <w:pStyle w:val="ListParagraph"/>
              <w:numPr>
                <w:ilvl w:val="0"/>
                <w:numId w:val="44"/>
              </w:numPr>
              <w:overflowPunct w:val="0"/>
              <w:autoSpaceDE w:val="0"/>
              <w:autoSpaceDN w:val="0"/>
              <w:adjustRightInd w:val="0"/>
              <w:spacing w:before="0" w:after="180"/>
              <w:jc w:val="left"/>
              <w:textAlignment w:val="baseline"/>
              <w:rPr>
                <w:b/>
                <w:bCs/>
                <w:szCs w:val="18"/>
                <w:lang w:eastAsia="ja-JP"/>
              </w:rPr>
            </w:pPr>
            <w:r>
              <w:rPr>
                <w:b/>
                <w:bCs/>
                <w:szCs w:val="18"/>
                <w:lang w:eastAsia="ja-JP"/>
              </w:rPr>
              <w:t xml:space="preserve">is considered as a recommendation, without any mandated </w:t>
            </w:r>
            <w:proofErr w:type="spellStart"/>
            <w:r>
              <w:rPr>
                <w:b/>
                <w:bCs/>
                <w:szCs w:val="18"/>
                <w:lang w:eastAsia="ja-JP"/>
              </w:rPr>
              <w:t>behaviour</w:t>
            </w:r>
            <w:proofErr w:type="spellEnd"/>
            <w:r>
              <w:rPr>
                <w:b/>
                <w:bCs/>
                <w:szCs w:val="18"/>
                <w:lang w:eastAsia="ja-JP"/>
              </w:rPr>
              <w:t xml:space="preserve"> at the IAB-DU, within the IAB-DU’s Hard resources.</w:t>
            </w:r>
          </w:p>
          <w:p w14:paraId="58F0F660" w14:textId="77777777" w:rsidR="00375E9C" w:rsidRDefault="00707B81">
            <w:pPr>
              <w:pStyle w:val="ListParagraph"/>
              <w:numPr>
                <w:ilvl w:val="0"/>
                <w:numId w:val="44"/>
              </w:numPr>
              <w:overflowPunct w:val="0"/>
              <w:autoSpaceDE w:val="0"/>
              <w:autoSpaceDN w:val="0"/>
              <w:adjustRightInd w:val="0"/>
              <w:spacing w:before="0" w:after="180"/>
              <w:jc w:val="left"/>
              <w:textAlignment w:val="baseline"/>
              <w:rPr>
                <w:b/>
                <w:bCs/>
                <w:szCs w:val="18"/>
                <w:lang w:eastAsia="ja-JP"/>
              </w:rPr>
            </w:pPr>
            <w:r>
              <w:rPr>
                <w:b/>
                <w:bCs/>
                <w:szCs w:val="18"/>
                <w:lang w:eastAsia="ja-JP"/>
              </w:rPr>
              <w:t>is expected to be followed by the IAB-DU, within the IAB-DU’s soft resources.</w:t>
            </w:r>
          </w:p>
          <w:p w14:paraId="2F289878" w14:textId="77777777" w:rsidR="00375E9C" w:rsidRDefault="00375E9C">
            <w:pPr>
              <w:keepNext/>
              <w:spacing w:line="276" w:lineRule="auto"/>
              <w:rPr>
                <w:b/>
                <w:bCs/>
                <w:color w:val="000000"/>
                <w:lang w:val="en-GB"/>
              </w:rPr>
            </w:pPr>
          </w:p>
        </w:tc>
      </w:tr>
      <w:tr w:rsidR="00375E9C" w14:paraId="1A28D9B4" w14:textId="77777777">
        <w:tc>
          <w:tcPr>
            <w:tcW w:w="1975" w:type="dxa"/>
          </w:tcPr>
          <w:p w14:paraId="6DEF850C" w14:textId="77777777" w:rsidR="00375E9C" w:rsidRDefault="00707B81">
            <w:pPr>
              <w:pStyle w:val="BodyText"/>
              <w:rPr>
                <w:rFonts w:ascii="Arial" w:hAnsi="Arial"/>
                <w:sz w:val="24"/>
                <w:szCs w:val="24"/>
              </w:rPr>
            </w:pPr>
            <w:r>
              <w:rPr>
                <w:rFonts w:ascii="Arial" w:hAnsi="Arial"/>
                <w:sz w:val="24"/>
                <w:szCs w:val="24"/>
              </w:rPr>
              <w:lastRenderedPageBreak/>
              <w:t>Ericsson R1-2112356</w:t>
            </w:r>
          </w:p>
        </w:tc>
        <w:tc>
          <w:tcPr>
            <w:tcW w:w="8095" w:type="dxa"/>
          </w:tcPr>
          <w:p w14:paraId="18D01C5E" w14:textId="77777777" w:rsidR="00375E9C" w:rsidRDefault="00707B81">
            <w:pPr>
              <w:jc w:val="center"/>
              <w:rPr>
                <w:i/>
                <w:iCs/>
              </w:rPr>
            </w:pPr>
            <w:r>
              <w:rPr>
                <w:i/>
                <w:iCs/>
              </w:rPr>
              <w:t>Proposal 1</w:t>
            </w:r>
            <w:r>
              <w:rPr>
                <w:i/>
                <w:iCs/>
              </w:rPr>
              <w:tab/>
              <w:t>The frequency domain granularity, i.e., the N RBs in an RB set is related to MT’s BWP and number of PRBs in an RBG, NRB(RBG), as given in Table 1.</w:t>
            </w:r>
          </w:p>
          <w:p w14:paraId="02DCF122" w14:textId="77777777" w:rsidR="00375E9C" w:rsidRDefault="00707B81">
            <w:pPr>
              <w:jc w:val="center"/>
              <w:rPr>
                <w:i/>
                <w:iCs/>
              </w:rPr>
            </w:pPr>
            <w:r>
              <w:rPr>
                <w:i/>
                <w:iCs/>
              </w:rPr>
              <w:t>Proposal 2</w:t>
            </w:r>
            <w:r>
              <w:rPr>
                <w:i/>
                <w:iCs/>
              </w:rPr>
              <w:tab/>
              <w:t>Support per-BWP frequency domain H/S/NA configuration, including the RB set configuration.</w:t>
            </w:r>
          </w:p>
          <w:p w14:paraId="711B548E" w14:textId="77777777" w:rsidR="00375E9C" w:rsidRDefault="00707B81">
            <w:pPr>
              <w:jc w:val="center"/>
              <w:rPr>
                <w:i/>
                <w:iCs/>
              </w:rPr>
            </w:pPr>
            <w:r>
              <w:rPr>
                <w:i/>
                <w:iCs/>
              </w:rPr>
              <w:t>Proposal 3</w:t>
            </w:r>
            <w:r>
              <w:rPr>
                <w:i/>
                <w:iCs/>
              </w:rPr>
              <w:tab/>
              <w:t>RB sets which are non-overlapping with the IAB-MT’s active BWPs, are treated as Hard DU resources.</w:t>
            </w:r>
          </w:p>
          <w:p w14:paraId="4087B610" w14:textId="77777777" w:rsidR="00375E9C" w:rsidRDefault="00707B81">
            <w:pPr>
              <w:jc w:val="center"/>
              <w:rPr>
                <w:i/>
                <w:iCs/>
              </w:rPr>
            </w:pPr>
            <w:r>
              <w:rPr>
                <w:i/>
                <w:iCs/>
              </w:rPr>
              <w:t>Proposal 4</w:t>
            </w:r>
            <w:r>
              <w:rPr>
                <w:i/>
                <w:iCs/>
              </w:rPr>
              <w:tab/>
              <w:t>RAN1 should discuss the indexing of RB sets (including complete and incomplete RB sets) and how many incomplete RB sets can be configured for each IAB-DU cell.</w:t>
            </w:r>
          </w:p>
          <w:p w14:paraId="31605290" w14:textId="77777777" w:rsidR="00375E9C" w:rsidRDefault="00707B81">
            <w:pPr>
              <w:jc w:val="center"/>
              <w:rPr>
                <w:i/>
                <w:iCs/>
              </w:rPr>
            </w:pPr>
            <w:r>
              <w:rPr>
                <w:i/>
                <w:iCs/>
              </w:rPr>
              <w:t>Proposal 5</w:t>
            </w:r>
            <w:r>
              <w:rPr>
                <w:i/>
                <w:iCs/>
              </w:rPr>
              <w:tab/>
              <w:t>In case that an IAB-DU cell is overlapping with multiple IAB-MT’s serving cells, the IAB-DU cell is configured with one N value which is derived based on the largest RBG size of all IAB-MT cells and is common to all the MT-BWPs.</w:t>
            </w:r>
          </w:p>
          <w:p w14:paraId="574C347B" w14:textId="77777777" w:rsidR="00375E9C" w:rsidRDefault="00707B81">
            <w:pPr>
              <w:jc w:val="center"/>
              <w:rPr>
                <w:i/>
                <w:iCs/>
              </w:rPr>
            </w:pPr>
            <w:r>
              <w:rPr>
                <w:i/>
                <w:iCs/>
              </w:rPr>
              <w:t>Proposal 6</w:t>
            </w:r>
            <w:r>
              <w:rPr>
                <w:i/>
                <w:iCs/>
              </w:rPr>
              <w:tab/>
              <w:t>If a resource is configured as Hard, or explicitly indicated as Soft-IA the IAB-DU can transmit, receive, or either transmit or receive according to its configuration only if it does not impact the IAB-MT’s actual ability to operate in any other resource that is either configured Not Available, or configured Soft and not explicitly indicated available.</w:t>
            </w:r>
          </w:p>
          <w:p w14:paraId="2186282E" w14:textId="77777777" w:rsidR="00375E9C" w:rsidRDefault="00707B81">
            <w:pPr>
              <w:jc w:val="center"/>
              <w:rPr>
                <w:i/>
                <w:iCs/>
              </w:rPr>
            </w:pPr>
            <w:r>
              <w:rPr>
                <w:i/>
                <w:iCs/>
              </w:rPr>
              <w:t>Proposal 7</w:t>
            </w:r>
            <w:r>
              <w:rPr>
                <w:i/>
                <w:iCs/>
              </w:rPr>
              <w:tab/>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p>
          <w:p w14:paraId="32C029DB" w14:textId="77777777" w:rsidR="00375E9C" w:rsidRDefault="00707B81">
            <w:pPr>
              <w:jc w:val="center"/>
              <w:rPr>
                <w:i/>
                <w:iCs/>
              </w:rPr>
            </w:pPr>
            <w:r>
              <w:rPr>
                <w:i/>
                <w:iCs/>
              </w:rPr>
              <w:t>Proposal 8</w:t>
            </w:r>
            <w:r>
              <w:rPr>
                <w:i/>
                <w:iCs/>
              </w:rPr>
              <w:tab/>
              <w:t>The parent node can be made aware of the Rel-17 frequency domain resource configurations of the child IAB-node, including the RB set configuration.</w:t>
            </w:r>
          </w:p>
          <w:p w14:paraId="1112726E" w14:textId="77777777" w:rsidR="00375E9C" w:rsidRDefault="00707B81">
            <w:pPr>
              <w:jc w:val="center"/>
              <w:rPr>
                <w:i/>
                <w:iCs/>
              </w:rPr>
            </w:pPr>
            <w:r>
              <w:rPr>
                <w:i/>
                <w:iCs/>
              </w:rPr>
              <w:lastRenderedPageBreak/>
              <w:t>Proposal 9</w:t>
            </w:r>
            <w:r>
              <w:rPr>
                <w:i/>
                <w:iCs/>
              </w:rPr>
              <w:tab/>
              <w:t>Extend the semi-static IAB node multiplexing capability to include FDM-required for multiplexing modes MT RX/DU RX and MT TX/DU TX in the Multiplexing Info IE in 3GPP TS 38.473 [9].</w:t>
            </w:r>
          </w:p>
          <w:p w14:paraId="0BBC9E76" w14:textId="77777777" w:rsidR="00375E9C" w:rsidRDefault="00707B81">
            <w:pPr>
              <w:jc w:val="center"/>
              <w:rPr>
                <w:i/>
                <w:iCs/>
              </w:rPr>
            </w:pPr>
            <w:r>
              <w:rPr>
                <w:i/>
                <w:iCs/>
              </w:rPr>
              <w:t>Proposal 10</w:t>
            </w:r>
            <w:r>
              <w:rPr>
                <w:i/>
                <w:iCs/>
              </w:rPr>
              <w:tab/>
              <w:t>Confirm that working assumption that if both Rel-</w:t>
            </w:r>
            <w:proofErr w:type="gramStart"/>
            <w:r>
              <w:rPr>
                <w:i/>
                <w:iCs/>
              </w:rPr>
              <w:t>16 time</w:t>
            </w:r>
            <w:proofErr w:type="gramEnd"/>
            <w:r>
              <w:rPr>
                <w:i/>
                <w:iCs/>
              </w:rPr>
              <w:t xml:space="preserve"> 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p>
          <w:p w14:paraId="5E17C6B1" w14:textId="77777777" w:rsidR="00375E9C" w:rsidRDefault="00707B81">
            <w:pPr>
              <w:jc w:val="center"/>
              <w:rPr>
                <w:i/>
                <w:iCs/>
              </w:rPr>
            </w:pPr>
            <w:r>
              <w:rPr>
                <w:i/>
                <w:iCs/>
              </w:rPr>
              <w:t>Proposal 11</w:t>
            </w:r>
            <w:r>
              <w:rPr>
                <w:i/>
                <w:iCs/>
              </w:rPr>
              <w:tab/>
              <w:t>The IAB-node may report to the parent node a set of multiplexing conditions on the required timing mode, power levels and beam indication:</w:t>
            </w:r>
          </w:p>
          <w:p w14:paraId="512E6C7C" w14:textId="77777777" w:rsidR="00375E9C" w:rsidRDefault="00707B81">
            <w:pPr>
              <w:jc w:val="center"/>
              <w:rPr>
                <w:i/>
                <w:iCs/>
              </w:rPr>
            </w:pPr>
            <w:r>
              <w:rPr>
                <w:i/>
                <w:iCs/>
              </w:rPr>
              <w:t>•</w:t>
            </w:r>
            <w:r>
              <w:rPr>
                <w:i/>
                <w:iCs/>
              </w:rPr>
              <w:tab/>
              <w:t>For simultaneous MT-TX/DU-TX, the multiplexing conditions include whether the IAB-node requires:</w:t>
            </w:r>
          </w:p>
          <w:p w14:paraId="7D04B85F" w14:textId="77777777" w:rsidR="00375E9C" w:rsidRDefault="00707B81">
            <w:pPr>
              <w:jc w:val="center"/>
              <w:rPr>
                <w:i/>
                <w:iCs/>
              </w:rPr>
            </w:pPr>
            <w:r>
              <w:rPr>
                <w:i/>
                <w:iCs/>
              </w:rPr>
              <w:t>o</w:t>
            </w:r>
            <w:r>
              <w:rPr>
                <w:i/>
                <w:iCs/>
              </w:rPr>
              <w:tab/>
              <w:t>Case-6 timing</w:t>
            </w:r>
          </w:p>
          <w:p w14:paraId="392200DC" w14:textId="77777777" w:rsidR="00375E9C" w:rsidRDefault="00707B81">
            <w:pPr>
              <w:jc w:val="center"/>
              <w:rPr>
                <w:i/>
                <w:iCs/>
              </w:rPr>
            </w:pPr>
            <w:r>
              <w:rPr>
                <w:i/>
                <w:iCs/>
              </w:rPr>
              <w:t>o</w:t>
            </w:r>
            <w:r>
              <w:rPr>
                <w:i/>
                <w:iCs/>
              </w:rPr>
              <w:tab/>
              <w:t>Parent node indication of restricted IAB-DU beams</w:t>
            </w:r>
          </w:p>
          <w:p w14:paraId="6887C492" w14:textId="77777777" w:rsidR="00375E9C" w:rsidRDefault="00707B81">
            <w:pPr>
              <w:jc w:val="center"/>
              <w:rPr>
                <w:i/>
                <w:iCs/>
              </w:rPr>
            </w:pPr>
            <w:r>
              <w:rPr>
                <w:i/>
                <w:iCs/>
              </w:rPr>
              <w:t>o</w:t>
            </w:r>
            <w:r>
              <w:rPr>
                <w:i/>
                <w:iCs/>
              </w:rPr>
              <w:tab/>
              <w:t>IAB-node indication to its parent node on its MT’s minimum UL TX power level</w:t>
            </w:r>
          </w:p>
          <w:p w14:paraId="3B8D0E46" w14:textId="77777777" w:rsidR="00375E9C" w:rsidRDefault="00707B81">
            <w:pPr>
              <w:jc w:val="center"/>
              <w:rPr>
                <w:i/>
                <w:iCs/>
              </w:rPr>
            </w:pPr>
            <w:r>
              <w:rPr>
                <w:i/>
                <w:iCs/>
              </w:rPr>
              <w:t>•</w:t>
            </w:r>
            <w:r>
              <w:rPr>
                <w:i/>
                <w:iCs/>
              </w:rPr>
              <w:tab/>
              <w:t>For simultaneous MT RX/DU RX, the multiplexing conditions include whether the IAB-node:</w:t>
            </w:r>
          </w:p>
          <w:p w14:paraId="2D696939" w14:textId="77777777" w:rsidR="00375E9C" w:rsidRDefault="00707B81">
            <w:pPr>
              <w:jc w:val="center"/>
              <w:rPr>
                <w:i/>
                <w:iCs/>
              </w:rPr>
            </w:pPr>
            <w:r>
              <w:rPr>
                <w:i/>
                <w:iCs/>
              </w:rPr>
              <w:t>o</w:t>
            </w:r>
            <w:r>
              <w:rPr>
                <w:i/>
                <w:iCs/>
              </w:rPr>
              <w:tab/>
              <w:t>Supports adjustment of child node UL TX timing in Case-7 timing</w:t>
            </w:r>
          </w:p>
          <w:p w14:paraId="3FF688B9" w14:textId="77777777" w:rsidR="00375E9C" w:rsidRDefault="00707B81">
            <w:pPr>
              <w:jc w:val="center"/>
              <w:rPr>
                <w:i/>
                <w:iCs/>
              </w:rPr>
            </w:pPr>
            <w:r>
              <w:rPr>
                <w:i/>
                <w:iCs/>
              </w:rPr>
              <w:t>o</w:t>
            </w:r>
            <w:r>
              <w:rPr>
                <w:i/>
                <w:iCs/>
              </w:rPr>
              <w:tab/>
              <w:t>Supports adjustment of UL TX timing for parent node in Case-7 timing</w:t>
            </w:r>
          </w:p>
          <w:p w14:paraId="6FE7F2F4" w14:textId="77777777" w:rsidR="00375E9C" w:rsidRDefault="00707B81">
            <w:pPr>
              <w:jc w:val="center"/>
              <w:rPr>
                <w:i/>
                <w:iCs/>
              </w:rPr>
            </w:pPr>
            <w:r>
              <w:rPr>
                <w:i/>
                <w:iCs/>
              </w:rPr>
              <w:t>o</w:t>
            </w:r>
            <w:r>
              <w:rPr>
                <w:i/>
                <w:iCs/>
              </w:rPr>
              <w:tab/>
              <w:t>Requires IAB-node indication of recommended IAB-MT beams</w:t>
            </w:r>
          </w:p>
          <w:p w14:paraId="30605B00" w14:textId="77777777" w:rsidR="00375E9C" w:rsidRDefault="00707B81">
            <w:pPr>
              <w:jc w:val="center"/>
              <w:rPr>
                <w:i/>
                <w:iCs/>
              </w:rPr>
            </w:pPr>
            <w:r>
              <w:rPr>
                <w:i/>
                <w:iCs/>
              </w:rPr>
              <w:t>o</w:t>
            </w:r>
            <w:r>
              <w:rPr>
                <w:i/>
                <w:iCs/>
              </w:rPr>
              <w:tab/>
              <w:t>Requires IAB-node indication to support parent node maximum DL power level</w:t>
            </w:r>
          </w:p>
          <w:p w14:paraId="7B8FD940" w14:textId="77777777" w:rsidR="00375E9C" w:rsidRDefault="00707B81">
            <w:pPr>
              <w:jc w:val="center"/>
              <w:rPr>
                <w:i/>
                <w:iCs/>
              </w:rPr>
            </w:pPr>
            <w:r>
              <w:rPr>
                <w:i/>
                <w:iCs/>
              </w:rPr>
              <w:t>Proposal 12</w:t>
            </w:r>
            <w:r>
              <w:rPr>
                <w:i/>
                <w:iCs/>
              </w:rPr>
              <w:tab/>
              <w:t>Whether or not to switch to FDM/SDM should be based on the explicit or implicit ACK/NACK response from the parent IAB-node.</w:t>
            </w:r>
          </w:p>
          <w:p w14:paraId="588E6CAD" w14:textId="77777777" w:rsidR="00375E9C" w:rsidRDefault="00707B81">
            <w:pPr>
              <w:jc w:val="center"/>
              <w:rPr>
                <w:i/>
                <w:iCs/>
              </w:rPr>
            </w:pPr>
            <w:r>
              <w:rPr>
                <w:i/>
                <w:iCs/>
              </w:rPr>
              <w:t>Proposal 13</w:t>
            </w:r>
            <w:r>
              <w:rPr>
                <w:i/>
                <w:iCs/>
              </w:rPr>
              <w:tab/>
              <w:t>RAN1 selects the following two signaling alternatives for the fallback request to TDM operation mode:</w:t>
            </w:r>
          </w:p>
          <w:p w14:paraId="6AEC0F92" w14:textId="77777777" w:rsidR="00375E9C" w:rsidRDefault="00707B81">
            <w:pPr>
              <w:jc w:val="center"/>
              <w:rPr>
                <w:i/>
                <w:iCs/>
              </w:rPr>
            </w:pPr>
            <w:r>
              <w:rPr>
                <w:i/>
                <w:iCs/>
              </w:rPr>
              <w:t>Alt1: UCI-based</w:t>
            </w:r>
          </w:p>
          <w:p w14:paraId="7D1E555D" w14:textId="77777777" w:rsidR="00375E9C" w:rsidRDefault="00707B81">
            <w:pPr>
              <w:jc w:val="center"/>
              <w:rPr>
                <w:i/>
                <w:iCs/>
              </w:rPr>
            </w:pPr>
            <w:r>
              <w:rPr>
                <w:i/>
                <w:iCs/>
              </w:rPr>
              <w:t>Alt2: MAC-CE based</w:t>
            </w:r>
          </w:p>
          <w:p w14:paraId="0FBDBE69" w14:textId="77777777" w:rsidR="00375E9C" w:rsidRDefault="00707B81">
            <w:pPr>
              <w:jc w:val="center"/>
              <w:rPr>
                <w:i/>
                <w:iCs/>
              </w:rPr>
            </w:pPr>
            <w:r>
              <w:rPr>
                <w:i/>
                <w:iCs/>
              </w:rPr>
              <w:t>Proposal 14</w:t>
            </w:r>
            <w:r>
              <w:rPr>
                <w:i/>
                <w:iCs/>
              </w:rPr>
              <w:tab/>
              <w:t>Fallback to TDM does not need an ACK response from the parent IAB-node.</w:t>
            </w:r>
          </w:p>
          <w:p w14:paraId="7D3E6BBA" w14:textId="77777777" w:rsidR="00375E9C" w:rsidRDefault="00707B81">
            <w:pPr>
              <w:jc w:val="center"/>
              <w:rPr>
                <w:i/>
                <w:iCs/>
              </w:rPr>
            </w:pPr>
            <w:r>
              <w:rPr>
                <w:i/>
                <w:iCs/>
              </w:rPr>
              <w:t>Proposal 15</w:t>
            </w:r>
            <w:r>
              <w:rPr>
                <w:i/>
                <w:iCs/>
              </w:rPr>
              <w:tab/>
              <w:t xml:space="preserve">For explicit availability indication of frequency-domain </w:t>
            </w:r>
            <w:proofErr w:type="gramStart"/>
            <w:r>
              <w:rPr>
                <w:i/>
                <w:iCs/>
              </w:rPr>
              <w:t>Soft</w:t>
            </w:r>
            <w:proofErr w:type="gramEnd"/>
            <w:r>
              <w:rPr>
                <w:i/>
                <w:iCs/>
              </w:rPr>
              <w:t xml:space="preserve"> resources, each </w:t>
            </w:r>
            <w:proofErr w:type="spellStart"/>
            <w:r>
              <w:rPr>
                <w:i/>
                <w:iCs/>
              </w:rPr>
              <w:t>availabilityCombinationId</w:t>
            </w:r>
            <w:proofErr w:type="spellEnd"/>
            <w:r>
              <w:rPr>
                <w:i/>
                <w:iCs/>
              </w:rPr>
              <w:t xml:space="preserve"> of </w:t>
            </w:r>
            <w:proofErr w:type="spellStart"/>
            <w:r>
              <w:rPr>
                <w:i/>
                <w:iCs/>
              </w:rPr>
              <w:t>availabilityCombinations</w:t>
            </w:r>
            <w:proofErr w:type="spellEnd"/>
            <w:r>
              <w:rPr>
                <w:i/>
                <w:iCs/>
              </w:rPr>
              <w:t xml:space="preserve"> can indicate availability for a single or multiple RB sets.</w:t>
            </w:r>
          </w:p>
          <w:p w14:paraId="5EB7B781" w14:textId="77777777" w:rsidR="00375E9C" w:rsidRDefault="00707B81">
            <w:pPr>
              <w:jc w:val="center"/>
              <w:rPr>
                <w:i/>
                <w:iCs/>
              </w:rPr>
            </w:pPr>
            <w:r>
              <w:rPr>
                <w:i/>
                <w:iCs/>
              </w:rPr>
              <w:t>Proposal 16</w:t>
            </w:r>
            <w:r>
              <w:rPr>
                <w:i/>
                <w:iCs/>
              </w:rPr>
              <w:tab/>
              <w:t>Rel-17 enhancement on DCI format 2_5 should at least consider extension of the maximum payload size of DCI format 2_5 to increase the number of IAB-DU cells that can be provided with availability information for Soft resources.</w:t>
            </w:r>
          </w:p>
          <w:p w14:paraId="4907B04C" w14:textId="77777777" w:rsidR="00375E9C" w:rsidRDefault="00707B81">
            <w:pPr>
              <w:jc w:val="center"/>
              <w:rPr>
                <w:i/>
                <w:iCs/>
              </w:rPr>
            </w:pPr>
            <w:r>
              <w:rPr>
                <w:i/>
                <w:iCs/>
              </w:rPr>
              <w:t>Proposal 17</w:t>
            </w:r>
            <w:r>
              <w:rPr>
                <w:i/>
                <w:iCs/>
              </w:rPr>
              <w:tab/>
              <w:t>Introducing group indexing bits in DCI format 2_5 to further increase the number of IAB-DU cells that can be indicated AI.</w:t>
            </w:r>
          </w:p>
          <w:p w14:paraId="470324AF" w14:textId="77777777" w:rsidR="00375E9C" w:rsidRDefault="00707B81">
            <w:pPr>
              <w:jc w:val="center"/>
              <w:rPr>
                <w:i/>
                <w:iCs/>
              </w:rPr>
            </w:pPr>
            <w:r>
              <w:rPr>
                <w:i/>
                <w:iCs/>
              </w:rPr>
              <w:t>Proposal 18</w:t>
            </w:r>
            <w:r>
              <w:rPr>
                <w:i/>
                <w:iCs/>
              </w:rPr>
              <w:tab/>
              <w:t xml:space="preserve">One </w:t>
            </w:r>
            <w:proofErr w:type="spellStart"/>
            <w:r>
              <w:rPr>
                <w:i/>
                <w:iCs/>
              </w:rPr>
              <w:t>resourceAvailability</w:t>
            </w:r>
            <w:proofErr w:type="spellEnd"/>
            <w:r>
              <w:rPr>
                <w:i/>
                <w:iCs/>
              </w:rPr>
              <w:t xml:space="preserve"> element of the </w:t>
            </w:r>
            <w:proofErr w:type="spellStart"/>
            <w:r>
              <w:rPr>
                <w:i/>
                <w:iCs/>
              </w:rPr>
              <w:t>availabilityCombinations</w:t>
            </w:r>
            <w:proofErr w:type="spellEnd"/>
            <w:r>
              <w:rPr>
                <w:i/>
                <w:iCs/>
              </w:rPr>
              <w:t xml:space="preserve"> table is reserved to signal to the IAB-DU that “No new Availability Indication is provided” in DCI format 2_5.</w:t>
            </w:r>
          </w:p>
          <w:p w14:paraId="5EA31594" w14:textId="77777777" w:rsidR="00375E9C" w:rsidRDefault="00707B81">
            <w:pPr>
              <w:jc w:val="center"/>
              <w:rPr>
                <w:i/>
                <w:iCs/>
              </w:rPr>
            </w:pPr>
            <w:r>
              <w:rPr>
                <w:i/>
                <w:iCs/>
              </w:rPr>
              <w:t>Proposal 19</w:t>
            </w:r>
            <w:r>
              <w:rPr>
                <w:i/>
                <w:iCs/>
              </w:rPr>
              <w:tab/>
              <w:t>SDM, including beam restrictions/recommendations, is restricted to Soft resources.</w:t>
            </w:r>
          </w:p>
          <w:p w14:paraId="317FBDF6" w14:textId="77777777" w:rsidR="00375E9C" w:rsidRDefault="00707B81">
            <w:pPr>
              <w:jc w:val="center"/>
              <w:rPr>
                <w:i/>
                <w:iCs/>
              </w:rPr>
            </w:pPr>
            <w:r>
              <w:rPr>
                <w:i/>
                <w:iCs/>
              </w:rPr>
              <w:t>Proposal 20</w:t>
            </w:r>
            <w:r>
              <w:rPr>
                <w:i/>
                <w:iCs/>
              </w:rPr>
              <w:tab/>
              <w:t>Explicit availability indication overrides SDM beam restrictions in Soft resources.</w:t>
            </w:r>
          </w:p>
          <w:p w14:paraId="0CA74F20" w14:textId="77777777" w:rsidR="00375E9C" w:rsidRDefault="00707B81">
            <w:pPr>
              <w:jc w:val="center"/>
              <w:rPr>
                <w:i/>
                <w:iCs/>
              </w:rPr>
            </w:pPr>
            <w:r>
              <w:rPr>
                <w:i/>
                <w:iCs/>
              </w:rPr>
              <w:t>Proposal 21</w:t>
            </w:r>
            <w:r>
              <w:rPr>
                <w:i/>
                <w:iCs/>
              </w:rPr>
              <w:tab/>
              <w:t>The restricted beam indication from the parent node to the IAB node may be indicated to be associated to IAB-MT’s UL TX beam, via the parent node’s DL RS ID (e.g., SSB ID).</w:t>
            </w:r>
          </w:p>
          <w:p w14:paraId="0993406A" w14:textId="77777777" w:rsidR="00375E9C" w:rsidRDefault="00707B81">
            <w:pPr>
              <w:jc w:val="center"/>
              <w:rPr>
                <w:i/>
                <w:iCs/>
              </w:rPr>
            </w:pPr>
            <w:r>
              <w:rPr>
                <w:i/>
                <w:iCs/>
              </w:rPr>
              <w:lastRenderedPageBreak/>
              <w:t>Proposal 22</w:t>
            </w:r>
            <w:r>
              <w:rPr>
                <w:i/>
                <w:iCs/>
              </w:rPr>
              <w:tab/>
              <w:t>RS ID (including SSB index and STC index) is sufficient for a parent node to indicate beams of an IAB-DU in the direction in which simultaneous operation is restricted.</w:t>
            </w:r>
          </w:p>
          <w:p w14:paraId="711AE86A" w14:textId="77777777" w:rsidR="00375E9C" w:rsidRDefault="00707B81">
            <w:pPr>
              <w:jc w:val="center"/>
              <w:rPr>
                <w:i/>
                <w:iCs/>
              </w:rPr>
            </w:pPr>
            <w:r>
              <w:rPr>
                <w:i/>
                <w:iCs/>
              </w:rPr>
              <w:t>Proposal 23</w:t>
            </w:r>
            <w:r>
              <w:rPr>
                <w:i/>
                <w:iCs/>
              </w:rPr>
              <w:tab/>
              <w:t>RS ID (parent node’s SSB ID and CSI-RS ID) is used by a child node to indicate a set of preferred beams to the parent node for both IAB-MT UL TX beam and DL RX beam.</w:t>
            </w:r>
          </w:p>
          <w:p w14:paraId="30531668" w14:textId="77777777" w:rsidR="00375E9C" w:rsidRDefault="00707B81">
            <w:pPr>
              <w:jc w:val="center"/>
              <w:rPr>
                <w:i/>
                <w:iCs/>
              </w:rPr>
            </w:pPr>
            <w:r>
              <w:rPr>
                <w:i/>
                <w:iCs/>
              </w:rPr>
              <w:t>Proposal 24</w:t>
            </w:r>
            <w:r>
              <w:rPr>
                <w:i/>
                <w:iCs/>
              </w:rPr>
              <w:tab/>
              <w:t xml:space="preserve">Desired/Provided Guard Symbols are signaled to cover all relevant switching combinations among Case #1, Case </w:t>
            </w:r>
            <w:proofErr w:type="gramStart"/>
            <w:r>
              <w:rPr>
                <w:i/>
                <w:iCs/>
              </w:rPr>
              <w:t>#6</w:t>
            </w:r>
            <w:proofErr w:type="gramEnd"/>
            <w:r>
              <w:rPr>
                <w:i/>
                <w:iCs/>
              </w:rPr>
              <w:t xml:space="preserve"> and Case #7 timing alignments in Figure 6c):  Guard symbols may be needed when the IAB-node transitions:</w:t>
            </w:r>
          </w:p>
          <w:p w14:paraId="7E8F5CD5" w14:textId="77777777" w:rsidR="00375E9C" w:rsidRDefault="00707B81">
            <w:pPr>
              <w:jc w:val="center"/>
              <w:rPr>
                <w:i/>
                <w:iCs/>
              </w:rPr>
            </w:pPr>
            <w:r>
              <w:rPr>
                <w:i/>
                <w:iCs/>
              </w:rPr>
              <w:t>•</w:t>
            </w:r>
            <w:r>
              <w:rPr>
                <w:i/>
                <w:iCs/>
              </w:rPr>
              <w:tab/>
              <w:t>Case #6 MT UL TX -&gt; Case #1 DU UL RX</w:t>
            </w:r>
          </w:p>
          <w:p w14:paraId="5CE95B67" w14:textId="77777777" w:rsidR="00375E9C" w:rsidRDefault="00707B81">
            <w:pPr>
              <w:jc w:val="center"/>
              <w:rPr>
                <w:i/>
                <w:iCs/>
              </w:rPr>
            </w:pPr>
            <w:r>
              <w:rPr>
                <w:i/>
                <w:iCs/>
              </w:rPr>
              <w:t>•</w:t>
            </w:r>
            <w:r>
              <w:rPr>
                <w:i/>
                <w:iCs/>
              </w:rPr>
              <w:tab/>
              <w:t>Case #6 MT UL TX -&gt; Case #7 DU UL RX</w:t>
            </w:r>
          </w:p>
          <w:p w14:paraId="7F645A5A" w14:textId="77777777" w:rsidR="00375E9C" w:rsidRDefault="00707B81">
            <w:pPr>
              <w:jc w:val="center"/>
              <w:rPr>
                <w:i/>
                <w:iCs/>
              </w:rPr>
            </w:pPr>
            <w:r>
              <w:rPr>
                <w:i/>
                <w:iCs/>
              </w:rPr>
              <w:t>•</w:t>
            </w:r>
            <w:r>
              <w:rPr>
                <w:i/>
                <w:iCs/>
              </w:rPr>
              <w:tab/>
              <w:t>Case #7 DU UL RX -&gt; Case #6 MT UL TX</w:t>
            </w:r>
          </w:p>
          <w:p w14:paraId="47EB2A07" w14:textId="77777777" w:rsidR="00375E9C" w:rsidRDefault="00707B81">
            <w:pPr>
              <w:jc w:val="center"/>
              <w:rPr>
                <w:i/>
                <w:iCs/>
              </w:rPr>
            </w:pPr>
            <w:r>
              <w:rPr>
                <w:i/>
                <w:iCs/>
              </w:rPr>
              <w:t>Proposal 25</w:t>
            </w:r>
            <w:r>
              <w:rPr>
                <w:i/>
                <w:iCs/>
              </w:rPr>
              <w:tab/>
              <w:t xml:space="preserve">Include new RRC parameters which are needed to support dynamic indication of frequency domain soft resource availability to the list of upper layer parameters for </w:t>
            </w:r>
            <w:proofErr w:type="spellStart"/>
            <w:r>
              <w:rPr>
                <w:i/>
                <w:iCs/>
              </w:rPr>
              <w:t>eIAB</w:t>
            </w:r>
            <w:proofErr w:type="spellEnd"/>
            <w:r>
              <w:rPr>
                <w:i/>
                <w:iCs/>
              </w:rPr>
              <w:t xml:space="preserve"> physical layer operation.</w:t>
            </w:r>
          </w:p>
          <w:p w14:paraId="23B827C9" w14:textId="77777777" w:rsidR="00375E9C" w:rsidRDefault="00707B81">
            <w:pPr>
              <w:jc w:val="center"/>
              <w:rPr>
                <w:i/>
                <w:iCs/>
              </w:rPr>
            </w:pPr>
            <w:r>
              <w:rPr>
                <w:i/>
                <w:iCs/>
              </w:rPr>
              <w:t>Proposal 28</w:t>
            </w:r>
            <w:r>
              <w:rPr>
                <w:i/>
                <w:iCs/>
              </w:rPr>
              <w:tab/>
              <w:t xml:space="preserve">Include the following for the value range of P02 in the RRC parameters for </w:t>
            </w:r>
            <w:proofErr w:type="spellStart"/>
            <w:r>
              <w:rPr>
                <w:i/>
                <w:iCs/>
              </w:rPr>
              <w:t>eIAB</w:t>
            </w:r>
            <w:proofErr w:type="spellEnd"/>
            <w:r>
              <w:rPr>
                <w:i/>
                <w:iCs/>
              </w:rPr>
              <w:t>:</w:t>
            </w:r>
          </w:p>
          <w:p w14:paraId="6ADB0A4E" w14:textId="77777777" w:rsidR="00375E9C" w:rsidRDefault="00707B81">
            <w:pPr>
              <w:jc w:val="center"/>
              <w:rPr>
                <w:i/>
                <w:iCs/>
              </w:rPr>
            </w:pPr>
            <w:r>
              <w:rPr>
                <w:i/>
                <w:iCs/>
              </w:rPr>
              <w:t>N is at least the # PRBs corresponding to the MT’s configured # PRB of an RBG.</w:t>
            </w:r>
          </w:p>
          <w:p w14:paraId="70274CB1" w14:textId="77777777" w:rsidR="00375E9C" w:rsidRDefault="00707B81">
            <w:pPr>
              <w:jc w:val="center"/>
              <w:rPr>
                <w:i/>
                <w:iCs/>
              </w:rPr>
            </w:pPr>
            <w:r>
              <w:rPr>
                <w:i/>
                <w:iCs/>
              </w:rPr>
              <w:t>Proposal 28</w:t>
            </w:r>
            <w:r>
              <w:rPr>
                <w:i/>
                <w:iCs/>
              </w:rPr>
              <w:tab/>
              <w:t xml:space="preserve">Include the following for the value range of P02 in the RRC parameters for </w:t>
            </w:r>
            <w:proofErr w:type="spellStart"/>
            <w:r>
              <w:rPr>
                <w:i/>
                <w:iCs/>
              </w:rPr>
              <w:t>eIAB</w:t>
            </w:r>
            <w:proofErr w:type="spellEnd"/>
            <w:r>
              <w:rPr>
                <w:i/>
                <w:iCs/>
              </w:rPr>
              <w:t>:</w:t>
            </w:r>
          </w:p>
          <w:p w14:paraId="2EB613F8" w14:textId="77777777" w:rsidR="00375E9C" w:rsidRDefault="00707B81">
            <w:pPr>
              <w:jc w:val="center"/>
              <w:rPr>
                <w:i/>
                <w:iCs/>
              </w:rPr>
            </w:pPr>
            <w:r>
              <w:rPr>
                <w:i/>
                <w:iCs/>
              </w:rPr>
              <w:t>N is at least the # PRBs corresponding to the MT’s configured # PRB of an RBG.</w:t>
            </w:r>
          </w:p>
        </w:tc>
      </w:tr>
    </w:tbl>
    <w:p w14:paraId="2C34823E" w14:textId="77777777" w:rsidR="00375E9C" w:rsidRDefault="00375E9C">
      <w:pPr>
        <w:pStyle w:val="BodyText"/>
      </w:pPr>
    </w:p>
    <w:p w14:paraId="757552AC" w14:textId="77777777" w:rsidR="00375E9C" w:rsidRDefault="00707B81">
      <w:pPr>
        <w:spacing w:after="160" w:line="259" w:lineRule="auto"/>
        <w:rPr>
          <w:rFonts w:ascii="Calibri" w:hAnsi="Calibri" w:cs="Calibri"/>
          <w:b/>
          <w:bCs/>
          <w:color w:val="000000"/>
        </w:rPr>
      </w:pPr>
      <w:r>
        <w:rPr>
          <w:rFonts w:ascii="Calibri" w:hAnsi="Calibri" w:cs="Calibri"/>
          <w:b/>
          <w:bCs/>
          <w:color w:val="000000"/>
          <w:highlight w:val="magenta"/>
        </w:rPr>
        <w:br w:type="page"/>
      </w:r>
      <w:r>
        <w:rPr>
          <w:rFonts w:ascii="Calibri" w:hAnsi="Calibri" w:cs="Calibri"/>
          <w:b/>
          <w:bCs/>
          <w:color w:val="000000"/>
          <w:highlight w:val="magenta"/>
        </w:rPr>
        <w:lastRenderedPageBreak/>
        <w:t xml:space="preserve">ISSUE 2.1: FREQUENCY DOMAIN MULTIPLEXING </w:t>
      </w:r>
    </w:p>
    <w:p w14:paraId="30F17BA2" w14:textId="77777777" w:rsidR="00375E9C" w:rsidRDefault="00707B81">
      <w:pPr>
        <w:rPr>
          <w:rFonts w:asciiTheme="minorHAnsi" w:hAnsiTheme="minorHAnsi" w:cstheme="minorHAnsi"/>
          <w:b/>
        </w:rPr>
      </w:pPr>
      <w:r>
        <w:rPr>
          <w:rFonts w:asciiTheme="minorHAnsi" w:hAnsiTheme="minorHAnsi" w:cstheme="minorHAnsi"/>
          <w:b/>
          <w:highlight w:val="yellow"/>
        </w:rPr>
        <w:t>Proposal 2.1.1a</w:t>
      </w:r>
      <w:r>
        <w:rPr>
          <w:rFonts w:asciiTheme="minorHAnsi" w:hAnsiTheme="minorHAnsi" w:cstheme="minorHAnsi"/>
          <w:b/>
        </w:rPr>
        <w:t>: Confirm the following RAN1#106bis-e working assumption:</w:t>
      </w:r>
    </w:p>
    <w:p w14:paraId="3B20C61A" w14:textId="77777777" w:rsidR="00375E9C" w:rsidRDefault="00707B81">
      <w:pPr>
        <w:rPr>
          <w:rFonts w:cs="Times"/>
          <w:b/>
          <w:szCs w:val="20"/>
          <w:highlight w:val="darkYellow"/>
        </w:rPr>
      </w:pPr>
      <w:r>
        <w:rPr>
          <w:rFonts w:cs="Times"/>
          <w:b/>
          <w:szCs w:val="20"/>
          <w:highlight w:val="darkYellow"/>
        </w:rPr>
        <w:t>Working Assumption</w:t>
      </w:r>
    </w:p>
    <w:p w14:paraId="735C9B86" w14:textId="77777777" w:rsidR="00375E9C" w:rsidRDefault="00707B81">
      <w:pPr>
        <w:rPr>
          <w:rFonts w:cs="Times"/>
          <w:bCs/>
          <w:szCs w:val="20"/>
        </w:rPr>
      </w:pPr>
      <w:r>
        <w:rPr>
          <w:rFonts w:cs="Times"/>
          <w:bCs/>
          <w:szCs w:val="20"/>
        </w:rPr>
        <w:t>If both the Rel-</w:t>
      </w:r>
      <w:proofErr w:type="gramStart"/>
      <w:r>
        <w:rPr>
          <w:rFonts w:cs="Times"/>
          <w:bCs/>
          <w:szCs w:val="20"/>
        </w:rPr>
        <w:t>16 time</w:t>
      </w:r>
      <w:proofErr w:type="gramEnd"/>
      <w:r>
        <w:rPr>
          <w:rFonts w:cs="Times"/>
          <w:bCs/>
          <w:szCs w:val="20"/>
        </w:rPr>
        <w:t xml:space="preserve"> domain H/S/NA configuration and Rel-17 frequency domain H/S/NA configuration are provided for a given RB set within a slot, one of the following is selected:</w:t>
      </w:r>
    </w:p>
    <w:p w14:paraId="42C759D7" w14:textId="77777777" w:rsidR="00375E9C" w:rsidRDefault="00707B81">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74CE782D" w14:textId="77777777" w:rsidR="00375E9C" w:rsidRDefault="00375E9C">
      <w:pPr>
        <w:rPr>
          <w:i/>
        </w:rPr>
      </w:pPr>
    </w:p>
    <w:p w14:paraId="2FE545D8"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2.1.1a?</w:t>
      </w:r>
    </w:p>
    <w:tbl>
      <w:tblPr>
        <w:tblStyle w:val="TableGrid"/>
        <w:tblW w:w="9985" w:type="dxa"/>
        <w:tblLook w:val="04A0" w:firstRow="1" w:lastRow="0" w:firstColumn="1" w:lastColumn="0" w:noHBand="0" w:noVBand="1"/>
      </w:tblPr>
      <w:tblGrid>
        <w:gridCol w:w="2065"/>
        <w:gridCol w:w="7920"/>
      </w:tblGrid>
      <w:tr w:rsidR="00375E9C" w14:paraId="04033724" w14:textId="77777777">
        <w:tc>
          <w:tcPr>
            <w:tcW w:w="2065" w:type="dxa"/>
            <w:shd w:val="clear" w:color="auto" w:fill="auto"/>
          </w:tcPr>
          <w:p w14:paraId="09B52DBD"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6A85CF8"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4BB8A992" w14:textId="77777777">
        <w:tc>
          <w:tcPr>
            <w:tcW w:w="2065" w:type="dxa"/>
            <w:shd w:val="clear" w:color="auto" w:fill="auto"/>
          </w:tcPr>
          <w:p w14:paraId="0A671787"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vAlign w:val="center"/>
          </w:tcPr>
          <w:p w14:paraId="2FFE5968"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375E9C" w14:paraId="06D53183" w14:textId="77777777">
        <w:tc>
          <w:tcPr>
            <w:tcW w:w="2065" w:type="dxa"/>
            <w:shd w:val="clear" w:color="auto" w:fill="auto"/>
          </w:tcPr>
          <w:p w14:paraId="064E2820"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F65FE2E"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Support </w:t>
            </w:r>
          </w:p>
        </w:tc>
      </w:tr>
      <w:tr w:rsidR="00375E9C" w14:paraId="693DDDE7" w14:textId="77777777">
        <w:tc>
          <w:tcPr>
            <w:tcW w:w="2065" w:type="dxa"/>
            <w:shd w:val="clear" w:color="auto" w:fill="auto"/>
          </w:tcPr>
          <w:p w14:paraId="3BD91960"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12AF46DA" w14:textId="77777777" w:rsidR="00375E9C" w:rsidRDefault="00707B81">
            <w:pPr>
              <w:rPr>
                <w:rFonts w:ascii="Calibri" w:eastAsiaTheme="minorEastAsia" w:hAnsi="Calibri"/>
                <w:b/>
                <w:bCs/>
                <w:sz w:val="22"/>
                <w:szCs w:val="22"/>
                <w:lang w:eastAsia="zh-CN"/>
              </w:rPr>
            </w:pPr>
            <w:r>
              <w:rPr>
                <w:rFonts w:ascii="Calibri" w:eastAsia="Calibri" w:hAnsi="Calibri"/>
                <w:bCs/>
                <w:sz w:val="22"/>
                <w:szCs w:val="22"/>
              </w:rPr>
              <w:t>W</w:t>
            </w:r>
            <w:r>
              <w:rPr>
                <w:rFonts w:ascii="Calibri" w:eastAsia="Calibri" w:hAnsi="Calibri" w:hint="eastAsia"/>
                <w:bCs/>
                <w:sz w:val="22"/>
                <w:szCs w:val="22"/>
              </w:rPr>
              <w:t xml:space="preserve">e </w:t>
            </w:r>
            <w:r>
              <w:rPr>
                <w:rFonts w:ascii="Calibri" w:eastAsia="Calibri" w:hAnsi="Calibri"/>
                <w:bCs/>
                <w:sz w:val="22"/>
                <w:szCs w:val="22"/>
              </w:rPr>
              <w:t>support the proposal.</w:t>
            </w:r>
          </w:p>
        </w:tc>
      </w:tr>
      <w:tr w:rsidR="00375E9C" w14:paraId="23286892" w14:textId="77777777">
        <w:tc>
          <w:tcPr>
            <w:tcW w:w="2065" w:type="dxa"/>
            <w:shd w:val="clear" w:color="auto" w:fill="auto"/>
          </w:tcPr>
          <w:p w14:paraId="0576D66A"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B0C5EC6" w14:textId="77777777" w:rsidR="00375E9C" w:rsidRDefault="00707B81">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649CA998" w14:textId="77777777" w:rsidR="00375E9C" w:rsidRDefault="00707B81">
            <w:pPr>
              <w:rPr>
                <w:rFonts w:ascii="Calibri" w:eastAsia="SimSun" w:hAnsi="Calibri"/>
                <w:sz w:val="22"/>
                <w:szCs w:val="22"/>
                <w:lang w:eastAsia="zh-CN"/>
              </w:rPr>
            </w:pPr>
            <w:r>
              <w:rPr>
                <w:rFonts w:ascii="Calibri" w:eastAsiaTheme="minorEastAsia" w:hAnsi="Calibri" w:hint="eastAsia"/>
                <w:sz w:val="22"/>
                <w:szCs w:val="22"/>
                <w:lang w:eastAsia="zh-CN"/>
              </w:rPr>
              <w:t xml:space="preserve">As pointed at previous meetings, if such dynamic HSNA configuration selection were </w:t>
            </w:r>
            <w:proofErr w:type="gramStart"/>
            <w:r>
              <w:rPr>
                <w:rFonts w:ascii="Calibri" w:eastAsiaTheme="minorEastAsia" w:hAnsi="Calibri" w:hint="eastAsia"/>
                <w:sz w:val="22"/>
                <w:szCs w:val="22"/>
                <w:lang w:eastAsia="zh-CN"/>
              </w:rPr>
              <w:t>supported,  It</w:t>
            </w:r>
            <w:proofErr w:type="gramEnd"/>
            <w:r>
              <w:rPr>
                <w:rFonts w:ascii="Calibri" w:eastAsiaTheme="minorEastAsia" w:hAnsi="Calibri" w:hint="eastAsia"/>
                <w:sz w:val="22"/>
                <w:szCs w:val="22"/>
                <w:lang w:eastAsia="zh-CN"/>
              </w:rPr>
              <w:t xml:space="preserve"> is difficult to make a consistent understanding on the selected HSNA configuration on the IAB node among the IAB node, its parent node(s), CU, </w:t>
            </w:r>
            <w:proofErr w:type="spellStart"/>
            <w:r>
              <w:rPr>
                <w:rFonts w:ascii="Calibri" w:eastAsiaTheme="minorEastAsia" w:hAnsi="Calibri" w:hint="eastAsia"/>
                <w:sz w:val="22"/>
                <w:szCs w:val="22"/>
                <w:lang w:eastAsia="zh-CN"/>
              </w:rPr>
              <w:t>neighbour</w:t>
            </w:r>
            <w:proofErr w:type="spellEnd"/>
            <w:r>
              <w:rPr>
                <w:rFonts w:ascii="Calibri" w:eastAsiaTheme="minorEastAsia" w:hAnsi="Calibri" w:hint="eastAsia"/>
                <w:sz w:val="22"/>
                <w:szCs w:val="22"/>
                <w:lang w:eastAsia="zh-CN"/>
              </w:rPr>
              <w:t xml:space="preserve"> nodes(for CLI).</w:t>
            </w:r>
          </w:p>
          <w:p w14:paraId="692319FD" w14:textId="77777777" w:rsidR="00375E9C" w:rsidRDefault="00707B81">
            <w:pPr>
              <w:rPr>
                <w:rFonts w:ascii="Calibri" w:eastAsia="SimSun" w:hAnsi="Calibri"/>
                <w:sz w:val="22"/>
                <w:szCs w:val="22"/>
                <w:lang w:eastAsia="zh-CN"/>
              </w:rPr>
            </w:pPr>
            <w:r>
              <w:rPr>
                <w:rFonts w:ascii="Calibri" w:eastAsia="SimSun" w:hAnsi="Calibri" w:hint="eastAsia"/>
                <w:sz w:val="22"/>
                <w:szCs w:val="22"/>
                <w:lang w:eastAsia="zh-CN"/>
              </w:rPr>
              <w:t xml:space="preserve">Alt 1 itself is not clear, e.g., whether a NA RB set can fallback to a Hard RB set? From our point of view, applying the frequency domain H/S/NA configuration is a precondition to operate in a FDM mode, but not </w:t>
            </w:r>
            <w:proofErr w:type="gramStart"/>
            <w:r>
              <w:rPr>
                <w:rFonts w:ascii="Calibri" w:eastAsia="SimSun" w:hAnsi="Calibri" w:hint="eastAsia"/>
                <w:sz w:val="22"/>
                <w:szCs w:val="22"/>
                <w:lang w:eastAsia="zh-CN"/>
              </w:rPr>
              <w:t>vice versa;</w:t>
            </w:r>
            <w:proofErr w:type="gramEnd"/>
            <w:r>
              <w:rPr>
                <w:rFonts w:ascii="Calibri" w:eastAsia="SimSun" w:hAnsi="Calibri" w:hint="eastAsia"/>
                <w:sz w:val="22"/>
                <w:szCs w:val="22"/>
                <w:lang w:eastAsia="zh-CN"/>
              </w:rPr>
              <w:t xml:space="preserve"> </w:t>
            </w:r>
          </w:p>
          <w:p w14:paraId="02A8DCB9"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We propose to support the </w:t>
            </w:r>
            <w:proofErr w:type="gramStart"/>
            <w:r>
              <w:rPr>
                <w:rFonts w:ascii="Calibri" w:eastAsiaTheme="minorEastAsia" w:hAnsi="Calibri" w:hint="eastAsia"/>
                <w:sz w:val="22"/>
                <w:szCs w:val="22"/>
                <w:lang w:eastAsia="zh-CN"/>
              </w:rPr>
              <w:t>most simple</w:t>
            </w:r>
            <w:proofErr w:type="gramEnd"/>
            <w:r>
              <w:rPr>
                <w:rFonts w:ascii="Calibri" w:eastAsiaTheme="minorEastAsia" w:hAnsi="Calibri" w:hint="eastAsia"/>
                <w:sz w:val="22"/>
                <w:szCs w:val="22"/>
                <w:lang w:eastAsia="zh-CN"/>
              </w:rPr>
              <w:t xml:space="preserve"> solution, i.e.,</w:t>
            </w:r>
            <w:r>
              <w:rPr>
                <w:rFonts w:ascii="Calibri" w:eastAsiaTheme="minorEastAsia" w:hAnsi="Calibri" w:hint="eastAsia"/>
                <w:b/>
                <w:bCs/>
                <w:sz w:val="22"/>
                <w:szCs w:val="22"/>
                <w:lang w:eastAsia="zh-CN"/>
              </w:rPr>
              <w:t xml:space="preserve"> An IAB node applies the frequency domain H/S/NA when it is provided.</w:t>
            </w:r>
          </w:p>
        </w:tc>
      </w:tr>
      <w:tr w:rsidR="00282C14" w14:paraId="1621924E" w14:textId="77777777">
        <w:tc>
          <w:tcPr>
            <w:tcW w:w="2065" w:type="dxa"/>
            <w:shd w:val="clear" w:color="auto" w:fill="auto"/>
          </w:tcPr>
          <w:p w14:paraId="604067D4"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Pr>
                <w:rFonts w:ascii="Calibri" w:eastAsiaTheme="minorEastAsia" w:hAnsi="Calibri" w:hint="eastAsia"/>
                <w:b/>
                <w:bCs/>
                <w:sz w:val="22"/>
                <w:szCs w:val="22"/>
                <w:lang w:eastAsia="zh-CN"/>
              </w:rPr>
              <w:t>ivo</w:t>
            </w:r>
          </w:p>
        </w:tc>
        <w:tc>
          <w:tcPr>
            <w:tcW w:w="7920" w:type="dxa"/>
            <w:shd w:val="clear" w:color="auto" w:fill="auto"/>
          </w:tcPr>
          <w:p w14:paraId="21DC291A"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3B6977" w14:paraId="61E5EF0A" w14:textId="77777777">
        <w:tc>
          <w:tcPr>
            <w:tcW w:w="2065" w:type="dxa"/>
            <w:shd w:val="clear" w:color="auto" w:fill="auto"/>
          </w:tcPr>
          <w:p w14:paraId="20F6753B" w14:textId="77777777" w:rsidR="003B6977" w:rsidRDefault="003B6977" w:rsidP="003B6977">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29FC296F" w14:textId="77777777" w:rsidR="003B6977" w:rsidRDefault="003B6977" w:rsidP="003B697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Not support. We think dynamic switching between two semi-static H/S/NA resource configurations will result in several issues.</w:t>
            </w:r>
          </w:p>
          <w:p w14:paraId="49CE485D" w14:textId="77777777" w:rsidR="003B6977" w:rsidRPr="000A6A14" w:rsidRDefault="00961004" w:rsidP="003B697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 fundamental issue is that</w:t>
            </w:r>
            <w:r w:rsidR="003B6977" w:rsidRPr="000A6A14">
              <w:rPr>
                <w:rFonts w:ascii="Calibri" w:eastAsiaTheme="minorEastAsia" w:hAnsi="Calibri"/>
                <w:b/>
                <w:bCs/>
                <w:sz w:val="22"/>
                <w:szCs w:val="22"/>
                <w:lang w:eastAsia="zh-CN"/>
              </w:rPr>
              <w:t xml:space="preserve"> whether to operate </w:t>
            </w:r>
            <w:r>
              <w:rPr>
                <w:rFonts w:ascii="Calibri" w:eastAsiaTheme="minorEastAsia" w:hAnsi="Calibri"/>
                <w:b/>
                <w:bCs/>
                <w:sz w:val="22"/>
                <w:szCs w:val="22"/>
                <w:lang w:eastAsia="zh-CN"/>
              </w:rPr>
              <w:t xml:space="preserve">with </w:t>
            </w:r>
            <w:r w:rsidR="003B6977" w:rsidRPr="000A6A14">
              <w:rPr>
                <w:rFonts w:ascii="Calibri" w:eastAsiaTheme="minorEastAsia" w:hAnsi="Calibri"/>
                <w:b/>
                <w:bCs/>
                <w:sz w:val="22"/>
                <w:szCs w:val="22"/>
                <w:lang w:eastAsia="zh-CN"/>
              </w:rPr>
              <w:t>TD</w:t>
            </w:r>
            <w:r w:rsidR="003B6977">
              <w:rPr>
                <w:rFonts w:ascii="Calibri" w:eastAsiaTheme="minorEastAsia" w:hAnsi="Calibri"/>
                <w:b/>
                <w:bCs/>
                <w:sz w:val="22"/>
                <w:szCs w:val="22"/>
                <w:lang w:eastAsia="zh-CN"/>
              </w:rPr>
              <w:t>M</w:t>
            </w:r>
            <w:r w:rsidR="003B6977" w:rsidRPr="000A6A14">
              <w:rPr>
                <w:rFonts w:ascii="Calibri" w:eastAsiaTheme="minorEastAsia" w:hAnsi="Calibri"/>
                <w:b/>
                <w:bCs/>
                <w:sz w:val="22"/>
                <w:szCs w:val="22"/>
                <w:lang w:eastAsia="zh-CN"/>
              </w:rPr>
              <w:t xml:space="preserve"> or non-TDM mode </w:t>
            </w:r>
            <w:r w:rsidR="003B6977">
              <w:rPr>
                <w:rFonts w:ascii="Calibri" w:eastAsiaTheme="minorEastAsia" w:hAnsi="Calibri"/>
                <w:b/>
                <w:bCs/>
                <w:sz w:val="22"/>
                <w:szCs w:val="22"/>
                <w:lang w:eastAsia="zh-CN"/>
              </w:rPr>
              <w:t>is a scheduling decision at IAB node which may not be known by the parent node. From this perspective, there is no way that t</w:t>
            </w:r>
            <w:r w:rsidR="003B6977" w:rsidRPr="00461D37">
              <w:rPr>
                <w:rFonts w:ascii="Calibri" w:eastAsiaTheme="minorEastAsia" w:hAnsi="Calibri"/>
                <w:b/>
                <w:bCs/>
                <w:sz w:val="22"/>
                <w:szCs w:val="22"/>
                <w:lang w:eastAsia="zh-CN"/>
              </w:rPr>
              <w:t xml:space="preserve">he parent node and IAB node </w:t>
            </w:r>
            <w:r w:rsidR="003B6977">
              <w:rPr>
                <w:rFonts w:ascii="Calibri" w:eastAsiaTheme="minorEastAsia" w:hAnsi="Calibri"/>
                <w:b/>
                <w:bCs/>
                <w:sz w:val="22"/>
                <w:szCs w:val="22"/>
                <w:lang w:eastAsia="zh-CN"/>
              </w:rPr>
              <w:t>can share</w:t>
            </w:r>
            <w:r w:rsidR="003B6977" w:rsidRPr="00461D37">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 xml:space="preserve">the </w:t>
            </w:r>
            <w:r w:rsidR="003B6977" w:rsidRPr="00461D37">
              <w:rPr>
                <w:rFonts w:ascii="Calibri" w:eastAsiaTheme="minorEastAsia" w:hAnsi="Calibri"/>
                <w:b/>
                <w:bCs/>
                <w:sz w:val="22"/>
                <w:szCs w:val="22"/>
                <w:lang w:eastAsia="zh-CN"/>
              </w:rPr>
              <w:t>same understanding on the semi-static H/S/NA resourc</w:t>
            </w:r>
            <w:r w:rsidR="003B6977">
              <w:rPr>
                <w:rFonts w:ascii="Calibri" w:eastAsiaTheme="minorEastAsia" w:hAnsi="Calibri"/>
                <w:b/>
                <w:bCs/>
                <w:sz w:val="22"/>
                <w:szCs w:val="22"/>
                <w:lang w:eastAsia="zh-CN"/>
              </w:rPr>
              <w:t>e configuration for the IAB-DU.</w:t>
            </w:r>
            <w:r>
              <w:rPr>
                <w:rFonts w:ascii="Calibri" w:eastAsiaTheme="minorEastAsia" w:hAnsi="Calibri"/>
                <w:b/>
                <w:bCs/>
                <w:sz w:val="22"/>
                <w:szCs w:val="22"/>
                <w:lang w:eastAsia="zh-CN"/>
              </w:rPr>
              <w:t xml:space="preserve"> This would </w:t>
            </w:r>
            <w:proofErr w:type="gramStart"/>
            <w:r>
              <w:rPr>
                <w:rFonts w:ascii="Calibri" w:eastAsiaTheme="minorEastAsia" w:hAnsi="Calibri"/>
                <w:b/>
                <w:bCs/>
                <w:sz w:val="22"/>
                <w:szCs w:val="22"/>
                <w:lang w:eastAsia="zh-CN"/>
              </w:rPr>
              <w:t>results</w:t>
            </w:r>
            <w:proofErr w:type="gramEnd"/>
            <w:r>
              <w:rPr>
                <w:rFonts w:ascii="Calibri" w:eastAsiaTheme="minorEastAsia" w:hAnsi="Calibri"/>
                <w:b/>
                <w:bCs/>
                <w:sz w:val="22"/>
                <w:szCs w:val="22"/>
                <w:lang w:eastAsia="zh-CN"/>
              </w:rPr>
              <w:t xml:space="preserve"> in scheduling conflictions between the IAB node and parent node.</w:t>
            </w:r>
          </w:p>
          <w:p w14:paraId="09BAE4BD" w14:textId="77777777" w:rsidR="003B6977" w:rsidRPr="00854114" w:rsidRDefault="00961004" w:rsidP="003B697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addition</w:t>
            </w:r>
            <w:r w:rsidR="003B6977">
              <w:rPr>
                <w:rFonts w:ascii="Calibri" w:eastAsiaTheme="minorEastAsia" w:hAnsi="Calibri"/>
                <w:b/>
                <w:bCs/>
                <w:sz w:val="22"/>
                <w:szCs w:val="22"/>
                <w:lang w:eastAsia="zh-CN"/>
              </w:rPr>
              <w:t>, as pointed out by several other companies, there are information exchanges of H/S/NA configurations among nodes for CLI handling or for DC operations. Dynamical switching between configurations makes information exchange extremely complicated if not possible at all.</w:t>
            </w:r>
          </w:p>
        </w:tc>
      </w:tr>
      <w:tr w:rsidR="00B61C3B" w14:paraId="5EEA3239" w14:textId="77777777">
        <w:tc>
          <w:tcPr>
            <w:tcW w:w="2065" w:type="dxa"/>
            <w:shd w:val="clear" w:color="auto" w:fill="auto"/>
          </w:tcPr>
          <w:p w14:paraId="4D103E4E" w14:textId="77777777" w:rsidR="00B61C3B" w:rsidRPr="00051368" w:rsidRDefault="00B61C3B" w:rsidP="00B61C3B">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amsung</w:t>
            </w:r>
          </w:p>
        </w:tc>
        <w:tc>
          <w:tcPr>
            <w:tcW w:w="7920" w:type="dxa"/>
            <w:shd w:val="clear" w:color="auto" w:fill="auto"/>
          </w:tcPr>
          <w:p w14:paraId="033310DA" w14:textId="77777777" w:rsidR="00B61C3B" w:rsidRDefault="00B61C3B" w:rsidP="00B61C3B">
            <w:pPr>
              <w:spacing w:before="120"/>
              <w:rPr>
                <w:rFonts w:ascii="Calibri" w:eastAsia="Malgun Gothic" w:hAnsi="Calibri"/>
                <w:b/>
                <w:bCs/>
                <w:sz w:val="22"/>
                <w:szCs w:val="22"/>
                <w:lang w:eastAsia="ko-KR"/>
              </w:rPr>
            </w:pPr>
            <w:r>
              <w:rPr>
                <w:rFonts w:ascii="Calibri" w:eastAsia="Malgun Gothic" w:hAnsi="Calibri"/>
                <w:b/>
                <w:bCs/>
                <w:sz w:val="22"/>
                <w:szCs w:val="22"/>
                <w:lang w:eastAsia="ko-KR"/>
              </w:rPr>
              <w:t>Support in principle. However, some update to the working assumption may be possible to address concerns from other companies. In our view, the whole procedure is as follows. If the IAB node is allowed to operate in a non-TDM multiplexing mode by an indication from the parent, IAB node applies the FDM H/S/NA. Otherwise, the IAB node applies TDM H/S/NA.</w:t>
            </w:r>
          </w:p>
          <w:p w14:paraId="591A3EDB" w14:textId="77777777" w:rsidR="00B61C3B" w:rsidRPr="007C08ED" w:rsidRDefault="00B61C3B" w:rsidP="00B61C3B">
            <w:pPr>
              <w:spacing w:before="120"/>
              <w:rPr>
                <w:rFonts w:ascii="Calibri" w:eastAsia="Malgun Gothic" w:hAnsi="Calibri"/>
                <w:b/>
                <w:bCs/>
                <w:sz w:val="22"/>
                <w:szCs w:val="22"/>
                <w:lang w:eastAsia="ko-KR"/>
              </w:rPr>
            </w:pPr>
            <w:r>
              <w:rPr>
                <w:rFonts w:ascii="Calibri" w:eastAsia="Malgun Gothic" w:hAnsi="Calibri"/>
                <w:b/>
                <w:bCs/>
                <w:sz w:val="22"/>
                <w:szCs w:val="22"/>
                <w:lang w:eastAsia="ko-KR"/>
              </w:rPr>
              <w:t>During the non-TDM multiplexing mode, the parent IAB can indicate the TDM operation to the IAB node. Or if</w:t>
            </w:r>
            <w:r w:rsidRPr="000E2062">
              <w:rPr>
                <w:rFonts w:ascii="Calibri" w:eastAsia="Malgun Gothic" w:hAnsi="Calibri"/>
                <w:b/>
                <w:bCs/>
                <w:sz w:val="22"/>
                <w:szCs w:val="22"/>
                <w:lang w:eastAsia="ko-KR"/>
              </w:rPr>
              <w:t xml:space="preserve"> the IAB node decides that the non-TDM multiplexing mode is not possible or the non-TDM multiplexing mode cannot provide more performance gains than the TDM operation, the IAB node can fall back from </w:t>
            </w:r>
            <w:r>
              <w:rPr>
                <w:rFonts w:ascii="Calibri" w:eastAsia="Malgun Gothic" w:hAnsi="Calibri"/>
                <w:b/>
                <w:bCs/>
                <w:sz w:val="22"/>
                <w:szCs w:val="22"/>
                <w:lang w:eastAsia="ko-KR"/>
              </w:rPr>
              <w:t>the</w:t>
            </w:r>
            <w:r w:rsidRPr="000E2062">
              <w:rPr>
                <w:rFonts w:ascii="Calibri" w:eastAsia="Malgun Gothic" w:hAnsi="Calibri"/>
                <w:b/>
                <w:bCs/>
                <w:sz w:val="22"/>
                <w:szCs w:val="22"/>
                <w:lang w:eastAsia="ko-KR"/>
              </w:rPr>
              <w:t xml:space="preserve"> non-</w:t>
            </w:r>
            <w:r w:rsidRPr="000E2062">
              <w:rPr>
                <w:rFonts w:ascii="Calibri" w:eastAsia="Malgun Gothic" w:hAnsi="Calibri"/>
                <w:b/>
                <w:bCs/>
                <w:sz w:val="22"/>
                <w:szCs w:val="22"/>
                <w:lang w:eastAsia="ko-KR"/>
              </w:rPr>
              <w:lastRenderedPageBreak/>
              <w:t xml:space="preserve">TDM multiplexing mode to </w:t>
            </w:r>
            <w:r>
              <w:rPr>
                <w:rFonts w:ascii="Calibri" w:eastAsia="Malgun Gothic" w:hAnsi="Calibri"/>
                <w:b/>
                <w:bCs/>
                <w:sz w:val="22"/>
                <w:szCs w:val="22"/>
                <w:lang w:eastAsia="ko-KR"/>
              </w:rPr>
              <w:t>the</w:t>
            </w:r>
            <w:r w:rsidRPr="000E2062">
              <w:rPr>
                <w:rFonts w:ascii="Calibri" w:eastAsia="Malgun Gothic" w:hAnsi="Calibri"/>
                <w:b/>
                <w:bCs/>
                <w:sz w:val="22"/>
                <w:szCs w:val="22"/>
                <w:lang w:eastAsia="ko-KR"/>
              </w:rPr>
              <w:t xml:space="preserve"> TDM operation. </w:t>
            </w:r>
            <w:r>
              <w:rPr>
                <w:rFonts w:ascii="Calibri" w:eastAsia="Malgun Gothic" w:hAnsi="Calibri"/>
                <w:b/>
                <w:bCs/>
                <w:sz w:val="22"/>
                <w:szCs w:val="22"/>
                <w:lang w:eastAsia="ko-KR"/>
              </w:rPr>
              <w:t>T</w:t>
            </w:r>
            <w:r w:rsidRPr="000E2062">
              <w:rPr>
                <w:rFonts w:ascii="Calibri" w:eastAsia="Malgun Gothic" w:hAnsi="Calibri"/>
                <w:b/>
                <w:bCs/>
                <w:sz w:val="22"/>
                <w:szCs w:val="22"/>
                <w:lang w:eastAsia="ko-KR"/>
              </w:rPr>
              <w:t xml:space="preserve">he fallback to </w:t>
            </w:r>
            <w:r>
              <w:rPr>
                <w:rFonts w:ascii="Calibri" w:eastAsia="Malgun Gothic" w:hAnsi="Calibri"/>
                <w:b/>
                <w:bCs/>
                <w:sz w:val="22"/>
                <w:szCs w:val="22"/>
                <w:lang w:eastAsia="ko-KR"/>
              </w:rPr>
              <w:t xml:space="preserve">the </w:t>
            </w:r>
            <w:r w:rsidRPr="000E2062">
              <w:rPr>
                <w:rFonts w:ascii="Calibri" w:eastAsia="Malgun Gothic" w:hAnsi="Calibri"/>
                <w:b/>
                <w:bCs/>
                <w:sz w:val="22"/>
                <w:szCs w:val="22"/>
                <w:lang w:eastAsia="ko-KR"/>
              </w:rPr>
              <w:t xml:space="preserve">TDM </w:t>
            </w:r>
            <w:r>
              <w:rPr>
                <w:rFonts w:ascii="Calibri" w:eastAsia="Malgun Gothic" w:hAnsi="Calibri"/>
                <w:b/>
                <w:bCs/>
                <w:sz w:val="22"/>
                <w:szCs w:val="22"/>
                <w:lang w:eastAsia="ko-KR"/>
              </w:rPr>
              <w:t>operation</w:t>
            </w:r>
            <w:r w:rsidRPr="000E2062">
              <w:rPr>
                <w:rFonts w:ascii="Calibri" w:eastAsia="Malgun Gothic" w:hAnsi="Calibri"/>
                <w:b/>
                <w:bCs/>
                <w:sz w:val="22"/>
                <w:szCs w:val="22"/>
                <w:lang w:eastAsia="ko-KR"/>
              </w:rPr>
              <w:t xml:space="preserve"> can be dynamically indicated by the IAB node </w:t>
            </w:r>
            <w:r>
              <w:rPr>
                <w:rFonts w:ascii="Calibri" w:eastAsia="Malgun Gothic" w:hAnsi="Calibri"/>
                <w:b/>
                <w:bCs/>
                <w:sz w:val="22"/>
                <w:szCs w:val="22"/>
                <w:lang w:eastAsia="ko-KR"/>
              </w:rPr>
              <w:t xml:space="preserve">to </w:t>
            </w:r>
            <w:r w:rsidRPr="000E2062">
              <w:rPr>
                <w:rFonts w:ascii="Calibri" w:eastAsia="Malgun Gothic" w:hAnsi="Calibri"/>
                <w:b/>
                <w:bCs/>
                <w:sz w:val="22"/>
                <w:szCs w:val="22"/>
                <w:lang w:eastAsia="ko-KR"/>
              </w:rPr>
              <w:t>the parent.</w:t>
            </w:r>
          </w:p>
        </w:tc>
      </w:tr>
      <w:tr w:rsidR="008028EF" w14:paraId="0EDA8204" w14:textId="77777777">
        <w:tc>
          <w:tcPr>
            <w:tcW w:w="2065" w:type="dxa"/>
            <w:shd w:val="clear" w:color="auto" w:fill="auto"/>
          </w:tcPr>
          <w:p w14:paraId="52A10885" w14:textId="6B870DC5" w:rsidR="008028EF" w:rsidRDefault="008028EF" w:rsidP="008028EF">
            <w:pPr>
              <w:jc w:val="cente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06D0AF1C" w14:textId="77EFDAA7" w:rsidR="008028EF" w:rsidRDefault="008028EF" w:rsidP="008028EF">
            <w:pPr>
              <w:spacing w:before="120"/>
              <w:rPr>
                <w:rFonts w:ascii="Calibri" w:eastAsia="Malgun Gothic" w:hAnsi="Calibri"/>
                <w:b/>
                <w:bCs/>
                <w:sz w:val="22"/>
                <w:szCs w:val="22"/>
                <w:lang w:eastAsia="ko-KR"/>
              </w:rPr>
            </w:pPr>
            <w:r>
              <w:rPr>
                <w:rFonts w:ascii="Calibri" w:eastAsiaTheme="minorEastAsia" w:hAnsi="Calibri"/>
                <w:sz w:val="22"/>
                <w:szCs w:val="22"/>
                <w:lang w:eastAsia="zh-CN"/>
              </w:rPr>
              <w:t xml:space="preserve">Do not support. As explained in Lenovo/MM </w:t>
            </w:r>
            <w:proofErr w:type="spellStart"/>
            <w:r>
              <w:rPr>
                <w:rFonts w:ascii="Calibri" w:eastAsiaTheme="minorEastAsia" w:hAnsi="Calibri"/>
                <w:sz w:val="22"/>
                <w:szCs w:val="22"/>
                <w:lang w:eastAsia="zh-CN"/>
              </w:rPr>
              <w:t>tdoc</w:t>
            </w:r>
            <w:proofErr w:type="spellEnd"/>
            <w:r>
              <w:rPr>
                <w:rFonts w:ascii="Calibri" w:eastAsiaTheme="minorEastAsia" w:hAnsi="Calibri"/>
                <w:sz w:val="22"/>
                <w:szCs w:val="22"/>
                <w:lang w:eastAsia="zh-CN"/>
              </w:rPr>
              <w:t>, the working assumption is invalid as it depends on “a non-TDM multiplexing mode,” which has not been agreed.</w:t>
            </w:r>
          </w:p>
        </w:tc>
      </w:tr>
      <w:tr w:rsidR="00B90D70" w14:paraId="002B30FD" w14:textId="77777777">
        <w:tc>
          <w:tcPr>
            <w:tcW w:w="2065" w:type="dxa"/>
            <w:shd w:val="clear" w:color="auto" w:fill="auto"/>
          </w:tcPr>
          <w:p w14:paraId="2DBF9549" w14:textId="7928AA6B" w:rsidR="00B90D70" w:rsidRDefault="00B90D70" w:rsidP="00B90D70">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9CEDE19" w14:textId="41D15918" w:rsidR="00B90D70" w:rsidRDefault="00B90D70" w:rsidP="00B90D70">
            <w:pPr>
              <w:spacing w:before="120"/>
              <w:rPr>
                <w:rFonts w:ascii="Calibri" w:eastAsiaTheme="minorEastAsia" w:hAnsi="Calibri"/>
                <w:sz w:val="22"/>
                <w:szCs w:val="22"/>
                <w:lang w:eastAsia="zh-CN"/>
              </w:rPr>
            </w:pPr>
            <w:r w:rsidRPr="009B70FA">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With ZTE’s proposal, we would still need some fallback for the case when FDM may not be feasible, due to, e.g., timing or power mismatch. To our understanding, if this fallback is not provided, there would need to be some other resolution mechanism in place. It is the donor CU’s responsibility to provide a TDM/FDM configuration allowing fallback to TDM.</w:t>
            </w:r>
          </w:p>
        </w:tc>
      </w:tr>
      <w:tr w:rsidR="003059E9" w14:paraId="1605BC59" w14:textId="77777777">
        <w:tc>
          <w:tcPr>
            <w:tcW w:w="2065" w:type="dxa"/>
            <w:shd w:val="clear" w:color="auto" w:fill="auto"/>
          </w:tcPr>
          <w:p w14:paraId="4A86E54F" w14:textId="7B750938" w:rsidR="003059E9" w:rsidRDefault="003059E9" w:rsidP="003059E9">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3417F459" w14:textId="53EFA786" w:rsidR="003059E9" w:rsidRPr="009B70FA" w:rsidRDefault="003059E9" w:rsidP="003059E9">
            <w:pPr>
              <w:spacing w:before="120"/>
              <w:rPr>
                <w:rFonts w:ascii="Calibri" w:eastAsiaTheme="minorEastAsia" w:hAnsi="Calibri"/>
                <w:b/>
                <w:bCs/>
                <w:sz w:val="22"/>
                <w:szCs w:val="22"/>
                <w:lang w:eastAsia="zh-CN"/>
              </w:rPr>
            </w:pPr>
            <w:r>
              <w:rPr>
                <w:rFonts w:ascii="Calibri" w:eastAsiaTheme="minorEastAsia" w:hAnsi="Calibri"/>
                <w:sz w:val="22"/>
                <w:szCs w:val="22"/>
                <w:lang w:eastAsia="zh-CN"/>
              </w:rPr>
              <w:t>Do not support.  If an IAB node receives both a Rel-16 and Rel-17 H/S/NA configuration and makes its own determination on multiplexing mode of operation, the parent node and CU will be unaware of which resource configuration is being applied, and therefore may be unable to appropriately schedule resources for other nodes connecting on the same cell.  Additionally, the parent node may always be required to provide a Rel-16 and Rel-17 DCI format 2_5 since the parent would be unaware of which resource configuration is applied.  For these reasons, a more straightforward prioritization such as applying the Rel-17 config in all scenarios where Rel-16 and Rel-17 are provided in the same resource is preferred.</w:t>
            </w:r>
          </w:p>
        </w:tc>
      </w:tr>
      <w:tr w:rsidR="006D504E" w14:paraId="468D1280" w14:textId="77777777">
        <w:tc>
          <w:tcPr>
            <w:tcW w:w="2065" w:type="dxa"/>
            <w:shd w:val="clear" w:color="auto" w:fill="auto"/>
          </w:tcPr>
          <w:p w14:paraId="4450983E" w14:textId="2CD7D5B4" w:rsidR="006D504E" w:rsidRPr="006D504E" w:rsidRDefault="006D504E" w:rsidP="006D504E">
            <w:pPr>
              <w:jc w:val="center"/>
              <w:rPr>
                <w:rFonts w:ascii="Calibri" w:eastAsia="Malgun Gothic" w:hAnsi="Calibri"/>
                <w:sz w:val="22"/>
                <w:szCs w:val="22"/>
                <w:lang w:eastAsia="ko-KR"/>
              </w:rPr>
            </w:pPr>
            <w:r w:rsidRPr="006D504E">
              <w:rPr>
                <w:rFonts w:ascii="Calibri" w:eastAsia="Malgun Gothic" w:hAnsi="Calibri"/>
                <w:sz w:val="22"/>
                <w:szCs w:val="22"/>
                <w:lang w:eastAsia="ko-KR"/>
              </w:rPr>
              <w:t>Qualcomm</w:t>
            </w:r>
          </w:p>
        </w:tc>
        <w:tc>
          <w:tcPr>
            <w:tcW w:w="7920" w:type="dxa"/>
            <w:shd w:val="clear" w:color="auto" w:fill="auto"/>
          </w:tcPr>
          <w:p w14:paraId="6F2E1BF3"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We do not support this proposal. In our view, </w:t>
            </w:r>
          </w:p>
          <w:p w14:paraId="56F33702"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(1) it is not clear how exactly this scheme works without some additional required signaling and coordination, and hence more discussions and specification work will be needed to assure a proper operation, </w:t>
            </w:r>
          </w:p>
          <w:p w14:paraId="4B9219C6"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(2) the real benefits of such a scheme are not clear, </w:t>
            </w:r>
          </w:p>
          <w:p w14:paraId="3EF396CC"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(3) somehow this scheme ignores the principal role of the CU to provide central coordination, by allowing local/dynamic switching across semi-static configurations,</w:t>
            </w:r>
          </w:p>
          <w:p w14:paraId="21ECF018"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(4) there are a few major issues with this scheme, explained by other companies and a subset of them reiterated below, </w:t>
            </w:r>
          </w:p>
          <w:p w14:paraId="19C39659"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Given all above, and the issues, complexities, and more required spec work for this scheme, and since there is already a super simple and efficient scheme (i.e., apply FD HSNA when provided), we strongly believe there is no justification to this proposal.</w:t>
            </w:r>
          </w:p>
          <w:p w14:paraId="7F6B8EB3" w14:textId="77777777" w:rsidR="006D504E" w:rsidRPr="006D504E" w:rsidRDefault="006D504E" w:rsidP="006D504E">
            <w:pPr>
              <w:spacing w:before="120"/>
              <w:rPr>
                <w:rFonts w:ascii="Calibri" w:eastAsia="Malgun Gothic" w:hAnsi="Calibri"/>
                <w:sz w:val="22"/>
                <w:szCs w:val="22"/>
                <w:lang w:eastAsia="ko-KR"/>
              </w:rPr>
            </w:pPr>
          </w:p>
          <w:p w14:paraId="5C4E55F9" w14:textId="77777777" w:rsidR="006D504E" w:rsidRPr="006D504E" w:rsidRDefault="006D504E" w:rsidP="006D504E">
            <w:pPr>
              <w:spacing w:before="120"/>
              <w:rPr>
                <w:rFonts w:ascii="Calibri" w:eastAsia="Malgun Gothic" w:hAnsi="Calibri"/>
                <w:sz w:val="22"/>
                <w:szCs w:val="22"/>
                <w:lang w:val="en-GB" w:eastAsia="ko-KR"/>
              </w:rPr>
            </w:pPr>
            <w:r w:rsidRPr="006D504E">
              <w:rPr>
                <w:rFonts w:ascii="Calibri" w:eastAsia="Malgun Gothic" w:hAnsi="Calibri"/>
                <w:sz w:val="22"/>
                <w:szCs w:val="22"/>
                <w:lang w:eastAsia="ko-KR"/>
              </w:rPr>
              <w:t xml:space="preserve">Regarding the issues of this scheme, and in addition to what other companies pointed out, we should note that </w:t>
            </w:r>
            <w:r w:rsidRPr="006D504E">
              <w:rPr>
                <w:rFonts w:ascii="Calibri" w:eastAsia="Malgun Gothic" w:hAnsi="Calibri"/>
                <w:sz w:val="22"/>
                <w:szCs w:val="22"/>
                <w:lang w:val="en-GB" w:eastAsia="ko-KR"/>
              </w:rPr>
              <w:t xml:space="preserve">a reason that CU provides an IAB-node with a FD HSNA may really be due to the needs (e.g., </w:t>
            </w:r>
            <w:proofErr w:type="spellStart"/>
            <w:r w:rsidRPr="006D504E">
              <w:rPr>
                <w:rFonts w:ascii="Calibri" w:eastAsia="Malgun Gothic" w:hAnsi="Calibri"/>
                <w:sz w:val="22"/>
                <w:szCs w:val="22"/>
                <w:lang w:val="en-GB" w:eastAsia="ko-KR"/>
              </w:rPr>
              <w:t>FDMrequired</w:t>
            </w:r>
            <w:proofErr w:type="spellEnd"/>
            <w:r w:rsidRPr="006D504E">
              <w:rPr>
                <w:rFonts w:ascii="Calibri" w:eastAsia="Malgun Gothic" w:hAnsi="Calibri"/>
                <w:sz w:val="22"/>
                <w:szCs w:val="22"/>
                <w:lang w:val="en-GB" w:eastAsia="ko-KR"/>
              </w:rPr>
              <w:t xml:space="preserve"> as suggested in proposal 2.3.7a) of a child-node who wishes to operate in a non-TDM multiplexing mode. Therefore, in such a case and in the context of the above proposal, the choice between the IAB-node’s time-domain and frequency-domain H/S/NA configuration should have been based on the child-node’s operation mode, and NOT the IAB-node’s operation mode.</w:t>
            </w:r>
          </w:p>
          <w:p w14:paraId="62ED5970" w14:textId="44450F7E" w:rsidR="006D504E" w:rsidRPr="006D504E" w:rsidRDefault="006D504E" w:rsidP="006D504E">
            <w:pPr>
              <w:spacing w:before="120"/>
              <w:rPr>
                <w:rFonts w:ascii="Calibri" w:eastAsiaTheme="minorEastAsia" w:hAnsi="Calibri"/>
                <w:sz w:val="22"/>
                <w:szCs w:val="22"/>
                <w:lang w:eastAsia="zh-CN"/>
              </w:rPr>
            </w:pPr>
            <w:r w:rsidRPr="006D504E">
              <w:rPr>
                <w:rFonts w:ascii="Calibri" w:eastAsia="Malgun Gothic" w:hAnsi="Calibri"/>
                <w:sz w:val="22"/>
                <w:szCs w:val="22"/>
                <w:lang w:eastAsia="ko-KR"/>
              </w:rPr>
              <w:t>Therefore, so we conclude in case the CU decides to provide a semi-static configuration (e.g., FD HSNA) to an IAB-node, it is sensible for the IAB-node to just follow what CU has indicated.</w:t>
            </w:r>
          </w:p>
        </w:tc>
      </w:tr>
      <w:tr w:rsidR="00564466" w14:paraId="20BD6A33" w14:textId="77777777">
        <w:tc>
          <w:tcPr>
            <w:tcW w:w="2065" w:type="dxa"/>
            <w:shd w:val="clear" w:color="auto" w:fill="auto"/>
          </w:tcPr>
          <w:p w14:paraId="0E234E57" w14:textId="5A8E18DA" w:rsidR="00564466" w:rsidRPr="006D504E" w:rsidRDefault="00715536" w:rsidP="006D504E">
            <w:pPr>
              <w:jc w:val="cente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6873268D" w14:textId="77777777" w:rsidR="00564466" w:rsidRDefault="00715536" w:rsidP="006D504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support the proposal. </w:t>
            </w:r>
          </w:p>
          <w:p w14:paraId="7B810C2F" w14:textId="5888E719" w:rsidR="00A067EF" w:rsidRPr="006D504E" w:rsidRDefault="00715536" w:rsidP="006D504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In previous Alt.2, </w:t>
            </w:r>
            <w:proofErr w:type="spellStart"/>
            <w:r w:rsidR="008858DA">
              <w:rPr>
                <w:rFonts w:ascii="Calibri" w:eastAsia="Malgun Gothic" w:hAnsi="Calibri"/>
                <w:sz w:val="22"/>
                <w:szCs w:val="22"/>
                <w:lang w:eastAsia="ko-KR"/>
              </w:rPr>
              <w:t>freq</w:t>
            </w:r>
            <w:proofErr w:type="spellEnd"/>
            <w:r w:rsidR="008858DA">
              <w:rPr>
                <w:rFonts w:ascii="Calibri" w:eastAsia="Malgun Gothic" w:hAnsi="Calibri"/>
                <w:sz w:val="22"/>
                <w:szCs w:val="22"/>
                <w:lang w:eastAsia="ko-KR"/>
              </w:rPr>
              <w:t>-domain</w:t>
            </w:r>
            <w:r w:rsidR="00B37D58">
              <w:rPr>
                <w:rFonts w:ascii="Calibri" w:eastAsia="Malgun Gothic" w:hAnsi="Calibri"/>
                <w:sz w:val="22"/>
                <w:szCs w:val="22"/>
                <w:lang w:eastAsia="ko-KR"/>
              </w:rPr>
              <w:t xml:space="preserve"> HSNA must be applied once it is semi-static </w:t>
            </w:r>
            <w:r w:rsidR="008858DA">
              <w:rPr>
                <w:rFonts w:ascii="Calibri" w:eastAsia="Malgun Gothic" w:hAnsi="Calibri"/>
                <w:sz w:val="22"/>
                <w:szCs w:val="22"/>
                <w:lang w:eastAsia="ko-KR"/>
              </w:rPr>
              <w:t xml:space="preserve">provided, which means </w:t>
            </w:r>
            <w:r w:rsidR="00C8327D">
              <w:rPr>
                <w:rFonts w:ascii="Calibri" w:eastAsia="Malgun Gothic" w:hAnsi="Calibri"/>
                <w:sz w:val="22"/>
                <w:szCs w:val="22"/>
                <w:lang w:eastAsia="ko-KR"/>
              </w:rPr>
              <w:t>FDM</w:t>
            </w:r>
            <w:r w:rsidR="005A1002">
              <w:rPr>
                <w:rFonts w:ascii="Calibri" w:eastAsia="Malgun Gothic" w:hAnsi="Calibri"/>
                <w:sz w:val="22"/>
                <w:szCs w:val="22"/>
                <w:lang w:eastAsia="ko-KR"/>
              </w:rPr>
              <w:t xml:space="preserve"> or </w:t>
            </w:r>
            <w:r w:rsidR="00C8327D">
              <w:rPr>
                <w:rFonts w:ascii="Calibri" w:eastAsia="Malgun Gothic" w:hAnsi="Calibri"/>
                <w:sz w:val="22"/>
                <w:szCs w:val="22"/>
                <w:lang w:eastAsia="ko-KR"/>
              </w:rPr>
              <w:t xml:space="preserve">non-TDM multiplexing mode </w:t>
            </w:r>
            <w:r w:rsidR="005A1002">
              <w:rPr>
                <w:rFonts w:ascii="Calibri" w:eastAsia="Malgun Gothic" w:hAnsi="Calibri"/>
                <w:sz w:val="22"/>
                <w:szCs w:val="22"/>
                <w:lang w:eastAsia="ko-KR"/>
              </w:rPr>
              <w:t>is required/</w:t>
            </w:r>
            <w:r w:rsidR="00A067EF">
              <w:rPr>
                <w:rFonts w:ascii="Calibri" w:eastAsia="Malgun Gothic" w:hAnsi="Calibri"/>
                <w:sz w:val="22"/>
                <w:szCs w:val="22"/>
                <w:lang w:eastAsia="ko-KR"/>
              </w:rPr>
              <w:t xml:space="preserve">decided semi-statically </w:t>
            </w:r>
            <w:r w:rsidR="00C8327D">
              <w:rPr>
                <w:rFonts w:ascii="Calibri" w:eastAsia="Malgun Gothic" w:hAnsi="Calibri"/>
                <w:sz w:val="22"/>
                <w:szCs w:val="22"/>
                <w:lang w:eastAsia="ko-KR"/>
              </w:rPr>
              <w:lastRenderedPageBreak/>
              <w:t xml:space="preserve">at the IAB-node. </w:t>
            </w:r>
            <w:r w:rsidR="00A067EF">
              <w:rPr>
                <w:rFonts w:ascii="Calibri" w:eastAsia="Malgun Gothic" w:hAnsi="Calibri"/>
                <w:sz w:val="22"/>
                <w:szCs w:val="22"/>
                <w:lang w:eastAsia="ko-KR"/>
              </w:rPr>
              <w:t>This is against the dynamic adaptation of</w:t>
            </w:r>
            <w:r w:rsidR="00D124C2">
              <w:rPr>
                <w:rFonts w:ascii="Calibri" w:eastAsia="Malgun Gothic" w:hAnsi="Calibri"/>
                <w:sz w:val="22"/>
                <w:szCs w:val="22"/>
                <w:lang w:eastAsia="ko-KR"/>
              </w:rPr>
              <w:t xml:space="preserve"> multiplexing mode between IAB-node and its parent. </w:t>
            </w:r>
          </w:p>
        </w:tc>
      </w:tr>
    </w:tbl>
    <w:p w14:paraId="59959D4E" w14:textId="77777777" w:rsidR="00375E9C" w:rsidRDefault="00375E9C">
      <w:pPr>
        <w:spacing w:after="160" w:line="259" w:lineRule="auto"/>
        <w:rPr>
          <w:lang w:val="en-GB"/>
        </w:rPr>
      </w:pPr>
    </w:p>
    <w:p w14:paraId="5BC0A90D" w14:textId="77777777" w:rsidR="00375E9C" w:rsidRDefault="00707B81">
      <w:pPr>
        <w:spacing w:line="259" w:lineRule="auto"/>
        <w:rPr>
          <w:rFonts w:asciiTheme="minorHAnsi" w:hAnsiTheme="minorHAnsi" w:cstheme="minorHAnsi"/>
          <w:b/>
        </w:rPr>
      </w:pPr>
      <w:r>
        <w:rPr>
          <w:rFonts w:asciiTheme="minorHAnsi" w:hAnsiTheme="minorHAnsi" w:cstheme="minorHAnsi"/>
          <w:b/>
          <w:highlight w:val="yellow"/>
        </w:rPr>
        <w:t>Proposal 2.1.2a</w:t>
      </w:r>
      <w:r>
        <w:rPr>
          <w:rFonts w:asciiTheme="minorHAnsi" w:hAnsiTheme="minorHAnsi" w:cstheme="minorHAnsi"/>
          <w:b/>
        </w:rPr>
        <w:t>: Limit the maximum number of RB sets, M, configurable per DU cell</w:t>
      </w:r>
    </w:p>
    <w:p w14:paraId="09225143"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M</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4] </w:t>
      </w:r>
    </w:p>
    <w:p w14:paraId="04941C49"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If multiple frequency-domain H/S/NA configurations contain overlapping RB sets the configurations should not assign conflicting H/S/NA attributes to any given resource within a slot</w:t>
      </w:r>
    </w:p>
    <w:p w14:paraId="410DBEB0"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A given frequency domain configuration can be associated with a BWP of a co-located MT</w:t>
      </w:r>
    </w:p>
    <w:p w14:paraId="4759392F" w14:textId="77777777" w:rsidR="00375E9C" w:rsidRDefault="00375E9C">
      <w:pPr>
        <w:rPr>
          <w:rFonts w:asciiTheme="minorHAnsi" w:hAnsiTheme="minorHAnsi" w:cstheme="minorHAnsi"/>
          <w:b/>
          <w:highlight w:val="cyan"/>
          <w:lang w:val="en-GB"/>
        </w:rPr>
      </w:pPr>
    </w:p>
    <w:p w14:paraId="44F39258"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2.1.2a?</w:t>
      </w:r>
    </w:p>
    <w:tbl>
      <w:tblPr>
        <w:tblStyle w:val="TableGrid"/>
        <w:tblW w:w="9985" w:type="dxa"/>
        <w:tblLook w:val="04A0" w:firstRow="1" w:lastRow="0" w:firstColumn="1" w:lastColumn="0" w:noHBand="0" w:noVBand="1"/>
      </w:tblPr>
      <w:tblGrid>
        <w:gridCol w:w="2065"/>
        <w:gridCol w:w="7920"/>
      </w:tblGrid>
      <w:tr w:rsidR="00375E9C" w14:paraId="05F068B2" w14:textId="77777777">
        <w:tc>
          <w:tcPr>
            <w:tcW w:w="2065" w:type="dxa"/>
            <w:shd w:val="clear" w:color="auto" w:fill="auto"/>
          </w:tcPr>
          <w:p w14:paraId="4F4224BE"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78860A5"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003EAA3E" w14:textId="77777777">
        <w:tc>
          <w:tcPr>
            <w:tcW w:w="2065" w:type="dxa"/>
            <w:shd w:val="clear" w:color="auto" w:fill="auto"/>
          </w:tcPr>
          <w:p w14:paraId="72ED2477"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E9CE517"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value M=2 could be supported, at least.</w:t>
            </w:r>
          </w:p>
          <w:p w14:paraId="340D6093"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 xml:space="preserve">e the second and third bullets, we think these are implementation issues, </w:t>
            </w:r>
            <w:proofErr w:type="gramStart"/>
            <w:r>
              <w:rPr>
                <w:rFonts w:ascii="Calibri" w:eastAsia="Malgun Gothic" w:hAnsi="Calibri"/>
                <w:b/>
                <w:bCs/>
                <w:sz w:val="22"/>
                <w:szCs w:val="22"/>
                <w:lang w:eastAsia="ko-KR"/>
              </w:rPr>
              <w:t>i.e.</w:t>
            </w:r>
            <w:proofErr w:type="gramEnd"/>
            <w:r>
              <w:rPr>
                <w:rFonts w:ascii="Calibri" w:eastAsia="Malgun Gothic" w:hAnsi="Calibri"/>
                <w:b/>
                <w:bCs/>
                <w:sz w:val="22"/>
                <w:szCs w:val="22"/>
                <w:lang w:eastAsia="ko-KR"/>
              </w:rPr>
              <w:t xml:space="preserve"> no need to be clarified in the specifications.</w:t>
            </w:r>
          </w:p>
        </w:tc>
      </w:tr>
      <w:tr w:rsidR="00375E9C" w14:paraId="3955A534" w14:textId="77777777">
        <w:tc>
          <w:tcPr>
            <w:tcW w:w="2065" w:type="dxa"/>
            <w:shd w:val="clear" w:color="auto" w:fill="auto"/>
          </w:tcPr>
          <w:p w14:paraId="7F15C0E5"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0961020"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main bullet and first sub bullet</w:t>
            </w:r>
          </w:p>
          <w:p w14:paraId="17F551F3"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We fail to understand the motivation of the second sub bullet. Why there will be multiple </w:t>
            </w:r>
            <w:proofErr w:type="gramStart"/>
            <w:r>
              <w:rPr>
                <w:rFonts w:ascii="Calibri" w:eastAsiaTheme="minorEastAsia" w:hAnsi="Calibri"/>
                <w:b/>
                <w:bCs/>
                <w:sz w:val="22"/>
                <w:szCs w:val="22"/>
                <w:lang w:eastAsia="zh-CN"/>
              </w:rPr>
              <w:t>configuration</w:t>
            </w:r>
            <w:proofErr w:type="gramEnd"/>
            <w:r>
              <w:rPr>
                <w:rFonts w:ascii="Calibri" w:eastAsiaTheme="minorEastAsia" w:hAnsi="Calibri"/>
                <w:b/>
                <w:bCs/>
                <w:sz w:val="22"/>
                <w:szCs w:val="22"/>
                <w:lang w:eastAsia="zh-CN"/>
              </w:rPr>
              <w:t xml:space="preserve"> containing overlapping RB sets.</w:t>
            </w:r>
          </w:p>
        </w:tc>
      </w:tr>
      <w:tr w:rsidR="00375E9C" w14:paraId="3FCC8297" w14:textId="77777777">
        <w:tc>
          <w:tcPr>
            <w:tcW w:w="2065" w:type="dxa"/>
            <w:shd w:val="clear" w:color="auto" w:fill="auto"/>
          </w:tcPr>
          <w:p w14:paraId="25AF9DA3"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5D3F3AFF"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 in principle.</w:t>
            </w:r>
          </w:p>
          <w:p w14:paraId="5DC73F19" w14:textId="77777777" w:rsidR="00375E9C" w:rsidRDefault="00707B81">
            <w:pPr>
              <w:spacing w:before="120"/>
              <w:rPr>
                <w:rFonts w:ascii="Calibri" w:eastAsiaTheme="minorEastAsia" w:hAnsi="Calibri"/>
                <w:b/>
                <w:bCs/>
                <w:sz w:val="22"/>
                <w:szCs w:val="22"/>
                <w:lang w:eastAsia="zh-CN"/>
              </w:rPr>
            </w:pPr>
            <w:proofErr w:type="gramStart"/>
            <w:r>
              <w:rPr>
                <w:rFonts w:ascii="Calibri" w:eastAsia="Batang" w:hAnsi="Calibri" w:cs="Calibri"/>
                <w:bCs/>
                <w:sz w:val="22"/>
                <w:szCs w:val="22"/>
                <w:lang w:eastAsia="ko-KR"/>
              </w:rPr>
              <w:t>But,</w:t>
            </w:r>
            <w:proofErr w:type="gramEnd"/>
            <w:r>
              <w:rPr>
                <w:rFonts w:ascii="Calibri" w:eastAsia="Batang" w:hAnsi="Calibri" w:cs="Calibri"/>
                <w:bCs/>
                <w:sz w:val="22"/>
                <w:szCs w:val="22"/>
                <w:lang w:eastAsia="ko-KR"/>
              </w:rPr>
              <w:t xml:space="preserve"> we don’t support the last bullet, since the frequency domain configuration can be applied regardless of a BWP of MT in our view. </w:t>
            </w:r>
            <w:proofErr w:type="gramStart"/>
            <w:r>
              <w:rPr>
                <w:rFonts w:ascii="Calibri" w:eastAsia="Batang" w:hAnsi="Calibri" w:cs="Calibri"/>
                <w:bCs/>
                <w:sz w:val="22"/>
                <w:szCs w:val="22"/>
                <w:lang w:eastAsia="ko-KR"/>
              </w:rPr>
              <w:t>In order to</w:t>
            </w:r>
            <w:proofErr w:type="gramEnd"/>
            <w:r>
              <w:rPr>
                <w:rFonts w:ascii="Calibri" w:eastAsia="Batang" w:hAnsi="Calibri" w:cs="Calibri"/>
                <w:bCs/>
                <w:sz w:val="22"/>
                <w:szCs w:val="22"/>
                <w:lang w:eastAsia="ko-KR"/>
              </w:rPr>
              <w:t xml:space="preserve"> commonly apply the frequency domain configuration to all MT BWPs, it is preferable that the frequency domain resource is </w:t>
            </w:r>
            <w:r>
              <w:rPr>
                <w:rFonts w:ascii="Calibri" w:eastAsia="Batang" w:hAnsi="Calibri" w:cs="Calibri" w:hint="eastAsia"/>
                <w:bCs/>
                <w:sz w:val="22"/>
                <w:szCs w:val="22"/>
                <w:lang w:eastAsia="ko-KR"/>
              </w:rPr>
              <w:t xml:space="preserve">configured </w:t>
            </w:r>
            <w:r>
              <w:rPr>
                <w:rFonts w:ascii="Calibri" w:eastAsia="Batang" w:hAnsi="Calibri" w:cs="Calibri"/>
                <w:bCs/>
                <w:sz w:val="22"/>
                <w:szCs w:val="22"/>
                <w:lang w:eastAsia="ko-KR"/>
              </w:rPr>
              <w:t>based on the CRB of the DU.</w:t>
            </w:r>
          </w:p>
        </w:tc>
      </w:tr>
      <w:tr w:rsidR="00375E9C" w14:paraId="34936777" w14:textId="77777777">
        <w:tc>
          <w:tcPr>
            <w:tcW w:w="2065" w:type="dxa"/>
            <w:shd w:val="clear" w:color="auto" w:fill="auto"/>
          </w:tcPr>
          <w:p w14:paraId="23BAB2E6"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C6DE570" w14:textId="77777777" w:rsidR="00375E9C" w:rsidRDefault="00707B81">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Support the main bullet and OK with the first sub-bullet</w:t>
            </w:r>
          </w:p>
          <w:p w14:paraId="2F07E942" w14:textId="77777777" w:rsidR="00375E9C" w:rsidRDefault="00707B81">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 xml:space="preserve">For the second sub-bullet, we prefer to use a single </w:t>
            </w:r>
            <w:r>
              <w:rPr>
                <w:rFonts w:asciiTheme="minorHAnsi" w:hAnsiTheme="minorHAnsi" w:cstheme="minorHAnsi"/>
              </w:rPr>
              <w:t>frequency-domain H/S/NA configuration</w:t>
            </w:r>
            <w:r>
              <w:rPr>
                <w:rFonts w:asciiTheme="minorHAnsi" w:eastAsia="SimSun" w:hAnsiTheme="minorHAnsi" w:cstheme="minorHAnsi" w:hint="eastAsia"/>
                <w:lang w:eastAsia="zh-CN"/>
              </w:rPr>
              <w:t xml:space="preserve"> to indicate the respective </w:t>
            </w:r>
            <w:r>
              <w:rPr>
                <w:rFonts w:asciiTheme="minorHAnsi" w:hAnsiTheme="minorHAnsi" w:cstheme="minorHAnsi"/>
              </w:rPr>
              <w:t>H/S/NA attribute</w:t>
            </w:r>
            <w:r>
              <w:rPr>
                <w:rFonts w:asciiTheme="minorHAnsi" w:eastAsia="SimSun" w:hAnsiTheme="minorHAnsi" w:cstheme="minorHAnsi" w:hint="eastAsia"/>
                <w:lang w:eastAsia="zh-CN"/>
              </w:rPr>
              <w:t>s of the RB sets within a slot.</w:t>
            </w:r>
          </w:p>
          <w:p w14:paraId="5D8C4E35" w14:textId="77777777" w:rsidR="00375E9C" w:rsidRDefault="00707B81">
            <w:pPr>
              <w:spacing w:before="120"/>
              <w:rPr>
                <w:rFonts w:asciiTheme="minorHAnsi" w:eastAsia="SimSun" w:hAnsiTheme="minorHAnsi" w:cstheme="minorHAnsi"/>
                <w:lang w:eastAsia="zh-CN"/>
              </w:rPr>
            </w:pPr>
            <w:r>
              <w:rPr>
                <w:rFonts w:asciiTheme="minorHAnsi" w:eastAsia="SimSun" w:hAnsiTheme="minorHAnsi" w:cstheme="minorHAnsi" w:hint="eastAsia"/>
                <w:lang w:eastAsia="zh-CN"/>
              </w:rPr>
              <w:t>For the last sub-bullet, we think this has been discussed many times, the DU configuration should not be coupled with the BWP(s) of IAB MT, on the other hand, as pointed in our contribution R1-2111591, the RB sets on a DU cell is not clear, since multiple SCS-specific carriers may be configured on a DU cell, the reference carrier for these RB sets should be clearly defined.</w:t>
            </w:r>
          </w:p>
          <w:p w14:paraId="6AA14129" w14:textId="77777777" w:rsidR="00375E9C" w:rsidRDefault="00707B81">
            <w:pPr>
              <w:spacing w:before="120"/>
              <w:rPr>
                <w:rFonts w:asciiTheme="minorHAnsi" w:eastAsia="SimSun" w:hAnsiTheme="minorHAnsi" w:cstheme="minorHAnsi"/>
                <w:lang w:eastAsia="zh-CN"/>
              </w:rPr>
            </w:pPr>
            <w:r>
              <w:rPr>
                <w:rFonts w:asciiTheme="minorHAnsi" w:eastAsia="SimSun" w:hAnsiTheme="minorHAnsi" w:cstheme="minorHAnsi" w:hint="eastAsia"/>
                <w:lang w:eastAsia="zh-CN"/>
              </w:rPr>
              <w:t>Based on above, we proposed to update the proposal as:</w:t>
            </w:r>
          </w:p>
          <w:p w14:paraId="474DB00A" w14:textId="77777777" w:rsidR="00375E9C" w:rsidRDefault="00707B81">
            <w:pPr>
              <w:spacing w:line="259" w:lineRule="auto"/>
              <w:rPr>
                <w:rFonts w:asciiTheme="minorHAnsi" w:hAnsiTheme="minorHAnsi" w:cstheme="minorHAnsi"/>
                <w:b/>
              </w:rPr>
            </w:pPr>
            <w:r>
              <w:rPr>
                <w:rFonts w:asciiTheme="minorHAnsi" w:hAnsiTheme="minorHAnsi" w:cstheme="minorHAnsi"/>
                <w:b/>
              </w:rPr>
              <w:t>Limit the maximum number of RB sets, M, configurable per DU cell</w:t>
            </w:r>
          </w:p>
          <w:p w14:paraId="0A6749ED"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M</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4] </w:t>
            </w:r>
          </w:p>
          <w:p w14:paraId="378BB7DB"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color w:val="FF0000"/>
                <w:sz w:val="24"/>
                <w:szCs w:val="24"/>
                <w:u w:val="single"/>
              </w:rPr>
            </w:pPr>
            <w:r>
              <w:rPr>
                <w:rFonts w:asciiTheme="minorHAnsi" w:hAnsiTheme="minorHAnsi" w:cstheme="minorHAnsi"/>
                <w:b/>
                <w:strike/>
                <w:color w:val="FF0000"/>
                <w:sz w:val="24"/>
                <w:szCs w:val="24"/>
              </w:rPr>
              <w:t xml:space="preserve">If multiple frequency-domain H/S/NA configurations contain overlapping RB sets </w:t>
            </w:r>
            <w:r>
              <w:rPr>
                <w:rFonts w:asciiTheme="minorHAnsi" w:hAnsiTheme="minorHAnsi" w:cstheme="minorHAnsi"/>
                <w:b/>
                <w:sz w:val="24"/>
                <w:szCs w:val="24"/>
              </w:rPr>
              <w:t>the configuration</w:t>
            </w:r>
            <w:r>
              <w:rPr>
                <w:rFonts w:asciiTheme="minorHAnsi" w:hAnsiTheme="minorHAnsi" w:cstheme="minorHAnsi"/>
                <w:b/>
                <w:strike/>
                <w:color w:val="FF0000"/>
                <w:sz w:val="24"/>
                <w:szCs w:val="24"/>
              </w:rPr>
              <w:t>s</w:t>
            </w:r>
            <w:r>
              <w:rPr>
                <w:rFonts w:asciiTheme="minorHAnsi" w:hAnsiTheme="minorHAnsi" w:cstheme="minorHAnsi"/>
                <w:b/>
                <w:sz w:val="24"/>
                <w:szCs w:val="24"/>
              </w:rPr>
              <w:t xml:space="preserve"> should not assign conflicting H/S/NA attributes to any given resource within a slot</w:t>
            </w:r>
            <w:r>
              <w:rPr>
                <w:rFonts w:asciiTheme="minorHAnsi" w:eastAsia="SimSun" w:hAnsiTheme="minorHAnsi" w:cstheme="minorHAnsi" w:hint="eastAsia"/>
                <w:b/>
                <w:color w:val="FF0000"/>
                <w:sz w:val="24"/>
                <w:szCs w:val="24"/>
                <w:u w:val="single"/>
                <w:lang w:eastAsia="zh-CN"/>
              </w:rPr>
              <w:t xml:space="preserve"> if the RB sets could contain overlapping RBs.</w:t>
            </w:r>
          </w:p>
          <w:p w14:paraId="06190D3A"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strike/>
                <w:color w:val="FF0000"/>
                <w:sz w:val="24"/>
                <w:szCs w:val="24"/>
              </w:rPr>
            </w:pPr>
            <w:r>
              <w:rPr>
                <w:rFonts w:asciiTheme="minorHAnsi" w:hAnsiTheme="minorHAnsi" w:cstheme="minorHAnsi"/>
                <w:b/>
                <w:strike/>
                <w:color w:val="FF0000"/>
                <w:sz w:val="24"/>
                <w:szCs w:val="24"/>
              </w:rPr>
              <w:t>A given frequency domain configuration can be associated with a BWP of a co-located MT</w:t>
            </w:r>
          </w:p>
          <w:p w14:paraId="0A1D142F" w14:textId="77777777" w:rsidR="00375E9C" w:rsidRDefault="00707B81">
            <w:pPr>
              <w:pStyle w:val="ListParagraph"/>
              <w:numPr>
                <w:ilvl w:val="0"/>
                <w:numId w:val="21"/>
              </w:numPr>
              <w:spacing w:before="0" w:after="0" w:line="259" w:lineRule="auto"/>
              <w:ind w:left="1004"/>
              <w:jc w:val="left"/>
              <w:rPr>
                <w:rFonts w:asciiTheme="minorHAnsi" w:hAnsiTheme="minorHAnsi" w:cstheme="minorHAnsi"/>
                <w:b/>
                <w:color w:val="FF0000"/>
                <w:sz w:val="24"/>
                <w:szCs w:val="24"/>
              </w:rPr>
            </w:pPr>
            <w:r>
              <w:rPr>
                <w:rFonts w:asciiTheme="minorHAnsi" w:eastAsia="SimSun" w:hAnsiTheme="minorHAnsi" w:cstheme="minorHAnsi" w:hint="eastAsia"/>
                <w:b/>
                <w:color w:val="FF0000"/>
                <w:sz w:val="24"/>
                <w:szCs w:val="24"/>
                <w:lang w:eastAsia="zh-CN"/>
              </w:rPr>
              <w:lastRenderedPageBreak/>
              <w:t>The RB sets on a DU cell is associated with a reference carrier based on the Reference SCS of Frequency Domain H/S/NA Configuration.</w:t>
            </w:r>
          </w:p>
          <w:p w14:paraId="189C05B3" w14:textId="77777777" w:rsidR="00375E9C" w:rsidRDefault="00375E9C">
            <w:pPr>
              <w:spacing w:before="120"/>
              <w:rPr>
                <w:rFonts w:asciiTheme="minorHAnsi" w:eastAsia="SimSun" w:hAnsiTheme="minorHAnsi" w:cstheme="minorHAnsi"/>
                <w:lang w:eastAsia="ko-KR"/>
              </w:rPr>
            </w:pPr>
          </w:p>
        </w:tc>
      </w:tr>
      <w:tr w:rsidR="00282C14" w14:paraId="633C744F" w14:textId="77777777">
        <w:tc>
          <w:tcPr>
            <w:tcW w:w="2065" w:type="dxa"/>
            <w:shd w:val="clear" w:color="auto" w:fill="auto"/>
          </w:tcPr>
          <w:p w14:paraId="15F505FE"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73F398DE"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C</w:t>
            </w:r>
            <w:r>
              <w:rPr>
                <w:rFonts w:ascii="Calibri" w:eastAsiaTheme="minorEastAsia" w:hAnsi="Calibri"/>
                <w:b/>
                <w:bCs/>
                <w:sz w:val="22"/>
                <w:szCs w:val="22"/>
                <w:lang w:eastAsia="zh-CN"/>
              </w:rPr>
              <w:t>onfiguring multiple frequency H/S/NA may be over-optimized, the motivation should be clarified.</w:t>
            </w:r>
          </w:p>
        </w:tc>
      </w:tr>
      <w:tr w:rsidR="00E45C9F" w14:paraId="0D878737" w14:textId="77777777">
        <w:tc>
          <w:tcPr>
            <w:tcW w:w="2065" w:type="dxa"/>
            <w:shd w:val="clear" w:color="auto" w:fill="auto"/>
          </w:tcPr>
          <w:p w14:paraId="2146D7B0" w14:textId="77777777" w:rsidR="00E45C9F" w:rsidRDefault="00E45C9F" w:rsidP="00E45C9F">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35CD3E60" w14:textId="77777777" w:rsidR="00E45C9F" w:rsidRDefault="00E45C9F" w:rsidP="00E45C9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first sub-bullet and keep the value in bracket.</w:t>
            </w:r>
          </w:p>
          <w:p w14:paraId="1DDEAEA3" w14:textId="77777777" w:rsidR="00E45C9F" w:rsidRDefault="00E45C9F" w:rsidP="00E45C9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the second sub-bullet, we don’t see the necessity or motivation to provide multiple frequency domain H/S/NA configuration to an IAB node, and thus the solution is not necessary.</w:t>
            </w:r>
          </w:p>
          <w:p w14:paraId="02DE5AD1" w14:textId="77777777" w:rsidR="00E45C9F" w:rsidRDefault="00E45C9F" w:rsidP="00E45C9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the third issue, we think the following agreement implies that the size of RB set can be c</w:t>
            </w:r>
            <w:r w:rsidR="006F5848">
              <w:rPr>
                <w:rFonts w:ascii="Calibri" w:eastAsiaTheme="minorEastAsia" w:hAnsi="Calibri"/>
                <w:b/>
                <w:bCs/>
                <w:sz w:val="22"/>
                <w:szCs w:val="22"/>
                <w:lang w:eastAsia="zh-CN"/>
              </w:rPr>
              <w:t>onfigured independently hence this bullet</w:t>
            </w:r>
            <w:r>
              <w:rPr>
                <w:rFonts w:ascii="Calibri" w:eastAsiaTheme="minorEastAsia" w:hAnsi="Calibri"/>
                <w:b/>
                <w:bCs/>
                <w:sz w:val="22"/>
                <w:szCs w:val="22"/>
                <w:lang w:eastAsia="zh-CN"/>
              </w:rPr>
              <w:t xml:space="preserve"> is not needed.</w:t>
            </w:r>
          </w:p>
          <w:p w14:paraId="274EAEDD" w14:textId="77777777" w:rsidR="00E45C9F" w:rsidRPr="00E25261" w:rsidRDefault="00E45C9F" w:rsidP="00E45C9F">
            <w:pPr>
              <w:rPr>
                <w:rFonts w:cs="Times"/>
                <w:b/>
                <w:highlight w:val="green"/>
              </w:rPr>
            </w:pPr>
            <w:r w:rsidRPr="00E25261">
              <w:rPr>
                <w:rFonts w:cs="Times"/>
                <w:b/>
                <w:highlight w:val="green"/>
              </w:rPr>
              <w:t>Agreement</w:t>
            </w:r>
          </w:p>
          <w:p w14:paraId="10970AD7" w14:textId="77777777" w:rsidR="00E45C9F" w:rsidRDefault="00E45C9F" w:rsidP="00E45C9F">
            <w:pPr>
              <w:spacing w:before="120"/>
              <w:rPr>
                <w:rFonts w:ascii="Calibri" w:eastAsiaTheme="minorEastAsia" w:hAnsi="Calibri"/>
                <w:b/>
                <w:bCs/>
                <w:sz w:val="22"/>
                <w:szCs w:val="22"/>
                <w:lang w:eastAsia="zh-CN"/>
              </w:rPr>
            </w:pPr>
            <w:r w:rsidRPr="005B2024">
              <w:rPr>
                <w:rFonts w:cs="Times"/>
                <w:sz w:val="22"/>
              </w:rPr>
              <w:t>A single value for the RB set size, N, is configured for a given IAB-DU cell’s Rel-17 frequency domain H/S/NA configuration</w:t>
            </w:r>
          </w:p>
        </w:tc>
      </w:tr>
      <w:tr w:rsidR="00B61C3B" w14:paraId="77AE560D" w14:textId="77777777">
        <w:tc>
          <w:tcPr>
            <w:tcW w:w="2065" w:type="dxa"/>
            <w:shd w:val="clear" w:color="auto" w:fill="auto"/>
          </w:tcPr>
          <w:p w14:paraId="235B09CC" w14:textId="77777777" w:rsidR="00B61C3B" w:rsidRPr="00051368" w:rsidRDefault="00B61C3B" w:rsidP="00B61C3B">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6938F27" w14:textId="77777777" w:rsidR="00B61C3B" w:rsidRDefault="00B61C3B" w:rsidP="00B61C3B">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For the first bullet, our preference is to have at most 3 i.e.,</w:t>
            </w:r>
            <w:r>
              <w:rPr>
                <w:rFonts w:ascii="Calibri" w:eastAsia="Malgun Gothic" w:hAnsi="Calibri"/>
                <w:b/>
                <w:bCs/>
                <w:sz w:val="22"/>
                <w:szCs w:val="22"/>
                <w:lang w:eastAsia="ko-KR"/>
              </w:rPr>
              <w:t xml:space="preserve"> one H, one S, one NA.</w:t>
            </w:r>
          </w:p>
          <w:p w14:paraId="15E7C647" w14:textId="77777777" w:rsidR="00B61C3B" w:rsidRPr="007C08ED" w:rsidRDefault="00B61C3B" w:rsidP="00B61C3B">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For the second bullet, </w:t>
            </w:r>
            <w:r>
              <w:rPr>
                <w:rFonts w:ascii="Calibri" w:eastAsia="Malgun Gothic" w:hAnsi="Calibri"/>
                <w:b/>
                <w:bCs/>
                <w:sz w:val="22"/>
                <w:szCs w:val="22"/>
                <w:lang w:eastAsia="ko-KR"/>
              </w:rPr>
              <w:t>as other companies commented,</w:t>
            </w:r>
            <w:r>
              <w:rPr>
                <w:rFonts w:ascii="Calibri" w:eastAsia="Malgun Gothic" w:hAnsi="Calibri" w:hint="eastAsia"/>
                <w:b/>
                <w:bCs/>
                <w:sz w:val="22"/>
                <w:szCs w:val="22"/>
                <w:lang w:eastAsia="ko-KR"/>
              </w:rPr>
              <w:t xml:space="preserve"> </w:t>
            </w:r>
            <w:r>
              <w:rPr>
                <w:rFonts w:ascii="Calibri" w:eastAsia="Malgun Gothic" w:hAnsi="Calibri"/>
                <w:b/>
                <w:bCs/>
                <w:sz w:val="22"/>
                <w:szCs w:val="22"/>
                <w:lang w:eastAsia="ko-KR"/>
              </w:rPr>
              <w:t xml:space="preserve">there is </w:t>
            </w:r>
            <w:r>
              <w:rPr>
                <w:rFonts w:ascii="Calibri" w:eastAsia="Malgun Gothic" w:hAnsi="Calibri" w:hint="eastAsia"/>
                <w:b/>
                <w:bCs/>
                <w:sz w:val="22"/>
                <w:szCs w:val="22"/>
                <w:lang w:eastAsia="ko-KR"/>
              </w:rPr>
              <w:t xml:space="preserve">another option to allow </w:t>
            </w:r>
            <w:r>
              <w:rPr>
                <w:rFonts w:ascii="Calibri" w:eastAsia="Malgun Gothic" w:hAnsi="Calibri"/>
                <w:b/>
                <w:bCs/>
                <w:sz w:val="22"/>
                <w:szCs w:val="22"/>
                <w:lang w:eastAsia="ko-KR"/>
              </w:rPr>
              <w:t>single</w:t>
            </w:r>
            <w:r>
              <w:rPr>
                <w:rFonts w:ascii="Calibri" w:eastAsia="Malgun Gothic" w:hAnsi="Calibri" w:hint="eastAsia"/>
                <w:b/>
                <w:bCs/>
                <w:sz w:val="22"/>
                <w:szCs w:val="22"/>
                <w:lang w:eastAsia="ko-KR"/>
              </w:rPr>
              <w:t xml:space="preserve"> freq. </w:t>
            </w:r>
            <w:r>
              <w:rPr>
                <w:rFonts w:ascii="Calibri" w:eastAsia="Malgun Gothic" w:hAnsi="Calibri"/>
                <w:b/>
                <w:bCs/>
                <w:sz w:val="22"/>
                <w:szCs w:val="22"/>
                <w:lang w:eastAsia="ko-KR"/>
              </w:rPr>
              <w:t>domain H/S/NA configuration to any given resource within a slot.</w:t>
            </w:r>
          </w:p>
        </w:tc>
      </w:tr>
      <w:tr w:rsidR="008028EF" w14:paraId="2C3B1BD6" w14:textId="77777777">
        <w:tc>
          <w:tcPr>
            <w:tcW w:w="2065" w:type="dxa"/>
            <w:shd w:val="clear" w:color="auto" w:fill="auto"/>
          </w:tcPr>
          <w:p w14:paraId="413194B8" w14:textId="7D098F00" w:rsidR="008028EF" w:rsidRDefault="008028EF" w:rsidP="008028EF">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26231DCE" w14:textId="7B896209" w:rsidR="008028EF" w:rsidRDefault="008028EF" w:rsidP="008028EF">
            <w:pPr>
              <w:spacing w:before="120"/>
              <w:rPr>
                <w:rFonts w:ascii="Calibri" w:eastAsia="Malgun Gothic" w:hAnsi="Calibri"/>
                <w:b/>
                <w:bCs/>
                <w:sz w:val="22"/>
                <w:szCs w:val="22"/>
                <w:lang w:eastAsia="ko-KR"/>
              </w:rPr>
            </w:pPr>
            <w:r>
              <w:rPr>
                <w:rFonts w:ascii="Calibri" w:eastAsiaTheme="minorEastAsia" w:hAnsi="Calibri"/>
                <w:sz w:val="22"/>
                <w:szCs w:val="22"/>
                <w:lang w:eastAsia="zh-CN"/>
              </w:rPr>
              <w:t>Fine with the main line and the first and second bullet items. The third bullet needs to be justified.</w:t>
            </w:r>
          </w:p>
        </w:tc>
      </w:tr>
      <w:tr w:rsidR="009E7DD4" w14:paraId="7C9A777E" w14:textId="77777777">
        <w:tc>
          <w:tcPr>
            <w:tcW w:w="2065" w:type="dxa"/>
            <w:shd w:val="clear" w:color="auto" w:fill="auto"/>
          </w:tcPr>
          <w:p w14:paraId="5951E54B" w14:textId="2E4889F1" w:rsidR="009E7DD4" w:rsidRDefault="009E7DD4" w:rsidP="009E7DD4">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FE0B57F" w14:textId="77777777" w:rsidR="009E7DD4" w:rsidRDefault="009E7DD4" w:rsidP="009E7DD4">
            <w:pPr>
              <w:spacing w:before="120"/>
              <w:rPr>
                <w:rFonts w:ascii="Calibri" w:eastAsiaTheme="minorEastAsia" w:hAnsi="Calibri"/>
                <w:sz w:val="22"/>
                <w:szCs w:val="22"/>
                <w:lang w:eastAsia="zh-CN"/>
              </w:rPr>
            </w:pPr>
            <w:r w:rsidRPr="009E7DD4">
              <w:rPr>
                <w:rFonts w:ascii="Calibri" w:eastAsiaTheme="minorEastAsia" w:hAnsi="Calibri"/>
                <w:b/>
                <w:bCs/>
                <w:sz w:val="22"/>
                <w:szCs w:val="22"/>
                <w:lang w:eastAsia="zh-CN"/>
              </w:rPr>
              <w:t>Support in principle.</w:t>
            </w:r>
            <w:r>
              <w:rPr>
                <w:rFonts w:ascii="Calibri" w:eastAsiaTheme="minorEastAsia" w:hAnsi="Calibri"/>
                <w:sz w:val="22"/>
                <w:szCs w:val="22"/>
                <w:lang w:eastAsia="zh-CN"/>
              </w:rPr>
              <w:t xml:space="preserve"> We think #RB sets M=4 is a bit too small considering the flexibility in the RB set size, N, does not match the relative inflexibility in #RB sets. In our understanding, this would result in a very crude differentiation of H, S and NA sizes. However, the maximum number of </w:t>
            </w:r>
            <w:r w:rsidRPr="003B1933">
              <w:rPr>
                <w:rFonts w:ascii="Calibri" w:eastAsiaTheme="minorEastAsia" w:hAnsi="Calibri"/>
                <w:b/>
                <w:bCs/>
                <w:sz w:val="22"/>
                <w:szCs w:val="22"/>
                <w:lang w:eastAsia="zh-CN"/>
              </w:rPr>
              <w:t>RB set groups</w:t>
            </w:r>
            <w:r>
              <w:rPr>
                <w:rFonts w:ascii="Calibri" w:eastAsiaTheme="minorEastAsia" w:hAnsi="Calibri"/>
                <w:sz w:val="22"/>
                <w:szCs w:val="22"/>
                <w:lang w:eastAsia="zh-CN"/>
              </w:rPr>
              <w:t xml:space="preserve"> should not need to exceed 4, i.e., one each for H, S, NA.</w:t>
            </w:r>
          </w:p>
          <w:p w14:paraId="5A9FA5E6" w14:textId="77777777" w:rsidR="009E7DD4" w:rsidRDefault="009E7DD4" w:rsidP="009E7DD4">
            <w:pPr>
              <w:spacing w:before="120"/>
              <w:rPr>
                <w:rFonts w:ascii="Calibri" w:eastAsiaTheme="minorEastAsia" w:hAnsi="Calibri"/>
                <w:sz w:val="22"/>
                <w:szCs w:val="22"/>
                <w:lang w:eastAsia="zh-CN"/>
              </w:rPr>
            </w:pPr>
            <w:r>
              <w:rPr>
                <w:rFonts w:ascii="Calibri" w:eastAsiaTheme="minorEastAsia" w:hAnsi="Calibri"/>
                <w:sz w:val="22"/>
                <w:szCs w:val="22"/>
                <w:lang w:eastAsia="zh-CN"/>
              </w:rPr>
              <w:t>For second bullet, for simplicity and without any real loss, we would prefer if RB sets are non-overlapping.</w:t>
            </w:r>
          </w:p>
          <w:p w14:paraId="39AC3D73" w14:textId="77777777" w:rsidR="009E7DD4" w:rsidRDefault="009E7DD4" w:rsidP="009E7DD4">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the above agreement should be </w:t>
            </w:r>
            <w:r w:rsidRPr="00BB6ED7">
              <w:rPr>
                <w:rFonts w:ascii="Calibri" w:eastAsiaTheme="minorEastAsia" w:hAnsi="Calibri"/>
                <w:b/>
                <w:bCs/>
                <w:sz w:val="22"/>
                <w:szCs w:val="22"/>
                <w:lang w:eastAsia="zh-CN"/>
              </w:rPr>
              <w:t>combined with the following agreement</w:t>
            </w:r>
            <w:r>
              <w:rPr>
                <w:rFonts w:ascii="Calibri" w:eastAsiaTheme="minorEastAsia" w:hAnsi="Calibri"/>
                <w:sz w:val="22"/>
                <w:szCs w:val="22"/>
                <w:lang w:eastAsia="zh-CN"/>
              </w:rPr>
              <w:t>:</w:t>
            </w:r>
          </w:p>
          <w:p w14:paraId="1FBE36E7" w14:textId="77777777" w:rsidR="009E7DD4" w:rsidRDefault="009E7DD4" w:rsidP="009E7DD4">
            <w:pPr>
              <w:spacing w:before="120"/>
              <w:rPr>
                <w:rFonts w:ascii="Calibri" w:eastAsiaTheme="minorEastAsia" w:hAnsi="Calibri"/>
                <w:b/>
                <w:bCs/>
                <w:sz w:val="22"/>
                <w:szCs w:val="22"/>
                <w:lang w:eastAsia="zh-CN"/>
              </w:rPr>
            </w:pPr>
            <w:r w:rsidRPr="00BB6ED7">
              <w:rPr>
                <w:rFonts w:ascii="Calibri" w:eastAsiaTheme="minorEastAsia" w:hAnsi="Calibri"/>
                <w:b/>
                <w:bCs/>
                <w:sz w:val="22"/>
                <w:szCs w:val="22"/>
                <w:lang w:eastAsia="zh-CN"/>
              </w:rPr>
              <w:t>Any DU resource outside the IAB-MT’s active BWP is considered Hard.</w:t>
            </w:r>
          </w:p>
          <w:p w14:paraId="5F4CF264" w14:textId="77777777" w:rsidR="009E7DD4" w:rsidRPr="00B94985" w:rsidRDefault="009E7DD4" w:rsidP="009E7DD4">
            <w:pPr>
              <w:spacing w:before="120"/>
              <w:rPr>
                <w:rFonts w:ascii="Calibri" w:eastAsiaTheme="minorEastAsia" w:hAnsi="Calibri"/>
                <w:sz w:val="22"/>
                <w:szCs w:val="22"/>
                <w:lang w:eastAsia="zh-CN"/>
              </w:rPr>
            </w:pPr>
            <w:r w:rsidRPr="00B94985">
              <w:rPr>
                <w:rFonts w:ascii="Calibri" w:eastAsiaTheme="minorEastAsia" w:hAnsi="Calibri"/>
                <w:sz w:val="22"/>
                <w:szCs w:val="22"/>
                <w:lang w:eastAsia="zh-CN"/>
              </w:rPr>
              <w:t>If companies cannot agree to the third bullet, we think the following is needed, in addition to what is in the FL Pr</w:t>
            </w:r>
            <w:r>
              <w:rPr>
                <w:rFonts w:ascii="Calibri" w:eastAsiaTheme="minorEastAsia" w:hAnsi="Calibri"/>
                <w:sz w:val="22"/>
                <w:szCs w:val="22"/>
                <w:lang w:eastAsia="zh-CN"/>
              </w:rPr>
              <w:t>o</w:t>
            </w:r>
            <w:r w:rsidRPr="00B94985">
              <w:rPr>
                <w:rFonts w:ascii="Calibri" w:eastAsiaTheme="minorEastAsia" w:hAnsi="Calibri"/>
                <w:sz w:val="22"/>
                <w:szCs w:val="22"/>
                <w:lang w:eastAsia="zh-CN"/>
              </w:rPr>
              <w:t>posal:</w:t>
            </w:r>
          </w:p>
          <w:p w14:paraId="35D662D6" w14:textId="25FBC231" w:rsidR="009E7DD4" w:rsidRDefault="009E7DD4" w:rsidP="009E7DD4">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DU carrier information should be provided to the parent node.</w:t>
            </w:r>
          </w:p>
        </w:tc>
      </w:tr>
      <w:tr w:rsidR="003059E9" w14:paraId="06C151D2" w14:textId="77777777">
        <w:tc>
          <w:tcPr>
            <w:tcW w:w="2065" w:type="dxa"/>
            <w:shd w:val="clear" w:color="auto" w:fill="auto"/>
          </w:tcPr>
          <w:p w14:paraId="4FF0FD7A" w14:textId="6DC0EAF7" w:rsidR="003059E9" w:rsidRDefault="003059E9" w:rsidP="003059E9">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1D030257" w14:textId="77777777" w:rsidR="003059E9" w:rsidRPr="004364E5" w:rsidRDefault="003059E9" w:rsidP="003059E9">
            <w:pPr>
              <w:spacing w:before="120"/>
              <w:rPr>
                <w:rFonts w:ascii="Calibri" w:eastAsia="Malgun Gothic" w:hAnsi="Calibri"/>
                <w:sz w:val="22"/>
                <w:szCs w:val="22"/>
                <w:lang w:eastAsia="ko-KR"/>
              </w:rPr>
            </w:pPr>
            <w:r w:rsidRPr="004364E5">
              <w:rPr>
                <w:rFonts w:ascii="Calibri" w:eastAsia="Malgun Gothic" w:hAnsi="Calibri"/>
                <w:sz w:val="22"/>
                <w:szCs w:val="22"/>
                <w:lang w:eastAsia="ko-KR"/>
              </w:rPr>
              <w:t xml:space="preserve">We support the proposal in principle.  </w:t>
            </w:r>
          </w:p>
          <w:p w14:paraId="177D79C8" w14:textId="77777777" w:rsidR="003059E9" w:rsidRPr="004364E5" w:rsidRDefault="003059E9" w:rsidP="003059E9">
            <w:pPr>
              <w:spacing w:before="120"/>
              <w:rPr>
                <w:rFonts w:ascii="Calibri" w:eastAsia="Malgun Gothic" w:hAnsi="Calibri"/>
                <w:sz w:val="22"/>
                <w:szCs w:val="22"/>
                <w:lang w:eastAsia="ko-KR"/>
              </w:rPr>
            </w:pPr>
            <w:r w:rsidRPr="004364E5">
              <w:rPr>
                <w:rFonts w:ascii="Calibri" w:eastAsia="Malgun Gothic" w:hAnsi="Calibri"/>
                <w:sz w:val="22"/>
                <w:szCs w:val="22"/>
                <w:lang w:eastAsia="ko-KR"/>
              </w:rPr>
              <w:t xml:space="preserve">We understand that second bullet to refer to handle scenarios in which multiple RB sets are configured over an overlapping subset of physical resources (i.e., RB set 1 is configured from RB </w:t>
            </w:r>
            <w:proofErr w:type="gramStart"/>
            <w:r w:rsidRPr="004364E5">
              <w:rPr>
                <w:rFonts w:ascii="Calibri" w:eastAsia="Malgun Gothic" w:hAnsi="Calibri"/>
                <w:sz w:val="22"/>
                <w:szCs w:val="22"/>
                <w:lang w:eastAsia="ko-KR"/>
              </w:rPr>
              <w:t>0:N</w:t>
            </w:r>
            <w:proofErr w:type="gramEnd"/>
            <w:r w:rsidRPr="004364E5">
              <w:rPr>
                <w:rFonts w:ascii="Calibri" w:eastAsia="Malgun Gothic" w:hAnsi="Calibri"/>
                <w:sz w:val="22"/>
                <w:szCs w:val="22"/>
                <w:lang w:eastAsia="ko-KR"/>
              </w:rPr>
              <w:t>-1, while RB set 2 is configured from RB 0:2N-1.  In this scenario multiple conflicting H/S/NA configurations may cause ambiguity for the IAB-DU.  We are fine with this sub-bullet.</w:t>
            </w:r>
          </w:p>
          <w:p w14:paraId="6B390D54" w14:textId="43B5ADA5" w:rsidR="003059E9" w:rsidRPr="009E7DD4" w:rsidRDefault="003059E9" w:rsidP="003059E9">
            <w:pPr>
              <w:spacing w:before="120"/>
              <w:rPr>
                <w:rFonts w:ascii="Calibri" w:eastAsiaTheme="minorEastAsia" w:hAnsi="Calibri"/>
                <w:b/>
                <w:bCs/>
                <w:sz w:val="22"/>
                <w:szCs w:val="22"/>
                <w:lang w:eastAsia="zh-CN"/>
              </w:rPr>
            </w:pPr>
            <w:r w:rsidRPr="004364E5">
              <w:rPr>
                <w:rFonts w:ascii="Calibri" w:eastAsia="Malgun Gothic" w:hAnsi="Calibri"/>
                <w:sz w:val="22"/>
                <w:szCs w:val="22"/>
                <w:lang w:eastAsia="ko-KR"/>
              </w:rPr>
              <w:t>We don’t understand the motivation of the third sub-bullet, since to our understanding, RB set is a contiguous set of RBs that are indicated as H/S/NA for a DU.  An association with a BWP is unnecessary.</w:t>
            </w:r>
          </w:p>
        </w:tc>
      </w:tr>
      <w:tr w:rsidR="006D504E" w14:paraId="7F846255" w14:textId="77777777">
        <w:tc>
          <w:tcPr>
            <w:tcW w:w="2065" w:type="dxa"/>
            <w:shd w:val="clear" w:color="auto" w:fill="auto"/>
          </w:tcPr>
          <w:p w14:paraId="1599DD21" w14:textId="2460044E" w:rsidR="006D504E" w:rsidRPr="006D504E" w:rsidRDefault="006D504E" w:rsidP="006D504E">
            <w:pPr>
              <w:jc w:val="center"/>
              <w:rPr>
                <w:rFonts w:ascii="Calibri" w:eastAsia="Malgun Gothic" w:hAnsi="Calibri"/>
                <w:sz w:val="22"/>
                <w:szCs w:val="22"/>
                <w:lang w:eastAsia="ko-KR"/>
              </w:rPr>
            </w:pPr>
            <w:r w:rsidRPr="006D504E">
              <w:rPr>
                <w:rFonts w:ascii="Calibri" w:eastAsia="Malgun Gothic" w:hAnsi="Calibri"/>
                <w:sz w:val="22"/>
                <w:szCs w:val="22"/>
                <w:lang w:eastAsia="ko-KR"/>
              </w:rPr>
              <w:lastRenderedPageBreak/>
              <w:t>Qualcomm</w:t>
            </w:r>
          </w:p>
        </w:tc>
        <w:tc>
          <w:tcPr>
            <w:tcW w:w="7920" w:type="dxa"/>
            <w:shd w:val="clear" w:color="auto" w:fill="auto"/>
          </w:tcPr>
          <w:p w14:paraId="1291F8C9"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We support the first two bullets, and do not support the last bullet.</w:t>
            </w:r>
          </w:p>
          <w:p w14:paraId="4AC4EB51" w14:textId="0501DF56"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We also believe similar discussions were made before, and the conclusion was that the IAB-DU resource confirmation does not need to be associated with IAB-MT’s resources. Nonetheless, the intention and potential benefits of such a proposal are not even clear, and what is clear is its unnecessarily imposed limitations/complexity. </w:t>
            </w:r>
          </w:p>
        </w:tc>
      </w:tr>
      <w:tr w:rsidR="006167E1" w14:paraId="070B7DC8" w14:textId="77777777">
        <w:tc>
          <w:tcPr>
            <w:tcW w:w="2065" w:type="dxa"/>
            <w:shd w:val="clear" w:color="auto" w:fill="auto"/>
          </w:tcPr>
          <w:p w14:paraId="0FCA00A4" w14:textId="0103CF0A" w:rsidR="006167E1" w:rsidRPr="006D504E" w:rsidRDefault="006167E1" w:rsidP="006D504E">
            <w:pPr>
              <w:jc w:val="center"/>
              <w:rPr>
                <w:rFonts w:ascii="Calibri" w:eastAsia="Malgun Gothic" w:hAnsi="Calibri"/>
                <w:sz w:val="22"/>
                <w:szCs w:val="22"/>
                <w:lang w:eastAsia="ko-KR"/>
              </w:rPr>
            </w:pPr>
            <w:r>
              <w:rPr>
                <w:rFonts w:ascii="Calibri" w:eastAsia="Malgun Gothic" w:hAnsi="Calibri"/>
                <w:sz w:val="22"/>
                <w:szCs w:val="22"/>
                <w:lang w:eastAsia="ko-KR"/>
              </w:rPr>
              <w:t>Intel</w:t>
            </w:r>
          </w:p>
        </w:tc>
        <w:tc>
          <w:tcPr>
            <w:tcW w:w="7920" w:type="dxa"/>
            <w:shd w:val="clear" w:color="auto" w:fill="auto"/>
          </w:tcPr>
          <w:p w14:paraId="1816C0EE" w14:textId="77777777" w:rsidR="006167E1" w:rsidRDefault="006167E1" w:rsidP="006D504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are fine with the proposal in principle. </w:t>
            </w:r>
          </w:p>
          <w:p w14:paraId="53874268" w14:textId="45148E40" w:rsidR="006167E1" w:rsidRPr="006D504E" w:rsidRDefault="006167E1" w:rsidP="006D504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However, we think the most important </w:t>
            </w:r>
            <w:r w:rsidR="007164AF">
              <w:rPr>
                <w:rFonts w:ascii="Calibri" w:eastAsia="Malgun Gothic" w:hAnsi="Calibri"/>
                <w:sz w:val="22"/>
                <w:szCs w:val="22"/>
                <w:lang w:eastAsia="ko-KR"/>
              </w:rPr>
              <w:t>thing is to limit the number of soft RB sets in a slot or in a D/U/F resource type, which directly decides the DCI format 2_5 payload.</w:t>
            </w:r>
          </w:p>
        </w:tc>
      </w:tr>
    </w:tbl>
    <w:p w14:paraId="76281CC4" w14:textId="77777777" w:rsidR="00375E9C" w:rsidRDefault="00375E9C">
      <w:pPr>
        <w:spacing w:after="160" w:line="259" w:lineRule="auto"/>
        <w:rPr>
          <w:lang w:val="en-GB"/>
        </w:rPr>
      </w:pPr>
    </w:p>
    <w:p w14:paraId="7BE488B4" w14:textId="77777777" w:rsidR="00375E9C" w:rsidRDefault="00375E9C">
      <w:pPr>
        <w:spacing w:after="160" w:line="259" w:lineRule="auto"/>
        <w:rPr>
          <w:lang w:val="en-GB"/>
        </w:rPr>
      </w:pPr>
    </w:p>
    <w:p w14:paraId="095D6B30" w14:textId="77777777" w:rsidR="00375E9C" w:rsidRDefault="00707B81">
      <w:pPr>
        <w:rPr>
          <w:rFonts w:asciiTheme="minorHAnsi" w:hAnsiTheme="minorHAnsi" w:cstheme="minorHAnsi"/>
          <w:b/>
        </w:rPr>
      </w:pPr>
      <w:r>
        <w:rPr>
          <w:rFonts w:asciiTheme="minorHAnsi" w:hAnsiTheme="minorHAnsi" w:cstheme="minorHAnsi"/>
          <w:b/>
          <w:highlight w:val="yellow"/>
        </w:rPr>
        <w:t>Proposal 2.1.3a</w:t>
      </w:r>
      <w:r>
        <w:rPr>
          <w:rFonts w:asciiTheme="minorHAnsi" w:hAnsiTheme="minorHAnsi" w:cstheme="minorHAnsi"/>
          <w:b/>
        </w:rPr>
        <w:t>: For a DCI format 2_5 indicating availability for the soft resources of the respective RB sets corresponding to a given time resource of the child IAB-DU cell:</w:t>
      </w:r>
    </w:p>
    <w:p w14:paraId="5FE5C569" w14:textId="77777777" w:rsidR="00375E9C" w:rsidRDefault="00707B81">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1. The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applied to each successive RB set in a slot.</w:t>
      </w:r>
    </w:p>
    <w:p w14:paraId="0CD33719" w14:textId="77777777" w:rsidR="00375E9C" w:rsidRDefault="00707B81">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2. </w:t>
      </w:r>
      <w:proofErr w:type="spellStart"/>
      <w:r>
        <w:rPr>
          <w:rFonts w:asciiTheme="minorHAnsi" w:hAnsiTheme="minorHAnsi" w:cstheme="minorHAnsi"/>
          <w:b/>
          <w:i/>
          <w:iCs/>
          <w:sz w:val="24"/>
          <w:szCs w:val="24"/>
        </w:rPr>
        <w:t>AvailabiltyCombination</w:t>
      </w:r>
      <w:proofErr w:type="spellEnd"/>
      <w:r>
        <w:rPr>
          <w:rFonts w:asciiTheme="minorHAnsi" w:hAnsiTheme="minorHAnsi" w:cstheme="minorHAnsi"/>
          <w:b/>
          <w:sz w:val="24"/>
          <w:szCs w:val="24"/>
        </w:rPr>
        <w:t xml:space="preserve"> can be extended to include multiple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where each </w:t>
      </w:r>
      <w:proofErr w:type="spellStart"/>
      <w:r>
        <w:rPr>
          <w:rFonts w:asciiTheme="minorHAnsi" w:hAnsiTheme="minorHAnsi" w:cstheme="minorHAnsi"/>
          <w:b/>
          <w:i/>
          <w:iCs/>
          <w:sz w:val="24"/>
          <w:szCs w:val="24"/>
        </w:rPr>
        <w:t>resourceAvailabilty</w:t>
      </w:r>
      <w:proofErr w:type="spellEnd"/>
      <w:r>
        <w:rPr>
          <w:rFonts w:asciiTheme="minorHAnsi" w:hAnsiTheme="minorHAnsi" w:cstheme="minorHAnsi"/>
          <w:b/>
          <w:sz w:val="24"/>
          <w:szCs w:val="24"/>
        </w:rPr>
        <w:t xml:space="preserve"> includes availability indication for one RB set.</w:t>
      </w:r>
    </w:p>
    <w:p w14:paraId="1DF5676B" w14:textId="77777777" w:rsidR="00375E9C" w:rsidRDefault="00707B81">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Alt. 3. Extend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mapping table so that the indication of availability can be applied to indicate multiple soft RB sets in a slot</w:t>
      </w:r>
    </w:p>
    <w:p w14:paraId="6A8D2339" w14:textId="77777777" w:rsidR="00375E9C" w:rsidRDefault="00707B81">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 xml:space="preserve">FFS: One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element of the </w:t>
      </w:r>
      <w:proofErr w:type="spellStart"/>
      <w:r>
        <w:rPr>
          <w:rFonts w:asciiTheme="minorHAnsi" w:hAnsiTheme="minorHAnsi" w:cstheme="minorHAnsi"/>
          <w:b/>
          <w:i/>
          <w:iCs/>
          <w:sz w:val="24"/>
          <w:szCs w:val="24"/>
        </w:rPr>
        <w:t>availabilityCombinations</w:t>
      </w:r>
      <w:proofErr w:type="spellEnd"/>
      <w:r>
        <w:rPr>
          <w:rFonts w:asciiTheme="minorHAnsi" w:hAnsiTheme="minorHAnsi" w:cstheme="minorHAnsi"/>
          <w:b/>
          <w:sz w:val="24"/>
          <w:szCs w:val="24"/>
        </w:rPr>
        <w:t xml:space="preserve"> table is reserved to signal to the IAB-DU that “No new Availability Indication is provided” in DCI format 2_5.</w:t>
      </w:r>
    </w:p>
    <w:p w14:paraId="438D3A1E" w14:textId="77777777" w:rsidR="00375E9C" w:rsidRDefault="00707B81">
      <w:pPr>
        <w:pStyle w:val="ListParagraph"/>
        <w:numPr>
          <w:ilvl w:val="1"/>
          <w:numId w:val="46"/>
        </w:numPr>
        <w:rPr>
          <w:rFonts w:asciiTheme="minorHAnsi" w:hAnsiTheme="minorHAnsi" w:cstheme="minorHAnsi"/>
          <w:b/>
          <w:sz w:val="24"/>
          <w:szCs w:val="24"/>
        </w:rPr>
      </w:pPr>
      <w:r>
        <w:rPr>
          <w:rFonts w:asciiTheme="minorHAnsi" w:hAnsiTheme="minorHAnsi" w:cstheme="minorHAnsi"/>
          <w:b/>
          <w:sz w:val="24"/>
          <w:szCs w:val="24"/>
        </w:rPr>
        <w:t>FFS: Introducing group indexing bits in DCI format 2_5 to further increase the number of IAB-DU cells that can be indicated AI</w:t>
      </w:r>
    </w:p>
    <w:p w14:paraId="1BFB66C5"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2.1.3a?</w:t>
      </w:r>
    </w:p>
    <w:tbl>
      <w:tblPr>
        <w:tblStyle w:val="TableGrid"/>
        <w:tblW w:w="9985" w:type="dxa"/>
        <w:tblLook w:val="04A0" w:firstRow="1" w:lastRow="0" w:firstColumn="1" w:lastColumn="0" w:noHBand="0" w:noVBand="1"/>
      </w:tblPr>
      <w:tblGrid>
        <w:gridCol w:w="2065"/>
        <w:gridCol w:w="7920"/>
      </w:tblGrid>
      <w:tr w:rsidR="00375E9C" w14:paraId="74745E8B" w14:textId="77777777">
        <w:tc>
          <w:tcPr>
            <w:tcW w:w="2065" w:type="dxa"/>
            <w:shd w:val="clear" w:color="auto" w:fill="auto"/>
          </w:tcPr>
          <w:p w14:paraId="16A24D30"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B77F810"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26A4B151" w14:textId="77777777">
        <w:tc>
          <w:tcPr>
            <w:tcW w:w="2065" w:type="dxa"/>
            <w:shd w:val="clear" w:color="auto" w:fill="auto"/>
          </w:tcPr>
          <w:p w14:paraId="2F5BE785"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3CD97E1"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O</w:t>
            </w:r>
            <w:r>
              <w:rPr>
                <w:rFonts w:ascii="Calibri" w:eastAsia="Malgun Gothic" w:hAnsi="Calibri"/>
                <w:b/>
                <w:bCs/>
                <w:sz w:val="22"/>
                <w:szCs w:val="22"/>
                <w:lang w:eastAsia="ko-KR"/>
              </w:rPr>
              <w:t>pened for Alt.2 or Alt.3 (but cannot agree on Alt.1)</w:t>
            </w:r>
          </w:p>
          <w:p w14:paraId="31488647"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F</w:t>
            </w:r>
            <w:r>
              <w:rPr>
                <w:rFonts w:ascii="Calibri" w:eastAsia="Malgun Gothic" w:hAnsi="Calibri"/>
                <w:b/>
                <w:bCs/>
                <w:sz w:val="22"/>
                <w:szCs w:val="22"/>
                <w:lang w:eastAsia="ko-KR"/>
              </w:rPr>
              <w:t>rom our understanding, the latest version of specification already permits two different types of soft resources (</w:t>
            </w:r>
            <w:proofErr w:type="gramStart"/>
            <w:r>
              <w:rPr>
                <w:rFonts w:ascii="Calibri" w:eastAsia="Malgun Gothic" w:hAnsi="Calibri"/>
                <w:b/>
                <w:bCs/>
                <w:sz w:val="22"/>
                <w:szCs w:val="22"/>
                <w:lang w:eastAsia="ko-KR"/>
              </w:rPr>
              <w:t>i.e.</w:t>
            </w:r>
            <w:proofErr w:type="gramEnd"/>
            <w:r>
              <w:rPr>
                <w:rFonts w:ascii="Calibri" w:eastAsia="Malgun Gothic" w:hAnsi="Calibri"/>
                <w:b/>
                <w:bCs/>
                <w:sz w:val="22"/>
                <w:szCs w:val="22"/>
                <w:lang w:eastAsia="ko-KR"/>
              </w:rPr>
              <w:t xml:space="preserve"> one S by Rel-17 configuration and the other S by Rel-17 configuration) at the same time. And we think availability indication on the subset of those soft resources at least from interference management perspectives. Otherwise, it will mean that Rel-16 soft resource always overrides Rel-17 soft resource (since Rel-16 soft resource includes Rel-17 soft resource in this case), which contradicts with the previous agreements. Therefore, Alt.1 should not be the way to go.</w:t>
            </w:r>
          </w:p>
          <w:p w14:paraId="46542F3A"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G</w:t>
            </w:r>
            <w:r>
              <w:rPr>
                <w:rFonts w:ascii="Calibri" w:eastAsia="Malgun Gothic" w:hAnsi="Calibri"/>
                <w:b/>
                <w:bCs/>
                <w:sz w:val="22"/>
                <w:szCs w:val="22"/>
                <w:lang w:eastAsia="ko-KR"/>
              </w:rPr>
              <w:t>iven that this is the last official RAN1 meeting for Rel-17, we think we need to agree on the extended table directly to resolve this issue in time.</w:t>
            </w:r>
          </w:p>
        </w:tc>
      </w:tr>
      <w:tr w:rsidR="00375E9C" w14:paraId="1C027DAC" w14:textId="77777777">
        <w:tc>
          <w:tcPr>
            <w:tcW w:w="2065" w:type="dxa"/>
            <w:shd w:val="clear" w:color="auto" w:fill="auto"/>
          </w:tcPr>
          <w:p w14:paraId="173343D3"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4BDAF80"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support Alt.2</w:t>
            </w:r>
          </w:p>
        </w:tc>
      </w:tr>
      <w:tr w:rsidR="00375E9C" w14:paraId="0887FB9B" w14:textId="77777777">
        <w:tc>
          <w:tcPr>
            <w:tcW w:w="2065" w:type="dxa"/>
            <w:shd w:val="clear" w:color="auto" w:fill="auto"/>
          </w:tcPr>
          <w:p w14:paraId="269BDD7E"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448CF27B"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 and support Alt 2.</w:t>
            </w:r>
          </w:p>
          <w:p w14:paraId="6E3F2C00" w14:textId="77777777" w:rsidR="00375E9C" w:rsidRDefault="00707B81">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It would be better if we can remove Alt 3 for the progress.</w:t>
            </w:r>
          </w:p>
        </w:tc>
      </w:tr>
      <w:tr w:rsidR="00375E9C" w14:paraId="033D6144" w14:textId="77777777">
        <w:tc>
          <w:tcPr>
            <w:tcW w:w="2065" w:type="dxa"/>
            <w:shd w:val="clear" w:color="auto" w:fill="auto"/>
          </w:tcPr>
          <w:p w14:paraId="63CC29AC"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A678673" w14:textId="77777777" w:rsidR="00375E9C" w:rsidRDefault="00707B81">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Alt1 with the following updates is preferred.</w:t>
            </w:r>
          </w:p>
          <w:p w14:paraId="609DB0E2" w14:textId="77777777" w:rsidR="00375E9C" w:rsidRDefault="00707B81">
            <w:pPr>
              <w:pStyle w:val="ListParagraph"/>
              <w:numPr>
                <w:ilvl w:val="0"/>
                <w:numId w:val="46"/>
              </w:numPr>
              <w:rPr>
                <w:rFonts w:asciiTheme="minorHAnsi" w:hAnsiTheme="minorHAnsi" w:cstheme="minorHAnsi"/>
                <w:b/>
                <w:sz w:val="24"/>
                <w:szCs w:val="24"/>
              </w:rPr>
            </w:pPr>
            <w:r>
              <w:rPr>
                <w:rFonts w:asciiTheme="minorHAnsi" w:hAnsiTheme="minorHAnsi" w:cstheme="minorHAnsi"/>
                <w:b/>
                <w:sz w:val="24"/>
                <w:szCs w:val="24"/>
              </w:rPr>
              <w:t xml:space="preserve">Alt. 1. </w:t>
            </w:r>
            <w:r>
              <w:rPr>
                <w:rFonts w:asciiTheme="minorHAnsi" w:hAnsiTheme="minorHAnsi" w:cstheme="minorHAnsi" w:hint="eastAsia"/>
                <w:b/>
                <w:color w:val="FF0000"/>
                <w:sz w:val="24"/>
                <w:szCs w:val="24"/>
                <w:u w:val="single"/>
              </w:rPr>
              <w:t xml:space="preserve">The </w:t>
            </w:r>
            <w:r>
              <w:rPr>
                <w:rFonts w:asciiTheme="minorHAnsi" w:eastAsia="SimSun" w:hAnsiTheme="minorHAnsi" w:cstheme="minorHAnsi" w:hint="eastAsia"/>
                <w:b/>
                <w:color w:val="FF0000"/>
                <w:sz w:val="24"/>
                <w:szCs w:val="24"/>
                <w:u w:val="single"/>
                <w:lang w:eastAsia="zh-CN"/>
              </w:rPr>
              <w:t xml:space="preserve">legacy </w:t>
            </w:r>
            <w:r>
              <w:rPr>
                <w:rFonts w:asciiTheme="minorHAnsi" w:hAnsiTheme="minorHAnsi" w:cstheme="minorHAnsi" w:hint="eastAsia"/>
                <w:b/>
                <w:color w:val="FF0000"/>
                <w:sz w:val="24"/>
                <w:szCs w:val="24"/>
                <w:u w:val="single"/>
              </w:rPr>
              <w:t xml:space="preserve">Rel-16 </w:t>
            </w:r>
            <w:proofErr w:type="spellStart"/>
            <w:r>
              <w:rPr>
                <w:rFonts w:asciiTheme="minorHAnsi" w:hAnsiTheme="minorHAnsi" w:cstheme="minorHAnsi" w:hint="eastAsia"/>
                <w:b/>
                <w:i/>
                <w:iCs/>
                <w:color w:val="FF0000"/>
                <w:sz w:val="24"/>
                <w:szCs w:val="24"/>
                <w:u w:val="single"/>
              </w:rPr>
              <w:t>AvailabilityCombination</w:t>
            </w:r>
            <w:proofErr w:type="spellEnd"/>
            <w:r>
              <w:rPr>
                <w:rFonts w:asciiTheme="minorHAnsi" w:eastAsia="SimSun" w:hAnsiTheme="minorHAnsi" w:cstheme="minorHAnsi" w:hint="eastAsia"/>
                <w:b/>
                <w:color w:val="FF0000"/>
                <w:sz w:val="24"/>
                <w:szCs w:val="24"/>
                <w:u w:val="single"/>
                <w:lang w:eastAsia="zh-CN"/>
              </w:rPr>
              <w:t xml:space="preserve"> with </w:t>
            </w:r>
            <w:proofErr w:type="gramStart"/>
            <w:r>
              <w:rPr>
                <w:rFonts w:asciiTheme="minorHAnsi" w:eastAsia="SimSun" w:hAnsiTheme="minorHAnsi" w:cstheme="minorHAnsi" w:hint="eastAsia"/>
                <w:b/>
                <w:strike/>
                <w:color w:val="FF0000"/>
                <w:sz w:val="24"/>
                <w:szCs w:val="24"/>
                <w:lang w:eastAsia="zh-CN"/>
              </w:rPr>
              <w:t>The</w:t>
            </w:r>
            <w:proofErr w:type="gramEnd"/>
            <w:r>
              <w:rPr>
                <w:rFonts w:asciiTheme="minorHAnsi" w:eastAsia="SimSun" w:hAnsiTheme="minorHAnsi" w:cstheme="minorHAnsi" w:hint="eastAsia"/>
                <w:b/>
                <w:strike/>
                <w:color w:val="FF0000"/>
                <w:sz w:val="24"/>
                <w:szCs w:val="24"/>
                <w:lang w:eastAsia="zh-CN"/>
              </w:rPr>
              <w:t xml:space="preserve"> </w:t>
            </w:r>
            <w:proofErr w:type="spellStart"/>
            <w:r>
              <w:rPr>
                <w:rFonts w:asciiTheme="minorHAnsi" w:eastAsia="SimSun" w:hAnsiTheme="minorHAnsi" w:cstheme="minorHAnsi" w:hint="eastAsia"/>
                <w:b/>
                <w:sz w:val="24"/>
                <w:szCs w:val="24"/>
                <w:lang w:eastAsia="zh-CN"/>
              </w:rPr>
              <w:t>t</w:t>
            </w:r>
            <w:r>
              <w:rPr>
                <w:rFonts w:asciiTheme="minorHAnsi" w:hAnsiTheme="minorHAnsi" w:cstheme="minorHAnsi"/>
                <w:b/>
                <w:sz w:val="24"/>
                <w:szCs w:val="24"/>
              </w:rPr>
              <w:t>he</w:t>
            </w:r>
            <w:proofErr w:type="spellEnd"/>
            <w:r>
              <w:rPr>
                <w:rFonts w:asciiTheme="minorHAnsi" w:hAnsiTheme="minorHAnsi" w:cstheme="minorHAnsi"/>
                <w:b/>
                <w:sz w:val="24"/>
                <w:szCs w:val="24"/>
              </w:rPr>
              <w:t xml:space="preserve"> legacy Rel-16 </w:t>
            </w:r>
            <w:proofErr w:type="spellStart"/>
            <w:r>
              <w:rPr>
                <w:rFonts w:asciiTheme="minorHAnsi" w:hAnsiTheme="minorHAnsi" w:cstheme="minorHAnsi"/>
                <w:b/>
                <w:i/>
                <w:iCs/>
                <w:sz w:val="24"/>
                <w:szCs w:val="24"/>
              </w:rPr>
              <w:t>resourceAvailability</w:t>
            </w:r>
            <w:proofErr w:type="spellEnd"/>
            <w:r>
              <w:rPr>
                <w:rFonts w:asciiTheme="minorHAnsi" w:hAnsiTheme="minorHAnsi" w:cstheme="minorHAnsi"/>
                <w:b/>
                <w:sz w:val="24"/>
                <w:szCs w:val="24"/>
              </w:rPr>
              <w:t xml:space="preserve"> table entries provided in DCI format 2_5 </w:t>
            </w:r>
            <w:r>
              <w:rPr>
                <w:rFonts w:asciiTheme="minorHAnsi" w:eastAsia="SimSun" w:hAnsiTheme="minorHAnsi" w:cstheme="minorHAnsi" w:hint="eastAsia"/>
                <w:b/>
                <w:color w:val="FF0000"/>
                <w:sz w:val="24"/>
                <w:szCs w:val="24"/>
                <w:u w:val="single"/>
                <w:lang w:eastAsia="zh-CN"/>
              </w:rPr>
              <w:t xml:space="preserve">is </w:t>
            </w:r>
            <w:r>
              <w:rPr>
                <w:rFonts w:asciiTheme="minorHAnsi" w:hAnsiTheme="minorHAnsi" w:cstheme="minorHAnsi"/>
                <w:b/>
                <w:sz w:val="24"/>
                <w:szCs w:val="24"/>
              </w:rPr>
              <w:lastRenderedPageBreak/>
              <w:t xml:space="preserve">applied to </w:t>
            </w:r>
            <w:r>
              <w:rPr>
                <w:rFonts w:asciiTheme="minorHAnsi" w:hAnsiTheme="minorHAnsi" w:cstheme="minorHAnsi"/>
                <w:b/>
                <w:strike/>
                <w:color w:val="FF0000"/>
                <w:sz w:val="24"/>
                <w:szCs w:val="24"/>
              </w:rPr>
              <w:t>each successive</w:t>
            </w:r>
            <w:r>
              <w:rPr>
                <w:rFonts w:asciiTheme="minorHAnsi" w:hAnsiTheme="minorHAnsi" w:cstheme="minorHAnsi"/>
                <w:b/>
                <w:sz w:val="24"/>
                <w:szCs w:val="24"/>
              </w:rPr>
              <w:t xml:space="preserve"> </w:t>
            </w:r>
            <w:r>
              <w:rPr>
                <w:rFonts w:asciiTheme="minorHAnsi" w:eastAsia="SimSun" w:hAnsiTheme="minorHAnsi" w:cstheme="minorHAnsi" w:hint="eastAsia"/>
                <w:b/>
                <w:color w:val="FF0000"/>
                <w:sz w:val="24"/>
                <w:szCs w:val="24"/>
                <w:u w:val="single"/>
                <w:lang w:eastAsia="zh-CN"/>
              </w:rPr>
              <w:t xml:space="preserve">all the respective </w:t>
            </w:r>
            <w:r>
              <w:rPr>
                <w:rFonts w:asciiTheme="minorHAnsi" w:hAnsiTheme="minorHAnsi" w:cstheme="minorHAnsi"/>
                <w:b/>
                <w:sz w:val="24"/>
                <w:szCs w:val="24"/>
              </w:rPr>
              <w:t>RB set</w:t>
            </w:r>
            <w:r>
              <w:rPr>
                <w:rFonts w:asciiTheme="minorHAnsi" w:eastAsia="SimSun" w:hAnsiTheme="minorHAnsi" w:cstheme="minorHAnsi" w:hint="eastAsia"/>
                <w:b/>
                <w:color w:val="FF0000"/>
                <w:sz w:val="24"/>
                <w:szCs w:val="24"/>
                <w:u w:val="single"/>
                <w:lang w:eastAsia="zh-CN"/>
              </w:rPr>
              <w:t>s</w:t>
            </w:r>
            <w:r>
              <w:rPr>
                <w:rFonts w:asciiTheme="minorHAnsi" w:hAnsiTheme="minorHAnsi" w:cstheme="minorHAnsi"/>
                <w:b/>
                <w:sz w:val="24"/>
                <w:szCs w:val="24"/>
              </w:rPr>
              <w:t xml:space="preserve"> in a </w:t>
            </w:r>
            <w:r>
              <w:rPr>
                <w:rFonts w:asciiTheme="minorHAnsi" w:hAnsiTheme="minorHAnsi" w:cstheme="minorHAnsi"/>
                <w:b/>
                <w:strike/>
                <w:color w:val="FF0000"/>
                <w:sz w:val="24"/>
                <w:szCs w:val="24"/>
              </w:rPr>
              <w:t>slot</w:t>
            </w:r>
            <w:r>
              <w:rPr>
                <w:rFonts w:asciiTheme="minorHAnsi" w:eastAsia="SimSun" w:hAnsiTheme="minorHAnsi" w:cstheme="minorHAnsi" w:hint="eastAsia"/>
                <w:b/>
                <w:strike/>
                <w:color w:val="FF0000"/>
                <w:sz w:val="24"/>
                <w:szCs w:val="24"/>
                <w:lang w:eastAsia="zh-CN"/>
              </w:rPr>
              <w:t xml:space="preserve"> </w:t>
            </w:r>
            <w:r>
              <w:rPr>
                <w:rFonts w:asciiTheme="minorHAnsi" w:hAnsiTheme="minorHAnsi" w:cstheme="minorHAnsi" w:hint="eastAsia"/>
                <w:b/>
                <w:color w:val="FF0000"/>
                <w:sz w:val="24"/>
                <w:szCs w:val="24"/>
              </w:rPr>
              <w:t>given time resource</w:t>
            </w:r>
            <w:r>
              <w:rPr>
                <w:rFonts w:asciiTheme="minorHAnsi" w:hAnsiTheme="minorHAnsi" w:cstheme="minorHAnsi"/>
                <w:b/>
                <w:sz w:val="24"/>
                <w:szCs w:val="24"/>
              </w:rPr>
              <w:t>.</w:t>
            </w:r>
          </w:p>
          <w:p w14:paraId="1C97B667" w14:textId="77777777" w:rsidR="00375E9C" w:rsidRDefault="00375E9C">
            <w:pPr>
              <w:spacing w:before="120"/>
              <w:rPr>
                <w:rFonts w:ascii="Calibri" w:eastAsiaTheme="minorEastAsia" w:hAnsi="Calibri"/>
                <w:sz w:val="22"/>
                <w:szCs w:val="22"/>
                <w:lang w:eastAsia="ko-KR"/>
              </w:rPr>
            </w:pPr>
          </w:p>
        </w:tc>
      </w:tr>
      <w:tr w:rsidR="00282C14" w14:paraId="0A98D6AD" w14:textId="77777777">
        <w:tc>
          <w:tcPr>
            <w:tcW w:w="2065" w:type="dxa"/>
            <w:shd w:val="clear" w:color="auto" w:fill="auto"/>
          </w:tcPr>
          <w:p w14:paraId="64C92AFE"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14834272"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support Alt.1. Alt.1 provide more flexibility to indicate resource availability per RB set, e.g., Assuming 2 RB sets are configured, when configuring 2</w:t>
            </w:r>
            <w:r w:rsidRPr="00D2799E">
              <w:rPr>
                <w:rFonts w:ascii="Calibri" w:eastAsiaTheme="minorEastAsia" w:hAnsi="Calibri"/>
                <w:b/>
                <w:bCs/>
                <w:sz w:val="22"/>
                <w:szCs w:val="22"/>
                <w:lang w:eastAsia="zh-CN"/>
              </w:rPr>
              <w:t xml:space="preserve"> </w:t>
            </w:r>
            <w:proofErr w:type="spellStart"/>
            <w:r w:rsidRPr="00D2799E">
              <w:rPr>
                <w:rFonts w:ascii="Calibri" w:eastAsiaTheme="minorEastAsia" w:hAnsi="Calibri"/>
                <w:b/>
                <w:bCs/>
                <w:sz w:val="22"/>
                <w:szCs w:val="22"/>
                <w:lang w:eastAsia="zh-CN"/>
              </w:rPr>
              <w:t>AvailabiltyCombination</w:t>
            </w:r>
            <w:proofErr w:type="spellEnd"/>
            <w:r>
              <w:rPr>
                <w:rFonts w:ascii="Calibri" w:eastAsiaTheme="minorEastAsia" w:hAnsi="Calibri"/>
                <w:b/>
                <w:bCs/>
                <w:sz w:val="22"/>
                <w:szCs w:val="22"/>
                <w:lang w:eastAsia="zh-CN"/>
              </w:rPr>
              <w:t xml:space="preserve"> in high layer, Alt.1 can indicate 4 </w:t>
            </w:r>
            <w:proofErr w:type="spellStart"/>
            <w:r w:rsidRPr="00D2799E">
              <w:rPr>
                <w:rFonts w:ascii="Calibri" w:eastAsiaTheme="minorEastAsia" w:hAnsi="Calibri"/>
                <w:b/>
                <w:bCs/>
                <w:sz w:val="22"/>
                <w:szCs w:val="22"/>
                <w:lang w:eastAsia="zh-CN"/>
              </w:rPr>
              <w:t>Availabilty</w:t>
            </w:r>
            <w:proofErr w:type="spellEnd"/>
            <w:r w:rsidRPr="00D2799E">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patterns;</w:t>
            </w:r>
            <w:r w:rsidRPr="00D2799E">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w</w:t>
            </w:r>
            <w:r w:rsidRPr="00D2799E">
              <w:rPr>
                <w:rFonts w:ascii="Calibri" w:eastAsiaTheme="minorEastAsia" w:hAnsi="Calibri"/>
                <w:b/>
                <w:bCs/>
                <w:sz w:val="22"/>
                <w:szCs w:val="22"/>
                <w:lang w:eastAsia="zh-CN"/>
              </w:rPr>
              <w:t xml:space="preserve">hile alt. 2 </w:t>
            </w:r>
            <w:r>
              <w:rPr>
                <w:rFonts w:ascii="Calibri" w:eastAsiaTheme="minorEastAsia" w:hAnsi="Calibri"/>
                <w:b/>
                <w:bCs/>
                <w:sz w:val="22"/>
                <w:szCs w:val="22"/>
                <w:lang w:eastAsia="zh-CN"/>
              </w:rPr>
              <w:t xml:space="preserve">indicate only 2 </w:t>
            </w:r>
            <w:proofErr w:type="spellStart"/>
            <w:r w:rsidRPr="00D2799E">
              <w:rPr>
                <w:rFonts w:ascii="Calibri" w:eastAsiaTheme="minorEastAsia" w:hAnsi="Calibri"/>
                <w:b/>
                <w:bCs/>
                <w:sz w:val="22"/>
                <w:szCs w:val="22"/>
                <w:lang w:eastAsia="zh-CN"/>
              </w:rPr>
              <w:t>Availabilty</w:t>
            </w:r>
            <w:proofErr w:type="spellEnd"/>
            <w:r w:rsidRPr="00D2799E">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patterns.</w:t>
            </w:r>
          </w:p>
        </w:tc>
      </w:tr>
      <w:tr w:rsidR="00781FD5" w14:paraId="1C09DF96" w14:textId="77777777">
        <w:tc>
          <w:tcPr>
            <w:tcW w:w="2065" w:type="dxa"/>
            <w:shd w:val="clear" w:color="auto" w:fill="auto"/>
          </w:tcPr>
          <w:p w14:paraId="2470545C" w14:textId="77777777" w:rsidR="00781FD5" w:rsidRDefault="00781FD5" w:rsidP="00781FD5">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04611907" w14:textId="77777777" w:rsidR="00781FD5" w:rsidRDefault="00781FD5" w:rsidP="00781FD5">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support Alt.1 with the understanding that the indication is applied for all RB sets in a slot. </w:t>
            </w:r>
          </w:p>
        </w:tc>
      </w:tr>
      <w:tr w:rsidR="00AA6E94" w14:paraId="30F1794A" w14:textId="77777777">
        <w:tc>
          <w:tcPr>
            <w:tcW w:w="2065" w:type="dxa"/>
            <w:shd w:val="clear" w:color="auto" w:fill="auto"/>
          </w:tcPr>
          <w:p w14:paraId="41D34041" w14:textId="77777777" w:rsidR="00AA6E94" w:rsidRPr="001662E0" w:rsidRDefault="00AA6E94" w:rsidP="00AA6E9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054D162" w14:textId="77777777" w:rsidR="00AA6E94" w:rsidRPr="00E66543" w:rsidRDefault="00AA6E94" w:rsidP="00AA6E94">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Alt.1</w:t>
            </w:r>
            <w:r>
              <w:rPr>
                <w:rFonts w:ascii="Calibri" w:eastAsia="Malgun Gothic" w:hAnsi="Calibri"/>
                <w:b/>
                <w:bCs/>
                <w:sz w:val="22"/>
                <w:szCs w:val="22"/>
                <w:lang w:eastAsia="ko-KR"/>
              </w:rPr>
              <w:t xml:space="preserve"> is preferred. In our view, the indication can be applied for all RB sets in a slot and then Rel-16 mechanisms can be fully reused.</w:t>
            </w:r>
          </w:p>
        </w:tc>
      </w:tr>
      <w:tr w:rsidR="00613FFB" w14:paraId="428C656E" w14:textId="77777777">
        <w:tc>
          <w:tcPr>
            <w:tcW w:w="2065" w:type="dxa"/>
            <w:shd w:val="clear" w:color="auto" w:fill="auto"/>
          </w:tcPr>
          <w:p w14:paraId="6AACC18B" w14:textId="648EFB6E" w:rsidR="00613FFB" w:rsidRDefault="00613FFB" w:rsidP="00613FFB">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0089D3BB" w14:textId="05497A8E" w:rsidR="00613FFB" w:rsidRPr="00613FFB" w:rsidRDefault="00613FFB" w:rsidP="00AA6E94">
            <w:pPr>
              <w:spacing w:before="120"/>
              <w:rPr>
                <w:rFonts w:ascii="Calibri" w:eastAsia="Malgun Gothic" w:hAnsi="Calibri"/>
                <w:sz w:val="22"/>
                <w:szCs w:val="22"/>
                <w:lang w:eastAsia="ko-KR"/>
              </w:rPr>
            </w:pPr>
            <w:r w:rsidRPr="00613FFB">
              <w:rPr>
                <w:rFonts w:ascii="Calibri" w:eastAsia="Malgun Gothic" w:hAnsi="Calibri"/>
                <w:sz w:val="22"/>
                <w:szCs w:val="22"/>
                <w:lang w:eastAsia="ko-KR"/>
              </w:rPr>
              <w:t>Alt. 1 is preferred.</w:t>
            </w:r>
          </w:p>
        </w:tc>
      </w:tr>
      <w:tr w:rsidR="009E7DD4" w14:paraId="7FE0AA52" w14:textId="77777777">
        <w:tc>
          <w:tcPr>
            <w:tcW w:w="2065" w:type="dxa"/>
            <w:shd w:val="clear" w:color="auto" w:fill="auto"/>
          </w:tcPr>
          <w:p w14:paraId="23B8DC2D" w14:textId="269503F9" w:rsidR="009E7DD4" w:rsidRDefault="009E7DD4" w:rsidP="009E7DD4">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6C3C2A2" w14:textId="77777777" w:rsidR="00B90D70" w:rsidRPr="00DC13AF" w:rsidRDefault="00B90D70" w:rsidP="00B90D70">
            <w:pPr>
              <w:spacing w:before="120"/>
              <w:rPr>
                <w:rFonts w:ascii="Calibri" w:eastAsiaTheme="minorEastAsia" w:hAnsi="Calibri"/>
                <w:b/>
                <w:bCs/>
                <w:sz w:val="22"/>
                <w:szCs w:val="22"/>
                <w:lang w:eastAsia="zh-CN"/>
              </w:rPr>
            </w:pPr>
            <w:r w:rsidRPr="00DC13AF">
              <w:rPr>
                <w:rFonts w:ascii="Calibri" w:eastAsiaTheme="minorEastAsia" w:hAnsi="Calibri"/>
                <w:b/>
                <w:bCs/>
                <w:sz w:val="22"/>
                <w:szCs w:val="22"/>
                <w:lang w:eastAsia="zh-CN"/>
              </w:rPr>
              <w:t>Support Alt.3.</w:t>
            </w:r>
          </w:p>
          <w:p w14:paraId="6F0E7F30" w14:textId="77777777" w:rsidR="00B90D70" w:rsidRDefault="00B90D70" w:rsidP="00B90D70">
            <w:pPr>
              <w:spacing w:before="120"/>
              <w:rPr>
                <w:rFonts w:ascii="Calibri" w:eastAsiaTheme="minorEastAsia" w:hAnsi="Calibri"/>
                <w:sz w:val="22"/>
                <w:szCs w:val="22"/>
                <w:lang w:eastAsia="zh-CN"/>
              </w:rPr>
            </w:pPr>
            <w:r>
              <w:rPr>
                <w:rFonts w:ascii="Calibri" w:eastAsiaTheme="minorEastAsia" w:hAnsi="Calibri"/>
                <w:sz w:val="22"/>
                <w:szCs w:val="22"/>
                <w:lang w:eastAsia="zh-CN"/>
              </w:rPr>
              <w:t>Alt.1 is not practical due to the limited number of the DCI payload (128 bits).</w:t>
            </w:r>
          </w:p>
          <w:p w14:paraId="05E36685" w14:textId="1A325970" w:rsidR="009E7DD4" w:rsidRPr="00613FFB" w:rsidRDefault="00B90D70" w:rsidP="00B90D70">
            <w:pPr>
              <w:spacing w:before="120"/>
              <w:rPr>
                <w:rFonts w:ascii="Calibri" w:eastAsia="Malgun Gothic" w:hAnsi="Calibri"/>
                <w:sz w:val="22"/>
                <w:szCs w:val="22"/>
                <w:lang w:eastAsia="ko-KR"/>
              </w:rPr>
            </w:pPr>
            <w:r>
              <w:rPr>
                <w:rFonts w:ascii="Calibri" w:eastAsiaTheme="minorEastAsia" w:hAnsi="Calibri"/>
                <w:sz w:val="22"/>
                <w:szCs w:val="22"/>
                <w:lang w:eastAsia="zh-CN"/>
              </w:rPr>
              <w:t xml:space="preserve">Alt.2 is not practical given the limited number of </w:t>
            </w:r>
            <w:proofErr w:type="spellStart"/>
            <w:r w:rsidRPr="00735BFE">
              <w:rPr>
                <w:rFonts w:ascii="Calibri" w:eastAsiaTheme="minorEastAsia" w:hAnsi="Calibri"/>
                <w:i/>
                <w:iCs/>
                <w:sz w:val="22"/>
                <w:szCs w:val="22"/>
                <w:lang w:eastAsia="zh-CN"/>
              </w:rPr>
              <w:t>AvailabilityCombinations</w:t>
            </w:r>
            <w:proofErr w:type="spellEnd"/>
            <w:r>
              <w:rPr>
                <w:rFonts w:ascii="Calibri" w:eastAsiaTheme="minorEastAsia" w:hAnsi="Calibri"/>
                <w:sz w:val="22"/>
                <w:szCs w:val="22"/>
                <w:lang w:eastAsia="zh-CN"/>
              </w:rPr>
              <w:t>, (512 rows). Also, considering the discussion about restricting the number of RB sets, without such restriction it is not feasible to allow availability indication per RB set.</w:t>
            </w:r>
          </w:p>
        </w:tc>
      </w:tr>
      <w:tr w:rsidR="003059E9" w14:paraId="51D5759E" w14:textId="77777777">
        <w:tc>
          <w:tcPr>
            <w:tcW w:w="2065" w:type="dxa"/>
            <w:shd w:val="clear" w:color="auto" w:fill="auto"/>
          </w:tcPr>
          <w:p w14:paraId="6EC9B15A" w14:textId="764EB3A8" w:rsidR="003059E9" w:rsidRDefault="003059E9" w:rsidP="003059E9">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AA5B31E" w14:textId="444F1ECE" w:rsidR="003059E9" w:rsidRPr="00DC13AF" w:rsidRDefault="003059E9" w:rsidP="003059E9">
            <w:pPr>
              <w:spacing w:before="120"/>
              <w:rPr>
                <w:rFonts w:ascii="Calibri" w:eastAsiaTheme="minorEastAsia" w:hAnsi="Calibri"/>
                <w:b/>
                <w:bCs/>
                <w:sz w:val="22"/>
                <w:szCs w:val="22"/>
                <w:lang w:eastAsia="zh-CN"/>
              </w:rPr>
            </w:pPr>
            <w:r w:rsidRPr="00376BFD">
              <w:rPr>
                <w:rFonts w:ascii="Calibri" w:eastAsia="Malgun Gothic" w:hAnsi="Calibri"/>
                <w:sz w:val="22"/>
                <w:szCs w:val="22"/>
                <w:lang w:eastAsia="ko-KR"/>
              </w:rPr>
              <w:t>Support Alt. 2</w:t>
            </w:r>
          </w:p>
        </w:tc>
      </w:tr>
      <w:tr w:rsidR="006D504E" w14:paraId="66767CC1" w14:textId="77777777">
        <w:tc>
          <w:tcPr>
            <w:tcW w:w="2065" w:type="dxa"/>
            <w:shd w:val="clear" w:color="auto" w:fill="auto"/>
          </w:tcPr>
          <w:p w14:paraId="4422457C" w14:textId="1D039FD4" w:rsidR="006D504E" w:rsidRPr="006D504E" w:rsidRDefault="006D504E" w:rsidP="006D504E">
            <w:pPr>
              <w:jc w:val="center"/>
              <w:rPr>
                <w:rFonts w:ascii="Calibri" w:eastAsia="Malgun Gothic" w:hAnsi="Calibri"/>
                <w:b/>
                <w:bCs/>
                <w:sz w:val="22"/>
                <w:szCs w:val="22"/>
                <w:lang w:eastAsia="ko-KR"/>
              </w:rPr>
            </w:pPr>
            <w:r w:rsidRPr="006D504E">
              <w:rPr>
                <w:rFonts w:ascii="Calibri" w:eastAsia="Malgun Gothic" w:hAnsi="Calibri"/>
                <w:b/>
                <w:bCs/>
                <w:sz w:val="22"/>
                <w:szCs w:val="22"/>
                <w:lang w:eastAsia="ko-KR"/>
              </w:rPr>
              <w:t>Qualcomm</w:t>
            </w:r>
          </w:p>
        </w:tc>
        <w:tc>
          <w:tcPr>
            <w:tcW w:w="7920" w:type="dxa"/>
            <w:shd w:val="clear" w:color="auto" w:fill="auto"/>
          </w:tcPr>
          <w:p w14:paraId="71D07DC9" w14:textId="2F1753FF"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We support Alt 2.</w:t>
            </w:r>
          </w:p>
        </w:tc>
      </w:tr>
      <w:tr w:rsidR="00157A13" w14:paraId="6FE9FB62" w14:textId="77777777">
        <w:tc>
          <w:tcPr>
            <w:tcW w:w="2065" w:type="dxa"/>
            <w:shd w:val="clear" w:color="auto" w:fill="auto"/>
          </w:tcPr>
          <w:p w14:paraId="30C1AEB3" w14:textId="5F5DE640" w:rsidR="00157A13" w:rsidRPr="006D504E" w:rsidRDefault="00157A13" w:rsidP="006D504E">
            <w:pPr>
              <w:jc w:val="cente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157C9EB" w14:textId="4BFFFF0E" w:rsidR="00157A13" w:rsidRPr="006D504E" w:rsidRDefault="00157A13" w:rsidP="006D504E">
            <w:pPr>
              <w:spacing w:before="120"/>
              <w:rPr>
                <w:rFonts w:ascii="Calibri" w:eastAsia="Malgun Gothic" w:hAnsi="Calibri"/>
                <w:sz w:val="22"/>
                <w:szCs w:val="22"/>
                <w:lang w:eastAsia="ko-KR"/>
              </w:rPr>
            </w:pPr>
            <w:r>
              <w:rPr>
                <w:rFonts w:ascii="Calibri" w:eastAsia="Malgun Gothic" w:hAnsi="Calibri"/>
                <w:sz w:val="22"/>
                <w:szCs w:val="22"/>
                <w:lang w:eastAsia="ko-KR"/>
              </w:rPr>
              <w:t>Open for Alt.2 and Alt.3. Against Alt.1</w:t>
            </w:r>
          </w:p>
        </w:tc>
      </w:tr>
    </w:tbl>
    <w:p w14:paraId="3AC6D9CF" w14:textId="77777777" w:rsidR="00375E9C" w:rsidRDefault="00375E9C">
      <w:pPr>
        <w:pStyle w:val="ListParagraph"/>
        <w:spacing w:line="259" w:lineRule="auto"/>
        <w:ind w:left="1004"/>
        <w:rPr>
          <w:rFonts w:eastAsia="Batang" w:cs="Times"/>
          <w:bCs/>
          <w:i/>
        </w:rPr>
      </w:pPr>
    </w:p>
    <w:p w14:paraId="799EB070" w14:textId="77777777" w:rsidR="00375E9C" w:rsidRDefault="00707B81">
      <w:pPr>
        <w:rPr>
          <w:b/>
          <w:bCs/>
          <w:i/>
          <w:iCs/>
        </w:rPr>
      </w:pPr>
      <w:r>
        <w:rPr>
          <w:rFonts w:asciiTheme="minorHAnsi" w:hAnsiTheme="minorHAnsi" w:cstheme="minorHAnsi"/>
          <w:b/>
          <w:highlight w:val="yellow"/>
        </w:rPr>
        <w:t>Proposal 2.1.4a</w:t>
      </w:r>
      <w:r>
        <w:rPr>
          <w:rFonts w:asciiTheme="minorHAnsi" w:hAnsiTheme="minorHAnsi" w:cstheme="minorHAnsi"/>
          <w:b/>
        </w:rPr>
        <w:t>: For a DCI format 2_5 indicating availability for the soft resources of the respective RB sets corresponding to a given time resource of the child IAB-DU cell</w:t>
      </w:r>
      <w:r>
        <w:rPr>
          <w:b/>
          <w:bCs/>
          <w:i/>
          <w:iCs/>
        </w:rPr>
        <w:t xml:space="preserve"> extend DCI format 2_5 payload to maximum DCI payload size.</w:t>
      </w:r>
    </w:p>
    <w:p w14:paraId="57E3BB83" w14:textId="77777777" w:rsidR="00375E9C" w:rsidRDefault="00375E9C">
      <w:pPr>
        <w:rPr>
          <w:b/>
          <w:bCs/>
          <w:i/>
          <w:iCs/>
        </w:rPr>
      </w:pPr>
    </w:p>
    <w:p w14:paraId="569D701F"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2.1.4a?</w:t>
      </w:r>
    </w:p>
    <w:tbl>
      <w:tblPr>
        <w:tblStyle w:val="TableGrid"/>
        <w:tblW w:w="9985" w:type="dxa"/>
        <w:tblLook w:val="04A0" w:firstRow="1" w:lastRow="0" w:firstColumn="1" w:lastColumn="0" w:noHBand="0" w:noVBand="1"/>
      </w:tblPr>
      <w:tblGrid>
        <w:gridCol w:w="2065"/>
        <w:gridCol w:w="7920"/>
      </w:tblGrid>
      <w:tr w:rsidR="00375E9C" w14:paraId="5DB80F3B" w14:textId="77777777">
        <w:tc>
          <w:tcPr>
            <w:tcW w:w="2065" w:type="dxa"/>
            <w:shd w:val="clear" w:color="auto" w:fill="auto"/>
          </w:tcPr>
          <w:p w14:paraId="70E345CD"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9F9C2EE"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08472902" w14:textId="77777777">
        <w:tc>
          <w:tcPr>
            <w:tcW w:w="2065" w:type="dxa"/>
            <w:shd w:val="clear" w:color="auto" w:fill="auto"/>
          </w:tcPr>
          <w:p w14:paraId="792D446A"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8A68B9F"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D</w:t>
            </w:r>
            <w:r>
              <w:rPr>
                <w:rFonts w:ascii="Calibri" w:eastAsia="Malgun Gothic" w:hAnsi="Calibri"/>
                <w:b/>
                <w:bCs/>
                <w:sz w:val="22"/>
                <w:szCs w:val="22"/>
                <w:lang w:eastAsia="ko-KR"/>
              </w:rPr>
              <w:t>oes it mean that Rel-17 DCI format 2_5 will always have the maximum DCI payload size?</w:t>
            </w:r>
          </w:p>
        </w:tc>
      </w:tr>
      <w:tr w:rsidR="00375E9C" w14:paraId="17794CB7" w14:textId="77777777">
        <w:tc>
          <w:tcPr>
            <w:tcW w:w="2065" w:type="dxa"/>
            <w:shd w:val="clear" w:color="auto" w:fill="auto"/>
          </w:tcPr>
          <w:p w14:paraId="2CFCE7D4"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D566908" w14:textId="77777777" w:rsidR="00375E9C" w:rsidRDefault="00707B81">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Do not support.</w:t>
            </w:r>
          </w:p>
          <w:p w14:paraId="770860DF" w14:textId="77777777" w:rsidR="00375E9C" w:rsidRDefault="00707B81">
            <w:pPr>
              <w:spacing w:before="120"/>
              <w:rPr>
                <w:rFonts w:ascii="Calibri" w:eastAsiaTheme="minorEastAsia" w:hAnsi="Calibri"/>
                <w:sz w:val="22"/>
                <w:szCs w:val="22"/>
                <w:lang w:eastAsia="ko-KR"/>
              </w:rPr>
            </w:pPr>
            <w:r>
              <w:rPr>
                <w:rFonts w:ascii="Calibri" w:eastAsiaTheme="minorEastAsia" w:hAnsi="Calibri" w:hint="eastAsia"/>
                <w:sz w:val="22"/>
                <w:szCs w:val="22"/>
                <w:lang w:eastAsia="zh-CN"/>
              </w:rPr>
              <w:t>Since we prefer to reuse Rel-16 solutions, as the updated option 1 in 2.1.3a, the motivation and benefit of this proposal is not clear to us.</w:t>
            </w:r>
          </w:p>
        </w:tc>
      </w:tr>
      <w:tr w:rsidR="003C342F" w14:paraId="49DAFB2F" w14:textId="77777777">
        <w:tc>
          <w:tcPr>
            <w:tcW w:w="2065" w:type="dxa"/>
            <w:shd w:val="clear" w:color="auto" w:fill="auto"/>
          </w:tcPr>
          <w:p w14:paraId="2380CC25" w14:textId="77777777" w:rsidR="003C342F" w:rsidRDefault="003C342F" w:rsidP="003C342F">
            <w:pPr>
              <w:rPr>
                <w:rFonts w:ascii="Calibri" w:eastAsia="Malgun Gothic" w:hAnsi="Calibri"/>
                <w:b/>
                <w:bCs/>
                <w:sz w:val="22"/>
                <w:szCs w:val="22"/>
                <w:lang w:eastAsia="ko-KR"/>
              </w:rPr>
            </w:pPr>
            <w:r>
              <w:rPr>
                <w:rFonts w:ascii="Calibri" w:eastAsiaTheme="minorEastAsia" w:hAnsi="Calibri"/>
                <w:b/>
                <w:bCs/>
                <w:sz w:val="22"/>
                <w:szCs w:val="22"/>
                <w:lang w:eastAsia="zh-CN"/>
              </w:rPr>
              <w:t>Huawei, HiSilicon</w:t>
            </w:r>
          </w:p>
        </w:tc>
        <w:tc>
          <w:tcPr>
            <w:tcW w:w="7920" w:type="dxa"/>
            <w:shd w:val="clear" w:color="auto" w:fill="auto"/>
          </w:tcPr>
          <w:p w14:paraId="1F245BBE" w14:textId="77777777" w:rsidR="003C342F" w:rsidRDefault="003C342F" w:rsidP="003C342F">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support. </w:t>
            </w:r>
          </w:p>
          <w:p w14:paraId="50E0599F" w14:textId="77777777" w:rsidR="003C342F" w:rsidRDefault="003C342F" w:rsidP="006F5848">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The current maximum payload for DCI format 2_5 is 128. Even though RAN2 has over- designed </w:t>
            </w:r>
            <w:r w:rsidR="006F5848">
              <w:rPr>
                <w:rFonts w:ascii="Calibri" w:eastAsiaTheme="minorEastAsia" w:hAnsi="Calibri"/>
                <w:b/>
                <w:bCs/>
                <w:sz w:val="22"/>
                <w:szCs w:val="22"/>
                <w:lang w:eastAsia="zh-CN"/>
              </w:rPr>
              <w:t xml:space="preserve">the signaling to support </w:t>
            </w:r>
            <w:r>
              <w:rPr>
                <w:rFonts w:ascii="Calibri" w:eastAsiaTheme="minorEastAsia" w:hAnsi="Calibri"/>
                <w:b/>
                <w:bCs/>
                <w:sz w:val="22"/>
                <w:szCs w:val="22"/>
                <w:lang w:eastAsia="zh-CN"/>
              </w:rPr>
              <w:t xml:space="preserve">512 DU cells, we don’t think an IAB node will have many DU cells in practice, hence the </w:t>
            </w:r>
            <w:r w:rsidR="006F5848">
              <w:rPr>
                <w:rFonts w:ascii="Calibri" w:eastAsiaTheme="minorEastAsia" w:hAnsi="Calibri"/>
                <w:b/>
                <w:bCs/>
                <w:sz w:val="22"/>
                <w:szCs w:val="22"/>
                <w:lang w:eastAsia="zh-CN"/>
              </w:rPr>
              <w:t>need</w:t>
            </w:r>
            <w:r>
              <w:rPr>
                <w:rFonts w:ascii="Calibri" w:eastAsiaTheme="minorEastAsia" w:hAnsi="Calibri"/>
                <w:b/>
                <w:bCs/>
                <w:sz w:val="22"/>
                <w:szCs w:val="22"/>
                <w:lang w:eastAsia="zh-CN"/>
              </w:rPr>
              <w:t xml:space="preserve"> </w:t>
            </w:r>
            <w:r w:rsidR="006F5848">
              <w:rPr>
                <w:rFonts w:ascii="Calibri" w:eastAsiaTheme="minorEastAsia" w:hAnsi="Calibri"/>
                <w:b/>
                <w:bCs/>
                <w:sz w:val="22"/>
                <w:szCs w:val="22"/>
                <w:lang w:eastAsia="zh-CN"/>
              </w:rPr>
              <w:t xml:space="preserve">to </w:t>
            </w:r>
            <w:r>
              <w:rPr>
                <w:rFonts w:ascii="Calibri" w:eastAsiaTheme="minorEastAsia" w:hAnsi="Calibri"/>
                <w:b/>
                <w:bCs/>
                <w:sz w:val="22"/>
                <w:szCs w:val="22"/>
                <w:lang w:eastAsia="zh-CN"/>
              </w:rPr>
              <w:t>extend</w:t>
            </w:r>
            <w:r w:rsidR="006F5848">
              <w:rPr>
                <w:rFonts w:ascii="Calibri" w:eastAsiaTheme="minorEastAsia" w:hAnsi="Calibri"/>
                <w:b/>
                <w:bCs/>
                <w:sz w:val="22"/>
                <w:szCs w:val="22"/>
                <w:lang w:eastAsia="zh-CN"/>
              </w:rPr>
              <w:t xml:space="preserve"> the DCI payload size is not critical</w:t>
            </w:r>
            <w:r>
              <w:rPr>
                <w:rFonts w:ascii="Calibri" w:eastAsiaTheme="minorEastAsia" w:hAnsi="Calibri"/>
                <w:b/>
                <w:bCs/>
                <w:sz w:val="22"/>
                <w:szCs w:val="22"/>
                <w:lang w:eastAsia="zh-CN"/>
              </w:rPr>
              <w:t xml:space="preserve">. </w:t>
            </w:r>
          </w:p>
        </w:tc>
      </w:tr>
      <w:tr w:rsidR="00AA6E94" w14:paraId="77E794AE" w14:textId="77777777">
        <w:tc>
          <w:tcPr>
            <w:tcW w:w="2065" w:type="dxa"/>
            <w:shd w:val="clear" w:color="auto" w:fill="auto"/>
          </w:tcPr>
          <w:p w14:paraId="70E30C6B" w14:textId="77777777" w:rsidR="00AA6E94" w:rsidRPr="001662E0" w:rsidRDefault="00AA6E94" w:rsidP="00AA6E94">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160569D" w14:textId="77777777" w:rsidR="00AA6E94" w:rsidRPr="001662E0" w:rsidRDefault="00AA6E94" w:rsidP="00AA6E94">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to keep </w:t>
            </w:r>
            <w:r>
              <w:rPr>
                <w:rFonts w:ascii="Calibri" w:eastAsia="Malgun Gothic" w:hAnsi="Calibri"/>
                <w:b/>
                <w:bCs/>
                <w:sz w:val="22"/>
                <w:szCs w:val="22"/>
                <w:lang w:eastAsia="ko-KR"/>
              </w:rPr>
              <w:t>current DCI size and share a view with HW.</w:t>
            </w:r>
          </w:p>
        </w:tc>
      </w:tr>
      <w:tr w:rsidR="004D7A4E" w14:paraId="63D33E88" w14:textId="77777777">
        <w:tc>
          <w:tcPr>
            <w:tcW w:w="2065" w:type="dxa"/>
            <w:shd w:val="clear" w:color="auto" w:fill="auto"/>
          </w:tcPr>
          <w:p w14:paraId="029B6F84" w14:textId="1E75CE26" w:rsidR="004D7A4E" w:rsidRDefault="004D7A4E" w:rsidP="004D7A4E">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2011BED9" w14:textId="4A3A4252" w:rsidR="004D7A4E" w:rsidRDefault="00B90D70" w:rsidP="004D7A4E">
            <w:pPr>
              <w:spacing w:before="120"/>
              <w:rPr>
                <w:rFonts w:ascii="Calibri" w:eastAsia="Malgun Gothic" w:hAnsi="Calibri"/>
                <w:b/>
                <w:bCs/>
                <w:sz w:val="22"/>
                <w:szCs w:val="22"/>
                <w:lang w:eastAsia="ko-KR"/>
              </w:rPr>
            </w:pPr>
            <w:r w:rsidRPr="00A77F55">
              <w:rPr>
                <w:rFonts w:ascii="Calibri" w:eastAsiaTheme="minorEastAsia" w:hAnsi="Calibri"/>
                <w:b/>
                <w:bCs/>
                <w:sz w:val="22"/>
                <w:szCs w:val="22"/>
                <w:lang w:eastAsia="zh-CN"/>
              </w:rPr>
              <w:t>In principle, we support</w:t>
            </w:r>
            <w:r>
              <w:rPr>
                <w:rFonts w:ascii="Calibri" w:eastAsiaTheme="minorEastAsia" w:hAnsi="Calibri"/>
                <w:sz w:val="22"/>
                <w:szCs w:val="22"/>
                <w:lang w:eastAsia="zh-CN"/>
              </w:rPr>
              <w:t xml:space="preserve"> extending the amount of information the DCI format 2_5 can provide since we believe the currently limited number of cells that can be addresses is not sufficient for future deployments. The specification allows for 512 cells and </w:t>
            </w:r>
            <w:r>
              <w:rPr>
                <w:rFonts w:ascii="Calibri" w:eastAsiaTheme="minorEastAsia" w:hAnsi="Calibri"/>
                <w:sz w:val="22"/>
                <w:szCs w:val="22"/>
                <w:lang w:eastAsia="zh-CN"/>
              </w:rPr>
              <w:lastRenderedPageBreak/>
              <w:t>presently, only 14 cells are feasible. An enhancement would be reasonable. Enhancing the maximum payload size seems to help but will only increase the number of cells to 15 cells, why we think a more capable solution is necessary. One way to flexibly extend the number of DU cells that can be referred to without providing colliding (in time) availability indication is indicated in the two FFSs in Alt-3 in the FL Proposal 2.1.3a above.</w:t>
            </w:r>
          </w:p>
        </w:tc>
      </w:tr>
      <w:tr w:rsidR="003059E9" w14:paraId="6033CBAC" w14:textId="77777777">
        <w:tc>
          <w:tcPr>
            <w:tcW w:w="2065" w:type="dxa"/>
            <w:shd w:val="clear" w:color="auto" w:fill="auto"/>
          </w:tcPr>
          <w:p w14:paraId="3F1F8A7A" w14:textId="5D5AB894" w:rsidR="003059E9" w:rsidRDefault="003059E9" w:rsidP="003059E9">
            <w:pPr>
              <w:rPr>
                <w:rFonts w:ascii="Calibri" w:eastAsiaTheme="minorEastAsia" w:hAnsi="Calibri"/>
                <w:b/>
                <w:bCs/>
                <w:sz w:val="22"/>
                <w:szCs w:val="22"/>
                <w:lang w:eastAsia="zh-CN"/>
              </w:rPr>
            </w:pPr>
            <w:r>
              <w:rPr>
                <w:rFonts w:ascii="Calibri" w:eastAsia="Malgun Gothic" w:hAnsi="Calibri"/>
                <w:b/>
                <w:bCs/>
                <w:sz w:val="22"/>
                <w:szCs w:val="22"/>
                <w:lang w:eastAsia="ko-KR"/>
              </w:rPr>
              <w:lastRenderedPageBreak/>
              <w:t>Nokia</w:t>
            </w:r>
          </w:p>
        </w:tc>
        <w:tc>
          <w:tcPr>
            <w:tcW w:w="7920" w:type="dxa"/>
            <w:shd w:val="clear" w:color="auto" w:fill="auto"/>
          </w:tcPr>
          <w:p w14:paraId="381030FA" w14:textId="7C67E958" w:rsidR="003059E9" w:rsidRPr="00A77F55" w:rsidRDefault="003059E9" w:rsidP="003059E9">
            <w:pPr>
              <w:spacing w:before="120"/>
              <w:rPr>
                <w:rFonts w:ascii="Calibri" w:eastAsiaTheme="minorEastAsia" w:hAnsi="Calibri"/>
                <w:b/>
                <w:bCs/>
                <w:sz w:val="22"/>
                <w:szCs w:val="22"/>
                <w:lang w:eastAsia="zh-CN"/>
              </w:rPr>
            </w:pPr>
            <w:r w:rsidRPr="00376BFD">
              <w:rPr>
                <w:rFonts w:ascii="Calibri" w:eastAsia="Malgun Gothic" w:hAnsi="Calibri"/>
                <w:sz w:val="22"/>
                <w:szCs w:val="22"/>
                <w:lang w:eastAsia="ko-KR"/>
              </w:rPr>
              <w:t>We can support the proposal.  The benefit may be limited but given the added overhead for AI on each RB set, this may help reduce the number of decodes required for DCI format 2_5.</w:t>
            </w:r>
          </w:p>
        </w:tc>
      </w:tr>
      <w:tr w:rsidR="006D504E" w14:paraId="6DD2070F" w14:textId="77777777">
        <w:tc>
          <w:tcPr>
            <w:tcW w:w="2065" w:type="dxa"/>
            <w:shd w:val="clear" w:color="auto" w:fill="auto"/>
          </w:tcPr>
          <w:p w14:paraId="0F70475E" w14:textId="4477B3AD" w:rsidR="006D504E" w:rsidRPr="006D504E" w:rsidRDefault="006D504E" w:rsidP="006D504E">
            <w:pPr>
              <w:rPr>
                <w:rFonts w:ascii="Calibri" w:eastAsia="Malgun Gothic" w:hAnsi="Calibri"/>
                <w:b/>
                <w:bCs/>
                <w:sz w:val="22"/>
                <w:szCs w:val="22"/>
                <w:lang w:eastAsia="ko-KR"/>
              </w:rPr>
            </w:pPr>
            <w:r w:rsidRPr="006D504E">
              <w:rPr>
                <w:rFonts w:ascii="Calibri" w:eastAsia="Malgun Gothic" w:hAnsi="Calibri"/>
                <w:b/>
                <w:bCs/>
                <w:sz w:val="22"/>
                <w:szCs w:val="22"/>
                <w:lang w:eastAsia="ko-KR"/>
              </w:rPr>
              <w:t>Qualcomm</w:t>
            </w:r>
          </w:p>
        </w:tc>
        <w:tc>
          <w:tcPr>
            <w:tcW w:w="7920" w:type="dxa"/>
            <w:shd w:val="clear" w:color="auto" w:fill="auto"/>
          </w:tcPr>
          <w:p w14:paraId="616EAC3A" w14:textId="3F34DF98"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We do not support this proposal and prefer to reuse Rel-16 framework as much as possible.</w:t>
            </w:r>
          </w:p>
        </w:tc>
      </w:tr>
      <w:tr w:rsidR="00133038" w14:paraId="29D1ACE7" w14:textId="77777777">
        <w:tc>
          <w:tcPr>
            <w:tcW w:w="2065" w:type="dxa"/>
            <w:shd w:val="clear" w:color="auto" w:fill="auto"/>
          </w:tcPr>
          <w:p w14:paraId="4B274B95" w14:textId="16A41963" w:rsidR="00133038" w:rsidRPr="006D504E" w:rsidRDefault="00133038" w:rsidP="006D504E">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D8B7343" w14:textId="766D9502" w:rsidR="00133038" w:rsidRPr="006D504E" w:rsidRDefault="00133038" w:rsidP="006D504E">
            <w:pPr>
              <w:spacing w:before="120"/>
              <w:rPr>
                <w:rFonts w:ascii="Calibri" w:eastAsia="Malgun Gothic" w:hAnsi="Calibri"/>
                <w:sz w:val="22"/>
                <w:szCs w:val="22"/>
                <w:lang w:eastAsia="ko-KR"/>
              </w:rPr>
            </w:pPr>
            <w:r>
              <w:rPr>
                <w:rFonts w:ascii="Calibri" w:eastAsia="Malgun Gothic" w:hAnsi="Calibri"/>
                <w:sz w:val="22"/>
                <w:szCs w:val="22"/>
                <w:lang w:eastAsia="ko-KR"/>
              </w:rPr>
              <w:t xml:space="preserve">There is a chance we don’t need </w:t>
            </w:r>
            <w:r w:rsidR="005B6C32">
              <w:rPr>
                <w:rFonts w:ascii="Calibri" w:eastAsia="Malgun Gothic" w:hAnsi="Calibri"/>
                <w:sz w:val="22"/>
                <w:szCs w:val="22"/>
                <w:lang w:eastAsia="ko-KR"/>
              </w:rPr>
              <w:t>to extend the DCI 2_5 payload size if we limit the maximum # of soft RB sets in a slot or in a resource type.</w:t>
            </w:r>
          </w:p>
        </w:tc>
      </w:tr>
    </w:tbl>
    <w:p w14:paraId="0A3FDAA4" w14:textId="77777777" w:rsidR="00375E9C" w:rsidRDefault="00375E9C">
      <w:pPr>
        <w:spacing w:after="160" w:line="259" w:lineRule="auto"/>
        <w:rPr>
          <w:lang w:val="en-GB"/>
        </w:rPr>
      </w:pPr>
    </w:p>
    <w:p w14:paraId="4EB369C5" w14:textId="77777777" w:rsidR="00375E9C" w:rsidRPr="00AA6E94" w:rsidRDefault="00375E9C">
      <w:pPr>
        <w:rPr>
          <w:i/>
          <w:iCs/>
          <w:lang w:val="en-GB"/>
        </w:rPr>
      </w:pPr>
    </w:p>
    <w:p w14:paraId="53ED7A24" w14:textId="77777777" w:rsidR="00375E9C" w:rsidRDefault="00375E9C">
      <w:pPr>
        <w:jc w:val="left"/>
        <w:rPr>
          <w:lang w:val="en-GB"/>
        </w:rPr>
      </w:pPr>
    </w:p>
    <w:p w14:paraId="58738D2B" w14:textId="77777777" w:rsidR="00375E9C" w:rsidRDefault="00707B81">
      <w:pPr>
        <w:jc w:val="left"/>
        <w:rPr>
          <w:rFonts w:ascii="Calibri" w:hAnsi="Calibri" w:cs="Calibri"/>
          <w:b/>
          <w:bCs/>
          <w:color w:val="000000"/>
          <w:highlight w:val="magenta"/>
        </w:rPr>
      </w:pPr>
      <w:r>
        <w:rPr>
          <w:rFonts w:ascii="Calibri" w:hAnsi="Calibri" w:cs="Calibri"/>
          <w:b/>
          <w:bCs/>
          <w:color w:val="000000"/>
          <w:highlight w:val="magenta"/>
        </w:rPr>
        <w:br w:type="page"/>
      </w:r>
    </w:p>
    <w:p w14:paraId="63FB9F82" w14:textId="77777777" w:rsidR="00375E9C" w:rsidRDefault="00707B81">
      <w:pPr>
        <w:spacing w:after="160"/>
        <w:rPr>
          <w:rFonts w:ascii="Calibri" w:hAnsi="Calibri" w:cs="Calibri"/>
          <w:b/>
          <w:bCs/>
          <w:color w:val="000000"/>
        </w:rPr>
      </w:pPr>
      <w:r>
        <w:rPr>
          <w:rFonts w:ascii="Calibri" w:hAnsi="Calibri" w:cs="Calibri"/>
          <w:b/>
          <w:bCs/>
          <w:color w:val="000000"/>
          <w:highlight w:val="magenta"/>
        </w:rPr>
        <w:lastRenderedPageBreak/>
        <w:t xml:space="preserve">ISSUE 2.2: SPATIAL DOMAIN MULTIPLEXING </w:t>
      </w:r>
    </w:p>
    <w:p w14:paraId="472325DA" w14:textId="77777777" w:rsidR="00375E9C" w:rsidRDefault="00707B81">
      <w:pPr>
        <w:rPr>
          <w:rFonts w:asciiTheme="minorHAnsi" w:hAnsiTheme="minorHAnsi" w:cstheme="minorHAnsi"/>
          <w:b/>
        </w:rPr>
      </w:pPr>
      <w:r>
        <w:rPr>
          <w:rFonts w:asciiTheme="minorHAnsi" w:hAnsiTheme="minorHAnsi" w:cstheme="minorHAnsi"/>
          <w:b/>
          <w:highlight w:val="yellow"/>
        </w:rPr>
        <w:t>Proposal 2.2.1a</w:t>
      </w:r>
      <w:r>
        <w:rPr>
          <w:rFonts w:asciiTheme="minorHAnsi" w:hAnsiTheme="minorHAnsi" w:cstheme="minorHAnsi"/>
          <w:b/>
        </w:rPr>
        <w:t>: In addition to SSB ID, STC Index, and CSI-RS ID may be additionally used as the RS ID for a restricted beam indication from the parent node to the IAB node.</w:t>
      </w:r>
    </w:p>
    <w:p w14:paraId="2A6FFE0E" w14:textId="77777777" w:rsidR="00375E9C" w:rsidRPr="00AC46C2" w:rsidRDefault="00375E9C">
      <w:pPr>
        <w:rPr>
          <w:rStyle w:val="Strong"/>
          <w:rFonts w:cs="Times"/>
          <w:b w:val="0"/>
          <w:szCs w:val="20"/>
          <w:lang w:eastAsia="zh-CN"/>
        </w:rPr>
      </w:pPr>
    </w:p>
    <w:p w14:paraId="25721B1B"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2.2.1a?</w:t>
      </w:r>
    </w:p>
    <w:tbl>
      <w:tblPr>
        <w:tblStyle w:val="TableGrid"/>
        <w:tblW w:w="9985" w:type="dxa"/>
        <w:tblLook w:val="04A0" w:firstRow="1" w:lastRow="0" w:firstColumn="1" w:lastColumn="0" w:noHBand="0" w:noVBand="1"/>
      </w:tblPr>
      <w:tblGrid>
        <w:gridCol w:w="2065"/>
        <w:gridCol w:w="7920"/>
      </w:tblGrid>
      <w:tr w:rsidR="00375E9C" w14:paraId="3493CF87" w14:textId="77777777">
        <w:tc>
          <w:tcPr>
            <w:tcW w:w="2065" w:type="dxa"/>
            <w:shd w:val="clear" w:color="auto" w:fill="auto"/>
          </w:tcPr>
          <w:p w14:paraId="2586A13E"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8E49779"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371969EB" w14:textId="77777777">
        <w:tc>
          <w:tcPr>
            <w:tcW w:w="2065" w:type="dxa"/>
            <w:shd w:val="clear" w:color="auto" w:fill="auto"/>
          </w:tcPr>
          <w:p w14:paraId="258D4E54"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902AFA7"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375E9C" w14:paraId="71E7F32F" w14:textId="77777777">
        <w:tc>
          <w:tcPr>
            <w:tcW w:w="2065" w:type="dxa"/>
            <w:shd w:val="clear" w:color="auto" w:fill="auto"/>
          </w:tcPr>
          <w:p w14:paraId="65012473"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7E045F0"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think SSB ID is sufficient.</w:t>
            </w:r>
          </w:p>
        </w:tc>
      </w:tr>
      <w:tr w:rsidR="00375E9C" w14:paraId="331BB8CE" w14:textId="77777777">
        <w:tc>
          <w:tcPr>
            <w:tcW w:w="2065" w:type="dxa"/>
            <w:shd w:val="clear" w:color="auto" w:fill="auto"/>
          </w:tcPr>
          <w:p w14:paraId="6A693A99"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1F9E868" w14:textId="77777777" w:rsidR="00375E9C" w:rsidRDefault="00707B81">
            <w:pPr>
              <w:rPr>
                <w:rFonts w:ascii="Calibri" w:eastAsiaTheme="minorEastAsia" w:hAnsi="Calibri"/>
                <w:bCs/>
                <w:sz w:val="22"/>
                <w:szCs w:val="22"/>
                <w:lang w:eastAsia="zh-CN"/>
              </w:rPr>
            </w:pPr>
            <w:r>
              <w:rPr>
                <w:rFonts w:ascii="Calibri" w:eastAsiaTheme="minorEastAsia" w:hAnsi="Calibri"/>
                <w:bCs/>
                <w:sz w:val="22"/>
                <w:szCs w:val="22"/>
                <w:lang w:eastAsia="zh-CN"/>
              </w:rPr>
              <w:t>In general, it can be assumed that beam width used for SSB transmission is wider than beam width for CSI-RS. Hence, when SSB index is indicated as a restricted beam to the IAB node, the IAB node can select CSI-RSs corresponding to SSB index. In this sense, we think SSB ID sufficient.</w:t>
            </w:r>
          </w:p>
          <w:p w14:paraId="4B55BC0A" w14:textId="77777777" w:rsidR="00375E9C" w:rsidRDefault="00707B81">
            <w:pPr>
              <w:rPr>
                <w:rFonts w:ascii="Calibri" w:eastAsiaTheme="minorEastAsia" w:hAnsi="Calibri"/>
                <w:b/>
                <w:bCs/>
                <w:sz w:val="22"/>
                <w:szCs w:val="22"/>
                <w:lang w:eastAsia="zh-CN"/>
              </w:rPr>
            </w:pPr>
            <w:r>
              <w:rPr>
                <w:rFonts w:ascii="Calibri" w:eastAsiaTheme="minorEastAsia" w:hAnsi="Calibri"/>
                <w:bCs/>
                <w:sz w:val="22"/>
                <w:szCs w:val="22"/>
                <w:lang w:eastAsia="zh-CN"/>
              </w:rPr>
              <w:t>In addition, STC index seems not necessary.</w:t>
            </w:r>
          </w:p>
        </w:tc>
      </w:tr>
      <w:tr w:rsidR="00375E9C" w14:paraId="50A1D347" w14:textId="77777777">
        <w:tc>
          <w:tcPr>
            <w:tcW w:w="2065" w:type="dxa"/>
            <w:shd w:val="clear" w:color="auto" w:fill="auto"/>
          </w:tcPr>
          <w:p w14:paraId="498D8343"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4F185AB"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STC index alone cannot be used as an RS ID, I think the motivation is to say an SSB ID + an STC index can be used as an RS ID. We share similar view with NTT and LG, it is not necessary to </w:t>
            </w:r>
            <w:proofErr w:type="gramStart"/>
            <w:r>
              <w:rPr>
                <w:rFonts w:ascii="Calibri" w:eastAsiaTheme="minorEastAsia" w:hAnsi="Calibri" w:hint="eastAsia"/>
                <w:sz w:val="22"/>
                <w:szCs w:val="22"/>
                <w:lang w:eastAsia="zh-CN"/>
              </w:rPr>
              <w:t>indicated</w:t>
            </w:r>
            <w:proofErr w:type="gramEnd"/>
            <w:r>
              <w:rPr>
                <w:rFonts w:ascii="Calibri" w:eastAsiaTheme="minorEastAsia" w:hAnsi="Calibri" w:hint="eastAsia"/>
                <w:sz w:val="22"/>
                <w:szCs w:val="22"/>
                <w:lang w:eastAsia="zh-CN"/>
              </w:rPr>
              <w:t xml:space="preserve"> the STC index.</w:t>
            </w:r>
          </w:p>
        </w:tc>
      </w:tr>
      <w:tr w:rsidR="00282C14" w14:paraId="0EBF28EA" w14:textId="77777777">
        <w:tc>
          <w:tcPr>
            <w:tcW w:w="2065" w:type="dxa"/>
            <w:shd w:val="clear" w:color="auto" w:fill="auto"/>
          </w:tcPr>
          <w:p w14:paraId="6B3322AE"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23C66FE3"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TC index is not needed, OK with SSB ID and CRI.</w:t>
            </w:r>
          </w:p>
        </w:tc>
      </w:tr>
      <w:tr w:rsidR="004F0E3A" w14:paraId="51A3B80D" w14:textId="77777777">
        <w:tc>
          <w:tcPr>
            <w:tcW w:w="2065" w:type="dxa"/>
            <w:shd w:val="clear" w:color="auto" w:fill="auto"/>
          </w:tcPr>
          <w:p w14:paraId="56915D7E" w14:textId="77777777" w:rsidR="004F0E3A" w:rsidRDefault="004F0E3A" w:rsidP="004F0E3A">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21BC855D" w14:textId="77777777" w:rsidR="004F0E3A" w:rsidRDefault="004F0E3A" w:rsidP="004F0E3A">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are supportive to include CSI-RS </w:t>
            </w:r>
            <w:proofErr w:type="gramStart"/>
            <w:r>
              <w:rPr>
                <w:rFonts w:ascii="Calibri" w:eastAsiaTheme="minorEastAsia" w:hAnsi="Calibri"/>
                <w:b/>
                <w:bCs/>
                <w:sz w:val="22"/>
                <w:szCs w:val="22"/>
                <w:lang w:eastAsia="zh-CN"/>
              </w:rPr>
              <w:t>ID</w:t>
            </w:r>
            <w:proofErr w:type="gramEnd"/>
            <w:r>
              <w:rPr>
                <w:rFonts w:ascii="Calibri" w:eastAsiaTheme="minorEastAsia" w:hAnsi="Calibri"/>
                <w:b/>
                <w:bCs/>
                <w:sz w:val="22"/>
                <w:szCs w:val="22"/>
                <w:lang w:eastAsia="zh-CN"/>
              </w:rPr>
              <w:t xml:space="preserve"> but we are not sure </w:t>
            </w:r>
            <w:r w:rsidR="00A029A2">
              <w:rPr>
                <w:rFonts w:ascii="Calibri" w:eastAsiaTheme="minorEastAsia" w:hAnsi="Calibri"/>
                <w:b/>
                <w:bCs/>
                <w:sz w:val="22"/>
                <w:szCs w:val="22"/>
                <w:lang w:eastAsia="zh-CN"/>
              </w:rPr>
              <w:t>about</w:t>
            </w:r>
            <w:r>
              <w:rPr>
                <w:rFonts w:ascii="Calibri" w:eastAsiaTheme="minorEastAsia" w:hAnsi="Calibri"/>
                <w:b/>
                <w:bCs/>
                <w:sz w:val="22"/>
                <w:szCs w:val="22"/>
                <w:lang w:eastAsia="zh-CN"/>
              </w:rPr>
              <w:t xml:space="preserve"> STC index. </w:t>
            </w:r>
          </w:p>
          <w:p w14:paraId="58550B6A" w14:textId="77777777" w:rsidR="004F0E3A" w:rsidRPr="007015D0" w:rsidRDefault="004F0E3A" w:rsidP="004F0E3A">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addition, we think SRS can also be supported. Because IAB-DU always have a co-located IAB MT, which can transmit SRS. And the QCL relationship between SRS of IAB-MT and PDSCH of IAB-DU can be linked by IAB node. Besides, a parent node can always have the capability of receiving SRS, but it may not be able to receive SSB or CSI-RS. For example, when the parent node is a donor node.</w:t>
            </w:r>
          </w:p>
        </w:tc>
      </w:tr>
      <w:tr w:rsidR="00812EEC" w14:paraId="5DFAA36A" w14:textId="77777777">
        <w:tc>
          <w:tcPr>
            <w:tcW w:w="2065" w:type="dxa"/>
            <w:shd w:val="clear" w:color="auto" w:fill="auto"/>
          </w:tcPr>
          <w:p w14:paraId="10D89CB3" w14:textId="77777777" w:rsidR="00812EEC" w:rsidRPr="00D1449C" w:rsidRDefault="00812EEC" w:rsidP="00812EEC">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1002790" w14:textId="77777777" w:rsidR="00812EEC" w:rsidRPr="00D1449C" w:rsidRDefault="00812EEC" w:rsidP="00812EEC">
            <w:pPr>
              <w:spacing w:before="120"/>
              <w:rPr>
                <w:rFonts w:ascii="Calibri" w:eastAsia="Malgun Gothic" w:hAnsi="Calibri"/>
                <w:b/>
                <w:bCs/>
                <w:sz w:val="22"/>
                <w:szCs w:val="22"/>
                <w:lang w:eastAsia="ko-KR"/>
              </w:rPr>
            </w:pPr>
            <w:r>
              <w:rPr>
                <w:rFonts w:ascii="Calibri" w:eastAsia="Malgun Gothic" w:hAnsi="Calibri"/>
                <w:b/>
                <w:bCs/>
                <w:sz w:val="22"/>
                <w:szCs w:val="22"/>
                <w:lang w:eastAsia="ko-KR"/>
              </w:rPr>
              <w:t>W</w:t>
            </w:r>
            <w:r>
              <w:rPr>
                <w:rFonts w:ascii="Calibri" w:eastAsia="Malgun Gothic" w:hAnsi="Calibri" w:hint="eastAsia"/>
                <w:b/>
                <w:bCs/>
                <w:sz w:val="22"/>
                <w:szCs w:val="22"/>
                <w:lang w:eastAsia="ko-KR"/>
              </w:rPr>
              <w:t xml:space="preserve">e think </w:t>
            </w:r>
            <w:r>
              <w:rPr>
                <w:rFonts w:ascii="Calibri" w:eastAsia="Malgun Gothic" w:hAnsi="Calibri"/>
                <w:b/>
                <w:bCs/>
                <w:sz w:val="22"/>
                <w:szCs w:val="22"/>
                <w:lang w:eastAsia="ko-KR"/>
              </w:rPr>
              <w:t>SSB ID is sufficient.</w:t>
            </w:r>
          </w:p>
        </w:tc>
      </w:tr>
      <w:tr w:rsidR="004D7A4E" w14:paraId="16AFF4DE" w14:textId="77777777">
        <w:tc>
          <w:tcPr>
            <w:tcW w:w="2065" w:type="dxa"/>
            <w:shd w:val="clear" w:color="auto" w:fill="auto"/>
          </w:tcPr>
          <w:p w14:paraId="36B39224" w14:textId="3F6C9673" w:rsidR="004D7A4E" w:rsidRDefault="004D7A4E" w:rsidP="004D7A4E">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3D4A1EE" w14:textId="77777777" w:rsidR="004D7A4E" w:rsidRPr="004D7A4E" w:rsidRDefault="004D7A4E" w:rsidP="004D7A4E">
            <w:pPr>
              <w:spacing w:before="120"/>
              <w:rPr>
                <w:rFonts w:ascii="Calibri" w:eastAsiaTheme="minorEastAsia" w:hAnsi="Calibri"/>
                <w:b/>
                <w:bCs/>
                <w:sz w:val="22"/>
                <w:szCs w:val="22"/>
                <w:lang w:eastAsia="zh-CN"/>
              </w:rPr>
            </w:pPr>
            <w:r w:rsidRPr="004D7A4E">
              <w:rPr>
                <w:rFonts w:ascii="Calibri" w:eastAsiaTheme="minorEastAsia" w:hAnsi="Calibri"/>
                <w:b/>
                <w:bCs/>
                <w:sz w:val="22"/>
                <w:szCs w:val="22"/>
                <w:lang w:eastAsia="zh-CN"/>
              </w:rPr>
              <w:t>Support in principle.</w:t>
            </w:r>
          </w:p>
          <w:p w14:paraId="4F54ED5E" w14:textId="77777777" w:rsidR="004D7A4E" w:rsidRDefault="004D7A4E" w:rsidP="004D7A4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Rel-16, SSBs were specified for inter-IAB-node measurements. It is not clear how a CSI-RS can be measured by a parent IAB-node.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IAB-specific SSBs, IAB-specific CSI-RS would be required.</w:t>
            </w:r>
          </w:p>
          <w:p w14:paraId="08231B0D" w14:textId="77777777" w:rsidR="004D7A4E" w:rsidRDefault="004D7A4E" w:rsidP="004D7A4E">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In our understanding, an </w:t>
            </w:r>
            <w:r w:rsidRPr="004D7A4E">
              <w:rPr>
                <w:rFonts w:ascii="Calibri" w:eastAsiaTheme="minorEastAsia" w:hAnsi="Calibri"/>
                <w:b/>
                <w:bCs/>
                <w:sz w:val="22"/>
                <w:szCs w:val="22"/>
                <w:lang w:eastAsia="zh-CN"/>
              </w:rPr>
              <w:t>STC Index is required</w:t>
            </w:r>
            <w:r>
              <w:rPr>
                <w:rFonts w:ascii="Calibri" w:eastAsiaTheme="minorEastAsia" w:hAnsi="Calibri"/>
                <w:sz w:val="22"/>
                <w:szCs w:val="22"/>
                <w:lang w:eastAsia="zh-CN"/>
              </w:rPr>
              <w:t xml:space="preserve"> because the IAB-node can have up to 4 independent STC configurations, which does not make an SSB ID alone a sufficient information to resolve the mapping from RS ID to beam, i.e., what beam (in terms of direction) has been measured and reported by the parent IAB-node.</w:t>
            </w:r>
          </w:p>
          <w:p w14:paraId="45D1646A" w14:textId="77777777" w:rsidR="004D7A4E" w:rsidRDefault="004D7A4E" w:rsidP="004D7A4E">
            <w:pPr>
              <w:spacing w:before="120"/>
              <w:rPr>
                <w:rFonts w:ascii="Calibri" w:eastAsiaTheme="minorEastAsia" w:hAnsi="Calibri"/>
                <w:sz w:val="22"/>
                <w:szCs w:val="22"/>
                <w:lang w:eastAsia="zh-CN"/>
              </w:rPr>
            </w:pPr>
            <w:r>
              <w:rPr>
                <w:rFonts w:ascii="Calibri" w:eastAsiaTheme="minorEastAsia" w:hAnsi="Calibri"/>
                <w:sz w:val="22"/>
                <w:szCs w:val="22"/>
                <w:lang w:eastAsia="zh-CN"/>
              </w:rPr>
              <w:t>Alternatively, the parent IAB-node could also indicate which of its SMTC indices has been used on parent side for an SSB measurement.</w:t>
            </w:r>
          </w:p>
          <w:p w14:paraId="21FA342A" w14:textId="0D06142C" w:rsidR="004D7A4E" w:rsidRDefault="004D7A4E" w:rsidP="004D7A4E">
            <w:pPr>
              <w:spacing w:before="120"/>
              <w:rPr>
                <w:rFonts w:ascii="Calibri" w:eastAsia="Malgun Gothic" w:hAnsi="Calibri"/>
                <w:b/>
                <w:bCs/>
                <w:sz w:val="22"/>
                <w:szCs w:val="22"/>
                <w:lang w:eastAsia="ko-KR"/>
              </w:rPr>
            </w:pPr>
            <w:r>
              <w:rPr>
                <w:rFonts w:ascii="Calibri" w:eastAsiaTheme="minorEastAsia" w:hAnsi="Calibri"/>
                <w:sz w:val="22"/>
                <w:szCs w:val="22"/>
                <w:lang w:eastAsia="zh-CN"/>
              </w:rPr>
              <w:t xml:space="preserve">We </w:t>
            </w:r>
            <w:r w:rsidRPr="005D5501">
              <w:rPr>
                <w:rFonts w:ascii="Calibri" w:eastAsiaTheme="minorEastAsia" w:hAnsi="Calibri"/>
                <w:b/>
                <w:bCs/>
                <w:sz w:val="22"/>
                <w:szCs w:val="22"/>
                <w:lang w:eastAsia="zh-CN"/>
              </w:rPr>
              <w:t>support SSB ID plus STC or SMTC index for restricted beam indication</w:t>
            </w:r>
            <w:r>
              <w:rPr>
                <w:rFonts w:ascii="Calibri" w:eastAsiaTheme="minorEastAsia" w:hAnsi="Calibri"/>
                <w:sz w:val="22"/>
                <w:szCs w:val="22"/>
                <w:lang w:eastAsia="zh-CN"/>
              </w:rPr>
              <w:t>.</w:t>
            </w:r>
          </w:p>
        </w:tc>
      </w:tr>
      <w:tr w:rsidR="003059E9" w14:paraId="105311D2" w14:textId="77777777">
        <w:tc>
          <w:tcPr>
            <w:tcW w:w="2065" w:type="dxa"/>
            <w:shd w:val="clear" w:color="auto" w:fill="auto"/>
          </w:tcPr>
          <w:p w14:paraId="697F7A64" w14:textId="0A3F13B0" w:rsidR="003059E9" w:rsidRDefault="003059E9" w:rsidP="003059E9">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5A8736ED" w14:textId="30E2F612" w:rsidR="003059E9" w:rsidRPr="004D7A4E" w:rsidRDefault="003059E9" w:rsidP="003059E9">
            <w:pPr>
              <w:spacing w:before="120"/>
              <w:rPr>
                <w:rFonts w:ascii="Calibri" w:eastAsiaTheme="minorEastAsia" w:hAnsi="Calibri"/>
                <w:b/>
                <w:bCs/>
                <w:sz w:val="22"/>
                <w:szCs w:val="22"/>
                <w:lang w:eastAsia="zh-CN"/>
              </w:rPr>
            </w:pPr>
            <w:r>
              <w:rPr>
                <w:rFonts w:ascii="Calibri" w:eastAsia="Calibri" w:hAnsi="Calibri"/>
                <w:sz w:val="22"/>
                <w:szCs w:val="22"/>
              </w:rPr>
              <w:t>STC is not necessary since beam indication is only provided for simultaneous operation, not SSBs used for discovery.  We may agree to CSI-RS ID, but it does not seem there is a currently a method for an IAB node to provide CSI-RS configurations to a parent DU.</w:t>
            </w:r>
          </w:p>
        </w:tc>
      </w:tr>
      <w:tr w:rsidR="006D504E" w14:paraId="3D641795" w14:textId="77777777">
        <w:tc>
          <w:tcPr>
            <w:tcW w:w="2065" w:type="dxa"/>
            <w:shd w:val="clear" w:color="auto" w:fill="auto"/>
          </w:tcPr>
          <w:p w14:paraId="2F35A080" w14:textId="3B78C884" w:rsidR="006D504E" w:rsidRPr="006D504E" w:rsidRDefault="006D504E" w:rsidP="006D504E">
            <w:pPr>
              <w:rPr>
                <w:rFonts w:ascii="Calibri" w:eastAsia="Malgun Gothic" w:hAnsi="Calibri"/>
                <w:b/>
                <w:bCs/>
                <w:sz w:val="22"/>
                <w:szCs w:val="22"/>
                <w:lang w:eastAsia="ko-KR"/>
              </w:rPr>
            </w:pPr>
            <w:r w:rsidRPr="006D504E">
              <w:rPr>
                <w:rFonts w:ascii="Calibri" w:eastAsia="Malgun Gothic" w:hAnsi="Calibri"/>
                <w:b/>
                <w:bCs/>
                <w:sz w:val="22"/>
                <w:szCs w:val="22"/>
                <w:lang w:eastAsia="ko-KR"/>
              </w:rPr>
              <w:t>Qualcomm</w:t>
            </w:r>
          </w:p>
        </w:tc>
        <w:tc>
          <w:tcPr>
            <w:tcW w:w="7920" w:type="dxa"/>
            <w:shd w:val="clear" w:color="auto" w:fill="auto"/>
          </w:tcPr>
          <w:p w14:paraId="23B14E84"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We support this proposal and believe indication of STC index along with SSB index is needed.</w:t>
            </w:r>
          </w:p>
          <w:p w14:paraId="375B1C93" w14:textId="641DDA45" w:rsidR="006D504E" w:rsidRPr="006D504E" w:rsidRDefault="006D504E" w:rsidP="006D504E">
            <w:pPr>
              <w:spacing w:before="120"/>
              <w:rPr>
                <w:rFonts w:ascii="Calibri" w:eastAsia="Calibri" w:hAnsi="Calibri"/>
                <w:sz w:val="22"/>
                <w:szCs w:val="22"/>
              </w:rPr>
            </w:pPr>
            <w:r w:rsidRPr="006D504E">
              <w:rPr>
                <w:rFonts w:ascii="Calibri" w:eastAsia="Malgun Gothic" w:hAnsi="Calibri"/>
                <w:sz w:val="22"/>
                <w:szCs w:val="22"/>
                <w:lang w:eastAsia="ko-KR"/>
              </w:rPr>
              <w:t xml:space="preserve">An IAB-DU cell may be configured with up to 5 STC, and effectively send up to 5 sets of SSBs (possibly with different beamforming configurations). Our question to the </w:t>
            </w:r>
            <w:r w:rsidRPr="006D504E">
              <w:rPr>
                <w:rFonts w:ascii="Calibri" w:eastAsia="Malgun Gothic" w:hAnsi="Calibri"/>
                <w:sz w:val="22"/>
                <w:szCs w:val="22"/>
                <w:lang w:eastAsia="ko-KR"/>
              </w:rPr>
              <w:lastRenderedPageBreak/>
              <w:t xml:space="preserve">companies, who think STC index is not needed, is when a parent-node indicates to the IAB-DU its SSB index X is restricted, how does the IAB-DU know which exact SSB the parent-node is referring to? Because </w:t>
            </w:r>
            <w:proofErr w:type="spellStart"/>
            <w:r w:rsidRPr="006D504E">
              <w:rPr>
                <w:rFonts w:ascii="Calibri" w:eastAsia="Malgun Gothic" w:hAnsi="Calibri"/>
                <w:sz w:val="22"/>
                <w:szCs w:val="22"/>
                <w:lang w:eastAsia="ko-KR"/>
              </w:rPr>
              <w:t>X^th</w:t>
            </w:r>
            <w:proofErr w:type="spellEnd"/>
            <w:r w:rsidRPr="006D504E">
              <w:rPr>
                <w:rFonts w:ascii="Calibri" w:eastAsia="Malgun Gothic" w:hAnsi="Calibri"/>
                <w:sz w:val="22"/>
                <w:szCs w:val="22"/>
                <w:lang w:eastAsia="ko-KR"/>
              </w:rPr>
              <w:t xml:space="preserve"> SSB in each STC window could be sent toward a different beam direction.  </w:t>
            </w:r>
          </w:p>
        </w:tc>
      </w:tr>
      <w:tr w:rsidR="009A3810" w14:paraId="33F38215" w14:textId="77777777">
        <w:tc>
          <w:tcPr>
            <w:tcW w:w="2065" w:type="dxa"/>
            <w:shd w:val="clear" w:color="auto" w:fill="auto"/>
          </w:tcPr>
          <w:p w14:paraId="399EEA36" w14:textId="69849DAA" w:rsidR="009A3810" w:rsidRPr="006D504E" w:rsidRDefault="009A3810" w:rsidP="009A3810">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208BF2EF" w14:textId="0453C674" w:rsidR="009A3810" w:rsidRPr="006D504E" w:rsidRDefault="009A3810" w:rsidP="009A3810">
            <w:pPr>
              <w:spacing w:before="120"/>
              <w:rPr>
                <w:rFonts w:ascii="Calibri" w:eastAsia="Malgun Gothic" w:hAnsi="Calibri"/>
                <w:sz w:val="22"/>
                <w:szCs w:val="22"/>
                <w:lang w:eastAsia="ko-KR"/>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TC index is not needed, OK with SSB ID and CRI.</w:t>
            </w:r>
          </w:p>
        </w:tc>
      </w:tr>
    </w:tbl>
    <w:p w14:paraId="735C0D1F" w14:textId="77777777" w:rsidR="00375E9C" w:rsidRPr="00AC46C2" w:rsidRDefault="00375E9C">
      <w:pPr>
        <w:rPr>
          <w:rStyle w:val="Strong"/>
          <w:rFonts w:cs="Times"/>
          <w:b w:val="0"/>
          <w:szCs w:val="20"/>
          <w:lang w:eastAsia="zh-CN"/>
        </w:rPr>
      </w:pPr>
    </w:p>
    <w:p w14:paraId="2D704284" w14:textId="77777777" w:rsidR="00375E9C" w:rsidRPr="00AC46C2" w:rsidRDefault="00375E9C">
      <w:pPr>
        <w:rPr>
          <w:rStyle w:val="Strong"/>
          <w:rFonts w:cs="Times"/>
          <w:b w:val="0"/>
          <w:szCs w:val="20"/>
          <w:lang w:eastAsia="zh-CN"/>
        </w:rPr>
      </w:pPr>
    </w:p>
    <w:p w14:paraId="46B49D4A" w14:textId="77777777" w:rsidR="00375E9C" w:rsidRDefault="00707B81">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highlight w:val="yellow"/>
        </w:rPr>
        <w:t>Proposal 2.2.2a:</w:t>
      </w:r>
      <w:r>
        <w:rPr>
          <w:rFonts w:asciiTheme="minorHAnsi" w:hAnsiTheme="minorHAnsi" w:cstheme="minorHAnsi"/>
          <w:b/>
        </w:rPr>
        <w:t xml:space="preserve"> </w:t>
      </w:r>
      <w:r>
        <w:rPr>
          <w:rFonts w:asciiTheme="minorHAnsi" w:eastAsia="Times New Roman" w:hAnsiTheme="minorHAnsi" w:cstheme="minorHAnsi"/>
          <w:b/>
          <w:sz w:val="24"/>
          <w:szCs w:val="24"/>
        </w:rPr>
        <w:t>The restricted beam indication from the parent node to the IAB node may be indicated to be associated with some combination (one or multiple) of the following IAB-node’s configurations:</w:t>
      </w:r>
    </w:p>
    <w:p w14:paraId="1A0309D6" w14:textId="77777777" w:rsidR="00375E9C" w:rsidRDefault="00707B81">
      <w:pPr>
        <w:numPr>
          <w:ilvl w:val="0"/>
          <w:numId w:val="47"/>
        </w:numPr>
        <w:jc w:val="left"/>
        <w:rPr>
          <w:rFonts w:asciiTheme="minorHAnsi" w:hAnsiTheme="minorHAnsi" w:cstheme="minorHAnsi"/>
          <w:b/>
        </w:rPr>
      </w:pPr>
      <w:r>
        <w:rPr>
          <w:rFonts w:asciiTheme="minorHAnsi" w:hAnsiTheme="minorHAnsi" w:cstheme="minorHAnsi"/>
          <w:b/>
        </w:rPr>
        <w:t>Multiplexing mode [including FDM required/not required]</w:t>
      </w:r>
    </w:p>
    <w:p w14:paraId="019D0414" w14:textId="77777777" w:rsidR="00375E9C" w:rsidRDefault="00707B81">
      <w:pPr>
        <w:pStyle w:val="ListParagraph"/>
        <w:numPr>
          <w:ilvl w:val="0"/>
          <w:numId w:val="47"/>
        </w:numPr>
        <w:rPr>
          <w:rFonts w:asciiTheme="minorHAnsi" w:hAnsiTheme="minorHAnsi" w:cstheme="minorHAnsi"/>
          <w:b/>
          <w:sz w:val="24"/>
          <w:szCs w:val="24"/>
        </w:rPr>
      </w:pPr>
      <w:r>
        <w:rPr>
          <w:rFonts w:asciiTheme="minorHAnsi" w:hAnsiTheme="minorHAnsi" w:cstheme="minorHAnsi"/>
          <w:b/>
          <w:sz w:val="24"/>
          <w:szCs w:val="24"/>
        </w:rPr>
        <w:t>Association with IAB-MT’s DL Rx beam or UL TX beam, via the parent node’s DL RS ID</w:t>
      </w:r>
    </w:p>
    <w:p w14:paraId="7FB2229E" w14:textId="77777777" w:rsidR="00375E9C" w:rsidRDefault="00707B81">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(MT CC, DU cell) pair</w:t>
      </w:r>
    </w:p>
    <w:p w14:paraId="6FE6FFCF" w14:textId="77777777" w:rsidR="00375E9C" w:rsidRDefault="00707B81">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0BF089AF" w14:textId="77777777" w:rsidR="00375E9C" w:rsidRDefault="00707B81">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25DEBE31" w14:textId="77777777" w:rsidR="00375E9C" w:rsidRDefault="00375E9C">
      <w:pPr>
        <w:rPr>
          <w:rStyle w:val="Strong"/>
          <w:rFonts w:cs="Times"/>
          <w:szCs w:val="20"/>
          <w:highlight w:val="green"/>
          <w:lang w:val="sv-SE" w:eastAsia="zh-CN"/>
        </w:rPr>
      </w:pPr>
    </w:p>
    <w:p w14:paraId="6D331971"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2.2.2a?</w:t>
      </w:r>
    </w:p>
    <w:tbl>
      <w:tblPr>
        <w:tblStyle w:val="TableGrid"/>
        <w:tblW w:w="9985" w:type="dxa"/>
        <w:tblLook w:val="04A0" w:firstRow="1" w:lastRow="0" w:firstColumn="1" w:lastColumn="0" w:noHBand="0" w:noVBand="1"/>
      </w:tblPr>
      <w:tblGrid>
        <w:gridCol w:w="2065"/>
        <w:gridCol w:w="7920"/>
      </w:tblGrid>
      <w:tr w:rsidR="00375E9C" w14:paraId="56B20FF5" w14:textId="77777777">
        <w:tc>
          <w:tcPr>
            <w:tcW w:w="2065" w:type="dxa"/>
            <w:shd w:val="clear" w:color="auto" w:fill="auto"/>
          </w:tcPr>
          <w:p w14:paraId="5C63F45E"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1A29EC8"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5A63608B" w14:textId="77777777">
        <w:tc>
          <w:tcPr>
            <w:tcW w:w="2065" w:type="dxa"/>
            <w:shd w:val="clear" w:color="auto" w:fill="auto"/>
          </w:tcPr>
          <w:p w14:paraId="081B17C7"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26BF035"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 in general.</w:t>
            </w:r>
          </w:p>
          <w:p w14:paraId="51EADC99" w14:textId="77777777" w:rsidR="00375E9C" w:rsidRDefault="00707B81">
            <w:pPr>
              <w:spacing w:before="120"/>
              <w:rPr>
                <w:rFonts w:ascii="Calibri" w:eastAsia="Malgun Gothic" w:hAnsi="Calibri"/>
                <w:b/>
                <w:bCs/>
                <w:sz w:val="22"/>
                <w:szCs w:val="22"/>
                <w:lang w:eastAsia="ko-KR"/>
              </w:rPr>
            </w:pPr>
            <w:r>
              <w:rPr>
                <w:rFonts w:ascii="Calibri" w:eastAsia="Malgun Gothic" w:hAnsi="Calibri"/>
                <w:b/>
                <w:bCs/>
                <w:sz w:val="22"/>
                <w:szCs w:val="22"/>
                <w:lang w:eastAsia="ko-KR"/>
              </w:rPr>
              <w:t>We think the target slot index is already included since the multiplexing mode will be configured/indicated for a specific time duration only.</w:t>
            </w:r>
          </w:p>
          <w:p w14:paraId="3A1DAE07"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bracket should be removed now. Maybe we can consider the following:</w:t>
            </w:r>
          </w:p>
          <w:p w14:paraId="1FAA1138" w14:textId="77777777" w:rsidR="00375E9C" w:rsidRDefault="00707B81">
            <w:pPr>
              <w:numPr>
                <w:ilvl w:val="0"/>
                <w:numId w:val="47"/>
              </w:numPr>
              <w:jc w:val="left"/>
              <w:rPr>
                <w:rFonts w:asciiTheme="minorHAnsi" w:hAnsiTheme="minorHAnsi" w:cstheme="minorHAnsi"/>
                <w:b/>
              </w:rPr>
            </w:pPr>
            <w:r>
              <w:rPr>
                <w:rFonts w:asciiTheme="minorHAnsi" w:hAnsiTheme="minorHAnsi" w:cstheme="minorHAnsi"/>
                <w:b/>
              </w:rPr>
              <w:t>Multiplexing mode</w:t>
            </w:r>
            <w:r>
              <w:rPr>
                <w:rFonts w:asciiTheme="minorHAnsi" w:hAnsiTheme="minorHAnsi" w:cstheme="minorHAnsi"/>
                <w:b/>
                <w:color w:val="FF0000"/>
              </w:rPr>
              <w:t>, at least</w:t>
            </w:r>
            <w:r>
              <w:rPr>
                <w:rFonts w:asciiTheme="minorHAnsi" w:hAnsiTheme="minorHAnsi" w:cstheme="minorHAnsi"/>
                <w:b/>
                <w:strike/>
                <w:color w:val="FF0000"/>
              </w:rPr>
              <w:t xml:space="preserve"> [</w:t>
            </w:r>
            <w:r>
              <w:rPr>
                <w:rFonts w:asciiTheme="minorHAnsi" w:hAnsiTheme="minorHAnsi" w:cstheme="minorHAnsi"/>
                <w:b/>
              </w:rPr>
              <w:t>including FDM required/not required</w:t>
            </w:r>
            <w:r>
              <w:rPr>
                <w:rFonts w:asciiTheme="minorHAnsi" w:hAnsiTheme="minorHAnsi" w:cstheme="minorHAnsi"/>
                <w:b/>
                <w:strike/>
                <w:color w:val="FF0000"/>
              </w:rPr>
              <w:t>]</w:t>
            </w:r>
          </w:p>
        </w:tc>
      </w:tr>
      <w:tr w:rsidR="00375E9C" w14:paraId="0116CD8F" w14:textId="77777777">
        <w:tc>
          <w:tcPr>
            <w:tcW w:w="2065" w:type="dxa"/>
            <w:shd w:val="clear" w:color="auto" w:fill="auto"/>
          </w:tcPr>
          <w:p w14:paraId="317B8E1D"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C07AB4D"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agree that restricted DU beam indication is associated with multiplexing mode, MT beam, MT CC, DU cell.</w:t>
            </w:r>
          </w:p>
          <w:p w14:paraId="7D438EB9"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Meanwhile, we think restricted DU beam indication is associated only with simultaneous MT Tx/DU Tx mode.</w:t>
            </w:r>
          </w:p>
          <w:p w14:paraId="23C742D3"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DU resource type, we are open to discuss. But we think we also need to discuss DU behavior regarding the restricted DU beam indication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up to DU implementation, or DU cannot use the restricted DU beams). These issues are related. If up to DU implementation, we don’t think it needs to </w:t>
            </w:r>
            <w:proofErr w:type="gramStart"/>
            <w:r>
              <w:rPr>
                <w:rFonts w:ascii="Calibri" w:eastAsiaTheme="minorEastAsia" w:hAnsi="Calibri"/>
                <w:b/>
                <w:bCs/>
                <w:sz w:val="22"/>
                <w:szCs w:val="22"/>
                <w:lang w:eastAsia="zh-CN"/>
              </w:rPr>
              <w:t>associated</w:t>
            </w:r>
            <w:proofErr w:type="gramEnd"/>
            <w:r>
              <w:rPr>
                <w:rFonts w:ascii="Calibri" w:eastAsiaTheme="minorEastAsia" w:hAnsi="Calibri"/>
                <w:b/>
                <w:bCs/>
                <w:sz w:val="22"/>
                <w:szCs w:val="22"/>
                <w:lang w:eastAsia="zh-CN"/>
              </w:rPr>
              <w:t xml:space="preserve"> with any resource type.</w:t>
            </w:r>
          </w:p>
          <w:p w14:paraId="2E5B569F"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slot index, we think it is not needed. A restricted DU beams at a given time can be determined from the association with MT beam and MT beam used at the time.</w:t>
            </w:r>
          </w:p>
        </w:tc>
      </w:tr>
      <w:tr w:rsidR="00375E9C" w14:paraId="331811D3" w14:textId="77777777">
        <w:tc>
          <w:tcPr>
            <w:tcW w:w="2065" w:type="dxa"/>
            <w:shd w:val="clear" w:color="auto" w:fill="auto"/>
          </w:tcPr>
          <w:p w14:paraId="62D8987A"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A5E5CA3"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We support the proposal 2.2.2a in general.</w:t>
            </w:r>
          </w:p>
          <w:p w14:paraId="01148FC4" w14:textId="77777777" w:rsidR="00375E9C" w:rsidRDefault="00375E9C">
            <w:pPr>
              <w:rPr>
                <w:rFonts w:ascii="Calibri" w:eastAsia="Batang" w:hAnsi="Calibri" w:cs="Calibri"/>
                <w:bCs/>
                <w:sz w:val="22"/>
                <w:szCs w:val="22"/>
                <w:lang w:eastAsia="ko-KR"/>
              </w:rPr>
            </w:pPr>
          </w:p>
          <w:p w14:paraId="0CDC0EAC"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We think multiplexing mode (i.e., sim Tx/Tx, Rx/Tx) should be indicated when the restricted beam is indicated because required restricted beam could be different depending on multiplexing mode</w:t>
            </w:r>
          </w:p>
          <w:p w14:paraId="712BA65D" w14:textId="77777777" w:rsidR="00375E9C" w:rsidRDefault="00375E9C">
            <w:pPr>
              <w:rPr>
                <w:rFonts w:ascii="Calibri" w:eastAsia="Batang" w:hAnsi="Calibri" w:cs="Calibri"/>
                <w:bCs/>
                <w:sz w:val="22"/>
                <w:szCs w:val="22"/>
                <w:lang w:eastAsia="ko-KR"/>
              </w:rPr>
            </w:pPr>
          </w:p>
          <w:p w14:paraId="329A26E0"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R</w:t>
            </w:r>
            <w:r>
              <w:rPr>
                <w:rFonts w:ascii="Calibri" w:eastAsia="Batang" w:hAnsi="Calibri" w:cs="Calibri" w:hint="eastAsia"/>
                <w:bCs/>
                <w:sz w:val="22"/>
                <w:szCs w:val="22"/>
                <w:lang w:eastAsia="ko-KR"/>
              </w:rPr>
              <w:t xml:space="preserve">egarding </w:t>
            </w:r>
            <w:r>
              <w:rPr>
                <w:rFonts w:ascii="Calibri" w:eastAsia="Batang" w:hAnsi="Calibri" w:cs="Calibri"/>
                <w:bCs/>
                <w:sz w:val="22"/>
                <w:szCs w:val="22"/>
                <w:lang w:eastAsia="ko-KR"/>
              </w:rPr>
              <w:t xml:space="preserve">the soft resource of the DU configuration, the applicability of the restricted beam would depend on the availability of the source resource. In our view, soft resource with availability indication should be prioritized to DU. Thus, the DU should be able to perform the desired scheduling, and the DU operation should not be interrupted by the MT operation. On the other hand, in the soft resource without availability indication, MT operation without any restriction should be guaranteed, so </w:t>
            </w:r>
            <w:r>
              <w:rPr>
                <w:rFonts w:ascii="Calibri" w:eastAsia="Batang" w:hAnsi="Calibri" w:cs="Calibri"/>
                <w:bCs/>
                <w:sz w:val="22"/>
                <w:szCs w:val="22"/>
                <w:lang w:eastAsia="ko-KR"/>
              </w:rPr>
              <w:lastRenderedPageBreak/>
              <w:t>the restricted beam considering MT scheduling and beam resource should be applied for the DU operation. Overall, DU beam restriction is applied to the soft resource without availability indication.</w:t>
            </w:r>
          </w:p>
          <w:p w14:paraId="5ED21C97" w14:textId="77777777" w:rsidR="00375E9C" w:rsidRDefault="00375E9C">
            <w:pPr>
              <w:rPr>
                <w:rFonts w:ascii="Calibri" w:eastAsia="Batang" w:hAnsi="Calibri" w:cs="Calibri"/>
                <w:bCs/>
                <w:sz w:val="22"/>
                <w:szCs w:val="22"/>
                <w:lang w:eastAsia="ko-KR"/>
              </w:rPr>
            </w:pPr>
          </w:p>
          <w:p w14:paraId="3D9FB60E"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‘Slot index’ in the last bullet seems not necessary. The time/frequency resource in which the DU will operate may be determined according to the multiplexing mode and the DU H/S/NA configuration. In this case, the restricted beam of the DU may be determined in consideration of the beam direction of the MT. Therefore, I think the explicit association with a slot index is not necessary.</w:t>
            </w:r>
          </w:p>
        </w:tc>
      </w:tr>
      <w:tr w:rsidR="00375E9C" w14:paraId="59C97AA9" w14:textId="77777777">
        <w:tc>
          <w:tcPr>
            <w:tcW w:w="2065" w:type="dxa"/>
            <w:shd w:val="clear" w:color="auto" w:fill="auto"/>
          </w:tcPr>
          <w:p w14:paraId="3D70A438"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558C6A5" w14:textId="77777777" w:rsidR="00375E9C" w:rsidRDefault="00707B81">
            <w:pPr>
              <w:spacing w:before="120"/>
              <w:rPr>
                <w:rFonts w:ascii="Calibri" w:eastAsia="SimSun" w:hAnsi="Calibri"/>
                <w:b/>
                <w:bCs/>
                <w:sz w:val="22"/>
                <w:szCs w:val="22"/>
                <w:lang w:eastAsia="ko-KR"/>
              </w:rPr>
            </w:pPr>
            <w:r>
              <w:rPr>
                <w:rFonts w:ascii="Calibri" w:eastAsiaTheme="minorEastAsia" w:hAnsi="Calibri" w:hint="eastAsia"/>
                <w:sz w:val="22"/>
                <w:szCs w:val="22"/>
                <w:lang w:eastAsia="zh-CN"/>
              </w:rPr>
              <w:t>It is straightforward to use the slot index to indicate when the indicated beam(s) is restricted. And for the fourth sub-bullet, it is not necessary to couple restrict beam with only Soft resources.</w:t>
            </w:r>
          </w:p>
        </w:tc>
      </w:tr>
      <w:tr w:rsidR="00282C14" w14:paraId="0CD838FD" w14:textId="77777777">
        <w:tc>
          <w:tcPr>
            <w:tcW w:w="2065" w:type="dxa"/>
            <w:shd w:val="clear" w:color="auto" w:fill="auto"/>
          </w:tcPr>
          <w:p w14:paraId="2173939E"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9F2CF4A"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have concern on 1</w:t>
            </w:r>
            <w:r w:rsidRPr="00C7123B">
              <w:rPr>
                <w:rFonts w:ascii="Calibri" w:eastAsiaTheme="minorEastAsia" w:hAnsi="Calibri"/>
                <w:b/>
                <w:bCs/>
                <w:sz w:val="22"/>
                <w:szCs w:val="22"/>
                <w:lang w:eastAsia="zh-CN"/>
              </w:rPr>
              <w:t>st</w:t>
            </w:r>
            <w:r>
              <w:rPr>
                <w:rFonts w:ascii="Calibri" w:eastAsiaTheme="minorEastAsia" w:hAnsi="Calibri"/>
                <w:b/>
                <w:bCs/>
                <w:sz w:val="22"/>
                <w:szCs w:val="22"/>
                <w:lang w:eastAsia="zh-CN"/>
              </w:rPr>
              <w:t xml:space="preserve"> and 2</w:t>
            </w:r>
            <w:r w:rsidRPr="00C7123B">
              <w:rPr>
                <w:rFonts w:ascii="Calibri" w:eastAsiaTheme="minorEastAsia" w:hAnsi="Calibri"/>
                <w:b/>
                <w:bCs/>
                <w:sz w:val="22"/>
                <w:szCs w:val="22"/>
                <w:lang w:eastAsia="zh-CN"/>
              </w:rPr>
              <w:t>nd</w:t>
            </w:r>
            <w:r>
              <w:rPr>
                <w:rFonts w:ascii="Calibri" w:eastAsiaTheme="minorEastAsia" w:hAnsi="Calibri"/>
                <w:b/>
                <w:bCs/>
                <w:sz w:val="22"/>
                <w:szCs w:val="22"/>
                <w:lang w:eastAsia="zh-CN"/>
              </w:rPr>
              <w:t xml:space="preserve"> sub-bullet</w:t>
            </w:r>
          </w:p>
          <w:p w14:paraId="2307413F"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1</w:t>
            </w:r>
            <w:r w:rsidRPr="00C7123B">
              <w:rPr>
                <w:rFonts w:ascii="Calibri" w:eastAsiaTheme="minorEastAsia" w:hAnsi="Calibri"/>
                <w:b/>
                <w:bCs/>
                <w:sz w:val="22"/>
                <w:szCs w:val="22"/>
                <w:lang w:eastAsia="zh-CN"/>
              </w:rPr>
              <w:t xml:space="preserve">st </w:t>
            </w:r>
            <w:r>
              <w:rPr>
                <w:rFonts w:ascii="Calibri" w:eastAsiaTheme="minorEastAsia" w:hAnsi="Calibri"/>
                <w:b/>
                <w:bCs/>
                <w:sz w:val="22"/>
                <w:szCs w:val="22"/>
                <w:lang w:eastAsia="zh-CN"/>
              </w:rPr>
              <w:t>bullet, w</w:t>
            </w:r>
            <w:r w:rsidRPr="00A45A4D">
              <w:rPr>
                <w:rFonts w:ascii="Calibri" w:eastAsiaTheme="minorEastAsia" w:hAnsi="Calibri"/>
                <w:b/>
                <w:bCs/>
                <w:sz w:val="22"/>
                <w:szCs w:val="22"/>
                <w:lang w:eastAsia="zh-CN"/>
              </w:rPr>
              <w:t xml:space="preserve">e understand the multiplexing mode is equal to multiplexing case, if it </w:t>
            </w:r>
            <w:proofErr w:type="gramStart"/>
            <w:r w:rsidRPr="00A45A4D">
              <w:rPr>
                <w:rFonts w:ascii="Calibri" w:eastAsiaTheme="minorEastAsia" w:hAnsi="Calibri"/>
                <w:b/>
                <w:bCs/>
                <w:sz w:val="22"/>
                <w:szCs w:val="22"/>
                <w:lang w:eastAsia="zh-CN"/>
              </w:rPr>
              <w:t>refer</w:t>
            </w:r>
            <w:proofErr w:type="gramEnd"/>
            <w:r w:rsidRPr="00A45A4D">
              <w:rPr>
                <w:rFonts w:ascii="Calibri" w:eastAsiaTheme="minorEastAsia" w:hAnsi="Calibri"/>
                <w:b/>
                <w:bCs/>
                <w:sz w:val="22"/>
                <w:szCs w:val="22"/>
                <w:lang w:eastAsia="zh-CN"/>
              </w:rPr>
              <w:t xml:space="preserve"> to </w:t>
            </w:r>
            <w:r>
              <w:rPr>
                <w:rFonts w:ascii="Calibri" w:eastAsiaTheme="minorEastAsia" w:hAnsi="Calibri"/>
                <w:b/>
                <w:bCs/>
                <w:sz w:val="22"/>
                <w:szCs w:val="22"/>
                <w:lang w:eastAsia="zh-CN"/>
              </w:rPr>
              <w:t xml:space="preserve">slot where </w:t>
            </w:r>
            <w:r w:rsidRPr="00A45A4D">
              <w:rPr>
                <w:rFonts w:ascii="Calibri" w:eastAsiaTheme="minorEastAsia" w:hAnsi="Calibri"/>
                <w:b/>
                <w:bCs/>
                <w:sz w:val="22"/>
                <w:szCs w:val="22"/>
                <w:lang w:eastAsia="zh-CN"/>
              </w:rPr>
              <w:t>FDM/SDM</w:t>
            </w:r>
            <w:r>
              <w:rPr>
                <w:rFonts w:ascii="Calibri" w:eastAsiaTheme="minorEastAsia" w:hAnsi="Calibri"/>
                <w:b/>
                <w:bCs/>
                <w:sz w:val="22"/>
                <w:szCs w:val="22"/>
                <w:lang w:eastAsia="zh-CN"/>
              </w:rPr>
              <w:t xml:space="preserve"> is applied, then slot index is sufficient. In later proposal</w:t>
            </w:r>
            <w:r w:rsidRPr="00A45A4D">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w:t>
            </w:r>
            <w:r w:rsidRPr="00C7123B">
              <w:rPr>
                <w:rFonts w:ascii="Calibri" w:eastAsiaTheme="minorEastAsia" w:hAnsi="Calibri"/>
                <w:b/>
                <w:bCs/>
                <w:sz w:val="22"/>
                <w:szCs w:val="22"/>
                <w:lang w:eastAsia="zh-CN"/>
              </w:rPr>
              <w:t>FDM required/not required’ is also a condition as beam indication, it is complicated to associated with one condition to another.</w:t>
            </w:r>
            <w:r w:rsidRPr="00A45A4D">
              <w:rPr>
                <w:rFonts w:ascii="Calibri" w:eastAsiaTheme="minorEastAsia" w:hAnsi="Calibri"/>
                <w:b/>
                <w:bCs/>
                <w:sz w:val="22"/>
                <w:szCs w:val="22"/>
                <w:lang w:eastAsia="zh-CN"/>
              </w:rPr>
              <w:t xml:space="preserve"> </w:t>
            </w:r>
          </w:p>
          <w:p w14:paraId="685ECEEC" w14:textId="77777777" w:rsidR="00282C14" w:rsidRPr="00A45A4D" w:rsidRDefault="00282C14" w:rsidP="00282C14">
            <w:pPr>
              <w:spacing w:before="120"/>
              <w:rPr>
                <w:rFonts w:ascii="Calibri" w:eastAsiaTheme="minorEastAsia" w:hAnsi="Calibri"/>
                <w:b/>
                <w:bCs/>
                <w:sz w:val="22"/>
                <w:szCs w:val="22"/>
                <w:lang w:eastAsia="zh-CN"/>
              </w:rPr>
            </w:pPr>
          </w:p>
          <w:p w14:paraId="1835270D"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2</w:t>
            </w:r>
            <w:r w:rsidRPr="00C7123B">
              <w:rPr>
                <w:rFonts w:ascii="Calibri" w:eastAsiaTheme="minorEastAsia" w:hAnsi="Calibri"/>
                <w:b/>
                <w:bCs/>
                <w:sz w:val="22"/>
                <w:szCs w:val="22"/>
                <w:lang w:eastAsia="zh-CN"/>
              </w:rPr>
              <w:t xml:space="preserve">nd </w:t>
            </w:r>
            <w:r>
              <w:rPr>
                <w:rFonts w:ascii="Calibri" w:eastAsiaTheme="minorEastAsia" w:hAnsi="Calibri"/>
                <w:b/>
                <w:bCs/>
                <w:sz w:val="22"/>
                <w:szCs w:val="22"/>
                <w:lang w:eastAsia="zh-CN"/>
              </w:rPr>
              <w:t xml:space="preserve">bullet, </w:t>
            </w:r>
            <w:proofErr w:type="gramStart"/>
            <w:r>
              <w:rPr>
                <w:rFonts w:ascii="Calibri" w:eastAsiaTheme="minorEastAsia" w:hAnsi="Calibri"/>
                <w:b/>
                <w:bCs/>
                <w:sz w:val="22"/>
                <w:szCs w:val="22"/>
                <w:lang w:eastAsia="zh-CN"/>
              </w:rPr>
              <w:t>We</w:t>
            </w:r>
            <w:proofErr w:type="gramEnd"/>
            <w:r>
              <w:rPr>
                <w:rFonts w:ascii="Calibri" w:eastAsiaTheme="minorEastAsia" w:hAnsi="Calibri"/>
                <w:b/>
                <w:bCs/>
                <w:sz w:val="22"/>
                <w:szCs w:val="22"/>
                <w:lang w:eastAsia="zh-CN"/>
              </w:rPr>
              <w:t xml:space="preserve"> think restricted beam indication is only associated with simultaneous transmission, so it can be associated with UL beam. But if you say it is directly associated with SSB ID/CRI/SRI, we are not sure how to use the restricted beam, do you mean if the MT scheduling information indicate a given RS ID on a given resource, then the corresponding restricted beams is activated?  We think further discussion is needed.</w:t>
            </w:r>
          </w:p>
          <w:p w14:paraId="4A27E61A" w14:textId="77777777" w:rsidR="00282C14" w:rsidRDefault="00282C14" w:rsidP="00282C14">
            <w:pPr>
              <w:spacing w:before="120"/>
              <w:rPr>
                <w:rFonts w:ascii="Calibri" w:eastAsiaTheme="minorEastAsia" w:hAnsi="Calibri"/>
                <w:b/>
                <w:bCs/>
                <w:sz w:val="22"/>
                <w:szCs w:val="22"/>
                <w:lang w:eastAsia="zh-CN"/>
              </w:rPr>
            </w:pPr>
          </w:p>
          <w:p w14:paraId="77B35F1D" w14:textId="77777777" w:rsidR="00282C14" w:rsidRPr="00A84BCA" w:rsidRDefault="00282C14" w:rsidP="00282C14">
            <w:pPr>
              <w:numPr>
                <w:ilvl w:val="0"/>
                <w:numId w:val="47"/>
              </w:numPr>
              <w:tabs>
                <w:tab w:val="num" w:pos="720"/>
              </w:tabs>
              <w:jc w:val="left"/>
              <w:rPr>
                <w:rFonts w:asciiTheme="minorHAnsi" w:hAnsiTheme="minorHAnsi" w:cstheme="minorHAnsi"/>
                <w:b/>
                <w:strike/>
                <w:color w:val="C00000"/>
              </w:rPr>
            </w:pPr>
            <w:r w:rsidRPr="00A84BCA">
              <w:rPr>
                <w:rFonts w:asciiTheme="minorHAnsi" w:hAnsiTheme="minorHAnsi" w:cstheme="minorHAnsi"/>
                <w:b/>
                <w:strike/>
                <w:color w:val="C00000"/>
              </w:rPr>
              <w:t>Multiplexing mode [including FDM required/not required]</w:t>
            </w:r>
          </w:p>
          <w:p w14:paraId="3754DC6A" w14:textId="77777777" w:rsidR="00282C14" w:rsidRPr="004739F4" w:rsidRDefault="00282C14" w:rsidP="00282C14">
            <w:pPr>
              <w:pStyle w:val="ListParagraph"/>
              <w:numPr>
                <w:ilvl w:val="0"/>
                <w:numId w:val="47"/>
              </w:numPr>
              <w:tabs>
                <w:tab w:val="num" w:pos="720"/>
              </w:tabs>
              <w:rPr>
                <w:rFonts w:asciiTheme="minorHAnsi" w:hAnsiTheme="minorHAnsi" w:cstheme="minorHAnsi"/>
                <w:b/>
                <w:sz w:val="24"/>
                <w:szCs w:val="24"/>
              </w:rPr>
            </w:pPr>
            <w:r>
              <w:rPr>
                <w:rFonts w:asciiTheme="minorHAnsi" w:hAnsiTheme="minorHAnsi" w:cstheme="minorHAnsi"/>
                <w:b/>
                <w:sz w:val="24"/>
                <w:szCs w:val="24"/>
              </w:rPr>
              <w:t xml:space="preserve">Association with IAB-MT’s </w:t>
            </w:r>
            <w:r w:rsidRPr="00A84BCA">
              <w:rPr>
                <w:rFonts w:asciiTheme="minorHAnsi" w:hAnsiTheme="minorHAnsi" w:cstheme="minorHAnsi"/>
                <w:b/>
                <w:strike/>
                <w:color w:val="C00000"/>
                <w:sz w:val="24"/>
                <w:szCs w:val="24"/>
              </w:rPr>
              <w:t>DL Rx beam or</w:t>
            </w:r>
            <w:r>
              <w:rPr>
                <w:rFonts w:asciiTheme="minorHAnsi" w:hAnsiTheme="minorHAnsi" w:cstheme="minorHAnsi"/>
                <w:b/>
                <w:sz w:val="24"/>
                <w:szCs w:val="24"/>
              </w:rPr>
              <w:t xml:space="preserve"> </w:t>
            </w:r>
            <w:r w:rsidRPr="004739F4">
              <w:rPr>
                <w:rFonts w:asciiTheme="minorHAnsi" w:hAnsiTheme="minorHAnsi" w:cstheme="minorHAnsi"/>
                <w:b/>
                <w:sz w:val="24"/>
                <w:szCs w:val="24"/>
              </w:rPr>
              <w:t>UL TX beam</w:t>
            </w:r>
            <w:r w:rsidRPr="00A84BCA">
              <w:rPr>
                <w:rFonts w:asciiTheme="minorHAnsi" w:hAnsiTheme="minorHAnsi" w:cstheme="minorHAnsi"/>
                <w:b/>
                <w:strike/>
                <w:color w:val="C00000"/>
                <w:sz w:val="24"/>
                <w:szCs w:val="24"/>
              </w:rPr>
              <w:t>, via the parent node’s DL RS ID</w:t>
            </w:r>
          </w:p>
          <w:p w14:paraId="4D98922B" w14:textId="77777777" w:rsidR="00282C14" w:rsidRDefault="00282C14" w:rsidP="00282C14">
            <w:pPr>
              <w:pStyle w:val="ListParagraph"/>
              <w:numPr>
                <w:ilvl w:val="0"/>
                <w:numId w:val="47"/>
              </w:numPr>
              <w:tabs>
                <w:tab w:val="num" w:pos="720"/>
              </w:tabs>
              <w:spacing w:before="0" w:after="160" w:line="259" w:lineRule="auto"/>
              <w:jc w:val="left"/>
              <w:rPr>
                <w:rFonts w:asciiTheme="minorHAnsi" w:hAnsiTheme="minorHAnsi" w:cstheme="minorHAnsi"/>
                <w:b/>
                <w:sz w:val="24"/>
                <w:szCs w:val="24"/>
              </w:rPr>
            </w:pPr>
            <w:r w:rsidRPr="00F945A8">
              <w:rPr>
                <w:rFonts w:asciiTheme="minorHAnsi" w:hAnsiTheme="minorHAnsi" w:cstheme="minorHAnsi"/>
                <w:b/>
                <w:sz w:val="24"/>
                <w:szCs w:val="24"/>
              </w:rPr>
              <w:t>(MT CC, DU cell) pair</w:t>
            </w:r>
          </w:p>
          <w:p w14:paraId="712C5648" w14:textId="77777777" w:rsidR="00282C14" w:rsidRDefault="00282C14" w:rsidP="00282C14">
            <w:pPr>
              <w:pStyle w:val="ListParagraph"/>
              <w:numPr>
                <w:ilvl w:val="0"/>
                <w:numId w:val="47"/>
              </w:numPr>
              <w:tabs>
                <w:tab w:val="num" w:pos="720"/>
              </w:tabs>
              <w:spacing w:before="0" w:after="160" w:line="259" w:lineRule="auto"/>
              <w:jc w:val="left"/>
              <w:rPr>
                <w:rFonts w:asciiTheme="minorHAnsi" w:hAnsiTheme="minorHAnsi" w:cstheme="minorHAnsi"/>
                <w:b/>
                <w:sz w:val="24"/>
                <w:szCs w:val="24"/>
              </w:rPr>
            </w:pPr>
            <w:r w:rsidRPr="00F945A8">
              <w:rPr>
                <w:rFonts w:asciiTheme="minorHAnsi" w:hAnsiTheme="minorHAnsi" w:cstheme="minorHAnsi"/>
                <w:b/>
                <w:sz w:val="24"/>
                <w:szCs w:val="24"/>
              </w:rPr>
              <w:t xml:space="preserve">Soft resources of the DU configuration </w:t>
            </w:r>
          </w:p>
          <w:p w14:paraId="4CF7001E" w14:textId="77777777" w:rsidR="00282C14" w:rsidRPr="004739F4" w:rsidRDefault="00282C14" w:rsidP="00282C14">
            <w:pPr>
              <w:pStyle w:val="ListParagraph"/>
              <w:numPr>
                <w:ilvl w:val="0"/>
                <w:numId w:val="47"/>
              </w:numPr>
              <w:tabs>
                <w:tab w:val="num" w:pos="720"/>
              </w:tabs>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3ACC5165" w14:textId="77777777" w:rsidR="00282C14" w:rsidRDefault="00282C14" w:rsidP="00282C14">
            <w:pPr>
              <w:spacing w:before="120"/>
              <w:rPr>
                <w:rFonts w:ascii="Calibri" w:eastAsiaTheme="minorEastAsia" w:hAnsi="Calibri"/>
                <w:b/>
                <w:bCs/>
                <w:sz w:val="22"/>
                <w:szCs w:val="22"/>
                <w:lang w:eastAsia="zh-CN"/>
              </w:rPr>
            </w:pPr>
          </w:p>
          <w:p w14:paraId="4B5B6901" w14:textId="77777777" w:rsidR="00282C14" w:rsidRPr="00D2799E"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Moreover, the 4</w:t>
            </w:r>
            <w:r w:rsidRPr="00A01BDD">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seems over-optimized, if lots of additional spec. effort is required, we think the 4</w:t>
            </w:r>
            <w:r w:rsidRPr="009D3D14">
              <w:rPr>
                <w:rFonts w:ascii="Calibri" w:eastAsiaTheme="minorEastAsia" w:hAnsi="Calibri"/>
                <w:b/>
                <w:bCs/>
                <w:sz w:val="22"/>
                <w:szCs w:val="22"/>
                <w:vertAlign w:val="superscript"/>
                <w:lang w:eastAsia="zh-CN"/>
              </w:rPr>
              <w:t>th</w:t>
            </w:r>
            <w:r>
              <w:rPr>
                <w:rFonts w:ascii="Calibri" w:eastAsiaTheme="minorEastAsia" w:hAnsi="Calibri"/>
                <w:b/>
                <w:bCs/>
                <w:sz w:val="22"/>
                <w:szCs w:val="22"/>
                <w:lang w:eastAsia="zh-CN"/>
              </w:rPr>
              <w:t xml:space="preserve"> bullet can be removed.</w:t>
            </w:r>
          </w:p>
        </w:tc>
      </w:tr>
      <w:tr w:rsidR="009550D4" w14:paraId="3C95F2F9" w14:textId="77777777">
        <w:tc>
          <w:tcPr>
            <w:tcW w:w="2065" w:type="dxa"/>
            <w:shd w:val="clear" w:color="auto" w:fill="auto"/>
          </w:tcPr>
          <w:p w14:paraId="5E0EEB6B" w14:textId="77777777" w:rsidR="009550D4" w:rsidRDefault="009550D4" w:rsidP="009550D4">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7D6A59D5" w14:textId="77777777" w:rsidR="009550D4" w:rsidRDefault="009550D4" w:rsidP="009550D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 discussion needed.</w:t>
            </w:r>
          </w:p>
          <w:p w14:paraId="74054B25" w14:textId="77777777" w:rsidR="009550D4" w:rsidRPr="00084CDB" w:rsidRDefault="009550D4" w:rsidP="009550D4">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the multiplexing mode, we think the </w:t>
            </w:r>
            <w:r w:rsidRPr="00084CDB">
              <w:rPr>
                <w:rFonts w:ascii="Calibri" w:eastAsiaTheme="minorEastAsia" w:hAnsi="Calibri"/>
                <w:b/>
                <w:bCs/>
                <w:sz w:val="22"/>
                <w:szCs w:val="22"/>
                <w:lang w:eastAsia="zh-CN"/>
              </w:rPr>
              <w:t>restricted beam indication</w:t>
            </w:r>
            <w:r>
              <w:rPr>
                <w:rFonts w:ascii="Calibri" w:eastAsiaTheme="minorEastAsia" w:hAnsi="Calibri"/>
                <w:b/>
                <w:bCs/>
                <w:sz w:val="22"/>
                <w:szCs w:val="22"/>
                <w:lang w:eastAsia="zh-CN"/>
              </w:rPr>
              <w:t xml:space="preserve"> is intended for simultaneous TX, but there is no need to include</w:t>
            </w:r>
            <w:r w:rsidRPr="00084CDB">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 xml:space="preserve">whether </w:t>
            </w:r>
            <w:r w:rsidRPr="00084CDB">
              <w:rPr>
                <w:rFonts w:ascii="Calibri" w:eastAsiaTheme="minorEastAsia" w:hAnsi="Calibri"/>
                <w:b/>
                <w:bCs/>
                <w:sz w:val="22"/>
                <w:szCs w:val="22"/>
                <w:lang w:eastAsia="zh-CN"/>
              </w:rPr>
              <w:t xml:space="preserve">FDM is required or not </w:t>
            </w:r>
            <w:r>
              <w:rPr>
                <w:rFonts w:ascii="Calibri" w:eastAsiaTheme="minorEastAsia" w:hAnsi="Calibri"/>
                <w:b/>
                <w:bCs/>
                <w:sz w:val="22"/>
                <w:szCs w:val="22"/>
                <w:lang w:eastAsia="zh-CN"/>
              </w:rPr>
              <w:t xml:space="preserve">from parent node to IAB node. It can be included </w:t>
            </w:r>
            <w:r w:rsidRPr="00084CDB">
              <w:rPr>
                <w:rFonts w:ascii="Calibri" w:eastAsiaTheme="minorEastAsia" w:hAnsi="Calibri"/>
                <w:b/>
                <w:bCs/>
                <w:sz w:val="22"/>
                <w:szCs w:val="22"/>
                <w:lang w:eastAsia="zh-CN"/>
              </w:rPr>
              <w:t>a</w:t>
            </w:r>
            <w:r>
              <w:rPr>
                <w:rFonts w:ascii="Calibri" w:eastAsiaTheme="minorEastAsia" w:hAnsi="Calibri"/>
                <w:b/>
                <w:bCs/>
                <w:sz w:val="22"/>
                <w:szCs w:val="22"/>
                <w:lang w:eastAsia="zh-CN"/>
              </w:rPr>
              <w:t xml:space="preserve"> condition reported by IAB node but </w:t>
            </w:r>
            <w:proofErr w:type="spellStart"/>
            <w:r>
              <w:rPr>
                <w:rFonts w:ascii="Calibri" w:eastAsiaTheme="minorEastAsia" w:hAnsi="Calibri"/>
                <w:b/>
                <w:bCs/>
                <w:sz w:val="22"/>
                <w:szCs w:val="22"/>
                <w:lang w:eastAsia="zh-CN"/>
              </w:rPr>
              <w:t>not</w:t>
            </w:r>
            <w:proofErr w:type="spellEnd"/>
            <w:r>
              <w:rPr>
                <w:rFonts w:ascii="Calibri" w:eastAsiaTheme="minorEastAsia" w:hAnsi="Calibri"/>
                <w:b/>
                <w:bCs/>
                <w:sz w:val="22"/>
                <w:szCs w:val="22"/>
                <w:lang w:eastAsia="zh-CN"/>
              </w:rPr>
              <w:t xml:space="preserve"> other way around since the parent node can schedule the IAB-MT in the given resources where FDM H/S/NA resources are configured without the need to inform the IAB node.</w:t>
            </w:r>
          </w:p>
          <w:p w14:paraId="0A20B392" w14:textId="77777777" w:rsidR="009550D4" w:rsidRPr="00084CDB" w:rsidRDefault="009550D4" w:rsidP="009550D4">
            <w:pPr>
              <w:spacing w:before="120"/>
              <w:rPr>
                <w:rFonts w:ascii="Calibri" w:eastAsiaTheme="minorEastAsia" w:hAnsi="Calibri"/>
                <w:b/>
                <w:bCs/>
                <w:sz w:val="22"/>
                <w:szCs w:val="22"/>
                <w:lang w:eastAsia="zh-CN"/>
              </w:rPr>
            </w:pPr>
            <w:r w:rsidRPr="00084CDB">
              <w:rPr>
                <w:rFonts w:ascii="Calibri" w:eastAsiaTheme="minorEastAsia" w:hAnsi="Calibri"/>
                <w:b/>
                <w:bCs/>
                <w:sz w:val="22"/>
                <w:szCs w:val="22"/>
                <w:lang w:eastAsia="zh-CN"/>
              </w:rPr>
              <w:t>There is no need to associate the restricted beam indication to IAB-MT’s DL Rx beam since this is for simultaneous Tx.</w:t>
            </w:r>
          </w:p>
          <w:p w14:paraId="23959586" w14:textId="77777777" w:rsidR="009550D4" w:rsidRDefault="009550D4" w:rsidP="009550D4">
            <w:pPr>
              <w:spacing w:before="120"/>
              <w:rPr>
                <w:rFonts w:ascii="Calibri" w:eastAsiaTheme="minorEastAsia" w:hAnsi="Calibri"/>
                <w:b/>
                <w:bCs/>
                <w:sz w:val="22"/>
                <w:szCs w:val="22"/>
                <w:lang w:eastAsia="zh-CN"/>
              </w:rPr>
            </w:pPr>
            <w:r w:rsidRPr="00084CDB">
              <w:rPr>
                <w:rFonts w:ascii="Calibri" w:eastAsiaTheme="minorEastAsia" w:hAnsi="Calibri"/>
                <w:b/>
                <w:bCs/>
                <w:sz w:val="22"/>
                <w:szCs w:val="22"/>
                <w:lang w:eastAsia="zh-CN"/>
              </w:rPr>
              <w:lastRenderedPageBreak/>
              <w:t xml:space="preserve"> </w:t>
            </w:r>
            <w:r>
              <w:rPr>
                <w:rFonts w:ascii="Calibri" w:eastAsiaTheme="minorEastAsia" w:hAnsi="Calibri"/>
                <w:b/>
                <w:bCs/>
                <w:sz w:val="22"/>
                <w:szCs w:val="22"/>
                <w:lang w:eastAsia="zh-CN"/>
              </w:rPr>
              <w:t>The</w:t>
            </w:r>
            <w:r w:rsidRPr="00084CDB">
              <w:rPr>
                <w:rFonts w:ascii="Calibri" w:eastAsiaTheme="minorEastAsia" w:hAnsi="Calibri"/>
                <w:b/>
                <w:bCs/>
                <w:sz w:val="22"/>
                <w:szCs w:val="22"/>
                <w:lang w:eastAsia="zh-CN"/>
              </w:rPr>
              <w:t xml:space="preserve"> “slot index” </w:t>
            </w:r>
            <w:r>
              <w:rPr>
                <w:rFonts w:ascii="Calibri" w:eastAsiaTheme="minorEastAsia" w:hAnsi="Calibri"/>
                <w:b/>
                <w:bCs/>
                <w:sz w:val="22"/>
                <w:szCs w:val="22"/>
                <w:lang w:eastAsia="zh-CN"/>
              </w:rPr>
              <w:t>seems already</w:t>
            </w:r>
            <w:r w:rsidRPr="00084CDB">
              <w:rPr>
                <w:rFonts w:ascii="Calibri" w:eastAsiaTheme="minorEastAsia" w:hAnsi="Calibri"/>
                <w:b/>
                <w:bCs/>
                <w:sz w:val="22"/>
                <w:szCs w:val="22"/>
                <w:lang w:eastAsia="zh-CN"/>
              </w:rPr>
              <w:t xml:space="preserve"> cover the “Soft resources of the DU configuration”</w:t>
            </w:r>
            <w:r>
              <w:rPr>
                <w:rFonts w:ascii="Calibri" w:eastAsiaTheme="minorEastAsia" w:hAnsi="Calibri"/>
                <w:b/>
                <w:bCs/>
                <w:sz w:val="22"/>
                <w:szCs w:val="22"/>
                <w:lang w:eastAsia="zh-CN"/>
              </w:rPr>
              <w:t xml:space="preserve"> hence </w:t>
            </w:r>
            <w:r w:rsidRPr="00084CDB">
              <w:rPr>
                <w:rFonts w:ascii="Calibri" w:eastAsiaTheme="minorEastAsia" w:hAnsi="Calibri"/>
                <w:b/>
                <w:bCs/>
                <w:sz w:val="22"/>
                <w:szCs w:val="22"/>
                <w:lang w:eastAsia="zh-CN"/>
              </w:rPr>
              <w:t>“Soft resources of the DU configuration”</w:t>
            </w:r>
            <w:r>
              <w:rPr>
                <w:rFonts w:ascii="Calibri" w:eastAsiaTheme="minorEastAsia" w:hAnsi="Calibri"/>
                <w:b/>
                <w:bCs/>
                <w:sz w:val="22"/>
                <w:szCs w:val="22"/>
                <w:lang w:eastAsia="zh-CN"/>
              </w:rPr>
              <w:t xml:space="preserve"> can be removed.</w:t>
            </w:r>
          </w:p>
        </w:tc>
      </w:tr>
      <w:tr w:rsidR="00863CB5" w14:paraId="38E26BC8" w14:textId="77777777">
        <w:tc>
          <w:tcPr>
            <w:tcW w:w="2065" w:type="dxa"/>
            <w:shd w:val="clear" w:color="auto" w:fill="auto"/>
          </w:tcPr>
          <w:p w14:paraId="5F970443" w14:textId="77777777" w:rsidR="00863CB5" w:rsidRPr="00863CB5" w:rsidRDefault="00863CB5" w:rsidP="009550D4">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3F8B54F5" w14:textId="77777777" w:rsidR="00863CB5" w:rsidRDefault="00863CB5" w:rsidP="009550D4">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We have </w:t>
            </w:r>
            <w:r>
              <w:rPr>
                <w:rFonts w:ascii="Calibri" w:eastAsia="Malgun Gothic" w:hAnsi="Calibri"/>
                <w:b/>
                <w:bCs/>
                <w:sz w:val="22"/>
                <w:szCs w:val="22"/>
                <w:lang w:eastAsia="ko-KR"/>
              </w:rPr>
              <w:t>the following</w:t>
            </w:r>
            <w:r>
              <w:rPr>
                <w:rFonts w:ascii="Calibri" w:eastAsia="Malgun Gothic" w:hAnsi="Calibri" w:hint="eastAsia"/>
                <w:b/>
                <w:bCs/>
                <w:sz w:val="22"/>
                <w:szCs w:val="22"/>
                <w:lang w:eastAsia="ko-KR"/>
              </w:rPr>
              <w:t xml:space="preserve"> comments.</w:t>
            </w:r>
          </w:p>
          <w:p w14:paraId="5F4713F1" w14:textId="77777777" w:rsidR="00863CB5" w:rsidRDefault="00863CB5" w:rsidP="00863CB5">
            <w:pPr>
              <w:spacing w:before="120"/>
              <w:rPr>
                <w:rFonts w:ascii="Calibri" w:eastAsia="Malgun Gothic" w:hAnsi="Calibri"/>
                <w:b/>
                <w:bCs/>
                <w:sz w:val="22"/>
                <w:szCs w:val="22"/>
                <w:lang w:eastAsia="ko-KR"/>
              </w:rPr>
            </w:pPr>
            <w:r>
              <w:rPr>
                <w:rFonts w:ascii="Calibri" w:eastAsia="Malgun Gothic" w:hAnsi="Calibri"/>
                <w:b/>
                <w:bCs/>
                <w:sz w:val="22"/>
                <w:szCs w:val="22"/>
                <w:lang w:eastAsia="ko-KR"/>
              </w:rPr>
              <w:t>Multiplexing mode: w</w:t>
            </w:r>
            <w:r>
              <w:rPr>
                <w:rFonts w:ascii="Calibri" w:eastAsia="Malgun Gothic" w:hAnsi="Calibri" w:hint="eastAsia"/>
                <w:b/>
                <w:bCs/>
                <w:sz w:val="22"/>
                <w:szCs w:val="22"/>
                <w:lang w:eastAsia="ko-KR"/>
              </w:rPr>
              <w:t>e think beam restriction is associated with simultaneous TXs.</w:t>
            </w:r>
          </w:p>
          <w:p w14:paraId="44D4F5B1" w14:textId="77777777" w:rsidR="00863CB5" w:rsidRPr="00863CB5" w:rsidRDefault="00863CB5" w:rsidP="00863CB5">
            <w:pPr>
              <w:spacing w:before="120"/>
              <w:rPr>
                <w:rFonts w:ascii="Calibri" w:eastAsia="Malgun Gothic" w:hAnsi="Calibri"/>
                <w:b/>
                <w:bCs/>
                <w:sz w:val="22"/>
                <w:szCs w:val="22"/>
                <w:lang w:eastAsia="ko-KR"/>
              </w:rPr>
            </w:pPr>
            <w:r>
              <w:rPr>
                <w:rFonts w:ascii="Calibri" w:eastAsia="Malgun Gothic" w:hAnsi="Calibri"/>
                <w:b/>
                <w:bCs/>
                <w:sz w:val="22"/>
                <w:szCs w:val="22"/>
                <w:lang w:eastAsia="ko-KR"/>
              </w:rPr>
              <w:t>Association with beam: we think DL RX beam is not needed for simultaneous TXs</w:t>
            </w:r>
          </w:p>
        </w:tc>
      </w:tr>
      <w:tr w:rsidR="005E7D9E" w14:paraId="3D4900A3" w14:textId="77777777">
        <w:tc>
          <w:tcPr>
            <w:tcW w:w="2065" w:type="dxa"/>
            <w:shd w:val="clear" w:color="auto" w:fill="auto"/>
          </w:tcPr>
          <w:p w14:paraId="19BA5642" w14:textId="1140F600" w:rsidR="005E7D9E" w:rsidRDefault="005E7D9E" w:rsidP="005E7D9E">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252CDF45" w14:textId="768FC865" w:rsidR="005E7D9E" w:rsidRPr="005E7D9E" w:rsidRDefault="005E7D9E" w:rsidP="009550D4">
            <w:pPr>
              <w:spacing w:before="120"/>
              <w:rPr>
                <w:rFonts w:ascii="Calibri" w:eastAsia="Malgun Gothic" w:hAnsi="Calibri"/>
                <w:sz w:val="22"/>
                <w:szCs w:val="22"/>
                <w:lang w:eastAsia="ko-KR"/>
              </w:rPr>
            </w:pPr>
            <w:r w:rsidRPr="005E7D9E">
              <w:rPr>
                <w:rFonts w:ascii="Calibri" w:eastAsia="Malgun Gothic" w:hAnsi="Calibri"/>
                <w:sz w:val="22"/>
                <w:szCs w:val="22"/>
                <w:lang w:eastAsia="ko-KR"/>
              </w:rPr>
              <w:t>Support the main line and bullet items 2, 3, 5.</w:t>
            </w:r>
          </w:p>
          <w:p w14:paraId="1252D872" w14:textId="77777777" w:rsidR="005E7D9E" w:rsidRPr="005E7D9E" w:rsidRDefault="005E7D9E" w:rsidP="009550D4">
            <w:pPr>
              <w:spacing w:before="120"/>
              <w:rPr>
                <w:rFonts w:ascii="Calibri" w:eastAsia="Malgun Gothic" w:hAnsi="Calibri"/>
                <w:sz w:val="22"/>
                <w:szCs w:val="22"/>
                <w:lang w:eastAsia="ko-KR"/>
              </w:rPr>
            </w:pPr>
            <w:r w:rsidRPr="005E7D9E">
              <w:rPr>
                <w:rFonts w:ascii="Calibri" w:eastAsia="Malgun Gothic" w:hAnsi="Calibri"/>
                <w:sz w:val="22"/>
                <w:szCs w:val="22"/>
                <w:lang w:eastAsia="ko-KR"/>
              </w:rPr>
              <w:t>Do not support “multiplexing mode” as it is not defined.</w:t>
            </w:r>
          </w:p>
          <w:p w14:paraId="1C8BE125" w14:textId="04008DBB" w:rsidR="005E7D9E" w:rsidRDefault="005E7D9E" w:rsidP="009550D4">
            <w:pPr>
              <w:spacing w:before="120"/>
              <w:rPr>
                <w:rFonts w:ascii="Calibri" w:eastAsia="Malgun Gothic" w:hAnsi="Calibri"/>
                <w:b/>
                <w:bCs/>
                <w:sz w:val="22"/>
                <w:szCs w:val="22"/>
                <w:lang w:eastAsia="ko-KR"/>
              </w:rPr>
            </w:pPr>
            <w:r w:rsidRPr="005E7D9E">
              <w:rPr>
                <w:rFonts w:ascii="Calibri" w:eastAsia="Malgun Gothic" w:hAnsi="Calibri"/>
                <w:sz w:val="22"/>
                <w:szCs w:val="22"/>
                <w:lang w:eastAsia="ko-KR"/>
              </w:rPr>
              <w:t>Soft resource</w:t>
            </w:r>
            <w:r w:rsidR="0084166C">
              <w:rPr>
                <w:rFonts w:ascii="Calibri" w:eastAsia="Malgun Gothic" w:hAnsi="Calibri"/>
                <w:sz w:val="22"/>
                <w:szCs w:val="22"/>
                <w:lang w:eastAsia="ko-KR"/>
              </w:rPr>
              <w:t>s</w:t>
            </w:r>
            <w:r w:rsidRPr="005E7D9E">
              <w:rPr>
                <w:rFonts w:ascii="Calibri" w:eastAsia="Malgun Gothic" w:hAnsi="Calibri"/>
                <w:sz w:val="22"/>
                <w:szCs w:val="22"/>
                <w:lang w:eastAsia="ko-KR"/>
              </w:rPr>
              <w:t xml:space="preserve"> </w:t>
            </w:r>
            <w:r w:rsidR="0084166C">
              <w:rPr>
                <w:rFonts w:ascii="Calibri" w:eastAsia="Malgun Gothic" w:hAnsi="Calibri"/>
                <w:sz w:val="22"/>
                <w:szCs w:val="22"/>
                <w:lang w:eastAsia="ko-KR"/>
              </w:rPr>
              <w:t>of the</w:t>
            </w:r>
            <w:r w:rsidRPr="005E7D9E">
              <w:rPr>
                <w:rFonts w:ascii="Calibri" w:eastAsia="Malgun Gothic" w:hAnsi="Calibri"/>
                <w:sz w:val="22"/>
                <w:szCs w:val="22"/>
                <w:lang w:eastAsia="ko-KR"/>
              </w:rPr>
              <w:t xml:space="preserve"> DU configuration should be justified.</w:t>
            </w:r>
          </w:p>
        </w:tc>
      </w:tr>
      <w:tr w:rsidR="002F0607" w14:paraId="13C225BE" w14:textId="77777777">
        <w:tc>
          <w:tcPr>
            <w:tcW w:w="2065" w:type="dxa"/>
            <w:shd w:val="clear" w:color="auto" w:fill="auto"/>
          </w:tcPr>
          <w:p w14:paraId="35A9989C" w14:textId="4C68B6B1" w:rsidR="002F0607" w:rsidRDefault="002F0607" w:rsidP="002F0607">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12AD0311" w14:textId="77777777" w:rsidR="00A578EB" w:rsidRDefault="00A578EB" w:rsidP="00A578EB">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sidRPr="00FD5802">
              <w:rPr>
                <w:rFonts w:ascii="Calibri" w:eastAsiaTheme="minorEastAsia" w:hAnsi="Calibri"/>
                <w:b/>
                <w:bCs/>
                <w:sz w:val="22"/>
                <w:szCs w:val="22"/>
                <w:lang w:eastAsia="zh-CN"/>
              </w:rPr>
              <w:t>support restricted beam indication per (MT CC, DU cell) pair and in association to UL TX beam, via the parent node’s DL RS ID</w:t>
            </w:r>
            <w:r>
              <w:rPr>
                <w:rFonts w:ascii="Calibri" w:eastAsiaTheme="minorEastAsia" w:hAnsi="Calibri"/>
                <w:sz w:val="22"/>
                <w:szCs w:val="22"/>
                <w:lang w:eastAsia="zh-CN"/>
              </w:rPr>
              <w:t>.</w:t>
            </w:r>
          </w:p>
          <w:p w14:paraId="125B53CF" w14:textId="77777777" w:rsidR="00A578EB" w:rsidRDefault="00A578EB" w:rsidP="00A578EB">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sidRPr="003572CE">
              <w:rPr>
                <w:rFonts w:ascii="Calibri" w:eastAsiaTheme="minorEastAsia" w:hAnsi="Calibri"/>
                <w:b/>
                <w:bCs/>
                <w:sz w:val="22"/>
                <w:szCs w:val="22"/>
                <w:lang w:eastAsia="zh-CN"/>
              </w:rPr>
              <w:t>do no</w:t>
            </w:r>
            <w:r w:rsidRPr="00FD5802">
              <w:rPr>
                <w:rFonts w:ascii="Calibri" w:eastAsiaTheme="minorEastAsia" w:hAnsi="Calibri"/>
                <w:b/>
                <w:bCs/>
                <w:sz w:val="22"/>
                <w:szCs w:val="22"/>
                <w:lang w:eastAsia="zh-CN"/>
              </w:rPr>
              <w:t>t support Multiplexing mode</w:t>
            </w:r>
            <w:r>
              <w:rPr>
                <w:rFonts w:ascii="Calibri" w:eastAsiaTheme="minorEastAsia" w:hAnsi="Calibri"/>
                <w:sz w:val="22"/>
                <w:szCs w:val="22"/>
                <w:lang w:eastAsia="zh-CN"/>
              </w:rPr>
              <w:t xml:space="preserve"> association, since only the Case-A operation (Tx-Tx) is of relevance. Please note that the restricted beam is an IAB-DU Tx beam and in case of Case-C (MT-Rx DU-Tx) there is not impact on the parent IAB-node.</w:t>
            </w:r>
          </w:p>
          <w:p w14:paraId="54AADB41" w14:textId="77777777" w:rsidR="00A578EB" w:rsidRDefault="00A578EB" w:rsidP="00A578EB">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The application of the </w:t>
            </w:r>
            <w:r w:rsidRPr="00FD5802">
              <w:rPr>
                <w:rFonts w:ascii="Calibri" w:eastAsiaTheme="minorEastAsia" w:hAnsi="Calibri"/>
                <w:b/>
                <w:bCs/>
                <w:sz w:val="22"/>
                <w:szCs w:val="22"/>
                <w:lang w:eastAsia="zh-CN"/>
              </w:rPr>
              <w:t>restricted beam is only relevant to IAB-DU Soft resources</w:t>
            </w:r>
            <w:r>
              <w:rPr>
                <w:rFonts w:ascii="Calibri" w:eastAsiaTheme="minorEastAsia" w:hAnsi="Calibri"/>
                <w:sz w:val="22"/>
                <w:szCs w:val="22"/>
                <w:lang w:eastAsia="zh-CN"/>
              </w:rPr>
              <w:t>. Therefore, it does not need to be indicated additionally.</w:t>
            </w:r>
          </w:p>
          <w:p w14:paraId="46505B0F" w14:textId="39AA2927" w:rsidR="002F0607" w:rsidRPr="005E7D9E" w:rsidRDefault="00A578EB" w:rsidP="00A578EB">
            <w:pPr>
              <w:spacing w:before="120"/>
              <w:rPr>
                <w:rFonts w:ascii="Calibri" w:eastAsia="Malgun Gothic" w:hAnsi="Calibri"/>
                <w:sz w:val="22"/>
                <w:szCs w:val="22"/>
                <w:lang w:eastAsia="ko-KR"/>
              </w:rPr>
            </w:pPr>
            <w:r>
              <w:rPr>
                <w:rFonts w:ascii="Calibri" w:eastAsiaTheme="minorEastAsia" w:hAnsi="Calibri"/>
                <w:sz w:val="22"/>
                <w:szCs w:val="22"/>
                <w:lang w:eastAsia="zh-CN"/>
              </w:rPr>
              <w:t>If a restricted beam is associated to a slot index, we do not need association to DL Rx or UL Tx beam or CC/cell pair. Since association to UL Tx beam has already been agreed, it seems that slot index association becomes overhead.</w:t>
            </w:r>
          </w:p>
        </w:tc>
      </w:tr>
      <w:tr w:rsidR="003059E9" w14:paraId="5DE336DC" w14:textId="77777777">
        <w:tc>
          <w:tcPr>
            <w:tcW w:w="2065" w:type="dxa"/>
            <w:shd w:val="clear" w:color="auto" w:fill="auto"/>
          </w:tcPr>
          <w:p w14:paraId="15484090" w14:textId="6CBEF257" w:rsidR="003059E9" w:rsidRPr="003059E9" w:rsidRDefault="003059E9" w:rsidP="003059E9">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0FE1A0D1" w14:textId="50BF81CF" w:rsidR="003059E9" w:rsidRDefault="003059E9" w:rsidP="003059E9">
            <w:pPr>
              <w:spacing w:before="120"/>
              <w:rPr>
                <w:rFonts w:ascii="Calibri" w:eastAsiaTheme="minorEastAsia" w:hAnsi="Calibri"/>
                <w:sz w:val="22"/>
                <w:szCs w:val="22"/>
                <w:lang w:eastAsia="zh-CN"/>
              </w:rPr>
            </w:pPr>
            <w:r>
              <w:rPr>
                <w:rFonts w:ascii="Calibri" w:eastAsiaTheme="minorEastAsia" w:hAnsi="Calibri"/>
                <w:sz w:val="22"/>
                <w:szCs w:val="22"/>
                <w:lang w:eastAsia="zh-CN"/>
              </w:rPr>
              <w:t>Beam restrictions provided by the parent DU should only be applied to semi-static soft resources, since otherwise, it can be assumed that the CU is configuring the resources, and unaware of beam indications communicated between the IAB node and the parent DU.  Additionally, slot index may also be included since relevant modes of operation may change from slot to slot.</w:t>
            </w:r>
          </w:p>
        </w:tc>
      </w:tr>
      <w:tr w:rsidR="006D504E" w14:paraId="18AA76CE" w14:textId="77777777">
        <w:tc>
          <w:tcPr>
            <w:tcW w:w="2065" w:type="dxa"/>
            <w:shd w:val="clear" w:color="auto" w:fill="auto"/>
          </w:tcPr>
          <w:p w14:paraId="61373AAC" w14:textId="50D1D9C5" w:rsidR="006D504E" w:rsidRPr="006D504E" w:rsidRDefault="006D504E" w:rsidP="006D504E">
            <w:pPr>
              <w:jc w:val="center"/>
              <w:rPr>
                <w:rFonts w:ascii="Calibri" w:eastAsia="Malgun Gothic" w:hAnsi="Calibri"/>
                <w:b/>
                <w:bCs/>
                <w:sz w:val="22"/>
                <w:szCs w:val="22"/>
                <w:lang w:eastAsia="ko-KR"/>
              </w:rPr>
            </w:pPr>
            <w:r w:rsidRPr="006D504E">
              <w:rPr>
                <w:rFonts w:ascii="Calibri" w:eastAsia="Malgun Gothic" w:hAnsi="Calibri"/>
                <w:b/>
                <w:bCs/>
                <w:sz w:val="22"/>
                <w:szCs w:val="22"/>
                <w:lang w:eastAsia="ko-KR"/>
              </w:rPr>
              <w:t>Qualcomm</w:t>
            </w:r>
          </w:p>
        </w:tc>
        <w:tc>
          <w:tcPr>
            <w:tcW w:w="7920" w:type="dxa"/>
            <w:shd w:val="clear" w:color="auto" w:fill="auto"/>
          </w:tcPr>
          <w:p w14:paraId="1D9C42F2"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We partially agree with the proposal and have the following comments/questions.</w:t>
            </w:r>
          </w:p>
          <w:p w14:paraId="0EC0F25E" w14:textId="77777777" w:rsidR="006D504E" w:rsidRPr="006D504E" w:rsidRDefault="006D504E" w:rsidP="006D504E">
            <w:pPr>
              <w:pStyle w:val="ListParagraph"/>
              <w:numPr>
                <w:ilvl w:val="0"/>
                <w:numId w:val="51"/>
              </w:num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We share the same view that restricted beam indication may be more relevant to simultaneous TX. However, we believe the signaling should be flexible enough to be applicable to other multiplexing modes such as MT-RX/DU-TX. We did agree not to do any special optimizations/treatments to a subset of Rel-17 enhanced multiplexing modes (namely those related to “full-duplex” operation) and use other legacy/new features (defined primarily for other purposes) when applicable. Now, completely ignoring these modes, when there is a low-cost opportunity to have a more flexible and future-proof feature, is not advised and is essentially against the Rel-17 </w:t>
            </w:r>
            <w:proofErr w:type="spellStart"/>
            <w:r w:rsidRPr="006D504E">
              <w:rPr>
                <w:rFonts w:ascii="Calibri" w:eastAsia="Malgun Gothic" w:hAnsi="Calibri"/>
                <w:sz w:val="22"/>
                <w:szCs w:val="22"/>
                <w:lang w:eastAsia="ko-KR"/>
              </w:rPr>
              <w:t>eIAB</w:t>
            </w:r>
            <w:proofErr w:type="spellEnd"/>
            <w:r w:rsidRPr="006D504E">
              <w:rPr>
                <w:rFonts w:ascii="Calibri" w:eastAsia="Malgun Gothic" w:hAnsi="Calibri"/>
                <w:sz w:val="22"/>
                <w:szCs w:val="22"/>
                <w:lang w:eastAsia="ko-KR"/>
              </w:rPr>
              <w:t xml:space="preserve"> WI scope. </w:t>
            </w:r>
          </w:p>
          <w:p w14:paraId="1B1EB952" w14:textId="77777777" w:rsidR="006D504E" w:rsidRPr="006D504E" w:rsidRDefault="006D504E" w:rsidP="006D504E">
            <w:pPr>
              <w:pStyle w:val="ListParagraph"/>
              <w:numPr>
                <w:ilvl w:val="0"/>
                <w:numId w:val="51"/>
              </w:numPr>
              <w:spacing w:before="120"/>
              <w:rPr>
                <w:rFonts w:ascii="Calibri" w:eastAsia="Malgun Gothic" w:hAnsi="Calibri"/>
                <w:sz w:val="22"/>
                <w:szCs w:val="22"/>
                <w:lang w:eastAsia="ko-KR"/>
              </w:rPr>
            </w:pPr>
            <w:r w:rsidRPr="006D504E">
              <w:rPr>
                <w:rFonts w:ascii="Calibri" w:eastAsia="Malgun Gothic" w:hAnsi="Calibri"/>
                <w:sz w:val="22"/>
                <w:szCs w:val="22"/>
                <w:lang w:eastAsia="ko-KR"/>
              </w:rPr>
              <w:t>The first bullet needs clarification. “FDM required/not required” is a capability and not a multiplexing mode. In our view, “</w:t>
            </w:r>
            <w:proofErr w:type="spellStart"/>
            <w:r w:rsidRPr="006D504E">
              <w:rPr>
                <w:rFonts w:ascii="Calibri" w:eastAsia="Malgun Gothic" w:hAnsi="Calibri"/>
                <w:sz w:val="22"/>
                <w:szCs w:val="22"/>
                <w:lang w:eastAsia="ko-KR"/>
              </w:rPr>
              <w:t>FDMed</w:t>
            </w:r>
            <w:proofErr w:type="spellEnd"/>
            <w:r w:rsidRPr="006D504E">
              <w:rPr>
                <w:rFonts w:ascii="Calibri" w:eastAsia="Malgun Gothic" w:hAnsi="Calibri"/>
                <w:sz w:val="22"/>
                <w:szCs w:val="22"/>
                <w:lang w:eastAsia="ko-KR"/>
              </w:rPr>
              <w:t>/not-</w:t>
            </w:r>
            <w:proofErr w:type="spellStart"/>
            <w:r w:rsidRPr="006D504E">
              <w:rPr>
                <w:rFonts w:ascii="Calibri" w:eastAsia="Malgun Gothic" w:hAnsi="Calibri"/>
                <w:sz w:val="22"/>
                <w:szCs w:val="22"/>
                <w:lang w:eastAsia="ko-KR"/>
              </w:rPr>
              <w:t>FDMed</w:t>
            </w:r>
            <w:proofErr w:type="spellEnd"/>
            <w:r w:rsidRPr="006D504E">
              <w:rPr>
                <w:rFonts w:ascii="Calibri" w:eastAsia="Malgun Gothic" w:hAnsi="Calibri"/>
                <w:sz w:val="22"/>
                <w:szCs w:val="22"/>
                <w:lang w:eastAsia="ko-KR"/>
              </w:rPr>
              <w:t>” is a better term to refer to the cases where simultaneous MT’s and DU’s signals are non-overlapping or overlapping in the frequency-domain. It should be clear that the two scenarios may have different limitations, and it makes sense to support indication of different associated configurations.</w:t>
            </w:r>
          </w:p>
          <w:p w14:paraId="1ED2D10C" w14:textId="04B848F9" w:rsidR="006D504E" w:rsidRPr="006D504E" w:rsidRDefault="006D504E" w:rsidP="006D504E">
            <w:pPr>
              <w:spacing w:before="120"/>
              <w:rPr>
                <w:rFonts w:ascii="Calibri" w:eastAsiaTheme="minorEastAsia" w:hAnsi="Calibri"/>
                <w:sz w:val="22"/>
                <w:szCs w:val="22"/>
                <w:lang w:eastAsia="zh-CN"/>
              </w:rPr>
            </w:pPr>
            <w:r w:rsidRPr="006D504E">
              <w:rPr>
                <w:rFonts w:ascii="Calibri" w:eastAsia="Malgun Gothic" w:hAnsi="Calibri"/>
                <w:sz w:val="22"/>
                <w:szCs w:val="22"/>
                <w:lang w:eastAsia="ko-KR"/>
              </w:rPr>
              <w:t xml:space="preserve">“Soft resources of the DU configuration” requires clarification. Is the intention to indicate the restrictions can be associated with soft resource or not? And if not, does it mean the restriction should be applied to all resources (hard and soft)? But, as pointed out by others, an IAB-DU should have flexibility/priority over its hard resources, and </w:t>
            </w:r>
            <w:r w:rsidRPr="006D504E">
              <w:rPr>
                <w:rFonts w:ascii="Calibri" w:eastAsia="Malgun Gothic" w:hAnsi="Calibri"/>
                <w:sz w:val="22"/>
                <w:szCs w:val="22"/>
                <w:lang w:eastAsia="ko-KR"/>
              </w:rPr>
              <w:lastRenderedPageBreak/>
              <w:t>the parent-node should not impose any restriction over IAB-DU’s hard resources. On the other hand, if this is to be adopted, it needs to be clarified how the frequency-domain soft resources should be treated.</w:t>
            </w:r>
          </w:p>
        </w:tc>
      </w:tr>
    </w:tbl>
    <w:p w14:paraId="614DA162" w14:textId="77777777" w:rsidR="00375E9C" w:rsidRPr="00AC46C2" w:rsidRDefault="00375E9C">
      <w:pPr>
        <w:rPr>
          <w:rStyle w:val="Strong"/>
          <w:rFonts w:cs="Times"/>
          <w:b w:val="0"/>
          <w:szCs w:val="20"/>
          <w:lang w:eastAsia="zh-CN"/>
        </w:rPr>
      </w:pPr>
    </w:p>
    <w:p w14:paraId="7A35229C" w14:textId="77777777" w:rsidR="00375E9C" w:rsidRPr="00AC46C2" w:rsidRDefault="00375E9C">
      <w:pPr>
        <w:rPr>
          <w:rStyle w:val="Strong"/>
          <w:b w:val="0"/>
          <w:lang w:eastAsia="zh-CN"/>
        </w:rPr>
      </w:pPr>
    </w:p>
    <w:p w14:paraId="637DBE18" w14:textId="77777777" w:rsidR="00375E9C" w:rsidRDefault="00707B81">
      <w:pPr>
        <w:rPr>
          <w:rFonts w:asciiTheme="minorHAnsi" w:hAnsiTheme="minorHAnsi" w:cstheme="minorHAnsi"/>
          <w:b/>
        </w:rPr>
      </w:pPr>
      <w:r>
        <w:rPr>
          <w:rFonts w:asciiTheme="minorHAnsi" w:hAnsiTheme="minorHAnsi" w:cstheme="minorHAnsi"/>
          <w:b/>
          <w:highlight w:val="yellow"/>
        </w:rPr>
        <w:t>Proposal 2.2.3a:</w:t>
      </w:r>
      <w:r>
        <w:rPr>
          <w:rFonts w:asciiTheme="minorHAnsi" w:hAnsiTheme="minorHAnsi" w:cstheme="minorHAnsi"/>
          <w:b/>
        </w:rPr>
        <w:t xml:space="preserve"> The recommended beam indication from the IAB-MT to the parent node are provided using one or more of the following</w:t>
      </w:r>
    </w:p>
    <w:p w14:paraId="69F28FA2" w14:textId="77777777" w:rsidR="00375E9C" w:rsidRDefault="00707B81">
      <w:pPr>
        <w:numPr>
          <w:ilvl w:val="0"/>
          <w:numId w:val="48"/>
        </w:numPr>
        <w:jc w:val="left"/>
        <w:rPr>
          <w:rFonts w:asciiTheme="minorHAnsi" w:hAnsiTheme="minorHAnsi" w:cstheme="minorHAnsi"/>
          <w:b/>
        </w:rPr>
      </w:pPr>
      <w:r>
        <w:rPr>
          <w:rFonts w:asciiTheme="minorHAnsi" w:hAnsiTheme="minorHAnsi" w:cstheme="minorHAnsi"/>
          <w:b/>
        </w:rPr>
        <w:t>For DL Rx beam(s)</w:t>
      </w:r>
    </w:p>
    <w:p w14:paraId="197D2FCB" w14:textId="77777777" w:rsidR="00375E9C" w:rsidRDefault="00707B81">
      <w:pPr>
        <w:numPr>
          <w:ilvl w:val="1"/>
          <w:numId w:val="48"/>
        </w:numPr>
        <w:jc w:val="left"/>
        <w:rPr>
          <w:rFonts w:asciiTheme="minorHAnsi" w:hAnsiTheme="minorHAnsi" w:cstheme="minorHAnsi"/>
          <w:b/>
        </w:rPr>
      </w:pPr>
      <w:r>
        <w:rPr>
          <w:rFonts w:asciiTheme="minorHAnsi" w:hAnsiTheme="minorHAnsi" w:cstheme="minorHAnsi"/>
          <w:b/>
        </w:rPr>
        <w:t>DL TCI state ID, or</w:t>
      </w:r>
    </w:p>
    <w:p w14:paraId="729F2E79" w14:textId="77777777" w:rsidR="00375E9C" w:rsidRDefault="00707B81">
      <w:pPr>
        <w:numPr>
          <w:ilvl w:val="1"/>
          <w:numId w:val="48"/>
        </w:numPr>
        <w:jc w:val="left"/>
        <w:rPr>
          <w:rFonts w:asciiTheme="minorHAnsi" w:hAnsiTheme="minorHAnsi" w:cstheme="minorHAnsi"/>
          <w:b/>
        </w:rPr>
      </w:pPr>
      <w:r>
        <w:rPr>
          <w:rFonts w:asciiTheme="minorHAnsi" w:hAnsiTheme="minorHAnsi" w:cstheme="minorHAnsi"/>
          <w:b/>
        </w:rPr>
        <w:t>RS ID: SSB ID and/or CSI-RS ID</w:t>
      </w:r>
    </w:p>
    <w:p w14:paraId="5FC6CCD8" w14:textId="77777777" w:rsidR="00375E9C" w:rsidRDefault="00707B81">
      <w:pPr>
        <w:numPr>
          <w:ilvl w:val="0"/>
          <w:numId w:val="48"/>
        </w:numPr>
        <w:jc w:val="left"/>
        <w:rPr>
          <w:rFonts w:asciiTheme="minorHAnsi" w:hAnsiTheme="minorHAnsi" w:cstheme="minorHAnsi"/>
          <w:b/>
        </w:rPr>
      </w:pPr>
      <w:r>
        <w:rPr>
          <w:rFonts w:asciiTheme="minorHAnsi" w:hAnsiTheme="minorHAnsi" w:cstheme="minorHAnsi"/>
          <w:b/>
        </w:rPr>
        <w:t>For UL Tx beam(s)</w:t>
      </w:r>
    </w:p>
    <w:p w14:paraId="68AD6218" w14:textId="77777777" w:rsidR="00375E9C" w:rsidRDefault="00707B81">
      <w:pPr>
        <w:numPr>
          <w:ilvl w:val="1"/>
          <w:numId w:val="48"/>
        </w:numPr>
        <w:jc w:val="left"/>
        <w:rPr>
          <w:rFonts w:asciiTheme="minorHAnsi" w:hAnsiTheme="minorHAnsi" w:cstheme="minorHAnsi"/>
          <w:b/>
        </w:rPr>
      </w:pPr>
      <w:r>
        <w:rPr>
          <w:rFonts w:asciiTheme="minorHAnsi" w:hAnsiTheme="minorHAnsi" w:cstheme="minorHAnsi"/>
          <w:b/>
        </w:rPr>
        <w:t>SRI ID, or</w:t>
      </w:r>
    </w:p>
    <w:p w14:paraId="5E991493" w14:textId="77777777" w:rsidR="00375E9C" w:rsidRDefault="00707B81">
      <w:pPr>
        <w:numPr>
          <w:ilvl w:val="1"/>
          <w:numId w:val="48"/>
        </w:numPr>
        <w:jc w:val="left"/>
        <w:rPr>
          <w:rFonts w:asciiTheme="minorHAnsi" w:hAnsiTheme="minorHAnsi" w:cstheme="minorHAnsi"/>
          <w:b/>
        </w:rPr>
      </w:pPr>
      <w:r>
        <w:rPr>
          <w:rFonts w:asciiTheme="minorHAnsi" w:hAnsiTheme="minorHAnsi" w:cstheme="minorHAnsi"/>
          <w:b/>
        </w:rPr>
        <w:t>RS ID: SSB ID and/or CSI-RS ID</w:t>
      </w:r>
    </w:p>
    <w:p w14:paraId="31B72DC9" w14:textId="77777777" w:rsidR="00375E9C" w:rsidRDefault="00375E9C">
      <w:pPr>
        <w:rPr>
          <w:rFonts w:asciiTheme="minorHAnsi" w:hAnsiTheme="minorHAnsi" w:cstheme="minorHAnsi"/>
          <w:b/>
          <w:highlight w:val="cyan"/>
          <w:lang w:val="en-GB"/>
        </w:rPr>
      </w:pPr>
    </w:p>
    <w:p w14:paraId="5B643E73"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2.2.3a?</w:t>
      </w:r>
    </w:p>
    <w:tbl>
      <w:tblPr>
        <w:tblStyle w:val="TableGrid"/>
        <w:tblW w:w="9985" w:type="dxa"/>
        <w:tblLook w:val="04A0" w:firstRow="1" w:lastRow="0" w:firstColumn="1" w:lastColumn="0" w:noHBand="0" w:noVBand="1"/>
      </w:tblPr>
      <w:tblGrid>
        <w:gridCol w:w="2065"/>
        <w:gridCol w:w="7920"/>
      </w:tblGrid>
      <w:tr w:rsidR="00375E9C" w14:paraId="71359061" w14:textId="77777777">
        <w:tc>
          <w:tcPr>
            <w:tcW w:w="2065" w:type="dxa"/>
            <w:shd w:val="clear" w:color="auto" w:fill="auto"/>
          </w:tcPr>
          <w:p w14:paraId="2FBCB817"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5EF1CEC"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5AB8A87C" w14:textId="77777777">
        <w:tc>
          <w:tcPr>
            <w:tcW w:w="2065" w:type="dxa"/>
            <w:shd w:val="clear" w:color="auto" w:fill="auto"/>
          </w:tcPr>
          <w:p w14:paraId="2EF0C2D0"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56E7CDA"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375E9C" w14:paraId="4BD02864" w14:textId="77777777">
        <w:tc>
          <w:tcPr>
            <w:tcW w:w="2065" w:type="dxa"/>
            <w:shd w:val="clear" w:color="auto" w:fill="auto"/>
          </w:tcPr>
          <w:p w14:paraId="79248F76"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AA089B9"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support RS ID for both DL Rx beam and UL Tx beam.</w:t>
            </w:r>
          </w:p>
        </w:tc>
      </w:tr>
      <w:tr w:rsidR="00375E9C" w14:paraId="08C1F5D1" w14:textId="77777777">
        <w:tc>
          <w:tcPr>
            <w:tcW w:w="2065" w:type="dxa"/>
            <w:shd w:val="clear" w:color="auto" w:fill="auto"/>
          </w:tcPr>
          <w:p w14:paraId="0BAA6849"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236F77D6"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 xml:space="preserve">Because we think using one ID is enough rather than using multiple IDs for recommendation of beam, it seems an intention of this proposal to use one or more ID (i.e., RS ID and DL TCI state ID for DL Rx beam, RS </w:t>
            </w:r>
            <w:proofErr w:type="gramStart"/>
            <w:r>
              <w:rPr>
                <w:rFonts w:ascii="Calibri" w:eastAsia="Batang" w:hAnsi="Calibri" w:cs="Calibri"/>
                <w:bCs/>
                <w:sz w:val="22"/>
                <w:szCs w:val="22"/>
                <w:lang w:eastAsia="ko-KR"/>
              </w:rPr>
              <w:t>ID</w:t>
            </w:r>
            <w:proofErr w:type="gramEnd"/>
            <w:r>
              <w:rPr>
                <w:rFonts w:ascii="Calibri" w:eastAsia="Batang" w:hAnsi="Calibri" w:cs="Calibri"/>
                <w:bCs/>
                <w:sz w:val="22"/>
                <w:szCs w:val="22"/>
                <w:lang w:eastAsia="ko-KR"/>
              </w:rPr>
              <w:t xml:space="preserve"> and SRI ID for UL Tx beam) is not clear. </w:t>
            </w:r>
          </w:p>
          <w:p w14:paraId="065512E1" w14:textId="77777777" w:rsidR="00375E9C" w:rsidRDefault="00707B81">
            <w:pPr>
              <w:rPr>
                <w:rFonts w:ascii="Calibri" w:eastAsiaTheme="minorEastAsia" w:hAnsi="Calibri"/>
                <w:b/>
                <w:bCs/>
                <w:sz w:val="22"/>
                <w:szCs w:val="22"/>
                <w:lang w:eastAsia="zh-CN"/>
              </w:rPr>
            </w:pPr>
            <w:r>
              <w:rPr>
                <w:rFonts w:ascii="Calibri" w:eastAsia="Batang" w:hAnsi="Calibri" w:cs="Calibri"/>
                <w:bCs/>
                <w:sz w:val="22"/>
                <w:szCs w:val="22"/>
                <w:lang w:eastAsia="ko-KR"/>
              </w:rPr>
              <w:t>We think CSI-RS ID is appropriate for indication of DL Rx beam(s) because network may use MT specific narrow beam for MT specific data transmission, and the MT may select matched DL Rx beam corresponding the CSI-RS resource. And we think SRI ID is feasible for indication of UL Tx beam(s) because SRI is directly corresponded to MT UL Tx beam.</w:t>
            </w:r>
          </w:p>
        </w:tc>
      </w:tr>
      <w:tr w:rsidR="00375E9C" w14:paraId="54417F4C" w14:textId="77777777">
        <w:tc>
          <w:tcPr>
            <w:tcW w:w="2065" w:type="dxa"/>
            <w:shd w:val="clear" w:color="auto" w:fill="auto"/>
          </w:tcPr>
          <w:p w14:paraId="14000F9F"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163FF2E"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From our point of view, TCI state ID for DL and SRI ID for UL is sufficient, we can also live with RS ID if the majority view is to support it.</w:t>
            </w:r>
          </w:p>
        </w:tc>
      </w:tr>
      <w:tr w:rsidR="00282C14" w14:paraId="3039AC01" w14:textId="77777777">
        <w:tc>
          <w:tcPr>
            <w:tcW w:w="2065" w:type="dxa"/>
            <w:shd w:val="clear" w:color="auto" w:fill="auto"/>
          </w:tcPr>
          <w:p w14:paraId="6FBD5C8D"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E94742C"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the proposal, at least SRI/SSB ID/CRI is used for UL beam indication, which is used for configuring UL spatial relation info.</w:t>
            </w:r>
          </w:p>
        </w:tc>
      </w:tr>
      <w:tr w:rsidR="00E40EF8" w14:paraId="40788A2F" w14:textId="77777777">
        <w:tc>
          <w:tcPr>
            <w:tcW w:w="2065" w:type="dxa"/>
            <w:shd w:val="clear" w:color="auto" w:fill="auto"/>
          </w:tcPr>
          <w:p w14:paraId="2F886B0C"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1F7F662E"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or DL Rx beams, we support DL TCI ID since it covers both SSB and CSI-RS.</w:t>
            </w:r>
          </w:p>
          <w:p w14:paraId="757FBCBD"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UL Tx beams, we support SRI because the PUSCH transmission will eventually be associated to SRI.</w:t>
            </w:r>
          </w:p>
        </w:tc>
      </w:tr>
      <w:tr w:rsidR="00863CB5" w14:paraId="00CBEFFF" w14:textId="77777777">
        <w:tc>
          <w:tcPr>
            <w:tcW w:w="2065" w:type="dxa"/>
            <w:shd w:val="clear" w:color="auto" w:fill="auto"/>
          </w:tcPr>
          <w:p w14:paraId="6B59F9B9" w14:textId="77777777" w:rsidR="00863CB5" w:rsidRPr="00863CB5" w:rsidRDefault="00863CB5" w:rsidP="00E40EF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5CE2770" w14:textId="77777777" w:rsidR="00863CB5" w:rsidRPr="00863CB5" w:rsidRDefault="00863CB5" w:rsidP="00863CB5">
            <w:pPr>
              <w:spacing w:before="120"/>
              <w:rPr>
                <w:rFonts w:ascii="Calibri" w:eastAsia="Malgun Gothic" w:hAnsi="Calibri"/>
                <w:b/>
                <w:bCs/>
                <w:sz w:val="22"/>
                <w:szCs w:val="22"/>
                <w:lang w:eastAsia="ko-KR"/>
              </w:rPr>
            </w:pPr>
            <w:r>
              <w:rPr>
                <w:rFonts w:ascii="Calibri" w:eastAsia="Malgun Gothic" w:hAnsi="Calibri"/>
                <w:b/>
                <w:bCs/>
                <w:sz w:val="22"/>
                <w:szCs w:val="22"/>
                <w:lang w:eastAsia="ko-KR"/>
              </w:rPr>
              <w:t>Our preference is DL TCI state ID for DL Rx beam and SRI ID for UL Tx beam.</w:t>
            </w:r>
          </w:p>
        </w:tc>
      </w:tr>
      <w:tr w:rsidR="002F0607" w14:paraId="4C99F931" w14:textId="77777777">
        <w:tc>
          <w:tcPr>
            <w:tcW w:w="2065" w:type="dxa"/>
            <w:shd w:val="clear" w:color="auto" w:fill="auto"/>
          </w:tcPr>
          <w:p w14:paraId="0455C69D" w14:textId="10656F83" w:rsidR="002F0607" w:rsidRDefault="002F0607" w:rsidP="002F0607">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69B129B5" w14:textId="34DFA94D" w:rsidR="002F0607" w:rsidRDefault="00A578EB" w:rsidP="002F0607">
            <w:pPr>
              <w:spacing w:before="120"/>
              <w:rPr>
                <w:rFonts w:ascii="Calibri" w:eastAsia="Malgun Gothic" w:hAnsi="Calibri"/>
                <w:b/>
                <w:bCs/>
                <w:sz w:val="22"/>
                <w:szCs w:val="22"/>
                <w:lang w:eastAsia="ko-KR"/>
              </w:rPr>
            </w:pPr>
            <w:r>
              <w:rPr>
                <w:rFonts w:ascii="Calibri" w:eastAsiaTheme="minorEastAsia" w:hAnsi="Calibri"/>
                <w:sz w:val="22"/>
                <w:szCs w:val="22"/>
                <w:lang w:eastAsia="zh-CN"/>
              </w:rPr>
              <w:t>We prefer RS ID</w:t>
            </w:r>
            <w:r w:rsidRPr="00BF00F5">
              <w:rPr>
                <w:rFonts w:ascii="Calibri" w:eastAsiaTheme="minorEastAsia" w:hAnsi="Calibri"/>
                <w:sz w:val="22"/>
                <w:szCs w:val="22"/>
                <w:lang w:eastAsia="zh-CN"/>
              </w:rPr>
              <w:t xml:space="preserve"> for both DL Rx beam and UL Tx </w:t>
            </w:r>
            <w:r>
              <w:rPr>
                <w:rFonts w:ascii="Calibri" w:eastAsiaTheme="minorEastAsia" w:hAnsi="Calibri"/>
                <w:sz w:val="22"/>
                <w:szCs w:val="22"/>
                <w:lang w:eastAsia="zh-CN"/>
              </w:rPr>
              <w:t xml:space="preserve">recommended </w:t>
            </w:r>
            <w:r w:rsidRPr="00BF00F5">
              <w:rPr>
                <w:rFonts w:ascii="Calibri" w:eastAsiaTheme="minorEastAsia" w:hAnsi="Calibri"/>
                <w:sz w:val="22"/>
                <w:szCs w:val="22"/>
                <w:lang w:eastAsia="zh-CN"/>
              </w:rPr>
              <w:t>beam</w:t>
            </w:r>
            <w:r>
              <w:rPr>
                <w:rFonts w:ascii="Calibri" w:eastAsiaTheme="minorEastAsia" w:hAnsi="Calibri"/>
                <w:sz w:val="22"/>
                <w:szCs w:val="22"/>
                <w:lang w:eastAsia="zh-CN"/>
              </w:rPr>
              <w:t xml:space="preserve"> indication. Both SSB and CSI-RS are acceptable to us.</w:t>
            </w:r>
          </w:p>
        </w:tc>
      </w:tr>
      <w:tr w:rsidR="003059E9" w14:paraId="70F738DA" w14:textId="77777777">
        <w:tc>
          <w:tcPr>
            <w:tcW w:w="2065" w:type="dxa"/>
            <w:shd w:val="clear" w:color="auto" w:fill="auto"/>
          </w:tcPr>
          <w:p w14:paraId="51A5C975" w14:textId="2B0A17E1" w:rsidR="003059E9" w:rsidRDefault="003059E9" w:rsidP="003059E9">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602E72CE" w14:textId="3D42D799" w:rsidR="003059E9" w:rsidRDefault="003059E9" w:rsidP="003059E9">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believe there may be some value in using a common signaling framework with power control indication, especially given working assumption considerations on when non-TDM multiplexing may be used.  </w:t>
            </w:r>
          </w:p>
        </w:tc>
      </w:tr>
      <w:tr w:rsidR="006D504E" w14:paraId="717B103D" w14:textId="77777777">
        <w:tc>
          <w:tcPr>
            <w:tcW w:w="2065" w:type="dxa"/>
            <w:shd w:val="clear" w:color="auto" w:fill="auto"/>
          </w:tcPr>
          <w:p w14:paraId="1084B5E5" w14:textId="50633342" w:rsidR="006D504E" w:rsidRPr="006D504E" w:rsidRDefault="006D504E" w:rsidP="006D504E">
            <w:pPr>
              <w:rPr>
                <w:rFonts w:ascii="Calibri" w:eastAsia="Malgun Gothic" w:hAnsi="Calibri"/>
                <w:b/>
                <w:bCs/>
                <w:sz w:val="22"/>
                <w:szCs w:val="22"/>
                <w:lang w:eastAsia="ko-KR"/>
              </w:rPr>
            </w:pPr>
            <w:r w:rsidRPr="006D504E">
              <w:rPr>
                <w:rFonts w:ascii="Calibri" w:eastAsia="Malgun Gothic" w:hAnsi="Calibri"/>
                <w:b/>
                <w:bCs/>
                <w:sz w:val="22"/>
                <w:szCs w:val="22"/>
                <w:lang w:eastAsia="ko-KR"/>
              </w:rPr>
              <w:t>Qualcomm</w:t>
            </w:r>
          </w:p>
        </w:tc>
        <w:tc>
          <w:tcPr>
            <w:tcW w:w="7920" w:type="dxa"/>
            <w:shd w:val="clear" w:color="auto" w:fill="auto"/>
          </w:tcPr>
          <w:p w14:paraId="4E42BDE0" w14:textId="08B242DF" w:rsidR="006D504E" w:rsidRPr="006D504E" w:rsidRDefault="006D504E" w:rsidP="006D504E">
            <w:pPr>
              <w:spacing w:before="120"/>
              <w:rPr>
                <w:rFonts w:ascii="Calibri" w:eastAsiaTheme="minorEastAsia" w:hAnsi="Calibri"/>
                <w:sz w:val="22"/>
                <w:szCs w:val="22"/>
                <w:lang w:eastAsia="zh-CN"/>
              </w:rPr>
            </w:pPr>
            <w:r w:rsidRPr="006D504E">
              <w:rPr>
                <w:rFonts w:ascii="Calibri" w:eastAsia="Malgun Gothic" w:hAnsi="Calibri"/>
                <w:sz w:val="22"/>
                <w:szCs w:val="22"/>
                <w:lang w:eastAsia="ko-KR"/>
              </w:rPr>
              <w:t>We share the same views as Huawei and Samsung. However, we are also OK with the majority view to get this agreed and progress.</w:t>
            </w:r>
          </w:p>
        </w:tc>
      </w:tr>
    </w:tbl>
    <w:p w14:paraId="2AC2CA4D" w14:textId="77777777" w:rsidR="00375E9C" w:rsidRDefault="00375E9C">
      <w:pPr>
        <w:spacing w:after="160" w:line="259" w:lineRule="auto"/>
        <w:rPr>
          <w:rFonts w:ascii="Arial" w:hAnsi="Arial"/>
          <w:b/>
          <w:sz w:val="32"/>
          <w:szCs w:val="20"/>
          <w:lang w:val="en-GB"/>
        </w:rPr>
      </w:pPr>
    </w:p>
    <w:p w14:paraId="0DD7BC73" w14:textId="77777777" w:rsidR="00375E9C" w:rsidRDefault="00707B81">
      <w:pPr>
        <w:pStyle w:val="BodyText"/>
        <w:rPr>
          <w:rFonts w:asciiTheme="minorHAnsi" w:eastAsia="Times New Roman" w:hAnsiTheme="minorHAnsi" w:cstheme="minorHAnsi"/>
          <w:b/>
          <w:sz w:val="24"/>
          <w:szCs w:val="24"/>
        </w:rPr>
      </w:pPr>
      <w:r>
        <w:rPr>
          <w:rFonts w:asciiTheme="minorHAnsi" w:eastAsia="Times New Roman" w:hAnsiTheme="minorHAnsi" w:cstheme="minorHAnsi"/>
          <w:b/>
          <w:sz w:val="24"/>
          <w:szCs w:val="24"/>
          <w:highlight w:val="yellow"/>
        </w:rPr>
        <w:lastRenderedPageBreak/>
        <w:t>Proposal 2.2.4a:</w:t>
      </w:r>
      <w:r>
        <w:rPr>
          <w:rFonts w:asciiTheme="minorHAnsi" w:hAnsiTheme="minorHAnsi" w:cstheme="minorHAnsi"/>
          <w:b/>
        </w:rPr>
        <w:t xml:space="preserve"> </w:t>
      </w:r>
      <w:r>
        <w:rPr>
          <w:rFonts w:asciiTheme="minorHAnsi" w:eastAsia="Times New Roman" w:hAnsiTheme="minorHAnsi" w:cstheme="minorHAnsi"/>
          <w:b/>
          <w:sz w:val="24"/>
          <w:szCs w:val="24"/>
        </w:rPr>
        <w:t>The recommended beam indication from the IAB node to the parent node may be indicated to be associated with some combination (one or multiple) of the following IAB-node’s configurations:</w:t>
      </w:r>
    </w:p>
    <w:p w14:paraId="286549E7" w14:textId="77777777" w:rsidR="00375E9C" w:rsidRDefault="00707B81">
      <w:pPr>
        <w:numPr>
          <w:ilvl w:val="0"/>
          <w:numId w:val="47"/>
        </w:numPr>
        <w:jc w:val="left"/>
        <w:rPr>
          <w:rFonts w:asciiTheme="minorHAnsi" w:hAnsiTheme="minorHAnsi" w:cstheme="minorHAnsi"/>
          <w:b/>
        </w:rPr>
      </w:pPr>
      <w:r>
        <w:rPr>
          <w:rFonts w:asciiTheme="minorHAnsi" w:hAnsiTheme="minorHAnsi" w:cstheme="minorHAnsi"/>
          <w:b/>
        </w:rPr>
        <w:t>Multiplexing mode [including FDM required/not required]</w:t>
      </w:r>
    </w:p>
    <w:p w14:paraId="50D0F500" w14:textId="77777777" w:rsidR="00375E9C" w:rsidRDefault="00707B81">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(MT CC, DU cell) pair</w:t>
      </w:r>
    </w:p>
    <w:p w14:paraId="7B53ED88" w14:textId="77777777" w:rsidR="00375E9C" w:rsidRDefault="00707B81">
      <w:pPr>
        <w:pStyle w:val="ListParagraph"/>
        <w:numPr>
          <w:ilvl w:val="0"/>
          <w:numId w:val="47"/>
        </w:numPr>
        <w:spacing w:before="0" w:after="160" w:line="259" w:lineRule="auto"/>
        <w:jc w:val="left"/>
        <w:rPr>
          <w:rFonts w:asciiTheme="minorHAnsi" w:hAnsiTheme="minorHAnsi" w:cstheme="minorHAnsi"/>
          <w:b/>
          <w:sz w:val="24"/>
          <w:szCs w:val="24"/>
        </w:rPr>
      </w:pPr>
      <w:r>
        <w:rPr>
          <w:rFonts w:asciiTheme="minorHAnsi" w:hAnsiTheme="minorHAnsi" w:cstheme="minorHAnsi"/>
          <w:b/>
          <w:sz w:val="24"/>
          <w:szCs w:val="24"/>
        </w:rPr>
        <w:t xml:space="preserve">Soft resources of the DU configuration </w:t>
      </w:r>
    </w:p>
    <w:p w14:paraId="5DCC6B8C" w14:textId="77777777" w:rsidR="00375E9C" w:rsidRDefault="00707B81">
      <w:pPr>
        <w:pStyle w:val="ListParagraph"/>
        <w:numPr>
          <w:ilvl w:val="0"/>
          <w:numId w:val="47"/>
        </w:numPr>
        <w:rPr>
          <w:rStyle w:val="Strong"/>
          <w:rFonts w:ascii="Calibri" w:eastAsia="Calibri" w:hAnsi="Calibri" w:cs="Times"/>
          <w:b w:val="0"/>
          <w:sz w:val="22"/>
          <w:lang w:val="sv-SE" w:eastAsia="zh-CN"/>
        </w:rPr>
      </w:pPr>
      <w:r>
        <w:rPr>
          <w:rFonts w:asciiTheme="minorHAnsi" w:hAnsiTheme="minorHAnsi" w:cstheme="minorHAnsi"/>
          <w:b/>
          <w:sz w:val="24"/>
          <w:szCs w:val="24"/>
        </w:rPr>
        <w:t>Slot index</w:t>
      </w:r>
    </w:p>
    <w:p w14:paraId="0646BE7E" w14:textId="77777777" w:rsidR="00375E9C" w:rsidRDefault="00375E9C">
      <w:pPr>
        <w:rPr>
          <w:rStyle w:val="Strong"/>
          <w:rFonts w:cs="Times"/>
          <w:szCs w:val="20"/>
          <w:highlight w:val="green"/>
          <w:lang w:val="sv-SE" w:eastAsia="zh-CN"/>
        </w:rPr>
      </w:pPr>
    </w:p>
    <w:p w14:paraId="63069913"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2.2.4a?</w:t>
      </w:r>
    </w:p>
    <w:tbl>
      <w:tblPr>
        <w:tblStyle w:val="TableGrid"/>
        <w:tblW w:w="9985" w:type="dxa"/>
        <w:tblLook w:val="04A0" w:firstRow="1" w:lastRow="0" w:firstColumn="1" w:lastColumn="0" w:noHBand="0" w:noVBand="1"/>
      </w:tblPr>
      <w:tblGrid>
        <w:gridCol w:w="2065"/>
        <w:gridCol w:w="7920"/>
      </w:tblGrid>
      <w:tr w:rsidR="00375E9C" w14:paraId="04B32DF9" w14:textId="77777777">
        <w:tc>
          <w:tcPr>
            <w:tcW w:w="2065" w:type="dxa"/>
            <w:shd w:val="clear" w:color="auto" w:fill="auto"/>
          </w:tcPr>
          <w:p w14:paraId="0F2B5BAD"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D68B34C"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4062D903" w14:textId="77777777">
        <w:tc>
          <w:tcPr>
            <w:tcW w:w="2065" w:type="dxa"/>
            <w:shd w:val="clear" w:color="auto" w:fill="auto"/>
          </w:tcPr>
          <w:p w14:paraId="68F7683F"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6671AF7"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 in general.</w:t>
            </w:r>
          </w:p>
          <w:p w14:paraId="6C826D04" w14:textId="77777777" w:rsidR="00375E9C" w:rsidRDefault="00707B81">
            <w:pPr>
              <w:spacing w:before="120"/>
              <w:rPr>
                <w:rFonts w:ascii="Calibri" w:eastAsia="Malgun Gothic" w:hAnsi="Calibri"/>
                <w:b/>
                <w:bCs/>
                <w:sz w:val="22"/>
                <w:szCs w:val="22"/>
                <w:lang w:eastAsia="ko-KR"/>
              </w:rPr>
            </w:pPr>
            <w:r>
              <w:rPr>
                <w:rFonts w:ascii="Calibri" w:eastAsia="Malgun Gothic" w:hAnsi="Calibri"/>
                <w:b/>
                <w:bCs/>
                <w:sz w:val="22"/>
                <w:szCs w:val="22"/>
                <w:lang w:eastAsia="ko-KR"/>
              </w:rPr>
              <w:t>We think the target slot index is already included since the multiplexing mode will be configured/indicated for a specific time duration only.</w:t>
            </w:r>
          </w:p>
          <w:p w14:paraId="629D12E2"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bracket should be removed now. Maybe we can consider the following:</w:t>
            </w:r>
          </w:p>
          <w:p w14:paraId="3EEA5F9D" w14:textId="77777777" w:rsidR="00375E9C" w:rsidRDefault="00707B81">
            <w:pPr>
              <w:spacing w:before="120"/>
              <w:rPr>
                <w:rFonts w:ascii="Calibri" w:eastAsiaTheme="minorEastAsia" w:hAnsi="Calibri"/>
                <w:b/>
                <w:bCs/>
                <w:sz w:val="22"/>
                <w:szCs w:val="22"/>
                <w:lang w:eastAsia="zh-CN"/>
              </w:rPr>
            </w:pPr>
            <w:r>
              <w:rPr>
                <w:rFonts w:asciiTheme="minorHAnsi" w:hAnsiTheme="minorHAnsi" w:cstheme="minorHAnsi"/>
                <w:b/>
              </w:rPr>
              <w:t>Multiplexing mode</w:t>
            </w:r>
            <w:r>
              <w:rPr>
                <w:rFonts w:asciiTheme="minorHAnsi" w:hAnsiTheme="minorHAnsi" w:cstheme="minorHAnsi"/>
                <w:b/>
                <w:color w:val="FF0000"/>
              </w:rPr>
              <w:t>, at least</w:t>
            </w:r>
            <w:r>
              <w:rPr>
                <w:rFonts w:asciiTheme="minorHAnsi" w:hAnsiTheme="minorHAnsi" w:cstheme="minorHAnsi"/>
                <w:b/>
                <w:strike/>
                <w:color w:val="FF0000"/>
              </w:rPr>
              <w:t xml:space="preserve"> [</w:t>
            </w:r>
            <w:r>
              <w:rPr>
                <w:rFonts w:asciiTheme="minorHAnsi" w:hAnsiTheme="minorHAnsi" w:cstheme="minorHAnsi"/>
                <w:b/>
              </w:rPr>
              <w:t>including FDM required/not required</w:t>
            </w:r>
            <w:r>
              <w:rPr>
                <w:rFonts w:asciiTheme="minorHAnsi" w:hAnsiTheme="minorHAnsi" w:cstheme="minorHAnsi"/>
                <w:b/>
                <w:strike/>
                <w:color w:val="FF0000"/>
              </w:rPr>
              <w:t>]</w:t>
            </w:r>
          </w:p>
        </w:tc>
      </w:tr>
      <w:tr w:rsidR="00375E9C" w14:paraId="589585F2" w14:textId="77777777">
        <w:tc>
          <w:tcPr>
            <w:tcW w:w="2065" w:type="dxa"/>
            <w:shd w:val="clear" w:color="auto" w:fill="auto"/>
          </w:tcPr>
          <w:p w14:paraId="2B2C0CCD"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3F3DD9A"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agree that recommended beam indication is associated with multiplexing mode, MT CC, DU cell.</w:t>
            </w:r>
          </w:p>
          <w:p w14:paraId="4D894193"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DU resource type, we think it is not needed. With the recommended beam indication, how parent node configure MT beam is up to parent node. </w:t>
            </w:r>
          </w:p>
          <w:p w14:paraId="25A57C12"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hint="eastAsia"/>
                <w:b/>
                <w:bCs/>
                <w:sz w:val="22"/>
                <w:szCs w:val="22"/>
                <w:lang w:eastAsia="zh-CN"/>
              </w:rPr>
              <w:t>F</w:t>
            </w:r>
            <w:r>
              <w:rPr>
                <w:rFonts w:ascii="Calibri" w:eastAsiaTheme="minorEastAsia" w:hAnsi="Calibri"/>
                <w:b/>
                <w:bCs/>
                <w:sz w:val="22"/>
                <w:szCs w:val="22"/>
                <w:lang w:eastAsia="zh-CN"/>
              </w:rPr>
              <w:t xml:space="preserve">or slot index, we think it is not needed. </w:t>
            </w:r>
          </w:p>
        </w:tc>
      </w:tr>
      <w:tr w:rsidR="00375E9C" w14:paraId="6A9898D9" w14:textId="77777777">
        <w:tc>
          <w:tcPr>
            <w:tcW w:w="2065" w:type="dxa"/>
            <w:shd w:val="clear" w:color="auto" w:fill="auto"/>
          </w:tcPr>
          <w:p w14:paraId="7B4072B9"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727E0CEE" w14:textId="77777777" w:rsidR="00375E9C" w:rsidRDefault="00707B81">
            <w:pPr>
              <w:rPr>
                <w:rFonts w:ascii="Calibri" w:eastAsia="Batang" w:hAnsi="Calibri" w:cs="Calibri"/>
                <w:bCs/>
                <w:sz w:val="22"/>
                <w:szCs w:val="22"/>
                <w:lang w:eastAsia="ko-KR"/>
              </w:rPr>
            </w:pPr>
            <w:proofErr w:type="gramStart"/>
            <w:r>
              <w:rPr>
                <w:rFonts w:ascii="Calibri" w:eastAsia="Batang" w:hAnsi="Calibri" w:cs="Calibri"/>
                <w:bCs/>
                <w:sz w:val="22"/>
                <w:szCs w:val="22"/>
                <w:lang w:eastAsia="ko-KR"/>
              </w:rPr>
              <w:t>Similar to</w:t>
            </w:r>
            <w:proofErr w:type="gramEnd"/>
            <w:r>
              <w:rPr>
                <w:rFonts w:ascii="Calibri" w:eastAsia="Batang" w:hAnsi="Calibri" w:cs="Calibri"/>
                <w:bCs/>
                <w:sz w:val="22"/>
                <w:szCs w:val="22"/>
                <w:lang w:eastAsia="ko-KR"/>
              </w:rPr>
              <w:t xml:space="preserve"> our comment in Proposal 2.2.2a</w:t>
            </w:r>
            <w:r>
              <w:rPr>
                <w:rFonts w:ascii="Calibri" w:eastAsia="Batang" w:hAnsi="Calibri" w:cs="Calibri" w:hint="eastAsia"/>
                <w:bCs/>
                <w:sz w:val="22"/>
                <w:szCs w:val="22"/>
                <w:lang w:eastAsia="ko-KR"/>
              </w:rPr>
              <w:t>,</w:t>
            </w:r>
            <w:r>
              <w:rPr>
                <w:rFonts w:ascii="Calibri" w:eastAsia="Batang" w:hAnsi="Calibri" w:cs="Calibri"/>
                <w:bCs/>
                <w:sz w:val="22"/>
                <w:szCs w:val="22"/>
                <w:lang w:eastAsia="ko-KR"/>
              </w:rPr>
              <w:t xml:space="preserve"> the </w:t>
            </w:r>
            <w:r>
              <w:rPr>
                <w:rFonts w:ascii="Calibri" w:eastAsia="Batang" w:hAnsi="Calibri" w:cs="Calibri" w:hint="eastAsia"/>
                <w:bCs/>
                <w:sz w:val="22"/>
                <w:szCs w:val="22"/>
                <w:lang w:eastAsia="ko-KR"/>
              </w:rPr>
              <w:t>r</w:t>
            </w:r>
            <w:r>
              <w:rPr>
                <w:rFonts w:ascii="Calibri" w:eastAsia="Batang" w:hAnsi="Calibri" w:cs="Calibri"/>
                <w:bCs/>
                <w:sz w:val="22"/>
                <w:szCs w:val="22"/>
                <w:lang w:eastAsia="ko-KR"/>
              </w:rPr>
              <w:t xml:space="preserve">ecommended beam should be different for soft resource with availability indication and without availability indication. </w:t>
            </w:r>
          </w:p>
          <w:p w14:paraId="68C2EBB0"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 xml:space="preserve">In the soft resource without availability indication, the MT can operate without restrictions, whereas the </w:t>
            </w:r>
            <w:r>
              <w:rPr>
                <w:rFonts w:ascii="Calibri" w:eastAsia="Batang" w:hAnsi="Calibri" w:cs="Calibri" w:hint="eastAsia"/>
                <w:bCs/>
                <w:sz w:val="22"/>
                <w:szCs w:val="22"/>
                <w:lang w:eastAsia="ko-KR"/>
              </w:rPr>
              <w:t xml:space="preserve">operation of MT should </w:t>
            </w:r>
            <w:r>
              <w:rPr>
                <w:rFonts w:ascii="Calibri" w:eastAsia="Batang" w:hAnsi="Calibri" w:cs="Calibri"/>
                <w:bCs/>
                <w:sz w:val="22"/>
                <w:szCs w:val="22"/>
                <w:lang w:eastAsia="ko-KR"/>
              </w:rPr>
              <w:t>not interfere the operation of the DU in the soft resource with availability indication. Therefore, we think that the recommended beam is for soft resource without availability indication.</w:t>
            </w:r>
          </w:p>
          <w:p w14:paraId="18D8A811"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In addition, by applying the recommended beam to the hard resource, DU hard resource also can be utilized for SDM between the DU and the MT without causing a problem in the operation of the DU.</w:t>
            </w:r>
          </w:p>
          <w:p w14:paraId="4AB44195" w14:textId="77777777" w:rsidR="00375E9C" w:rsidRDefault="00375E9C">
            <w:pPr>
              <w:rPr>
                <w:rFonts w:ascii="Calibri" w:eastAsia="Batang" w:hAnsi="Calibri" w:cs="Calibri"/>
                <w:bCs/>
                <w:sz w:val="22"/>
                <w:szCs w:val="22"/>
                <w:lang w:eastAsia="ko-KR"/>
              </w:rPr>
            </w:pPr>
          </w:p>
          <w:p w14:paraId="0044CDD2" w14:textId="77777777" w:rsidR="00375E9C" w:rsidRDefault="00707B81">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e</w:t>
            </w:r>
            <w:r>
              <w:rPr>
                <w:rFonts w:ascii="Calibri" w:eastAsia="Batang" w:hAnsi="Calibri" w:cs="Calibri"/>
                <w:bCs/>
                <w:sz w:val="22"/>
                <w:szCs w:val="22"/>
                <w:lang w:eastAsia="ko-KR"/>
              </w:rPr>
              <w:t xml:space="preserve"> don't think the ‘slot index’ is necessary</w:t>
            </w:r>
            <w:r>
              <w:rPr>
                <w:rFonts w:ascii="Calibri" w:eastAsia="Batang" w:hAnsi="Calibri" w:cs="Calibri" w:hint="eastAsia"/>
                <w:bCs/>
                <w:sz w:val="22"/>
                <w:szCs w:val="22"/>
                <w:lang w:eastAsia="ko-KR"/>
              </w:rPr>
              <w:t xml:space="preserve"> as commented in Proposal 2.2.2a.</w:t>
            </w:r>
          </w:p>
        </w:tc>
      </w:tr>
      <w:tr w:rsidR="00375E9C" w14:paraId="600B97F9" w14:textId="77777777">
        <w:tc>
          <w:tcPr>
            <w:tcW w:w="2065" w:type="dxa"/>
            <w:shd w:val="clear" w:color="auto" w:fill="auto"/>
          </w:tcPr>
          <w:p w14:paraId="7B2CB970"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DD2E888" w14:textId="77777777" w:rsidR="00375E9C" w:rsidRDefault="00707B81">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It is straightforward to use the slot index to indicate when the indicated beam(s) is recommended</w:t>
            </w:r>
            <w:r>
              <w:rPr>
                <w:rFonts w:asciiTheme="minorHAnsi" w:eastAsia="SimSun" w:hAnsiTheme="minorHAnsi" w:cstheme="minorHAnsi" w:hint="eastAsia"/>
                <w:lang w:eastAsia="zh-CN"/>
              </w:rPr>
              <w:t xml:space="preserve">. </w:t>
            </w:r>
          </w:p>
          <w:p w14:paraId="1F2FAA83" w14:textId="77777777" w:rsidR="00375E9C" w:rsidRDefault="00707B81">
            <w:pPr>
              <w:spacing w:before="120"/>
              <w:rPr>
                <w:rFonts w:asciiTheme="minorHAnsi" w:eastAsia="SimSun" w:hAnsiTheme="minorHAnsi" w:cstheme="minorHAnsi"/>
                <w:lang w:eastAsia="zh-CN"/>
              </w:rPr>
            </w:pPr>
            <w:r>
              <w:rPr>
                <w:rFonts w:ascii="Calibri" w:eastAsiaTheme="minorEastAsia" w:hAnsi="Calibri" w:hint="eastAsia"/>
                <w:sz w:val="22"/>
                <w:szCs w:val="22"/>
                <w:lang w:eastAsia="zh-CN"/>
              </w:rPr>
              <w:t xml:space="preserve">For the second sub-bullet, it is not clear how the parent node can determine the recommended IAB MT beam at a given time if it is provided per </w:t>
            </w:r>
            <w:r>
              <w:rPr>
                <w:rFonts w:ascii="Calibri" w:eastAsiaTheme="minorEastAsia" w:hAnsi="Calibri" w:hint="eastAsia"/>
                <w:sz w:val="22"/>
                <w:szCs w:val="22"/>
                <w:lang w:eastAsia="zh-CN"/>
              </w:rPr>
              <w:t></w:t>
            </w:r>
            <w:r>
              <w:rPr>
                <w:rFonts w:ascii="Calibri" w:eastAsiaTheme="minorEastAsia" w:hAnsi="Calibri" w:hint="eastAsia"/>
                <w:sz w:val="22"/>
                <w:szCs w:val="22"/>
                <w:lang w:eastAsia="zh-CN"/>
              </w:rPr>
              <w:t>(MT CC, DU cell) pair, since the parent node may not know which DU cell is operated at the IAB node at a given time.</w:t>
            </w:r>
          </w:p>
          <w:p w14:paraId="02AD15DF" w14:textId="77777777" w:rsidR="00375E9C" w:rsidRDefault="00707B81">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And for the third sub-bullet, it is not necessary to couple restrict beam with only Soft resources.</w:t>
            </w:r>
          </w:p>
          <w:p w14:paraId="452CBAEB" w14:textId="77777777" w:rsidR="00375E9C" w:rsidRDefault="00375E9C">
            <w:pPr>
              <w:spacing w:before="120"/>
              <w:rPr>
                <w:rFonts w:ascii="Calibri" w:eastAsiaTheme="minorEastAsia" w:hAnsi="Calibri"/>
                <w:sz w:val="22"/>
                <w:szCs w:val="22"/>
                <w:lang w:eastAsia="ko-KR"/>
              </w:rPr>
            </w:pPr>
          </w:p>
        </w:tc>
      </w:tr>
      <w:tr w:rsidR="00282C14" w14:paraId="09197DA2" w14:textId="77777777">
        <w:tc>
          <w:tcPr>
            <w:tcW w:w="2065" w:type="dxa"/>
            <w:shd w:val="clear" w:color="auto" w:fill="auto"/>
          </w:tcPr>
          <w:p w14:paraId="37D20AB1"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FF0FCF9"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have concern on 1</w:t>
            </w:r>
            <w:r w:rsidRPr="00A45A4D">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3</w:t>
            </w:r>
            <w:r w:rsidRPr="00A01BDD">
              <w:rPr>
                <w:rFonts w:ascii="Calibri" w:eastAsiaTheme="minorEastAsia" w:hAnsi="Calibri"/>
                <w:b/>
                <w:bCs/>
                <w:sz w:val="22"/>
                <w:szCs w:val="22"/>
                <w:vertAlign w:val="superscript"/>
                <w:lang w:eastAsia="zh-CN"/>
              </w:rPr>
              <w:t>rd</w:t>
            </w:r>
            <w:r>
              <w:rPr>
                <w:rFonts w:ascii="Calibri" w:eastAsiaTheme="minorEastAsia" w:hAnsi="Calibri"/>
                <w:b/>
                <w:bCs/>
                <w:sz w:val="22"/>
                <w:szCs w:val="22"/>
                <w:lang w:eastAsia="zh-CN"/>
              </w:rPr>
              <w:t xml:space="preserve"> sub-bullet</w:t>
            </w:r>
          </w:p>
          <w:p w14:paraId="2B2599AD"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For 1</w:t>
            </w:r>
            <w:r w:rsidRPr="00A01BDD">
              <w:rPr>
                <w:rFonts w:ascii="Calibri" w:eastAsiaTheme="minorEastAsia" w:hAnsi="Calibri"/>
                <w:b/>
                <w:bCs/>
                <w:sz w:val="22"/>
                <w:szCs w:val="22"/>
                <w:vertAlign w:val="superscript"/>
                <w:lang w:eastAsia="zh-CN"/>
              </w:rPr>
              <w:t>st</w:t>
            </w:r>
            <w:r>
              <w:rPr>
                <w:rFonts w:ascii="Calibri" w:eastAsiaTheme="minorEastAsia" w:hAnsi="Calibri"/>
                <w:b/>
                <w:bCs/>
                <w:sz w:val="22"/>
                <w:szCs w:val="22"/>
                <w:vertAlign w:val="superscript"/>
                <w:lang w:eastAsia="zh-CN"/>
              </w:rPr>
              <w:t xml:space="preserve"> </w:t>
            </w:r>
            <w:r>
              <w:rPr>
                <w:rFonts w:ascii="Calibri" w:eastAsiaTheme="minorEastAsia" w:hAnsi="Calibri"/>
                <w:b/>
                <w:bCs/>
                <w:sz w:val="22"/>
                <w:szCs w:val="22"/>
                <w:lang w:eastAsia="zh-CN"/>
              </w:rPr>
              <w:t>bullet, why we support so many time domain information, slot index can be used instead of the slot of FDM/non-FDM</w:t>
            </w:r>
            <w:r>
              <w:rPr>
                <w:rFonts w:asciiTheme="minorHAnsi" w:hAnsiTheme="minorHAnsi" w:cstheme="minorHAnsi"/>
                <w:b/>
              </w:rPr>
              <w:t>.</w:t>
            </w:r>
          </w:p>
          <w:p w14:paraId="5C8544AF"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For 3</w:t>
            </w:r>
            <w:proofErr w:type="gramStart"/>
            <w:r w:rsidRPr="00A01BDD">
              <w:rPr>
                <w:rFonts w:ascii="Calibri" w:eastAsiaTheme="minorEastAsia" w:hAnsi="Calibri"/>
                <w:b/>
                <w:bCs/>
                <w:sz w:val="22"/>
                <w:szCs w:val="22"/>
                <w:vertAlign w:val="superscript"/>
                <w:lang w:eastAsia="zh-CN"/>
              </w:rPr>
              <w:t>rd</w:t>
            </w:r>
            <w:r>
              <w:rPr>
                <w:rFonts w:ascii="Calibri" w:eastAsiaTheme="minorEastAsia" w:hAnsi="Calibri"/>
                <w:b/>
                <w:bCs/>
                <w:sz w:val="22"/>
                <w:szCs w:val="22"/>
                <w:vertAlign w:val="superscript"/>
                <w:lang w:eastAsia="zh-CN"/>
              </w:rPr>
              <w:t xml:space="preserve"> </w:t>
            </w:r>
            <w:r>
              <w:rPr>
                <w:rFonts w:ascii="Calibri" w:eastAsiaTheme="minorEastAsia" w:hAnsi="Calibri"/>
                <w:b/>
                <w:bCs/>
                <w:sz w:val="22"/>
                <w:szCs w:val="22"/>
                <w:lang w:eastAsia="zh-CN"/>
              </w:rPr>
              <w:t xml:space="preserve"> bullet</w:t>
            </w:r>
            <w:proofErr w:type="gramEnd"/>
            <w:r>
              <w:rPr>
                <w:rFonts w:ascii="Calibri" w:eastAsiaTheme="minorEastAsia" w:hAnsi="Calibri"/>
                <w:b/>
                <w:bCs/>
                <w:sz w:val="22"/>
                <w:szCs w:val="22"/>
                <w:lang w:eastAsia="zh-CN"/>
              </w:rPr>
              <w:t xml:space="preserve">, if DU and MT share panel, the beams used for MT operation is common regardless of the resource type </w:t>
            </w:r>
          </w:p>
          <w:p w14:paraId="7FA8C84F" w14:textId="77777777" w:rsidR="00282C14" w:rsidRPr="00A84BCA" w:rsidRDefault="00282C14" w:rsidP="00282C14">
            <w:pPr>
              <w:spacing w:before="120"/>
              <w:rPr>
                <w:rFonts w:ascii="Calibri" w:eastAsiaTheme="minorEastAsia" w:hAnsi="Calibri"/>
                <w:b/>
                <w:bCs/>
                <w:sz w:val="22"/>
                <w:szCs w:val="22"/>
                <w:lang w:eastAsia="zh-CN"/>
              </w:rPr>
            </w:pPr>
          </w:p>
        </w:tc>
      </w:tr>
      <w:tr w:rsidR="00E40EF8" w14:paraId="5E7E2D6B" w14:textId="77777777">
        <w:tc>
          <w:tcPr>
            <w:tcW w:w="2065" w:type="dxa"/>
            <w:shd w:val="clear" w:color="auto" w:fill="auto"/>
          </w:tcPr>
          <w:p w14:paraId="31F557F0"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Huawei, HiSilicon</w:t>
            </w:r>
          </w:p>
        </w:tc>
        <w:tc>
          <w:tcPr>
            <w:tcW w:w="7920" w:type="dxa"/>
            <w:shd w:val="clear" w:color="auto" w:fill="auto"/>
          </w:tcPr>
          <w:p w14:paraId="2C3B72D9"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n the first bullet, we share a similar view with ETRI that the bracket can be removed since this is condition that the IAB node would know while the parent node does not.</w:t>
            </w:r>
          </w:p>
          <w:p w14:paraId="7FB1AE71" w14:textId="77777777" w:rsidR="00E40EF8" w:rsidRDefault="00E40EF8" w:rsidP="0023210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For the last two bullets, we think they are not needed since the </w:t>
            </w:r>
            <w:r w:rsidRPr="00D375D5">
              <w:rPr>
                <w:rFonts w:ascii="Calibri" w:eastAsiaTheme="minorEastAsia" w:hAnsi="Calibri"/>
                <w:b/>
                <w:bCs/>
                <w:sz w:val="22"/>
                <w:szCs w:val="22"/>
                <w:lang w:eastAsia="zh-CN"/>
              </w:rPr>
              <w:t>recommend</w:t>
            </w:r>
            <w:r>
              <w:rPr>
                <w:rFonts w:ascii="Calibri" w:eastAsiaTheme="minorEastAsia" w:hAnsi="Calibri"/>
                <w:b/>
                <w:bCs/>
                <w:sz w:val="22"/>
                <w:szCs w:val="22"/>
                <w:lang w:eastAsia="zh-CN"/>
              </w:rPr>
              <w:t>ation from the IAB node to its parent node on what conditions are required to operate a certain multiplexing mode does not really need to include the time domain resources. Sin</w:t>
            </w:r>
            <w:r w:rsidR="00232108">
              <w:rPr>
                <w:rFonts w:ascii="Calibri" w:eastAsiaTheme="minorEastAsia" w:hAnsi="Calibri"/>
                <w:b/>
                <w:bCs/>
                <w:sz w:val="22"/>
                <w:szCs w:val="22"/>
                <w:lang w:eastAsia="zh-CN"/>
              </w:rPr>
              <w:t>ce they can be applied on any</w:t>
            </w:r>
            <w:r>
              <w:rPr>
                <w:rFonts w:ascii="Calibri" w:eastAsiaTheme="minorEastAsia" w:hAnsi="Calibri"/>
                <w:b/>
                <w:bCs/>
                <w:sz w:val="22"/>
                <w:szCs w:val="22"/>
                <w:lang w:eastAsia="zh-CN"/>
              </w:rPr>
              <w:t xml:space="preserve"> </w:t>
            </w:r>
            <w:r w:rsidR="00232108">
              <w:rPr>
                <w:rFonts w:ascii="Calibri" w:eastAsiaTheme="minorEastAsia" w:hAnsi="Calibri"/>
                <w:b/>
                <w:bCs/>
                <w:sz w:val="22"/>
                <w:szCs w:val="22"/>
                <w:lang w:eastAsia="zh-CN"/>
              </w:rPr>
              <w:t>type of</w:t>
            </w:r>
            <w:r>
              <w:rPr>
                <w:rFonts w:ascii="Calibri" w:eastAsiaTheme="minorEastAsia" w:hAnsi="Calibri"/>
                <w:b/>
                <w:bCs/>
                <w:sz w:val="22"/>
                <w:szCs w:val="22"/>
                <w:lang w:eastAsia="zh-CN"/>
              </w:rPr>
              <w:t xml:space="preserve"> time domain resources. </w:t>
            </w:r>
          </w:p>
        </w:tc>
      </w:tr>
      <w:tr w:rsidR="007343D5" w14:paraId="63CFE3F8" w14:textId="77777777">
        <w:tc>
          <w:tcPr>
            <w:tcW w:w="2065" w:type="dxa"/>
            <w:shd w:val="clear" w:color="auto" w:fill="auto"/>
          </w:tcPr>
          <w:p w14:paraId="29A15231" w14:textId="77777777" w:rsidR="007343D5" w:rsidRPr="007343D5" w:rsidRDefault="007343D5" w:rsidP="00E40EF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CDADFFE" w14:textId="77777777" w:rsidR="007343D5" w:rsidRPr="007343D5" w:rsidRDefault="007343D5" w:rsidP="00E40EF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Share a view with HW regarding the last two bullets.</w:t>
            </w:r>
          </w:p>
        </w:tc>
      </w:tr>
      <w:tr w:rsidR="0084166C" w14:paraId="1E048E00" w14:textId="77777777">
        <w:tc>
          <w:tcPr>
            <w:tcW w:w="2065" w:type="dxa"/>
            <w:shd w:val="clear" w:color="auto" w:fill="auto"/>
          </w:tcPr>
          <w:p w14:paraId="5BA53288" w14:textId="3A389CAA" w:rsidR="0084166C" w:rsidRDefault="0084166C" w:rsidP="0084166C">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5CFE44CB" w14:textId="3014FCB8" w:rsidR="0084166C" w:rsidRPr="005E7D9E" w:rsidRDefault="0084166C" w:rsidP="0084166C">
            <w:pPr>
              <w:spacing w:before="120"/>
              <w:rPr>
                <w:rFonts w:ascii="Calibri" w:eastAsia="Malgun Gothic" w:hAnsi="Calibri"/>
                <w:sz w:val="22"/>
                <w:szCs w:val="22"/>
                <w:lang w:eastAsia="ko-KR"/>
              </w:rPr>
            </w:pPr>
            <w:r w:rsidRPr="005E7D9E">
              <w:rPr>
                <w:rFonts w:ascii="Calibri" w:eastAsia="Malgun Gothic" w:hAnsi="Calibri"/>
                <w:sz w:val="22"/>
                <w:szCs w:val="22"/>
                <w:lang w:eastAsia="ko-KR"/>
              </w:rPr>
              <w:t xml:space="preserve">Support the main line and bullet items 2, </w:t>
            </w:r>
            <w:r>
              <w:rPr>
                <w:rFonts w:ascii="Calibri" w:eastAsia="Malgun Gothic" w:hAnsi="Calibri"/>
                <w:sz w:val="22"/>
                <w:szCs w:val="22"/>
                <w:lang w:eastAsia="ko-KR"/>
              </w:rPr>
              <w:t>4</w:t>
            </w:r>
            <w:r w:rsidRPr="005E7D9E">
              <w:rPr>
                <w:rFonts w:ascii="Calibri" w:eastAsia="Malgun Gothic" w:hAnsi="Calibri"/>
                <w:sz w:val="22"/>
                <w:szCs w:val="22"/>
                <w:lang w:eastAsia="ko-KR"/>
              </w:rPr>
              <w:t>.</w:t>
            </w:r>
          </w:p>
          <w:p w14:paraId="21A21336" w14:textId="77777777" w:rsidR="0084166C" w:rsidRPr="005E7D9E" w:rsidRDefault="0084166C" w:rsidP="0084166C">
            <w:pPr>
              <w:spacing w:before="120"/>
              <w:rPr>
                <w:rFonts w:ascii="Calibri" w:eastAsia="Malgun Gothic" w:hAnsi="Calibri"/>
                <w:sz w:val="22"/>
                <w:szCs w:val="22"/>
                <w:lang w:eastAsia="ko-KR"/>
              </w:rPr>
            </w:pPr>
            <w:r w:rsidRPr="005E7D9E">
              <w:rPr>
                <w:rFonts w:ascii="Calibri" w:eastAsia="Malgun Gothic" w:hAnsi="Calibri"/>
                <w:sz w:val="22"/>
                <w:szCs w:val="22"/>
                <w:lang w:eastAsia="ko-KR"/>
              </w:rPr>
              <w:t>Do not support “multiplexing mode” as it is not defined.</w:t>
            </w:r>
          </w:p>
          <w:p w14:paraId="6B906877" w14:textId="276D65EF" w:rsidR="0084166C" w:rsidRDefault="0084166C" w:rsidP="0084166C">
            <w:pPr>
              <w:spacing w:before="120"/>
              <w:rPr>
                <w:rFonts w:ascii="Calibri" w:eastAsia="Malgun Gothic" w:hAnsi="Calibri"/>
                <w:b/>
                <w:bCs/>
                <w:sz w:val="22"/>
                <w:szCs w:val="22"/>
                <w:lang w:eastAsia="ko-KR"/>
              </w:rPr>
            </w:pPr>
            <w:r w:rsidRPr="005E7D9E">
              <w:rPr>
                <w:rFonts w:ascii="Calibri" w:eastAsia="Malgun Gothic" w:hAnsi="Calibri"/>
                <w:sz w:val="22"/>
                <w:szCs w:val="22"/>
                <w:lang w:eastAsia="ko-KR"/>
              </w:rPr>
              <w:t>Soft resource</w:t>
            </w:r>
            <w:r>
              <w:rPr>
                <w:rFonts w:ascii="Calibri" w:eastAsia="Malgun Gothic" w:hAnsi="Calibri"/>
                <w:sz w:val="22"/>
                <w:szCs w:val="22"/>
                <w:lang w:eastAsia="ko-KR"/>
              </w:rPr>
              <w:t>s</w:t>
            </w:r>
            <w:r w:rsidRPr="005E7D9E">
              <w:rPr>
                <w:rFonts w:ascii="Calibri" w:eastAsia="Malgun Gothic" w:hAnsi="Calibri"/>
                <w:sz w:val="22"/>
                <w:szCs w:val="22"/>
                <w:lang w:eastAsia="ko-KR"/>
              </w:rPr>
              <w:t xml:space="preserve"> </w:t>
            </w:r>
            <w:r>
              <w:rPr>
                <w:rFonts w:ascii="Calibri" w:eastAsia="Malgun Gothic" w:hAnsi="Calibri"/>
                <w:sz w:val="22"/>
                <w:szCs w:val="22"/>
                <w:lang w:eastAsia="ko-KR"/>
              </w:rPr>
              <w:t>of the</w:t>
            </w:r>
            <w:r w:rsidRPr="005E7D9E">
              <w:rPr>
                <w:rFonts w:ascii="Calibri" w:eastAsia="Malgun Gothic" w:hAnsi="Calibri"/>
                <w:sz w:val="22"/>
                <w:szCs w:val="22"/>
                <w:lang w:eastAsia="ko-KR"/>
              </w:rPr>
              <w:t xml:space="preserve"> DU configuration should be justified.</w:t>
            </w:r>
          </w:p>
        </w:tc>
      </w:tr>
      <w:tr w:rsidR="002F0607" w14:paraId="3E457154" w14:textId="77777777">
        <w:tc>
          <w:tcPr>
            <w:tcW w:w="2065" w:type="dxa"/>
            <w:shd w:val="clear" w:color="auto" w:fill="auto"/>
          </w:tcPr>
          <w:p w14:paraId="558F4C90" w14:textId="5756B866" w:rsidR="002F0607" w:rsidRDefault="002F0607" w:rsidP="002F0607">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57901C2" w14:textId="3F874E90" w:rsidR="002F0607" w:rsidRPr="005E7D9E" w:rsidRDefault="00A578EB" w:rsidP="00B448FF">
            <w:pPr>
              <w:spacing w:before="120"/>
              <w:rPr>
                <w:rFonts w:ascii="Calibri" w:eastAsia="Malgun Gothic" w:hAnsi="Calibri"/>
                <w:sz w:val="22"/>
                <w:szCs w:val="22"/>
                <w:lang w:eastAsia="ko-KR"/>
              </w:rPr>
            </w:pPr>
            <w:r w:rsidRPr="00451164">
              <w:rPr>
                <w:rFonts w:ascii="Calibri" w:eastAsiaTheme="minorEastAsia" w:hAnsi="Calibri"/>
                <w:b/>
                <w:bCs/>
                <w:sz w:val="22"/>
                <w:szCs w:val="22"/>
                <w:lang w:eastAsia="zh-CN"/>
              </w:rPr>
              <w:t>Support in general</w:t>
            </w:r>
            <w:r>
              <w:rPr>
                <w:rFonts w:ascii="Calibri" w:eastAsiaTheme="minorEastAsia" w:hAnsi="Calibri"/>
                <w:sz w:val="22"/>
                <w:szCs w:val="22"/>
                <w:lang w:eastAsia="zh-CN"/>
              </w:rPr>
              <w:t>.</w:t>
            </w:r>
            <w:r w:rsidR="00B448FF">
              <w:rPr>
                <w:rFonts w:ascii="Calibri" w:eastAsiaTheme="minorEastAsia" w:hAnsi="Calibri"/>
                <w:sz w:val="22"/>
                <w:szCs w:val="22"/>
                <w:lang w:eastAsia="zh-CN"/>
              </w:rPr>
              <w:t xml:space="preserve">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restricted beams, if a recommended beam is associated with a slot index, we do not need association to multiplexing mode or resource configuration.  We can agree to either option but don’t think both should be specified. To align with functionality for restricted beams, we tend to prefer multiplexing mode to slot index.</w:t>
            </w:r>
          </w:p>
        </w:tc>
      </w:tr>
      <w:tr w:rsidR="003059E9" w14:paraId="6ACC7C37" w14:textId="77777777">
        <w:tc>
          <w:tcPr>
            <w:tcW w:w="2065" w:type="dxa"/>
            <w:shd w:val="clear" w:color="auto" w:fill="auto"/>
          </w:tcPr>
          <w:p w14:paraId="23D3C1B8" w14:textId="6AA9C618" w:rsidR="003059E9" w:rsidRDefault="003059E9" w:rsidP="002F0607">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DBB7036" w14:textId="330B60A9" w:rsidR="003059E9" w:rsidRPr="003059E9" w:rsidRDefault="003059E9" w:rsidP="00B448FF">
            <w:pPr>
              <w:spacing w:before="120"/>
              <w:rPr>
                <w:rFonts w:ascii="Calibri" w:eastAsiaTheme="minorEastAsia" w:hAnsi="Calibri"/>
                <w:sz w:val="22"/>
                <w:szCs w:val="22"/>
                <w:lang w:eastAsia="zh-CN"/>
              </w:rPr>
            </w:pPr>
            <w:proofErr w:type="gramStart"/>
            <w:r w:rsidRPr="003059E9">
              <w:rPr>
                <w:rFonts w:ascii="Calibri" w:eastAsiaTheme="minorEastAsia" w:hAnsi="Calibri"/>
                <w:sz w:val="22"/>
                <w:szCs w:val="22"/>
                <w:lang w:eastAsia="zh-CN"/>
              </w:rPr>
              <w:t>Similar to</w:t>
            </w:r>
            <w:proofErr w:type="gramEnd"/>
            <w:r w:rsidRPr="003059E9">
              <w:rPr>
                <w:rFonts w:ascii="Calibri" w:eastAsiaTheme="minorEastAsia" w:hAnsi="Calibri"/>
                <w:sz w:val="22"/>
                <w:szCs w:val="22"/>
                <w:lang w:eastAsia="zh-CN"/>
              </w:rPr>
              <w:t xml:space="preserve"> discussions on beam restriction we feel that beam preference should be associated with soft resources for a MT CC, DU cell for a given slot index. </w:t>
            </w:r>
          </w:p>
        </w:tc>
      </w:tr>
      <w:tr w:rsidR="006D504E" w14:paraId="519A6963" w14:textId="77777777">
        <w:tc>
          <w:tcPr>
            <w:tcW w:w="2065" w:type="dxa"/>
            <w:shd w:val="clear" w:color="auto" w:fill="auto"/>
          </w:tcPr>
          <w:p w14:paraId="75EEB668" w14:textId="1EE9421E" w:rsidR="006D504E" w:rsidRPr="006D504E" w:rsidRDefault="006D504E" w:rsidP="006D504E">
            <w:pPr>
              <w:jc w:val="center"/>
              <w:rPr>
                <w:rFonts w:ascii="Calibri" w:eastAsiaTheme="minorEastAsia" w:hAnsi="Calibri"/>
                <w:b/>
                <w:bCs/>
                <w:sz w:val="22"/>
                <w:szCs w:val="22"/>
                <w:lang w:eastAsia="zh-CN"/>
              </w:rPr>
            </w:pPr>
            <w:r w:rsidRPr="006D504E">
              <w:rPr>
                <w:rFonts w:ascii="Calibri" w:eastAsia="Malgun Gothic" w:hAnsi="Calibri"/>
                <w:b/>
                <w:bCs/>
                <w:sz w:val="22"/>
                <w:szCs w:val="22"/>
                <w:lang w:eastAsia="ko-KR"/>
              </w:rPr>
              <w:t>Qualcomm</w:t>
            </w:r>
          </w:p>
        </w:tc>
        <w:tc>
          <w:tcPr>
            <w:tcW w:w="7920" w:type="dxa"/>
            <w:shd w:val="clear" w:color="auto" w:fill="auto"/>
          </w:tcPr>
          <w:p w14:paraId="759A2DA5"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 xml:space="preserve">We have similar comments as in proposal 2.2.2a. </w:t>
            </w:r>
          </w:p>
          <w:p w14:paraId="36D60E59" w14:textId="77777777" w:rsidR="006D504E" w:rsidRPr="006D504E" w:rsidRDefault="006D504E" w:rsidP="006D504E">
            <w:pPr>
              <w:spacing w:before="120"/>
              <w:rPr>
                <w:rFonts w:ascii="Calibri" w:eastAsia="Malgun Gothic" w:hAnsi="Calibri"/>
                <w:sz w:val="22"/>
                <w:szCs w:val="22"/>
                <w:lang w:eastAsia="ko-KR"/>
              </w:rPr>
            </w:pPr>
            <w:r w:rsidRPr="006D504E">
              <w:rPr>
                <w:rFonts w:ascii="Calibri" w:eastAsia="Malgun Gothic" w:hAnsi="Calibri"/>
                <w:sz w:val="22"/>
                <w:szCs w:val="22"/>
                <w:lang w:eastAsia="ko-KR"/>
              </w:rPr>
              <w:t>We reiterate it is important to distinguish cases/slots where the semi-static resource configurations at the IAB-DU and parent-node are such that the MT’s and DU’s signals are non-overlapping in the frequency-domain (so called “</w:t>
            </w:r>
            <w:proofErr w:type="spellStart"/>
            <w:r w:rsidRPr="006D504E">
              <w:rPr>
                <w:rFonts w:ascii="Calibri" w:eastAsia="Malgun Gothic" w:hAnsi="Calibri"/>
                <w:sz w:val="22"/>
                <w:szCs w:val="22"/>
                <w:lang w:eastAsia="ko-KR"/>
              </w:rPr>
              <w:t>FDMed</w:t>
            </w:r>
            <w:proofErr w:type="spellEnd"/>
            <w:r w:rsidRPr="006D504E">
              <w:rPr>
                <w:rFonts w:ascii="Calibri" w:eastAsia="Malgun Gothic" w:hAnsi="Calibri"/>
                <w:sz w:val="22"/>
                <w:szCs w:val="22"/>
                <w:lang w:eastAsia="ko-KR"/>
              </w:rPr>
              <w:t xml:space="preserve">”), and those where the MT’s and DU’s signals may overlap in the </w:t>
            </w:r>
            <w:proofErr w:type="spellStart"/>
            <w:r w:rsidRPr="006D504E">
              <w:rPr>
                <w:rFonts w:ascii="Calibri" w:eastAsia="Malgun Gothic" w:hAnsi="Calibri"/>
                <w:sz w:val="22"/>
                <w:szCs w:val="22"/>
                <w:lang w:eastAsia="ko-KR"/>
              </w:rPr>
              <w:t>freq</w:t>
            </w:r>
            <w:proofErr w:type="spellEnd"/>
            <w:r w:rsidRPr="006D504E">
              <w:rPr>
                <w:rFonts w:ascii="Calibri" w:eastAsia="Malgun Gothic" w:hAnsi="Calibri"/>
                <w:sz w:val="22"/>
                <w:szCs w:val="22"/>
                <w:lang w:eastAsia="ko-KR"/>
              </w:rPr>
              <w:t>-domain (so called “not-</w:t>
            </w:r>
            <w:proofErr w:type="spellStart"/>
            <w:r w:rsidRPr="006D504E">
              <w:rPr>
                <w:rFonts w:ascii="Calibri" w:eastAsia="Malgun Gothic" w:hAnsi="Calibri"/>
                <w:sz w:val="22"/>
                <w:szCs w:val="22"/>
                <w:lang w:eastAsia="ko-KR"/>
              </w:rPr>
              <w:t>FDMed</w:t>
            </w:r>
            <w:proofErr w:type="spellEnd"/>
            <w:r w:rsidRPr="006D504E">
              <w:rPr>
                <w:rFonts w:ascii="Calibri" w:eastAsia="Malgun Gothic" w:hAnsi="Calibri"/>
                <w:sz w:val="22"/>
                <w:szCs w:val="22"/>
                <w:lang w:eastAsia="ko-KR"/>
              </w:rPr>
              <w:t xml:space="preserve">”). Different conditions/limitations may be applied to these two cases. </w:t>
            </w:r>
          </w:p>
          <w:p w14:paraId="61D8B4BC" w14:textId="4CF14C77" w:rsidR="006D504E" w:rsidRPr="006D504E" w:rsidRDefault="006D504E" w:rsidP="006D504E">
            <w:pPr>
              <w:spacing w:before="120"/>
              <w:rPr>
                <w:rFonts w:ascii="Calibri" w:eastAsiaTheme="minorEastAsia" w:hAnsi="Calibri"/>
                <w:sz w:val="22"/>
                <w:szCs w:val="22"/>
                <w:lang w:eastAsia="zh-CN"/>
              </w:rPr>
            </w:pPr>
            <w:r w:rsidRPr="006D504E">
              <w:rPr>
                <w:rFonts w:ascii="Calibri" w:eastAsia="Malgun Gothic" w:hAnsi="Calibri"/>
                <w:sz w:val="22"/>
                <w:szCs w:val="22"/>
                <w:lang w:eastAsia="ko-KR"/>
              </w:rPr>
              <w:t>For the indication of the recommended beams, we do not think “slot index” or “soft resources of the DU configuration” is needed</w:t>
            </w:r>
            <w:r w:rsidRPr="006D504E">
              <w:rPr>
                <w:rFonts w:ascii="Calibri" w:eastAsia="Malgun Gothic" w:hAnsi="Calibri"/>
                <w:b/>
                <w:bCs/>
                <w:sz w:val="22"/>
                <w:szCs w:val="22"/>
                <w:lang w:eastAsia="ko-KR"/>
              </w:rPr>
              <w:t xml:space="preserve">. </w:t>
            </w:r>
          </w:p>
        </w:tc>
      </w:tr>
    </w:tbl>
    <w:p w14:paraId="396992FC" w14:textId="77777777" w:rsidR="00375E9C" w:rsidRDefault="00375E9C">
      <w:pPr>
        <w:spacing w:after="160" w:line="259" w:lineRule="auto"/>
        <w:rPr>
          <w:rFonts w:ascii="Arial" w:hAnsi="Arial"/>
          <w:b/>
          <w:sz w:val="32"/>
          <w:szCs w:val="20"/>
          <w:lang w:val="en-GB"/>
        </w:rPr>
      </w:pPr>
    </w:p>
    <w:p w14:paraId="2238AAFC" w14:textId="77777777" w:rsidR="00375E9C" w:rsidRDefault="00707B81">
      <w:pPr>
        <w:spacing w:after="120"/>
        <w:ind w:left="361" w:hangingChars="150" w:hanging="361"/>
        <w:rPr>
          <w:b/>
        </w:rPr>
      </w:pPr>
      <w:r>
        <w:rPr>
          <w:rFonts w:asciiTheme="minorHAnsi" w:hAnsiTheme="minorHAnsi" w:cstheme="minorHAnsi"/>
          <w:b/>
          <w:highlight w:val="yellow"/>
        </w:rPr>
        <w:t>Proposal 2.2.5a:</w:t>
      </w:r>
      <w:r>
        <w:rPr>
          <w:b/>
        </w:rPr>
        <w:t xml:space="preserve"> </w:t>
      </w:r>
      <w:r>
        <w:rPr>
          <w:rFonts w:asciiTheme="minorHAnsi" w:hAnsiTheme="minorHAnsi" w:cstheme="minorHAnsi"/>
          <w:b/>
        </w:rPr>
        <w:t xml:space="preserve">The maximum number of recommended/restricted beams </w:t>
      </w:r>
      <w:proofErr w:type="gramStart"/>
      <w:r>
        <w:rPr>
          <w:rFonts w:asciiTheme="minorHAnsi" w:hAnsiTheme="minorHAnsi" w:cstheme="minorHAnsi"/>
          <w:b/>
        </w:rPr>
        <w:t>in a given</w:t>
      </w:r>
      <w:proofErr w:type="gramEnd"/>
      <w:r>
        <w:rPr>
          <w:rFonts w:asciiTheme="minorHAnsi" w:hAnsiTheme="minorHAnsi" w:cstheme="minorHAnsi"/>
          <w:b/>
        </w:rPr>
        <w:t xml:space="preserve"> indication is X.</w:t>
      </w:r>
    </w:p>
    <w:p w14:paraId="73044C6D" w14:textId="77777777" w:rsidR="00375E9C" w:rsidRDefault="00707B81">
      <w:pPr>
        <w:pStyle w:val="ListParagraph"/>
        <w:widowControl w:val="0"/>
        <w:numPr>
          <w:ilvl w:val="0"/>
          <w:numId w:val="36"/>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X</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4].</w:t>
      </w:r>
    </w:p>
    <w:p w14:paraId="06F4EB5C"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2.2.5a?</w:t>
      </w:r>
    </w:p>
    <w:tbl>
      <w:tblPr>
        <w:tblStyle w:val="TableGrid"/>
        <w:tblW w:w="9985" w:type="dxa"/>
        <w:tblLook w:val="04A0" w:firstRow="1" w:lastRow="0" w:firstColumn="1" w:lastColumn="0" w:noHBand="0" w:noVBand="1"/>
      </w:tblPr>
      <w:tblGrid>
        <w:gridCol w:w="2065"/>
        <w:gridCol w:w="7920"/>
      </w:tblGrid>
      <w:tr w:rsidR="00375E9C" w14:paraId="1078950F" w14:textId="77777777">
        <w:tc>
          <w:tcPr>
            <w:tcW w:w="2065" w:type="dxa"/>
            <w:shd w:val="clear" w:color="auto" w:fill="auto"/>
          </w:tcPr>
          <w:p w14:paraId="7CF5E257"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FF90D1A"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376A54EE" w14:textId="77777777">
        <w:tc>
          <w:tcPr>
            <w:tcW w:w="2065" w:type="dxa"/>
            <w:shd w:val="clear" w:color="auto" w:fill="auto"/>
          </w:tcPr>
          <w:p w14:paraId="7CFB289A"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A519913"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375E9C" w14:paraId="3B7884FC" w14:textId="77777777">
        <w:tc>
          <w:tcPr>
            <w:tcW w:w="2065" w:type="dxa"/>
            <w:shd w:val="clear" w:color="auto" w:fill="auto"/>
          </w:tcPr>
          <w:p w14:paraId="0548FEF0"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C68F3CF"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 in principle.</w:t>
            </w:r>
          </w:p>
          <w:p w14:paraId="415E3600"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we should separate the discussion of number of recommended MT beams and restricted DU beams because the number can be different e.g., X1/X2.</w:t>
            </w:r>
          </w:p>
          <w:p w14:paraId="564A63C2"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And we should make it clear whether the maximum number of recommended MT beams/restricted DU beams in per MT cell/per DU cell.</w:t>
            </w:r>
          </w:p>
          <w:p w14:paraId="7EE1E76F"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And we are fine to further discuss the number.</w:t>
            </w:r>
          </w:p>
        </w:tc>
      </w:tr>
      <w:tr w:rsidR="00375E9C" w14:paraId="1EA92A04" w14:textId="77777777">
        <w:tc>
          <w:tcPr>
            <w:tcW w:w="2065" w:type="dxa"/>
            <w:shd w:val="clear" w:color="auto" w:fill="auto"/>
          </w:tcPr>
          <w:p w14:paraId="19929489" w14:textId="77777777" w:rsidR="00375E9C" w:rsidRDefault="00707B8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7590F35"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Agree in principle.</w:t>
            </w:r>
          </w:p>
        </w:tc>
      </w:tr>
      <w:tr w:rsidR="00E40EF8" w14:paraId="01E23BBB" w14:textId="77777777">
        <w:tc>
          <w:tcPr>
            <w:tcW w:w="2065" w:type="dxa"/>
            <w:shd w:val="clear" w:color="auto" w:fill="auto"/>
          </w:tcPr>
          <w:p w14:paraId="5ABD930C"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35BF2B05"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proposal but have a preference to a slightly larger number.</w:t>
            </w:r>
          </w:p>
        </w:tc>
      </w:tr>
      <w:tr w:rsidR="007343D5" w14:paraId="358C8633" w14:textId="77777777">
        <w:tc>
          <w:tcPr>
            <w:tcW w:w="2065" w:type="dxa"/>
            <w:shd w:val="clear" w:color="auto" w:fill="auto"/>
          </w:tcPr>
          <w:p w14:paraId="5F1A3166" w14:textId="77777777" w:rsidR="007343D5" w:rsidRPr="007343D5" w:rsidRDefault="007343D5" w:rsidP="00E40EF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AE6064E" w14:textId="77777777" w:rsidR="007343D5" w:rsidRDefault="007343D5" w:rsidP="00E40EF8">
            <w:pPr>
              <w:spacing w:before="120"/>
              <w:rPr>
                <w:rFonts w:ascii="Calibri" w:eastAsiaTheme="minorEastAsia" w:hAnsi="Calibri"/>
                <w:b/>
                <w:bCs/>
                <w:sz w:val="22"/>
                <w:szCs w:val="22"/>
                <w:lang w:eastAsia="zh-CN"/>
              </w:rPr>
            </w:pPr>
            <w:r>
              <w:rPr>
                <w:rFonts w:ascii="Calibri" w:eastAsia="Malgun Gothic" w:hAnsi="Calibri"/>
                <w:b/>
                <w:bCs/>
                <w:sz w:val="22"/>
                <w:szCs w:val="22"/>
                <w:lang w:eastAsia="ko-KR"/>
              </w:rPr>
              <w:t>Fine with the proposal and open to discuss exact number</w:t>
            </w:r>
          </w:p>
        </w:tc>
      </w:tr>
      <w:tr w:rsidR="00206CC2" w14:paraId="79EF60CE" w14:textId="77777777">
        <w:tc>
          <w:tcPr>
            <w:tcW w:w="2065" w:type="dxa"/>
            <w:shd w:val="clear" w:color="auto" w:fill="auto"/>
          </w:tcPr>
          <w:p w14:paraId="3FA9EC1C" w14:textId="67363A35" w:rsidR="00206CC2" w:rsidRDefault="00206CC2" w:rsidP="00206CC2">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4D3BC65" w14:textId="6C5B22E1" w:rsidR="00206CC2" w:rsidRDefault="00A578EB" w:rsidP="00206CC2">
            <w:pPr>
              <w:spacing w:before="120"/>
              <w:rPr>
                <w:rFonts w:ascii="Calibri" w:eastAsia="Malgun Gothic" w:hAnsi="Calibri"/>
                <w:b/>
                <w:bCs/>
                <w:sz w:val="22"/>
                <w:szCs w:val="22"/>
                <w:lang w:eastAsia="ko-KR"/>
              </w:rPr>
            </w:pPr>
            <w:r w:rsidRPr="00A578EB">
              <w:rPr>
                <w:rFonts w:ascii="Calibri" w:eastAsiaTheme="minorEastAsia" w:hAnsi="Calibri"/>
                <w:b/>
                <w:bCs/>
                <w:sz w:val="22"/>
                <w:szCs w:val="22"/>
                <w:lang w:eastAsia="zh-CN"/>
              </w:rPr>
              <w:t>Support in general</w:t>
            </w:r>
            <w:r>
              <w:rPr>
                <w:rFonts w:ascii="Calibri" w:eastAsiaTheme="minorEastAsia" w:hAnsi="Calibri"/>
                <w:sz w:val="22"/>
                <w:szCs w:val="22"/>
                <w:lang w:eastAsia="zh-CN"/>
              </w:rPr>
              <w:t xml:space="preserve"> although we think more restricted beams may be needed than recommended beams. We </w:t>
            </w:r>
            <w:r w:rsidRPr="00932750">
              <w:rPr>
                <w:rFonts w:ascii="Calibri" w:eastAsiaTheme="minorEastAsia" w:hAnsi="Calibri"/>
                <w:b/>
                <w:bCs/>
                <w:sz w:val="22"/>
                <w:szCs w:val="22"/>
                <w:lang w:eastAsia="zh-CN"/>
              </w:rPr>
              <w:t>propose 8 restricted beams</w:t>
            </w:r>
            <w:r>
              <w:rPr>
                <w:rFonts w:ascii="Calibri" w:eastAsiaTheme="minorEastAsia" w:hAnsi="Calibri"/>
                <w:sz w:val="22"/>
                <w:szCs w:val="22"/>
                <w:lang w:eastAsia="zh-CN"/>
              </w:rPr>
              <w:t>. We also note there is a relation between recommended and restricted beams, if both features are used, in that restricted beams will depend on which recommended beam is being used.</w:t>
            </w:r>
          </w:p>
        </w:tc>
      </w:tr>
      <w:tr w:rsidR="003059E9" w14:paraId="4552DE3B" w14:textId="77777777">
        <w:tc>
          <w:tcPr>
            <w:tcW w:w="2065" w:type="dxa"/>
            <w:shd w:val="clear" w:color="auto" w:fill="auto"/>
          </w:tcPr>
          <w:p w14:paraId="2D0034E6" w14:textId="6BC1CD09" w:rsidR="003059E9" w:rsidRDefault="003059E9" w:rsidP="00206CC2">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BFA1DB7" w14:textId="34ABA9D0" w:rsidR="003059E9" w:rsidRPr="003059E9" w:rsidRDefault="003059E9" w:rsidP="00206CC2">
            <w:pPr>
              <w:spacing w:before="120"/>
              <w:rPr>
                <w:rFonts w:ascii="Calibri" w:eastAsiaTheme="minorEastAsia" w:hAnsi="Calibri"/>
                <w:sz w:val="22"/>
                <w:szCs w:val="22"/>
                <w:lang w:eastAsia="zh-CN"/>
              </w:rPr>
            </w:pPr>
            <w:r w:rsidRPr="003059E9">
              <w:rPr>
                <w:rFonts w:ascii="Calibri" w:eastAsiaTheme="minorEastAsia" w:hAnsi="Calibri"/>
                <w:sz w:val="22"/>
                <w:szCs w:val="22"/>
                <w:lang w:eastAsia="zh-CN"/>
              </w:rPr>
              <w:t>We are fine with this proposal.</w:t>
            </w:r>
          </w:p>
        </w:tc>
      </w:tr>
      <w:tr w:rsidR="00B72011" w14:paraId="3D782A5C" w14:textId="77777777">
        <w:tc>
          <w:tcPr>
            <w:tcW w:w="2065" w:type="dxa"/>
            <w:shd w:val="clear" w:color="auto" w:fill="auto"/>
          </w:tcPr>
          <w:p w14:paraId="369AD018" w14:textId="6ADE68CC" w:rsidR="00B72011" w:rsidRPr="00B72011" w:rsidRDefault="00B72011" w:rsidP="00B72011">
            <w:pPr>
              <w:rPr>
                <w:rFonts w:ascii="Calibri" w:eastAsiaTheme="minorEastAsia" w:hAnsi="Calibri"/>
                <w:b/>
                <w:bCs/>
                <w:sz w:val="22"/>
                <w:szCs w:val="22"/>
                <w:lang w:eastAsia="zh-CN"/>
              </w:rPr>
            </w:pPr>
            <w:r w:rsidRPr="00B72011">
              <w:rPr>
                <w:rFonts w:ascii="Calibri" w:eastAsia="Malgun Gothic" w:hAnsi="Calibri"/>
                <w:b/>
                <w:bCs/>
                <w:sz w:val="22"/>
                <w:szCs w:val="22"/>
                <w:lang w:eastAsia="ko-KR"/>
              </w:rPr>
              <w:t>Qualcomm</w:t>
            </w:r>
          </w:p>
        </w:tc>
        <w:tc>
          <w:tcPr>
            <w:tcW w:w="7920" w:type="dxa"/>
            <w:shd w:val="clear" w:color="auto" w:fill="auto"/>
          </w:tcPr>
          <w:p w14:paraId="2317D6CC" w14:textId="77777777" w:rsidR="00B72011" w:rsidRPr="00B72011" w:rsidRDefault="00B72011" w:rsidP="00B72011">
            <w:pPr>
              <w:spacing w:before="120"/>
              <w:rPr>
                <w:rFonts w:ascii="Calibri" w:eastAsia="Malgun Gothic" w:hAnsi="Calibri"/>
                <w:sz w:val="22"/>
                <w:szCs w:val="22"/>
                <w:lang w:eastAsia="ko-KR"/>
              </w:rPr>
            </w:pPr>
            <w:r w:rsidRPr="00B72011">
              <w:rPr>
                <w:rFonts w:ascii="Calibri" w:eastAsia="Malgun Gothic" w:hAnsi="Calibri"/>
                <w:sz w:val="22"/>
                <w:szCs w:val="22"/>
                <w:lang w:eastAsia="ko-KR"/>
              </w:rPr>
              <w:t>We agree with Docomo’s comment. Additionally, we should clarify the following aspects to avoid later ambiguities in defining the related MAC-CEs.</w:t>
            </w:r>
          </w:p>
          <w:p w14:paraId="1E7FE3B3" w14:textId="77777777" w:rsidR="00B72011" w:rsidRPr="00B72011" w:rsidRDefault="00B72011" w:rsidP="00B72011">
            <w:pPr>
              <w:pStyle w:val="ListParagraph"/>
              <w:numPr>
                <w:ilvl w:val="0"/>
                <w:numId w:val="52"/>
              </w:numPr>
              <w:spacing w:before="120"/>
              <w:rPr>
                <w:rFonts w:ascii="Calibri" w:eastAsia="Malgun Gothic" w:hAnsi="Calibri"/>
                <w:sz w:val="22"/>
                <w:szCs w:val="22"/>
                <w:lang w:eastAsia="ko-KR"/>
              </w:rPr>
            </w:pPr>
            <w:r w:rsidRPr="00B72011">
              <w:rPr>
                <w:rFonts w:ascii="Calibri" w:eastAsia="Malgun Gothic" w:hAnsi="Calibri"/>
                <w:sz w:val="22"/>
                <w:szCs w:val="22"/>
                <w:lang w:eastAsia="ko-KR"/>
              </w:rPr>
              <w:t xml:space="preserve">Does one indication comprise a list of up to X beams and a single set of configurations to be </w:t>
            </w:r>
            <w:r w:rsidRPr="00B72011">
              <w:rPr>
                <w:rFonts w:ascii="Calibri" w:eastAsia="Malgun Gothic" w:hAnsi="Calibri"/>
                <w:sz w:val="22"/>
                <w:szCs w:val="22"/>
                <w:u w:val="single"/>
                <w:lang w:eastAsia="ko-KR"/>
              </w:rPr>
              <w:t>commonly</w:t>
            </w:r>
            <w:r w:rsidRPr="00B72011">
              <w:rPr>
                <w:rFonts w:ascii="Calibri" w:eastAsia="Malgun Gothic" w:hAnsi="Calibri"/>
                <w:sz w:val="22"/>
                <w:szCs w:val="22"/>
                <w:lang w:eastAsia="ko-KR"/>
              </w:rPr>
              <w:t xml:space="preserve"> associated with all the beams in the list?</w:t>
            </w:r>
          </w:p>
          <w:p w14:paraId="6C2E0B66" w14:textId="19CB120B" w:rsidR="00B72011" w:rsidRPr="00B72011" w:rsidRDefault="00B72011" w:rsidP="00B72011">
            <w:pPr>
              <w:pStyle w:val="ListParagraph"/>
              <w:numPr>
                <w:ilvl w:val="0"/>
                <w:numId w:val="52"/>
              </w:numPr>
              <w:spacing w:before="120"/>
              <w:rPr>
                <w:rFonts w:ascii="Calibri" w:eastAsia="Malgun Gothic" w:hAnsi="Calibri"/>
                <w:sz w:val="22"/>
                <w:szCs w:val="22"/>
                <w:lang w:eastAsia="ko-KR"/>
              </w:rPr>
            </w:pPr>
            <w:r w:rsidRPr="00B72011">
              <w:rPr>
                <w:rFonts w:ascii="Calibri" w:eastAsia="Malgun Gothic" w:hAnsi="Calibri"/>
                <w:sz w:val="22"/>
                <w:szCs w:val="22"/>
                <w:lang w:eastAsia="ko-KR"/>
              </w:rPr>
              <w:t xml:space="preserve">For the set of configurations, shall we support a list of values for each configuration? i.e., a list of slot indices, or a list of (MT CC, DU cell) pairs can be indicated?  </w:t>
            </w:r>
          </w:p>
        </w:tc>
      </w:tr>
    </w:tbl>
    <w:p w14:paraId="6B051E47" w14:textId="77777777" w:rsidR="00375E9C" w:rsidRDefault="00375E9C">
      <w:pPr>
        <w:jc w:val="left"/>
        <w:rPr>
          <w:rFonts w:ascii="Calibri" w:hAnsi="Calibri" w:cs="Calibri"/>
          <w:b/>
          <w:bCs/>
          <w:color w:val="000000"/>
          <w:highlight w:val="magenta"/>
        </w:rPr>
      </w:pPr>
    </w:p>
    <w:p w14:paraId="3E677C22" w14:textId="77777777" w:rsidR="00375E9C" w:rsidRDefault="00375E9C">
      <w:pPr>
        <w:jc w:val="left"/>
        <w:rPr>
          <w:rFonts w:ascii="Calibri" w:hAnsi="Calibri" w:cs="Calibri"/>
          <w:b/>
          <w:bCs/>
          <w:color w:val="000000"/>
          <w:highlight w:val="magenta"/>
        </w:rPr>
      </w:pPr>
    </w:p>
    <w:p w14:paraId="23120563" w14:textId="77777777" w:rsidR="00375E9C" w:rsidRDefault="00707B81">
      <w:pPr>
        <w:rPr>
          <w:rFonts w:asciiTheme="minorHAnsi" w:hAnsiTheme="minorHAnsi" w:cstheme="minorHAnsi"/>
          <w:b/>
        </w:rPr>
      </w:pPr>
      <w:r>
        <w:rPr>
          <w:rFonts w:asciiTheme="minorHAnsi" w:hAnsiTheme="minorHAnsi" w:cstheme="minorHAnsi"/>
          <w:b/>
          <w:highlight w:val="yellow"/>
        </w:rPr>
        <w:t>Proposal 2.2.6a:</w:t>
      </w:r>
      <w:r>
        <w:rPr>
          <w:b/>
        </w:rPr>
        <w:t xml:space="preserve"> </w:t>
      </w:r>
      <w:r>
        <w:rPr>
          <w:rFonts w:asciiTheme="minorHAnsi" w:hAnsiTheme="minorHAnsi" w:cstheme="minorHAnsi"/>
          <w:b/>
        </w:rPr>
        <w:t>Explicit availability indication from a parent node overrides beam restrictions in Soft resources at the child IAB node.</w:t>
      </w:r>
    </w:p>
    <w:p w14:paraId="05656310" w14:textId="77777777" w:rsidR="00375E9C" w:rsidRDefault="00375E9C">
      <w:pPr>
        <w:rPr>
          <w:rFonts w:asciiTheme="minorHAnsi" w:hAnsiTheme="minorHAnsi" w:cstheme="minorHAnsi"/>
          <w:b/>
        </w:rPr>
      </w:pPr>
    </w:p>
    <w:p w14:paraId="1D9603DA"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2.2.6a?</w:t>
      </w:r>
    </w:p>
    <w:tbl>
      <w:tblPr>
        <w:tblStyle w:val="TableGrid"/>
        <w:tblW w:w="9985" w:type="dxa"/>
        <w:tblLook w:val="04A0" w:firstRow="1" w:lastRow="0" w:firstColumn="1" w:lastColumn="0" w:noHBand="0" w:noVBand="1"/>
      </w:tblPr>
      <w:tblGrid>
        <w:gridCol w:w="2065"/>
        <w:gridCol w:w="7920"/>
      </w:tblGrid>
      <w:tr w:rsidR="00375E9C" w14:paraId="68575B62" w14:textId="77777777">
        <w:tc>
          <w:tcPr>
            <w:tcW w:w="2065" w:type="dxa"/>
            <w:shd w:val="clear" w:color="auto" w:fill="auto"/>
          </w:tcPr>
          <w:p w14:paraId="1F1E8E06"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23B4F1F"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6FBA9863" w14:textId="77777777">
        <w:tc>
          <w:tcPr>
            <w:tcW w:w="2065" w:type="dxa"/>
            <w:shd w:val="clear" w:color="auto" w:fill="auto"/>
          </w:tcPr>
          <w:p w14:paraId="7A59BA01"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F41BEC8"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D</w:t>
            </w:r>
            <w:r>
              <w:rPr>
                <w:rFonts w:ascii="Calibri" w:eastAsia="Malgun Gothic" w:hAnsi="Calibri"/>
                <w:b/>
                <w:bCs/>
                <w:sz w:val="22"/>
                <w:szCs w:val="22"/>
                <w:lang w:eastAsia="ko-KR"/>
              </w:rPr>
              <w:t>o not support.</w:t>
            </w:r>
          </w:p>
          <w:p w14:paraId="7840F9C3"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such mismatch is a misconfiguration/indication from parent node side.</w:t>
            </w:r>
          </w:p>
        </w:tc>
      </w:tr>
      <w:tr w:rsidR="00375E9C" w14:paraId="774562DD" w14:textId="77777777">
        <w:tc>
          <w:tcPr>
            <w:tcW w:w="2065" w:type="dxa"/>
            <w:shd w:val="clear" w:color="auto" w:fill="auto"/>
          </w:tcPr>
          <w:p w14:paraId="6474F331"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5A287EC"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We are open to discuss it. But similar as we commented in 2.2.2a, we think we also need to discuss DU behavior regarding the restricted DU beam indication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up to DU implementation, or DU cannot use the restricted DU beams).  If up to DU implementation, we think this proposal is not needed.</w:t>
            </w:r>
          </w:p>
        </w:tc>
      </w:tr>
      <w:tr w:rsidR="00375E9C" w14:paraId="5F32700B" w14:textId="77777777">
        <w:tc>
          <w:tcPr>
            <w:tcW w:w="2065" w:type="dxa"/>
            <w:shd w:val="clear" w:color="auto" w:fill="auto"/>
          </w:tcPr>
          <w:p w14:paraId="3BEEBB7C"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509B5FFC" w14:textId="77777777" w:rsidR="00375E9C" w:rsidRDefault="00707B81">
            <w:r>
              <w:rPr>
                <w:rFonts w:ascii="Calibri" w:eastAsia="Batang" w:hAnsi="Calibri" w:cs="Calibri"/>
                <w:bCs/>
                <w:sz w:val="22"/>
                <w:szCs w:val="22"/>
                <w:lang w:eastAsia="ko-KR"/>
              </w:rPr>
              <w:t>DU beam restriction should not be applied for soft resource with availability indication.</w:t>
            </w:r>
          </w:p>
          <w:p w14:paraId="73BE1B83" w14:textId="77777777" w:rsidR="00375E9C" w:rsidRDefault="00707B81">
            <w:pPr>
              <w:spacing w:before="120"/>
              <w:rPr>
                <w:rFonts w:ascii="Calibri" w:eastAsiaTheme="minorEastAsia" w:hAnsi="Calibri"/>
                <w:b/>
                <w:bCs/>
                <w:sz w:val="22"/>
                <w:szCs w:val="22"/>
                <w:lang w:eastAsia="zh-CN"/>
              </w:rPr>
            </w:pPr>
            <w:r>
              <w:rPr>
                <w:rFonts w:ascii="Calibri" w:eastAsia="Batang" w:hAnsi="Calibri" w:cs="Calibri"/>
                <w:bCs/>
                <w:sz w:val="22"/>
                <w:szCs w:val="22"/>
                <w:lang w:eastAsia="ko-KR"/>
              </w:rPr>
              <w:t>Soft resource with availability indication should be prioritized to DU. Thus, DU should be able to perform the desired scheduling, and the DU operation should not be interrupted by the MT operation.</w:t>
            </w:r>
          </w:p>
        </w:tc>
      </w:tr>
      <w:tr w:rsidR="00375E9C" w14:paraId="6BC7F7F0" w14:textId="77777777">
        <w:tc>
          <w:tcPr>
            <w:tcW w:w="2065" w:type="dxa"/>
            <w:shd w:val="clear" w:color="auto" w:fill="auto"/>
          </w:tcPr>
          <w:p w14:paraId="2D012ECA"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16CB83A" w14:textId="77777777" w:rsidR="00375E9C" w:rsidRDefault="00707B81">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More clarification is needed, the motivation for this proposal is not clear to us.</w:t>
            </w:r>
          </w:p>
          <w:p w14:paraId="62E44F6D" w14:textId="77777777" w:rsidR="00375E9C" w:rsidRDefault="00707B81">
            <w:pPr>
              <w:spacing w:before="120"/>
              <w:rPr>
                <w:rFonts w:ascii="Calibri" w:eastAsiaTheme="minorEastAsia" w:hAnsi="Calibri"/>
                <w:sz w:val="22"/>
                <w:szCs w:val="22"/>
                <w:lang w:eastAsia="ko-KR"/>
              </w:rPr>
            </w:pPr>
            <w:r>
              <w:rPr>
                <w:rFonts w:ascii="Calibri" w:eastAsiaTheme="minorEastAsia" w:hAnsi="Calibri" w:hint="eastAsia"/>
                <w:sz w:val="22"/>
                <w:szCs w:val="22"/>
                <w:lang w:eastAsia="zh-CN"/>
              </w:rPr>
              <w:t xml:space="preserve">And from our point of view, </w:t>
            </w:r>
            <w:r>
              <w:rPr>
                <w:rFonts w:ascii="Calibri" w:eastAsiaTheme="minorEastAsia" w:hAnsi="Calibri"/>
                <w:sz w:val="22"/>
                <w:szCs w:val="22"/>
                <w:lang w:eastAsia="zh-CN"/>
              </w:rPr>
              <w:t xml:space="preserve">indicating restricted beam for CLI management </w:t>
            </w:r>
            <w:r>
              <w:rPr>
                <w:rFonts w:ascii="Calibri" w:eastAsiaTheme="minorEastAsia" w:hAnsi="Calibri" w:hint="eastAsia"/>
                <w:sz w:val="22"/>
                <w:szCs w:val="22"/>
                <w:lang w:eastAsia="zh-CN"/>
              </w:rPr>
              <w:t>should be also considered, overriding beam restrictions only based on AI may be not suitable.</w:t>
            </w:r>
          </w:p>
        </w:tc>
      </w:tr>
      <w:tr w:rsidR="00282C14" w14:paraId="2EDCF1EE" w14:textId="77777777">
        <w:tc>
          <w:tcPr>
            <w:tcW w:w="2065" w:type="dxa"/>
            <w:shd w:val="clear" w:color="auto" w:fill="auto"/>
          </w:tcPr>
          <w:p w14:paraId="717FAF3D"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A72BD82"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do not see much benefit to do so.</w:t>
            </w:r>
          </w:p>
        </w:tc>
      </w:tr>
      <w:tr w:rsidR="00E40EF8" w14:paraId="7DD327AB" w14:textId="77777777">
        <w:tc>
          <w:tcPr>
            <w:tcW w:w="2065" w:type="dxa"/>
            <w:shd w:val="clear" w:color="auto" w:fill="auto"/>
          </w:tcPr>
          <w:p w14:paraId="6D39F8CC"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b/>
                <w:bCs/>
                <w:sz w:val="22"/>
                <w:szCs w:val="22"/>
                <w:lang w:eastAsia="zh-CN"/>
              </w:rPr>
              <w:t>Huawei, HiSilicon</w:t>
            </w:r>
          </w:p>
        </w:tc>
        <w:tc>
          <w:tcPr>
            <w:tcW w:w="7920" w:type="dxa"/>
            <w:shd w:val="clear" w:color="auto" w:fill="auto"/>
          </w:tcPr>
          <w:p w14:paraId="640A92EF"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ot support. </w:t>
            </w:r>
          </w:p>
          <w:p w14:paraId="04B3B92A"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We think defining such a rule is not needed considering frequency domain H/S/NA configuration. An IAB DU configured with soft resources in frequency domain may still need the beam restriction to operate FDM even when the soft resources in certain RB sets are indicated as available by its parent node. Therefore, whether to apply the beam restriction in the soft indicated as available resources can be handled by IAB node by implementation. </w:t>
            </w:r>
          </w:p>
        </w:tc>
      </w:tr>
      <w:tr w:rsidR="007343D5" w14:paraId="2CB08D80" w14:textId="77777777">
        <w:tc>
          <w:tcPr>
            <w:tcW w:w="2065" w:type="dxa"/>
            <w:shd w:val="clear" w:color="auto" w:fill="auto"/>
          </w:tcPr>
          <w:p w14:paraId="28A5B9CB" w14:textId="77777777" w:rsidR="007343D5" w:rsidRPr="007343D5" w:rsidRDefault="007343D5" w:rsidP="00E40EF8">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78D55F29" w14:textId="77777777" w:rsidR="007343D5" w:rsidRPr="007343D5" w:rsidRDefault="007343D5" w:rsidP="007343D5">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Tend to agree </w:t>
            </w:r>
            <w:r>
              <w:rPr>
                <w:rFonts w:ascii="Calibri" w:eastAsia="Malgun Gothic" w:hAnsi="Calibri"/>
                <w:b/>
                <w:bCs/>
                <w:sz w:val="22"/>
                <w:szCs w:val="22"/>
                <w:lang w:eastAsia="ko-KR"/>
              </w:rPr>
              <w:t xml:space="preserve">that the </w:t>
            </w:r>
            <w:r>
              <w:rPr>
                <w:rFonts w:ascii="Calibri" w:eastAsia="Malgun Gothic" w:hAnsi="Calibri" w:hint="eastAsia"/>
                <w:b/>
                <w:bCs/>
                <w:sz w:val="22"/>
                <w:szCs w:val="22"/>
                <w:lang w:eastAsia="ko-KR"/>
              </w:rPr>
              <w:t>beam restriction on soft resource indicated as available is up to IAB DU implementation.</w:t>
            </w:r>
          </w:p>
        </w:tc>
      </w:tr>
      <w:tr w:rsidR="0084166C" w14:paraId="558155E7" w14:textId="77777777">
        <w:tc>
          <w:tcPr>
            <w:tcW w:w="2065" w:type="dxa"/>
            <w:shd w:val="clear" w:color="auto" w:fill="auto"/>
          </w:tcPr>
          <w:p w14:paraId="554F0FDC" w14:textId="489ADFCA" w:rsidR="0084166C" w:rsidRDefault="0084166C" w:rsidP="0084166C">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55205C4A" w14:textId="78881854" w:rsidR="0084166C" w:rsidRDefault="0084166C" w:rsidP="0084166C">
            <w:pPr>
              <w:spacing w:before="120"/>
              <w:rPr>
                <w:rFonts w:ascii="Calibri" w:eastAsia="Malgun Gothic" w:hAnsi="Calibri"/>
                <w:b/>
                <w:bCs/>
                <w:sz w:val="22"/>
                <w:szCs w:val="22"/>
                <w:lang w:eastAsia="ko-KR"/>
              </w:rPr>
            </w:pPr>
            <w:r w:rsidRPr="00496ECA">
              <w:rPr>
                <w:rFonts w:ascii="Calibri" w:eastAsiaTheme="minorEastAsia" w:hAnsi="Calibri"/>
                <w:sz w:val="22"/>
                <w:szCs w:val="22"/>
                <w:lang w:eastAsia="zh-CN"/>
              </w:rPr>
              <w:t>Do not support. Parent node handles both signaling and the IAB node follows. No need for this rule.</w:t>
            </w:r>
          </w:p>
        </w:tc>
      </w:tr>
      <w:tr w:rsidR="002B7BD8" w14:paraId="18C76B0F" w14:textId="77777777">
        <w:tc>
          <w:tcPr>
            <w:tcW w:w="2065" w:type="dxa"/>
            <w:shd w:val="clear" w:color="auto" w:fill="auto"/>
          </w:tcPr>
          <w:p w14:paraId="463A5411" w14:textId="774C251B" w:rsidR="002B7BD8" w:rsidRDefault="002B7BD8" w:rsidP="002B7BD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6B7EB37" w14:textId="1AF0917D" w:rsidR="002B7BD8" w:rsidRPr="00496ECA" w:rsidRDefault="002B7BD8" w:rsidP="002B7BD8">
            <w:pPr>
              <w:spacing w:before="120"/>
              <w:rPr>
                <w:rFonts w:ascii="Calibri" w:eastAsiaTheme="minorEastAsia" w:hAnsi="Calibri"/>
                <w:sz w:val="22"/>
                <w:szCs w:val="22"/>
                <w:lang w:eastAsia="zh-CN"/>
              </w:rPr>
            </w:pPr>
            <w:r w:rsidRPr="00F654FF">
              <w:rPr>
                <w:rFonts w:ascii="Calibri" w:eastAsiaTheme="minorEastAsia" w:hAnsi="Calibri"/>
                <w:b/>
                <w:bCs/>
                <w:sz w:val="22"/>
                <w:szCs w:val="22"/>
                <w:lang w:eastAsia="zh-CN"/>
              </w:rPr>
              <w:t>Agree.</w:t>
            </w:r>
            <w:r>
              <w:rPr>
                <w:rFonts w:ascii="Calibri" w:eastAsiaTheme="minorEastAsia" w:hAnsi="Calibri"/>
                <w:sz w:val="22"/>
                <w:szCs w:val="22"/>
                <w:lang w:eastAsia="zh-CN"/>
              </w:rPr>
              <w:t xml:space="preserve"> Our understanding is that only Soft resources are used for SDM. To align with other use of Soft-IA resources, the IAB-DU should be given unconditional access to those resources. That includes not having any spatial constraints on such resources.</w:t>
            </w:r>
          </w:p>
        </w:tc>
      </w:tr>
      <w:tr w:rsidR="003059E9" w14:paraId="788A5806" w14:textId="77777777">
        <w:tc>
          <w:tcPr>
            <w:tcW w:w="2065" w:type="dxa"/>
            <w:shd w:val="clear" w:color="auto" w:fill="auto"/>
          </w:tcPr>
          <w:p w14:paraId="3B006C6C" w14:textId="6804AF15" w:rsidR="003059E9" w:rsidRDefault="003059E9" w:rsidP="003059E9">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1A4C3498" w14:textId="16BDAB59" w:rsidR="003059E9" w:rsidRPr="00F654FF" w:rsidRDefault="003059E9" w:rsidP="003059E9">
            <w:pPr>
              <w:spacing w:before="120"/>
              <w:rPr>
                <w:rFonts w:ascii="Calibri" w:eastAsiaTheme="minorEastAsia" w:hAnsi="Calibri"/>
                <w:b/>
                <w:bCs/>
                <w:sz w:val="22"/>
                <w:szCs w:val="22"/>
                <w:lang w:eastAsia="zh-CN"/>
              </w:rPr>
            </w:pPr>
            <w:r w:rsidRPr="00AD6799">
              <w:rPr>
                <w:rFonts w:ascii="Calibri" w:eastAsiaTheme="minorEastAsia" w:hAnsi="Calibri"/>
                <w:sz w:val="22"/>
                <w:szCs w:val="22"/>
                <w:lang w:eastAsia="zh-CN"/>
              </w:rPr>
              <w:t>We understand this proposal to mean that soft resources indicated as not available for an IAB DU may be assumed to be available except on beams indicated as restricted.  In general, we may be supportive of this proposal, but there are still issues that must first be addressed, such proposals related to when non-TDM operation is allowed, and what an IAB node may do if unable to transmit at its indicated power level.</w:t>
            </w:r>
          </w:p>
        </w:tc>
      </w:tr>
      <w:tr w:rsidR="00B72011" w:rsidRPr="001122ED" w14:paraId="68E59F66" w14:textId="77777777" w:rsidTr="000B30FF">
        <w:tc>
          <w:tcPr>
            <w:tcW w:w="2065" w:type="dxa"/>
            <w:shd w:val="clear" w:color="auto" w:fill="auto"/>
          </w:tcPr>
          <w:p w14:paraId="62EA2061" w14:textId="77777777" w:rsidR="00B72011" w:rsidRPr="00B72011" w:rsidRDefault="00B72011" w:rsidP="000B30FF">
            <w:pPr>
              <w:rPr>
                <w:rFonts w:ascii="Calibri" w:eastAsia="Malgun Gothic" w:hAnsi="Calibri"/>
                <w:b/>
                <w:bCs/>
                <w:sz w:val="22"/>
                <w:szCs w:val="22"/>
                <w:lang w:eastAsia="ko-KR"/>
              </w:rPr>
            </w:pPr>
            <w:r w:rsidRPr="00B72011">
              <w:rPr>
                <w:rFonts w:ascii="Calibri" w:eastAsia="Malgun Gothic" w:hAnsi="Calibri"/>
                <w:b/>
                <w:bCs/>
                <w:sz w:val="22"/>
                <w:szCs w:val="22"/>
                <w:lang w:eastAsia="ko-KR"/>
              </w:rPr>
              <w:t>Qualcomm</w:t>
            </w:r>
          </w:p>
        </w:tc>
        <w:tc>
          <w:tcPr>
            <w:tcW w:w="7920" w:type="dxa"/>
            <w:shd w:val="clear" w:color="auto" w:fill="auto"/>
          </w:tcPr>
          <w:p w14:paraId="4AE90806" w14:textId="77777777" w:rsidR="00B72011" w:rsidRPr="00B72011" w:rsidRDefault="00B72011" w:rsidP="000B30FF">
            <w:pPr>
              <w:spacing w:before="120"/>
              <w:rPr>
                <w:rFonts w:ascii="Calibri" w:eastAsia="Malgun Gothic" w:hAnsi="Calibri"/>
                <w:sz w:val="22"/>
                <w:szCs w:val="22"/>
                <w:lang w:eastAsia="ko-KR"/>
              </w:rPr>
            </w:pPr>
            <w:r w:rsidRPr="00B72011">
              <w:rPr>
                <w:rFonts w:ascii="Calibri" w:eastAsia="Malgun Gothic" w:hAnsi="Calibri"/>
                <w:sz w:val="22"/>
                <w:szCs w:val="22"/>
                <w:lang w:eastAsia="ko-KR"/>
              </w:rPr>
              <w:t>We agree with the intent, that perhaps can be captured differently such as “The IAB-DU is expected to apply the indicated beam restriction within its soft resources that are not explicitly indicated as available. It is up to IAB-node’s implementation whether to apply the restricted IAB-DU beams within IAB-DU hard and soft resources that are explicitly indicated as available.”</w:t>
            </w:r>
          </w:p>
        </w:tc>
      </w:tr>
    </w:tbl>
    <w:p w14:paraId="0C3126AB" w14:textId="77777777" w:rsidR="00375E9C" w:rsidRDefault="00375E9C">
      <w:pPr>
        <w:rPr>
          <w:i/>
          <w:iCs/>
        </w:rPr>
      </w:pPr>
    </w:p>
    <w:p w14:paraId="54A52651" w14:textId="77777777" w:rsidR="00375E9C" w:rsidRDefault="00375E9C">
      <w:pPr>
        <w:jc w:val="left"/>
        <w:rPr>
          <w:rFonts w:ascii="Calibri" w:hAnsi="Calibri" w:cs="Calibri"/>
          <w:b/>
          <w:bCs/>
          <w:color w:val="000000"/>
          <w:highlight w:val="magenta"/>
        </w:rPr>
      </w:pPr>
    </w:p>
    <w:p w14:paraId="5EBBD41B" w14:textId="77777777" w:rsidR="00375E9C" w:rsidRDefault="00707B81">
      <w:pPr>
        <w:jc w:val="left"/>
        <w:rPr>
          <w:rFonts w:ascii="Calibri" w:hAnsi="Calibri" w:cs="Calibri"/>
          <w:b/>
          <w:bCs/>
          <w:color w:val="000000"/>
          <w:highlight w:val="magenta"/>
        </w:rPr>
      </w:pPr>
      <w:r>
        <w:rPr>
          <w:rFonts w:ascii="Calibri" w:hAnsi="Calibri" w:cs="Calibri"/>
          <w:b/>
          <w:bCs/>
          <w:color w:val="000000"/>
          <w:highlight w:val="magenta"/>
        </w:rPr>
        <w:br w:type="page"/>
      </w:r>
    </w:p>
    <w:p w14:paraId="66C4F21D" w14:textId="77777777" w:rsidR="00375E9C" w:rsidRDefault="00707B81">
      <w:pPr>
        <w:spacing w:after="160"/>
        <w:rPr>
          <w:rFonts w:ascii="Calibri" w:hAnsi="Calibri" w:cs="Calibri"/>
          <w:b/>
          <w:bCs/>
          <w:color w:val="000000"/>
        </w:rPr>
      </w:pPr>
      <w:r>
        <w:rPr>
          <w:rFonts w:ascii="Calibri" w:hAnsi="Calibri" w:cs="Calibri"/>
          <w:b/>
          <w:bCs/>
          <w:color w:val="000000"/>
          <w:highlight w:val="magenta"/>
        </w:rPr>
        <w:lastRenderedPageBreak/>
        <w:t xml:space="preserve">ISSUE 2.3: ADAPTATION OF SIMULTANEOUS OPERATION </w:t>
      </w:r>
    </w:p>
    <w:p w14:paraId="2C89285D" w14:textId="77777777" w:rsidR="00375E9C" w:rsidRDefault="00707B81">
      <w:pPr>
        <w:rPr>
          <w:rFonts w:asciiTheme="minorHAnsi" w:hAnsiTheme="minorHAnsi" w:cstheme="minorHAnsi"/>
          <w:b/>
        </w:rPr>
      </w:pPr>
      <w:r>
        <w:rPr>
          <w:rFonts w:asciiTheme="minorHAnsi" w:hAnsiTheme="minorHAnsi" w:cstheme="minorHAnsi"/>
          <w:b/>
          <w:highlight w:val="yellow"/>
        </w:rPr>
        <w:t>Proposal 2.3.1a</w:t>
      </w:r>
      <w:r>
        <w:rPr>
          <w:rFonts w:asciiTheme="minorHAnsi" w:hAnsiTheme="minorHAnsi" w:cstheme="minorHAnsi"/>
          <w:b/>
        </w:rPr>
        <w:t>:</w:t>
      </w:r>
      <w:r>
        <w:rPr>
          <w:rFonts w:cs="Times"/>
          <w:szCs w:val="20"/>
        </w:rPr>
        <w:t xml:space="preserve"> </w:t>
      </w:r>
      <w:r>
        <w:rPr>
          <w:rFonts w:asciiTheme="minorHAnsi" w:hAnsiTheme="minorHAnsi" w:cstheme="minorHAnsi"/>
          <w:b/>
        </w:rPr>
        <w:t>An IAB node (or parent node) cannot operate under a given non-TDM multiplexing mode until (</w:t>
      </w:r>
      <w:proofErr w:type="spellStart"/>
      <w:r>
        <w:rPr>
          <w:rFonts w:asciiTheme="minorHAnsi" w:hAnsiTheme="minorHAnsi" w:cstheme="minorHAnsi"/>
          <w:b/>
        </w:rPr>
        <w:t>downselect</w:t>
      </w:r>
      <w:proofErr w:type="spellEnd"/>
      <w:r>
        <w:rPr>
          <w:rFonts w:asciiTheme="minorHAnsi" w:hAnsiTheme="minorHAnsi" w:cstheme="minorHAnsi"/>
          <w:b/>
        </w:rPr>
        <w:t xml:space="preserve"> one of the following alternatives):</w:t>
      </w:r>
    </w:p>
    <w:p w14:paraId="24DE4BDB" w14:textId="77777777" w:rsidR="00375E9C" w:rsidRDefault="00707B81">
      <w:pPr>
        <w:pStyle w:val="ListParagraph"/>
        <w:numPr>
          <w:ilvl w:val="0"/>
          <w:numId w:val="49"/>
        </w:numPr>
        <w:spacing w:before="0" w:after="0"/>
        <w:rPr>
          <w:rFonts w:asciiTheme="minorHAnsi" w:hAnsiTheme="minorHAnsi" w:cstheme="minorHAnsi"/>
          <w:b/>
          <w:sz w:val="24"/>
          <w:szCs w:val="24"/>
        </w:rPr>
      </w:pPr>
      <w:r>
        <w:rPr>
          <w:rFonts w:asciiTheme="minorHAnsi" w:hAnsiTheme="minorHAnsi" w:cstheme="minorHAnsi"/>
          <w:b/>
          <w:sz w:val="24"/>
          <w:szCs w:val="24"/>
        </w:rPr>
        <w:t>Alt. 1: 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explicitly acknowledged by the parent node.</w:t>
      </w:r>
    </w:p>
    <w:p w14:paraId="7F10E2C0" w14:textId="77777777" w:rsidR="00375E9C" w:rsidRDefault="00707B81">
      <w:pPr>
        <w:pStyle w:val="ListParagraph"/>
        <w:numPr>
          <w:ilvl w:val="0"/>
          <w:numId w:val="49"/>
        </w:numPr>
        <w:spacing w:before="0" w:after="0"/>
        <w:rPr>
          <w:rFonts w:asciiTheme="minorHAnsi" w:hAnsiTheme="minorHAnsi" w:cstheme="minorHAnsi"/>
          <w:b/>
          <w:sz w:val="24"/>
          <w:szCs w:val="24"/>
        </w:rPr>
      </w:pPr>
      <w:r>
        <w:rPr>
          <w:rFonts w:asciiTheme="minorHAnsi" w:hAnsiTheme="minorHAnsi" w:cstheme="minorHAnsi"/>
          <w:b/>
          <w:sz w:val="24"/>
          <w:szCs w:val="24"/>
        </w:rPr>
        <w:t>Alt. 2: 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implicitly acknowledged by the parent node or implicitly determined at the child node</w:t>
      </w:r>
    </w:p>
    <w:p w14:paraId="45D7E9EB" w14:textId="77777777" w:rsidR="00375E9C" w:rsidRDefault="00375E9C">
      <w:pPr>
        <w:rPr>
          <w:rFonts w:asciiTheme="minorHAnsi" w:hAnsiTheme="minorHAnsi" w:cstheme="minorHAnsi"/>
          <w:b/>
          <w:highlight w:val="cyan"/>
          <w:lang w:val="en-GB"/>
        </w:rPr>
      </w:pPr>
    </w:p>
    <w:p w14:paraId="0735B41E"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2.3.1a?</w:t>
      </w:r>
    </w:p>
    <w:tbl>
      <w:tblPr>
        <w:tblStyle w:val="TableGrid"/>
        <w:tblW w:w="9985" w:type="dxa"/>
        <w:tblLook w:val="04A0" w:firstRow="1" w:lastRow="0" w:firstColumn="1" w:lastColumn="0" w:noHBand="0" w:noVBand="1"/>
      </w:tblPr>
      <w:tblGrid>
        <w:gridCol w:w="2065"/>
        <w:gridCol w:w="7920"/>
      </w:tblGrid>
      <w:tr w:rsidR="00375E9C" w14:paraId="4ABD34FA" w14:textId="77777777">
        <w:tc>
          <w:tcPr>
            <w:tcW w:w="2065" w:type="dxa"/>
            <w:shd w:val="clear" w:color="auto" w:fill="auto"/>
          </w:tcPr>
          <w:p w14:paraId="324B8AE9"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71CE656"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2E4FFFBC" w14:textId="77777777">
        <w:tc>
          <w:tcPr>
            <w:tcW w:w="2065" w:type="dxa"/>
            <w:shd w:val="clear" w:color="auto" w:fill="auto"/>
          </w:tcPr>
          <w:p w14:paraId="57A63C73"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F69FB9E"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p w14:paraId="3FE6AF32"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ince this is the last meeting, we need to analyze the outcome from lack of details on this issue.</w:t>
            </w:r>
          </w:p>
          <w:p w14:paraId="0FDBDFFE"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assume that if RAN1 cannot make a clear decision on this issue, then it implies that the IAB node can operate the configured/indicated non-TDM multiplexing mode at any time after the IAB node decodes the configuration/indication on that non-TDM multiplexing mode, unless any collision between the configurations / indications / requests is clarified. In other words, the misaligned configurations / indications / requests on the simultaneous operations will be an implementation issue at the parent node in this case.</w:t>
            </w:r>
          </w:p>
          <w:p w14:paraId="012CCA0D"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ntroducing a minimum time duration (or a prohibit time) of the report on the required conditions/parameters can be an alternative for this issue, we think. Aligning the periodicity of “report from the IAB node” and “configuration/indication from the parent node” (</w:t>
            </w:r>
            <w:proofErr w:type="gramStart"/>
            <w:r>
              <w:rPr>
                <w:rFonts w:ascii="Calibri" w:eastAsia="Malgun Gothic" w:hAnsi="Calibri"/>
                <w:b/>
                <w:bCs/>
                <w:sz w:val="22"/>
                <w:szCs w:val="22"/>
                <w:lang w:eastAsia="ko-KR"/>
              </w:rPr>
              <w:t>e.g.</w:t>
            </w:r>
            <w:proofErr w:type="gramEnd"/>
            <w:r>
              <w:rPr>
                <w:rFonts w:ascii="Calibri" w:eastAsia="Malgun Gothic" w:hAnsi="Calibri"/>
                <w:b/>
                <w:bCs/>
                <w:sz w:val="22"/>
                <w:szCs w:val="22"/>
                <w:lang w:eastAsia="ko-KR"/>
              </w:rPr>
              <w:t xml:space="preserve"> by the parent node) would be a way to minimize such collision / ambiguity of simultaneous operations.</w:t>
            </w:r>
          </w:p>
        </w:tc>
      </w:tr>
      <w:tr w:rsidR="00375E9C" w14:paraId="773811CB" w14:textId="77777777">
        <w:tc>
          <w:tcPr>
            <w:tcW w:w="2065" w:type="dxa"/>
            <w:shd w:val="clear" w:color="auto" w:fill="auto"/>
          </w:tcPr>
          <w:p w14:paraId="4E128CD0"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8B0F1C6"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Support in general. But it is not very clear to us what “explicit acknowledge”/ “implicit acknowledge” means. We are fine with this proposal and further discuss the details.</w:t>
            </w:r>
          </w:p>
        </w:tc>
      </w:tr>
      <w:tr w:rsidR="00375E9C" w14:paraId="02714EB0" w14:textId="77777777">
        <w:tc>
          <w:tcPr>
            <w:tcW w:w="2065" w:type="dxa"/>
            <w:shd w:val="clear" w:color="auto" w:fill="auto"/>
          </w:tcPr>
          <w:p w14:paraId="3D0F82EC" w14:textId="77777777" w:rsidR="00375E9C" w:rsidRDefault="00707B8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71E5A0C"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hint="eastAsia"/>
                <w:sz w:val="22"/>
                <w:szCs w:val="22"/>
                <w:lang w:eastAsia="zh-CN"/>
              </w:rPr>
              <w:t>Share similar view with NTT Docomo, further discussion/clarification may be needed for this proposal.</w:t>
            </w:r>
          </w:p>
        </w:tc>
      </w:tr>
      <w:tr w:rsidR="00282C14" w14:paraId="5C45EFDC" w14:textId="77777777">
        <w:tc>
          <w:tcPr>
            <w:tcW w:w="2065" w:type="dxa"/>
            <w:shd w:val="clear" w:color="auto" w:fill="auto"/>
          </w:tcPr>
          <w:p w14:paraId="4FE45E9F"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70EEBCF"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At least for the case that DU and MT share RF/or IAB use some advanced receiver, the timing mode and PSD balancing should be required to apply the multiplexing case A and case B. so, timing case indication, and power control parameter indication should be met to enable case A and case B. However, beam indication is not mandatory.</w:t>
            </w:r>
          </w:p>
          <w:p w14:paraId="627919D9"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some other case, e.g., DU and MT use different panel, any condition(s) is not mandatory to enable a given multiplexing case. Then Rel-16 non-optimized simul. operation is performed.</w:t>
            </w:r>
          </w:p>
          <w:p w14:paraId="5AE175C5" w14:textId="77777777" w:rsidR="00282C14" w:rsidRPr="00B2652D" w:rsidRDefault="00282C14" w:rsidP="00282C14">
            <w:pPr>
              <w:spacing w:before="120"/>
              <w:rPr>
                <w:rFonts w:ascii="Calibri" w:eastAsiaTheme="minorEastAsia" w:hAnsi="Calibri"/>
                <w:b/>
                <w:bCs/>
                <w:sz w:val="22"/>
                <w:szCs w:val="22"/>
                <w:lang w:eastAsia="zh-CN"/>
              </w:rPr>
            </w:pPr>
          </w:p>
          <w:p w14:paraId="166FDB8A"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are fine with the acknowledge of each request/indicated condition, either explicit or implicit. But shall we discuss how to acknowledge, e.g., via indication of multiplexing case, via ACK, via indication transmission parameters (power, timing…)</w:t>
            </w:r>
          </w:p>
        </w:tc>
      </w:tr>
      <w:tr w:rsidR="00E40EF8" w14:paraId="471DAC9F" w14:textId="77777777">
        <w:tc>
          <w:tcPr>
            <w:tcW w:w="2065" w:type="dxa"/>
            <w:shd w:val="clear" w:color="auto" w:fill="auto"/>
          </w:tcPr>
          <w:p w14:paraId="020FA3A4"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 HiSilicon</w:t>
            </w:r>
          </w:p>
        </w:tc>
        <w:tc>
          <w:tcPr>
            <w:tcW w:w="7920" w:type="dxa"/>
            <w:shd w:val="clear" w:color="auto" w:fill="auto"/>
          </w:tcPr>
          <w:p w14:paraId="2D058074"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Need more details related to “implicit and explicit” to perform the down selection.  In addition, this proposal can be discussed after the conclusion of Proposal 2.1.1a.</w:t>
            </w:r>
          </w:p>
        </w:tc>
      </w:tr>
      <w:tr w:rsidR="007343D5" w14:paraId="42D3C25E" w14:textId="77777777">
        <w:tc>
          <w:tcPr>
            <w:tcW w:w="2065" w:type="dxa"/>
            <w:shd w:val="clear" w:color="auto" w:fill="auto"/>
          </w:tcPr>
          <w:p w14:paraId="58742F5E" w14:textId="77777777" w:rsidR="007343D5" w:rsidRPr="007343D5" w:rsidRDefault="007343D5" w:rsidP="00E40EF8">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C4A20A8" w14:textId="77777777" w:rsidR="007343D5" w:rsidRPr="007343D5" w:rsidRDefault="007343D5" w:rsidP="00E40EF8">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tc>
      </w:tr>
      <w:tr w:rsidR="0084166C" w14:paraId="5A21A087" w14:textId="77777777">
        <w:tc>
          <w:tcPr>
            <w:tcW w:w="2065" w:type="dxa"/>
            <w:shd w:val="clear" w:color="auto" w:fill="auto"/>
          </w:tcPr>
          <w:p w14:paraId="3939D3B1" w14:textId="4B9A6669" w:rsidR="0084166C" w:rsidRDefault="0084166C" w:rsidP="0084166C">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7A7AF54E" w14:textId="6BAE3F27" w:rsidR="0084166C" w:rsidRPr="0084166C" w:rsidRDefault="0084166C" w:rsidP="00E40EF8">
            <w:pPr>
              <w:spacing w:before="120"/>
              <w:rPr>
                <w:rFonts w:ascii="Calibri" w:eastAsia="Malgun Gothic" w:hAnsi="Calibri"/>
                <w:sz w:val="22"/>
                <w:szCs w:val="22"/>
                <w:lang w:eastAsia="ko-KR"/>
              </w:rPr>
            </w:pPr>
            <w:r w:rsidRPr="0084166C">
              <w:rPr>
                <w:rFonts w:ascii="Calibri" w:eastAsia="Malgun Gothic" w:hAnsi="Calibri"/>
                <w:sz w:val="22"/>
                <w:szCs w:val="22"/>
                <w:lang w:eastAsia="ko-KR"/>
              </w:rPr>
              <w:t>Do not support. “non-TDM multiplexing mode” is not defined.</w:t>
            </w:r>
          </w:p>
        </w:tc>
      </w:tr>
      <w:tr w:rsidR="002B7BD8" w14:paraId="71E939E2" w14:textId="77777777">
        <w:tc>
          <w:tcPr>
            <w:tcW w:w="2065" w:type="dxa"/>
            <w:shd w:val="clear" w:color="auto" w:fill="auto"/>
          </w:tcPr>
          <w:p w14:paraId="48D99E7F" w14:textId="2F621E72" w:rsidR="002B7BD8" w:rsidRDefault="002B7BD8" w:rsidP="002B7BD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5FA256CF" w14:textId="6236D10E" w:rsidR="002B7BD8" w:rsidRPr="0084166C" w:rsidRDefault="002B7BD8" w:rsidP="002B7BD8">
            <w:pPr>
              <w:spacing w:before="120"/>
              <w:rPr>
                <w:rFonts w:ascii="Calibri" w:eastAsia="Malgun Gothic" w:hAnsi="Calibri"/>
                <w:sz w:val="22"/>
                <w:szCs w:val="22"/>
                <w:lang w:eastAsia="ko-KR"/>
              </w:rPr>
            </w:pPr>
            <w:r>
              <w:rPr>
                <w:rFonts w:ascii="Calibri" w:eastAsiaTheme="minorEastAsia" w:hAnsi="Calibri"/>
                <w:sz w:val="22"/>
                <w:szCs w:val="22"/>
                <w:lang w:eastAsia="zh-CN"/>
              </w:rPr>
              <w:t>Share view with Docomo and ZTE. We think both options may be needed since not all requests may be either explicitly or implicitly acknowledged. To be efficient, we can agree that both implicit and explicit may be allowed.</w:t>
            </w:r>
          </w:p>
        </w:tc>
      </w:tr>
      <w:tr w:rsidR="003059E9" w14:paraId="2A5F755B" w14:textId="77777777">
        <w:tc>
          <w:tcPr>
            <w:tcW w:w="2065" w:type="dxa"/>
            <w:shd w:val="clear" w:color="auto" w:fill="auto"/>
          </w:tcPr>
          <w:p w14:paraId="0776F405" w14:textId="325C4E5F" w:rsidR="003059E9" w:rsidRDefault="003059E9" w:rsidP="003059E9">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797C2334" w14:textId="1A374F22" w:rsidR="003059E9" w:rsidRDefault="003059E9" w:rsidP="003059E9">
            <w:pPr>
              <w:spacing w:before="120"/>
              <w:rPr>
                <w:rFonts w:ascii="Calibri" w:eastAsiaTheme="minorEastAsia" w:hAnsi="Calibri"/>
                <w:sz w:val="22"/>
                <w:szCs w:val="22"/>
                <w:lang w:eastAsia="zh-CN"/>
              </w:rPr>
            </w:pPr>
            <w:r>
              <w:rPr>
                <w:rFonts w:ascii="Calibri" w:eastAsiaTheme="minorEastAsia" w:hAnsi="Calibri"/>
                <w:sz w:val="22"/>
                <w:szCs w:val="22"/>
                <w:lang w:eastAsia="zh-CN"/>
              </w:rPr>
              <w:t>We are ge</w:t>
            </w:r>
            <w:r w:rsidRPr="00AD6799">
              <w:rPr>
                <w:rFonts w:ascii="Calibri" w:eastAsiaTheme="minorEastAsia" w:hAnsi="Calibri"/>
                <w:sz w:val="22"/>
                <w:szCs w:val="22"/>
                <w:lang w:eastAsia="zh-CN"/>
              </w:rPr>
              <w:t>nerally supportive of Alt. 2 as it seems preferred that decision to operate in non-TDM mode should be under the control of the IAB node without explicit indication.</w:t>
            </w:r>
          </w:p>
        </w:tc>
      </w:tr>
      <w:tr w:rsidR="00B72011" w14:paraId="1B491AB3" w14:textId="77777777">
        <w:tc>
          <w:tcPr>
            <w:tcW w:w="2065" w:type="dxa"/>
            <w:shd w:val="clear" w:color="auto" w:fill="auto"/>
          </w:tcPr>
          <w:p w14:paraId="623601F6" w14:textId="4987C63F" w:rsidR="00B72011" w:rsidRPr="00B72011" w:rsidRDefault="00B72011" w:rsidP="00B72011">
            <w:pPr>
              <w:jc w:val="center"/>
              <w:rPr>
                <w:rFonts w:ascii="Calibri" w:eastAsia="Malgun Gothic" w:hAnsi="Calibri"/>
                <w:b/>
                <w:bCs/>
                <w:sz w:val="22"/>
                <w:szCs w:val="22"/>
                <w:lang w:eastAsia="ko-KR"/>
              </w:rPr>
            </w:pPr>
            <w:r w:rsidRPr="00B72011">
              <w:rPr>
                <w:rFonts w:ascii="Calibri" w:eastAsia="Malgun Gothic" w:hAnsi="Calibri"/>
                <w:b/>
                <w:bCs/>
                <w:sz w:val="22"/>
                <w:szCs w:val="22"/>
                <w:lang w:eastAsia="ko-KR"/>
              </w:rPr>
              <w:t>Qualcomm</w:t>
            </w:r>
          </w:p>
        </w:tc>
        <w:tc>
          <w:tcPr>
            <w:tcW w:w="7920" w:type="dxa"/>
            <w:shd w:val="clear" w:color="auto" w:fill="auto"/>
          </w:tcPr>
          <w:p w14:paraId="78CD3474" w14:textId="77777777" w:rsidR="00B72011" w:rsidRPr="00B72011" w:rsidRDefault="00B72011" w:rsidP="00B72011">
            <w:pPr>
              <w:spacing w:before="120"/>
              <w:rPr>
                <w:rFonts w:ascii="Calibri" w:eastAsia="Malgun Gothic" w:hAnsi="Calibri"/>
                <w:sz w:val="22"/>
                <w:szCs w:val="22"/>
                <w:lang w:eastAsia="ko-KR"/>
              </w:rPr>
            </w:pPr>
            <w:r w:rsidRPr="00B72011">
              <w:rPr>
                <w:rFonts w:ascii="Calibri" w:eastAsia="Malgun Gothic" w:hAnsi="Calibri"/>
                <w:sz w:val="22"/>
                <w:szCs w:val="22"/>
                <w:lang w:eastAsia="ko-KR"/>
              </w:rPr>
              <w:t xml:space="preserve">We do not agree with this proposal. </w:t>
            </w:r>
          </w:p>
          <w:p w14:paraId="7362309C" w14:textId="77777777" w:rsidR="00B72011" w:rsidRPr="00B72011" w:rsidRDefault="00B72011" w:rsidP="00B72011">
            <w:pPr>
              <w:spacing w:before="120"/>
              <w:rPr>
                <w:rFonts w:ascii="Calibri" w:eastAsia="Malgun Gothic" w:hAnsi="Calibri"/>
                <w:sz w:val="22"/>
                <w:szCs w:val="22"/>
                <w:lang w:eastAsia="ko-KR"/>
              </w:rPr>
            </w:pPr>
            <w:r w:rsidRPr="00B72011">
              <w:rPr>
                <w:rFonts w:ascii="Calibri" w:eastAsia="Malgun Gothic" w:hAnsi="Calibri"/>
                <w:sz w:val="22"/>
                <w:szCs w:val="22"/>
                <w:lang w:eastAsia="ko-KR"/>
              </w:rPr>
              <w:t>First, we are not clear about the implication of such a proposal. At the end, an IAB-node may or may not/can or cannot operate in a non-TDM multiplexing mode based on several conditions, configurations, scheduling decisions, etc. Why do we need an agreement for this aspect? We suspect, as Huawei said, this may be related to Proposal 2.1.1a, and that is exactly one of our concerns, mentioned before, i.e., Proposal 2.1.1a has major issues and cannot work without extra signaling/specification work. And this proposal is possibly an example of such extra work, where itself has issues:</w:t>
            </w:r>
          </w:p>
          <w:p w14:paraId="50623BB0" w14:textId="77777777" w:rsidR="00B72011" w:rsidRDefault="00B72011" w:rsidP="00B72011">
            <w:pPr>
              <w:numPr>
                <w:ilvl w:val="0"/>
                <w:numId w:val="53"/>
              </w:numPr>
              <w:spacing w:before="120"/>
              <w:rPr>
                <w:rFonts w:ascii="Calibri" w:eastAsia="Malgun Gothic" w:hAnsi="Calibri"/>
                <w:sz w:val="22"/>
                <w:szCs w:val="22"/>
                <w:lang w:eastAsia="ko-KR"/>
              </w:rPr>
            </w:pPr>
            <w:r w:rsidRPr="00B72011">
              <w:rPr>
                <w:rFonts w:ascii="Calibri" w:eastAsia="Malgun Gothic" w:hAnsi="Calibri"/>
                <w:sz w:val="22"/>
                <w:szCs w:val="22"/>
                <w:lang w:eastAsia="ko-KR"/>
              </w:rPr>
              <w:t xml:space="preserve">Even if the parent-node does not grant the desired/recommended configurations, indicated by the IAB-node, the IAB-node may still be able to support an enhanced multiplexing (no-TDM) mode, possibly with some limitations and/or reduced performance (e.g., it can reduce its MCS on the child BH links).  </w:t>
            </w:r>
          </w:p>
          <w:p w14:paraId="4CF62DD5" w14:textId="0465CC7B" w:rsidR="00B72011" w:rsidRPr="00B72011" w:rsidRDefault="00B72011" w:rsidP="00B72011">
            <w:pPr>
              <w:numPr>
                <w:ilvl w:val="0"/>
                <w:numId w:val="53"/>
              </w:numPr>
              <w:spacing w:before="120"/>
              <w:rPr>
                <w:rFonts w:ascii="Calibri" w:eastAsia="Malgun Gothic" w:hAnsi="Calibri"/>
                <w:sz w:val="22"/>
                <w:szCs w:val="22"/>
                <w:lang w:eastAsia="ko-KR"/>
              </w:rPr>
            </w:pPr>
            <w:r w:rsidRPr="00B72011">
              <w:rPr>
                <w:rFonts w:ascii="Calibri" w:eastAsia="Malgun Gothic" w:hAnsi="Calibri"/>
                <w:sz w:val="22"/>
                <w:szCs w:val="22"/>
                <w:lang w:eastAsia="ko-KR"/>
              </w:rPr>
              <w:t>The indications of desired/recommended configurations, by the IAB-node to the parent-node, are optional. In case the IAB-node does not directly indicate/request anything, the parent-node does not necessarily know whether the IAB-node can or cannot support an enhanced multiplexing (non-TDM) mode.</w:t>
            </w:r>
            <w:r w:rsidRPr="00B72011">
              <w:rPr>
                <w:rFonts w:ascii="Calibri" w:eastAsia="Malgun Gothic" w:hAnsi="Calibri"/>
                <w:b/>
                <w:bCs/>
                <w:sz w:val="22"/>
                <w:szCs w:val="22"/>
                <w:lang w:eastAsia="ko-KR"/>
              </w:rPr>
              <w:t xml:space="preserve">  </w:t>
            </w:r>
          </w:p>
        </w:tc>
      </w:tr>
    </w:tbl>
    <w:p w14:paraId="50D47B5F" w14:textId="77777777" w:rsidR="00375E9C" w:rsidRDefault="00375E9C">
      <w:pPr>
        <w:spacing w:after="160" w:line="259" w:lineRule="auto"/>
        <w:rPr>
          <w:rFonts w:ascii="Arial" w:hAnsi="Arial"/>
          <w:b/>
          <w:sz w:val="32"/>
          <w:szCs w:val="20"/>
          <w:lang w:val="en-GB"/>
        </w:rPr>
      </w:pPr>
    </w:p>
    <w:p w14:paraId="028DC295" w14:textId="77777777" w:rsidR="00375E9C" w:rsidRDefault="00707B81">
      <w:pPr>
        <w:rPr>
          <w:rFonts w:asciiTheme="minorHAnsi" w:hAnsiTheme="minorHAnsi" w:cstheme="minorHAnsi"/>
          <w:b/>
        </w:rPr>
      </w:pPr>
      <w:r>
        <w:rPr>
          <w:rFonts w:asciiTheme="minorHAnsi" w:hAnsiTheme="minorHAnsi" w:cstheme="minorHAnsi"/>
          <w:b/>
          <w:highlight w:val="yellow"/>
        </w:rPr>
        <w:t>Proposal 2.3.2a</w:t>
      </w:r>
      <w:r>
        <w:rPr>
          <w:rFonts w:asciiTheme="minorHAnsi" w:hAnsiTheme="minorHAnsi" w:cstheme="minorHAnsi"/>
          <w:b/>
        </w:rPr>
        <w:t>:</w:t>
      </w:r>
      <w:r>
        <w:rPr>
          <w:rFonts w:cs="Times"/>
          <w:szCs w:val="20"/>
        </w:rPr>
        <w:t xml:space="preserve"> </w:t>
      </w:r>
      <w:r>
        <w:rPr>
          <w:rFonts w:asciiTheme="minorHAnsi" w:hAnsiTheme="minorHAnsi" w:cstheme="minorHAnsi"/>
          <w:b/>
        </w:rPr>
        <w:t>The required conditions for a given non-TDM multiplexing mode include the following:</w:t>
      </w:r>
    </w:p>
    <w:p w14:paraId="136E8428"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Desired/provided guard symbols</w:t>
      </w:r>
    </w:p>
    <w:p w14:paraId="11D0A497"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[Timing case indication (Case 1, Case 6, Case 7)]</w:t>
      </w:r>
    </w:p>
    <w:p w14:paraId="0C46E5DD"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DL Tx power adjustment</w:t>
      </w:r>
    </w:p>
    <w:p w14:paraId="16ECFAD2"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 UL PSD range</w:t>
      </w:r>
    </w:p>
    <w:p w14:paraId="1C5F1239"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Restricted beam indication</w:t>
      </w:r>
    </w:p>
    <w:p w14:paraId="064AD693"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Recommended beam indication</w:t>
      </w:r>
    </w:p>
    <w:p w14:paraId="00166BEB" w14:textId="77777777" w:rsidR="00375E9C" w:rsidRDefault="00707B81">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[FDM required/not required]</w:t>
      </w:r>
    </w:p>
    <w:p w14:paraId="7736D7C8" w14:textId="77777777" w:rsidR="00375E9C" w:rsidRDefault="00375E9C">
      <w:pPr>
        <w:rPr>
          <w:rFonts w:asciiTheme="minorHAnsi" w:hAnsiTheme="minorHAnsi" w:cstheme="minorHAnsi"/>
          <w:b/>
          <w:highlight w:val="cyan"/>
          <w:lang w:val="en-GB"/>
        </w:rPr>
      </w:pPr>
    </w:p>
    <w:p w14:paraId="0E010374"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2.3.2a?</w:t>
      </w:r>
    </w:p>
    <w:tbl>
      <w:tblPr>
        <w:tblStyle w:val="TableGrid"/>
        <w:tblW w:w="9985" w:type="dxa"/>
        <w:tblLook w:val="04A0" w:firstRow="1" w:lastRow="0" w:firstColumn="1" w:lastColumn="0" w:noHBand="0" w:noVBand="1"/>
      </w:tblPr>
      <w:tblGrid>
        <w:gridCol w:w="2065"/>
        <w:gridCol w:w="7920"/>
      </w:tblGrid>
      <w:tr w:rsidR="00375E9C" w14:paraId="125DFE60" w14:textId="77777777">
        <w:tc>
          <w:tcPr>
            <w:tcW w:w="2065" w:type="dxa"/>
            <w:shd w:val="clear" w:color="auto" w:fill="auto"/>
          </w:tcPr>
          <w:p w14:paraId="57EE3AB4"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94EE2C1"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4A1C6DB0" w14:textId="77777777">
        <w:tc>
          <w:tcPr>
            <w:tcW w:w="2065" w:type="dxa"/>
            <w:shd w:val="clear" w:color="auto" w:fill="auto"/>
          </w:tcPr>
          <w:p w14:paraId="3AF470CF" w14:textId="77777777" w:rsidR="00375E9C" w:rsidRDefault="00707B81">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Moderator (AT&amp;T)</w:t>
            </w:r>
          </w:p>
        </w:tc>
        <w:tc>
          <w:tcPr>
            <w:tcW w:w="7920" w:type="dxa"/>
            <w:shd w:val="clear" w:color="auto" w:fill="auto"/>
          </w:tcPr>
          <w:p w14:paraId="4E987710" w14:textId="77777777" w:rsidR="00375E9C" w:rsidRDefault="00707B81">
            <w:pPr>
              <w:widowControl w:val="0"/>
              <w:wordWrap w:val="0"/>
              <w:autoSpaceDE w:val="0"/>
              <w:autoSpaceDN w:val="0"/>
              <w:spacing w:afterLines="50" w:after="120"/>
              <w:rPr>
                <w:rFonts w:asciiTheme="minorHAnsi" w:hAnsiTheme="minorHAnsi" w:cstheme="minorHAnsi"/>
                <w:b/>
              </w:rPr>
            </w:pPr>
            <w:r>
              <w:rPr>
                <w:rFonts w:asciiTheme="minorHAnsi" w:hAnsiTheme="minorHAnsi" w:cstheme="minorHAnsi"/>
                <w:b/>
              </w:rPr>
              <w:t>Note: All contents not in brackets are already agreed as separate MAC-CE signaling (do not need to be revisited)</w:t>
            </w:r>
          </w:p>
        </w:tc>
      </w:tr>
      <w:tr w:rsidR="00375E9C" w14:paraId="39A0E5C9" w14:textId="77777777">
        <w:tc>
          <w:tcPr>
            <w:tcW w:w="2065" w:type="dxa"/>
            <w:shd w:val="clear" w:color="auto" w:fill="auto"/>
          </w:tcPr>
          <w:p w14:paraId="3FA8E0B7"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CC195E9" w14:textId="77777777" w:rsidR="00375E9C" w:rsidRDefault="00707B81">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Malgun Gothic" w:hAnsiTheme="minorHAnsi" w:cstheme="minorHAnsi" w:hint="eastAsia"/>
                <w:b/>
                <w:lang w:eastAsia="ko-KR"/>
              </w:rPr>
              <w:t>S</w:t>
            </w:r>
            <w:r>
              <w:rPr>
                <w:rFonts w:asciiTheme="minorHAnsi" w:eastAsia="Malgun Gothic" w:hAnsiTheme="minorHAnsi" w:cstheme="minorHAnsi"/>
                <w:b/>
                <w:lang w:eastAsia="ko-KR"/>
              </w:rPr>
              <w:t>upport the proposal.</w:t>
            </w:r>
          </w:p>
        </w:tc>
      </w:tr>
      <w:tr w:rsidR="00375E9C" w14:paraId="2BFFD7E9" w14:textId="77777777">
        <w:tc>
          <w:tcPr>
            <w:tcW w:w="2065" w:type="dxa"/>
            <w:shd w:val="clear" w:color="auto" w:fill="auto"/>
          </w:tcPr>
          <w:p w14:paraId="6C9C1733"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B32EECC" w14:textId="77777777" w:rsidR="00375E9C" w:rsidRDefault="00707B81">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Theme="minorEastAsia" w:hAnsiTheme="minorHAnsi" w:cstheme="minorHAnsi"/>
                <w:b/>
                <w:lang w:eastAsia="zh-CN"/>
              </w:rPr>
              <w:t>Support. And we think the timing case indication and FDM required/not required are needed.</w:t>
            </w:r>
          </w:p>
        </w:tc>
      </w:tr>
      <w:tr w:rsidR="00375E9C" w14:paraId="0009822E" w14:textId="77777777">
        <w:tc>
          <w:tcPr>
            <w:tcW w:w="2065" w:type="dxa"/>
            <w:shd w:val="clear" w:color="auto" w:fill="auto"/>
          </w:tcPr>
          <w:p w14:paraId="110ACA48"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5FEEE51" w14:textId="77777777" w:rsidR="00375E9C" w:rsidRDefault="00707B81">
            <w:pPr>
              <w:widowControl w:val="0"/>
              <w:wordWrap w:val="0"/>
              <w:autoSpaceDE w:val="0"/>
              <w:autoSpaceDN w:val="0"/>
              <w:spacing w:afterLines="50" w:after="120"/>
              <w:rPr>
                <w:rFonts w:asciiTheme="minorHAnsi" w:eastAsia="Malgun Gothic" w:hAnsiTheme="minorHAnsi" w:cstheme="minorHAnsi"/>
                <w:lang w:eastAsia="ko-KR"/>
              </w:rPr>
            </w:pPr>
            <w:r>
              <w:rPr>
                <w:rFonts w:ascii="Calibri" w:eastAsia="Batang" w:hAnsi="Calibri" w:cs="Calibri"/>
                <w:bCs/>
                <w:sz w:val="22"/>
                <w:szCs w:val="22"/>
                <w:lang w:eastAsia="ko-KR"/>
              </w:rPr>
              <w:t>W</w:t>
            </w:r>
            <w:r>
              <w:rPr>
                <w:rFonts w:ascii="Calibri" w:eastAsia="Batang" w:hAnsi="Calibri" w:cs="Calibri" w:hint="eastAsia"/>
                <w:bCs/>
                <w:sz w:val="22"/>
                <w:szCs w:val="22"/>
                <w:lang w:eastAsia="ko-KR"/>
              </w:rPr>
              <w:t xml:space="preserve">e </w:t>
            </w:r>
            <w:r>
              <w:rPr>
                <w:rFonts w:ascii="Calibri" w:eastAsia="Batang" w:hAnsi="Calibri" w:cs="Calibri"/>
                <w:bCs/>
                <w:sz w:val="22"/>
                <w:szCs w:val="22"/>
                <w:lang w:eastAsia="ko-KR"/>
              </w:rPr>
              <w:t>are ok with the proposal.</w:t>
            </w:r>
            <w:r>
              <w:rPr>
                <w:rFonts w:asciiTheme="minorHAnsi" w:eastAsia="Malgun Gothic" w:hAnsiTheme="minorHAnsi" w:cstheme="minorHAnsi"/>
                <w:lang w:eastAsia="ko-KR"/>
              </w:rPr>
              <w:t xml:space="preserve"> We think timing case indication is necessary.</w:t>
            </w:r>
          </w:p>
        </w:tc>
      </w:tr>
      <w:tr w:rsidR="00375E9C" w14:paraId="79C801EE" w14:textId="77777777">
        <w:tc>
          <w:tcPr>
            <w:tcW w:w="2065" w:type="dxa"/>
            <w:shd w:val="clear" w:color="auto" w:fill="auto"/>
          </w:tcPr>
          <w:p w14:paraId="07D3CFA5"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3D19182"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The Timing case indication should be additionally supported. Further discussion on whether [FDM required/not required] is needed.</w:t>
            </w:r>
          </w:p>
        </w:tc>
      </w:tr>
      <w:tr w:rsidR="00282C14" w14:paraId="0E03E227" w14:textId="77777777">
        <w:tc>
          <w:tcPr>
            <w:tcW w:w="2065" w:type="dxa"/>
            <w:shd w:val="clear" w:color="auto" w:fill="auto"/>
          </w:tcPr>
          <w:p w14:paraId="08FF100F"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3C17C805"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copy comment as proposal 2.3.1a)</w:t>
            </w:r>
          </w:p>
          <w:p w14:paraId="776146F9"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At least for the case that DU and MT share RF/or IAB use some advanced receiver, the timing mode and PSD balancing should be required to apply the multiplexing case A and case B. so, timing case indication, and power control parameter indication should be met to enable case A and case B. However, beam indication is not mandatory.</w:t>
            </w:r>
          </w:p>
          <w:p w14:paraId="69ECB285"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In some other case, e.g., DU and MT use different panel, any condition(s) is not mandatory to enable a given multiplexing case. Then Rel-16 non-optimized simul. operation is performed.</w:t>
            </w:r>
          </w:p>
          <w:p w14:paraId="38898018" w14:textId="77777777" w:rsidR="00282C14" w:rsidRPr="00BD1C3C" w:rsidRDefault="00282C14" w:rsidP="00282C14">
            <w:pPr>
              <w:spacing w:before="120"/>
              <w:rPr>
                <w:rFonts w:ascii="Calibri" w:eastAsiaTheme="minorEastAsia" w:hAnsi="Calibri"/>
                <w:b/>
                <w:bCs/>
                <w:sz w:val="22"/>
                <w:szCs w:val="22"/>
                <w:lang w:eastAsia="zh-CN"/>
              </w:rPr>
            </w:pPr>
          </w:p>
        </w:tc>
      </w:tr>
      <w:tr w:rsidR="00E40EF8" w14:paraId="7DECA0A1" w14:textId="77777777">
        <w:tc>
          <w:tcPr>
            <w:tcW w:w="2065" w:type="dxa"/>
            <w:shd w:val="clear" w:color="auto" w:fill="auto"/>
          </w:tcPr>
          <w:p w14:paraId="4607A5F2"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2E75FC19" w14:textId="77777777" w:rsidR="00E40EF8" w:rsidRDefault="00E40EF8" w:rsidP="00E40EF8">
            <w:pPr>
              <w:widowControl w:val="0"/>
              <w:wordWrap w:val="0"/>
              <w:autoSpaceDE w:val="0"/>
              <w:autoSpaceDN w:val="0"/>
              <w:spacing w:afterLines="5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Further clarification needed. </w:t>
            </w:r>
          </w:p>
          <w:p w14:paraId="7F5513FC" w14:textId="77777777" w:rsidR="00E40EF8" w:rsidRDefault="00E40EF8" w:rsidP="00E40EF8">
            <w:pPr>
              <w:widowControl w:val="0"/>
              <w:wordWrap w:val="0"/>
              <w:autoSpaceDE w:val="0"/>
              <w:autoSpaceDN w:val="0"/>
              <w:spacing w:afterLines="50" w:after="120"/>
              <w:rPr>
                <w:rFonts w:asciiTheme="minorHAnsi" w:eastAsiaTheme="minorEastAsia" w:hAnsiTheme="minorHAnsi" w:cstheme="minorHAnsi"/>
                <w:b/>
                <w:lang w:eastAsia="zh-CN"/>
              </w:rPr>
            </w:pPr>
            <w:r>
              <w:rPr>
                <w:rFonts w:asciiTheme="minorHAnsi" w:eastAsiaTheme="minorEastAsia" w:hAnsiTheme="minorHAnsi" w:cstheme="minorHAnsi"/>
                <w:b/>
                <w:lang w:eastAsia="zh-CN"/>
              </w:rPr>
              <w:t xml:space="preserve">The conditions can be different for different multiplexing case. For timing case indication, we are not sure why case 1 and case 7 timing are needed if the case 1 timing and case 7 timing here means the DU Rx timing. </w:t>
            </w:r>
          </w:p>
        </w:tc>
      </w:tr>
      <w:tr w:rsidR="007343D5" w14:paraId="303725EC" w14:textId="77777777">
        <w:tc>
          <w:tcPr>
            <w:tcW w:w="2065" w:type="dxa"/>
            <w:shd w:val="clear" w:color="auto" w:fill="auto"/>
          </w:tcPr>
          <w:p w14:paraId="79DB4AE1" w14:textId="77777777" w:rsidR="007343D5" w:rsidRPr="00BD2255" w:rsidRDefault="007343D5" w:rsidP="007343D5">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CD48675" w14:textId="77777777" w:rsidR="007343D5" w:rsidRPr="00BD2255" w:rsidRDefault="007343D5" w:rsidP="007343D5">
            <w:pPr>
              <w:widowControl w:val="0"/>
              <w:wordWrap w:val="0"/>
              <w:autoSpaceDE w:val="0"/>
              <w:autoSpaceDN w:val="0"/>
              <w:spacing w:afterLines="50" w:after="120"/>
              <w:rPr>
                <w:rFonts w:asciiTheme="minorHAnsi" w:eastAsia="Malgun Gothic" w:hAnsiTheme="minorHAnsi" w:cstheme="minorHAnsi"/>
                <w:b/>
                <w:lang w:eastAsia="ko-KR"/>
              </w:rPr>
            </w:pPr>
            <w:r>
              <w:rPr>
                <w:rFonts w:asciiTheme="minorHAnsi" w:eastAsia="Malgun Gothic" w:hAnsiTheme="minorHAnsi" w:cstheme="minorHAnsi"/>
                <w:b/>
                <w:lang w:eastAsia="ko-KR"/>
              </w:rPr>
              <w:t xml:space="preserve">Support in principle. </w:t>
            </w:r>
            <w:r>
              <w:rPr>
                <w:rFonts w:asciiTheme="minorHAnsi" w:eastAsia="Malgun Gothic" w:hAnsiTheme="minorHAnsi" w:cstheme="minorHAnsi" w:hint="eastAsia"/>
                <w:b/>
                <w:lang w:eastAsia="ko-KR"/>
              </w:rPr>
              <w:t>Bracket for Timing case indication can be removed</w:t>
            </w:r>
            <w:r>
              <w:rPr>
                <w:rFonts w:asciiTheme="minorHAnsi" w:eastAsia="Malgun Gothic" w:hAnsiTheme="minorHAnsi" w:cstheme="minorHAnsi"/>
                <w:b/>
                <w:lang w:eastAsia="ko-KR"/>
              </w:rPr>
              <w:t>.</w:t>
            </w:r>
          </w:p>
        </w:tc>
      </w:tr>
      <w:tr w:rsidR="0084166C" w14:paraId="6654F519" w14:textId="77777777">
        <w:tc>
          <w:tcPr>
            <w:tcW w:w="2065" w:type="dxa"/>
            <w:shd w:val="clear" w:color="auto" w:fill="auto"/>
          </w:tcPr>
          <w:p w14:paraId="34D51F5E" w14:textId="1E94E4E8" w:rsidR="0084166C" w:rsidRDefault="0084166C" w:rsidP="0084166C">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6F2129FE" w14:textId="1A695A69" w:rsidR="0084166C" w:rsidRPr="0084166C" w:rsidRDefault="0084166C" w:rsidP="007343D5">
            <w:pPr>
              <w:widowControl w:val="0"/>
              <w:wordWrap w:val="0"/>
              <w:autoSpaceDE w:val="0"/>
              <w:autoSpaceDN w:val="0"/>
              <w:spacing w:afterLines="50" w:after="120"/>
              <w:rPr>
                <w:rFonts w:asciiTheme="minorHAnsi" w:eastAsia="Malgun Gothic" w:hAnsiTheme="minorHAnsi" w:cstheme="minorHAnsi"/>
                <w:bCs/>
                <w:lang w:eastAsia="ko-KR"/>
              </w:rPr>
            </w:pPr>
            <w:r w:rsidRPr="0084166C">
              <w:rPr>
                <w:rFonts w:asciiTheme="minorHAnsi" w:eastAsia="Malgun Gothic" w:hAnsiTheme="minorHAnsi" w:cstheme="minorHAnsi"/>
                <w:bCs/>
                <w:lang w:eastAsia="ko-KR"/>
              </w:rPr>
              <w:t>Non-TDM multiplexing mode is not defined.</w:t>
            </w:r>
          </w:p>
        </w:tc>
      </w:tr>
      <w:tr w:rsidR="002B7BD8" w14:paraId="1AC8C8C4" w14:textId="77777777">
        <w:tc>
          <w:tcPr>
            <w:tcW w:w="2065" w:type="dxa"/>
            <w:shd w:val="clear" w:color="auto" w:fill="auto"/>
          </w:tcPr>
          <w:p w14:paraId="64C06B22" w14:textId="6035D667" w:rsidR="002B7BD8" w:rsidRDefault="002B7BD8" w:rsidP="002B7BD8">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4DAD922" w14:textId="0860B746" w:rsidR="002B7BD8" w:rsidRPr="0084166C" w:rsidRDefault="002B7BD8" w:rsidP="002B7BD8">
            <w:pPr>
              <w:widowControl w:val="0"/>
              <w:wordWrap w:val="0"/>
              <w:autoSpaceDE w:val="0"/>
              <w:autoSpaceDN w:val="0"/>
              <w:spacing w:afterLines="50" w:after="120"/>
              <w:rPr>
                <w:rFonts w:asciiTheme="minorHAnsi" w:eastAsia="Malgun Gothic" w:hAnsiTheme="minorHAnsi" w:cstheme="minorHAnsi"/>
                <w:bCs/>
                <w:lang w:eastAsia="ko-KR"/>
              </w:rPr>
            </w:pPr>
            <w:r>
              <w:rPr>
                <w:rFonts w:ascii="Calibri" w:eastAsiaTheme="minorEastAsia" w:hAnsi="Calibri"/>
                <w:sz w:val="22"/>
                <w:szCs w:val="22"/>
                <w:lang w:eastAsia="zh-CN"/>
              </w:rPr>
              <w:t>We share the view that timing mode should be reported to the parent node. FDM req</w:t>
            </w:r>
            <w:r w:rsidR="00DC47EB">
              <w:rPr>
                <w:rFonts w:ascii="Calibri" w:eastAsiaTheme="minorEastAsia" w:hAnsi="Calibri"/>
                <w:sz w:val="22"/>
                <w:szCs w:val="22"/>
                <w:lang w:eastAsia="zh-CN"/>
              </w:rPr>
              <w:t>u</w:t>
            </w:r>
            <w:r>
              <w:rPr>
                <w:rFonts w:ascii="Calibri" w:eastAsiaTheme="minorEastAsia" w:hAnsi="Calibri"/>
                <w:sz w:val="22"/>
                <w:szCs w:val="22"/>
                <w:lang w:eastAsia="zh-CN"/>
              </w:rPr>
              <w:t>ired should be reported to the donor CU.</w:t>
            </w:r>
          </w:p>
        </w:tc>
      </w:tr>
      <w:tr w:rsidR="00D46363" w14:paraId="48D4B106" w14:textId="77777777">
        <w:tc>
          <w:tcPr>
            <w:tcW w:w="2065" w:type="dxa"/>
            <w:shd w:val="clear" w:color="auto" w:fill="auto"/>
          </w:tcPr>
          <w:p w14:paraId="5EA3072F" w14:textId="05BADADB" w:rsidR="00D46363" w:rsidRDefault="00D46363" w:rsidP="002B7BD8">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2F57729D" w14:textId="191F71DC" w:rsidR="00D46363" w:rsidRDefault="00D46363" w:rsidP="00D46363">
            <w:pPr>
              <w:widowControl w:val="0"/>
              <w:wordWrap w:val="0"/>
              <w:autoSpaceDE w:val="0"/>
              <w:autoSpaceDN w:val="0"/>
              <w:spacing w:afterLines="50" w:after="120"/>
              <w:jc w:val="left"/>
              <w:rPr>
                <w:rFonts w:ascii="Calibri" w:eastAsiaTheme="minorEastAsia" w:hAnsi="Calibri"/>
                <w:sz w:val="22"/>
                <w:szCs w:val="22"/>
                <w:lang w:eastAsia="zh-CN"/>
              </w:rPr>
            </w:pPr>
            <w:r w:rsidRPr="00D46363">
              <w:rPr>
                <w:rFonts w:ascii="Calibri" w:eastAsiaTheme="minorEastAsia" w:hAnsi="Calibri"/>
                <w:sz w:val="22"/>
                <w:szCs w:val="22"/>
                <w:lang w:eastAsia="zh-CN"/>
              </w:rPr>
              <w:t>Even though MAC-CE’s have been agreed for indication of the listed parameters, it is unclear what the implications of this proposal are.  For instance, it is unclear how recommended beam indication is understood in this context.  It does not seem that a recommended beam indication from an IAB node to a parent DU is necessary for non-TD</w:t>
            </w:r>
            <w:r>
              <w:rPr>
                <w:rFonts w:ascii="Calibri" w:eastAsiaTheme="minorEastAsia" w:hAnsi="Calibri"/>
                <w:sz w:val="22"/>
                <w:szCs w:val="22"/>
                <w:lang w:eastAsia="zh-CN"/>
              </w:rPr>
              <w:t xml:space="preserve">M </w:t>
            </w:r>
            <w:r w:rsidRPr="00D46363">
              <w:rPr>
                <w:rFonts w:ascii="Calibri" w:eastAsiaTheme="minorEastAsia" w:hAnsi="Calibri"/>
                <w:sz w:val="22"/>
                <w:szCs w:val="22"/>
                <w:lang w:eastAsia="zh-CN"/>
              </w:rPr>
              <w:t>operation.   Additionally, DL Tx power adjustment does not seem necessary non-TDM</w:t>
            </w:r>
            <w:r>
              <w:rPr>
                <w:rFonts w:ascii="Calibri" w:eastAsiaTheme="minorEastAsia" w:hAnsi="Calibri"/>
                <w:sz w:val="22"/>
                <w:szCs w:val="22"/>
                <w:lang w:eastAsia="zh-CN"/>
              </w:rPr>
              <w:t xml:space="preserve"> o</w:t>
            </w:r>
            <w:r w:rsidRPr="00D46363">
              <w:rPr>
                <w:rFonts w:ascii="Calibri" w:eastAsiaTheme="minorEastAsia" w:hAnsi="Calibri"/>
                <w:sz w:val="22"/>
                <w:szCs w:val="22"/>
                <w:lang w:eastAsia="zh-CN"/>
              </w:rPr>
              <w:t>peration and has already been agreed as optional.</w:t>
            </w:r>
          </w:p>
        </w:tc>
      </w:tr>
      <w:tr w:rsidR="00B72011" w14:paraId="256A3BBB" w14:textId="77777777">
        <w:tc>
          <w:tcPr>
            <w:tcW w:w="2065" w:type="dxa"/>
            <w:shd w:val="clear" w:color="auto" w:fill="auto"/>
          </w:tcPr>
          <w:p w14:paraId="5792EDEA" w14:textId="30E0FB61" w:rsidR="00B72011" w:rsidRDefault="00B72011" w:rsidP="00B72011">
            <w:pPr>
              <w:jc w:val="center"/>
              <w:rPr>
                <w:rFonts w:ascii="Calibri" w:eastAsiaTheme="minorEastAsia" w:hAnsi="Calibri"/>
                <w:b/>
                <w:bCs/>
                <w:sz w:val="22"/>
                <w:szCs w:val="22"/>
                <w:lang w:eastAsia="zh-CN"/>
              </w:rPr>
            </w:pPr>
            <w:r w:rsidRPr="00B72011">
              <w:rPr>
                <w:rFonts w:ascii="Calibri" w:eastAsia="Malgun Gothic" w:hAnsi="Calibri"/>
                <w:b/>
                <w:bCs/>
                <w:sz w:val="22"/>
                <w:szCs w:val="22"/>
                <w:lang w:eastAsia="ko-KR"/>
              </w:rPr>
              <w:t>Qualcomm</w:t>
            </w:r>
          </w:p>
        </w:tc>
        <w:tc>
          <w:tcPr>
            <w:tcW w:w="7920" w:type="dxa"/>
            <w:shd w:val="clear" w:color="auto" w:fill="auto"/>
          </w:tcPr>
          <w:p w14:paraId="421887D0" w14:textId="77777777" w:rsidR="00B72011" w:rsidRPr="00B72011" w:rsidRDefault="00B72011" w:rsidP="00B72011">
            <w:r w:rsidRPr="00B72011">
              <w:t xml:space="preserve">The intention of this proposal is not clear. </w:t>
            </w:r>
          </w:p>
          <w:p w14:paraId="421F0CA8" w14:textId="77777777" w:rsidR="00B72011" w:rsidRPr="00B72011" w:rsidRDefault="00B72011" w:rsidP="00B72011">
            <w:r w:rsidRPr="00B72011">
              <w:t>If the intention is to additionally support the conditions in the brackets, that are not yet agreed, then we should directly have separate proposals to define the required signaling for each of them.</w:t>
            </w:r>
          </w:p>
          <w:p w14:paraId="3ABDFB9B" w14:textId="3C35578F" w:rsidR="00B72011" w:rsidRPr="00D46363" w:rsidRDefault="00B72011" w:rsidP="00B72011">
            <w:pPr>
              <w:widowControl w:val="0"/>
              <w:wordWrap w:val="0"/>
              <w:autoSpaceDE w:val="0"/>
              <w:autoSpaceDN w:val="0"/>
              <w:spacing w:afterLines="50" w:after="120"/>
              <w:jc w:val="left"/>
              <w:rPr>
                <w:rFonts w:ascii="Calibri" w:eastAsiaTheme="minorEastAsia" w:hAnsi="Calibri"/>
                <w:sz w:val="22"/>
                <w:szCs w:val="22"/>
                <w:lang w:eastAsia="zh-CN"/>
              </w:rPr>
            </w:pPr>
            <w:r w:rsidRPr="00B72011">
              <w:t>If the intention is somehow to link this proposal to the proposal 2.3.1a, we already made a comment that we do not agree with proposal 2.3.1a and hence this proposal may not stand by itself. Further to our comments to 2.3.1a, it should be noted again that some of these conditions are called “</w:t>
            </w:r>
            <w:r w:rsidRPr="00B72011">
              <w:rPr>
                <w:u w:val="single"/>
              </w:rPr>
              <w:t>desired</w:t>
            </w:r>
            <w:r w:rsidRPr="00B72011">
              <w:t>” or “</w:t>
            </w:r>
            <w:r w:rsidRPr="00B72011">
              <w:rPr>
                <w:u w:val="single"/>
              </w:rPr>
              <w:t>recommended</w:t>
            </w:r>
            <w:r w:rsidRPr="00B72011">
              <w:t>” for a good reason that, in our view, they may not be “</w:t>
            </w:r>
            <w:r w:rsidRPr="00B72011">
              <w:rPr>
                <w:u w:val="single"/>
              </w:rPr>
              <w:t>required</w:t>
            </w:r>
            <w:r w:rsidRPr="00B72011">
              <w:t>”.</w:t>
            </w:r>
          </w:p>
        </w:tc>
      </w:tr>
    </w:tbl>
    <w:p w14:paraId="4EB6AC78" w14:textId="77777777" w:rsidR="00375E9C" w:rsidRDefault="00375E9C">
      <w:pPr>
        <w:spacing w:after="160" w:line="259" w:lineRule="auto"/>
        <w:rPr>
          <w:rFonts w:ascii="Arial" w:hAnsi="Arial"/>
          <w:b/>
          <w:sz w:val="32"/>
          <w:szCs w:val="20"/>
          <w:lang w:val="en-GB"/>
        </w:rPr>
      </w:pPr>
    </w:p>
    <w:p w14:paraId="51035A59" w14:textId="77777777" w:rsidR="00375E9C" w:rsidRDefault="00707B81">
      <w:pPr>
        <w:rPr>
          <w:rFonts w:asciiTheme="minorHAnsi" w:hAnsiTheme="minorHAnsi" w:cstheme="minorHAnsi"/>
          <w:b/>
        </w:rPr>
      </w:pPr>
      <w:r>
        <w:rPr>
          <w:rFonts w:asciiTheme="minorHAnsi" w:hAnsiTheme="minorHAnsi" w:cstheme="minorHAnsi"/>
          <w:b/>
          <w:highlight w:val="yellow"/>
        </w:rPr>
        <w:t>Proposal 2.3.3a</w:t>
      </w:r>
      <w:r>
        <w:rPr>
          <w:rFonts w:asciiTheme="minorHAnsi" w:hAnsiTheme="minorHAnsi" w:cstheme="minorHAnsi"/>
          <w:b/>
        </w:rPr>
        <w:t>:</w:t>
      </w:r>
      <w:r>
        <w:rPr>
          <w:rFonts w:cs="Times"/>
          <w:szCs w:val="20"/>
        </w:rPr>
        <w:t xml:space="preserve"> </w:t>
      </w:r>
      <w:r>
        <w:rPr>
          <w:rFonts w:asciiTheme="minorHAnsi" w:hAnsiTheme="minorHAnsi" w:cstheme="minorHAnsi"/>
          <w:b/>
        </w:rPr>
        <w:t>The MAC-CE signaling of Desired/Provided Guard Symbols is enhanced to optionally indicate the number of guard symbols required for switching between the additional following cases:</w:t>
      </w:r>
    </w:p>
    <w:p w14:paraId="08ADF19C" w14:textId="77777777" w:rsidR="00375E9C" w:rsidRDefault="00707B81">
      <w:pPr>
        <w:pStyle w:val="ListParagraph"/>
        <w:numPr>
          <w:ilvl w:val="0"/>
          <w:numId w:val="50"/>
        </w:numPr>
        <w:rPr>
          <w:rFonts w:asciiTheme="minorHAnsi" w:hAnsiTheme="minorHAnsi" w:cstheme="minorHAnsi"/>
          <w:b/>
          <w:sz w:val="24"/>
          <w:szCs w:val="24"/>
        </w:rPr>
      </w:pPr>
      <w:r>
        <w:rPr>
          <w:rFonts w:asciiTheme="minorHAnsi" w:hAnsiTheme="minorHAnsi" w:cstheme="minorHAnsi"/>
          <w:b/>
          <w:sz w:val="24"/>
          <w:szCs w:val="24"/>
        </w:rPr>
        <w:t>Case #6 MT TX -&gt; Case #7 DU RX</w:t>
      </w:r>
    </w:p>
    <w:p w14:paraId="141AA905" w14:textId="77777777" w:rsidR="00375E9C" w:rsidRDefault="00375E9C">
      <w:pPr>
        <w:pStyle w:val="ListParagraph"/>
        <w:rPr>
          <w:rFonts w:asciiTheme="minorHAnsi" w:hAnsiTheme="minorHAnsi" w:cstheme="minorHAnsi"/>
          <w:b/>
          <w:sz w:val="24"/>
          <w:szCs w:val="24"/>
        </w:rPr>
      </w:pPr>
    </w:p>
    <w:p w14:paraId="5DD2D2E5"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2.3.3a?</w:t>
      </w:r>
    </w:p>
    <w:tbl>
      <w:tblPr>
        <w:tblStyle w:val="TableGrid"/>
        <w:tblW w:w="9985" w:type="dxa"/>
        <w:tblLook w:val="04A0" w:firstRow="1" w:lastRow="0" w:firstColumn="1" w:lastColumn="0" w:noHBand="0" w:noVBand="1"/>
      </w:tblPr>
      <w:tblGrid>
        <w:gridCol w:w="2065"/>
        <w:gridCol w:w="7920"/>
      </w:tblGrid>
      <w:tr w:rsidR="00375E9C" w14:paraId="40A07E8B" w14:textId="77777777">
        <w:tc>
          <w:tcPr>
            <w:tcW w:w="2065" w:type="dxa"/>
            <w:shd w:val="clear" w:color="auto" w:fill="auto"/>
          </w:tcPr>
          <w:p w14:paraId="7BF1903A"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D36F6A1"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1BDAC68B" w14:textId="77777777">
        <w:tc>
          <w:tcPr>
            <w:tcW w:w="2065" w:type="dxa"/>
            <w:shd w:val="clear" w:color="auto" w:fill="auto"/>
          </w:tcPr>
          <w:p w14:paraId="68235E4E" w14:textId="77777777" w:rsidR="00375E9C" w:rsidRDefault="00707B8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FE5BEF0"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We think [case#7] should be removed. If the intention is different DU Rx timing may result in different guard symbol, we also need case#6 MT Tx -&gt; case#1 DU Rx, case#6 MT Tx -&gt; case#6 DU Rx. However, we think DU Rx timing modes do not need to be differentiated and it is not useful because parent node will not know which timing mode is used by DU Rx at a given time.</w:t>
            </w:r>
          </w:p>
        </w:tc>
      </w:tr>
      <w:tr w:rsidR="00375E9C" w14:paraId="12A0FA22" w14:textId="77777777">
        <w:tc>
          <w:tcPr>
            <w:tcW w:w="2065" w:type="dxa"/>
            <w:shd w:val="clear" w:color="auto" w:fill="auto"/>
          </w:tcPr>
          <w:p w14:paraId="32FF95AB"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121D8C6D" w14:textId="77777777" w:rsidR="00375E9C" w:rsidRDefault="00707B81">
            <w:pPr>
              <w:rPr>
                <w:rFonts w:ascii="Calibri" w:eastAsiaTheme="minorEastAsia" w:hAnsi="Calibri"/>
                <w:b/>
                <w:bCs/>
                <w:sz w:val="22"/>
                <w:szCs w:val="22"/>
                <w:lang w:eastAsia="zh-CN"/>
              </w:rPr>
            </w:pPr>
            <w:r>
              <w:rPr>
                <w:rFonts w:ascii="Calibri" w:eastAsia="Batang" w:hAnsi="Calibri" w:cs="Calibri"/>
                <w:bCs/>
                <w:sz w:val="22"/>
                <w:szCs w:val="22"/>
                <w:lang w:eastAsia="ko-KR"/>
              </w:rPr>
              <w:t>We don’t support the proposal.</w:t>
            </w:r>
          </w:p>
        </w:tc>
      </w:tr>
      <w:tr w:rsidR="00282C14" w14:paraId="37B595F3" w14:textId="77777777">
        <w:tc>
          <w:tcPr>
            <w:tcW w:w="2065" w:type="dxa"/>
            <w:shd w:val="clear" w:color="auto" w:fill="auto"/>
          </w:tcPr>
          <w:p w14:paraId="44A8973C"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2BEAB12"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Fine with any additional guard symbol.</w:t>
            </w:r>
          </w:p>
        </w:tc>
      </w:tr>
      <w:tr w:rsidR="00E40EF8" w14:paraId="784EC280" w14:textId="77777777">
        <w:tc>
          <w:tcPr>
            <w:tcW w:w="2065" w:type="dxa"/>
            <w:shd w:val="clear" w:color="auto" w:fill="auto"/>
          </w:tcPr>
          <w:p w14:paraId="4C465EE6"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42B36C4E"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Not support. We share similar view with DCM that the parent node is not aware of the UL timing case of IAB-DU, and thus the reporting is not needed. </w:t>
            </w:r>
          </w:p>
        </w:tc>
      </w:tr>
      <w:tr w:rsidR="007343D5" w14:paraId="0C08C86B" w14:textId="77777777">
        <w:tc>
          <w:tcPr>
            <w:tcW w:w="2065" w:type="dxa"/>
            <w:shd w:val="clear" w:color="auto" w:fill="auto"/>
          </w:tcPr>
          <w:p w14:paraId="0088A45C" w14:textId="77777777" w:rsidR="007343D5" w:rsidRPr="00684D85" w:rsidRDefault="007343D5" w:rsidP="007343D5">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5161AA4" w14:textId="77777777" w:rsidR="007343D5" w:rsidRPr="00BD2255" w:rsidRDefault="007343D5" w:rsidP="007343D5">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Support. </w:t>
            </w:r>
            <w:r>
              <w:rPr>
                <w:rFonts w:ascii="Calibri" w:eastAsia="Malgun Gothic" w:hAnsi="Calibri"/>
                <w:b/>
                <w:bCs/>
                <w:sz w:val="22"/>
                <w:szCs w:val="22"/>
                <w:lang w:eastAsia="ko-KR"/>
              </w:rPr>
              <w:t>We think differentiation of DU Rx timing mode may be useful for parent node because it may be related to</w:t>
            </w:r>
            <w:r w:rsidR="003675DA">
              <w:rPr>
                <w:rFonts w:ascii="Calibri" w:eastAsia="Malgun Gothic" w:hAnsi="Calibri"/>
                <w:b/>
                <w:bCs/>
                <w:sz w:val="22"/>
                <w:szCs w:val="22"/>
                <w:lang w:eastAsia="ko-KR"/>
              </w:rPr>
              <w:t xml:space="preserve"> symbols for</w:t>
            </w:r>
            <w:r>
              <w:rPr>
                <w:rFonts w:ascii="Calibri" w:eastAsia="Malgun Gothic" w:hAnsi="Calibri"/>
                <w:b/>
                <w:bCs/>
                <w:sz w:val="22"/>
                <w:szCs w:val="22"/>
                <w:lang w:eastAsia="ko-KR"/>
              </w:rPr>
              <w:t xml:space="preserve"> DL power control from parent node for MT Rx.</w:t>
            </w:r>
          </w:p>
        </w:tc>
      </w:tr>
      <w:tr w:rsidR="00DC47EB" w14:paraId="5031EEF7" w14:textId="77777777">
        <w:tc>
          <w:tcPr>
            <w:tcW w:w="2065" w:type="dxa"/>
            <w:shd w:val="clear" w:color="auto" w:fill="auto"/>
          </w:tcPr>
          <w:p w14:paraId="2DD77932" w14:textId="4F255FD0" w:rsidR="00DC47EB" w:rsidRDefault="00DC47EB" w:rsidP="00DC47EB">
            <w:pPr>
              <w:rPr>
                <w:rFonts w:ascii="Calibri" w:eastAsia="Malgun Gothic" w:hAnsi="Calibri"/>
                <w:b/>
                <w:bCs/>
                <w:sz w:val="22"/>
                <w:szCs w:val="22"/>
                <w:lang w:eastAsia="ko-KR"/>
              </w:rPr>
            </w:pPr>
            <w:r w:rsidRPr="009B5759">
              <w:rPr>
                <w:rFonts w:ascii="Calibri" w:eastAsia="Malgun Gothic" w:hAnsi="Calibri"/>
                <w:b/>
                <w:bCs/>
                <w:sz w:val="22"/>
                <w:szCs w:val="22"/>
                <w:lang w:eastAsia="ko-KR"/>
              </w:rPr>
              <w:t>Ericsson</w:t>
            </w:r>
          </w:p>
        </w:tc>
        <w:tc>
          <w:tcPr>
            <w:tcW w:w="7920" w:type="dxa"/>
            <w:shd w:val="clear" w:color="auto" w:fill="auto"/>
          </w:tcPr>
          <w:p w14:paraId="67D99C41" w14:textId="77777777" w:rsidR="00DC47EB" w:rsidRDefault="00DC47EB" w:rsidP="00DC47EB">
            <w:pPr>
              <w:rPr>
                <w:rFonts w:ascii="Calibri" w:eastAsia="Batang" w:hAnsi="Calibri" w:cs="Calibri"/>
                <w:bCs/>
                <w:sz w:val="22"/>
                <w:szCs w:val="22"/>
                <w:lang w:eastAsia="ko-KR"/>
              </w:rPr>
            </w:pPr>
            <w:r>
              <w:rPr>
                <w:rFonts w:ascii="Calibri" w:eastAsia="Batang" w:hAnsi="Calibri" w:cs="Calibri"/>
                <w:bCs/>
                <w:sz w:val="22"/>
                <w:szCs w:val="22"/>
                <w:lang w:eastAsia="ko-KR"/>
              </w:rPr>
              <w:t xml:space="preserve">It is a bit unclear to us what cases have been agreed considering some alternatives are within brackets. We think </w:t>
            </w:r>
            <w:proofErr w:type="gramStart"/>
            <w:r>
              <w:rPr>
                <w:rFonts w:ascii="Calibri" w:eastAsia="Batang" w:hAnsi="Calibri" w:cs="Calibri"/>
                <w:bCs/>
                <w:sz w:val="22"/>
                <w:szCs w:val="22"/>
                <w:lang w:eastAsia="ko-KR"/>
              </w:rPr>
              <w:t>all of</w:t>
            </w:r>
            <w:proofErr w:type="gramEnd"/>
            <w:r>
              <w:rPr>
                <w:rFonts w:ascii="Calibri" w:eastAsia="Batang" w:hAnsi="Calibri" w:cs="Calibri"/>
                <w:bCs/>
                <w:sz w:val="22"/>
                <w:szCs w:val="22"/>
                <w:lang w:eastAsia="ko-KR"/>
              </w:rPr>
              <w:t xml:space="preserve"> the following should be considered:</w:t>
            </w:r>
          </w:p>
          <w:p w14:paraId="224C66D2" w14:textId="77777777" w:rsidR="00DC47EB" w:rsidRPr="00730BB2" w:rsidRDefault="00DC47EB" w:rsidP="00DC47EB">
            <w:pPr>
              <w:pStyle w:val="ListParagraph"/>
              <w:numPr>
                <w:ilvl w:val="0"/>
                <w:numId w:val="50"/>
              </w:numPr>
              <w:spacing w:before="0" w:after="0"/>
              <w:jc w:val="left"/>
              <w:rPr>
                <w:rFonts w:asciiTheme="minorHAnsi" w:hAnsiTheme="minorHAnsi" w:cstheme="minorHAnsi"/>
                <w:b/>
                <w:sz w:val="22"/>
                <w:szCs w:val="22"/>
              </w:rPr>
            </w:pPr>
            <w:r w:rsidRPr="00730BB2">
              <w:rPr>
                <w:rFonts w:asciiTheme="minorHAnsi" w:hAnsiTheme="minorHAnsi" w:cstheme="minorHAnsi"/>
                <w:b/>
                <w:sz w:val="22"/>
                <w:szCs w:val="22"/>
              </w:rPr>
              <w:t>Case #6 MT TX -&gt; Case #7 DU RX</w:t>
            </w:r>
          </w:p>
          <w:p w14:paraId="68114DC5" w14:textId="77777777" w:rsidR="00DC47EB" w:rsidRPr="00730BB2" w:rsidRDefault="00DC47EB" w:rsidP="00DC47EB">
            <w:pPr>
              <w:pStyle w:val="ListParagraph"/>
              <w:numPr>
                <w:ilvl w:val="0"/>
                <w:numId w:val="50"/>
              </w:numPr>
              <w:spacing w:before="0" w:after="0"/>
              <w:jc w:val="left"/>
              <w:rPr>
                <w:rFonts w:asciiTheme="minorHAnsi" w:hAnsiTheme="minorHAnsi" w:cstheme="minorHAnsi"/>
                <w:b/>
                <w:sz w:val="22"/>
                <w:szCs w:val="22"/>
                <w:lang w:eastAsia="sv-SE"/>
              </w:rPr>
            </w:pPr>
            <w:r>
              <w:rPr>
                <w:rFonts w:ascii="Calibri" w:eastAsiaTheme="minorEastAsia" w:hAnsi="Calibri"/>
                <w:b/>
                <w:bCs/>
                <w:sz w:val="22"/>
                <w:szCs w:val="22"/>
                <w:lang w:eastAsia="zh-CN"/>
              </w:rPr>
              <w:t>C</w:t>
            </w:r>
            <w:r w:rsidRPr="00730BB2">
              <w:rPr>
                <w:rFonts w:ascii="Calibri" w:eastAsiaTheme="minorEastAsia" w:hAnsi="Calibri"/>
                <w:b/>
                <w:bCs/>
                <w:sz w:val="22"/>
                <w:szCs w:val="22"/>
                <w:lang w:eastAsia="zh-CN"/>
              </w:rPr>
              <w:t>ase</w:t>
            </w:r>
            <w:r>
              <w:rPr>
                <w:rFonts w:ascii="Calibri" w:eastAsiaTheme="minorEastAsia" w:hAnsi="Calibri"/>
                <w:b/>
                <w:bCs/>
                <w:sz w:val="22"/>
                <w:szCs w:val="22"/>
                <w:lang w:eastAsia="zh-CN"/>
              </w:rPr>
              <w:t xml:space="preserve"> </w:t>
            </w:r>
            <w:r w:rsidRPr="00730BB2">
              <w:rPr>
                <w:rFonts w:ascii="Calibri" w:eastAsiaTheme="minorEastAsia" w:hAnsi="Calibri"/>
                <w:b/>
                <w:bCs/>
                <w:sz w:val="22"/>
                <w:szCs w:val="22"/>
                <w:lang w:eastAsia="zh-CN"/>
              </w:rPr>
              <w:t>#6 MT T</w:t>
            </w:r>
            <w:r>
              <w:rPr>
                <w:rFonts w:ascii="Calibri" w:eastAsiaTheme="minorEastAsia" w:hAnsi="Calibri"/>
                <w:b/>
                <w:bCs/>
                <w:sz w:val="22"/>
                <w:szCs w:val="22"/>
                <w:lang w:eastAsia="zh-CN"/>
              </w:rPr>
              <w:t>X</w:t>
            </w:r>
            <w:r w:rsidRPr="00730BB2">
              <w:rPr>
                <w:rFonts w:ascii="Calibri" w:eastAsiaTheme="minorEastAsia" w:hAnsi="Calibri"/>
                <w:b/>
                <w:bCs/>
                <w:sz w:val="22"/>
                <w:szCs w:val="22"/>
                <w:lang w:eastAsia="zh-CN"/>
              </w:rPr>
              <w:t xml:space="preserve"> -&gt; </w:t>
            </w:r>
            <w:r>
              <w:rPr>
                <w:rFonts w:ascii="Calibri" w:eastAsiaTheme="minorEastAsia" w:hAnsi="Calibri"/>
                <w:b/>
                <w:bCs/>
                <w:sz w:val="22"/>
                <w:szCs w:val="22"/>
                <w:lang w:eastAsia="zh-CN"/>
              </w:rPr>
              <w:t>C</w:t>
            </w:r>
            <w:r w:rsidRPr="00730BB2">
              <w:rPr>
                <w:rFonts w:ascii="Calibri" w:eastAsiaTheme="minorEastAsia" w:hAnsi="Calibri"/>
                <w:b/>
                <w:bCs/>
                <w:sz w:val="22"/>
                <w:szCs w:val="22"/>
                <w:lang w:eastAsia="zh-CN"/>
              </w:rPr>
              <w:t>ase</w:t>
            </w:r>
            <w:r>
              <w:rPr>
                <w:rFonts w:ascii="Calibri" w:eastAsiaTheme="minorEastAsia" w:hAnsi="Calibri"/>
                <w:b/>
                <w:bCs/>
                <w:sz w:val="22"/>
                <w:szCs w:val="22"/>
                <w:lang w:eastAsia="zh-CN"/>
              </w:rPr>
              <w:t xml:space="preserve"> </w:t>
            </w:r>
            <w:r w:rsidRPr="00730BB2">
              <w:rPr>
                <w:rFonts w:ascii="Calibri" w:eastAsiaTheme="minorEastAsia" w:hAnsi="Calibri"/>
                <w:b/>
                <w:bCs/>
                <w:sz w:val="22"/>
                <w:szCs w:val="22"/>
                <w:lang w:eastAsia="zh-CN"/>
              </w:rPr>
              <w:t>#1 DU R</w:t>
            </w:r>
            <w:r>
              <w:rPr>
                <w:rFonts w:ascii="Calibri" w:eastAsiaTheme="minorEastAsia" w:hAnsi="Calibri"/>
                <w:b/>
                <w:bCs/>
                <w:sz w:val="22"/>
                <w:szCs w:val="22"/>
                <w:lang w:eastAsia="zh-CN"/>
              </w:rPr>
              <w:t>X</w:t>
            </w:r>
          </w:p>
          <w:p w14:paraId="3E514E34" w14:textId="7AE16357" w:rsidR="00DC47EB" w:rsidRDefault="00DC47EB" w:rsidP="00DC47EB">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C</w:t>
            </w:r>
            <w:r w:rsidRPr="00730BB2">
              <w:rPr>
                <w:rFonts w:ascii="Calibri" w:eastAsiaTheme="minorEastAsia" w:hAnsi="Calibri"/>
                <w:b/>
                <w:bCs/>
                <w:sz w:val="22"/>
                <w:szCs w:val="22"/>
                <w:lang w:eastAsia="zh-CN"/>
              </w:rPr>
              <w:t>ase</w:t>
            </w:r>
            <w:r>
              <w:rPr>
                <w:rFonts w:ascii="Calibri" w:eastAsiaTheme="minorEastAsia" w:hAnsi="Calibri"/>
                <w:b/>
                <w:bCs/>
                <w:sz w:val="22"/>
                <w:szCs w:val="22"/>
                <w:lang w:eastAsia="zh-CN"/>
              </w:rPr>
              <w:t xml:space="preserve"> </w:t>
            </w:r>
            <w:r w:rsidRPr="00730BB2">
              <w:rPr>
                <w:rFonts w:ascii="Calibri" w:eastAsiaTheme="minorEastAsia" w:hAnsi="Calibri"/>
                <w:b/>
                <w:bCs/>
                <w:sz w:val="22"/>
                <w:szCs w:val="22"/>
                <w:lang w:eastAsia="zh-CN"/>
              </w:rPr>
              <w:t>#</w:t>
            </w:r>
            <w:r>
              <w:rPr>
                <w:rFonts w:ascii="Calibri" w:eastAsiaTheme="minorEastAsia" w:hAnsi="Calibri"/>
                <w:b/>
                <w:bCs/>
                <w:sz w:val="22"/>
                <w:szCs w:val="22"/>
                <w:lang w:eastAsia="zh-CN"/>
              </w:rPr>
              <w:t>7</w:t>
            </w:r>
            <w:r w:rsidRPr="00730BB2">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DU</w:t>
            </w:r>
            <w:r w:rsidRPr="00730BB2">
              <w:rPr>
                <w:rFonts w:ascii="Calibri" w:eastAsiaTheme="minorEastAsia" w:hAnsi="Calibri"/>
                <w:b/>
                <w:bCs/>
                <w:sz w:val="22"/>
                <w:szCs w:val="22"/>
                <w:lang w:eastAsia="zh-CN"/>
              </w:rPr>
              <w:t xml:space="preserve"> </w:t>
            </w:r>
            <w:r>
              <w:rPr>
                <w:rFonts w:ascii="Calibri" w:eastAsiaTheme="minorEastAsia" w:hAnsi="Calibri"/>
                <w:b/>
                <w:bCs/>
                <w:sz w:val="22"/>
                <w:szCs w:val="22"/>
                <w:lang w:eastAsia="zh-CN"/>
              </w:rPr>
              <w:t>RX</w:t>
            </w:r>
            <w:r w:rsidRPr="00730BB2">
              <w:rPr>
                <w:rFonts w:ascii="Calibri" w:eastAsiaTheme="minorEastAsia" w:hAnsi="Calibri"/>
                <w:b/>
                <w:bCs/>
                <w:sz w:val="22"/>
                <w:szCs w:val="22"/>
                <w:lang w:eastAsia="zh-CN"/>
              </w:rPr>
              <w:t xml:space="preserve"> -&gt; </w:t>
            </w:r>
            <w:r>
              <w:rPr>
                <w:rFonts w:ascii="Calibri" w:eastAsiaTheme="minorEastAsia" w:hAnsi="Calibri"/>
                <w:b/>
                <w:bCs/>
                <w:sz w:val="22"/>
                <w:szCs w:val="22"/>
                <w:lang w:eastAsia="zh-CN"/>
              </w:rPr>
              <w:t>C</w:t>
            </w:r>
            <w:r w:rsidRPr="00730BB2">
              <w:rPr>
                <w:rFonts w:ascii="Calibri" w:eastAsiaTheme="minorEastAsia" w:hAnsi="Calibri"/>
                <w:b/>
                <w:bCs/>
                <w:sz w:val="22"/>
                <w:szCs w:val="22"/>
                <w:lang w:eastAsia="zh-CN"/>
              </w:rPr>
              <w:t>ase</w:t>
            </w:r>
            <w:r>
              <w:rPr>
                <w:rFonts w:ascii="Calibri" w:eastAsiaTheme="minorEastAsia" w:hAnsi="Calibri"/>
                <w:b/>
                <w:bCs/>
                <w:sz w:val="22"/>
                <w:szCs w:val="22"/>
                <w:lang w:eastAsia="zh-CN"/>
              </w:rPr>
              <w:t xml:space="preserve"> </w:t>
            </w:r>
            <w:r w:rsidRPr="00730BB2">
              <w:rPr>
                <w:rFonts w:ascii="Calibri" w:eastAsiaTheme="minorEastAsia" w:hAnsi="Calibri"/>
                <w:b/>
                <w:bCs/>
                <w:sz w:val="22"/>
                <w:szCs w:val="22"/>
                <w:lang w:eastAsia="zh-CN"/>
              </w:rPr>
              <w:t xml:space="preserve">#6 </w:t>
            </w:r>
            <w:r>
              <w:rPr>
                <w:rFonts w:ascii="Calibri" w:eastAsiaTheme="minorEastAsia" w:hAnsi="Calibri"/>
                <w:b/>
                <w:bCs/>
                <w:sz w:val="22"/>
                <w:szCs w:val="22"/>
                <w:lang w:eastAsia="zh-CN"/>
              </w:rPr>
              <w:t>MT TX</w:t>
            </w:r>
          </w:p>
        </w:tc>
      </w:tr>
      <w:tr w:rsidR="00D46363" w14:paraId="2A52466D" w14:textId="77777777">
        <w:tc>
          <w:tcPr>
            <w:tcW w:w="2065" w:type="dxa"/>
            <w:shd w:val="clear" w:color="auto" w:fill="auto"/>
          </w:tcPr>
          <w:p w14:paraId="0B69AB0D" w14:textId="21B91B07" w:rsidR="00D46363" w:rsidRPr="009B5759" w:rsidRDefault="00D46363" w:rsidP="00DC47EB">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6FD3C5A5" w14:textId="0CB90741" w:rsidR="00D46363" w:rsidRDefault="00D46363" w:rsidP="00DC47EB">
            <w:pPr>
              <w:rPr>
                <w:rFonts w:ascii="Calibri" w:eastAsia="Batang" w:hAnsi="Calibri" w:cs="Calibri"/>
                <w:bCs/>
                <w:sz w:val="22"/>
                <w:szCs w:val="22"/>
                <w:lang w:eastAsia="ko-KR"/>
              </w:rPr>
            </w:pPr>
            <w:r>
              <w:rPr>
                <w:rFonts w:ascii="Calibri" w:eastAsia="Batang" w:hAnsi="Calibri" w:cs="Calibri"/>
                <w:bCs/>
                <w:sz w:val="22"/>
                <w:szCs w:val="22"/>
                <w:lang w:eastAsia="ko-KR"/>
              </w:rPr>
              <w:t>Support the proposal.</w:t>
            </w:r>
          </w:p>
        </w:tc>
      </w:tr>
      <w:tr w:rsidR="00B72011" w14:paraId="0AA03B8F" w14:textId="77777777">
        <w:tc>
          <w:tcPr>
            <w:tcW w:w="2065" w:type="dxa"/>
            <w:shd w:val="clear" w:color="auto" w:fill="auto"/>
          </w:tcPr>
          <w:p w14:paraId="24151B76" w14:textId="1B7ED6DA" w:rsidR="00B72011" w:rsidRPr="00B72011" w:rsidRDefault="00B72011" w:rsidP="00B72011">
            <w:pPr>
              <w:rPr>
                <w:rFonts w:ascii="Calibri" w:eastAsia="Malgun Gothic" w:hAnsi="Calibri"/>
                <w:b/>
                <w:bCs/>
                <w:sz w:val="22"/>
                <w:szCs w:val="22"/>
                <w:lang w:eastAsia="ko-KR"/>
              </w:rPr>
            </w:pPr>
            <w:r w:rsidRPr="00B72011">
              <w:rPr>
                <w:rFonts w:ascii="Calibri" w:eastAsia="Malgun Gothic" w:hAnsi="Calibri"/>
                <w:b/>
                <w:bCs/>
                <w:sz w:val="22"/>
                <w:szCs w:val="22"/>
                <w:lang w:eastAsia="ko-KR"/>
              </w:rPr>
              <w:t>Qualcomm</w:t>
            </w:r>
          </w:p>
        </w:tc>
        <w:tc>
          <w:tcPr>
            <w:tcW w:w="7920" w:type="dxa"/>
            <w:shd w:val="clear" w:color="auto" w:fill="auto"/>
          </w:tcPr>
          <w:p w14:paraId="58CB4EF0" w14:textId="6C05323F" w:rsidR="00B72011" w:rsidRPr="00B72011" w:rsidRDefault="00B72011" w:rsidP="00B72011">
            <w:pPr>
              <w:rPr>
                <w:rFonts w:ascii="Calibri" w:eastAsia="Batang" w:hAnsi="Calibri" w:cs="Calibri"/>
                <w:sz w:val="22"/>
                <w:szCs w:val="22"/>
                <w:lang w:eastAsia="ko-KR"/>
              </w:rPr>
            </w:pPr>
            <w:r w:rsidRPr="00B72011">
              <w:rPr>
                <w:rFonts w:ascii="Calibri" w:eastAsia="Malgun Gothic" w:hAnsi="Calibri"/>
                <w:sz w:val="22"/>
                <w:szCs w:val="22"/>
                <w:lang w:eastAsia="ko-KR"/>
              </w:rPr>
              <w:t xml:space="preserve">We do not support this proposal, for the same reasons mentioned by Docomo and Huawei. </w:t>
            </w:r>
          </w:p>
        </w:tc>
      </w:tr>
    </w:tbl>
    <w:p w14:paraId="47FD70BF" w14:textId="77777777" w:rsidR="00375E9C" w:rsidRDefault="00375E9C">
      <w:pPr>
        <w:spacing w:after="160" w:line="259" w:lineRule="auto"/>
        <w:rPr>
          <w:rFonts w:asciiTheme="minorHAnsi" w:hAnsiTheme="minorHAnsi" w:cstheme="minorHAnsi"/>
          <w:b/>
          <w:highlight w:val="yellow"/>
        </w:rPr>
      </w:pPr>
    </w:p>
    <w:p w14:paraId="60DB3699" w14:textId="77777777" w:rsidR="00375E9C" w:rsidRDefault="00707B81">
      <w:pPr>
        <w:spacing w:after="160" w:line="259" w:lineRule="auto"/>
        <w:rPr>
          <w:rFonts w:ascii="Arial" w:hAnsi="Arial"/>
          <w:b/>
          <w:sz w:val="32"/>
          <w:szCs w:val="20"/>
          <w:lang w:val="en-GB"/>
        </w:rPr>
      </w:pPr>
      <w:r>
        <w:rPr>
          <w:rFonts w:asciiTheme="minorHAnsi" w:hAnsiTheme="minorHAnsi" w:cstheme="minorHAnsi"/>
          <w:b/>
          <w:highlight w:val="yellow"/>
        </w:rPr>
        <w:t>Proposal 2.3.4a</w:t>
      </w:r>
      <w:r>
        <w:rPr>
          <w:rFonts w:asciiTheme="minorHAnsi" w:hAnsiTheme="minorHAnsi" w:cstheme="minorHAnsi"/>
          <w:b/>
        </w:rPr>
        <w:t>:</w:t>
      </w:r>
      <w:r>
        <w:rPr>
          <w:rFonts w:ascii="Arial" w:hAnsi="Arial"/>
          <w:b/>
          <w:sz w:val="32"/>
          <w:szCs w:val="20"/>
          <w:lang w:val="en-GB"/>
        </w:rPr>
        <w:t xml:space="preserve"> </w:t>
      </w:r>
      <w:r>
        <w:rPr>
          <w:rFonts w:asciiTheme="minorHAnsi" w:hAnsiTheme="minorHAnsi" w:cstheme="minorHAnsi"/>
          <w:b/>
        </w:rPr>
        <w:t>Support negative values of Ng for signaling of Desired/Provided Guard Symbols.</w:t>
      </w:r>
    </w:p>
    <w:p w14:paraId="54CA809E"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2.3.4a?</w:t>
      </w:r>
    </w:p>
    <w:tbl>
      <w:tblPr>
        <w:tblStyle w:val="TableGrid"/>
        <w:tblW w:w="9985" w:type="dxa"/>
        <w:tblLook w:val="04A0" w:firstRow="1" w:lastRow="0" w:firstColumn="1" w:lastColumn="0" w:noHBand="0" w:noVBand="1"/>
      </w:tblPr>
      <w:tblGrid>
        <w:gridCol w:w="2065"/>
        <w:gridCol w:w="7920"/>
      </w:tblGrid>
      <w:tr w:rsidR="00375E9C" w14:paraId="72975050" w14:textId="77777777">
        <w:tc>
          <w:tcPr>
            <w:tcW w:w="2065" w:type="dxa"/>
            <w:shd w:val="clear" w:color="auto" w:fill="auto"/>
          </w:tcPr>
          <w:p w14:paraId="77B522F5"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B0B10FA"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1BD071A0" w14:textId="77777777">
        <w:tc>
          <w:tcPr>
            <w:tcW w:w="2065" w:type="dxa"/>
            <w:shd w:val="clear" w:color="auto" w:fill="auto"/>
          </w:tcPr>
          <w:p w14:paraId="31F0F2E4" w14:textId="77777777" w:rsidR="00375E9C" w:rsidRDefault="00707B8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3A2E8FA"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Do not support. similar as in Rel-16, if guard symbol is not required, the value can be set to 0. Negative value is not needed.</w:t>
            </w:r>
          </w:p>
        </w:tc>
      </w:tr>
      <w:tr w:rsidR="00375E9C" w14:paraId="61800542" w14:textId="77777777">
        <w:tc>
          <w:tcPr>
            <w:tcW w:w="2065" w:type="dxa"/>
            <w:shd w:val="clear" w:color="auto" w:fill="auto"/>
          </w:tcPr>
          <w:p w14:paraId="26A3C072"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731AAD87" w14:textId="77777777" w:rsidR="00375E9C" w:rsidRDefault="00707B81">
            <w:pPr>
              <w:rPr>
                <w:rFonts w:ascii="Calibri" w:eastAsia="Batang" w:hAnsi="Calibri" w:cs="Calibri"/>
                <w:bCs/>
                <w:sz w:val="22"/>
                <w:szCs w:val="22"/>
                <w:lang w:eastAsia="ko-KR"/>
              </w:rPr>
            </w:pPr>
            <w:r>
              <w:rPr>
                <w:rFonts w:ascii="Calibri" w:eastAsia="Batang" w:hAnsi="Calibri" w:cs="Calibri"/>
                <w:bCs/>
                <w:sz w:val="22"/>
                <w:szCs w:val="22"/>
                <w:lang w:eastAsia="ko-KR"/>
              </w:rPr>
              <w:t>We support the proposal to reduce the resource waste. The problem of resource waste due to timing misalignment would be more significant for timing case #6 and #7.</w:t>
            </w:r>
          </w:p>
        </w:tc>
      </w:tr>
      <w:tr w:rsidR="00375E9C" w14:paraId="4C139A2B" w14:textId="77777777">
        <w:tc>
          <w:tcPr>
            <w:tcW w:w="2065" w:type="dxa"/>
            <w:shd w:val="clear" w:color="auto" w:fill="auto"/>
          </w:tcPr>
          <w:p w14:paraId="0756A081"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1581B14"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Do not support, share similar view with NTT.</w:t>
            </w:r>
          </w:p>
        </w:tc>
      </w:tr>
      <w:tr w:rsidR="00282C14" w14:paraId="1AB3566A" w14:textId="77777777">
        <w:tc>
          <w:tcPr>
            <w:tcW w:w="2065" w:type="dxa"/>
            <w:shd w:val="clear" w:color="auto" w:fill="auto"/>
          </w:tcPr>
          <w:p w14:paraId="270E3D89"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85B8968"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Share view as DCM.</w:t>
            </w:r>
          </w:p>
        </w:tc>
      </w:tr>
      <w:tr w:rsidR="00E40EF8" w14:paraId="5F224F28" w14:textId="77777777">
        <w:tc>
          <w:tcPr>
            <w:tcW w:w="2065" w:type="dxa"/>
            <w:shd w:val="clear" w:color="auto" w:fill="auto"/>
          </w:tcPr>
          <w:p w14:paraId="6D06EF1B" w14:textId="77777777" w:rsidR="00E40EF8" w:rsidRDefault="00E40EF8" w:rsidP="00E40EF8">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E0FCD67"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7F47C626" w14:textId="77777777" w:rsidR="00E40EF8" w:rsidRDefault="00E40EF8" w:rsidP="00E40EF8">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 timing difference (</w:t>
            </w:r>
            <w:proofErr w:type="spellStart"/>
            <w:r>
              <w:rPr>
                <w:rFonts w:ascii="Calibri" w:eastAsiaTheme="minorEastAsia" w:hAnsi="Calibri"/>
                <w:b/>
                <w:bCs/>
                <w:sz w:val="22"/>
                <w:szCs w:val="22"/>
                <w:lang w:eastAsia="zh-CN"/>
              </w:rPr>
              <w:t>T_m</w:t>
            </w:r>
            <w:proofErr w:type="spellEnd"/>
            <w:r>
              <w:rPr>
                <w:rFonts w:ascii="Calibri" w:eastAsiaTheme="minorEastAsia" w:hAnsi="Calibri"/>
                <w:b/>
                <w:bCs/>
                <w:sz w:val="22"/>
                <w:szCs w:val="22"/>
                <w:lang w:eastAsia="zh-CN"/>
              </w:rPr>
              <w:t>) between IAB-MT and IAB-DU can be quite large in some case; therefore, negative guard symbol can be used to increase the resource utilization. An example is shown in figure below.</w:t>
            </w:r>
          </w:p>
          <w:p w14:paraId="7F89A8EB" w14:textId="77777777" w:rsidR="00E40EF8" w:rsidRDefault="00E40EF8" w:rsidP="00E40EF8">
            <w:pPr>
              <w:spacing w:before="120"/>
              <w:rPr>
                <w:rFonts w:ascii="Calibri" w:eastAsiaTheme="minorEastAsia" w:hAnsi="Calibri"/>
                <w:b/>
                <w:bCs/>
                <w:sz w:val="22"/>
                <w:szCs w:val="22"/>
                <w:lang w:eastAsia="zh-CN"/>
              </w:rPr>
            </w:pPr>
            <w:r>
              <w:rPr>
                <w:noProof/>
                <w:lang w:eastAsia="ko-KR"/>
              </w:rPr>
              <w:lastRenderedPageBreak/>
              <w:drawing>
                <wp:inline distT="0" distB="0" distL="0" distR="0" wp14:anchorId="6E6AD4A5" wp14:editId="136C9D8E">
                  <wp:extent cx="3822700" cy="731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4506" cy="742963"/>
                          </a:xfrm>
                          <a:prstGeom prst="rect">
                            <a:avLst/>
                          </a:prstGeom>
                        </pic:spPr>
                      </pic:pic>
                    </a:graphicData>
                  </a:graphic>
                </wp:inline>
              </w:drawing>
            </w:r>
          </w:p>
        </w:tc>
      </w:tr>
      <w:tr w:rsidR="003675DA" w14:paraId="59F3E589" w14:textId="77777777">
        <w:tc>
          <w:tcPr>
            <w:tcW w:w="2065" w:type="dxa"/>
            <w:shd w:val="clear" w:color="auto" w:fill="auto"/>
          </w:tcPr>
          <w:p w14:paraId="4243A140" w14:textId="77777777" w:rsidR="003675DA" w:rsidRPr="00684D85" w:rsidRDefault="003675DA" w:rsidP="003675DA">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378DE76C" w14:textId="77777777" w:rsidR="003675DA" w:rsidRPr="00684D85" w:rsidRDefault="003675DA" w:rsidP="003675DA">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Our preference is to keep current value range</w:t>
            </w:r>
            <w:r>
              <w:rPr>
                <w:rFonts w:ascii="Calibri" w:eastAsia="Malgun Gothic" w:hAnsi="Calibri"/>
                <w:b/>
                <w:bCs/>
                <w:sz w:val="22"/>
                <w:szCs w:val="22"/>
                <w:lang w:eastAsia="ko-KR"/>
              </w:rPr>
              <w:t xml:space="preserve"> with 0 as a minimum because it seems not that critical</w:t>
            </w:r>
            <w:r>
              <w:rPr>
                <w:rFonts w:ascii="Calibri" w:eastAsia="Malgun Gothic" w:hAnsi="Calibri" w:hint="eastAsia"/>
                <w:b/>
                <w:bCs/>
                <w:sz w:val="22"/>
                <w:szCs w:val="22"/>
                <w:lang w:eastAsia="ko-KR"/>
              </w:rPr>
              <w:t>.</w:t>
            </w:r>
          </w:p>
        </w:tc>
      </w:tr>
      <w:tr w:rsidR="00DC47EB" w14:paraId="5184F2C8" w14:textId="77777777">
        <w:tc>
          <w:tcPr>
            <w:tcW w:w="2065" w:type="dxa"/>
            <w:shd w:val="clear" w:color="auto" w:fill="auto"/>
          </w:tcPr>
          <w:p w14:paraId="54D2C9EC" w14:textId="6B55A628" w:rsidR="00DC47EB" w:rsidRDefault="00DC47EB" w:rsidP="00DC47EB">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359934A2" w14:textId="0FF2DC10" w:rsidR="00DC47EB" w:rsidRPr="00B448FF" w:rsidRDefault="00DC47EB" w:rsidP="00DC47EB">
            <w:pPr>
              <w:spacing w:before="120"/>
              <w:rPr>
                <w:rFonts w:ascii="Calibri" w:eastAsia="Malgun Gothic" w:hAnsi="Calibri"/>
                <w:b/>
                <w:bCs/>
                <w:sz w:val="22"/>
                <w:szCs w:val="22"/>
                <w:lang w:eastAsia="ko-KR"/>
              </w:rPr>
            </w:pPr>
            <w:r w:rsidRPr="00B448FF">
              <w:rPr>
                <w:rFonts w:ascii="Calibri" w:eastAsiaTheme="minorEastAsia" w:hAnsi="Calibri"/>
                <w:b/>
                <w:bCs/>
                <w:sz w:val="22"/>
                <w:szCs w:val="22"/>
                <w:lang w:eastAsia="zh-CN"/>
              </w:rPr>
              <w:t>Disagree</w:t>
            </w:r>
          </w:p>
        </w:tc>
      </w:tr>
      <w:tr w:rsidR="00D46363" w14:paraId="5CCA6242" w14:textId="77777777">
        <w:tc>
          <w:tcPr>
            <w:tcW w:w="2065" w:type="dxa"/>
            <w:shd w:val="clear" w:color="auto" w:fill="auto"/>
          </w:tcPr>
          <w:p w14:paraId="063E1881" w14:textId="380CF867" w:rsidR="00D46363" w:rsidRDefault="00D46363" w:rsidP="00D46363">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173EBC4C" w14:textId="64A253B1" w:rsidR="00D46363" w:rsidRPr="00B448FF" w:rsidRDefault="00D46363" w:rsidP="00D46363">
            <w:pPr>
              <w:spacing w:before="120"/>
              <w:rPr>
                <w:rFonts w:ascii="Calibri" w:eastAsiaTheme="minorEastAsia" w:hAnsi="Calibri"/>
                <w:b/>
                <w:bCs/>
                <w:sz w:val="22"/>
                <w:szCs w:val="22"/>
                <w:lang w:eastAsia="zh-CN"/>
              </w:rPr>
            </w:pPr>
            <w:r w:rsidRPr="007A5827">
              <w:rPr>
                <w:rFonts w:ascii="Calibri" w:eastAsiaTheme="minorEastAsia" w:hAnsi="Calibri"/>
                <w:sz w:val="22"/>
                <w:szCs w:val="22"/>
                <w:lang w:eastAsia="zh-CN"/>
              </w:rPr>
              <w:t>Although this may be feasible,</w:t>
            </w:r>
            <w:r>
              <w:rPr>
                <w:rFonts w:ascii="Calibri" w:eastAsiaTheme="minorEastAsia" w:hAnsi="Calibri"/>
                <w:sz w:val="22"/>
                <w:szCs w:val="22"/>
                <w:lang w:eastAsia="zh-CN"/>
              </w:rPr>
              <w:t xml:space="preserve"> more consideration is necessary, and</w:t>
            </w:r>
            <w:r w:rsidRPr="007A5827">
              <w:rPr>
                <w:rFonts w:ascii="Calibri" w:eastAsiaTheme="minorEastAsia" w:hAnsi="Calibri"/>
                <w:sz w:val="22"/>
                <w:szCs w:val="22"/>
                <w:lang w:eastAsia="zh-CN"/>
              </w:rPr>
              <w:t xml:space="preserve"> it does not appear to be necessary for enhanced multiplexing operation</w:t>
            </w:r>
            <w:r>
              <w:rPr>
                <w:rFonts w:ascii="Calibri" w:eastAsiaTheme="minorEastAsia" w:hAnsi="Calibri"/>
                <w:sz w:val="22"/>
                <w:szCs w:val="22"/>
                <w:lang w:eastAsia="zh-CN"/>
              </w:rPr>
              <w:t>.  Additionally, it</w:t>
            </w:r>
            <w:r w:rsidRPr="007A5827">
              <w:rPr>
                <w:rFonts w:ascii="Calibri" w:eastAsiaTheme="minorEastAsia" w:hAnsi="Calibri"/>
                <w:sz w:val="22"/>
                <w:szCs w:val="22"/>
                <w:lang w:eastAsia="zh-CN"/>
              </w:rPr>
              <w:t xml:space="preserve"> increases the scope of study on guard symbol enhancement too significantly for the current Rel-17 schedule.</w:t>
            </w:r>
          </w:p>
        </w:tc>
      </w:tr>
      <w:tr w:rsidR="00B72011" w14:paraId="6B6CD76C" w14:textId="77777777">
        <w:tc>
          <w:tcPr>
            <w:tcW w:w="2065" w:type="dxa"/>
            <w:shd w:val="clear" w:color="auto" w:fill="auto"/>
          </w:tcPr>
          <w:p w14:paraId="2EA3AB2F" w14:textId="242E36C7" w:rsidR="00B72011" w:rsidRDefault="00B72011" w:rsidP="00B72011">
            <w:pPr>
              <w:rPr>
                <w:rFonts w:ascii="Calibri" w:eastAsia="Malgun Gothic" w:hAnsi="Calibri"/>
                <w:b/>
                <w:bCs/>
                <w:sz w:val="22"/>
                <w:szCs w:val="22"/>
                <w:lang w:eastAsia="ko-KR"/>
              </w:rPr>
            </w:pPr>
            <w:r w:rsidRPr="00B72011">
              <w:rPr>
                <w:rFonts w:ascii="Calibri" w:eastAsiaTheme="minorEastAsia" w:hAnsi="Calibri"/>
                <w:b/>
                <w:bCs/>
                <w:sz w:val="22"/>
                <w:szCs w:val="22"/>
                <w:lang w:eastAsia="zh-CN"/>
              </w:rPr>
              <w:t xml:space="preserve">Qualcomm </w:t>
            </w:r>
          </w:p>
        </w:tc>
        <w:tc>
          <w:tcPr>
            <w:tcW w:w="7920" w:type="dxa"/>
            <w:shd w:val="clear" w:color="auto" w:fill="auto"/>
          </w:tcPr>
          <w:p w14:paraId="57EAF2AE" w14:textId="1BF830A9" w:rsidR="00B72011" w:rsidRPr="00B72011" w:rsidRDefault="00B72011" w:rsidP="00B72011">
            <w:pPr>
              <w:spacing w:before="120"/>
              <w:rPr>
                <w:rFonts w:ascii="Calibri" w:eastAsiaTheme="minorEastAsia" w:hAnsi="Calibri"/>
                <w:sz w:val="22"/>
                <w:szCs w:val="22"/>
                <w:lang w:eastAsia="zh-CN"/>
              </w:rPr>
            </w:pPr>
            <w:r w:rsidRPr="00B72011">
              <w:rPr>
                <w:rFonts w:ascii="Calibri" w:eastAsiaTheme="minorEastAsia" w:hAnsi="Calibri"/>
                <w:sz w:val="22"/>
                <w:szCs w:val="22"/>
                <w:lang w:eastAsia="zh-CN"/>
              </w:rPr>
              <w:t xml:space="preserve">We do not support to this proposal. The proposal may offer some optimization in terms of resource utilization. However, spending time in the very last RAN1 meeting to specify unnecessary aspects is not advised. </w:t>
            </w:r>
          </w:p>
        </w:tc>
      </w:tr>
    </w:tbl>
    <w:p w14:paraId="7CB9A7A9" w14:textId="77777777" w:rsidR="00375E9C" w:rsidRDefault="00375E9C">
      <w:pPr>
        <w:spacing w:after="160" w:line="259" w:lineRule="auto"/>
        <w:rPr>
          <w:rFonts w:ascii="Arial" w:hAnsi="Arial"/>
          <w:b/>
          <w:sz w:val="32"/>
          <w:szCs w:val="20"/>
          <w:lang w:val="en-GB" w:eastAsia="ko-KR"/>
        </w:rPr>
      </w:pPr>
    </w:p>
    <w:p w14:paraId="7961F800" w14:textId="77777777" w:rsidR="00375E9C" w:rsidRDefault="00707B81">
      <w:pPr>
        <w:spacing w:after="160" w:line="259" w:lineRule="auto"/>
        <w:rPr>
          <w:b/>
          <w:bCs/>
        </w:rPr>
      </w:pPr>
      <w:r>
        <w:rPr>
          <w:rFonts w:asciiTheme="minorHAnsi" w:hAnsiTheme="minorHAnsi" w:cstheme="minorHAnsi"/>
          <w:b/>
          <w:highlight w:val="yellow"/>
        </w:rPr>
        <w:t>Proposal 2.3.5a</w:t>
      </w:r>
      <w:r>
        <w:rPr>
          <w:rFonts w:asciiTheme="minorHAnsi" w:hAnsiTheme="minorHAnsi" w:cstheme="minorHAnsi"/>
          <w:b/>
        </w:rPr>
        <w:t>:</w:t>
      </w:r>
      <w:r>
        <w:rPr>
          <w:rFonts w:ascii="Arial" w:hAnsi="Arial"/>
          <w:b/>
          <w:sz w:val="32"/>
          <w:szCs w:val="20"/>
          <w:lang w:val="en-GB"/>
        </w:rPr>
        <w:t xml:space="preserve"> </w:t>
      </w:r>
      <w:r>
        <w:rPr>
          <w:rFonts w:asciiTheme="minorHAnsi" w:hAnsiTheme="minorHAnsi" w:cstheme="minorHAnsi"/>
          <w:b/>
        </w:rPr>
        <w:t>An IAB-MT is provided with a Timing Case Indication via MAC-CE that explicitly indicates a list of slots and their associated UL TX timing cases (i.e., one of {Case 1, Case 6, Case 7} for each slot). This indication is associated with some combination (one or multiple) of the following IAB-node’s configurations:</w:t>
      </w:r>
    </w:p>
    <w:p w14:paraId="3E7410B6" w14:textId="77777777" w:rsidR="00375E9C" w:rsidRDefault="00707B81">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rPr>
      </w:pPr>
      <w:r>
        <w:rPr>
          <w:rFonts w:asciiTheme="minorHAnsi" w:hAnsiTheme="minorHAnsi" w:cstheme="minorHAnsi"/>
          <w:b/>
          <w:sz w:val="24"/>
          <w:szCs w:val="24"/>
        </w:rPr>
        <w:t>Multiplexing mode [including FDM required/not required]</w:t>
      </w:r>
    </w:p>
    <w:p w14:paraId="05B1E193" w14:textId="77777777" w:rsidR="00375E9C" w:rsidRPr="00AC46C2" w:rsidRDefault="00707B81">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lang w:val="sv-SE"/>
        </w:rPr>
      </w:pPr>
      <w:r w:rsidRPr="00AC46C2">
        <w:rPr>
          <w:rFonts w:asciiTheme="minorHAnsi" w:hAnsiTheme="minorHAnsi" w:cstheme="minorHAnsi"/>
          <w:b/>
          <w:sz w:val="24"/>
          <w:szCs w:val="24"/>
          <w:lang w:val="sv-SE"/>
        </w:rPr>
        <w:t>MT’s UL beam [via SRI ID]</w:t>
      </w:r>
    </w:p>
    <w:p w14:paraId="14277482" w14:textId="77777777" w:rsidR="00375E9C" w:rsidRDefault="00707B81">
      <w:pPr>
        <w:pStyle w:val="ListParagraph"/>
        <w:numPr>
          <w:ilvl w:val="0"/>
          <w:numId w:val="43"/>
        </w:numPr>
        <w:overflowPunct w:val="0"/>
        <w:autoSpaceDE w:val="0"/>
        <w:autoSpaceDN w:val="0"/>
        <w:adjustRightInd w:val="0"/>
        <w:spacing w:before="0" w:after="180"/>
        <w:jc w:val="left"/>
        <w:textAlignment w:val="baseline"/>
        <w:rPr>
          <w:rFonts w:asciiTheme="minorHAnsi" w:hAnsiTheme="minorHAnsi" w:cstheme="minorHAnsi"/>
          <w:b/>
          <w:sz w:val="24"/>
          <w:szCs w:val="24"/>
        </w:rPr>
      </w:pPr>
      <w:r>
        <w:rPr>
          <w:rFonts w:asciiTheme="minorHAnsi" w:hAnsiTheme="minorHAnsi" w:cstheme="minorHAnsi"/>
          <w:b/>
          <w:sz w:val="24"/>
          <w:szCs w:val="24"/>
        </w:rPr>
        <w:t>(MT CC, DU cell) pair</w:t>
      </w:r>
    </w:p>
    <w:p w14:paraId="48AD6A3B"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2.3.5a?</w:t>
      </w:r>
    </w:p>
    <w:tbl>
      <w:tblPr>
        <w:tblStyle w:val="TableGrid"/>
        <w:tblW w:w="9985" w:type="dxa"/>
        <w:tblLook w:val="04A0" w:firstRow="1" w:lastRow="0" w:firstColumn="1" w:lastColumn="0" w:noHBand="0" w:noVBand="1"/>
      </w:tblPr>
      <w:tblGrid>
        <w:gridCol w:w="2065"/>
        <w:gridCol w:w="7920"/>
      </w:tblGrid>
      <w:tr w:rsidR="00375E9C" w14:paraId="5022D8C9" w14:textId="77777777">
        <w:tc>
          <w:tcPr>
            <w:tcW w:w="2065" w:type="dxa"/>
            <w:shd w:val="clear" w:color="auto" w:fill="auto"/>
          </w:tcPr>
          <w:p w14:paraId="3FD12C74"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6A341DE"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0BE79C08" w14:textId="77777777">
        <w:tc>
          <w:tcPr>
            <w:tcW w:w="2065" w:type="dxa"/>
            <w:shd w:val="clear" w:color="auto" w:fill="auto"/>
          </w:tcPr>
          <w:p w14:paraId="63E36984" w14:textId="77777777" w:rsidR="00375E9C" w:rsidRDefault="00707B8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653C645"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UL Tx timing case can be indicated in each UL Tx scheduling DCI so that the UL Tx timing case can be dynamically decided and indicated by parent node.</w:t>
            </w:r>
          </w:p>
          <w:p w14:paraId="76EA0C52" w14:textId="77777777" w:rsidR="00375E9C" w:rsidRDefault="00707B81">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But we can be OK to accept majority view on this issue. </w:t>
            </w:r>
          </w:p>
        </w:tc>
      </w:tr>
      <w:tr w:rsidR="00375E9C" w14:paraId="3004C165" w14:textId="77777777">
        <w:tc>
          <w:tcPr>
            <w:tcW w:w="2065" w:type="dxa"/>
            <w:shd w:val="clear" w:color="auto" w:fill="auto"/>
          </w:tcPr>
          <w:p w14:paraId="4F59844B"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38352396" w14:textId="77777777" w:rsidR="00375E9C" w:rsidRDefault="00707B81">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 xml:space="preserve">are fine with the proposal in principle. </w:t>
            </w:r>
          </w:p>
          <w:p w14:paraId="69A3125F" w14:textId="77777777" w:rsidR="00375E9C" w:rsidRDefault="00707B81">
            <w:pPr>
              <w:spacing w:before="120"/>
              <w:rPr>
                <w:rFonts w:ascii="Calibri" w:eastAsiaTheme="minorEastAsia" w:hAnsi="Calibri"/>
                <w:b/>
                <w:bCs/>
                <w:sz w:val="22"/>
                <w:szCs w:val="22"/>
                <w:lang w:eastAsia="zh-CN"/>
              </w:rPr>
            </w:pPr>
            <w:r>
              <w:rPr>
                <w:rFonts w:ascii="Calibri" w:eastAsia="Malgun Gothic" w:hAnsi="Calibri"/>
                <w:bCs/>
                <w:sz w:val="22"/>
                <w:szCs w:val="22"/>
                <w:lang w:eastAsia="ko-KR"/>
              </w:rPr>
              <w:t>However, could you elaborate the reason that the timing case indication is associated with MT's UL beam. In our view, the indicated UL Tx timing should be applied in common regardless of MT’s UL beam.</w:t>
            </w:r>
          </w:p>
        </w:tc>
      </w:tr>
      <w:tr w:rsidR="00375E9C" w14:paraId="742ED6C6" w14:textId="77777777">
        <w:tc>
          <w:tcPr>
            <w:tcW w:w="2065" w:type="dxa"/>
            <w:shd w:val="clear" w:color="auto" w:fill="auto"/>
          </w:tcPr>
          <w:p w14:paraId="417C1556"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04B4F52"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We support the main bullet that a list of slots and their associated UL TX timing cases are explicitly indicated. But for the sub-bullets, we think they are not needed.</w:t>
            </w:r>
          </w:p>
        </w:tc>
      </w:tr>
      <w:tr w:rsidR="00282C14" w14:paraId="56974E47" w14:textId="77777777">
        <w:tc>
          <w:tcPr>
            <w:tcW w:w="2065" w:type="dxa"/>
            <w:shd w:val="clear" w:color="auto" w:fill="auto"/>
          </w:tcPr>
          <w:p w14:paraId="43F26FE7"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6BBC211"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Case 6 timing is associated with multiplexing case A, at least we would say if case 6 timing is indicated, then multiplexing case A is enabled, or say if multiplexing case A is indicated, then case 6 timing is assumed by IAB node.</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Otherwise, why we need this proposal.</w:t>
            </w:r>
          </w:p>
          <w:p w14:paraId="2C10D527"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This proposal is tight related with 2.3.1a, can be discussed after it, e.g., how to acknowledge the required condition.</w:t>
            </w:r>
          </w:p>
          <w:p w14:paraId="1CCDFDE1" w14:textId="77777777" w:rsidR="00282C14" w:rsidRDefault="00282C14" w:rsidP="00282C14">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Moreover, we are confused with the 1</w:t>
            </w:r>
            <w:r w:rsidRPr="00BD1C3C">
              <w:rPr>
                <w:rFonts w:ascii="Calibri" w:eastAsiaTheme="minorEastAsia" w:hAnsi="Calibri"/>
                <w:b/>
                <w:bCs/>
                <w:sz w:val="22"/>
                <w:szCs w:val="22"/>
                <w:vertAlign w:val="superscript"/>
                <w:lang w:eastAsia="zh-CN"/>
              </w:rPr>
              <w:t>st</w:t>
            </w:r>
            <w:r>
              <w:rPr>
                <w:rFonts w:ascii="Calibri" w:eastAsiaTheme="minorEastAsia" w:hAnsi="Calibri"/>
                <w:b/>
                <w:bCs/>
                <w:sz w:val="22"/>
                <w:szCs w:val="22"/>
                <w:lang w:eastAsia="zh-CN"/>
              </w:rPr>
              <w:t xml:space="preserve"> and 2</w:t>
            </w:r>
            <w:r w:rsidRPr="00BD1C3C">
              <w:rPr>
                <w:rFonts w:ascii="Calibri" w:eastAsiaTheme="minorEastAsia" w:hAnsi="Calibri"/>
                <w:b/>
                <w:bCs/>
                <w:sz w:val="22"/>
                <w:szCs w:val="22"/>
                <w:vertAlign w:val="superscript"/>
                <w:lang w:eastAsia="zh-CN"/>
              </w:rPr>
              <w:t>nd</w:t>
            </w:r>
            <w:r>
              <w:rPr>
                <w:rFonts w:ascii="Calibri" w:eastAsiaTheme="minorEastAsia" w:hAnsi="Calibri"/>
                <w:b/>
                <w:bCs/>
                <w:sz w:val="22"/>
                <w:szCs w:val="22"/>
                <w:lang w:eastAsia="zh-CN"/>
              </w:rPr>
              <w:t xml:space="preserve"> bullet, which should be clarified.</w:t>
            </w:r>
          </w:p>
          <w:p w14:paraId="259169DF" w14:textId="77777777" w:rsidR="00282C14" w:rsidRDefault="00282C14" w:rsidP="00282C14">
            <w:pPr>
              <w:spacing w:before="120"/>
              <w:rPr>
                <w:rFonts w:ascii="Calibri" w:eastAsiaTheme="minorEastAsia" w:hAnsi="Calibri"/>
                <w:b/>
                <w:bCs/>
                <w:sz w:val="22"/>
                <w:szCs w:val="22"/>
                <w:lang w:eastAsia="zh-CN"/>
              </w:rPr>
            </w:pPr>
          </w:p>
        </w:tc>
      </w:tr>
      <w:tr w:rsidR="00EA09E7" w14:paraId="4E92D7E2" w14:textId="77777777">
        <w:tc>
          <w:tcPr>
            <w:tcW w:w="2065" w:type="dxa"/>
            <w:shd w:val="clear" w:color="auto" w:fill="auto"/>
          </w:tcPr>
          <w:p w14:paraId="05A2D177" w14:textId="77777777" w:rsidR="00EA09E7" w:rsidRDefault="00EA09E7" w:rsidP="00EA09E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 HiSilicon</w:t>
            </w:r>
          </w:p>
        </w:tc>
        <w:tc>
          <w:tcPr>
            <w:tcW w:w="7920" w:type="dxa"/>
            <w:shd w:val="clear" w:color="auto" w:fill="auto"/>
          </w:tcPr>
          <w:p w14:paraId="524A6346" w14:textId="77777777" w:rsidR="00EA09E7" w:rsidRDefault="00EA09E7" w:rsidP="00EA09E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We think the multiplexing mode is needed but “</w:t>
            </w:r>
            <w:r w:rsidRPr="00930F25">
              <w:rPr>
                <w:rFonts w:ascii="Calibri" w:eastAsiaTheme="minorEastAsia" w:hAnsi="Calibri"/>
                <w:b/>
                <w:bCs/>
                <w:sz w:val="22"/>
                <w:szCs w:val="22"/>
                <w:lang w:eastAsia="zh-CN"/>
              </w:rPr>
              <w:t>FDM required/not required</w:t>
            </w:r>
            <w:r>
              <w:rPr>
                <w:rFonts w:ascii="Calibri" w:eastAsiaTheme="minorEastAsia" w:hAnsi="Calibri"/>
                <w:b/>
                <w:bCs/>
                <w:sz w:val="22"/>
                <w:szCs w:val="22"/>
                <w:lang w:eastAsia="zh-CN"/>
              </w:rPr>
              <w:t xml:space="preserve">” is not needed since this is the decision at the IAB node. </w:t>
            </w:r>
          </w:p>
          <w:p w14:paraId="0ACF523E" w14:textId="77777777" w:rsidR="00EA09E7" w:rsidRDefault="00EA09E7" w:rsidP="00EA09E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The last two bullets are also not needed since MT UL beam is indicated in DCI and there is no need to differentiate among different DU cells for the same MT CC.</w:t>
            </w:r>
          </w:p>
        </w:tc>
      </w:tr>
      <w:tr w:rsidR="003675DA" w14:paraId="1E7D8EAA" w14:textId="77777777">
        <w:tc>
          <w:tcPr>
            <w:tcW w:w="2065" w:type="dxa"/>
            <w:shd w:val="clear" w:color="auto" w:fill="auto"/>
          </w:tcPr>
          <w:p w14:paraId="7270DE41" w14:textId="77777777" w:rsidR="003675DA" w:rsidRPr="003675DA" w:rsidRDefault="003675DA" w:rsidP="00EA09E7">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F0B45B1" w14:textId="77777777" w:rsidR="003675DA" w:rsidRPr="003675DA" w:rsidRDefault="003675DA" w:rsidP="00EA09E7">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Support the main bullet </w:t>
            </w:r>
            <w:r>
              <w:rPr>
                <w:rFonts w:ascii="Calibri" w:eastAsia="Malgun Gothic" w:hAnsi="Calibri"/>
                <w:b/>
                <w:bCs/>
                <w:sz w:val="22"/>
                <w:szCs w:val="22"/>
                <w:lang w:eastAsia="ko-KR"/>
              </w:rPr>
              <w:t xml:space="preserve">and multiplexing mode in the first sub-bullet. </w:t>
            </w:r>
          </w:p>
        </w:tc>
      </w:tr>
      <w:tr w:rsidR="0084166C" w14:paraId="42861D74" w14:textId="77777777">
        <w:tc>
          <w:tcPr>
            <w:tcW w:w="2065" w:type="dxa"/>
            <w:shd w:val="clear" w:color="auto" w:fill="auto"/>
          </w:tcPr>
          <w:p w14:paraId="5E687C06" w14:textId="55AB17E3" w:rsidR="0084166C" w:rsidRDefault="0084166C" w:rsidP="0084166C">
            <w:pPr>
              <w:jc w:val="center"/>
              <w:rPr>
                <w:rFonts w:ascii="Calibri" w:eastAsia="Malgun Gothic" w:hAnsi="Calibri"/>
                <w:b/>
                <w:bCs/>
                <w:sz w:val="22"/>
                <w:szCs w:val="22"/>
                <w:lang w:eastAsia="ko-KR"/>
              </w:rPr>
            </w:pPr>
            <w:r>
              <w:rPr>
                <w:rFonts w:ascii="Calibri" w:eastAsiaTheme="minorEastAsia" w:hAnsi="Calibri"/>
                <w:b/>
                <w:bCs/>
                <w:sz w:val="22"/>
                <w:szCs w:val="22"/>
                <w:lang w:eastAsia="zh-CN"/>
              </w:rPr>
              <w:t>Lenovo, Motorola Mobility</w:t>
            </w:r>
          </w:p>
        </w:tc>
        <w:tc>
          <w:tcPr>
            <w:tcW w:w="7920" w:type="dxa"/>
            <w:shd w:val="clear" w:color="auto" w:fill="auto"/>
          </w:tcPr>
          <w:p w14:paraId="0D75612A" w14:textId="77777777" w:rsidR="0084166C" w:rsidRPr="0084166C" w:rsidRDefault="0084166C" w:rsidP="0084166C">
            <w:pPr>
              <w:spacing w:before="120"/>
              <w:rPr>
                <w:rFonts w:ascii="Calibri" w:eastAsia="Malgun Gothic" w:hAnsi="Calibri"/>
                <w:sz w:val="22"/>
                <w:szCs w:val="22"/>
                <w:lang w:eastAsia="ko-KR"/>
              </w:rPr>
            </w:pPr>
            <w:r w:rsidRPr="0084166C">
              <w:rPr>
                <w:rFonts w:ascii="Calibri" w:eastAsia="Malgun Gothic" w:hAnsi="Calibri"/>
                <w:sz w:val="22"/>
                <w:szCs w:val="22"/>
                <w:lang w:eastAsia="ko-KR"/>
              </w:rPr>
              <w:t>Support the main line and bullet items 2, 3.</w:t>
            </w:r>
          </w:p>
          <w:p w14:paraId="696AD54F" w14:textId="2BE432AE" w:rsidR="0084166C" w:rsidRPr="0084166C" w:rsidRDefault="0084166C" w:rsidP="0084166C">
            <w:pPr>
              <w:spacing w:before="120"/>
              <w:rPr>
                <w:rFonts w:ascii="Calibri" w:eastAsia="Malgun Gothic" w:hAnsi="Calibri"/>
                <w:sz w:val="22"/>
                <w:szCs w:val="22"/>
                <w:lang w:eastAsia="ko-KR"/>
              </w:rPr>
            </w:pPr>
            <w:r w:rsidRPr="005E7D9E">
              <w:rPr>
                <w:rFonts w:ascii="Calibri" w:eastAsia="Malgun Gothic" w:hAnsi="Calibri"/>
                <w:sz w:val="22"/>
                <w:szCs w:val="22"/>
                <w:lang w:eastAsia="ko-KR"/>
              </w:rPr>
              <w:t>Do not support “multiplexing mode” as it is not defined.</w:t>
            </w:r>
          </w:p>
        </w:tc>
      </w:tr>
      <w:tr w:rsidR="00DC47EB" w14:paraId="55952068" w14:textId="77777777">
        <w:tc>
          <w:tcPr>
            <w:tcW w:w="2065" w:type="dxa"/>
            <w:shd w:val="clear" w:color="auto" w:fill="auto"/>
          </w:tcPr>
          <w:p w14:paraId="2B1DCF8F" w14:textId="6613E3DD" w:rsidR="00DC47EB" w:rsidRDefault="00DC47EB" w:rsidP="00DC47EB">
            <w:pPr>
              <w:jc w:val="center"/>
              <w:rPr>
                <w:rFonts w:ascii="Calibri" w:eastAsiaTheme="minorEastAsia" w:hAnsi="Calibri"/>
                <w:b/>
                <w:bCs/>
                <w:sz w:val="22"/>
                <w:szCs w:val="22"/>
                <w:lang w:eastAsia="zh-CN"/>
              </w:rPr>
            </w:pPr>
            <w:r w:rsidRPr="0058202D">
              <w:rPr>
                <w:rFonts w:ascii="Calibri" w:eastAsiaTheme="minorEastAsia" w:hAnsi="Calibri"/>
                <w:b/>
                <w:bCs/>
                <w:sz w:val="22"/>
                <w:szCs w:val="22"/>
                <w:lang w:eastAsia="zh-CN"/>
              </w:rPr>
              <w:t>Ericsson</w:t>
            </w:r>
          </w:p>
        </w:tc>
        <w:tc>
          <w:tcPr>
            <w:tcW w:w="7920" w:type="dxa"/>
            <w:shd w:val="clear" w:color="auto" w:fill="auto"/>
          </w:tcPr>
          <w:p w14:paraId="31B05AB8" w14:textId="24197AE4" w:rsidR="00DC47EB" w:rsidRPr="0084166C" w:rsidRDefault="00DC47EB" w:rsidP="00DC47EB">
            <w:pPr>
              <w:spacing w:before="120"/>
              <w:rPr>
                <w:rFonts w:ascii="Calibri" w:eastAsia="Malgun Gothic" w:hAnsi="Calibri"/>
                <w:sz w:val="22"/>
                <w:szCs w:val="22"/>
                <w:lang w:eastAsia="ko-KR"/>
              </w:rPr>
            </w:pPr>
            <w:r w:rsidRPr="00EE619B">
              <w:rPr>
                <w:rFonts w:ascii="Calibri" w:eastAsiaTheme="minorEastAsia" w:hAnsi="Calibri"/>
                <w:sz w:val="22"/>
                <w:szCs w:val="22"/>
                <w:lang w:eastAsia="zh-CN"/>
              </w:rPr>
              <w:t xml:space="preserve">We </w:t>
            </w:r>
            <w:r w:rsidRPr="00B448FF">
              <w:rPr>
                <w:rFonts w:ascii="Calibri" w:eastAsiaTheme="minorEastAsia" w:hAnsi="Calibri"/>
                <w:b/>
                <w:bCs/>
                <w:sz w:val="22"/>
                <w:szCs w:val="22"/>
                <w:lang w:eastAsia="zh-CN"/>
              </w:rPr>
              <w:t>support the main part</w:t>
            </w:r>
            <w:r>
              <w:rPr>
                <w:rFonts w:ascii="Calibri" w:eastAsiaTheme="minorEastAsia" w:hAnsi="Calibri"/>
                <w:sz w:val="22"/>
                <w:szCs w:val="22"/>
                <w:lang w:eastAsia="zh-CN"/>
              </w:rPr>
              <w:t xml:space="preserve"> of the proposal but,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ZTE, we don’t think the three listed parameters are needed. Depending on an IAB node’s capability and resource configuration, it and its parent node can conclude the timing mode. For Case-6 operation, an IAB node should be able to request this timing mode from its parent node for a list of slots, potentially ACK/</w:t>
            </w:r>
            <w:proofErr w:type="spellStart"/>
            <w:r>
              <w:rPr>
                <w:rFonts w:ascii="Calibri" w:eastAsiaTheme="minorEastAsia" w:hAnsi="Calibri"/>
                <w:sz w:val="22"/>
                <w:szCs w:val="22"/>
                <w:lang w:eastAsia="zh-CN"/>
              </w:rPr>
              <w:t>NACKed</w:t>
            </w:r>
            <w:proofErr w:type="spellEnd"/>
            <w:r>
              <w:rPr>
                <w:rFonts w:ascii="Calibri" w:eastAsiaTheme="minorEastAsia" w:hAnsi="Calibri"/>
                <w:sz w:val="22"/>
                <w:szCs w:val="22"/>
                <w:lang w:eastAsia="zh-CN"/>
              </w:rPr>
              <w:t>. For Case-7 operation, considering IAB-DU seniority to its child MT, the child MT must follow the configuration of the IAB node provided the child MT has indicated Case-7 capability.</w:t>
            </w:r>
          </w:p>
        </w:tc>
      </w:tr>
      <w:tr w:rsidR="00D46363" w14:paraId="32156FDB" w14:textId="77777777">
        <w:tc>
          <w:tcPr>
            <w:tcW w:w="2065" w:type="dxa"/>
            <w:shd w:val="clear" w:color="auto" w:fill="auto"/>
          </w:tcPr>
          <w:p w14:paraId="583042BD" w14:textId="340C72A1" w:rsidR="00D46363" w:rsidRPr="00D46363" w:rsidRDefault="00D46363" w:rsidP="00D46363">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E7D2586" w14:textId="5C965E2F" w:rsidR="00D46363" w:rsidRPr="00EE619B" w:rsidRDefault="00D46363" w:rsidP="00D46363">
            <w:pPr>
              <w:spacing w:before="120"/>
              <w:rPr>
                <w:rFonts w:ascii="Calibri" w:eastAsiaTheme="minorEastAsia" w:hAnsi="Calibri"/>
                <w:sz w:val="22"/>
                <w:szCs w:val="22"/>
                <w:lang w:eastAsia="zh-CN"/>
              </w:rPr>
            </w:pPr>
            <w:r w:rsidRPr="00847B00">
              <w:rPr>
                <w:rFonts w:ascii="Calibri" w:eastAsiaTheme="minorEastAsia" w:hAnsi="Calibri"/>
                <w:sz w:val="22"/>
                <w:szCs w:val="22"/>
                <w:lang w:eastAsia="zh-CN"/>
              </w:rPr>
              <w:t>Support for case #6 and case #7 timing does not seem to require dynamic indication for its use, rather the use of case #6 and case #7 timing should be used only with the relevant non-TDM mode of operation and this should be managed by semi-static configuration.</w:t>
            </w:r>
          </w:p>
        </w:tc>
      </w:tr>
      <w:tr w:rsidR="00B72011" w14:paraId="6BAF8F87" w14:textId="77777777">
        <w:tc>
          <w:tcPr>
            <w:tcW w:w="2065" w:type="dxa"/>
            <w:shd w:val="clear" w:color="auto" w:fill="auto"/>
          </w:tcPr>
          <w:p w14:paraId="165D166B" w14:textId="787CF7ED" w:rsidR="00B72011" w:rsidRPr="00B72011" w:rsidRDefault="00B72011" w:rsidP="00B72011">
            <w:pPr>
              <w:jc w:val="center"/>
              <w:rPr>
                <w:rFonts w:ascii="Calibri" w:eastAsia="Malgun Gothic" w:hAnsi="Calibri"/>
                <w:b/>
                <w:bCs/>
                <w:sz w:val="22"/>
                <w:szCs w:val="22"/>
                <w:lang w:eastAsia="ko-KR"/>
              </w:rPr>
            </w:pPr>
            <w:r w:rsidRPr="00B72011">
              <w:rPr>
                <w:rFonts w:ascii="Calibri" w:eastAsia="Malgun Gothic" w:hAnsi="Calibri"/>
                <w:b/>
                <w:bCs/>
                <w:sz w:val="22"/>
                <w:szCs w:val="22"/>
                <w:lang w:eastAsia="ko-KR"/>
              </w:rPr>
              <w:t>Qualcomm</w:t>
            </w:r>
          </w:p>
        </w:tc>
        <w:tc>
          <w:tcPr>
            <w:tcW w:w="7920" w:type="dxa"/>
            <w:shd w:val="clear" w:color="auto" w:fill="auto"/>
          </w:tcPr>
          <w:p w14:paraId="0C31C06B" w14:textId="6D403316" w:rsidR="00B72011" w:rsidRPr="00B72011" w:rsidRDefault="00B72011" w:rsidP="00B72011">
            <w:pPr>
              <w:spacing w:before="120"/>
              <w:rPr>
                <w:rFonts w:ascii="Calibri" w:eastAsiaTheme="minorEastAsia" w:hAnsi="Calibri"/>
                <w:sz w:val="22"/>
                <w:szCs w:val="22"/>
                <w:lang w:eastAsia="zh-CN"/>
              </w:rPr>
            </w:pPr>
            <w:r w:rsidRPr="00B72011">
              <w:rPr>
                <w:rFonts w:ascii="Calibri" w:eastAsiaTheme="minorEastAsia" w:hAnsi="Calibri"/>
                <w:sz w:val="22"/>
                <w:szCs w:val="22"/>
                <w:lang w:eastAsia="zh-CN"/>
              </w:rPr>
              <w:t>We support the main clause. There is no need to further associate the indicated timing cases to other configurations. The parent-node explicitly indicates which case to use for each slot, and parent-node presumably makes such a decision already considering the other listed configurations.</w:t>
            </w:r>
          </w:p>
        </w:tc>
      </w:tr>
    </w:tbl>
    <w:p w14:paraId="51D6D0DF" w14:textId="77777777" w:rsidR="00375E9C" w:rsidRDefault="00375E9C">
      <w:pPr>
        <w:rPr>
          <w:b/>
          <w:bCs/>
        </w:rPr>
      </w:pPr>
    </w:p>
    <w:p w14:paraId="3917CEEF" w14:textId="77777777" w:rsidR="00375E9C" w:rsidRDefault="00375E9C">
      <w:pPr>
        <w:rPr>
          <w:b/>
          <w:bCs/>
          <w:u w:val="single"/>
        </w:rPr>
      </w:pPr>
    </w:p>
    <w:p w14:paraId="616A6B15" w14:textId="77777777" w:rsidR="00375E9C" w:rsidRDefault="00707B81">
      <w:pPr>
        <w:spacing w:after="160" w:line="259" w:lineRule="auto"/>
        <w:rPr>
          <w:rFonts w:ascii="Arial" w:hAnsi="Arial"/>
          <w:b/>
          <w:sz w:val="32"/>
          <w:szCs w:val="20"/>
          <w:lang w:val="en-GB"/>
        </w:rPr>
      </w:pPr>
      <w:r>
        <w:rPr>
          <w:rFonts w:asciiTheme="minorHAnsi" w:hAnsiTheme="minorHAnsi" w:cstheme="minorHAnsi"/>
          <w:b/>
          <w:highlight w:val="yellow"/>
        </w:rPr>
        <w:t>Proposal 2.3.6a</w:t>
      </w:r>
      <w:r>
        <w:rPr>
          <w:rFonts w:asciiTheme="minorHAnsi" w:hAnsiTheme="minorHAnsi" w:cstheme="minorHAnsi"/>
          <w:b/>
        </w:rPr>
        <w:t>:</w:t>
      </w:r>
      <w:r>
        <w:rPr>
          <w:rFonts w:ascii="Arial" w:hAnsi="Arial"/>
          <w:b/>
          <w:sz w:val="32"/>
          <w:szCs w:val="20"/>
          <w:lang w:val="en-GB"/>
        </w:rPr>
        <w:t xml:space="preserve"> </w:t>
      </w:r>
      <w:r>
        <w:rPr>
          <w:rFonts w:asciiTheme="minorHAnsi" w:hAnsiTheme="minorHAnsi" w:cstheme="minorHAnsi"/>
          <w:b/>
        </w:rPr>
        <w:t>A Timing Case Indication received from a serving cell is applicable to all other cells in the same timing advance group (TAG).</w:t>
      </w:r>
    </w:p>
    <w:p w14:paraId="4A9AF0AD"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2.3.6a?</w:t>
      </w:r>
    </w:p>
    <w:tbl>
      <w:tblPr>
        <w:tblStyle w:val="TableGrid"/>
        <w:tblW w:w="9985" w:type="dxa"/>
        <w:tblLook w:val="04A0" w:firstRow="1" w:lastRow="0" w:firstColumn="1" w:lastColumn="0" w:noHBand="0" w:noVBand="1"/>
      </w:tblPr>
      <w:tblGrid>
        <w:gridCol w:w="2065"/>
        <w:gridCol w:w="7920"/>
      </w:tblGrid>
      <w:tr w:rsidR="00375E9C" w14:paraId="67597537" w14:textId="77777777">
        <w:tc>
          <w:tcPr>
            <w:tcW w:w="2065" w:type="dxa"/>
            <w:shd w:val="clear" w:color="auto" w:fill="auto"/>
          </w:tcPr>
          <w:p w14:paraId="350FF3D7"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00A5486"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52BEA792" w14:textId="77777777">
        <w:tc>
          <w:tcPr>
            <w:tcW w:w="2065" w:type="dxa"/>
            <w:shd w:val="clear" w:color="auto" w:fill="auto"/>
          </w:tcPr>
          <w:p w14:paraId="6DF2A554"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10BD8C5E" w14:textId="77777777" w:rsidR="00375E9C" w:rsidRDefault="00707B81">
            <w:pPr>
              <w:rPr>
                <w:rFonts w:ascii="Calibri" w:eastAsiaTheme="minorEastAsia"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ok with the proposal.</w:t>
            </w:r>
          </w:p>
        </w:tc>
      </w:tr>
      <w:tr w:rsidR="00375E9C" w14:paraId="3DEB9D13" w14:textId="77777777">
        <w:tc>
          <w:tcPr>
            <w:tcW w:w="2065" w:type="dxa"/>
            <w:shd w:val="clear" w:color="auto" w:fill="auto"/>
          </w:tcPr>
          <w:p w14:paraId="772F796E"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35278A7"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Agree in principle.</w:t>
            </w:r>
          </w:p>
        </w:tc>
      </w:tr>
      <w:tr w:rsidR="00EA09E7" w14:paraId="1234DB2E" w14:textId="77777777">
        <w:tc>
          <w:tcPr>
            <w:tcW w:w="2065" w:type="dxa"/>
            <w:shd w:val="clear" w:color="auto" w:fill="auto"/>
          </w:tcPr>
          <w:p w14:paraId="12F5A5DE" w14:textId="77777777" w:rsidR="00EA09E7" w:rsidRDefault="00EA09E7" w:rsidP="00EA09E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74E8DF75" w14:textId="77777777" w:rsidR="00EA09E7" w:rsidRDefault="00EA09E7" w:rsidP="00EA09E7">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Not support.</w:t>
            </w:r>
          </w:p>
          <w:p w14:paraId="24D172FB" w14:textId="77777777" w:rsidR="00EA09E7" w:rsidRDefault="00EA09E7" w:rsidP="00441F8F">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think the parent node can indicate the timing </w:t>
            </w:r>
            <w:r w:rsidR="00441F8F">
              <w:rPr>
                <w:rFonts w:ascii="Calibri" w:eastAsiaTheme="minorEastAsia" w:hAnsi="Calibri"/>
                <w:b/>
                <w:bCs/>
                <w:sz w:val="22"/>
                <w:szCs w:val="22"/>
                <w:lang w:eastAsia="zh-CN"/>
              </w:rPr>
              <w:t>mode</w:t>
            </w:r>
            <w:r>
              <w:rPr>
                <w:rFonts w:ascii="Calibri" w:eastAsiaTheme="minorEastAsia" w:hAnsi="Calibri"/>
                <w:b/>
                <w:bCs/>
                <w:sz w:val="22"/>
                <w:szCs w:val="22"/>
                <w:lang w:eastAsia="zh-CN"/>
              </w:rPr>
              <w:t xml:space="preserve"> for each MT CC, and thus the rule is </w:t>
            </w:r>
            <w:r w:rsidR="00441F8F">
              <w:rPr>
                <w:rFonts w:ascii="Calibri" w:eastAsiaTheme="minorEastAsia" w:hAnsi="Calibri"/>
                <w:b/>
                <w:bCs/>
                <w:sz w:val="22"/>
                <w:szCs w:val="22"/>
                <w:lang w:eastAsia="zh-CN"/>
              </w:rPr>
              <w:t>not necessary and may be detrimental</w:t>
            </w:r>
            <w:r>
              <w:rPr>
                <w:rFonts w:ascii="Calibri" w:eastAsiaTheme="minorEastAsia" w:hAnsi="Calibri"/>
                <w:b/>
                <w:bCs/>
                <w:sz w:val="22"/>
                <w:szCs w:val="22"/>
                <w:lang w:eastAsia="zh-CN"/>
              </w:rPr>
              <w:t xml:space="preserve">. For example, there may </w:t>
            </w:r>
            <w:r w:rsidR="00441F8F">
              <w:rPr>
                <w:rFonts w:ascii="Calibri" w:eastAsiaTheme="minorEastAsia" w:hAnsi="Calibri"/>
                <w:b/>
                <w:bCs/>
                <w:sz w:val="22"/>
                <w:szCs w:val="22"/>
                <w:lang w:eastAsia="zh-CN"/>
              </w:rPr>
              <w:t>be</w:t>
            </w:r>
            <w:r>
              <w:rPr>
                <w:rFonts w:ascii="Calibri" w:eastAsiaTheme="minorEastAsia" w:hAnsi="Calibri"/>
                <w:b/>
                <w:bCs/>
                <w:sz w:val="22"/>
                <w:szCs w:val="22"/>
                <w:lang w:eastAsia="zh-CN"/>
              </w:rPr>
              <w:t xml:space="preserve"> cases that the IAB node adopt different timing case for cells in same TAG.</w:t>
            </w:r>
          </w:p>
        </w:tc>
      </w:tr>
      <w:tr w:rsidR="003675DA" w14:paraId="3FB3E0E7" w14:textId="77777777">
        <w:tc>
          <w:tcPr>
            <w:tcW w:w="2065" w:type="dxa"/>
            <w:shd w:val="clear" w:color="auto" w:fill="auto"/>
          </w:tcPr>
          <w:p w14:paraId="10C93EF1" w14:textId="77777777" w:rsidR="003675DA" w:rsidRPr="003675DA" w:rsidRDefault="003675DA" w:rsidP="00EA09E7">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380651E" w14:textId="77777777" w:rsidR="003675DA" w:rsidRPr="003675DA" w:rsidRDefault="003675DA" w:rsidP="00EA09E7">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Not necessary</w:t>
            </w:r>
            <w:r>
              <w:rPr>
                <w:rFonts w:ascii="Calibri" w:eastAsia="Malgun Gothic" w:hAnsi="Calibri"/>
                <w:b/>
                <w:bCs/>
                <w:sz w:val="22"/>
                <w:szCs w:val="22"/>
                <w:lang w:eastAsia="ko-KR"/>
              </w:rPr>
              <w:t xml:space="preserve"> since it is too much restriction in our view.</w:t>
            </w:r>
          </w:p>
        </w:tc>
      </w:tr>
      <w:tr w:rsidR="00D17714" w14:paraId="73E1E3D8" w14:textId="77777777">
        <w:tc>
          <w:tcPr>
            <w:tcW w:w="2065" w:type="dxa"/>
            <w:shd w:val="clear" w:color="auto" w:fill="auto"/>
          </w:tcPr>
          <w:p w14:paraId="0F295087" w14:textId="39BA22EA" w:rsidR="00D17714" w:rsidRDefault="00D17714" w:rsidP="00D17714">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3F03124D" w14:textId="43EE7D53" w:rsidR="00D17714" w:rsidRPr="00D17714" w:rsidRDefault="00D17714" w:rsidP="00EA09E7">
            <w:pPr>
              <w:spacing w:before="120"/>
              <w:rPr>
                <w:rFonts w:ascii="Calibri" w:eastAsia="Malgun Gothic" w:hAnsi="Calibri"/>
                <w:sz w:val="22"/>
                <w:szCs w:val="22"/>
                <w:lang w:eastAsia="ko-KR"/>
              </w:rPr>
            </w:pPr>
            <w:r w:rsidRPr="00D17714">
              <w:rPr>
                <w:rFonts w:ascii="Calibri" w:eastAsia="Malgun Gothic" w:hAnsi="Calibri"/>
                <w:sz w:val="22"/>
                <w:szCs w:val="22"/>
                <w:lang w:eastAsia="ko-KR"/>
              </w:rPr>
              <w:t>Not necessary.</w:t>
            </w:r>
          </w:p>
        </w:tc>
      </w:tr>
      <w:tr w:rsidR="00303DE0" w14:paraId="33A7FC8A" w14:textId="77777777">
        <w:tc>
          <w:tcPr>
            <w:tcW w:w="2065" w:type="dxa"/>
            <w:shd w:val="clear" w:color="auto" w:fill="auto"/>
          </w:tcPr>
          <w:p w14:paraId="21B31502" w14:textId="6A359A23" w:rsidR="00303DE0" w:rsidRDefault="00303DE0" w:rsidP="00303DE0">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6E399F7A" w14:textId="25672C5A" w:rsidR="00303DE0" w:rsidRPr="00B448FF" w:rsidRDefault="00303DE0" w:rsidP="00303DE0">
            <w:pPr>
              <w:spacing w:before="120"/>
              <w:rPr>
                <w:rFonts w:ascii="Calibri" w:eastAsia="Malgun Gothic" w:hAnsi="Calibri"/>
                <w:b/>
                <w:bCs/>
                <w:sz w:val="22"/>
                <w:szCs w:val="22"/>
                <w:lang w:eastAsia="ko-KR"/>
              </w:rPr>
            </w:pPr>
            <w:r w:rsidRPr="00B448FF">
              <w:rPr>
                <w:rFonts w:ascii="Calibri" w:eastAsiaTheme="minorEastAsia" w:hAnsi="Calibri"/>
                <w:b/>
                <w:bCs/>
                <w:sz w:val="22"/>
                <w:szCs w:val="22"/>
                <w:lang w:eastAsia="zh-CN"/>
              </w:rPr>
              <w:t>Agree</w:t>
            </w:r>
          </w:p>
        </w:tc>
      </w:tr>
      <w:tr w:rsidR="00D46363" w14:paraId="7553B2C8" w14:textId="77777777">
        <w:tc>
          <w:tcPr>
            <w:tcW w:w="2065" w:type="dxa"/>
            <w:shd w:val="clear" w:color="auto" w:fill="auto"/>
          </w:tcPr>
          <w:p w14:paraId="6E36F099" w14:textId="764E0C1E" w:rsidR="00D46363" w:rsidRDefault="00D46363" w:rsidP="00D46363">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4CB921D4" w14:textId="2B33DFE6" w:rsidR="00D46363" w:rsidRPr="00B448FF" w:rsidRDefault="00D46363" w:rsidP="00D46363">
            <w:pPr>
              <w:spacing w:before="120"/>
              <w:rPr>
                <w:rFonts w:ascii="Calibri" w:eastAsiaTheme="minorEastAsia" w:hAnsi="Calibri"/>
                <w:b/>
                <w:bCs/>
                <w:sz w:val="22"/>
                <w:szCs w:val="22"/>
                <w:lang w:eastAsia="zh-CN"/>
              </w:rPr>
            </w:pPr>
            <w:r w:rsidRPr="003E5BD2">
              <w:rPr>
                <w:rFonts w:ascii="Calibri" w:eastAsia="Malgun Gothic" w:hAnsi="Calibri"/>
                <w:sz w:val="22"/>
                <w:szCs w:val="22"/>
                <w:lang w:eastAsia="ko-KR"/>
              </w:rPr>
              <w:t>Support the proposal.</w:t>
            </w:r>
          </w:p>
        </w:tc>
      </w:tr>
      <w:tr w:rsidR="00B72011" w14:paraId="2DD8D1BF" w14:textId="77777777">
        <w:tc>
          <w:tcPr>
            <w:tcW w:w="2065" w:type="dxa"/>
            <w:shd w:val="clear" w:color="auto" w:fill="auto"/>
          </w:tcPr>
          <w:p w14:paraId="58C56EEC" w14:textId="3649604B" w:rsidR="00B72011" w:rsidRDefault="00B72011" w:rsidP="00B72011">
            <w:pPr>
              <w:jc w:val="center"/>
              <w:rPr>
                <w:rFonts w:ascii="Calibri" w:eastAsia="Malgun Gothic" w:hAnsi="Calibri"/>
                <w:b/>
                <w:bCs/>
                <w:sz w:val="22"/>
                <w:szCs w:val="22"/>
                <w:lang w:eastAsia="ko-KR"/>
              </w:rPr>
            </w:pPr>
            <w:r w:rsidRPr="00B72011">
              <w:rPr>
                <w:rFonts w:ascii="Calibri" w:eastAsia="Malgun Gothic" w:hAnsi="Calibri"/>
                <w:b/>
                <w:bCs/>
                <w:sz w:val="22"/>
                <w:szCs w:val="22"/>
                <w:lang w:eastAsia="ko-KR"/>
              </w:rPr>
              <w:t>Qualcomm</w:t>
            </w:r>
          </w:p>
        </w:tc>
        <w:tc>
          <w:tcPr>
            <w:tcW w:w="7920" w:type="dxa"/>
            <w:shd w:val="clear" w:color="auto" w:fill="auto"/>
          </w:tcPr>
          <w:p w14:paraId="293D404F" w14:textId="37FFE82D" w:rsidR="00B72011" w:rsidRPr="00B72011" w:rsidRDefault="00B72011" w:rsidP="00B72011">
            <w:pPr>
              <w:spacing w:before="120"/>
              <w:rPr>
                <w:rFonts w:ascii="Calibri" w:eastAsia="Malgun Gothic" w:hAnsi="Calibri"/>
                <w:sz w:val="22"/>
                <w:szCs w:val="22"/>
                <w:lang w:eastAsia="ko-KR"/>
              </w:rPr>
            </w:pPr>
            <w:r w:rsidRPr="00B72011">
              <w:rPr>
                <w:rFonts w:ascii="Calibri" w:eastAsia="Malgun Gothic" w:hAnsi="Calibri"/>
                <w:sz w:val="22"/>
                <w:szCs w:val="22"/>
                <w:lang w:eastAsia="ko-KR"/>
              </w:rPr>
              <w:t xml:space="preserve">We support this proposal, and believe this is necessary to comply with the legacy spec and concept of TAG: “[38.213] </w:t>
            </w:r>
            <w:r w:rsidRPr="00B72011">
              <w:rPr>
                <w:rFonts w:ascii="Calibri" w:eastAsia="Malgun Gothic" w:hAnsi="Calibri"/>
                <w:sz w:val="22"/>
                <w:szCs w:val="22"/>
                <w:lang w:val="en-GB" w:eastAsia="ko-KR"/>
              </w:rPr>
              <w:t xml:space="preserve">Upon reception of a timing advance command for a TAG, </w:t>
            </w:r>
            <w:r w:rsidRPr="00B72011">
              <w:rPr>
                <w:rFonts w:ascii="Calibri" w:eastAsia="Malgun Gothic" w:hAnsi="Calibri"/>
                <w:sz w:val="22"/>
                <w:szCs w:val="22"/>
                <w:lang w:val="en-GB" w:eastAsia="ko-KR"/>
              </w:rPr>
              <w:lastRenderedPageBreak/>
              <w:t xml:space="preserve">the UE adjusts uplink timing for PUSCH/SRS/PUCCH transmission on all the serving cells in the TAG based on a value </w:t>
            </w:r>
            <w:r w:rsidRPr="00B72011">
              <w:rPr>
                <w:rFonts w:ascii="Calibri" w:eastAsia="Malgun Gothic" w:hAnsi="Calibri"/>
                <w:noProof/>
                <w:sz w:val="22"/>
                <w:szCs w:val="22"/>
                <w:lang w:val="en-GB" w:eastAsia="ko-KR"/>
              </w:rPr>
              <w:drawing>
                <wp:inline distT="0" distB="0" distL="0" distR="0" wp14:anchorId="6F7AD266" wp14:editId="55E67AE8">
                  <wp:extent cx="4495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sidRPr="00B72011">
              <w:rPr>
                <w:rFonts w:ascii="Calibri" w:eastAsia="Malgun Gothic" w:hAnsi="Calibri"/>
                <w:sz w:val="22"/>
                <w:szCs w:val="22"/>
                <w:lang w:val="en-GB" w:eastAsia="ko-KR"/>
              </w:rPr>
              <w:t xml:space="preserve"> that the UE expects to be same for all the serving cells in the TAG and based on the received timing advance command </w:t>
            </w:r>
            <w:r w:rsidRPr="00B72011">
              <w:rPr>
                <w:rFonts w:ascii="Calibri" w:eastAsia="Malgun Gothic" w:hAnsi="Calibri"/>
                <w:sz w:val="22"/>
                <w:szCs w:val="22"/>
                <w:u w:val="single"/>
                <w:lang w:val="en-GB" w:eastAsia="ko-KR"/>
              </w:rPr>
              <w:t>where the uplink timing for PUSCH/SRS/PUCCH transmissions is the same for all the serving cells in the TAG</w:t>
            </w:r>
            <w:r w:rsidRPr="00B72011">
              <w:rPr>
                <w:rFonts w:ascii="Calibri" w:eastAsia="Malgun Gothic" w:hAnsi="Calibri"/>
                <w:sz w:val="22"/>
                <w:szCs w:val="22"/>
                <w:lang w:val="en-GB" w:eastAsia="ko-KR"/>
              </w:rPr>
              <w:t>.</w:t>
            </w:r>
            <w:r w:rsidRPr="00B72011">
              <w:rPr>
                <w:rFonts w:ascii="Calibri" w:eastAsia="Malgun Gothic" w:hAnsi="Calibri"/>
                <w:sz w:val="22"/>
                <w:szCs w:val="22"/>
                <w:lang w:eastAsia="ko-KR"/>
              </w:rPr>
              <w:t>”</w:t>
            </w:r>
          </w:p>
        </w:tc>
      </w:tr>
    </w:tbl>
    <w:p w14:paraId="72C7CFD0" w14:textId="77777777" w:rsidR="00375E9C" w:rsidRDefault="00375E9C">
      <w:pPr>
        <w:rPr>
          <w:lang w:eastAsia="ko-KR"/>
        </w:rPr>
      </w:pPr>
    </w:p>
    <w:p w14:paraId="767C4CDB" w14:textId="77777777" w:rsidR="00375E9C" w:rsidRDefault="00375E9C">
      <w:pPr>
        <w:spacing w:line="288" w:lineRule="auto"/>
        <w:rPr>
          <w:i/>
          <w:lang w:eastAsia="ko-KR"/>
        </w:rPr>
      </w:pPr>
    </w:p>
    <w:p w14:paraId="199D55C9" w14:textId="77777777" w:rsidR="00375E9C" w:rsidRDefault="00707B81">
      <w:pPr>
        <w:spacing w:after="160" w:line="259" w:lineRule="auto"/>
        <w:rPr>
          <w:rFonts w:ascii="Arial" w:hAnsi="Arial"/>
          <w:b/>
          <w:sz w:val="32"/>
          <w:szCs w:val="20"/>
          <w:lang w:val="en-GB"/>
        </w:rPr>
      </w:pPr>
      <w:r>
        <w:rPr>
          <w:rFonts w:asciiTheme="minorHAnsi" w:hAnsiTheme="minorHAnsi" w:cstheme="minorHAnsi"/>
          <w:b/>
          <w:highlight w:val="yellow"/>
        </w:rPr>
        <w:t>Proposal 2.3.7a</w:t>
      </w:r>
      <w:r>
        <w:rPr>
          <w:rFonts w:asciiTheme="minorHAnsi" w:hAnsiTheme="minorHAnsi" w:cstheme="minorHAnsi"/>
          <w:b/>
        </w:rPr>
        <w:t>:</w:t>
      </w:r>
      <w:r>
        <w:rPr>
          <w:rFonts w:ascii="Arial" w:hAnsi="Arial"/>
          <w:b/>
          <w:sz w:val="32"/>
          <w:szCs w:val="20"/>
          <w:lang w:val="en-GB"/>
        </w:rPr>
        <w:t xml:space="preserve"> </w:t>
      </w:r>
      <w:r>
        <w:rPr>
          <w:rFonts w:asciiTheme="minorHAnsi" w:hAnsiTheme="minorHAnsi" w:cstheme="minorHAnsi"/>
          <w:b/>
        </w:rPr>
        <w:t>Support indication (</w:t>
      </w:r>
      <w:proofErr w:type="gramStart"/>
      <w:r>
        <w:rPr>
          <w:rFonts w:asciiTheme="minorHAnsi" w:hAnsiTheme="minorHAnsi" w:cstheme="minorHAnsi"/>
          <w:b/>
        </w:rPr>
        <w:t>i.e.</w:t>
      </w:r>
      <w:proofErr w:type="gramEnd"/>
      <w:r>
        <w:rPr>
          <w:rFonts w:asciiTheme="minorHAnsi" w:hAnsiTheme="minorHAnsi" w:cstheme="minorHAnsi"/>
          <w:b/>
        </w:rPr>
        <w:t xml:space="preserve"> via Multiplexing Info IE in 38.473) of whether FDM is required or not for an enhanced multiplexing operation mode to donor-CU and/or parent node.</w:t>
      </w:r>
    </w:p>
    <w:p w14:paraId="43F0CCF9"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2.3.7a?</w:t>
      </w:r>
    </w:p>
    <w:tbl>
      <w:tblPr>
        <w:tblStyle w:val="TableGrid"/>
        <w:tblW w:w="9985" w:type="dxa"/>
        <w:tblLook w:val="04A0" w:firstRow="1" w:lastRow="0" w:firstColumn="1" w:lastColumn="0" w:noHBand="0" w:noVBand="1"/>
      </w:tblPr>
      <w:tblGrid>
        <w:gridCol w:w="2065"/>
        <w:gridCol w:w="7920"/>
      </w:tblGrid>
      <w:tr w:rsidR="00375E9C" w14:paraId="7D237A05" w14:textId="77777777">
        <w:tc>
          <w:tcPr>
            <w:tcW w:w="2065" w:type="dxa"/>
            <w:shd w:val="clear" w:color="auto" w:fill="auto"/>
          </w:tcPr>
          <w:p w14:paraId="07F434D7"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E9BE16A"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4CB8D409" w14:textId="77777777">
        <w:tc>
          <w:tcPr>
            <w:tcW w:w="2065" w:type="dxa"/>
            <w:shd w:val="clear" w:color="auto" w:fill="auto"/>
          </w:tcPr>
          <w:p w14:paraId="550CFBD7" w14:textId="77777777" w:rsidR="00375E9C" w:rsidRDefault="00707B8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E2641D7" w14:textId="77777777" w:rsidR="00375E9C" w:rsidRDefault="00707B81">
            <w:pPr>
              <w:spacing w:before="120"/>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proposal.</w:t>
            </w:r>
          </w:p>
        </w:tc>
      </w:tr>
      <w:tr w:rsidR="00375E9C" w14:paraId="65079E7A" w14:textId="77777777">
        <w:tc>
          <w:tcPr>
            <w:tcW w:w="2065" w:type="dxa"/>
            <w:shd w:val="clear" w:color="auto" w:fill="auto"/>
          </w:tcPr>
          <w:p w14:paraId="69AB2BB8"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6B91280" w14:textId="77777777" w:rsidR="00375E9C" w:rsidRDefault="00707B81">
            <w:pPr>
              <w:spacing w:before="120"/>
              <w:rPr>
                <w:rFonts w:ascii="Calibri" w:eastAsia="Malgun Gothic" w:hAnsi="Calibri"/>
                <w:b/>
                <w:bCs/>
                <w:sz w:val="22"/>
                <w:szCs w:val="22"/>
                <w:lang w:eastAsia="ko-KR"/>
              </w:rPr>
            </w:pPr>
            <w:r>
              <w:rPr>
                <w:rFonts w:ascii="Calibri" w:eastAsiaTheme="minorEastAsia" w:hAnsi="Calibri"/>
                <w:b/>
                <w:bCs/>
                <w:sz w:val="22"/>
                <w:szCs w:val="22"/>
                <w:lang w:eastAsia="zh-CN"/>
              </w:rPr>
              <w:t xml:space="preserve">Support </w:t>
            </w:r>
          </w:p>
        </w:tc>
      </w:tr>
      <w:tr w:rsidR="00375E9C" w14:paraId="01A6D03A" w14:textId="77777777">
        <w:tc>
          <w:tcPr>
            <w:tcW w:w="2065" w:type="dxa"/>
            <w:shd w:val="clear" w:color="auto" w:fill="auto"/>
          </w:tcPr>
          <w:p w14:paraId="70579053"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 Electronics</w:t>
            </w:r>
          </w:p>
        </w:tc>
        <w:tc>
          <w:tcPr>
            <w:tcW w:w="7920" w:type="dxa"/>
            <w:shd w:val="clear" w:color="auto" w:fill="auto"/>
          </w:tcPr>
          <w:p w14:paraId="6A48B078" w14:textId="77777777" w:rsidR="00375E9C" w:rsidRDefault="00707B81">
            <w:pPr>
              <w:rPr>
                <w:rFonts w:ascii="Calibri" w:eastAsiaTheme="minorEastAsia"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w:t>
            </w:r>
          </w:p>
        </w:tc>
      </w:tr>
      <w:tr w:rsidR="00375E9C" w14:paraId="7217F794" w14:textId="77777777">
        <w:tc>
          <w:tcPr>
            <w:tcW w:w="2065" w:type="dxa"/>
            <w:shd w:val="clear" w:color="auto" w:fill="auto"/>
          </w:tcPr>
          <w:p w14:paraId="778EF25F"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1F51448"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Agree in principle.</w:t>
            </w:r>
          </w:p>
        </w:tc>
      </w:tr>
      <w:tr w:rsidR="00EA09E7" w14:paraId="1717E580" w14:textId="77777777">
        <w:tc>
          <w:tcPr>
            <w:tcW w:w="2065" w:type="dxa"/>
            <w:shd w:val="clear" w:color="auto" w:fill="auto"/>
          </w:tcPr>
          <w:p w14:paraId="1C81D869" w14:textId="77777777" w:rsidR="00EA09E7" w:rsidRDefault="00EA09E7" w:rsidP="00EA09E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3C58007F" w14:textId="77777777" w:rsidR="00EA09E7" w:rsidRPr="00EA09E7" w:rsidRDefault="00EA09E7" w:rsidP="00EA09E7">
            <w:pPr>
              <w:spacing w:before="120"/>
              <w:rPr>
                <w:rFonts w:ascii="Calibri" w:eastAsiaTheme="minorEastAsia" w:hAnsi="Calibri"/>
                <w:b/>
                <w:bCs/>
                <w:sz w:val="22"/>
                <w:szCs w:val="22"/>
                <w:lang w:eastAsia="zh-CN"/>
              </w:rPr>
            </w:pPr>
            <w:r w:rsidRPr="00EA09E7">
              <w:rPr>
                <w:rFonts w:ascii="Calibri" w:eastAsiaTheme="minorEastAsia" w:hAnsi="Calibri" w:hint="eastAsia"/>
                <w:b/>
                <w:bCs/>
                <w:sz w:val="22"/>
                <w:szCs w:val="22"/>
                <w:lang w:eastAsia="zh-CN"/>
              </w:rPr>
              <w:t>W</w:t>
            </w:r>
            <w:r w:rsidRPr="00EA09E7">
              <w:rPr>
                <w:rFonts w:ascii="Calibri" w:eastAsiaTheme="minorEastAsia" w:hAnsi="Calibri"/>
                <w:b/>
                <w:bCs/>
                <w:sz w:val="22"/>
                <w:szCs w:val="22"/>
                <w:lang w:eastAsia="zh-CN"/>
              </w:rPr>
              <w:t xml:space="preserve">e think </w:t>
            </w:r>
            <w:r w:rsidRPr="00EA09E7">
              <w:rPr>
                <w:rFonts w:asciiTheme="minorHAnsi" w:hAnsiTheme="minorHAnsi" w:cstheme="minorHAnsi"/>
                <w:b/>
                <w:sz w:val="22"/>
                <w:szCs w:val="22"/>
              </w:rPr>
              <w:t xml:space="preserve">whether FDM is required or not </w:t>
            </w:r>
            <w:r>
              <w:rPr>
                <w:rFonts w:asciiTheme="minorHAnsi" w:hAnsiTheme="minorHAnsi" w:cstheme="minorHAnsi"/>
                <w:b/>
                <w:sz w:val="22"/>
                <w:szCs w:val="22"/>
              </w:rPr>
              <w:t>can defined</w:t>
            </w:r>
            <w:r w:rsidRPr="00EA09E7">
              <w:rPr>
                <w:rFonts w:asciiTheme="minorHAnsi" w:hAnsiTheme="minorHAnsi" w:cstheme="minorHAnsi"/>
                <w:b/>
                <w:sz w:val="22"/>
                <w:szCs w:val="22"/>
              </w:rPr>
              <w:t xml:space="preserve"> </w:t>
            </w:r>
            <w:r>
              <w:rPr>
                <w:rFonts w:asciiTheme="minorHAnsi" w:hAnsiTheme="minorHAnsi" w:cstheme="minorHAnsi"/>
                <w:b/>
                <w:sz w:val="22"/>
                <w:szCs w:val="22"/>
              </w:rPr>
              <w:t>as</w:t>
            </w:r>
            <w:r w:rsidRPr="00EA09E7">
              <w:rPr>
                <w:rFonts w:asciiTheme="minorHAnsi" w:hAnsiTheme="minorHAnsi" w:cstheme="minorHAnsi"/>
                <w:b/>
                <w:sz w:val="22"/>
                <w:szCs w:val="22"/>
              </w:rPr>
              <w:t xml:space="preserve"> condition</w:t>
            </w:r>
            <w:r>
              <w:rPr>
                <w:rFonts w:asciiTheme="minorHAnsi" w:hAnsiTheme="minorHAnsi" w:cstheme="minorHAnsi"/>
                <w:b/>
                <w:sz w:val="22"/>
                <w:szCs w:val="22"/>
              </w:rPr>
              <w:t>s</w:t>
            </w:r>
            <w:r w:rsidRPr="00EA09E7">
              <w:rPr>
                <w:rFonts w:asciiTheme="minorHAnsi" w:hAnsiTheme="minorHAnsi" w:cstheme="minorHAnsi"/>
                <w:b/>
                <w:sz w:val="22"/>
                <w:szCs w:val="22"/>
              </w:rPr>
              <w:t xml:space="preserve"> contained in MAC-CE because whether FDM is required or not is not a semi-static capability.</w:t>
            </w:r>
          </w:p>
        </w:tc>
      </w:tr>
      <w:tr w:rsidR="00303DE0" w14:paraId="3614CB29" w14:textId="77777777">
        <w:tc>
          <w:tcPr>
            <w:tcW w:w="2065" w:type="dxa"/>
            <w:shd w:val="clear" w:color="auto" w:fill="auto"/>
          </w:tcPr>
          <w:p w14:paraId="3708663D" w14:textId="22081108" w:rsidR="00303DE0" w:rsidRDefault="00303DE0" w:rsidP="00303DE0">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846FAEA" w14:textId="2A822704" w:rsidR="00303DE0" w:rsidRPr="00EA09E7" w:rsidRDefault="00303DE0" w:rsidP="00303DE0">
            <w:pPr>
              <w:spacing w:before="120"/>
              <w:rPr>
                <w:rFonts w:ascii="Calibri" w:eastAsiaTheme="minorEastAsia" w:hAnsi="Calibri"/>
                <w:b/>
                <w:bCs/>
                <w:sz w:val="22"/>
                <w:szCs w:val="22"/>
                <w:lang w:eastAsia="zh-CN"/>
              </w:rPr>
            </w:pPr>
            <w:r w:rsidRPr="00B448FF">
              <w:rPr>
                <w:rFonts w:ascii="Calibri" w:eastAsiaTheme="minorEastAsia" w:hAnsi="Calibri"/>
                <w:b/>
                <w:bCs/>
                <w:sz w:val="22"/>
                <w:szCs w:val="22"/>
                <w:lang w:eastAsia="zh-CN"/>
              </w:rPr>
              <w:t>Agree</w:t>
            </w:r>
            <w:r w:rsidRPr="002E0425">
              <w:rPr>
                <w:rFonts w:ascii="Calibri" w:eastAsiaTheme="minorEastAsia" w:hAnsi="Calibri"/>
                <w:sz w:val="22"/>
                <w:szCs w:val="22"/>
                <w:lang w:eastAsia="zh-CN"/>
              </w:rPr>
              <w:t>, send LS to R</w:t>
            </w:r>
            <w:r>
              <w:rPr>
                <w:rFonts w:ascii="Calibri" w:eastAsiaTheme="minorEastAsia" w:hAnsi="Calibri"/>
                <w:sz w:val="22"/>
                <w:szCs w:val="22"/>
                <w:lang w:eastAsia="zh-CN"/>
              </w:rPr>
              <w:t>AN3.</w:t>
            </w:r>
          </w:p>
        </w:tc>
      </w:tr>
      <w:tr w:rsidR="00D46363" w14:paraId="63B697BF" w14:textId="77777777">
        <w:tc>
          <w:tcPr>
            <w:tcW w:w="2065" w:type="dxa"/>
            <w:shd w:val="clear" w:color="auto" w:fill="auto"/>
          </w:tcPr>
          <w:p w14:paraId="4FC8D520" w14:textId="3FC8AA66" w:rsidR="00D46363" w:rsidRDefault="00D46363" w:rsidP="00D46363">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6A504D0" w14:textId="103DF216" w:rsidR="00D46363" w:rsidRPr="00B448FF" w:rsidRDefault="00D46363" w:rsidP="00D46363">
            <w:pPr>
              <w:spacing w:before="120"/>
              <w:rPr>
                <w:rFonts w:ascii="Calibri" w:eastAsiaTheme="minorEastAsia" w:hAnsi="Calibri"/>
                <w:b/>
                <w:bCs/>
                <w:sz w:val="22"/>
                <w:szCs w:val="22"/>
                <w:lang w:eastAsia="zh-CN"/>
              </w:rPr>
            </w:pPr>
            <w:r w:rsidRPr="00947BFF">
              <w:rPr>
                <w:rFonts w:ascii="Calibri" w:eastAsiaTheme="minorEastAsia" w:hAnsi="Calibri"/>
                <w:sz w:val="22"/>
                <w:szCs w:val="22"/>
                <w:lang w:eastAsia="zh-CN"/>
              </w:rPr>
              <w:t>The purpose of this proposal is unclear.  Is the purpose to indicate that an IAB node is incapable of SDM operation?  It doesn’t seem that this should be necessary for proper operation.</w:t>
            </w:r>
          </w:p>
        </w:tc>
      </w:tr>
      <w:tr w:rsidR="000E5197" w14:paraId="7B49374D" w14:textId="77777777">
        <w:tc>
          <w:tcPr>
            <w:tcW w:w="2065" w:type="dxa"/>
            <w:shd w:val="clear" w:color="auto" w:fill="auto"/>
          </w:tcPr>
          <w:p w14:paraId="19D10847" w14:textId="25CC0CA4" w:rsidR="000E5197" w:rsidRPr="000E5197" w:rsidRDefault="000E5197" w:rsidP="000E5197">
            <w:pPr>
              <w:rPr>
                <w:rFonts w:ascii="Calibri" w:eastAsiaTheme="minorEastAsia" w:hAnsi="Calibri"/>
                <w:b/>
                <w:bCs/>
                <w:sz w:val="22"/>
                <w:szCs w:val="22"/>
                <w:lang w:eastAsia="zh-CN"/>
              </w:rPr>
            </w:pPr>
            <w:r w:rsidRPr="000E5197">
              <w:rPr>
                <w:rFonts w:ascii="Calibri" w:eastAsiaTheme="minorEastAsia" w:hAnsi="Calibri"/>
                <w:b/>
                <w:bCs/>
                <w:sz w:val="22"/>
                <w:szCs w:val="22"/>
                <w:lang w:eastAsia="zh-CN"/>
              </w:rPr>
              <w:t xml:space="preserve">Qualcomm </w:t>
            </w:r>
          </w:p>
        </w:tc>
        <w:tc>
          <w:tcPr>
            <w:tcW w:w="7920" w:type="dxa"/>
            <w:shd w:val="clear" w:color="auto" w:fill="auto"/>
          </w:tcPr>
          <w:p w14:paraId="03374B1D" w14:textId="200DA933" w:rsidR="000E5197" w:rsidRPr="000E5197" w:rsidRDefault="000E5197" w:rsidP="000E5197">
            <w:pPr>
              <w:spacing w:before="120"/>
              <w:rPr>
                <w:rFonts w:ascii="Calibri" w:eastAsiaTheme="minorEastAsia" w:hAnsi="Calibri"/>
                <w:sz w:val="22"/>
                <w:szCs w:val="22"/>
                <w:lang w:eastAsia="zh-CN"/>
              </w:rPr>
            </w:pPr>
            <w:r w:rsidRPr="000E5197">
              <w:rPr>
                <w:rFonts w:ascii="Calibri" w:eastAsiaTheme="minorEastAsia" w:hAnsi="Calibri"/>
                <w:sz w:val="22"/>
                <w:szCs w:val="22"/>
                <w:lang w:eastAsia="zh-CN"/>
              </w:rPr>
              <w:t xml:space="preserve">We support this proposal. </w:t>
            </w:r>
          </w:p>
        </w:tc>
      </w:tr>
    </w:tbl>
    <w:p w14:paraId="0ACC1F6B" w14:textId="77777777" w:rsidR="00375E9C" w:rsidRDefault="00375E9C">
      <w:pPr>
        <w:spacing w:after="160" w:line="259" w:lineRule="auto"/>
        <w:rPr>
          <w:rFonts w:ascii="Arial" w:hAnsi="Arial"/>
          <w:b/>
          <w:sz w:val="32"/>
          <w:szCs w:val="20"/>
          <w:lang w:val="en-GB" w:eastAsia="ko-KR"/>
        </w:rPr>
      </w:pPr>
    </w:p>
    <w:p w14:paraId="53DDFD06" w14:textId="77777777" w:rsidR="00375E9C" w:rsidRDefault="00707B81">
      <w:pPr>
        <w:jc w:val="left"/>
        <w:rPr>
          <w:rFonts w:ascii="Arial" w:hAnsi="Arial"/>
          <w:b/>
          <w:sz w:val="32"/>
          <w:szCs w:val="20"/>
          <w:lang w:val="en-GB" w:eastAsia="ko-KR"/>
        </w:rPr>
      </w:pPr>
      <w:r>
        <w:rPr>
          <w:lang w:val="en-GB" w:eastAsia="ko-KR"/>
        </w:rPr>
        <w:br w:type="page"/>
      </w:r>
    </w:p>
    <w:p w14:paraId="0640AF04" w14:textId="77777777" w:rsidR="00375E9C" w:rsidRDefault="00707B81">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7A86EC24" w14:textId="77777777" w:rsidR="00375E9C" w:rsidRDefault="00707B81">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251E0A0E" w14:textId="77777777" w:rsidR="00375E9C" w:rsidRDefault="00707B81">
      <w:pPr>
        <w:pStyle w:val="ListParagraph"/>
        <w:numPr>
          <w:ilvl w:val="0"/>
          <w:numId w:val="20"/>
        </w:numPr>
        <w:spacing w:before="120" w:after="180"/>
      </w:pPr>
      <w:r>
        <w:t>Specification of enhancements to the resource multiplexing between child and parent links of an IAB node, including:</w:t>
      </w:r>
    </w:p>
    <w:p w14:paraId="0C7480FF" w14:textId="77777777" w:rsidR="00375E9C" w:rsidRDefault="00707B81">
      <w:pPr>
        <w:pStyle w:val="ListParagraph"/>
        <w:numPr>
          <w:ilvl w:val="1"/>
          <w:numId w:val="20"/>
        </w:numPr>
        <w:spacing w:before="120" w:after="180"/>
      </w:pPr>
      <w:r>
        <w:t>Support of simultaneous operation (transmission and/or reception) of IAB-node’s child and parent links (i.e., MT Tx/DU Tx, MT Tx/DU Rx, MT Rx/DU Tx, MT Rx/DU Rx)</w:t>
      </w:r>
    </w:p>
    <w:p w14:paraId="6C857C2B" w14:textId="77777777" w:rsidR="00375E9C" w:rsidRDefault="00707B81">
      <w:pPr>
        <w:pStyle w:val="ListParagraph"/>
        <w:numPr>
          <w:ilvl w:val="1"/>
          <w:numId w:val="20"/>
        </w:numPr>
        <w:spacing w:before="120" w:after="180"/>
        <w:rPr>
          <w:b/>
          <w:bCs/>
        </w:rPr>
      </w:pPr>
      <w:r>
        <w:rPr>
          <w:b/>
          <w:bCs/>
        </w:rPr>
        <w:t>Support for dual-connectivity scenarios defined by RAN2/RAN3 in the context of topology redundancy for improved robustness and load balancing.</w:t>
      </w:r>
    </w:p>
    <w:p w14:paraId="57F96D0A" w14:textId="77777777" w:rsidR="00375E9C" w:rsidRDefault="00375E9C">
      <w:pPr>
        <w:pStyle w:val="BodyText"/>
      </w:pPr>
    </w:p>
    <w:p w14:paraId="16D8F65F" w14:textId="77777777" w:rsidR="00375E9C" w:rsidRDefault="00707B8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375E9C" w14:paraId="4D4CB1AC" w14:textId="77777777">
        <w:tc>
          <w:tcPr>
            <w:tcW w:w="2335" w:type="dxa"/>
            <w:shd w:val="clear" w:color="auto" w:fill="auto"/>
          </w:tcPr>
          <w:p w14:paraId="1C7056E8" w14:textId="77777777" w:rsidR="00375E9C" w:rsidRDefault="00707B81">
            <w:pPr>
              <w:rPr>
                <w:rFonts w:ascii="Calibri" w:hAnsi="Calibri" w:cs="Calibri"/>
                <w:b/>
                <w:bCs/>
                <w:color w:val="000000"/>
                <w:sz w:val="22"/>
                <w:szCs w:val="22"/>
              </w:rPr>
            </w:pPr>
            <w:r>
              <w:rPr>
                <w:rFonts w:ascii="Arial" w:hAnsi="Arial" w:cs="Arial"/>
                <w:b/>
                <w:bCs/>
              </w:rPr>
              <w:t>Nokia, Nokia Shanghai Bell</w:t>
            </w:r>
            <w:r>
              <w:rPr>
                <w:rFonts w:ascii="Arial" w:eastAsia="Arial" w:hAnsi="Arial" w:cs="Arial"/>
                <w:b/>
                <w:bCs/>
              </w:rPr>
              <w:t xml:space="preserve"> R1-2110775</w:t>
            </w:r>
          </w:p>
        </w:tc>
        <w:tc>
          <w:tcPr>
            <w:tcW w:w="7735" w:type="dxa"/>
            <w:shd w:val="clear" w:color="auto" w:fill="auto"/>
          </w:tcPr>
          <w:p w14:paraId="1CC2C532" w14:textId="77777777" w:rsidR="00375E9C" w:rsidRDefault="00707B81">
            <w:pPr>
              <w:ind w:left="1560" w:hanging="1276"/>
              <w:rPr>
                <w:b/>
                <w:bCs/>
                <w:i/>
                <w:iCs/>
                <w:lang w:eastAsia="zh-CN"/>
              </w:rPr>
            </w:pPr>
            <w:r>
              <w:rPr>
                <w:b/>
                <w:bCs/>
                <w:i/>
                <w:iCs/>
                <w:lang w:eastAsia="zh-CN"/>
              </w:rPr>
              <w:t>Proposal 3.1:</w:t>
            </w:r>
            <w:r>
              <w:rPr>
                <w:b/>
                <w:bCs/>
                <w:i/>
                <w:iCs/>
                <w:lang w:eastAsia="zh-CN"/>
              </w:rPr>
              <w:tab/>
              <w:t>A donor CU may provide the intersection of all per-child NA resource configurations of an IAB node to the parent DU of the IAB node.</w:t>
            </w:r>
          </w:p>
          <w:p w14:paraId="7713CA81" w14:textId="77777777" w:rsidR="00375E9C" w:rsidRDefault="00707B81">
            <w:pPr>
              <w:ind w:left="1560" w:hanging="1276"/>
              <w:rPr>
                <w:b/>
                <w:bCs/>
                <w:i/>
                <w:iCs/>
                <w:lang w:eastAsia="zh-CN"/>
              </w:rPr>
            </w:pPr>
            <w:r>
              <w:rPr>
                <w:b/>
                <w:bCs/>
                <w:i/>
                <w:iCs/>
                <w:lang w:eastAsia="zh-CN"/>
              </w:rPr>
              <w:t>Proposal 3.2:</w:t>
            </w:r>
            <w:r>
              <w:rPr>
                <w:b/>
                <w:bCs/>
                <w:i/>
                <w:iCs/>
                <w:lang w:eastAsia="zh-CN"/>
              </w:rPr>
              <w:tab/>
              <w:t>Draft an LS to RAN 3 informing them of Rel-17 specification enhancements with RAN 3 impact.</w:t>
            </w:r>
          </w:p>
        </w:tc>
      </w:tr>
      <w:tr w:rsidR="00375E9C" w14:paraId="7784F238" w14:textId="77777777">
        <w:tc>
          <w:tcPr>
            <w:tcW w:w="2335" w:type="dxa"/>
            <w:shd w:val="clear" w:color="auto" w:fill="auto"/>
          </w:tcPr>
          <w:p w14:paraId="1248E23D" w14:textId="77777777" w:rsidR="00375E9C" w:rsidRDefault="00707B81">
            <w:pPr>
              <w:pStyle w:val="BodyText"/>
              <w:rPr>
                <w:rFonts w:eastAsia="SimSun" w:cs="Arial"/>
                <w:lang w:eastAsia="zh-CN"/>
              </w:rPr>
            </w:pPr>
            <w:r>
              <w:rPr>
                <w:rFonts w:eastAsia="SimSun" w:cs="Arial"/>
                <w:lang w:eastAsia="zh-CN"/>
              </w:rPr>
              <w:t>Huawei R1-2110834</w:t>
            </w:r>
          </w:p>
        </w:tc>
        <w:tc>
          <w:tcPr>
            <w:tcW w:w="7735" w:type="dxa"/>
            <w:shd w:val="clear" w:color="auto" w:fill="auto"/>
          </w:tcPr>
          <w:p w14:paraId="111BEDF8" w14:textId="77777777" w:rsidR="00375E9C" w:rsidRDefault="00707B81">
            <w:pPr>
              <w:rPr>
                <w:rFonts w:eastAsiaTheme="minorEastAsia"/>
                <w:i/>
                <w:lang w:eastAsia="zh-CN"/>
              </w:rPr>
            </w:pPr>
            <w:r>
              <w:rPr>
                <w:rFonts w:eastAsiaTheme="minorEastAsia"/>
                <w:b/>
                <w:i/>
                <w:lang w:eastAsia="zh-CN"/>
              </w:rPr>
              <w:t>Proposal 12</w:t>
            </w:r>
            <w:r>
              <w:rPr>
                <w:rFonts w:eastAsiaTheme="minorEastAsia" w:hint="eastAsia"/>
                <w:b/>
                <w:i/>
                <w:lang w:eastAsia="zh-CN"/>
              </w:rPr>
              <w:t>:</w:t>
            </w:r>
            <w:r>
              <w:rPr>
                <w:rFonts w:eastAsiaTheme="minorEastAsia"/>
                <w:i/>
                <w:lang w:eastAsia="zh-CN"/>
              </w:rPr>
              <w:t xml:space="preserve"> Add </w:t>
            </w:r>
            <w:r>
              <w:rPr>
                <w:rFonts w:cs="Times"/>
                <w:i/>
                <w:szCs w:val="20"/>
              </w:rPr>
              <w:t>per-child MT link-NA resource configuration into higher layer parameter list.</w:t>
            </w:r>
          </w:p>
        </w:tc>
      </w:tr>
      <w:tr w:rsidR="00375E9C" w14:paraId="6A984998" w14:textId="77777777">
        <w:tc>
          <w:tcPr>
            <w:tcW w:w="2335" w:type="dxa"/>
            <w:shd w:val="clear" w:color="auto" w:fill="auto"/>
          </w:tcPr>
          <w:p w14:paraId="424D5836" w14:textId="77777777" w:rsidR="00375E9C" w:rsidRDefault="00707B81">
            <w:pPr>
              <w:pStyle w:val="BodyText"/>
              <w:rPr>
                <w:rFonts w:ascii="Arial" w:eastAsia="MS Mincho" w:hAnsi="Arial" w:cs="Arial"/>
                <w:b/>
                <w:bCs/>
              </w:rPr>
            </w:pPr>
            <w:r>
              <w:rPr>
                <w:rFonts w:eastAsia="SimSun" w:cs="Arial" w:hint="eastAsia"/>
                <w:lang w:eastAsia="zh-CN"/>
              </w:rPr>
              <w:t>vivo</w:t>
            </w:r>
            <w:r>
              <w:rPr>
                <w:rFonts w:ascii="Arial" w:eastAsia="MS Mincho" w:hAnsi="Arial" w:cs="Arial"/>
                <w:b/>
                <w:bCs/>
              </w:rPr>
              <w:t xml:space="preserve"> </w:t>
            </w:r>
          </w:p>
          <w:p w14:paraId="2C3DF1DA" w14:textId="77777777" w:rsidR="00375E9C" w:rsidRDefault="00707B81">
            <w:pPr>
              <w:rPr>
                <w:rFonts w:ascii="Arial" w:hAnsi="Arial" w:cs="Arial"/>
                <w:b/>
                <w:bCs/>
              </w:rPr>
            </w:pPr>
            <w:r>
              <w:rPr>
                <w:rFonts w:ascii="Arial" w:eastAsia="MS Mincho" w:hAnsi="Arial" w:cs="Arial"/>
                <w:b/>
                <w:bCs/>
                <w:sz w:val="22"/>
              </w:rPr>
              <w:t>R1-2111033</w:t>
            </w:r>
          </w:p>
        </w:tc>
        <w:tc>
          <w:tcPr>
            <w:tcW w:w="7735" w:type="dxa"/>
            <w:shd w:val="clear" w:color="auto" w:fill="auto"/>
          </w:tcPr>
          <w:p w14:paraId="5F73F0B1" w14:textId="77777777" w:rsidR="00375E9C" w:rsidRDefault="00707B81">
            <w:pPr>
              <w:spacing w:after="60"/>
              <w:rPr>
                <w:rFonts w:eastAsiaTheme="minorEastAsia"/>
                <w:b/>
                <w:sz w:val="20"/>
                <w:szCs w:val="20"/>
                <w:lang w:eastAsia="zh-CN"/>
              </w:rPr>
            </w:pPr>
            <w:r>
              <w:rPr>
                <w:rFonts w:eastAsiaTheme="minorEastAsia"/>
                <w:b/>
                <w:sz w:val="20"/>
                <w:szCs w:val="20"/>
                <w:lang w:eastAsia="zh-CN"/>
              </w:rPr>
              <w:t>Proposal 19: For an IAB MT in DC, the mode 2 semi-static power control is performed based on both TDD configuration and per-child MT link-NA resource configuration.</w:t>
            </w:r>
          </w:p>
          <w:p w14:paraId="7DE58E7D" w14:textId="77777777" w:rsidR="00375E9C" w:rsidRDefault="00707B81">
            <w:pPr>
              <w:spacing w:after="60"/>
              <w:rPr>
                <w:rFonts w:eastAsiaTheme="minorEastAsia"/>
                <w:b/>
                <w:sz w:val="20"/>
                <w:szCs w:val="20"/>
                <w:lang w:eastAsia="zh-CN"/>
              </w:rPr>
            </w:pPr>
            <w:r>
              <w:rPr>
                <w:rFonts w:eastAsiaTheme="minorEastAsia"/>
                <w:b/>
                <w:sz w:val="20"/>
                <w:szCs w:val="20"/>
                <w:lang w:eastAsia="zh-CN"/>
              </w:rPr>
              <w:t xml:space="preserve">Proposal 20: For an IAB MT in DC, when performing mode 2 semi-static power control, when e, if NA is assumed for overlapped UL symbol, the maximum transmission power of the UL transmission is restricted by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CMAX</m:t>
                  </m:r>
                </m:sub>
              </m:sSub>
            </m:oMath>
            <w:r>
              <w:rPr>
                <w:rFonts w:eastAsiaTheme="minorEastAsia"/>
                <w:b/>
                <w:sz w:val="20"/>
                <w:szCs w:val="20"/>
                <w:lang w:eastAsia="zh-CN"/>
              </w:rPr>
              <w:t xml:space="preserve">; Otherwise, restricted by configured value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MCG</m:t>
                  </m:r>
                </m:sub>
              </m:sSub>
            </m:oMath>
            <w:r>
              <w:rPr>
                <w:rFonts w:eastAsiaTheme="minorEastAsia"/>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SCG</m:t>
                  </m:r>
                </m:sub>
              </m:sSub>
            </m:oMath>
            <w:r>
              <w:rPr>
                <w:rFonts w:eastAsiaTheme="minorEastAsia"/>
                <w:b/>
                <w:sz w:val="20"/>
                <w:szCs w:val="20"/>
                <w:lang w:eastAsia="zh-CN"/>
              </w:rPr>
              <w:t xml:space="preserve">. </w:t>
            </w:r>
          </w:p>
        </w:tc>
      </w:tr>
      <w:tr w:rsidR="00375E9C" w14:paraId="57D3AC25" w14:textId="77777777">
        <w:tc>
          <w:tcPr>
            <w:tcW w:w="2335" w:type="dxa"/>
            <w:shd w:val="clear" w:color="auto" w:fill="auto"/>
          </w:tcPr>
          <w:p w14:paraId="6F4C338B" w14:textId="77777777" w:rsidR="00375E9C" w:rsidRDefault="00707B81">
            <w:pPr>
              <w:pStyle w:val="BodyText"/>
              <w:rPr>
                <w:rFonts w:eastAsia="SimSun" w:cs="Arial"/>
                <w:lang w:eastAsia="zh-CN"/>
              </w:rPr>
            </w:pPr>
            <w:r>
              <w:rPr>
                <w:rFonts w:eastAsia="SimSun" w:cs="Arial"/>
                <w:lang w:eastAsia="zh-CN"/>
              </w:rPr>
              <w:t>Lenovo, Motorola Mobility R1-2111952</w:t>
            </w:r>
          </w:p>
        </w:tc>
        <w:tc>
          <w:tcPr>
            <w:tcW w:w="7735" w:type="dxa"/>
            <w:shd w:val="clear" w:color="auto" w:fill="auto"/>
          </w:tcPr>
          <w:p w14:paraId="596247D7" w14:textId="77777777" w:rsidR="00375E9C" w:rsidRDefault="00707B81">
            <w:pPr>
              <w:pStyle w:val="TableofFigures"/>
              <w:rPr>
                <w:rFonts w:eastAsiaTheme="minorEastAsia" w:cstheme="minorBidi"/>
                <w:b w:val="0"/>
                <w:bCs w:val="0"/>
                <w:sz w:val="22"/>
                <w:szCs w:val="22"/>
              </w:rPr>
            </w:pPr>
            <w:r>
              <w:t>Proposal 17:</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2A6AF61F" w14:textId="77777777" w:rsidR="00375E9C" w:rsidRDefault="00707B81">
            <w:pPr>
              <w:pStyle w:val="TableofFigures"/>
              <w:rPr>
                <w:rFonts w:eastAsiaTheme="minorEastAsia" w:cstheme="minorBidi"/>
                <w:b w:val="0"/>
                <w:bCs w:val="0"/>
                <w:sz w:val="22"/>
                <w:szCs w:val="22"/>
              </w:rPr>
            </w:pPr>
            <w:r>
              <w:rPr>
                <w:lang w:val="en-GB"/>
              </w:rPr>
              <w:t>Proposal 18:</w:t>
            </w:r>
            <w:r>
              <w:rPr>
                <w:rFonts w:eastAsiaTheme="minorEastAsia" w:cstheme="minorBidi"/>
                <w:b w:val="0"/>
                <w:bCs w:val="0"/>
                <w:sz w:val="22"/>
                <w:szCs w:val="22"/>
              </w:rPr>
              <w:tab/>
            </w:r>
            <w:r>
              <w:rPr>
                <w:lang w:val="en-GB"/>
              </w:rPr>
              <w:t>RAN1 to discuss resource conflicts in the DC mode due to conflicting Case-7 timing.</w:t>
            </w:r>
          </w:p>
          <w:p w14:paraId="6470D621" w14:textId="77777777" w:rsidR="00375E9C" w:rsidRDefault="00375E9C">
            <w:pPr>
              <w:spacing w:after="60"/>
              <w:rPr>
                <w:rFonts w:eastAsiaTheme="minorEastAsia"/>
                <w:b/>
                <w:sz w:val="20"/>
                <w:szCs w:val="20"/>
                <w:lang w:eastAsia="zh-CN"/>
              </w:rPr>
            </w:pPr>
          </w:p>
        </w:tc>
      </w:tr>
      <w:tr w:rsidR="00375E9C" w14:paraId="6107D4E4" w14:textId="77777777">
        <w:tc>
          <w:tcPr>
            <w:tcW w:w="2335" w:type="dxa"/>
            <w:shd w:val="clear" w:color="auto" w:fill="auto"/>
          </w:tcPr>
          <w:p w14:paraId="6E7FE074" w14:textId="77777777" w:rsidR="00375E9C" w:rsidRDefault="00707B81">
            <w:pPr>
              <w:pStyle w:val="BodyText"/>
              <w:rPr>
                <w:rFonts w:eastAsia="SimSun" w:cs="Arial"/>
                <w:lang w:eastAsia="zh-CN"/>
              </w:rPr>
            </w:pPr>
            <w:r>
              <w:rPr>
                <w:rFonts w:eastAsia="SimSun" w:cs="Arial"/>
                <w:lang w:eastAsia="zh-CN"/>
              </w:rPr>
              <w:t>LG Electronics R1-2111983</w:t>
            </w:r>
          </w:p>
        </w:tc>
        <w:tc>
          <w:tcPr>
            <w:tcW w:w="7735" w:type="dxa"/>
            <w:shd w:val="clear" w:color="auto" w:fill="auto"/>
          </w:tcPr>
          <w:p w14:paraId="3AD2BA40" w14:textId="77777777" w:rsidR="00375E9C" w:rsidRDefault="00707B81">
            <w:pPr>
              <w:pStyle w:val="3GPPAgreements"/>
              <w:numPr>
                <w:ilvl w:val="0"/>
                <w:numId w:val="0"/>
              </w:numPr>
              <w:ind w:left="284" w:hanging="284"/>
              <w:rPr>
                <w:b/>
                <w:u w:val="single"/>
              </w:rPr>
            </w:pPr>
            <w:proofErr w:type="gramStart"/>
            <w:r>
              <w:rPr>
                <w:b/>
                <w:u w:val="single"/>
              </w:rPr>
              <w:t>Dual-connectivity</w:t>
            </w:r>
            <w:proofErr w:type="gramEnd"/>
            <w:r>
              <w:rPr>
                <w:b/>
                <w:u w:val="single"/>
              </w:rPr>
              <w:t xml:space="preserve"> to support multiple parent DUs</w:t>
            </w:r>
          </w:p>
          <w:p w14:paraId="414009AF" w14:textId="77777777" w:rsidR="00375E9C" w:rsidRDefault="00707B81">
            <w:pPr>
              <w:rPr>
                <w:rFonts w:eastAsia="Batang"/>
                <w:b/>
                <w:i/>
                <w:szCs w:val="22"/>
                <w:lang w:eastAsia="ko-KR"/>
              </w:rPr>
            </w:pPr>
            <w:r>
              <w:rPr>
                <w:rFonts w:eastAsia="Batang"/>
                <w:b/>
                <w:i/>
                <w:szCs w:val="22"/>
                <w:lang w:eastAsia="ko-KR"/>
              </w:rPr>
              <w:t>Proposal 16: the conflict of symbols configured as semi-static flexible by one parent node but not by the other in inter-donor DC scenarios is left as a network configuration error case without specification impact.</w:t>
            </w:r>
          </w:p>
          <w:p w14:paraId="50C04FA5" w14:textId="77777777" w:rsidR="00375E9C" w:rsidRDefault="00707B81">
            <w:pPr>
              <w:widowControl w:val="0"/>
              <w:wordWrap w:val="0"/>
              <w:spacing w:after="160" w:line="256" w:lineRule="auto"/>
              <w:rPr>
                <w:b/>
                <w:i/>
                <w:lang w:eastAsia="ko-KR"/>
              </w:rPr>
            </w:pPr>
            <w:r>
              <w:rPr>
                <w:rFonts w:hint="eastAsia"/>
                <w:b/>
                <w:i/>
                <w:lang w:eastAsia="ko-KR"/>
              </w:rPr>
              <w:t xml:space="preserve">Proposal </w:t>
            </w:r>
            <w:r>
              <w:rPr>
                <w:b/>
                <w:i/>
                <w:lang w:eastAsia="ko-KR"/>
              </w:rPr>
              <w:t>17</w:t>
            </w:r>
            <w:r>
              <w:rPr>
                <w:rFonts w:hint="eastAsia"/>
                <w:b/>
                <w:i/>
                <w:lang w:eastAsia="ko-KR"/>
              </w:rPr>
              <w:t xml:space="preserve">: </w:t>
            </w:r>
            <w:r>
              <w:rPr>
                <w:b/>
                <w:i/>
                <w:lang w:eastAsia="ko-KR"/>
              </w:rPr>
              <w:t>Discuss how to handle the case where the MT cannot perform simultaneous Tx/Tx or simultaneous Rx/Rx for two serving cells due to timing misalignment in CA/DC environment.</w:t>
            </w:r>
          </w:p>
          <w:p w14:paraId="7CBC5B4F" w14:textId="77777777" w:rsidR="00375E9C" w:rsidRDefault="00375E9C">
            <w:pPr>
              <w:pStyle w:val="TableofFigures"/>
            </w:pPr>
          </w:p>
        </w:tc>
      </w:tr>
      <w:tr w:rsidR="00375E9C" w14:paraId="7D07F886" w14:textId="77777777">
        <w:tc>
          <w:tcPr>
            <w:tcW w:w="2335" w:type="dxa"/>
            <w:shd w:val="clear" w:color="auto" w:fill="auto"/>
          </w:tcPr>
          <w:p w14:paraId="047F1DF3" w14:textId="77777777" w:rsidR="00375E9C" w:rsidRDefault="00707B81">
            <w:pPr>
              <w:pStyle w:val="BodyText"/>
              <w:rPr>
                <w:rFonts w:eastAsia="SimSun" w:cs="Arial"/>
                <w:lang w:eastAsia="zh-CN"/>
              </w:rPr>
            </w:pPr>
            <w:r>
              <w:rPr>
                <w:rFonts w:eastAsia="SimSun" w:cs="Arial"/>
                <w:lang w:eastAsia="zh-CN"/>
              </w:rPr>
              <w:t>ETRI R1-2111995</w:t>
            </w:r>
          </w:p>
        </w:tc>
        <w:tc>
          <w:tcPr>
            <w:tcW w:w="7735" w:type="dxa"/>
            <w:shd w:val="clear" w:color="auto" w:fill="auto"/>
          </w:tcPr>
          <w:p w14:paraId="1BACB511" w14:textId="77777777" w:rsidR="00375E9C" w:rsidRDefault="00707B81">
            <w:pPr>
              <w:spacing w:after="120"/>
              <w:ind w:left="361" w:hangingChars="150" w:hanging="361"/>
            </w:pPr>
            <w:r>
              <w:rPr>
                <w:rFonts w:hint="eastAsia"/>
                <w:b/>
              </w:rPr>
              <w:t>P</w:t>
            </w:r>
            <w:r>
              <w:rPr>
                <w:b/>
              </w:rPr>
              <w:t>roposal 19: Regarding the two IAB MT behaviors on D-U direction conflict in DC scenarios, explicitly clarify both in the specifications.</w:t>
            </w:r>
          </w:p>
          <w:p w14:paraId="4BAB1315" w14:textId="77777777" w:rsidR="00375E9C" w:rsidRDefault="00375E9C">
            <w:pPr>
              <w:pStyle w:val="3GPPAgreements"/>
              <w:numPr>
                <w:ilvl w:val="0"/>
                <w:numId w:val="0"/>
              </w:numPr>
              <w:ind w:left="284" w:hanging="284"/>
              <w:rPr>
                <w:b/>
                <w:u w:val="single"/>
              </w:rPr>
            </w:pPr>
          </w:p>
        </w:tc>
      </w:tr>
      <w:tr w:rsidR="00375E9C" w14:paraId="02C0CEA9" w14:textId="77777777">
        <w:tc>
          <w:tcPr>
            <w:tcW w:w="2335" w:type="dxa"/>
            <w:shd w:val="clear" w:color="auto" w:fill="auto"/>
          </w:tcPr>
          <w:p w14:paraId="35D61C19" w14:textId="77777777" w:rsidR="00375E9C" w:rsidRDefault="00707B81">
            <w:pPr>
              <w:pStyle w:val="BodyText"/>
              <w:rPr>
                <w:rFonts w:eastAsia="SimSun" w:cs="Arial"/>
                <w:lang w:eastAsia="zh-CN"/>
              </w:rPr>
            </w:pPr>
            <w:r>
              <w:rPr>
                <w:rFonts w:eastAsia="SimSun" w:cs="Arial"/>
                <w:lang w:eastAsia="zh-CN"/>
              </w:rPr>
              <w:t>Ericsson R1-2112356</w:t>
            </w:r>
          </w:p>
        </w:tc>
        <w:tc>
          <w:tcPr>
            <w:tcW w:w="7735" w:type="dxa"/>
            <w:shd w:val="clear" w:color="auto" w:fill="auto"/>
          </w:tcPr>
          <w:p w14:paraId="7200C8D1" w14:textId="77777777" w:rsidR="00375E9C" w:rsidRDefault="00707B81">
            <w:pPr>
              <w:spacing w:after="120"/>
              <w:ind w:left="361" w:hangingChars="150" w:hanging="361"/>
              <w:rPr>
                <w:b/>
              </w:rPr>
            </w:pPr>
            <w:r>
              <w:rPr>
                <w:b/>
              </w:rPr>
              <w:t>Proposal 26</w:t>
            </w:r>
            <w:r>
              <w:rPr>
                <w:b/>
              </w:rPr>
              <w:tab/>
              <w:t>For directional collision handling in IAB inter-donor and intra-donor DC scenarios, introduce the following capabilities and RRC parameters</w:t>
            </w:r>
          </w:p>
          <w:p w14:paraId="2324DCAF" w14:textId="77777777" w:rsidR="00375E9C" w:rsidRDefault="00707B81">
            <w:pPr>
              <w:spacing w:after="120"/>
              <w:ind w:left="361" w:hangingChars="150" w:hanging="361"/>
              <w:rPr>
                <w:b/>
              </w:rPr>
            </w:pPr>
            <w:r>
              <w:rPr>
                <w:b/>
              </w:rPr>
              <w:lastRenderedPageBreak/>
              <w:t>•</w:t>
            </w:r>
            <w:r>
              <w:rPr>
                <w:b/>
              </w:rPr>
              <w:tab/>
            </w:r>
            <w:proofErr w:type="spellStart"/>
            <w:r>
              <w:rPr>
                <w:b/>
              </w:rPr>
              <w:t>simultaneousRXTXIABInterDonorDC</w:t>
            </w:r>
            <w:proofErr w:type="spellEnd"/>
            <w:r>
              <w:rPr>
                <w:b/>
              </w:rPr>
              <w:t xml:space="preserve"> capability</w:t>
            </w:r>
          </w:p>
          <w:p w14:paraId="5832E8A2" w14:textId="77777777" w:rsidR="00375E9C" w:rsidRDefault="00707B81">
            <w:pPr>
              <w:spacing w:after="120"/>
              <w:ind w:left="361" w:hangingChars="150" w:hanging="361"/>
              <w:rPr>
                <w:b/>
              </w:rPr>
            </w:pPr>
            <w:r>
              <w:rPr>
                <w:b/>
              </w:rPr>
              <w:t>•</w:t>
            </w:r>
            <w:r>
              <w:rPr>
                <w:b/>
              </w:rPr>
              <w:tab/>
            </w:r>
            <w:proofErr w:type="spellStart"/>
            <w:r>
              <w:rPr>
                <w:b/>
              </w:rPr>
              <w:t>simultaneousRXTXIABIntraDonorDC</w:t>
            </w:r>
            <w:proofErr w:type="spellEnd"/>
            <w:r>
              <w:rPr>
                <w:b/>
              </w:rPr>
              <w:t xml:space="preserve"> capability</w:t>
            </w:r>
          </w:p>
          <w:p w14:paraId="34137E7F" w14:textId="77777777" w:rsidR="00375E9C" w:rsidRDefault="00707B81">
            <w:pPr>
              <w:spacing w:after="120"/>
              <w:ind w:left="361" w:hangingChars="150" w:hanging="361"/>
              <w:rPr>
                <w:b/>
              </w:rPr>
            </w:pPr>
            <w:r>
              <w:rPr>
                <w:b/>
              </w:rPr>
              <w:t>•</w:t>
            </w:r>
            <w:r>
              <w:rPr>
                <w:b/>
              </w:rPr>
              <w:tab/>
              <w:t>half-DuplexTDD-IABNRDC-r17 capability</w:t>
            </w:r>
          </w:p>
          <w:p w14:paraId="6AE89A56" w14:textId="77777777" w:rsidR="00375E9C" w:rsidRDefault="00707B81">
            <w:pPr>
              <w:spacing w:after="120"/>
              <w:ind w:left="361" w:hangingChars="150" w:hanging="361"/>
              <w:rPr>
                <w:b/>
              </w:rPr>
            </w:pPr>
            <w:r>
              <w:rPr>
                <w:b/>
              </w:rPr>
              <w:t>Proposal 27</w:t>
            </w:r>
            <w:r>
              <w:rPr>
                <w:b/>
              </w:rPr>
              <w:tab/>
              <w:t xml:space="preserve">For directional collision handling in IAB inter-donor and intra-donor DC scenarios, RAN1 decides </w:t>
            </w:r>
            <w:proofErr w:type="gramStart"/>
            <w:r>
              <w:rPr>
                <w:b/>
              </w:rPr>
              <w:t>whether or not</w:t>
            </w:r>
            <w:proofErr w:type="gramEnd"/>
            <w:r>
              <w:rPr>
                <w:b/>
              </w:rPr>
              <w:t xml:space="preserve"> a new RRC signal should be introduced:</w:t>
            </w:r>
          </w:p>
          <w:p w14:paraId="7875CB07" w14:textId="77777777" w:rsidR="00375E9C" w:rsidRDefault="00707B81">
            <w:pPr>
              <w:spacing w:after="120"/>
              <w:ind w:left="361" w:hangingChars="150" w:hanging="361"/>
              <w:rPr>
                <w:b/>
              </w:rPr>
            </w:pPr>
            <w:r>
              <w:rPr>
                <w:b/>
              </w:rPr>
              <w:t>Alt1: reuse the Rel-16 RRC parameter directionalCollisionHandling-r17</w:t>
            </w:r>
          </w:p>
          <w:p w14:paraId="59FABA10" w14:textId="77777777" w:rsidR="00375E9C" w:rsidRDefault="00707B81">
            <w:pPr>
              <w:spacing w:after="120"/>
              <w:ind w:left="361" w:hangingChars="150" w:hanging="361"/>
              <w:rPr>
                <w:b/>
              </w:rPr>
            </w:pPr>
            <w:r>
              <w:rPr>
                <w:b/>
              </w:rPr>
              <w:t>Alt2: introduce the new RRC parameter IABDCdirectionalCollisionHandling-r17</w:t>
            </w:r>
          </w:p>
        </w:tc>
      </w:tr>
    </w:tbl>
    <w:p w14:paraId="39C4CA83" w14:textId="77777777" w:rsidR="00375E9C" w:rsidRDefault="00375E9C">
      <w:pPr>
        <w:spacing w:after="240"/>
        <w:rPr>
          <w:rFonts w:eastAsiaTheme="minorEastAsia"/>
          <w:b/>
          <w:bCs/>
          <w:sz w:val="20"/>
          <w:szCs w:val="20"/>
        </w:rPr>
      </w:pPr>
    </w:p>
    <w:p w14:paraId="4D99E85F" w14:textId="77777777" w:rsidR="00375E9C" w:rsidRDefault="00707B81">
      <w:pPr>
        <w:spacing w:after="160" w:line="259" w:lineRule="auto"/>
        <w:rPr>
          <w:rFonts w:ascii="Calibri" w:eastAsia="Calibri" w:hAnsi="Calibri" w:cs="Calibri"/>
          <w:b/>
          <w:bCs/>
          <w:color w:val="000000"/>
          <w:sz w:val="22"/>
          <w:szCs w:val="22"/>
          <w:highlight w:val="magenta"/>
        </w:rPr>
      </w:pPr>
      <w:r>
        <w:rPr>
          <w:rFonts w:cs="Calibri"/>
          <w:b/>
          <w:bCs/>
          <w:color w:val="000000"/>
          <w:highlight w:val="magenta"/>
        </w:rPr>
        <w:br w:type="page"/>
      </w:r>
    </w:p>
    <w:p w14:paraId="24745AC2" w14:textId="77777777" w:rsidR="00375E9C" w:rsidRDefault="00707B81">
      <w:pPr>
        <w:spacing w:line="288" w:lineRule="auto"/>
        <w:rPr>
          <w:rFonts w:ascii="Calibri" w:hAnsi="Calibri"/>
          <w:b/>
          <w:color w:val="000000"/>
          <w:kern w:val="24"/>
        </w:rPr>
      </w:pPr>
      <w:r>
        <w:rPr>
          <w:rFonts w:asciiTheme="minorHAnsi" w:hAnsiTheme="minorHAnsi" w:cstheme="minorHAnsi"/>
          <w:b/>
          <w:highlight w:val="yellow"/>
          <w:lang w:val="en-GB"/>
        </w:rPr>
        <w:lastRenderedPageBreak/>
        <w:t>Proposal 3.1.1a</w:t>
      </w:r>
      <w:r>
        <w:rPr>
          <w:rFonts w:asciiTheme="minorHAnsi" w:hAnsiTheme="minorHAnsi" w:cstheme="minorHAnsi"/>
          <w:b/>
          <w:lang w:val="en-GB"/>
        </w:rPr>
        <w:t>: A donor CU may provide the intersection of all per-child NA resource configurations of an IAB node to the parent DU of the IAB node.</w:t>
      </w:r>
    </w:p>
    <w:p w14:paraId="1ECA7A94" w14:textId="77777777" w:rsidR="00375E9C" w:rsidRDefault="00375E9C">
      <w:pPr>
        <w:pStyle w:val="BodyText"/>
        <w:rPr>
          <w:rFonts w:asciiTheme="minorHAnsi" w:eastAsia="Times New Roman" w:hAnsiTheme="minorHAnsi" w:cstheme="minorHAnsi"/>
          <w:b/>
          <w:sz w:val="24"/>
          <w:szCs w:val="24"/>
          <w:lang w:val="en-GB"/>
        </w:rPr>
      </w:pPr>
    </w:p>
    <w:p w14:paraId="58CD38C9"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3.1.1a?</w:t>
      </w:r>
    </w:p>
    <w:tbl>
      <w:tblPr>
        <w:tblStyle w:val="TableGrid"/>
        <w:tblW w:w="9985" w:type="dxa"/>
        <w:tblLook w:val="04A0" w:firstRow="1" w:lastRow="0" w:firstColumn="1" w:lastColumn="0" w:noHBand="0" w:noVBand="1"/>
      </w:tblPr>
      <w:tblGrid>
        <w:gridCol w:w="2065"/>
        <w:gridCol w:w="7920"/>
      </w:tblGrid>
      <w:tr w:rsidR="00375E9C" w14:paraId="7A60DAD0" w14:textId="77777777">
        <w:trPr>
          <w:trHeight w:val="60"/>
        </w:trPr>
        <w:tc>
          <w:tcPr>
            <w:tcW w:w="2065" w:type="dxa"/>
            <w:shd w:val="clear" w:color="auto" w:fill="auto"/>
          </w:tcPr>
          <w:p w14:paraId="540859A0"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F632A76"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2CB7D4AD" w14:textId="77777777">
        <w:tc>
          <w:tcPr>
            <w:tcW w:w="2065" w:type="dxa"/>
            <w:shd w:val="clear" w:color="auto" w:fill="auto"/>
          </w:tcPr>
          <w:p w14:paraId="70B7579E"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4A9448E" w14:textId="77777777" w:rsidR="00375E9C" w:rsidRDefault="00707B81">
            <w:pPr>
              <w:rPr>
                <w:rFonts w:ascii="Calibri" w:eastAsia="SimSun" w:hAnsi="Calibri"/>
                <w:b/>
                <w:bCs/>
                <w:sz w:val="22"/>
                <w:szCs w:val="22"/>
                <w:lang w:eastAsia="zh-CN"/>
              </w:rPr>
            </w:pPr>
            <w:r>
              <w:rPr>
                <w:rFonts w:ascii="Calibri" w:eastAsia="SimSun" w:hAnsi="Calibri" w:hint="eastAsia"/>
                <w:b/>
                <w:bCs/>
                <w:sz w:val="22"/>
                <w:szCs w:val="22"/>
                <w:lang w:eastAsia="zh-CN"/>
              </w:rPr>
              <w:t>w</w:t>
            </w:r>
            <w:r>
              <w:rPr>
                <w:rFonts w:ascii="Calibri" w:eastAsia="SimSun" w:hAnsi="Calibri"/>
                <w:b/>
                <w:bCs/>
                <w:sz w:val="22"/>
                <w:szCs w:val="22"/>
                <w:lang w:eastAsia="zh-CN"/>
              </w:rPr>
              <w:t>e think it is not necessary. Legacy per DU resource configuration provided to parent node is sufficient.</w:t>
            </w:r>
          </w:p>
        </w:tc>
      </w:tr>
      <w:tr w:rsidR="00375E9C" w14:paraId="385D6CB4" w14:textId="77777777">
        <w:tc>
          <w:tcPr>
            <w:tcW w:w="2065" w:type="dxa"/>
            <w:shd w:val="clear" w:color="auto" w:fill="auto"/>
          </w:tcPr>
          <w:p w14:paraId="2366C991"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394F758D" w14:textId="77777777" w:rsidR="00375E9C" w:rsidRDefault="00707B81">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have the same view with NTT Docomo.</w:t>
            </w:r>
          </w:p>
        </w:tc>
      </w:tr>
      <w:tr w:rsidR="00375E9C" w14:paraId="5600EE58" w14:textId="77777777">
        <w:tc>
          <w:tcPr>
            <w:tcW w:w="2065" w:type="dxa"/>
            <w:shd w:val="clear" w:color="auto" w:fill="auto"/>
          </w:tcPr>
          <w:p w14:paraId="731FFDFE" w14:textId="77777777" w:rsidR="00375E9C" w:rsidRDefault="00707B81">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D5FF9DA" w14:textId="77777777" w:rsidR="00375E9C" w:rsidRDefault="00707B81">
            <w:pPr>
              <w:spacing w:before="120"/>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The benefit of the additional </w:t>
            </w:r>
            <w:proofErr w:type="spellStart"/>
            <w:r>
              <w:rPr>
                <w:rFonts w:ascii="Calibri" w:eastAsiaTheme="minorEastAsia" w:hAnsi="Calibri" w:hint="eastAsia"/>
                <w:sz w:val="22"/>
                <w:szCs w:val="22"/>
                <w:lang w:eastAsia="zh-CN"/>
              </w:rPr>
              <w:t>signalling</w:t>
            </w:r>
            <w:proofErr w:type="spellEnd"/>
            <w:r>
              <w:rPr>
                <w:rFonts w:ascii="Calibri" w:eastAsiaTheme="minorEastAsia" w:hAnsi="Calibri" w:hint="eastAsia"/>
                <w:sz w:val="22"/>
                <w:szCs w:val="22"/>
                <w:lang w:eastAsia="zh-CN"/>
              </w:rPr>
              <w:t xml:space="preserve"> is not justified.</w:t>
            </w:r>
          </w:p>
        </w:tc>
      </w:tr>
      <w:tr w:rsidR="00282C14" w14:paraId="3EF5AFD3" w14:textId="77777777">
        <w:tc>
          <w:tcPr>
            <w:tcW w:w="2065" w:type="dxa"/>
            <w:shd w:val="clear" w:color="auto" w:fill="auto"/>
          </w:tcPr>
          <w:p w14:paraId="7CC4911D" w14:textId="77777777" w:rsidR="00282C14" w:rsidRDefault="00282C14"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BFFFC00" w14:textId="77777777" w:rsidR="00282C14" w:rsidRDefault="00282C14" w:rsidP="00282C14">
            <w:pPr>
              <w:rPr>
                <w:rFonts w:ascii="Calibri" w:eastAsia="SimSun" w:hAnsi="Calibri"/>
                <w:b/>
                <w:bCs/>
                <w:sz w:val="22"/>
                <w:szCs w:val="22"/>
                <w:lang w:eastAsia="zh-CN"/>
              </w:rPr>
            </w:pPr>
            <w:r>
              <w:rPr>
                <w:rFonts w:ascii="Calibri" w:eastAsia="SimSun" w:hAnsi="Calibri"/>
                <w:b/>
                <w:bCs/>
                <w:sz w:val="22"/>
                <w:szCs w:val="22"/>
                <w:lang w:eastAsia="zh-CN"/>
              </w:rPr>
              <w:t>The agreement of per-child NA configuration is not clear. In our reading of the agreement, the per-child NA is informed to parent node and IAB node, IAB node is the one in DC.</w:t>
            </w:r>
          </w:p>
          <w:p w14:paraId="46734638" w14:textId="77777777" w:rsidR="00282C14" w:rsidRDefault="00282C14" w:rsidP="00282C14">
            <w:pPr>
              <w:rPr>
                <w:rFonts w:ascii="Calibri" w:eastAsia="SimSun" w:hAnsi="Calibri"/>
                <w:b/>
                <w:bCs/>
                <w:sz w:val="22"/>
                <w:szCs w:val="22"/>
                <w:lang w:eastAsia="zh-CN"/>
              </w:rPr>
            </w:pPr>
          </w:p>
          <w:p w14:paraId="4F59B15A" w14:textId="77777777" w:rsidR="00282C14" w:rsidRDefault="00282C14" w:rsidP="00282C14">
            <w:pPr>
              <w:rPr>
                <w:rFonts w:ascii="Calibri" w:eastAsia="SimSun" w:hAnsi="Calibri"/>
                <w:b/>
                <w:bCs/>
                <w:sz w:val="22"/>
                <w:szCs w:val="22"/>
                <w:lang w:eastAsia="zh-CN"/>
              </w:rPr>
            </w:pPr>
            <w:r>
              <w:rPr>
                <w:rFonts w:ascii="Calibri" w:eastAsia="SimSun" w:hAnsi="Calibri"/>
                <w:b/>
                <w:bCs/>
                <w:sz w:val="22"/>
                <w:szCs w:val="22"/>
                <w:lang w:eastAsia="zh-CN"/>
              </w:rPr>
              <w:t>Before discussing this proposal, the agreement should be clarified.</w:t>
            </w:r>
          </w:p>
        </w:tc>
      </w:tr>
      <w:tr w:rsidR="00EA09E7" w14:paraId="4B8AD69B" w14:textId="77777777">
        <w:tc>
          <w:tcPr>
            <w:tcW w:w="2065" w:type="dxa"/>
            <w:shd w:val="clear" w:color="auto" w:fill="auto"/>
          </w:tcPr>
          <w:p w14:paraId="7266FB3B" w14:textId="77777777" w:rsidR="00EA09E7" w:rsidRDefault="00EA09E7" w:rsidP="00282C14">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73C0EE82" w14:textId="77777777" w:rsidR="00EA09E7" w:rsidRDefault="00EA09E7" w:rsidP="00282C14">
            <w:pPr>
              <w:rPr>
                <w:rFonts w:ascii="Calibri" w:eastAsia="SimSun" w:hAnsi="Calibri"/>
                <w:b/>
                <w:bCs/>
                <w:sz w:val="22"/>
                <w:szCs w:val="22"/>
                <w:lang w:eastAsia="zh-CN"/>
              </w:rPr>
            </w:pPr>
            <w:r>
              <w:rPr>
                <w:rFonts w:ascii="Calibri" w:eastAsia="SimSun" w:hAnsi="Calibri" w:hint="eastAsia"/>
                <w:b/>
                <w:bCs/>
                <w:sz w:val="22"/>
                <w:szCs w:val="22"/>
                <w:lang w:eastAsia="zh-CN"/>
              </w:rPr>
              <w:t>W</w:t>
            </w:r>
            <w:r>
              <w:rPr>
                <w:rFonts w:ascii="Calibri" w:eastAsia="SimSun" w:hAnsi="Calibri"/>
                <w:b/>
                <w:bCs/>
                <w:sz w:val="22"/>
                <w:szCs w:val="22"/>
                <w:lang w:eastAsia="zh-CN"/>
              </w:rPr>
              <w:t>e share similar view with DCM.</w:t>
            </w:r>
          </w:p>
        </w:tc>
      </w:tr>
      <w:tr w:rsidR="00D17714" w14:paraId="317DC336" w14:textId="77777777">
        <w:tc>
          <w:tcPr>
            <w:tcW w:w="2065" w:type="dxa"/>
            <w:shd w:val="clear" w:color="auto" w:fill="auto"/>
          </w:tcPr>
          <w:p w14:paraId="55F8087B" w14:textId="045203C1" w:rsidR="00D17714" w:rsidRDefault="00D17714" w:rsidP="00D17714">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276A3B9D" w14:textId="61CF4198" w:rsidR="00D17714" w:rsidRPr="00D17714" w:rsidRDefault="00D17714" w:rsidP="00282C14">
            <w:pPr>
              <w:rPr>
                <w:rFonts w:ascii="Calibri" w:eastAsia="SimSun" w:hAnsi="Calibri"/>
                <w:sz w:val="22"/>
                <w:szCs w:val="22"/>
                <w:lang w:eastAsia="zh-CN"/>
              </w:rPr>
            </w:pPr>
            <w:r>
              <w:rPr>
                <w:rFonts w:ascii="Calibri" w:eastAsia="SimSun" w:hAnsi="Calibri"/>
                <w:sz w:val="22"/>
                <w:szCs w:val="22"/>
                <w:lang w:eastAsia="zh-CN"/>
              </w:rPr>
              <w:t>Not necessary. Agree with NTT Docomo’s comment.</w:t>
            </w:r>
          </w:p>
        </w:tc>
      </w:tr>
      <w:tr w:rsidR="00303DE0" w14:paraId="041B3999" w14:textId="77777777">
        <w:tc>
          <w:tcPr>
            <w:tcW w:w="2065" w:type="dxa"/>
            <w:shd w:val="clear" w:color="auto" w:fill="auto"/>
          </w:tcPr>
          <w:p w14:paraId="7650AC6A" w14:textId="55ABC6CF" w:rsidR="00303DE0" w:rsidRDefault="00303DE0" w:rsidP="00303DE0">
            <w:pPr>
              <w:jc w:val="cente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FF34E9B" w14:textId="39F6E1DE" w:rsidR="00303DE0" w:rsidRDefault="00303DE0" w:rsidP="00303DE0">
            <w:pPr>
              <w:rPr>
                <w:rFonts w:ascii="Calibri" w:eastAsia="SimSun" w:hAnsi="Calibri"/>
                <w:sz w:val="22"/>
                <w:szCs w:val="22"/>
                <w:lang w:eastAsia="zh-CN"/>
              </w:rPr>
            </w:pPr>
            <w:r w:rsidRPr="00B448FF">
              <w:rPr>
                <w:rFonts w:ascii="Calibri" w:eastAsiaTheme="minorEastAsia" w:hAnsi="Calibri"/>
                <w:b/>
                <w:bCs/>
                <w:sz w:val="22"/>
                <w:szCs w:val="22"/>
                <w:lang w:eastAsia="zh-CN"/>
              </w:rPr>
              <w:t>Disagree.</w:t>
            </w:r>
            <w:r>
              <w:rPr>
                <w:rFonts w:ascii="Calibri" w:eastAsiaTheme="minorEastAsia" w:hAnsi="Calibri"/>
                <w:sz w:val="22"/>
                <w:szCs w:val="22"/>
                <w:lang w:eastAsia="zh-CN"/>
              </w:rPr>
              <w:t xml:space="preserve"> </w:t>
            </w:r>
            <w:r w:rsidRPr="00967D1F">
              <w:rPr>
                <w:rFonts w:ascii="Calibri" w:eastAsiaTheme="minorEastAsia" w:hAnsi="Calibri"/>
                <w:sz w:val="22"/>
                <w:szCs w:val="22"/>
                <w:lang w:eastAsia="zh-CN"/>
              </w:rPr>
              <w:t>The fact that an IAB-DU resource is Not</w:t>
            </w:r>
            <w:r>
              <w:rPr>
                <w:rFonts w:ascii="Calibri" w:eastAsiaTheme="minorEastAsia" w:hAnsi="Calibri"/>
                <w:sz w:val="22"/>
                <w:szCs w:val="22"/>
                <w:lang w:eastAsia="zh-CN"/>
              </w:rPr>
              <w:t xml:space="preserve"> </w:t>
            </w:r>
            <w:r w:rsidRPr="00967D1F">
              <w:rPr>
                <w:rFonts w:ascii="Calibri" w:eastAsiaTheme="minorEastAsia" w:hAnsi="Calibri"/>
                <w:sz w:val="22"/>
                <w:szCs w:val="22"/>
                <w:lang w:eastAsia="zh-CN"/>
              </w:rPr>
              <w:t>Available for a certain link (to a child IAB-MT) does not change the principal operation of the IAB-DU (e.g.</w:t>
            </w:r>
            <w:r>
              <w:rPr>
                <w:rFonts w:ascii="Calibri" w:eastAsiaTheme="minorEastAsia" w:hAnsi="Calibri"/>
                <w:sz w:val="22"/>
                <w:szCs w:val="22"/>
                <w:lang w:eastAsia="zh-CN"/>
              </w:rPr>
              <w:t>,</w:t>
            </w:r>
            <w:r w:rsidRPr="00967D1F">
              <w:rPr>
                <w:rFonts w:ascii="Calibri" w:eastAsiaTheme="minorEastAsia" w:hAnsi="Calibri"/>
                <w:sz w:val="22"/>
                <w:szCs w:val="22"/>
                <w:lang w:eastAsia="zh-CN"/>
              </w:rPr>
              <w:t xml:space="preserve"> to UEs). It is therefore of no relevance for the parent IAB-node in supporting (e.g.</w:t>
            </w:r>
            <w:r>
              <w:rPr>
                <w:rFonts w:ascii="Calibri" w:eastAsiaTheme="minorEastAsia" w:hAnsi="Calibri"/>
                <w:sz w:val="22"/>
                <w:szCs w:val="22"/>
                <w:lang w:eastAsia="zh-CN"/>
              </w:rPr>
              <w:t>,</w:t>
            </w:r>
            <w:r w:rsidRPr="00967D1F">
              <w:rPr>
                <w:rFonts w:ascii="Calibri" w:eastAsiaTheme="minorEastAsia" w:hAnsi="Calibri"/>
                <w:sz w:val="22"/>
                <w:szCs w:val="22"/>
                <w:lang w:eastAsia="zh-CN"/>
              </w:rPr>
              <w:t xml:space="preserve"> by providing DCI 2_5) resource coordination between the IAB-MT and IAB-DU.</w:t>
            </w:r>
            <w:r>
              <w:rPr>
                <w:rFonts w:ascii="Calibri" w:eastAsiaTheme="minorEastAsia" w:hAnsi="Calibri"/>
                <w:sz w:val="22"/>
                <w:szCs w:val="22"/>
                <w:lang w:eastAsia="zh-CN"/>
              </w:rPr>
              <w:t xml:space="preserve"> Hence, the additional signaling is not justified.</w:t>
            </w:r>
          </w:p>
        </w:tc>
      </w:tr>
      <w:tr w:rsidR="000E5197" w14:paraId="5418C17F" w14:textId="77777777">
        <w:tc>
          <w:tcPr>
            <w:tcW w:w="2065" w:type="dxa"/>
            <w:shd w:val="clear" w:color="auto" w:fill="auto"/>
          </w:tcPr>
          <w:p w14:paraId="00654341" w14:textId="13050F93" w:rsidR="000E5197" w:rsidRPr="000E5197" w:rsidRDefault="000E5197" w:rsidP="000E5197">
            <w:pPr>
              <w:jc w:val="center"/>
              <w:rPr>
                <w:rFonts w:ascii="Calibri" w:eastAsiaTheme="minorEastAsia" w:hAnsi="Calibri"/>
                <w:b/>
                <w:bCs/>
                <w:sz w:val="22"/>
                <w:szCs w:val="22"/>
                <w:lang w:eastAsia="zh-CN"/>
              </w:rPr>
            </w:pPr>
            <w:r w:rsidRPr="000E5197">
              <w:rPr>
                <w:rFonts w:ascii="Calibri" w:eastAsiaTheme="minorEastAsia" w:hAnsi="Calibri"/>
                <w:b/>
                <w:bCs/>
                <w:sz w:val="22"/>
                <w:szCs w:val="22"/>
                <w:lang w:eastAsia="zh-CN"/>
              </w:rPr>
              <w:t>Qualcomm</w:t>
            </w:r>
          </w:p>
        </w:tc>
        <w:tc>
          <w:tcPr>
            <w:tcW w:w="7920" w:type="dxa"/>
            <w:shd w:val="clear" w:color="auto" w:fill="auto"/>
          </w:tcPr>
          <w:p w14:paraId="47D1BBA7" w14:textId="443326FC" w:rsidR="000E5197" w:rsidRPr="000E5197" w:rsidRDefault="000E5197" w:rsidP="000E5197">
            <w:pPr>
              <w:rPr>
                <w:rFonts w:ascii="Calibri" w:eastAsiaTheme="minorEastAsia" w:hAnsi="Calibri"/>
                <w:sz w:val="22"/>
                <w:szCs w:val="22"/>
                <w:lang w:eastAsia="zh-CN"/>
              </w:rPr>
            </w:pPr>
            <w:r w:rsidRPr="000E5197">
              <w:rPr>
                <w:rFonts w:ascii="Calibri" w:eastAsia="SimSun" w:hAnsi="Calibri"/>
                <w:sz w:val="22"/>
                <w:szCs w:val="22"/>
                <w:lang w:eastAsia="zh-CN"/>
              </w:rPr>
              <w:t xml:space="preserve">We do not support this proposal. This effectively means info about IAB-DU resources that are NA for </w:t>
            </w:r>
            <w:r w:rsidRPr="000E5197">
              <w:rPr>
                <w:rFonts w:ascii="Calibri" w:eastAsia="SimSun" w:hAnsi="Calibri"/>
                <w:sz w:val="22"/>
                <w:szCs w:val="22"/>
                <w:u w:val="single"/>
                <w:lang w:eastAsia="zh-CN"/>
              </w:rPr>
              <w:t>all</w:t>
            </w:r>
            <w:r w:rsidRPr="000E5197">
              <w:rPr>
                <w:rFonts w:ascii="Calibri" w:eastAsia="SimSun" w:hAnsi="Calibri"/>
                <w:sz w:val="22"/>
                <w:szCs w:val="22"/>
                <w:lang w:eastAsia="zh-CN"/>
              </w:rPr>
              <w:t xml:space="preserve"> the child BH communications is provided to the parent-node. However, those resources could still be hard or soft and be available to the IAB-DU to serve its UEs. Hence, the indication of this info to the parent-node does not seem to offer any real benefit, nor resulting in a meaningful expected behavior at the parent-node.</w:t>
            </w:r>
          </w:p>
        </w:tc>
      </w:tr>
    </w:tbl>
    <w:p w14:paraId="2857C902" w14:textId="77777777" w:rsidR="00375E9C" w:rsidRDefault="00375E9C"/>
    <w:p w14:paraId="4AC71D41" w14:textId="77777777" w:rsidR="00375E9C" w:rsidRDefault="00707B81">
      <w:r>
        <w:rPr>
          <w:rFonts w:asciiTheme="minorHAnsi" w:hAnsiTheme="minorHAnsi" w:cstheme="minorHAnsi"/>
          <w:b/>
          <w:highlight w:val="yellow"/>
          <w:lang w:val="en-GB"/>
        </w:rPr>
        <w:t>Proposal 3.1.2a</w:t>
      </w:r>
      <w:r>
        <w:rPr>
          <w:rFonts w:asciiTheme="minorHAnsi" w:hAnsiTheme="minorHAnsi" w:cstheme="minorHAnsi"/>
          <w:b/>
          <w:lang w:val="en-GB"/>
        </w:rPr>
        <w:t>: For an IAB-MT in DC operation, the mode 2 semi-static power control is performed based on both TDD configuration and per-child MT link-NA resource configuration (if provided).</w:t>
      </w:r>
    </w:p>
    <w:p w14:paraId="53BA240C" w14:textId="77777777" w:rsidR="00375E9C" w:rsidRDefault="00375E9C">
      <w:pPr>
        <w:pStyle w:val="BodyText"/>
        <w:rPr>
          <w:rFonts w:asciiTheme="minorHAnsi" w:eastAsia="Times New Roman" w:hAnsiTheme="minorHAnsi" w:cstheme="minorHAnsi"/>
          <w:b/>
          <w:sz w:val="24"/>
          <w:szCs w:val="24"/>
          <w:lang w:val="en-GB"/>
        </w:rPr>
      </w:pPr>
    </w:p>
    <w:p w14:paraId="2705CD9B"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3.1.2a?</w:t>
      </w:r>
    </w:p>
    <w:tbl>
      <w:tblPr>
        <w:tblStyle w:val="TableGrid"/>
        <w:tblW w:w="9985" w:type="dxa"/>
        <w:tblLook w:val="04A0" w:firstRow="1" w:lastRow="0" w:firstColumn="1" w:lastColumn="0" w:noHBand="0" w:noVBand="1"/>
      </w:tblPr>
      <w:tblGrid>
        <w:gridCol w:w="2065"/>
        <w:gridCol w:w="7920"/>
      </w:tblGrid>
      <w:tr w:rsidR="00375E9C" w14:paraId="44FFDB1D" w14:textId="77777777">
        <w:trPr>
          <w:trHeight w:val="60"/>
        </w:trPr>
        <w:tc>
          <w:tcPr>
            <w:tcW w:w="2065" w:type="dxa"/>
            <w:shd w:val="clear" w:color="auto" w:fill="auto"/>
          </w:tcPr>
          <w:p w14:paraId="24AD86B5"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015879A"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09290F3C" w14:textId="77777777">
        <w:tc>
          <w:tcPr>
            <w:tcW w:w="2065" w:type="dxa"/>
            <w:shd w:val="clear" w:color="auto" w:fill="auto"/>
          </w:tcPr>
          <w:p w14:paraId="2685BBE8"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3867AFC" w14:textId="77777777" w:rsidR="00375E9C" w:rsidRDefault="00707B81">
            <w:pPr>
              <w:rPr>
                <w:rFonts w:ascii="Calibri" w:eastAsia="SimSun" w:hAnsi="Calibri"/>
                <w:b/>
                <w:bCs/>
                <w:sz w:val="22"/>
                <w:szCs w:val="22"/>
                <w:lang w:eastAsia="zh-CN"/>
              </w:rPr>
            </w:pPr>
            <w:r>
              <w:rPr>
                <w:rFonts w:ascii="Calibri" w:eastAsia="SimSun" w:hAnsi="Calibri"/>
                <w:b/>
                <w:bCs/>
                <w:sz w:val="22"/>
                <w:szCs w:val="22"/>
                <w:lang w:eastAsia="zh-CN"/>
              </w:rPr>
              <w:t>it seems not critical</w:t>
            </w:r>
          </w:p>
        </w:tc>
      </w:tr>
      <w:tr w:rsidR="00375E9C" w14:paraId="6B4966B5" w14:textId="77777777">
        <w:tc>
          <w:tcPr>
            <w:tcW w:w="2065" w:type="dxa"/>
            <w:shd w:val="clear" w:color="auto" w:fill="auto"/>
          </w:tcPr>
          <w:p w14:paraId="073A23AD" w14:textId="77777777" w:rsidR="00375E9C" w:rsidRDefault="00707B81">
            <w:pPr>
              <w:rPr>
                <w:rFonts w:ascii="Calibri" w:eastAsia="Malgun Gothic"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C776422" w14:textId="77777777" w:rsidR="00375E9C" w:rsidRDefault="00707B81">
            <w:pPr>
              <w:rPr>
                <w:rFonts w:ascii="Calibri" w:eastAsia="SimSun" w:hAnsi="Calibri"/>
                <w:b/>
                <w:bCs/>
                <w:sz w:val="22"/>
                <w:szCs w:val="22"/>
                <w:lang w:eastAsia="zh-CN"/>
              </w:rPr>
            </w:pPr>
            <w:r>
              <w:rPr>
                <w:rFonts w:ascii="Calibri" w:eastAsia="SimSun" w:hAnsi="Calibri" w:hint="eastAsia"/>
                <w:sz w:val="22"/>
                <w:szCs w:val="22"/>
                <w:lang w:eastAsia="zh-CN"/>
              </w:rPr>
              <w:t xml:space="preserve">Agree with NTT, </w:t>
            </w:r>
            <w:r>
              <w:rPr>
                <w:rFonts w:ascii="Calibri" w:eastAsia="SimSun" w:hAnsi="Calibri"/>
                <w:sz w:val="22"/>
                <w:szCs w:val="22"/>
                <w:lang w:eastAsia="zh-CN"/>
              </w:rPr>
              <w:t xml:space="preserve">it seems </w:t>
            </w:r>
            <w:r>
              <w:rPr>
                <w:rFonts w:ascii="Calibri" w:eastAsia="SimSun" w:hAnsi="Calibri" w:hint="eastAsia"/>
                <w:sz w:val="22"/>
                <w:szCs w:val="22"/>
                <w:lang w:eastAsia="zh-CN"/>
              </w:rPr>
              <w:t xml:space="preserve">an optimization issue and </w:t>
            </w:r>
            <w:r>
              <w:rPr>
                <w:rFonts w:ascii="Calibri" w:eastAsia="SimSun" w:hAnsi="Calibri"/>
                <w:sz w:val="22"/>
                <w:szCs w:val="22"/>
                <w:lang w:eastAsia="zh-CN"/>
              </w:rPr>
              <w:t>not critical</w:t>
            </w:r>
            <w:r>
              <w:rPr>
                <w:rFonts w:ascii="Calibri" w:eastAsia="SimSun" w:hAnsi="Calibri" w:hint="eastAsia"/>
                <w:sz w:val="22"/>
                <w:szCs w:val="22"/>
                <w:lang w:eastAsia="zh-CN"/>
              </w:rPr>
              <w:t>.</w:t>
            </w:r>
          </w:p>
        </w:tc>
      </w:tr>
      <w:tr w:rsidR="00282C14" w14:paraId="65B451CA" w14:textId="77777777">
        <w:tc>
          <w:tcPr>
            <w:tcW w:w="2065" w:type="dxa"/>
            <w:shd w:val="clear" w:color="auto" w:fill="auto"/>
          </w:tcPr>
          <w:p w14:paraId="79F61F58" w14:textId="77777777" w:rsidR="00282C14" w:rsidRDefault="00EA09E7" w:rsidP="00282C14">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282C14">
              <w:rPr>
                <w:rFonts w:ascii="Calibri" w:eastAsiaTheme="minorEastAsia" w:hAnsi="Calibri"/>
                <w:b/>
                <w:bCs/>
                <w:sz w:val="22"/>
                <w:szCs w:val="22"/>
                <w:lang w:eastAsia="zh-CN"/>
              </w:rPr>
              <w:t>ivo</w:t>
            </w:r>
          </w:p>
        </w:tc>
        <w:tc>
          <w:tcPr>
            <w:tcW w:w="7920" w:type="dxa"/>
            <w:shd w:val="clear" w:color="auto" w:fill="auto"/>
          </w:tcPr>
          <w:p w14:paraId="721D5AE4" w14:textId="77777777" w:rsidR="00282C14" w:rsidRDefault="00282C14" w:rsidP="00282C14">
            <w:pPr>
              <w:rPr>
                <w:rFonts w:ascii="Calibri" w:eastAsia="SimSun" w:hAnsi="Calibri"/>
                <w:b/>
                <w:bCs/>
                <w:sz w:val="22"/>
                <w:szCs w:val="22"/>
                <w:lang w:eastAsia="zh-CN"/>
              </w:rPr>
            </w:pPr>
            <w:r>
              <w:rPr>
                <w:rFonts w:ascii="Calibri" w:eastAsia="SimSun" w:hAnsi="Calibri"/>
                <w:b/>
                <w:bCs/>
                <w:sz w:val="22"/>
                <w:szCs w:val="22"/>
                <w:lang w:eastAsia="zh-CN"/>
              </w:rPr>
              <w:t xml:space="preserve">The parent per-child MT NA can be provided to child IAB node operating in DC. In case of UL-H/UL-H slot for MCG/SCG, then no change to DC power sharing. In case of UL-H/UL-NA slot for MCG/SCG, then UL transmission power of a leg can reach </w:t>
            </w:r>
            <w:proofErr w:type="spellStart"/>
            <w:r>
              <w:rPr>
                <w:rFonts w:ascii="Calibri" w:eastAsia="SimSun" w:hAnsi="Calibri"/>
                <w:b/>
                <w:bCs/>
                <w:sz w:val="22"/>
                <w:szCs w:val="22"/>
                <w:lang w:eastAsia="zh-CN"/>
              </w:rPr>
              <w:t>Pcmax</w:t>
            </w:r>
            <w:proofErr w:type="spellEnd"/>
            <w:r>
              <w:rPr>
                <w:rFonts w:ascii="Calibri" w:eastAsia="SimSun" w:hAnsi="Calibri"/>
                <w:b/>
                <w:bCs/>
                <w:sz w:val="22"/>
                <w:szCs w:val="22"/>
                <w:lang w:eastAsia="zh-CN"/>
              </w:rPr>
              <w:t>. Which is beneficial for power control.</w:t>
            </w:r>
          </w:p>
          <w:p w14:paraId="6B34DAA1" w14:textId="77777777" w:rsidR="00282C14" w:rsidRDefault="00282C14" w:rsidP="00282C14">
            <w:pPr>
              <w:rPr>
                <w:rFonts w:ascii="Calibri" w:eastAsia="SimSun" w:hAnsi="Calibri"/>
                <w:b/>
                <w:bCs/>
                <w:sz w:val="22"/>
                <w:szCs w:val="22"/>
                <w:lang w:eastAsia="zh-CN"/>
              </w:rPr>
            </w:pPr>
          </w:p>
        </w:tc>
      </w:tr>
      <w:tr w:rsidR="002C1B41" w14:paraId="6DE2C883" w14:textId="77777777">
        <w:tc>
          <w:tcPr>
            <w:tcW w:w="2065" w:type="dxa"/>
            <w:shd w:val="clear" w:color="auto" w:fill="auto"/>
          </w:tcPr>
          <w:p w14:paraId="51B2A399" w14:textId="77777777" w:rsidR="002C1B41" w:rsidRDefault="002C1B41" w:rsidP="002C1B4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D3B1007" w14:textId="77777777" w:rsidR="002C1B41" w:rsidRPr="00E3385B" w:rsidRDefault="002C1B41" w:rsidP="002C1B41">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Our preference is to </w:t>
            </w:r>
            <w:r>
              <w:rPr>
                <w:rFonts w:ascii="Calibri" w:eastAsia="Malgun Gothic" w:hAnsi="Calibri"/>
                <w:b/>
                <w:bCs/>
                <w:sz w:val="22"/>
                <w:szCs w:val="22"/>
                <w:lang w:eastAsia="ko-KR"/>
              </w:rPr>
              <w:t xml:space="preserve">just </w:t>
            </w:r>
            <w:r>
              <w:rPr>
                <w:rFonts w:ascii="Calibri" w:eastAsia="Malgun Gothic" w:hAnsi="Calibri" w:hint="eastAsia"/>
                <w:b/>
                <w:bCs/>
                <w:sz w:val="22"/>
                <w:szCs w:val="22"/>
                <w:lang w:eastAsia="ko-KR"/>
              </w:rPr>
              <w:t xml:space="preserve">follow current specifications for power control without any further discussion. </w:t>
            </w:r>
            <w:r>
              <w:rPr>
                <w:rFonts w:ascii="Calibri" w:eastAsia="Malgun Gothic" w:hAnsi="Calibri"/>
                <w:b/>
                <w:bCs/>
                <w:sz w:val="22"/>
                <w:szCs w:val="22"/>
                <w:lang w:eastAsia="ko-KR"/>
              </w:rPr>
              <w:t xml:space="preserve">Maybe, </w:t>
            </w:r>
            <w:proofErr w:type="gramStart"/>
            <w:r>
              <w:rPr>
                <w:rFonts w:ascii="Calibri" w:eastAsia="Malgun Gothic" w:hAnsi="Calibri"/>
                <w:b/>
                <w:bCs/>
                <w:sz w:val="22"/>
                <w:szCs w:val="22"/>
                <w:lang w:eastAsia="ko-KR"/>
              </w:rPr>
              <w:t>whether or not</w:t>
            </w:r>
            <w:proofErr w:type="gramEnd"/>
            <w:r>
              <w:rPr>
                <w:rFonts w:ascii="Calibri" w:eastAsia="Malgun Gothic" w:hAnsi="Calibri"/>
                <w:b/>
                <w:bCs/>
                <w:sz w:val="22"/>
                <w:szCs w:val="22"/>
                <w:lang w:eastAsia="ko-KR"/>
              </w:rPr>
              <w:t xml:space="preserve"> mode 2 semi-static power control only is up to NW choice.</w:t>
            </w:r>
          </w:p>
        </w:tc>
      </w:tr>
      <w:tr w:rsidR="00303DE0" w14:paraId="721C7F06" w14:textId="77777777">
        <w:tc>
          <w:tcPr>
            <w:tcW w:w="2065" w:type="dxa"/>
            <w:shd w:val="clear" w:color="auto" w:fill="auto"/>
          </w:tcPr>
          <w:p w14:paraId="00D03AC8" w14:textId="0ED07F84" w:rsidR="00303DE0" w:rsidRDefault="00303DE0" w:rsidP="00303DE0">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4F6BB571" w14:textId="6FB89489" w:rsidR="00303DE0" w:rsidRDefault="00303DE0" w:rsidP="00303DE0">
            <w:pPr>
              <w:rPr>
                <w:rFonts w:ascii="Calibri" w:eastAsia="Malgun Gothic" w:hAnsi="Calibri"/>
                <w:b/>
                <w:bCs/>
                <w:sz w:val="22"/>
                <w:szCs w:val="22"/>
                <w:lang w:eastAsia="ko-KR"/>
              </w:rPr>
            </w:pPr>
            <w:r w:rsidRPr="00A52F59">
              <w:rPr>
                <w:rFonts w:ascii="Calibri" w:eastAsia="SimSun" w:hAnsi="Calibri"/>
                <w:sz w:val="22"/>
                <w:szCs w:val="22"/>
                <w:lang w:eastAsia="zh-CN"/>
              </w:rPr>
              <w:t>Agree with Docomo and Z</w:t>
            </w:r>
            <w:r>
              <w:rPr>
                <w:rFonts w:ascii="Calibri" w:eastAsia="SimSun" w:hAnsi="Calibri"/>
                <w:sz w:val="22"/>
                <w:szCs w:val="22"/>
                <w:lang w:eastAsia="zh-CN"/>
              </w:rPr>
              <w:t>TE.</w:t>
            </w:r>
          </w:p>
        </w:tc>
      </w:tr>
      <w:tr w:rsidR="000E5197" w14:paraId="70DB97F4" w14:textId="77777777">
        <w:tc>
          <w:tcPr>
            <w:tcW w:w="2065" w:type="dxa"/>
            <w:shd w:val="clear" w:color="auto" w:fill="auto"/>
          </w:tcPr>
          <w:p w14:paraId="43CA124E" w14:textId="2D2F1290" w:rsidR="000E5197" w:rsidRPr="000E5197" w:rsidRDefault="000E5197" w:rsidP="000E5197">
            <w:pPr>
              <w:rPr>
                <w:rFonts w:ascii="Calibri" w:eastAsiaTheme="minorEastAsia" w:hAnsi="Calibri"/>
                <w:b/>
                <w:bCs/>
                <w:sz w:val="22"/>
                <w:szCs w:val="22"/>
                <w:lang w:eastAsia="zh-CN"/>
              </w:rPr>
            </w:pPr>
            <w:r w:rsidRPr="000E5197">
              <w:rPr>
                <w:rFonts w:ascii="Calibri" w:eastAsia="Malgun Gothic" w:hAnsi="Calibri"/>
                <w:b/>
                <w:bCs/>
                <w:sz w:val="22"/>
                <w:szCs w:val="22"/>
                <w:lang w:eastAsia="ko-KR"/>
              </w:rPr>
              <w:t>Qualcomm</w:t>
            </w:r>
          </w:p>
        </w:tc>
        <w:tc>
          <w:tcPr>
            <w:tcW w:w="7920" w:type="dxa"/>
            <w:shd w:val="clear" w:color="auto" w:fill="auto"/>
          </w:tcPr>
          <w:p w14:paraId="3A2D246F" w14:textId="01E7FB27" w:rsidR="000E5197" w:rsidRPr="000E5197" w:rsidRDefault="000E5197" w:rsidP="000E5197">
            <w:pPr>
              <w:rPr>
                <w:rFonts w:ascii="Calibri" w:eastAsia="SimSun" w:hAnsi="Calibri"/>
                <w:sz w:val="22"/>
                <w:szCs w:val="22"/>
                <w:lang w:eastAsia="zh-CN"/>
              </w:rPr>
            </w:pPr>
            <w:r w:rsidRPr="000E5197">
              <w:rPr>
                <w:rFonts w:ascii="Calibri" w:eastAsia="Malgun Gothic" w:hAnsi="Calibri"/>
                <w:sz w:val="22"/>
                <w:szCs w:val="22"/>
                <w:lang w:eastAsia="ko-KR"/>
              </w:rPr>
              <w:t xml:space="preserve">We see the benefit of this straightforward proposal. However, since this is an optimization, we are OK to not spend additional time on </w:t>
            </w:r>
            <w:proofErr w:type="gramStart"/>
            <w:r w:rsidRPr="000E5197">
              <w:rPr>
                <w:rFonts w:ascii="Calibri" w:eastAsia="Malgun Gothic" w:hAnsi="Calibri"/>
                <w:sz w:val="22"/>
                <w:szCs w:val="22"/>
                <w:lang w:eastAsia="ko-KR"/>
              </w:rPr>
              <w:t>it, if</w:t>
            </w:r>
            <w:proofErr w:type="gramEnd"/>
            <w:r w:rsidRPr="000E5197">
              <w:rPr>
                <w:rFonts w:ascii="Calibri" w:eastAsia="Malgun Gothic" w:hAnsi="Calibri"/>
                <w:sz w:val="22"/>
                <w:szCs w:val="22"/>
                <w:lang w:eastAsia="ko-KR"/>
              </w:rPr>
              <w:t xml:space="preserve"> the majority view does not support the proposal.</w:t>
            </w:r>
          </w:p>
        </w:tc>
      </w:tr>
    </w:tbl>
    <w:p w14:paraId="30333FFA" w14:textId="77777777" w:rsidR="00375E9C" w:rsidRDefault="00375E9C">
      <w:pPr>
        <w:spacing w:after="160" w:line="259" w:lineRule="auto"/>
        <w:rPr>
          <w:rFonts w:ascii="Calibri" w:eastAsia="Calibri" w:hAnsi="Calibri" w:cs="Calibri"/>
          <w:b/>
          <w:bCs/>
          <w:color w:val="000000"/>
          <w:sz w:val="22"/>
          <w:szCs w:val="22"/>
          <w:highlight w:val="magenta"/>
        </w:rPr>
      </w:pPr>
    </w:p>
    <w:p w14:paraId="392A335C" w14:textId="77777777" w:rsidR="00375E9C" w:rsidRDefault="00707B81">
      <w:pPr>
        <w:spacing w:after="160" w:line="259" w:lineRule="auto"/>
        <w:rPr>
          <w:rFonts w:ascii="Calibri" w:eastAsia="Calibri" w:hAnsi="Calibri" w:cs="Calibri"/>
          <w:b/>
          <w:bCs/>
          <w:color w:val="000000"/>
          <w:sz w:val="22"/>
          <w:szCs w:val="22"/>
          <w:highlight w:val="magenta"/>
        </w:rPr>
      </w:pPr>
      <w:r>
        <w:rPr>
          <w:rFonts w:asciiTheme="minorHAnsi" w:hAnsiTheme="minorHAnsi" w:cstheme="minorHAnsi"/>
          <w:b/>
          <w:highlight w:val="yellow"/>
          <w:lang w:val="en-GB"/>
        </w:rPr>
        <w:t>Proposal 3.1.3a</w:t>
      </w:r>
      <w:r>
        <w:rPr>
          <w:rFonts w:asciiTheme="minorHAnsi" w:hAnsiTheme="minorHAnsi" w:cstheme="minorHAnsi"/>
          <w:b/>
          <w:lang w:val="en-GB"/>
        </w:rPr>
        <w:t>:</w:t>
      </w:r>
      <w:r>
        <w:rPr>
          <w:rFonts w:ascii="Calibri" w:eastAsia="Calibri" w:hAnsi="Calibri" w:cs="Calibri"/>
          <w:b/>
          <w:bCs/>
          <w:color w:val="000000"/>
          <w:sz w:val="22"/>
          <w:szCs w:val="22"/>
        </w:rPr>
        <w:t xml:space="preserve"> </w:t>
      </w:r>
      <w:r>
        <w:rPr>
          <w:rFonts w:asciiTheme="minorHAnsi" w:hAnsiTheme="minorHAnsi" w:cstheme="minorHAnsi"/>
          <w:b/>
          <w:lang w:val="en-GB"/>
        </w:rPr>
        <w:t>Specify handling of case(s) where the IAB-MT cannot perform simultaneous Tx/Tx or simultaneous Rx/Rx for two serving cells due to conflicting timing alignment with the parent nodes.</w:t>
      </w:r>
    </w:p>
    <w:p w14:paraId="23012C96" w14:textId="77777777" w:rsidR="00375E9C" w:rsidRDefault="00707B8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3.1.3a?</w:t>
      </w:r>
    </w:p>
    <w:tbl>
      <w:tblPr>
        <w:tblStyle w:val="TableGrid"/>
        <w:tblW w:w="9985" w:type="dxa"/>
        <w:tblLook w:val="04A0" w:firstRow="1" w:lastRow="0" w:firstColumn="1" w:lastColumn="0" w:noHBand="0" w:noVBand="1"/>
      </w:tblPr>
      <w:tblGrid>
        <w:gridCol w:w="2065"/>
        <w:gridCol w:w="7920"/>
      </w:tblGrid>
      <w:tr w:rsidR="00375E9C" w14:paraId="4DAE1D32" w14:textId="77777777">
        <w:trPr>
          <w:trHeight w:val="60"/>
        </w:trPr>
        <w:tc>
          <w:tcPr>
            <w:tcW w:w="2065" w:type="dxa"/>
            <w:shd w:val="clear" w:color="auto" w:fill="auto"/>
          </w:tcPr>
          <w:p w14:paraId="7F183A00"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F760517" w14:textId="77777777" w:rsidR="00375E9C" w:rsidRDefault="00707B81">
            <w:pPr>
              <w:rPr>
                <w:rFonts w:ascii="Calibri" w:eastAsia="Calibri" w:hAnsi="Calibri"/>
                <w:b/>
                <w:bCs/>
                <w:sz w:val="22"/>
                <w:szCs w:val="22"/>
              </w:rPr>
            </w:pPr>
            <w:r>
              <w:rPr>
                <w:rFonts w:ascii="Calibri" w:eastAsia="Calibri" w:hAnsi="Calibri"/>
                <w:b/>
                <w:bCs/>
                <w:sz w:val="22"/>
                <w:szCs w:val="22"/>
              </w:rPr>
              <w:t xml:space="preserve">Comments </w:t>
            </w:r>
          </w:p>
        </w:tc>
      </w:tr>
      <w:tr w:rsidR="00375E9C" w14:paraId="4998DD94" w14:textId="77777777">
        <w:tc>
          <w:tcPr>
            <w:tcW w:w="2065" w:type="dxa"/>
            <w:shd w:val="clear" w:color="auto" w:fill="auto"/>
          </w:tcPr>
          <w:p w14:paraId="2BA2D8D6"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1656322" w14:textId="77777777" w:rsidR="00375E9C" w:rsidRDefault="00707B81">
            <w:pPr>
              <w:rPr>
                <w:rFonts w:ascii="Calibri" w:eastAsia="SimSun" w:hAnsi="Calibri"/>
                <w:b/>
                <w:bCs/>
                <w:sz w:val="22"/>
                <w:szCs w:val="22"/>
                <w:lang w:eastAsia="zh-CN"/>
              </w:rPr>
            </w:pPr>
            <w:r>
              <w:rPr>
                <w:rFonts w:ascii="Calibri" w:eastAsia="SimSun" w:hAnsi="Calibri"/>
                <w:b/>
                <w:bCs/>
                <w:sz w:val="22"/>
                <w:szCs w:val="22"/>
                <w:lang w:eastAsia="zh-CN"/>
              </w:rPr>
              <w:t xml:space="preserve"> We are fine to discuss this issue.</w:t>
            </w:r>
          </w:p>
        </w:tc>
      </w:tr>
      <w:tr w:rsidR="00375E9C" w14:paraId="3C868221" w14:textId="77777777">
        <w:tc>
          <w:tcPr>
            <w:tcW w:w="2065" w:type="dxa"/>
            <w:shd w:val="clear" w:color="auto" w:fill="auto"/>
          </w:tcPr>
          <w:p w14:paraId="08794286" w14:textId="77777777" w:rsidR="00375E9C" w:rsidRDefault="00707B81">
            <w:pPr>
              <w:rPr>
                <w:rFonts w:ascii="Calibri" w:eastAsiaTheme="minorEastAsia" w:hAnsi="Calibri"/>
                <w:b/>
                <w:bCs/>
                <w:sz w:val="22"/>
                <w:szCs w:val="22"/>
                <w:lang w:eastAsia="zh-CN"/>
              </w:rPr>
            </w:pPr>
            <w:r>
              <w:rPr>
                <w:rFonts w:ascii="Calibri" w:eastAsia="Malgun Gothic" w:hAnsi="Calibri" w:hint="eastAsia"/>
                <w:b/>
                <w:bCs/>
                <w:sz w:val="22"/>
                <w:szCs w:val="22"/>
                <w:lang w:eastAsia="ko-KR"/>
              </w:rPr>
              <w:t>LG Electronics</w:t>
            </w:r>
          </w:p>
        </w:tc>
        <w:tc>
          <w:tcPr>
            <w:tcW w:w="7920" w:type="dxa"/>
            <w:shd w:val="clear" w:color="auto" w:fill="auto"/>
          </w:tcPr>
          <w:p w14:paraId="2EF9B44C" w14:textId="77777777" w:rsidR="00375E9C" w:rsidRDefault="00707B81">
            <w:pPr>
              <w:rPr>
                <w:rFonts w:ascii="Calibri" w:eastAsia="SimSun" w:hAnsi="Calibri"/>
                <w:b/>
                <w:bCs/>
                <w:sz w:val="22"/>
                <w:szCs w:val="22"/>
                <w:lang w:eastAsia="zh-CN"/>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375E9C" w14:paraId="1273BA59" w14:textId="77777777">
        <w:tc>
          <w:tcPr>
            <w:tcW w:w="2065" w:type="dxa"/>
            <w:shd w:val="clear" w:color="auto" w:fill="auto"/>
          </w:tcPr>
          <w:p w14:paraId="0F3B0083" w14:textId="77777777" w:rsidR="00375E9C" w:rsidRDefault="00707B81">
            <w:pPr>
              <w:rPr>
                <w:rFonts w:ascii="Calibri" w:eastAsia="Malgun Gothic"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58F50DE" w14:textId="77777777" w:rsidR="00375E9C" w:rsidRDefault="00707B81">
            <w:pPr>
              <w:rPr>
                <w:rFonts w:ascii="Calibri" w:eastAsia="SimSun" w:hAnsi="Calibri"/>
                <w:sz w:val="22"/>
                <w:szCs w:val="22"/>
                <w:lang w:eastAsia="zh-CN"/>
              </w:rPr>
            </w:pPr>
            <w:r>
              <w:rPr>
                <w:rFonts w:ascii="Calibri" w:eastAsia="SimSun" w:hAnsi="Calibri" w:hint="eastAsia"/>
                <w:sz w:val="22"/>
                <w:szCs w:val="22"/>
                <w:lang w:eastAsia="zh-CN"/>
              </w:rPr>
              <w:t>Do not support.</w:t>
            </w:r>
          </w:p>
          <w:p w14:paraId="461E4617" w14:textId="77777777" w:rsidR="00375E9C" w:rsidRDefault="00707B81">
            <w:pPr>
              <w:rPr>
                <w:rFonts w:ascii="Calibri" w:eastAsia="SimSun" w:hAnsi="Calibri"/>
                <w:b/>
                <w:bCs/>
                <w:sz w:val="22"/>
                <w:szCs w:val="22"/>
                <w:lang w:eastAsia="ko-KR"/>
              </w:rPr>
            </w:pPr>
            <w:r>
              <w:rPr>
                <w:rFonts w:ascii="Calibri" w:eastAsia="SimSun" w:hAnsi="Calibri" w:hint="eastAsia"/>
                <w:sz w:val="22"/>
                <w:szCs w:val="22"/>
                <w:lang w:eastAsia="zh-CN"/>
              </w:rPr>
              <w:t xml:space="preserve">It can be handled by proper network implementation, and the proposal seems to </w:t>
            </w:r>
            <w:proofErr w:type="gramStart"/>
            <w:r>
              <w:rPr>
                <w:rFonts w:ascii="Calibri" w:eastAsia="SimSun" w:hAnsi="Calibri" w:hint="eastAsia"/>
                <w:sz w:val="22"/>
                <w:szCs w:val="22"/>
                <w:lang w:eastAsia="zh-CN"/>
              </w:rPr>
              <w:t>propose  specify</w:t>
            </w:r>
            <w:proofErr w:type="gramEnd"/>
            <w:r>
              <w:rPr>
                <w:rFonts w:ascii="Calibri" w:eastAsia="SimSun" w:hAnsi="Calibri" w:hint="eastAsia"/>
                <w:sz w:val="22"/>
                <w:szCs w:val="22"/>
                <w:lang w:eastAsia="zh-CN"/>
              </w:rPr>
              <w:t xml:space="preserve"> an open issue without solutions, it is better not to discuss such issue at this late stage of Rel-17.</w:t>
            </w:r>
          </w:p>
        </w:tc>
      </w:tr>
      <w:tr w:rsidR="00EA09E7" w14:paraId="71B58F0E" w14:textId="77777777">
        <w:tc>
          <w:tcPr>
            <w:tcW w:w="2065" w:type="dxa"/>
            <w:shd w:val="clear" w:color="auto" w:fill="auto"/>
          </w:tcPr>
          <w:p w14:paraId="7CC0A193" w14:textId="77777777" w:rsidR="00EA09E7" w:rsidRDefault="00EA09E7">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 HiSilicon</w:t>
            </w:r>
          </w:p>
        </w:tc>
        <w:tc>
          <w:tcPr>
            <w:tcW w:w="7920" w:type="dxa"/>
            <w:shd w:val="clear" w:color="auto" w:fill="auto"/>
          </w:tcPr>
          <w:p w14:paraId="05037BEB" w14:textId="77777777" w:rsidR="00EA09E7" w:rsidRDefault="00EA09E7" w:rsidP="00EA09E7">
            <w:pPr>
              <w:rPr>
                <w:rFonts w:ascii="Calibri" w:eastAsia="SimSun" w:hAnsi="Calibri"/>
                <w:sz w:val="22"/>
                <w:szCs w:val="22"/>
                <w:lang w:eastAsia="zh-CN"/>
              </w:rPr>
            </w:pPr>
            <w:r>
              <w:rPr>
                <w:rFonts w:ascii="Calibri" w:eastAsia="SimSun" w:hAnsi="Calibri"/>
                <w:sz w:val="22"/>
                <w:szCs w:val="22"/>
                <w:lang w:eastAsia="zh-CN"/>
              </w:rPr>
              <w:t xml:space="preserve">Do not support. We are not sure whether there is a sufficient time to address the support of simultaneous operation and DC at the same time at this late stage of the WI. </w:t>
            </w:r>
          </w:p>
        </w:tc>
      </w:tr>
      <w:tr w:rsidR="002C1B41" w14:paraId="0DDE6763" w14:textId="77777777">
        <w:tc>
          <w:tcPr>
            <w:tcW w:w="2065" w:type="dxa"/>
            <w:shd w:val="clear" w:color="auto" w:fill="auto"/>
          </w:tcPr>
          <w:p w14:paraId="5D3DFE20" w14:textId="77777777" w:rsidR="002C1B41" w:rsidRDefault="002C1B41" w:rsidP="002C1B4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2E4AFD26" w14:textId="77777777" w:rsidR="002C1B41" w:rsidRPr="007D62A5" w:rsidRDefault="002C1B41" w:rsidP="002C1B41">
            <w:pPr>
              <w:rPr>
                <w:rFonts w:ascii="Calibri" w:eastAsia="Malgun Gothic" w:hAnsi="Calibri"/>
                <w:b/>
                <w:bCs/>
                <w:sz w:val="22"/>
                <w:szCs w:val="22"/>
                <w:lang w:eastAsia="ko-KR"/>
              </w:rPr>
            </w:pPr>
            <w:r>
              <w:rPr>
                <w:rFonts w:ascii="Calibri" w:eastAsia="Malgun Gothic" w:hAnsi="Calibri"/>
                <w:b/>
                <w:bCs/>
                <w:sz w:val="22"/>
                <w:szCs w:val="22"/>
                <w:lang w:eastAsia="ko-KR"/>
              </w:rPr>
              <w:t>Issue is u</w:t>
            </w:r>
            <w:r>
              <w:rPr>
                <w:rFonts w:ascii="Calibri" w:eastAsia="Malgun Gothic" w:hAnsi="Calibri" w:hint="eastAsia"/>
                <w:b/>
                <w:bCs/>
                <w:sz w:val="22"/>
                <w:szCs w:val="22"/>
                <w:lang w:eastAsia="ko-KR"/>
              </w:rPr>
              <w:t xml:space="preserve">nclear. </w:t>
            </w:r>
            <w:r>
              <w:rPr>
                <w:rFonts w:ascii="Calibri" w:eastAsia="Malgun Gothic" w:hAnsi="Calibri"/>
                <w:b/>
                <w:bCs/>
                <w:sz w:val="22"/>
                <w:szCs w:val="22"/>
                <w:lang w:eastAsia="ko-KR"/>
              </w:rPr>
              <w:t xml:space="preserve">If the timing </w:t>
            </w:r>
            <w:proofErr w:type="gramStart"/>
            <w:r>
              <w:rPr>
                <w:rFonts w:ascii="Calibri" w:eastAsia="Malgun Gothic" w:hAnsi="Calibri"/>
                <w:b/>
                <w:bCs/>
                <w:sz w:val="22"/>
                <w:szCs w:val="22"/>
                <w:lang w:eastAsia="ko-KR"/>
              </w:rPr>
              <w:t>mis-alignment</w:t>
            </w:r>
            <w:proofErr w:type="gramEnd"/>
            <w:r>
              <w:rPr>
                <w:rFonts w:ascii="Calibri" w:eastAsia="Malgun Gothic" w:hAnsi="Calibri"/>
                <w:b/>
                <w:bCs/>
                <w:sz w:val="22"/>
                <w:szCs w:val="22"/>
                <w:lang w:eastAsia="ko-KR"/>
              </w:rPr>
              <w:t xml:space="preserve"> is caused by different timings between two serving cells (e.g., Case 1 for serving cell 1, Case 6 for serving cell 2), it can be concluded that the combination of simultaneous operation and dual connectivity is not considered in Rel-17.</w:t>
            </w:r>
          </w:p>
        </w:tc>
      </w:tr>
      <w:tr w:rsidR="00D17714" w14:paraId="0B5D2251" w14:textId="77777777">
        <w:tc>
          <w:tcPr>
            <w:tcW w:w="2065" w:type="dxa"/>
            <w:shd w:val="clear" w:color="auto" w:fill="auto"/>
          </w:tcPr>
          <w:p w14:paraId="03780682" w14:textId="68CA6D6E" w:rsidR="00D17714" w:rsidRDefault="00D17714" w:rsidP="00D17714">
            <w:pPr>
              <w:jc w:val="cente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2E9E562F" w14:textId="6922F48F" w:rsidR="00D17714" w:rsidRPr="00D17714" w:rsidRDefault="00D17714" w:rsidP="002C1B41">
            <w:pPr>
              <w:rPr>
                <w:rFonts w:ascii="Calibri" w:eastAsia="Malgun Gothic" w:hAnsi="Calibri"/>
                <w:sz w:val="22"/>
                <w:szCs w:val="22"/>
                <w:lang w:eastAsia="ko-KR"/>
              </w:rPr>
            </w:pPr>
            <w:r w:rsidRPr="00D17714">
              <w:rPr>
                <w:rFonts w:ascii="Calibri" w:eastAsia="Malgun Gothic" w:hAnsi="Calibri"/>
                <w:sz w:val="22"/>
                <w:szCs w:val="22"/>
                <w:lang w:eastAsia="ko-KR"/>
              </w:rPr>
              <w:t>Support</w:t>
            </w:r>
          </w:p>
        </w:tc>
      </w:tr>
      <w:tr w:rsidR="00303DE0" w14:paraId="71CCE904" w14:textId="77777777">
        <w:tc>
          <w:tcPr>
            <w:tcW w:w="2065" w:type="dxa"/>
            <w:shd w:val="clear" w:color="auto" w:fill="auto"/>
          </w:tcPr>
          <w:p w14:paraId="4A4303CC" w14:textId="30D8A1A0" w:rsidR="00303DE0" w:rsidRDefault="00303DE0" w:rsidP="00303DE0">
            <w:pPr>
              <w:jc w:val="cente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07F58A72" w14:textId="01BD4C2C" w:rsidR="00303DE0" w:rsidRPr="00D17714" w:rsidRDefault="00303DE0" w:rsidP="00303DE0">
            <w:pPr>
              <w:rPr>
                <w:rFonts w:ascii="Calibri" w:eastAsia="Malgun Gothic" w:hAnsi="Calibri"/>
                <w:sz w:val="22"/>
                <w:szCs w:val="22"/>
                <w:lang w:eastAsia="ko-KR"/>
              </w:rPr>
            </w:pPr>
            <w:r>
              <w:rPr>
                <w:rFonts w:ascii="Calibri" w:eastAsia="SimSun" w:hAnsi="Calibri"/>
                <w:sz w:val="22"/>
                <w:szCs w:val="22"/>
                <w:lang w:eastAsia="zh-CN"/>
              </w:rPr>
              <w:t xml:space="preserve">It is not clear to us what timing alignment is conflicting, i.e., if it is related to (MT/DU or MT’s CCs) simultaneous operation and what is IAB specific in this problem since similar problems arise in legacy-DC, </w:t>
            </w:r>
            <w:proofErr w:type="gramStart"/>
            <w:r>
              <w:rPr>
                <w:rFonts w:ascii="Calibri" w:eastAsia="SimSun" w:hAnsi="Calibri"/>
                <w:sz w:val="22"/>
                <w:szCs w:val="22"/>
                <w:lang w:eastAsia="zh-CN"/>
              </w:rPr>
              <w:t>CA</w:t>
            </w:r>
            <w:proofErr w:type="gramEnd"/>
            <w:r>
              <w:rPr>
                <w:rFonts w:ascii="Calibri" w:eastAsia="SimSun" w:hAnsi="Calibri"/>
                <w:sz w:val="22"/>
                <w:szCs w:val="22"/>
                <w:lang w:eastAsia="zh-CN"/>
              </w:rPr>
              <w:t xml:space="preserve"> or multi-TRP.  </w:t>
            </w:r>
            <w:r w:rsidRPr="00006EF8">
              <w:rPr>
                <w:rFonts w:ascii="Calibri" w:eastAsia="SimSun" w:hAnsi="Calibri"/>
                <w:sz w:val="22"/>
                <w:szCs w:val="22"/>
                <w:lang w:eastAsia="zh-CN"/>
              </w:rPr>
              <w:t>We think s</w:t>
            </w:r>
            <w:r>
              <w:rPr>
                <w:rFonts w:ascii="Calibri" w:eastAsia="SimSun" w:hAnsi="Calibri"/>
                <w:sz w:val="22"/>
                <w:szCs w:val="22"/>
                <w:lang w:eastAsia="zh-CN"/>
              </w:rPr>
              <w:t>imultaneous (MT/DU) operation in DC should be down prioritized.</w:t>
            </w:r>
          </w:p>
        </w:tc>
      </w:tr>
      <w:tr w:rsidR="00D46363" w14:paraId="01F2A42C" w14:textId="77777777">
        <w:tc>
          <w:tcPr>
            <w:tcW w:w="2065" w:type="dxa"/>
            <w:shd w:val="clear" w:color="auto" w:fill="auto"/>
          </w:tcPr>
          <w:p w14:paraId="02ED81A9" w14:textId="6FF2A5A4" w:rsidR="00D46363" w:rsidRDefault="00D46363" w:rsidP="00D46363">
            <w:pPr>
              <w:jc w:val="cente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6C93ECDC" w14:textId="4AC96BE7" w:rsidR="00D46363" w:rsidRDefault="00D46363" w:rsidP="00D46363">
            <w:pPr>
              <w:rPr>
                <w:rFonts w:ascii="Calibri" w:eastAsia="SimSun" w:hAnsi="Calibri"/>
                <w:sz w:val="22"/>
                <w:szCs w:val="22"/>
                <w:lang w:eastAsia="zh-CN"/>
              </w:rPr>
            </w:pPr>
            <w:r w:rsidRPr="003E5BD2">
              <w:rPr>
                <w:rFonts w:ascii="Calibri" w:eastAsia="Malgun Gothic" w:hAnsi="Calibri"/>
                <w:sz w:val="22"/>
                <w:szCs w:val="22"/>
                <w:lang w:eastAsia="ko-KR"/>
              </w:rPr>
              <w:t>It is not clear why this would be a concern for inter-carrier DC operation.</w:t>
            </w:r>
          </w:p>
        </w:tc>
      </w:tr>
      <w:tr w:rsidR="000E5197" w14:paraId="1B46C5F4" w14:textId="77777777">
        <w:tc>
          <w:tcPr>
            <w:tcW w:w="2065" w:type="dxa"/>
            <w:shd w:val="clear" w:color="auto" w:fill="auto"/>
          </w:tcPr>
          <w:p w14:paraId="79A52B79" w14:textId="2D624ECF" w:rsidR="000E5197" w:rsidRPr="000E5197" w:rsidRDefault="000E5197" w:rsidP="000E5197">
            <w:pPr>
              <w:jc w:val="center"/>
              <w:rPr>
                <w:rFonts w:ascii="Calibri" w:eastAsia="Malgun Gothic" w:hAnsi="Calibri"/>
                <w:b/>
                <w:bCs/>
                <w:sz w:val="22"/>
                <w:szCs w:val="22"/>
                <w:lang w:eastAsia="ko-KR"/>
              </w:rPr>
            </w:pPr>
            <w:r w:rsidRPr="000E5197">
              <w:rPr>
                <w:rFonts w:ascii="Calibri" w:eastAsia="Malgun Gothic" w:hAnsi="Calibri"/>
                <w:b/>
                <w:bCs/>
                <w:sz w:val="22"/>
                <w:szCs w:val="22"/>
                <w:lang w:eastAsia="ko-KR"/>
              </w:rPr>
              <w:t>Qualcomm</w:t>
            </w:r>
          </w:p>
        </w:tc>
        <w:tc>
          <w:tcPr>
            <w:tcW w:w="7920" w:type="dxa"/>
            <w:shd w:val="clear" w:color="auto" w:fill="auto"/>
          </w:tcPr>
          <w:p w14:paraId="5081B698" w14:textId="2F762CCC" w:rsidR="000E5197" w:rsidRPr="000E5197" w:rsidRDefault="000E5197" w:rsidP="000E5197">
            <w:pPr>
              <w:rPr>
                <w:rFonts w:ascii="Calibri" w:eastAsia="Malgun Gothic" w:hAnsi="Calibri"/>
                <w:sz w:val="22"/>
                <w:szCs w:val="22"/>
                <w:lang w:eastAsia="ko-KR"/>
              </w:rPr>
            </w:pPr>
            <w:r w:rsidRPr="000E5197">
              <w:rPr>
                <w:rFonts w:ascii="Calibri" w:eastAsia="Malgun Gothic" w:hAnsi="Calibri"/>
                <w:sz w:val="22"/>
                <w:szCs w:val="22"/>
                <w:lang w:eastAsia="ko-KR"/>
              </w:rPr>
              <w:t xml:space="preserve">Realistically there is </w:t>
            </w:r>
            <w:proofErr w:type="spellStart"/>
            <w:r w:rsidRPr="000E5197">
              <w:rPr>
                <w:rFonts w:ascii="Calibri" w:eastAsia="Malgun Gothic" w:hAnsi="Calibri"/>
                <w:sz w:val="22"/>
                <w:szCs w:val="22"/>
                <w:lang w:eastAsia="ko-KR"/>
              </w:rPr>
              <w:t>not</w:t>
            </w:r>
            <w:proofErr w:type="spellEnd"/>
            <w:r w:rsidRPr="000E5197">
              <w:rPr>
                <w:rFonts w:ascii="Calibri" w:eastAsia="Malgun Gothic" w:hAnsi="Calibri"/>
                <w:sz w:val="22"/>
                <w:szCs w:val="22"/>
                <w:lang w:eastAsia="ko-KR"/>
              </w:rPr>
              <w:t xml:space="preserve"> time left to </w:t>
            </w:r>
            <w:proofErr w:type="gramStart"/>
            <w:r w:rsidRPr="000E5197">
              <w:rPr>
                <w:rFonts w:ascii="Calibri" w:eastAsia="Malgun Gothic" w:hAnsi="Calibri"/>
                <w:sz w:val="22"/>
                <w:szCs w:val="22"/>
                <w:lang w:eastAsia="ko-KR"/>
              </w:rPr>
              <w:t>open up</w:t>
            </w:r>
            <w:proofErr w:type="gramEnd"/>
            <w:r w:rsidRPr="000E5197">
              <w:rPr>
                <w:rFonts w:ascii="Calibri" w:eastAsia="Malgun Gothic" w:hAnsi="Calibri"/>
                <w:sz w:val="22"/>
                <w:szCs w:val="22"/>
                <w:lang w:eastAsia="ko-KR"/>
              </w:rPr>
              <w:t xml:space="preserve"> a new aspect for discussions, and hence we do not support this proposal.</w:t>
            </w:r>
          </w:p>
        </w:tc>
      </w:tr>
    </w:tbl>
    <w:p w14:paraId="2830E681" w14:textId="77777777" w:rsidR="00375E9C" w:rsidRDefault="00375E9C">
      <w:pPr>
        <w:spacing w:after="160" w:line="259" w:lineRule="auto"/>
        <w:rPr>
          <w:rFonts w:ascii="Calibri" w:eastAsia="Calibri" w:hAnsi="Calibri" w:cs="Calibri"/>
          <w:b/>
          <w:bCs/>
          <w:color w:val="000000"/>
          <w:sz w:val="22"/>
          <w:szCs w:val="22"/>
          <w:highlight w:val="magenta"/>
        </w:rPr>
      </w:pPr>
    </w:p>
    <w:p w14:paraId="232DC037" w14:textId="77777777" w:rsidR="00AE46FC" w:rsidRDefault="00AE46FC">
      <w:pPr>
        <w:jc w:val="left"/>
        <w:rPr>
          <w:rFonts w:ascii="Arial" w:hAnsi="Arial"/>
          <w:b/>
          <w:sz w:val="32"/>
          <w:szCs w:val="20"/>
        </w:rPr>
      </w:pPr>
      <w:r>
        <w:br w:type="page"/>
      </w:r>
    </w:p>
    <w:p w14:paraId="7707BCC6" w14:textId="56D77845" w:rsidR="00375E9C" w:rsidRDefault="00707B81">
      <w:pPr>
        <w:pStyle w:val="Heading1"/>
      </w:pPr>
      <w:r>
        <w:lastRenderedPageBreak/>
        <w:t>Summary</w:t>
      </w:r>
    </w:p>
    <w:p w14:paraId="226829E5" w14:textId="5D1410CD" w:rsidR="00E326FB" w:rsidRDefault="00E326FB" w:rsidP="00E326FB">
      <w:pPr>
        <w:spacing w:after="160" w:line="259" w:lineRule="auto"/>
        <w:rPr>
          <w:rFonts w:asciiTheme="minorHAnsi" w:hAnsiTheme="minorHAnsi" w:cstheme="minorHAnsi"/>
          <w:b/>
        </w:rPr>
      </w:pPr>
      <w:r w:rsidRPr="00E326FB">
        <w:rPr>
          <w:rFonts w:asciiTheme="minorHAnsi" w:hAnsiTheme="minorHAnsi" w:cstheme="minorHAnsi"/>
          <w:b/>
          <w:highlight w:val="yellow"/>
        </w:rPr>
        <w:t>Proposed Agreement</w:t>
      </w:r>
      <w:r>
        <w:rPr>
          <w:rFonts w:asciiTheme="minorHAnsi" w:hAnsiTheme="minorHAnsi" w:cstheme="minorHAnsi"/>
          <w:b/>
        </w:rPr>
        <w:t>:</w:t>
      </w:r>
      <w:r>
        <w:rPr>
          <w:rFonts w:ascii="Arial" w:hAnsi="Arial"/>
          <w:b/>
          <w:sz w:val="32"/>
          <w:szCs w:val="20"/>
          <w:lang w:val="en-GB"/>
        </w:rPr>
        <w:t xml:space="preserve"> </w:t>
      </w:r>
      <w:r>
        <w:rPr>
          <w:rFonts w:asciiTheme="minorHAnsi" w:hAnsiTheme="minorHAnsi" w:cstheme="minorHAnsi"/>
          <w:b/>
        </w:rPr>
        <w:t>Support indication (</w:t>
      </w:r>
      <w:proofErr w:type="gramStart"/>
      <w:r>
        <w:rPr>
          <w:rFonts w:asciiTheme="minorHAnsi" w:hAnsiTheme="minorHAnsi" w:cstheme="minorHAnsi"/>
          <w:b/>
        </w:rPr>
        <w:t>i.e.</w:t>
      </w:r>
      <w:proofErr w:type="gramEnd"/>
      <w:r>
        <w:rPr>
          <w:rFonts w:asciiTheme="minorHAnsi" w:hAnsiTheme="minorHAnsi" w:cstheme="minorHAnsi"/>
          <w:b/>
        </w:rPr>
        <w:t xml:space="preserve"> via Multiplexing Info IE in 38.473) of whether FDM is required or not for an enhanced multiplexing operation mode to donor-CU and/or parent node.</w:t>
      </w:r>
    </w:p>
    <w:p w14:paraId="460CAA07" w14:textId="77777777" w:rsidR="002C554A" w:rsidRDefault="002C554A" w:rsidP="002C554A">
      <w:pPr>
        <w:spacing w:after="160" w:line="259" w:lineRule="auto"/>
        <w:rPr>
          <w:rFonts w:asciiTheme="minorHAnsi" w:hAnsiTheme="minorHAnsi" w:cstheme="minorHAnsi"/>
          <w:b/>
        </w:rPr>
      </w:pPr>
      <w:r w:rsidRPr="00AE46FC">
        <w:rPr>
          <w:rFonts w:asciiTheme="minorHAnsi" w:hAnsiTheme="minorHAnsi" w:cstheme="minorHAnsi"/>
          <w:b/>
          <w:highlight w:val="yellow"/>
        </w:rPr>
        <w:t>Proposed Agreement</w:t>
      </w:r>
      <w:r>
        <w:rPr>
          <w:rFonts w:asciiTheme="minorHAnsi" w:hAnsiTheme="minorHAnsi" w:cstheme="minorHAnsi"/>
          <w:b/>
        </w:rPr>
        <w:t>:</w:t>
      </w:r>
      <w:r>
        <w:rPr>
          <w:rFonts w:ascii="Arial" w:hAnsi="Arial"/>
          <w:b/>
          <w:sz w:val="32"/>
          <w:szCs w:val="20"/>
          <w:lang w:val="en-GB"/>
        </w:rPr>
        <w:t xml:space="preserve"> </w:t>
      </w:r>
      <w:r>
        <w:rPr>
          <w:rFonts w:asciiTheme="minorHAnsi" w:hAnsiTheme="minorHAnsi" w:cstheme="minorHAnsi"/>
          <w:b/>
        </w:rPr>
        <w:t xml:space="preserve">An IAB-MT is provided with a Timing Case Indication via MAC-CE that explicitly indicates a list of slots and their associated UL TX timing cases (i.e., one of {Case 1, Case 6, Case 7} for each slot). </w:t>
      </w:r>
    </w:p>
    <w:p w14:paraId="6EE3AAC7" w14:textId="77777777" w:rsidR="002C554A" w:rsidRPr="007B032A" w:rsidRDefault="002C554A" w:rsidP="002C554A">
      <w:pPr>
        <w:pStyle w:val="ListParagraph"/>
        <w:numPr>
          <w:ilvl w:val="0"/>
          <w:numId w:val="54"/>
        </w:numPr>
        <w:spacing w:after="160" w:line="259" w:lineRule="auto"/>
        <w:rPr>
          <w:rFonts w:asciiTheme="minorHAnsi" w:hAnsiTheme="minorHAnsi" w:cstheme="minorHAnsi"/>
          <w:b/>
          <w:sz w:val="22"/>
          <w:szCs w:val="22"/>
        </w:rPr>
      </w:pPr>
      <w:r w:rsidRPr="007B032A">
        <w:rPr>
          <w:rFonts w:asciiTheme="minorHAnsi" w:hAnsiTheme="minorHAnsi" w:cstheme="minorHAnsi"/>
          <w:b/>
          <w:sz w:val="22"/>
          <w:szCs w:val="22"/>
        </w:rPr>
        <w:t>Alt. 1 This indication is associated with some combination (one or multiple) of the following IAB-node’s configurations:</w:t>
      </w:r>
    </w:p>
    <w:p w14:paraId="2F1B8523" w14:textId="77777777" w:rsidR="002C554A" w:rsidRPr="007B032A" w:rsidRDefault="002C554A" w:rsidP="002C554A">
      <w:pPr>
        <w:pStyle w:val="ListParagraph"/>
        <w:numPr>
          <w:ilvl w:val="1"/>
          <w:numId w:val="54"/>
        </w:numPr>
        <w:overflowPunct w:val="0"/>
        <w:autoSpaceDE w:val="0"/>
        <w:autoSpaceDN w:val="0"/>
        <w:adjustRightInd w:val="0"/>
        <w:spacing w:before="0" w:after="180"/>
        <w:jc w:val="left"/>
        <w:textAlignment w:val="baseline"/>
        <w:rPr>
          <w:rFonts w:asciiTheme="minorHAnsi" w:hAnsiTheme="minorHAnsi" w:cstheme="minorHAnsi"/>
          <w:b/>
          <w:sz w:val="22"/>
          <w:szCs w:val="22"/>
        </w:rPr>
      </w:pPr>
      <w:r w:rsidRPr="007B032A">
        <w:rPr>
          <w:rFonts w:asciiTheme="minorHAnsi" w:hAnsiTheme="minorHAnsi" w:cstheme="minorHAnsi"/>
          <w:b/>
          <w:sz w:val="22"/>
          <w:szCs w:val="22"/>
        </w:rPr>
        <w:t>(MT CC, DU cell) pair</w:t>
      </w:r>
    </w:p>
    <w:p w14:paraId="1A04E446" w14:textId="52591FB2" w:rsidR="00DF056C" w:rsidRPr="007B032A" w:rsidRDefault="002C554A" w:rsidP="006E3E2D">
      <w:pPr>
        <w:pStyle w:val="ListParagraph"/>
        <w:numPr>
          <w:ilvl w:val="0"/>
          <w:numId w:val="54"/>
        </w:numPr>
        <w:overflowPunct w:val="0"/>
        <w:autoSpaceDE w:val="0"/>
        <w:autoSpaceDN w:val="0"/>
        <w:adjustRightInd w:val="0"/>
        <w:spacing w:before="0" w:after="180"/>
        <w:jc w:val="left"/>
        <w:textAlignment w:val="baseline"/>
        <w:rPr>
          <w:rFonts w:asciiTheme="minorHAnsi" w:hAnsiTheme="minorHAnsi" w:cstheme="minorHAnsi"/>
          <w:b/>
          <w:sz w:val="22"/>
          <w:szCs w:val="22"/>
        </w:rPr>
      </w:pPr>
      <w:r w:rsidRPr="007B032A">
        <w:rPr>
          <w:rFonts w:asciiTheme="minorHAnsi" w:hAnsiTheme="minorHAnsi" w:cstheme="minorHAnsi"/>
          <w:b/>
          <w:sz w:val="22"/>
          <w:szCs w:val="22"/>
        </w:rPr>
        <w:t>Alt. 2. A Timing Case Indication received from a serving cell is applicable to all other cells in the same timing advance group (TAG).</w:t>
      </w:r>
    </w:p>
    <w:p w14:paraId="578D10BB" w14:textId="0A1AD83C" w:rsidR="00DF056C" w:rsidRDefault="004F2F54" w:rsidP="00DF056C">
      <w:pPr>
        <w:spacing w:line="259" w:lineRule="auto"/>
        <w:rPr>
          <w:rFonts w:asciiTheme="minorHAnsi" w:hAnsiTheme="minorHAnsi" w:cstheme="minorHAnsi"/>
          <w:b/>
        </w:rPr>
      </w:pPr>
      <w:r w:rsidRPr="004F2F54">
        <w:rPr>
          <w:rFonts w:asciiTheme="minorHAnsi" w:hAnsiTheme="minorHAnsi" w:cstheme="minorHAnsi"/>
          <w:b/>
          <w:highlight w:val="yellow"/>
        </w:rPr>
        <w:t>Proposed Agreement</w:t>
      </w:r>
      <w:r w:rsidR="00DF056C">
        <w:rPr>
          <w:rFonts w:asciiTheme="minorHAnsi" w:hAnsiTheme="minorHAnsi" w:cstheme="minorHAnsi"/>
          <w:b/>
        </w:rPr>
        <w:t xml:space="preserve">: </w:t>
      </w:r>
      <w:r w:rsidR="00FE1B00">
        <w:rPr>
          <w:rFonts w:asciiTheme="minorHAnsi" w:hAnsiTheme="minorHAnsi" w:cstheme="minorHAnsi"/>
          <w:b/>
        </w:rPr>
        <w:t>T</w:t>
      </w:r>
      <w:r w:rsidR="00DF056C">
        <w:rPr>
          <w:rFonts w:asciiTheme="minorHAnsi" w:hAnsiTheme="minorHAnsi" w:cstheme="minorHAnsi"/>
          <w:b/>
        </w:rPr>
        <w:t xml:space="preserve">he maximum number of </w:t>
      </w:r>
      <w:r w:rsidR="005E4A08">
        <w:rPr>
          <w:rFonts w:asciiTheme="minorHAnsi" w:hAnsiTheme="minorHAnsi" w:cstheme="minorHAnsi"/>
          <w:b/>
        </w:rPr>
        <w:t xml:space="preserve">non-overlapping </w:t>
      </w:r>
      <w:r w:rsidR="00DF056C">
        <w:rPr>
          <w:rFonts w:asciiTheme="minorHAnsi" w:hAnsiTheme="minorHAnsi" w:cstheme="minorHAnsi"/>
          <w:b/>
        </w:rPr>
        <w:t>RB sets</w:t>
      </w:r>
      <w:r w:rsidR="00FE1B00">
        <w:rPr>
          <w:rFonts w:asciiTheme="minorHAnsi" w:hAnsiTheme="minorHAnsi" w:cstheme="minorHAnsi"/>
          <w:b/>
        </w:rPr>
        <w:t xml:space="preserve"> </w:t>
      </w:r>
      <w:r w:rsidR="00673045">
        <w:rPr>
          <w:rFonts w:asciiTheme="minorHAnsi" w:hAnsiTheme="minorHAnsi" w:cstheme="minorHAnsi"/>
          <w:b/>
        </w:rPr>
        <w:t xml:space="preserve">configurable </w:t>
      </w:r>
      <w:r w:rsidR="00DF056C">
        <w:rPr>
          <w:rFonts w:asciiTheme="minorHAnsi" w:hAnsiTheme="minorHAnsi" w:cstheme="minorHAnsi"/>
          <w:b/>
        </w:rPr>
        <w:t>per DU cell</w:t>
      </w:r>
      <w:r w:rsidR="00FE1B00">
        <w:rPr>
          <w:rFonts w:asciiTheme="minorHAnsi" w:hAnsiTheme="minorHAnsi" w:cstheme="minorHAnsi"/>
          <w:b/>
        </w:rPr>
        <w:t xml:space="preserve"> is M</w:t>
      </w:r>
    </w:p>
    <w:p w14:paraId="59C7C820" w14:textId="01D086EC" w:rsidR="00DF056C" w:rsidRDefault="00FE1B00" w:rsidP="00DF056C">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 xml:space="preserve">where, </w:t>
      </w:r>
      <w:r w:rsidR="00DF056C">
        <w:rPr>
          <w:rFonts w:asciiTheme="minorHAnsi" w:hAnsiTheme="minorHAnsi" w:cstheme="minorHAnsi"/>
          <w:b/>
          <w:sz w:val="24"/>
          <w:szCs w:val="24"/>
        </w:rPr>
        <w:t>M</w:t>
      </w:r>
      <w:proofErr w:type="gramStart"/>
      <w:r w:rsidR="00DF056C">
        <w:rPr>
          <w:rFonts w:asciiTheme="minorHAnsi" w:hAnsiTheme="minorHAnsi" w:cstheme="minorHAnsi"/>
          <w:b/>
          <w:sz w:val="24"/>
          <w:szCs w:val="24"/>
        </w:rPr>
        <w:t>=[</w:t>
      </w:r>
      <w:proofErr w:type="gramEnd"/>
      <w:r w:rsidR="00DF056C">
        <w:rPr>
          <w:rFonts w:asciiTheme="minorHAnsi" w:hAnsiTheme="minorHAnsi" w:cstheme="minorHAnsi"/>
          <w:b/>
          <w:sz w:val="24"/>
          <w:szCs w:val="24"/>
        </w:rPr>
        <w:t xml:space="preserve">4] </w:t>
      </w:r>
    </w:p>
    <w:p w14:paraId="7A64DC38" w14:textId="1AD0DD4B" w:rsidR="00DF056C" w:rsidRPr="005E4A08" w:rsidRDefault="00773420" w:rsidP="005E4A08">
      <w:pPr>
        <w:pStyle w:val="ListParagraph"/>
        <w:numPr>
          <w:ilvl w:val="0"/>
          <w:numId w:val="21"/>
        </w:numPr>
        <w:spacing w:before="0" w:after="0" w:line="259" w:lineRule="auto"/>
        <w:ind w:left="1004"/>
        <w:jc w:val="left"/>
        <w:rPr>
          <w:rFonts w:asciiTheme="minorHAnsi" w:hAnsiTheme="minorHAnsi" w:cstheme="minorHAnsi"/>
          <w:b/>
          <w:sz w:val="24"/>
          <w:szCs w:val="24"/>
        </w:rPr>
      </w:pPr>
      <w:r>
        <w:rPr>
          <w:rFonts w:asciiTheme="minorHAnsi" w:hAnsiTheme="minorHAnsi" w:cstheme="minorHAnsi"/>
          <w:b/>
          <w:sz w:val="24"/>
          <w:szCs w:val="24"/>
        </w:rPr>
        <w:t xml:space="preserve">In case of M &gt; 1, </w:t>
      </w:r>
      <w:r w:rsidR="005E4A08" w:rsidRPr="005E4A08">
        <w:rPr>
          <w:rFonts w:asciiTheme="minorHAnsi" w:hAnsiTheme="minorHAnsi" w:cstheme="minorHAnsi"/>
          <w:b/>
          <w:sz w:val="24"/>
          <w:szCs w:val="24"/>
        </w:rPr>
        <w:t>DU carrier information should be provided to the parent node.</w:t>
      </w:r>
    </w:p>
    <w:p w14:paraId="22D36184" w14:textId="77777777" w:rsidR="005E4A08" w:rsidRPr="005E4A08" w:rsidRDefault="005E4A08" w:rsidP="005E4A08">
      <w:pPr>
        <w:pStyle w:val="ListParagraph"/>
        <w:spacing w:before="0" w:after="0" w:line="259" w:lineRule="auto"/>
        <w:ind w:left="1004"/>
        <w:jc w:val="left"/>
        <w:rPr>
          <w:rFonts w:asciiTheme="minorHAnsi" w:hAnsiTheme="minorHAnsi" w:cstheme="minorHAnsi"/>
          <w:b/>
          <w:sz w:val="24"/>
          <w:szCs w:val="24"/>
        </w:rPr>
      </w:pPr>
    </w:p>
    <w:p w14:paraId="38827616" w14:textId="6959385F" w:rsidR="002C554A" w:rsidRDefault="002C554A" w:rsidP="002C554A">
      <w:pPr>
        <w:rPr>
          <w:rFonts w:asciiTheme="minorHAnsi" w:hAnsiTheme="minorHAnsi" w:cstheme="minorHAnsi"/>
          <w:b/>
        </w:rPr>
      </w:pPr>
      <w:r>
        <w:rPr>
          <w:rFonts w:asciiTheme="minorHAnsi" w:hAnsiTheme="minorHAnsi" w:cstheme="minorHAnsi"/>
          <w:b/>
          <w:highlight w:val="yellow"/>
        </w:rPr>
        <w:t xml:space="preserve">Proposal </w:t>
      </w:r>
      <w:r w:rsidRPr="002C554A">
        <w:rPr>
          <w:rFonts w:asciiTheme="minorHAnsi" w:hAnsiTheme="minorHAnsi" w:cstheme="minorHAnsi"/>
          <w:b/>
          <w:highlight w:val="yellow"/>
        </w:rPr>
        <w:t>Agreement</w:t>
      </w:r>
      <w:r>
        <w:rPr>
          <w:rFonts w:asciiTheme="minorHAnsi" w:hAnsiTheme="minorHAnsi" w:cstheme="minorHAnsi"/>
          <w:b/>
        </w:rPr>
        <w:t>:</w:t>
      </w:r>
      <w:r>
        <w:rPr>
          <w:rFonts w:cs="Times"/>
          <w:szCs w:val="20"/>
        </w:rPr>
        <w:t xml:space="preserve"> </w:t>
      </w:r>
      <w:r>
        <w:rPr>
          <w:rFonts w:asciiTheme="minorHAnsi" w:hAnsiTheme="minorHAnsi" w:cstheme="minorHAnsi"/>
          <w:b/>
        </w:rPr>
        <w:t>The required conditions for a given non-TDM multiplexing mode include the following:</w:t>
      </w:r>
    </w:p>
    <w:p w14:paraId="7FF8F7C4"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Desired/provided guard symbols</w:t>
      </w:r>
    </w:p>
    <w:p w14:paraId="0D4608E0"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[Timing case indication (Case 1, Case 6, Case 7)]</w:t>
      </w:r>
    </w:p>
    <w:p w14:paraId="52CF37CA"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DL Tx power adjustment</w:t>
      </w:r>
    </w:p>
    <w:p w14:paraId="729C25FC"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Desired UL PSD range</w:t>
      </w:r>
    </w:p>
    <w:p w14:paraId="6B6A1A13"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Restricted beam indication</w:t>
      </w:r>
    </w:p>
    <w:p w14:paraId="60772989"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Recommended beam indication</w:t>
      </w:r>
    </w:p>
    <w:p w14:paraId="5681567E" w14:textId="77777777" w:rsidR="002C554A" w:rsidRDefault="002C554A" w:rsidP="002C554A">
      <w:pPr>
        <w:pStyle w:val="ListParagraph"/>
        <w:widowControl w:val="0"/>
        <w:numPr>
          <w:ilvl w:val="0"/>
          <w:numId w:val="31"/>
        </w:numPr>
        <w:wordWrap w:val="0"/>
        <w:autoSpaceDE w:val="0"/>
        <w:autoSpaceDN w:val="0"/>
        <w:spacing w:before="0" w:afterLines="50"/>
        <w:contextualSpacing w:val="0"/>
        <w:rPr>
          <w:rFonts w:asciiTheme="minorHAnsi" w:hAnsiTheme="minorHAnsi" w:cstheme="minorHAnsi"/>
          <w:b/>
          <w:sz w:val="24"/>
          <w:szCs w:val="24"/>
        </w:rPr>
      </w:pPr>
      <w:r>
        <w:rPr>
          <w:rFonts w:asciiTheme="minorHAnsi" w:hAnsiTheme="minorHAnsi" w:cstheme="minorHAnsi"/>
          <w:b/>
          <w:sz w:val="24"/>
          <w:szCs w:val="24"/>
        </w:rPr>
        <w:t>[FDM required/not required]</w:t>
      </w:r>
    </w:p>
    <w:p w14:paraId="1656FE58" w14:textId="77777777" w:rsidR="00E326FB" w:rsidRDefault="00E326FB">
      <w:pPr>
        <w:pStyle w:val="BodyText"/>
        <w:rPr>
          <w:rFonts w:asciiTheme="minorHAnsi" w:eastAsia="Times New Roman" w:hAnsiTheme="minorHAnsi" w:cstheme="minorHAnsi"/>
          <w:b/>
          <w:sz w:val="24"/>
          <w:szCs w:val="24"/>
          <w:lang w:val="en-GB"/>
        </w:rPr>
      </w:pPr>
    </w:p>
    <w:p w14:paraId="61C6BDAC" w14:textId="5DE0C261" w:rsidR="002C554A" w:rsidRDefault="00856E74" w:rsidP="002C554A">
      <w:pPr>
        <w:rPr>
          <w:rFonts w:asciiTheme="minorHAnsi" w:hAnsiTheme="minorHAnsi" w:cstheme="minorHAnsi"/>
          <w:b/>
        </w:rPr>
      </w:pPr>
      <w:r w:rsidRPr="00856E74">
        <w:rPr>
          <w:rFonts w:asciiTheme="minorHAnsi" w:hAnsiTheme="minorHAnsi" w:cstheme="minorHAnsi"/>
          <w:b/>
          <w:highlight w:val="yellow"/>
        </w:rPr>
        <w:t>Proposed Agreement</w:t>
      </w:r>
      <w:r w:rsidR="002C554A">
        <w:rPr>
          <w:rFonts w:asciiTheme="minorHAnsi" w:hAnsiTheme="minorHAnsi" w:cstheme="minorHAnsi"/>
          <w:b/>
        </w:rPr>
        <w:t>:</w:t>
      </w:r>
      <w:r w:rsidR="002C554A">
        <w:rPr>
          <w:rFonts w:cs="Times"/>
          <w:szCs w:val="20"/>
        </w:rPr>
        <w:t xml:space="preserve"> </w:t>
      </w:r>
      <w:r w:rsidR="002C554A">
        <w:rPr>
          <w:rFonts w:asciiTheme="minorHAnsi" w:hAnsiTheme="minorHAnsi" w:cstheme="minorHAnsi"/>
          <w:b/>
        </w:rPr>
        <w:t>An IAB node (or parent node) cannot operate under a given non-TDM multiplexing mode until</w:t>
      </w:r>
      <w:r w:rsidR="00FC6444">
        <w:rPr>
          <w:rFonts w:asciiTheme="minorHAnsi" w:hAnsiTheme="minorHAnsi" w:cstheme="minorHAnsi"/>
          <w:b/>
        </w:rPr>
        <w:t>:</w:t>
      </w:r>
      <w:r w:rsidR="002C554A">
        <w:rPr>
          <w:rFonts w:asciiTheme="minorHAnsi" w:hAnsiTheme="minorHAnsi" w:cstheme="minorHAnsi"/>
          <w:b/>
        </w:rPr>
        <w:t xml:space="preserve"> </w:t>
      </w:r>
    </w:p>
    <w:p w14:paraId="20674CD9" w14:textId="782C7DBD" w:rsidR="002C554A" w:rsidRDefault="00856E74" w:rsidP="002C554A">
      <w:pPr>
        <w:pStyle w:val="ListParagraph"/>
        <w:numPr>
          <w:ilvl w:val="0"/>
          <w:numId w:val="49"/>
        </w:numPr>
        <w:spacing w:before="0" w:after="0"/>
        <w:rPr>
          <w:rFonts w:asciiTheme="minorHAnsi" w:hAnsiTheme="minorHAnsi" w:cstheme="minorHAnsi"/>
          <w:b/>
          <w:sz w:val="24"/>
          <w:szCs w:val="24"/>
        </w:rPr>
      </w:pPr>
      <w:r w:rsidRPr="00856E74">
        <w:rPr>
          <w:rFonts w:asciiTheme="minorHAnsi" w:hAnsiTheme="minorHAnsi" w:cstheme="minorHAnsi"/>
          <w:b/>
          <w:strike/>
          <w:color w:val="FF0000"/>
          <w:sz w:val="24"/>
          <w:szCs w:val="24"/>
        </w:rPr>
        <w:t xml:space="preserve">Alt. </w:t>
      </w:r>
      <w:r>
        <w:rPr>
          <w:rFonts w:asciiTheme="minorHAnsi" w:hAnsiTheme="minorHAnsi" w:cstheme="minorHAnsi"/>
          <w:b/>
          <w:strike/>
          <w:color w:val="FF0000"/>
          <w:sz w:val="24"/>
          <w:szCs w:val="24"/>
        </w:rPr>
        <w:t>1</w:t>
      </w:r>
      <w:r w:rsidRPr="00856E74">
        <w:rPr>
          <w:rFonts w:asciiTheme="minorHAnsi" w:hAnsiTheme="minorHAnsi" w:cstheme="minorHAnsi"/>
          <w:b/>
          <w:strike/>
          <w:color w:val="FF0000"/>
          <w:sz w:val="24"/>
          <w:szCs w:val="24"/>
        </w:rPr>
        <w:t xml:space="preserve">: </w:t>
      </w:r>
      <w:r w:rsidR="002C554A">
        <w:rPr>
          <w:rFonts w:asciiTheme="minorHAnsi" w:hAnsiTheme="minorHAnsi" w:cstheme="minorHAnsi"/>
          <w:b/>
          <w:sz w:val="24"/>
          <w:szCs w:val="24"/>
        </w:rPr>
        <w:t>All required conditions and parameters which have been directly indicated/requested to the parent node (</w:t>
      </w:r>
      <w:proofErr w:type="gramStart"/>
      <w:r w:rsidR="002C554A">
        <w:rPr>
          <w:rFonts w:asciiTheme="minorHAnsi" w:hAnsiTheme="minorHAnsi" w:cstheme="minorHAnsi"/>
          <w:b/>
          <w:sz w:val="24"/>
          <w:szCs w:val="24"/>
        </w:rPr>
        <w:t>e.g.</w:t>
      </w:r>
      <w:proofErr w:type="gramEnd"/>
      <w:r w:rsidR="002C554A">
        <w:rPr>
          <w:rFonts w:asciiTheme="minorHAnsi" w:hAnsiTheme="minorHAnsi" w:cstheme="minorHAnsi"/>
          <w:b/>
          <w:sz w:val="24"/>
          <w:szCs w:val="24"/>
        </w:rPr>
        <w:t xml:space="preserve"> via MAC-CE) are explicitly acknowledged by the parent node</w:t>
      </w:r>
      <w:r w:rsidR="00FC6444">
        <w:rPr>
          <w:rFonts w:asciiTheme="minorHAnsi" w:hAnsiTheme="minorHAnsi" w:cstheme="minorHAnsi"/>
          <w:b/>
          <w:sz w:val="24"/>
          <w:szCs w:val="24"/>
        </w:rPr>
        <w:t>.</w:t>
      </w:r>
    </w:p>
    <w:p w14:paraId="5621E435" w14:textId="4BD254D1" w:rsidR="00856E74" w:rsidRPr="00856E74" w:rsidRDefault="00856E74" w:rsidP="00856E74">
      <w:pPr>
        <w:ind w:left="360"/>
        <w:rPr>
          <w:rFonts w:asciiTheme="minorHAnsi" w:hAnsiTheme="minorHAnsi" w:cstheme="minorHAnsi"/>
          <w:b/>
        </w:rPr>
      </w:pPr>
      <w:r w:rsidRPr="00856E74">
        <w:rPr>
          <w:rFonts w:asciiTheme="minorHAnsi" w:hAnsiTheme="minorHAnsi" w:cstheme="minorHAnsi"/>
          <w:b/>
        </w:rPr>
        <w:t>OR</w:t>
      </w:r>
    </w:p>
    <w:p w14:paraId="35FBE0BF" w14:textId="4EE9BE0B" w:rsidR="002C554A" w:rsidRDefault="002C554A" w:rsidP="002C554A">
      <w:pPr>
        <w:pStyle w:val="ListParagraph"/>
        <w:numPr>
          <w:ilvl w:val="0"/>
          <w:numId w:val="49"/>
        </w:numPr>
        <w:spacing w:before="0" w:after="0"/>
        <w:rPr>
          <w:rFonts w:asciiTheme="minorHAnsi" w:hAnsiTheme="minorHAnsi" w:cstheme="minorHAnsi"/>
          <w:b/>
          <w:sz w:val="24"/>
          <w:szCs w:val="24"/>
        </w:rPr>
      </w:pPr>
      <w:r w:rsidRPr="00856E74">
        <w:rPr>
          <w:rFonts w:asciiTheme="minorHAnsi" w:hAnsiTheme="minorHAnsi" w:cstheme="minorHAnsi"/>
          <w:b/>
          <w:strike/>
          <w:color w:val="FF0000"/>
          <w:sz w:val="24"/>
          <w:szCs w:val="24"/>
        </w:rPr>
        <w:t xml:space="preserve">Alt. 2: </w:t>
      </w:r>
      <w:r>
        <w:rPr>
          <w:rFonts w:asciiTheme="minorHAnsi" w:hAnsiTheme="minorHAnsi" w:cstheme="minorHAnsi"/>
          <w:b/>
          <w:sz w:val="24"/>
          <w:szCs w:val="24"/>
        </w:rPr>
        <w:t>All required conditions and parameters which have been directly indicated/requested to the parent node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via MAC-CE) are implicitly acknowledged by the parent node or implicitly determined at the child node</w:t>
      </w:r>
      <w:r w:rsidR="00FC6444">
        <w:rPr>
          <w:rFonts w:asciiTheme="minorHAnsi" w:hAnsiTheme="minorHAnsi" w:cstheme="minorHAnsi"/>
          <w:b/>
          <w:sz w:val="24"/>
          <w:szCs w:val="24"/>
        </w:rPr>
        <w:t>.</w:t>
      </w:r>
    </w:p>
    <w:p w14:paraId="306BBB44" w14:textId="77777777" w:rsidR="00375E9C" w:rsidRDefault="00375E9C">
      <w:pPr>
        <w:pStyle w:val="BodyText"/>
        <w:rPr>
          <w:rFonts w:asciiTheme="minorHAnsi" w:eastAsia="Times New Roman" w:hAnsiTheme="minorHAnsi" w:cstheme="minorHAnsi"/>
          <w:b/>
          <w:sz w:val="24"/>
          <w:szCs w:val="24"/>
          <w:lang w:val="en-GB"/>
        </w:rPr>
      </w:pPr>
    </w:p>
    <w:p w14:paraId="602971AD" w14:textId="1D14B7CD" w:rsidR="006E3E2D" w:rsidRDefault="006E3E2D" w:rsidP="006E3E2D">
      <w:pPr>
        <w:rPr>
          <w:rFonts w:asciiTheme="minorHAnsi" w:hAnsiTheme="minorHAnsi" w:cstheme="minorHAnsi"/>
          <w:b/>
        </w:rPr>
      </w:pPr>
      <w:r w:rsidRPr="006E3E2D">
        <w:rPr>
          <w:rFonts w:asciiTheme="minorHAnsi" w:hAnsiTheme="minorHAnsi" w:cstheme="minorHAnsi"/>
          <w:b/>
          <w:highlight w:val="yellow"/>
        </w:rPr>
        <w:t>Propos</w:t>
      </w:r>
      <w:r w:rsidRPr="006E3E2D">
        <w:rPr>
          <w:rFonts w:asciiTheme="minorHAnsi" w:hAnsiTheme="minorHAnsi" w:cstheme="minorHAnsi"/>
          <w:b/>
          <w:highlight w:val="yellow"/>
        </w:rPr>
        <w:t>ed</w:t>
      </w:r>
      <w:r w:rsidRPr="006E3E2D">
        <w:rPr>
          <w:rFonts w:asciiTheme="minorHAnsi" w:hAnsiTheme="minorHAnsi" w:cstheme="minorHAnsi"/>
          <w:b/>
          <w:highlight w:val="yellow"/>
        </w:rPr>
        <w:t xml:space="preserve"> </w:t>
      </w:r>
      <w:r w:rsidRPr="006E3E2D">
        <w:rPr>
          <w:rFonts w:asciiTheme="minorHAnsi" w:hAnsiTheme="minorHAnsi" w:cstheme="minorHAnsi"/>
          <w:b/>
          <w:highlight w:val="yellow"/>
        </w:rPr>
        <w:t>Agreement</w:t>
      </w:r>
      <w:r>
        <w:rPr>
          <w:rFonts w:asciiTheme="minorHAnsi" w:hAnsiTheme="minorHAnsi" w:cstheme="minorHAnsi"/>
          <w:b/>
        </w:rPr>
        <w:t>: Confirm the following RAN1#106bis-e working assumption:</w:t>
      </w:r>
    </w:p>
    <w:p w14:paraId="30FADCE7" w14:textId="77777777" w:rsidR="006E3E2D" w:rsidRDefault="006E3E2D" w:rsidP="006E3E2D">
      <w:pPr>
        <w:rPr>
          <w:rFonts w:cs="Times"/>
          <w:b/>
          <w:szCs w:val="20"/>
          <w:highlight w:val="darkYellow"/>
        </w:rPr>
      </w:pPr>
      <w:r>
        <w:rPr>
          <w:rFonts w:cs="Times"/>
          <w:b/>
          <w:szCs w:val="20"/>
          <w:highlight w:val="darkYellow"/>
        </w:rPr>
        <w:t>Working Assumption</w:t>
      </w:r>
    </w:p>
    <w:p w14:paraId="22F968B4" w14:textId="77777777" w:rsidR="006E3E2D" w:rsidRDefault="006E3E2D" w:rsidP="006E3E2D">
      <w:pPr>
        <w:rPr>
          <w:rFonts w:cs="Times"/>
          <w:bCs/>
          <w:szCs w:val="20"/>
        </w:rPr>
      </w:pPr>
      <w:r>
        <w:rPr>
          <w:rFonts w:cs="Times"/>
          <w:bCs/>
          <w:szCs w:val="20"/>
        </w:rPr>
        <w:t>If both the Rel-</w:t>
      </w:r>
      <w:proofErr w:type="gramStart"/>
      <w:r>
        <w:rPr>
          <w:rFonts w:cs="Times"/>
          <w:bCs/>
          <w:szCs w:val="20"/>
        </w:rPr>
        <w:t>16 time</w:t>
      </w:r>
      <w:proofErr w:type="gramEnd"/>
      <w:r>
        <w:rPr>
          <w:rFonts w:cs="Times"/>
          <w:bCs/>
          <w:szCs w:val="20"/>
        </w:rPr>
        <w:t xml:space="preserve"> domain H/S/NA configuration and Rel-17 frequency domain H/S/NA configuration are provided for a given RB set within a slot, one of the following is selected:</w:t>
      </w:r>
    </w:p>
    <w:p w14:paraId="5532929D" w14:textId="77777777" w:rsidR="006E3E2D" w:rsidRDefault="006E3E2D" w:rsidP="006E3E2D">
      <w:pPr>
        <w:pStyle w:val="ListParagraph"/>
        <w:numPr>
          <w:ilvl w:val="0"/>
          <w:numId w:val="26"/>
        </w:numPr>
        <w:spacing w:before="0" w:after="0"/>
        <w:rPr>
          <w:rFonts w:cs="Times"/>
          <w:i/>
        </w:rPr>
      </w:pPr>
      <w:r>
        <w:rPr>
          <w:rFonts w:eastAsia="Calibri" w:cs="Times"/>
          <w:bCs/>
        </w:rPr>
        <w:t xml:space="preserve">Alt. 1: An IAB node applies the frequency domain H/S/NA only if the IAB node is currently operating in a non-TDM multiplexing mode </w:t>
      </w:r>
      <w:r>
        <w:rPr>
          <w:rFonts w:eastAsia="Calibri" w:cs="Times"/>
          <w:bCs/>
          <w:color w:val="000000"/>
        </w:rPr>
        <w:t>in the slot</w:t>
      </w:r>
      <w:r>
        <w:rPr>
          <w:rFonts w:eastAsia="Calibri" w:cs="Times"/>
          <w:bCs/>
        </w:rPr>
        <w:t>, otherwise the Rel-</w:t>
      </w:r>
      <w:proofErr w:type="gramStart"/>
      <w:r>
        <w:rPr>
          <w:rFonts w:eastAsia="Calibri" w:cs="Times"/>
          <w:bCs/>
        </w:rPr>
        <w:t>16 time</w:t>
      </w:r>
      <w:proofErr w:type="gramEnd"/>
      <w:r>
        <w:rPr>
          <w:rFonts w:eastAsia="Calibri" w:cs="Times"/>
          <w:bCs/>
        </w:rPr>
        <w:t xml:space="preserve"> domain H/S/NA configuration is applied.</w:t>
      </w:r>
    </w:p>
    <w:p w14:paraId="2FFBEAC8" w14:textId="77777777" w:rsidR="00375E9C" w:rsidRDefault="00375E9C">
      <w:pPr>
        <w:pStyle w:val="BodyText"/>
        <w:rPr>
          <w:rFonts w:asciiTheme="minorHAnsi" w:eastAsia="Times New Roman" w:hAnsiTheme="minorHAnsi" w:cstheme="minorHAnsi"/>
          <w:b/>
          <w:sz w:val="24"/>
          <w:szCs w:val="24"/>
          <w:lang w:val="en-GB"/>
        </w:rPr>
      </w:pPr>
    </w:p>
    <w:sectPr w:rsidR="00375E9C">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6331" w14:textId="77777777" w:rsidR="009A785C" w:rsidRDefault="009A785C" w:rsidP="00282C14">
      <w:r>
        <w:separator/>
      </w:r>
    </w:p>
  </w:endnote>
  <w:endnote w:type="continuationSeparator" w:id="0">
    <w:p w14:paraId="2CA8CE38" w14:textId="77777777" w:rsidR="009A785C" w:rsidRDefault="009A785C" w:rsidP="0028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C840" w14:textId="77777777" w:rsidR="009A785C" w:rsidRDefault="009A785C" w:rsidP="00282C14">
      <w:r>
        <w:separator/>
      </w:r>
    </w:p>
  </w:footnote>
  <w:footnote w:type="continuationSeparator" w:id="0">
    <w:p w14:paraId="511A8AB0" w14:textId="77777777" w:rsidR="009A785C" w:rsidRDefault="009A785C" w:rsidP="00282C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8A591E"/>
    <w:multiLevelType w:val="hybridMultilevel"/>
    <w:tmpl w:val="577A47A2"/>
    <w:lvl w:ilvl="0" w:tplc="DCE86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6533468"/>
    <w:multiLevelType w:val="multilevel"/>
    <w:tmpl w:val="16533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21AC0DD8"/>
    <w:multiLevelType w:val="hybridMultilevel"/>
    <w:tmpl w:val="C5B67836"/>
    <w:lvl w:ilvl="0" w:tplc="90CC8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E774E6"/>
    <w:multiLevelType w:val="multilevel"/>
    <w:tmpl w:val="2BE774E6"/>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38944D6"/>
    <w:multiLevelType w:val="multilevel"/>
    <w:tmpl w:val="338944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CB140C"/>
    <w:multiLevelType w:val="multilevel"/>
    <w:tmpl w:val="37CB140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A6C0497"/>
    <w:multiLevelType w:val="multilevel"/>
    <w:tmpl w:val="3A6C0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D5040E"/>
    <w:multiLevelType w:val="multilevel"/>
    <w:tmpl w:val="43D5040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4E1271D"/>
    <w:multiLevelType w:val="multilevel"/>
    <w:tmpl w:val="44E1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1160B8"/>
    <w:multiLevelType w:val="multilevel"/>
    <w:tmpl w:val="451160B8"/>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2F2139"/>
    <w:multiLevelType w:val="multilevel"/>
    <w:tmpl w:val="4E2F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8E6E07"/>
    <w:multiLevelType w:val="multilevel"/>
    <w:tmpl w:val="518E6E0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84323C"/>
    <w:multiLevelType w:val="multilevel"/>
    <w:tmpl w:val="6684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BD53D9"/>
    <w:multiLevelType w:val="multilevel"/>
    <w:tmpl w:val="69BD53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9CC0D4F"/>
    <w:multiLevelType w:val="multilevel"/>
    <w:tmpl w:val="69CC0D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C7DE2"/>
    <w:multiLevelType w:val="multilevel"/>
    <w:tmpl w:val="6C8C7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C133F6"/>
    <w:multiLevelType w:val="multilevel"/>
    <w:tmpl w:val="72C133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735B3025"/>
    <w:multiLevelType w:val="multilevel"/>
    <w:tmpl w:val="735B3025"/>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8274408"/>
    <w:multiLevelType w:val="hybridMultilevel"/>
    <w:tmpl w:val="57BE9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313F1E"/>
    <w:multiLevelType w:val="multilevel"/>
    <w:tmpl w:val="7C313F1E"/>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7A31D3"/>
    <w:multiLevelType w:val="multilevel"/>
    <w:tmpl w:val="7C7A3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1" w15:restartNumberingAfterBreak="0">
    <w:nsid w:val="7D592083"/>
    <w:multiLevelType w:val="multilevel"/>
    <w:tmpl w:val="7D592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D9D5583"/>
    <w:multiLevelType w:val="multilevel"/>
    <w:tmpl w:val="7D9D55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E723C58"/>
    <w:multiLevelType w:val="hybridMultilevel"/>
    <w:tmpl w:val="23D4E99A"/>
    <w:lvl w:ilvl="0" w:tplc="BFF6F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50"/>
  </w:num>
  <w:num w:numId="3">
    <w:abstractNumId w:val="2"/>
  </w:num>
  <w:num w:numId="4">
    <w:abstractNumId w:val="21"/>
  </w:num>
  <w:num w:numId="5">
    <w:abstractNumId w:val="9"/>
  </w:num>
  <w:num w:numId="6">
    <w:abstractNumId w:val="20"/>
  </w:num>
  <w:num w:numId="7">
    <w:abstractNumId w:val="29"/>
  </w:num>
  <w:num w:numId="8">
    <w:abstractNumId w:val="45"/>
  </w:num>
  <w:num w:numId="9">
    <w:abstractNumId w:val="6"/>
  </w:num>
  <w:num w:numId="10">
    <w:abstractNumId w:val="5"/>
  </w:num>
  <w:num w:numId="11">
    <w:abstractNumId w:val="47"/>
  </w:num>
  <w:num w:numId="12">
    <w:abstractNumId w:val="42"/>
  </w:num>
  <w:num w:numId="13">
    <w:abstractNumId w:val="38"/>
  </w:num>
  <w:num w:numId="14">
    <w:abstractNumId w:val="0"/>
  </w:num>
  <w:num w:numId="15">
    <w:abstractNumId w:val="37"/>
  </w:num>
  <w:num w:numId="16">
    <w:abstractNumId w:val="22"/>
  </w:num>
  <w:num w:numId="17">
    <w:abstractNumId w:val="1"/>
  </w:num>
  <w:num w:numId="18">
    <w:abstractNumId w:val="15"/>
  </w:num>
  <w:num w:numId="19">
    <w:abstractNumId w:val="26"/>
  </w:num>
  <w:num w:numId="20">
    <w:abstractNumId w:val="44"/>
  </w:num>
  <w:num w:numId="21">
    <w:abstractNumId w:val="33"/>
  </w:num>
  <w:num w:numId="22">
    <w:abstractNumId w:val="4"/>
  </w:num>
  <w:num w:numId="23">
    <w:abstractNumId w:val="10"/>
  </w:num>
  <w:num w:numId="24">
    <w:abstractNumId w:val="32"/>
  </w:num>
  <w:num w:numId="25">
    <w:abstractNumId w:val="24"/>
  </w:num>
  <w:num w:numId="26">
    <w:abstractNumId w:val="28"/>
  </w:num>
  <w:num w:numId="27">
    <w:abstractNumId w:val="36"/>
  </w:num>
  <w:num w:numId="28">
    <w:abstractNumId w:val="41"/>
  </w:num>
  <w:num w:numId="29">
    <w:abstractNumId w:val="40"/>
  </w:num>
  <w:num w:numId="30">
    <w:abstractNumId w:val="25"/>
  </w:num>
  <w:num w:numId="31">
    <w:abstractNumId w:val="7"/>
  </w:num>
  <w:num w:numId="32">
    <w:abstractNumId w:val="46"/>
  </w:num>
  <w:num w:numId="33">
    <w:abstractNumId w:val="30"/>
  </w:num>
  <w:num w:numId="34">
    <w:abstractNumId w:val="14"/>
  </w:num>
  <w:num w:numId="35">
    <w:abstractNumId w:val="18"/>
  </w:num>
  <w:num w:numId="36">
    <w:abstractNumId w:val="23"/>
  </w:num>
  <w:num w:numId="37">
    <w:abstractNumId w:val="52"/>
  </w:num>
  <w:num w:numId="38">
    <w:abstractNumId w:val="8"/>
  </w:num>
  <w:num w:numId="39">
    <w:abstractNumId w:val="51"/>
  </w:num>
  <w:num w:numId="40">
    <w:abstractNumId w:val="39"/>
  </w:num>
  <w:num w:numId="41">
    <w:abstractNumId w:val="34"/>
  </w:num>
  <w:num w:numId="42">
    <w:abstractNumId w:val="27"/>
  </w:num>
  <w:num w:numId="43">
    <w:abstractNumId w:val="12"/>
  </w:num>
  <w:num w:numId="44">
    <w:abstractNumId w:val="48"/>
  </w:num>
  <w:num w:numId="45">
    <w:abstractNumId w:val="17"/>
  </w:num>
  <w:num w:numId="46">
    <w:abstractNumId w:val="13"/>
  </w:num>
  <w:num w:numId="47">
    <w:abstractNumId w:val="49"/>
  </w:num>
  <w:num w:numId="48">
    <w:abstractNumId w:val="16"/>
  </w:num>
  <w:num w:numId="49">
    <w:abstractNumId w:val="35"/>
  </w:num>
  <w:num w:numId="50">
    <w:abstractNumId w:val="19"/>
  </w:num>
  <w:num w:numId="51">
    <w:abstractNumId w:val="11"/>
  </w:num>
  <w:num w:numId="52">
    <w:abstractNumId w:val="53"/>
  </w:num>
  <w:num w:numId="53">
    <w:abstractNumId w:val="3"/>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77C"/>
    <w:rsid w:val="00007B58"/>
    <w:rsid w:val="00010B05"/>
    <w:rsid w:val="00011324"/>
    <w:rsid w:val="000114C1"/>
    <w:rsid w:val="00011F6E"/>
    <w:rsid w:val="0001237F"/>
    <w:rsid w:val="0001246A"/>
    <w:rsid w:val="0001264D"/>
    <w:rsid w:val="00012AFD"/>
    <w:rsid w:val="00013D7D"/>
    <w:rsid w:val="0001485D"/>
    <w:rsid w:val="000149EC"/>
    <w:rsid w:val="00015930"/>
    <w:rsid w:val="00015EF4"/>
    <w:rsid w:val="000161B8"/>
    <w:rsid w:val="00016778"/>
    <w:rsid w:val="00016EB0"/>
    <w:rsid w:val="00017E50"/>
    <w:rsid w:val="00020202"/>
    <w:rsid w:val="00020F1A"/>
    <w:rsid w:val="00021726"/>
    <w:rsid w:val="00022B99"/>
    <w:rsid w:val="000238A8"/>
    <w:rsid w:val="00023EE3"/>
    <w:rsid w:val="000248D8"/>
    <w:rsid w:val="00024A9C"/>
    <w:rsid w:val="00024BF6"/>
    <w:rsid w:val="00024D11"/>
    <w:rsid w:val="00026581"/>
    <w:rsid w:val="000265EE"/>
    <w:rsid w:val="00026A6C"/>
    <w:rsid w:val="00027424"/>
    <w:rsid w:val="000301FB"/>
    <w:rsid w:val="0003029A"/>
    <w:rsid w:val="00030690"/>
    <w:rsid w:val="00030D93"/>
    <w:rsid w:val="0003247C"/>
    <w:rsid w:val="000329D1"/>
    <w:rsid w:val="00032D47"/>
    <w:rsid w:val="00033FC1"/>
    <w:rsid w:val="00034494"/>
    <w:rsid w:val="00034AB9"/>
    <w:rsid w:val="00035875"/>
    <w:rsid w:val="000366F6"/>
    <w:rsid w:val="00036A13"/>
    <w:rsid w:val="00036A8D"/>
    <w:rsid w:val="00037705"/>
    <w:rsid w:val="00037BBA"/>
    <w:rsid w:val="00037D32"/>
    <w:rsid w:val="0004178B"/>
    <w:rsid w:val="000417D1"/>
    <w:rsid w:val="000422DC"/>
    <w:rsid w:val="0004270D"/>
    <w:rsid w:val="00043396"/>
    <w:rsid w:val="000446DF"/>
    <w:rsid w:val="00044D5E"/>
    <w:rsid w:val="00044FA2"/>
    <w:rsid w:val="000463E4"/>
    <w:rsid w:val="000464A7"/>
    <w:rsid w:val="000464B2"/>
    <w:rsid w:val="00046FE2"/>
    <w:rsid w:val="00047CEE"/>
    <w:rsid w:val="00050196"/>
    <w:rsid w:val="0005031C"/>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24AA"/>
    <w:rsid w:val="000730C9"/>
    <w:rsid w:val="0007323C"/>
    <w:rsid w:val="0007575F"/>
    <w:rsid w:val="000757D9"/>
    <w:rsid w:val="00075B2C"/>
    <w:rsid w:val="00075FD1"/>
    <w:rsid w:val="00076053"/>
    <w:rsid w:val="00077057"/>
    <w:rsid w:val="00077267"/>
    <w:rsid w:val="000774A8"/>
    <w:rsid w:val="0007752B"/>
    <w:rsid w:val="00077712"/>
    <w:rsid w:val="00077E4D"/>
    <w:rsid w:val="00081F3F"/>
    <w:rsid w:val="000828A2"/>
    <w:rsid w:val="00083149"/>
    <w:rsid w:val="00084949"/>
    <w:rsid w:val="00085800"/>
    <w:rsid w:val="000862F5"/>
    <w:rsid w:val="000865E3"/>
    <w:rsid w:val="0008681F"/>
    <w:rsid w:val="00086B67"/>
    <w:rsid w:val="00087221"/>
    <w:rsid w:val="000876F7"/>
    <w:rsid w:val="00087DAD"/>
    <w:rsid w:val="00090037"/>
    <w:rsid w:val="0009083E"/>
    <w:rsid w:val="00091500"/>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567"/>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0D2"/>
    <w:rsid w:val="000B251B"/>
    <w:rsid w:val="000B25C2"/>
    <w:rsid w:val="000B29C2"/>
    <w:rsid w:val="000B2AC4"/>
    <w:rsid w:val="000B545E"/>
    <w:rsid w:val="000B58AF"/>
    <w:rsid w:val="000B6772"/>
    <w:rsid w:val="000B6D99"/>
    <w:rsid w:val="000B7F70"/>
    <w:rsid w:val="000C0BD4"/>
    <w:rsid w:val="000C0C9A"/>
    <w:rsid w:val="000C12D9"/>
    <w:rsid w:val="000C1B2A"/>
    <w:rsid w:val="000C1B7D"/>
    <w:rsid w:val="000C21D0"/>
    <w:rsid w:val="000C2A74"/>
    <w:rsid w:val="000C2BCE"/>
    <w:rsid w:val="000C300D"/>
    <w:rsid w:val="000C3426"/>
    <w:rsid w:val="000C57B9"/>
    <w:rsid w:val="000C5ADA"/>
    <w:rsid w:val="000C5B23"/>
    <w:rsid w:val="000C5D6D"/>
    <w:rsid w:val="000C708A"/>
    <w:rsid w:val="000C7AD9"/>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197"/>
    <w:rsid w:val="000E53A4"/>
    <w:rsid w:val="000E5458"/>
    <w:rsid w:val="000E548E"/>
    <w:rsid w:val="000E55FB"/>
    <w:rsid w:val="000E5AF4"/>
    <w:rsid w:val="000E69A2"/>
    <w:rsid w:val="000E6D6C"/>
    <w:rsid w:val="000E6EBB"/>
    <w:rsid w:val="000E74C8"/>
    <w:rsid w:val="000E7902"/>
    <w:rsid w:val="000E7AA8"/>
    <w:rsid w:val="000F0207"/>
    <w:rsid w:val="000F2634"/>
    <w:rsid w:val="000F29FE"/>
    <w:rsid w:val="000F2BC5"/>
    <w:rsid w:val="000F3F3A"/>
    <w:rsid w:val="000F485E"/>
    <w:rsid w:val="000F5064"/>
    <w:rsid w:val="000F5A24"/>
    <w:rsid w:val="000F5D66"/>
    <w:rsid w:val="000F682D"/>
    <w:rsid w:val="000F694A"/>
    <w:rsid w:val="000F6B6D"/>
    <w:rsid w:val="00100241"/>
    <w:rsid w:val="001007E8"/>
    <w:rsid w:val="001018A0"/>
    <w:rsid w:val="0010214F"/>
    <w:rsid w:val="0010252A"/>
    <w:rsid w:val="00102A3F"/>
    <w:rsid w:val="0010303E"/>
    <w:rsid w:val="00103EEA"/>
    <w:rsid w:val="001040A8"/>
    <w:rsid w:val="00107127"/>
    <w:rsid w:val="00110532"/>
    <w:rsid w:val="001113A8"/>
    <w:rsid w:val="00112924"/>
    <w:rsid w:val="001129C8"/>
    <w:rsid w:val="00112A53"/>
    <w:rsid w:val="0011327D"/>
    <w:rsid w:val="0011423F"/>
    <w:rsid w:val="00114809"/>
    <w:rsid w:val="00114A17"/>
    <w:rsid w:val="00115F39"/>
    <w:rsid w:val="00116DA6"/>
    <w:rsid w:val="001173C0"/>
    <w:rsid w:val="00117EBD"/>
    <w:rsid w:val="00120B20"/>
    <w:rsid w:val="00121C18"/>
    <w:rsid w:val="00121DC2"/>
    <w:rsid w:val="0012365B"/>
    <w:rsid w:val="00123D07"/>
    <w:rsid w:val="0012555C"/>
    <w:rsid w:val="00125A85"/>
    <w:rsid w:val="001261F1"/>
    <w:rsid w:val="00127DAB"/>
    <w:rsid w:val="00127FAB"/>
    <w:rsid w:val="00130ED4"/>
    <w:rsid w:val="00131AEC"/>
    <w:rsid w:val="00132481"/>
    <w:rsid w:val="00132A07"/>
    <w:rsid w:val="00132E10"/>
    <w:rsid w:val="00133038"/>
    <w:rsid w:val="001343AA"/>
    <w:rsid w:val="001345CA"/>
    <w:rsid w:val="001350A0"/>
    <w:rsid w:val="001354E4"/>
    <w:rsid w:val="00136906"/>
    <w:rsid w:val="00137E15"/>
    <w:rsid w:val="00140234"/>
    <w:rsid w:val="001403C5"/>
    <w:rsid w:val="00140EC6"/>
    <w:rsid w:val="001410DA"/>
    <w:rsid w:val="00141634"/>
    <w:rsid w:val="00141783"/>
    <w:rsid w:val="001417A8"/>
    <w:rsid w:val="00141B1A"/>
    <w:rsid w:val="00141C18"/>
    <w:rsid w:val="001427DE"/>
    <w:rsid w:val="0014341E"/>
    <w:rsid w:val="001437DA"/>
    <w:rsid w:val="00145BBA"/>
    <w:rsid w:val="001468C0"/>
    <w:rsid w:val="00146BBA"/>
    <w:rsid w:val="00147151"/>
    <w:rsid w:val="00147379"/>
    <w:rsid w:val="00147F68"/>
    <w:rsid w:val="001507A5"/>
    <w:rsid w:val="00153793"/>
    <w:rsid w:val="00153D3D"/>
    <w:rsid w:val="00153D80"/>
    <w:rsid w:val="00154A61"/>
    <w:rsid w:val="00154BFA"/>
    <w:rsid w:val="00154C98"/>
    <w:rsid w:val="00154DB1"/>
    <w:rsid w:val="00154E81"/>
    <w:rsid w:val="001556CC"/>
    <w:rsid w:val="0015697D"/>
    <w:rsid w:val="001569E1"/>
    <w:rsid w:val="00156B89"/>
    <w:rsid w:val="00156BB9"/>
    <w:rsid w:val="001574DF"/>
    <w:rsid w:val="00157A13"/>
    <w:rsid w:val="0016022A"/>
    <w:rsid w:val="00160902"/>
    <w:rsid w:val="00160A80"/>
    <w:rsid w:val="00161164"/>
    <w:rsid w:val="00161426"/>
    <w:rsid w:val="00161D4F"/>
    <w:rsid w:val="00162FF1"/>
    <w:rsid w:val="0016339E"/>
    <w:rsid w:val="0016437C"/>
    <w:rsid w:val="00164D44"/>
    <w:rsid w:val="001667F5"/>
    <w:rsid w:val="00171266"/>
    <w:rsid w:val="001713B0"/>
    <w:rsid w:val="001714B4"/>
    <w:rsid w:val="001721B6"/>
    <w:rsid w:val="00172743"/>
    <w:rsid w:val="001728DA"/>
    <w:rsid w:val="00172A27"/>
    <w:rsid w:val="00173238"/>
    <w:rsid w:val="0017405B"/>
    <w:rsid w:val="00174457"/>
    <w:rsid w:val="00174726"/>
    <w:rsid w:val="00175137"/>
    <w:rsid w:val="00175301"/>
    <w:rsid w:val="001753BE"/>
    <w:rsid w:val="00181278"/>
    <w:rsid w:val="00181E9C"/>
    <w:rsid w:val="00182A29"/>
    <w:rsid w:val="00182BEE"/>
    <w:rsid w:val="00182DDC"/>
    <w:rsid w:val="001831AD"/>
    <w:rsid w:val="0018320C"/>
    <w:rsid w:val="001834A3"/>
    <w:rsid w:val="001849F5"/>
    <w:rsid w:val="001860C7"/>
    <w:rsid w:val="0018655B"/>
    <w:rsid w:val="001901DD"/>
    <w:rsid w:val="00190804"/>
    <w:rsid w:val="00190CBD"/>
    <w:rsid w:val="00190DD6"/>
    <w:rsid w:val="001919D2"/>
    <w:rsid w:val="00192479"/>
    <w:rsid w:val="001926FF"/>
    <w:rsid w:val="00193F76"/>
    <w:rsid w:val="00194D89"/>
    <w:rsid w:val="001950A7"/>
    <w:rsid w:val="00195D15"/>
    <w:rsid w:val="0019621E"/>
    <w:rsid w:val="001966A2"/>
    <w:rsid w:val="00196B0D"/>
    <w:rsid w:val="00196D4C"/>
    <w:rsid w:val="00197427"/>
    <w:rsid w:val="001A0059"/>
    <w:rsid w:val="001A0675"/>
    <w:rsid w:val="001A12DF"/>
    <w:rsid w:val="001A1C29"/>
    <w:rsid w:val="001A425E"/>
    <w:rsid w:val="001A46EC"/>
    <w:rsid w:val="001A47AF"/>
    <w:rsid w:val="001A5564"/>
    <w:rsid w:val="001A55D3"/>
    <w:rsid w:val="001A5A68"/>
    <w:rsid w:val="001A6212"/>
    <w:rsid w:val="001A7229"/>
    <w:rsid w:val="001A72BE"/>
    <w:rsid w:val="001A74D0"/>
    <w:rsid w:val="001A75E0"/>
    <w:rsid w:val="001A7A9A"/>
    <w:rsid w:val="001A7F75"/>
    <w:rsid w:val="001B0E4C"/>
    <w:rsid w:val="001B185E"/>
    <w:rsid w:val="001B1D2D"/>
    <w:rsid w:val="001B27A1"/>
    <w:rsid w:val="001B2A19"/>
    <w:rsid w:val="001B37CB"/>
    <w:rsid w:val="001B3BDF"/>
    <w:rsid w:val="001B3CB7"/>
    <w:rsid w:val="001B4044"/>
    <w:rsid w:val="001B414C"/>
    <w:rsid w:val="001B41D8"/>
    <w:rsid w:val="001B4480"/>
    <w:rsid w:val="001B535E"/>
    <w:rsid w:val="001B5AD1"/>
    <w:rsid w:val="001B62B3"/>
    <w:rsid w:val="001B6612"/>
    <w:rsid w:val="001B731B"/>
    <w:rsid w:val="001B73F8"/>
    <w:rsid w:val="001B789C"/>
    <w:rsid w:val="001C113F"/>
    <w:rsid w:val="001C2016"/>
    <w:rsid w:val="001C216A"/>
    <w:rsid w:val="001C2F45"/>
    <w:rsid w:val="001C3975"/>
    <w:rsid w:val="001C3F77"/>
    <w:rsid w:val="001C3F8F"/>
    <w:rsid w:val="001C49D8"/>
    <w:rsid w:val="001C4AE8"/>
    <w:rsid w:val="001C6992"/>
    <w:rsid w:val="001C699C"/>
    <w:rsid w:val="001D0694"/>
    <w:rsid w:val="001D07E6"/>
    <w:rsid w:val="001D080F"/>
    <w:rsid w:val="001D0B44"/>
    <w:rsid w:val="001D10CC"/>
    <w:rsid w:val="001D1FC3"/>
    <w:rsid w:val="001D27CB"/>
    <w:rsid w:val="001D291E"/>
    <w:rsid w:val="001D3B93"/>
    <w:rsid w:val="001D4199"/>
    <w:rsid w:val="001D46D3"/>
    <w:rsid w:val="001D49DE"/>
    <w:rsid w:val="001D5889"/>
    <w:rsid w:val="001D67E4"/>
    <w:rsid w:val="001E0229"/>
    <w:rsid w:val="001E05E8"/>
    <w:rsid w:val="001E0CE1"/>
    <w:rsid w:val="001E1DF2"/>
    <w:rsid w:val="001E243D"/>
    <w:rsid w:val="001E25B4"/>
    <w:rsid w:val="001E5632"/>
    <w:rsid w:val="001E564B"/>
    <w:rsid w:val="001E58CC"/>
    <w:rsid w:val="001E68E5"/>
    <w:rsid w:val="001E71B8"/>
    <w:rsid w:val="001E7D6B"/>
    <w:rsid w:val="001E7DD9"/>
    <w:rsid w:val="001F0304"/>
    <w:rsid w:val="001F120C"/>
    <w:rsid w:val="001F1410"/>
    <w:rsid w:val="001F279E"/>
    <w:rsid w:val="001F29DE"/>
    <w:rsid w:val="001F2A01"/>
    <w:rsid w:val="001F2A18"/>
    <w:rsid w:val="001F2C02"/>
    <w:rsid w:val="001F4CCB"/>
    <w:rsid w:val="001F59ED"/>
    <w:rsid w:val="001F675C"/>
    <w:rsid w:val="001F6A44"/>
    <w:rsid w:val="001F6C25"/>
    <w:rsid w:val="00200ABD"/>
    <w:rsid w:val="002015C1"/>
    <w:rsid w:val="00203B71"/>
    <w:rsid w:val="00204BBE"/>
    <w:rsid w:val="00205AC1"/>
    <w:rsid w:val="00205B0D"/>
    <w:rsid w:val="00205ECE"/>
    <w:rsid w:val="00206CC2"/>
    <w:rsid w:val="00207B77"/>
    <w:rsid w:val="002102C0"/>
    <w:rsid w:val="00210359"/>
    <w:rsid w:val="002107EF"/>
    <w:rsid w:val="00210E7F"/>
    <w:rsid w:val="0021112F"/>
    <w:rsid w:val="00211506"/>
    <w:rsid w:val="00211799"/>
    <w:rsid w:val="00211955"/>
    <w:rsid w:val="00211D37"/>
    <w:rsid w:val="00211ECB"/>
    <w:rsid w:val="00211F2F"/>
    <w:rsid w:val="00211F9F"/>
    <w:rsid w:val="00212204"/>
    <w:rsid w:val="0021297A"/>
    <w:rsid w:val="00212D20"/>
    <w:rsid w:val="00213492"/>
    <w:rsid w:val="0021352C"/>
    <w:rsid w:val="00213F15"/>
    <w:rsid w:val="00215092"/>
    <w:rsid w:val="00215093"/>
    <w:rsid w:val="002151E2"/>
    <w:rsid w:val="00215463"/>
    <w:rsid w:val="0021642E"/>
    <w:rsid w:val="00216763"/>
    <w:rsid w:val="00216938"/>
    <w:rsid w:val="00216945"/>
    <w:rsid w:val="00220260"/>
    <w:rsid w:val="00220F34"/>
    <w:rsid w:val="002219DB"/>
    <w:rsid w:val="00221F1A"/>
    <w:rsid w:val="00222269"/>
    <w:rsid w:val="00222391"/>
    <w:rsid w:val="00223450"/>
    <w:rsid w:val="00223BBD"/>
    <w:rsid w:val="00224420"/>
    <w:rsid w:val="0022496E"/>
    <w:rsid w:val="002277CC"/>
    <w:rsid w:val="00227E8D"/>
    <w:rsid w:val="00232108"/>
    <w:rsid w:val="002323E8"/>
    <w:rsid w:val="002325ED"/>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69B"/>
    <w:rsid w:val="00242D7C"/>
    <w:rsid w:val="002433C7"/>
    <w:rsid w:val="00245875"/>
    <w:rsid w:val="002458DF"/>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796"/>
    <w:rsid w:val="00253B1C"/>
    <w:rsid w:val="00254398"/>
    <w:rsid w:val="00255156"/>
    <w:rsid w:val="002556E2"/>
    <w:rsid w:val="00255854"/>
    <w:rsid w:val="002562B5"/>
    <w:rsid w:val="002573DD"/>
    <w:rsid w:val="002577A5"/>
    <w:rsid w:val="00257F6C"/>
    <w:rsid w:val="00261393"/>
    <w:rsid w:val="00261485"/>
    <w:rsid w:val="00261FB6"/>
    <w:rsid w:val="00262116"/>
    <w:rsid w:val="002641FE"/>
    <w:rsid w:val="00265007"/>
    <w:rsid w:val="00265254"/>
    <w:rsid w:val="00265597"/>
    <w:rsid w:val="00265C43"/>
    <w:rsid w:val="00265EC3"/>
    <w:rsid w:val="002661AD"/>
    <w:rsid w:val="0026655C"/>
    <w:rsid w:val="0026679D"/>
    <w:rsid w:val="00266890"/>
    <w:rsid w:val="00267362"/>
    <w:rsid w:val="0026783A"/>
    <w:rsid w:val="00267A56"/>
    <w:rsid w:val="002702E3"/>
    <w:rsid w:val="00270424"/>
    <w:rsid w:val="0027086F"/>
    <w:rsid w:val="002725E8"/>
    <w:rsid w:val="002728F7"/>
    <w:rsid w:val="00272BD5"/>
    <w:rsid w:val="00272EC2"/>
    <w:rsid w:val="00273B2A"/>
    <w:rsid w:val="002741E9"/>
    <w:rsid w:val="00274211"/>
    <w:rsid w:val="002742D1"/>
    <w:rsid w:val="00274527"/>
    <w:rsid w:val="00274677"/>
    <w:rsid w:val="00274D1A"/>
    <w:rsid w:val="00276785"/>
    <w:rsid w:val="002767D2"/>
    <w:rsid w:val="00277608"/>
    <w:rsid w:val="00277DD1"/>
    <w:rsid w:val="0028148C"/>
    <w:rsid w:val="0028190A"/>
    <w:rsid w:val="00281A96"/>
    <w:rsid w:val="00282C14"/>
    <w:rsid w:val="00282F42"/>
    <w:rsid w:val="002835A4"/>
    <w:rsid w:val="00284545"/>
    <w:rsid w:val="00284C73"/>
    <w:rsid w:val="0028549F"/>
    <w:rsid w:val="0028552B"/>
    <w:rsid w:val="00286578"/>
    <w:rsid w:val="00286AE6"/>
    <w:rsid w:val="00287220"/>
    <w:rsid w:val="0029044A"/>
    <w:rsid w:val="0029147A"/>
    <w:rsid w:val="00291E37"/>
    <w:rsid w:val="002926AA"/>
    <w:rsid w:val="00292946"/>
    <w:rsid w:val="00293693"/>
    <w:rsid w:val="002938B0"/>
    <w:rsid w:val="00295696"/>
    <w:rsid w:val="00295735"/>
    <w:rsid w:val="002962AD"/>
    <w:rsid w:val="00296384"/>
    <w:rsid w:val="0029672E"/>
    <w:rsid w:val="00296981"/>
    <w:rsid w:val="00296F8A"/>
    <w:rsid w:val="002970D6"/>
    <w:rsid w:val="00297225"/>
    <w:rsid w:val="002A005E"/>
    <w:rsid w:val="002A0270"/>
    <w:rsid w:val="002A0668"/>
    <w:rsid w:val="002A096E"/>
    <w:rsid w:val="002A20BD"/>
    <w:rsid w:val="002A236C"/>
    <w:rsid w:val="002A26AF"/>
    <w:rsid w:val="002A2A33"/>
    <w:rsid w:val="002A36D2"/>
    <w:rsid w:val="002A3CBE"/>
    <w:rsid w:val="002A4C31"/>
    <w:rsid w:val="002A4D58"/>
    <w:rsid w:val="002A69A2"/>
    <w:rsid w:val="002A6AD9"/>
    <w:rsid w:val="002A7472"/>
    <w:rsid w:val="002A7B43"/>
    <w:rsid w:val="002B00C0"/>
    <w:rsid w:val="002B065C"/>
    <w:rsid w:val="002B0C61"/>
    <w:rsid w:val="002B1630"/>
    <w:rsid w:val="002B1BDB"/>
    <w:rsid w:val="002B1D48"/>
    <w:rsid w:val="002B1E6A"/>
    <w:rsid w:val="002B3551"/>
    <w:rsid w:val="002B4B1E"/>
    <w:rsid w:val="002B539E"/>
    <w:rsid w:val="002B59FC"/>
    <w:rsid w:val="002B6E61"/>
    <w:rsid w:val="002B7AD7"/>
    <w:rsid w:val="002B7BD8"/>
    <w:rsid w:val="002C0488"/>
    <w:rsid w:val="002C106A"/>
    <w:rsid w:val="002C1B41"/>
    <w:rsid w:val="002C213D"/>
    <w:rsid w:val="002C2C78"/>
    <w:rsid w:val="002C3248"/>
    <w:rsid w:val="002C36C2"/>
    <w:rsid w:val="002C36D6"/>
    <w:rsid w:val="002C3EB0"/>
    <w:rsid w:val="002C4097"/>
    <w:rsid w:val="002C40E0"/>
    <w:rsid w:val="002C4DE2"/>
    <w:rsid w:val="002C554A"/>
    <w:rsid w:val="002C55CD"/>
    <w:rsid w:val="002C594E"/>
    <w:rsid w:val="002C6A83"/>
    <w:rsid w:val="002C6E8D"/>
    <w:rsid w:val="002D0BA5"/>
    <w:rsid w:val="002D14A7"/>
    <w:rsid w:val="002D1520"/>
    <w:rsid w:val="002D1F05"/>
    <w:rsid w:val="002D21FC"/>
    <w:rsid w:val="002D2616"/>
    <w:rsid w:val="002D2C5E"/>
    <w:rsid w:val="002D2F72"/>
    <w:rsid w:val="002D3D42"/>
    <w:rsid w:val="002D3E3F"/>
    <w:rsid w:val="002D4215"/>
    <w:rsid w:val="002D4637"/>
    <w:rsid w:val="002D479B"/>
    <w:rsid w:val="002D53DA"/>
    <w:rsid w:val="002D55B5"/>
    <w:rsid w:val="002D5651"/>
    <w:rsid w:val="002D5A3C"/>
    <w:rsid w:val="002D6938"/>
    <w:rsid w:val="002D6EC9"/>
    <w:rsid w:val="002D72F6"/>
    <w:rsid w:val="002D787B"/>
    <w:rsid w:val="002D7CD7"/>
    <w:rsid w:val="002E0ABA"/>
    <w:rsid w:val="002E1A53"/>
    <w:rsid w:val="002E2249"/>
    <w:rsid w:val="002E4128"/>
    <w:rsid w:val="002E4234"/>
    <w:rsid w:val="002E4377"/>
    <w:rsid w:val="002E5CBE"/>
    <w:rsid w:val="002E6F34"/>
    <w:rsid w:val="002E74C0"/>
    <w:rsid w:val="002F01FC"/>
    <w:rsid w:val="002F0607"/>
    <w:rsid w:val="002F14E7"/>
    <w:rsid w:val="002F1E82"/>
    <w:rsid w:val="002F24F1"/>
    <w:rsid w:val="002F2798"/>
    <w:rsid w:val="002F281D"/>
    <w:rsid w:val="002F2D6F"/>
    <w:rsid w:val="002F3685"/>
    <w:rsid w:val="002F3A97"/>
    <w:rsid w:val="002F3CCC"/>
    <w:rsid w:val="002F4C34"/>
    <w:rsid w:val="002F61E8"/>
    <w:rsid w:val="002F634C"/>
    <w:rsid w:val="002F651E"/>
    <w:rsid w:val="002F6E80"/>
    <w:rsid w:val="002F7777"/>
    <w:rsid w:val="003001E9"/>
    <w:rsid w:val="00300448"/>
    <w:rsid w:val="003019B1"/>
    <w:rsid w:val="00301BCC"/>
    <w:rsid w:val="00302042"/>
    <w:rsid w:val="00302370"/>
    <w:rsid w:val="0030291A"/>
    <w:rsid w:val="00302A61"/>
    <w:rsid w:val="00303DE0"/>
    <w:rsid w:val="003045DF"/>
    <w:rsid w:val="003059E9"/>
    <w:rsid w:val="00305AE1"/>
    <w:rsid w:val="003072FE"/>
    <w:rsid w:val="00307CDB"/>
    <w:rsid w:val="00310202"/>
    <w:rsid w:val="003108F6"/>
    <w:rsid w:val="003109EE"/>
    <w:rsid w:val="00310BED"/>
    <w:rsid w:val="003113E9"/>
    <w:rsid w:val="003119CD"/>
    <w:rsid w:val="00312C87"/>
    <w:rsid w:val="00313235"/>
    <w:rsid w:val="003134FA"/>
    <w:rsid w:val="00313AC3"/>
    <w:rsid w:val="00314319"/>
    <w:rsid w:val="00314832"/>
    <w:rsid w:val="00314EF8"/>
    <w:rsid w:val="00315356"/>
    <w:rsid w:val="00315DC4"/>
    <w:rsid w:val="00315E0E"/>
    <w:rsid w:val="003166DF"/>
    <w:rsid w:val="00316DE4"/>
    <w:rsid w:val="00317020"/>
    <w:rsid w:val="00320655"/>
    <w:rsid w:val="00320B4D"/>
    <w:rsid w:val="00320B59"/>
    <w:rsid w:val="00320C90"/>
    <w:rsid w:val="003215D8"/>
    <w:rsid w:val="00323344"/>
    <w:rsid w:val="00323647"/>
    <w:rsid w:val="003241B1"/>
    <w:rsid w:val="00324942"/>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2ECF"/>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352D"/>
    <w:rsid w:val="00344B5D"/>
    <w:rsid w:val="00345634"/>
    <w:rsid w:val="003457AC"/>
    <w:rsid w:val="00346605"/>
    <w:rsid w:val="00346E98"/>
    <w:rsid w:val="00346EE1"/>
    <w:rsid w:val="00347825"/>
    <w:rsid w:val="00347EDB"/>
    <w:rsid w:val="0035017D"/>
    <w:rsid w:val="00350471"/>
    <w:rsid w:val="00350C6D"/>
    <w:rsid w:val="00352BE9"/>
    <w:rsid w:val="0035318F"/>
    <w:rsid w:val="0035436B"/>
    <w:rsid w:val="00354552"/>
    <w:rsid w:val="00354A6B"/>
    <w:rsid w:val="00354C01"/>
    <w:rsid w:val="00355061"/>
    <w:rsid w:val="00355132"/>
    <w:rsid w:val="0035515A"/>
    <w:rsid w:val="00355995"/>
    <w:rsid w:val="00355F6F"/>
    <w:rsid w:val="0035638C"/>
    <w:rsid w:val="00356AC7"/>
    <w:rsid w:val="0035748B"/>
    <w:rsid w:val="0035769F"/>
    <w:rsid w:val="00360AB4"/>
    <w:rsid w:val="00361FB4"/>
    <w:rsid w:val="0036203D"/>
    <w:rsid w:val="0036306A"/>
    <w:rsid w:val="00363E35"/>
    <w:rsid w:val="003653BD"/>
    <w:rsid w:val="00365677"/>
    <w:rsid w:val="00365790"/>
    <w:rsid w:val="003663C2"/>
    <w:rsid w:val="003667B6"/>
    <w:rsid w:val="00367448"/>
    <w:rsid w:val="003675DA"/>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5E9C"/>
    <w:rsid w:val="00376333"/>
    <w:rsid w:val="003764A9"/>
    <w:rsid w:val="003801B6"/>
    <w:rsid w:val="00380338"/>
    <w:rsid w:val="00382AB1"/>
    <w:rsid w:val="00382CB2"/>
    <w:rsid w:val="00383B16"/>
    <w:rsid w:val="003843A3"/>
    <w:rsid w:val="003860FA"/>
    <w:rsid w:val="00386642"/>
    <w:rsid w:val="003869B4"/>
    <w:rsid w:val="003869D5"/>
    <w:rsid w:val="00386CDA"/>
    <w:rsid w:val="0039003A"/>
    <w:rsid w:val="00390316"/>
    <w:rsid w:val="00390B43"/>
    <w:rsid w:val="00390B71"/>
    <w:rsid w:val="003910ED"/>
    <w:rsid w:val="0039127F"/>
    <w:rsid w:val="003912E6"/>
    <w:rsid w:val="00392176"/>
    <w:rsid w:val="003921D6"/>
    <w:rsid w:val="00393086"/>
    <w:rsid w:val="00393D48"/>
    <w:rsid w:val="00394218"/>
    <w:rsid w:val="003944CB"/>
    <w:rsid w:val="00394886"/>
    <w:rsid w:val="00394C4E"/>
    <w:rsid w:val="003950BC"/>
    <w:rsid w:val="003957E8"/>
    <w:rsid w:val="00397113"/>
    <w:rsid w:val="003A011D"/>
    <w:rsid w:val="003A0B03"/>
    <w:rsid w:val="003A15B4"/>
    <w:rsid w:val="003A1FF9"/>
    <w:rsid w:val="003A278E"/>
    <w:rsid w:val="003A298A"/>
    <w:rsid w:val="003A2C25"/>
    <w:rsid w:val="003A2DDC"/>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2B5"/>
    <w:rsid w:val="003B1952"/>
    <w:rsid w:val="003B1EC9"/>
    <w:rsid w:val="003B1F16"/>
    <w:rsid w:val="003B278F"/>
    <w:rsid w:val="003B383F"/>
    <w:rsid w:val="003B465F"/>
    <w:rsid w:val="003B479E"/>
    <w:rsid w:val="003B4B61"/>
    <w:rsid w:val="003B50B2"/>
    <w:rsid w:val="003B5E46"/>
    <w:rsid w:val="003B6977"/>
    <w:rsid w:val="003B79A6"/>
    <w:rsid w:val="003C0833"/>
    <w:rsid w:val="003C0E86"/>
    <w:rsid w:val="003C1AEB"/>
    <w:rsid w:val="003C2072"/>
    <w:rsid w:val="003C20A0"/>
    <w:rsid w:val="003C2392"/>
    <w:rsid w:val="003C2BD4"/>
    <w:rsid w:val="003C2E75"/>
    <w:rsid w:val="003C31AC"/>
    <w:rsid w:val="003C342F"/>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2893"/>
    <w:rsid w:val="003D36AC"/>
    <w:rsid w:val="003D409F"/>
    <w:rsid w:val="003D4266"/>
    <w:rsid w:val="003D4BEB"/>
    <w:rsid w:val="003D535C"/>
    <w:rsid w:val="003D5719"/>
    <w:rsid w:val="003D596E"/>
    <w:rsid w:val="003D6058"/>
    <w:rsid w:val="003D6623"/>
    <w:rsid w:val="003E05F3"/>
    <w:rsid w:val="003E0CDF"/>
    <w:rsid w:val="003E1304"/>
    <w:rsid w:val="003E188D"/>
    <w:rsid w:val="003E1ADA"/>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F0731"/>
    <w:rsid w:val="003F0CC0"/>
    <w:rsid w:val="003F11FD"/>
    <w:rsid w:val="003F1371"/>
    <w:rsid w:val="003F159F"/>
    <w:rsid w:val="003F1B0E"/>
    <w:rsid w:val="003F1C10"/>
    <w:rsid w:val="003F1F22"/>
    <w:rsid w:val="003F2683"/>
    <w:rsid w:val="003F2E77"/>
    <w:rsid w:val="003F3355"/>
    <w:rsid w:val="003F33B4"/>
    <w:rsid w:val="003F3ECF"/>
    <w:rsid w:val="003F43E4"/>
    <w:rsid w:val="003F4780"/>
    <w:rsid w:val="003F4C9C"/>
    <w:rsid w:val="003F4E79"/>
    <w:rsid w:val="003F5542"/>
    <w:rsid w:val="003F57B5"/>
    <w:rsid w:val="003F5879"/>
    <w:rsid w:val="003F5D24"/>
    <w:rsid w:val="003F730E"/>
    <w:rsid w:val="003F7781"/>
    <w:rsid w:val="0040043E"/>
    <w:rsid w:val="00400E66"/>
    <w:rsid w:val="00401D89"/>
    <w:rsid w:val="00402CF5"/>
    <w:rsid w:val="00403797"/>
    <w:rsid w:val="00403B80"/>
    <w:rsid w:val="00404554"/>
    <w:rsid w:val="00405AE8"/>
    <w:rsid w:val="00405C1F"/>
    <w:rsid w:val="00405CC6"/>
    <w:rsid w:val="00405F6D"/>
    <w:rsid w:val="004068ED"/>
    <w:rsid w:val="00407B35"/>
    <w:rsid w:val="00410C52"/>
    <w:rsid w:val="00410CA7"/>
    <w:rsid w:val="004110A4"/>
    <w:rsid w:val="0041140E"/>
    <w:rsid w:val="00411470"/>
    <w:rsid w:val="00411A7A"/>
    <w:rsid w:val="00412987"/>
    <w:rsid w:val="00412DEC"/>
    <w:rsid w:val="004143ED"/>
    <w:rsid w:val="00414694"/>
    <w:rsid w:val="004146EA"/>
    <w:rsid w:val="004147C7"/>
    <w:rsid w:val="00414E8B"/>
    <w:rsid w:val="004160CB"/>
    <w:rsid w:val="00416972"/>
    <w:rsid w:val="0041727B"/>
    <w:rsid w:val="00417EE5"/>
    <w:rsid w:val="00420825"/>
    <w:rsid w:val="004208EA"/>
    <w:rsid w:val="00420DA2"/>
    <w:rsid w:val="004220BF"/>
    <w:rsid w:val="004236FA"/>
    <w:rsid w:val="00423B75"/>
    <w:rsid w:val="00424124"/>
    <w:rsid w:val="004247AF"/>
    <w:rsid w:val="004258DE"/>
    <w:rsid w:val="00425C10"/>
    <w:rsid w:val="004263CB"/>
    <w:rsid w:val="004269C8"/>
    <w:rsid w:val="00426A0F"/>
    <w:rsid w:val="00426A9E"/>
    <w:rsid w:val="00426E4F"/>
    <w:rsid w:val="00427340"/>
    <w:rsid w:val="00427CEA"/>
    <w:rsid w:val="00430D2C"/>
    <w:rsid w:val="00432401"/>
    <w:rsid w:val="004329A7"/>
    <w:rsid w:val="00432E02"/>
    <w:rsid w:val="00432E37"/>
    <w:rsid w:val="0043348C"/>
    <w:rsid w:val="0043389A"/>
    <w:rsid w:val="00433F1B"/>
    <w:rsid w:val="00434212"/>
    <w:rsid w:val="00434623"/>
    <w:rsid w:val="004349C8"/>
    <w:rsid w:val="00435227"/>
    <w:rsid w:val="00435816"/>
    <w:rsid w:val="00436A76"/>
    <w:rsid w:val="00440F6E"/>
    <w:rsid w:val="004418E6"/>
    <w:rsid w:val="00441987"/>
    <w:rsid w:val="00441A8E"/>
    <w:rsid w:val="00441F8F"/>
    <w:rsid w:val="0044269D"/>
    <w:rsid w:val="004429AE"/>
    <w:rsid w:val="004429EE"/>
    <w:rsid w:val="004432B1"/>
    <w:rsid w:val="0044339C"/>
    <w:rsid w:val="0044359A"/>
    <w:rsid w:val="00443645"/>
    <w:rsid w:val="0044371D"/>
    <w:rsid w:val="0044372A"/>
    <w:rsid w:val="00443CD6"/>
    <w:rsid w:val="004442D6"/>
    <w:rsid w:val="0044472A"/>
    <w:rsid w:val="004451D7"/>
    <w:rsid w:val="00445B5A"/>
    <w:rsid w:val="00445ED6"/>
    <w:rsid w:val="004461E8"/>
    <w:rsid w:val="00446264"/>
    <w:rsid w:val="004469B1"/>
    <w:rsid w:val="00447D19"/>
    <w:rsid w:val="00450214"/>
    <w:rsid w:val="0045047B"/>
    <w:rsid w:val="00450639"/>
    <w:rsid w:val="00454454"/>
    <w:rsid w:val="004552C9"/>
    <w:rsid w:val="00456FF6"/>
    <w:rsid w:val="00457C45"/>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678FC"/>
    <w:rsid w:val="004704E9"/>
    <w:rsid w:val="00470647"/>
    <w:rsid w:val="00470E46"/>
    <w:rsid w:val="00471971"/>
    <w:rsid w:val="00471A42"/>
    <w:rsid w:val="00471A9F"/>
    <w:rsid w:val="00471B3F"/>
    <w:rsid w:val="004723A7"/>
    <w:rsid w:val="00473281"/>
    <w:rsid w:val="0047339E"/>
    <w:rsid w:val="004739F4"/>
    <w:rsid w:val="00473B68"/>
    <w:rsid w:val="00473E75"/>
    <w:rsid w:val="004741D5"/>
    <w:rsid w:val="00475737"/>
    <w:rsid w:val="0047580F"/>
    <w:rsid w:val="004768FC"/>
    <w:rsid w:val="00477043"/>
    <w:rsid w:val="00477242"/>
    <w:rsid w:val="00477BE5"/>
    <w:rsid w:val="00477CC3"/>
    <w:rsid w:val="00480B04"/>
    <w:rsid w:val="00482090"/>
    <w:rsid w:val="00482D9A"/>
    <w:rsid w:val="0048301B"/>
    <w:rsid w:val="00483AC8"/>
    <w:rsid w:val="00483EA9"/>
    <w:rsid w:val="00485EA0"/>
    <w:rsid w:val="0048651F"/>
    <w:rsid w:val="00486561"/>
    <w:rsid w:val="00487427"/>
    <w:rsid w:val="00487538"/>
    <w:rsid w:val="00487E55"/>
    <w:rsid w:val="00490888"/>
    <w:rsid w:val="00490FF5"/>
    <w:rsid w:val="00492268"/>
    <w:rsid w:val="004926D4"/>
    <w:rsid w:val="00492F8D"/>
    <w:rsid w:val="004932CF"/>
    <w:rsid w:val="00493920"/>
    <w:rsid w:val="004943DC"/>
    <w:rsid w:val="00495463"/>
    <w:rsid w:val="004978D8"/>
    <w:rsid w:val="00497D39"/>
    <w:rsid w:val="004A24CA"/>
    <w:rsid w:val="004A2F25"/>
    <w:rsid w:val="004A35D8"/>
    <w:rsid w:val="004A3F1B"/>
    <w:rsid w:val="004A3FCE"/>
    <w:rsid w:val="004A4989"/>
    <w:rsid w:val="004A543A"/>
    <w:rsid w:val="004A589A"/>
    <w:rsid w:val="004A5ABE"/>
    <w:rsid w:val="004A5C37"/>
    <w:rsid w:val="004A6424"/>
    <w:rsid w:val="004A670F"/>
    <w:rsid w:val="004A69D0"/>
    <w:rsid w:val="004A6A82"/>
    <w:rsid w:val="004A7045"/>
    <w:rsid w:val="004A73CE"/>
    <w:rsid w:val="004A7B4E"/>
    <w:rsid w:val="004A7BC1"/>
    <w:rsid w:val="004B017D"/>
    <w:rsid w:val="004B0443"/>
    <w:rsid w:val="004B04DD"/>
    <w:rsid w:val="004B12B1"/>
    <w:rsid w:val="004B3868"/>
    <w:rsid w:val="004B3CBD"/>
    <w:rsid w:val="004B4476"/>
    <w:rsid w:val="004B5CC7"/>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AF9"/>
    <w:rsid w:val="004C5DBD"/>
    <w:rsid w:val="004C6DC3"/>
    <w:rsid w:val="004C776D"/>
    <w:rsid w:val="004C7784"/>
    <w:rsid w:val="004D17BE"/>
    <w:rsid w:val="004D1B82"/>
    <w:rsid w:val="004D1B9C"/>
    <w:rsid w:val="004D3658"/>
    <w:rsid w:val="004D3927"/>
    <w:rsid w:val="004D453B"/>
    <w:rsid w:val="004D4E2B"/>
    <w:rsid w:val="004D528E"/>
    <w:rsid w:val="004D5E14"/>
    <w:rsid w:val="004D6221"/>
    <w:rsid w:val="004D7153"/>
    <w:rsid w:val="004D77CE"/>
    <w:rsid w:val="004D780D"/>
    <w:rsid w:val="004D7A4E"/>
    <w:rsid w:val="004D7CF8"/>
    <w:rsid w:val="004E023C"/>
    <w:rsid w:val="004E046D"/>
    <w:rsid w:val="004E0968"/>
    <w:rsid w:val="004E15E7"/>
    <w:rsid w:val="004E1B89"/>
    <w:rsid w:val="004E2123"/>
    <w:rsid w:val="004E28C1"/>
    <w:rsid w:val="004E3C2B"/>
    <w:rsid w:val="004E3FE7"/>
    <w:rsid w:val="004E47F1"/>
    <w:rsid w:val="004E48AC"/>
    <w:rsid w:val="004E4C44"/>
    <w:rsid w:val="004E4F01"/>
    <w:rsid w:val="004E5382"/>
    <w:rsid w:val="004E570B"/>
    <w:rsid w:val="004E5940"/>
    <w:rsid w:val="004E6439"/>
    <w:rsid w:val="004E64B2"/>
    <w:rsid w:val="004E6BC0"/>
    <w:rsid w:val="004E6D3B"/>
    <w:rsid w:val="004E6EF8"/>
    <w:rsid w:val="004E6FF6"/>
    <w:rsid w:val="004E7229"/>
    <w:rsid w:val="004E774F"/>
    <w:rsid w:val="004E7ECF"/>
    <w:rsid w:val="004E7FBF"/>
    <w:rsid w:val="004F0204"/>
    <w:rsid w:val="004F0E3A"/>
    <w:rsid w:val="004F0E8B"/>
    <w:rsid w:val="004F17DC"/>
    <w:rsid w:val="004F1C16"/>
    <w:rsid w:val="004F299A"/>
    <w:rsid w:val="004F2C10"/>
    <w:rsid w:val="004F2F54"/>
    <w:rsid w:val="004F42BC"/>
    <w:rsid w:val="004F571F"/>
    <w:rsid w:val="004F597A"/>
    <w:rsid w:val="004F6533"/>
    <w:rsid w:val="004F6E18"/>
    <w:rsid w:val="0050032F"/>
    <w:rsid w:val="005007E9"/>
    <w:rsid w:val="005012A6"/>
    <w:rsid w:val="00501CD2"/>
    <w:rsid w:val="005025B6"/>
    <w:rsid w:val="005030CF"/>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6F42"/>
    <w:rsid w:val="00517B7F"/>
    <w:rsid w:val="0052037C"/>
    <w:rsid w:val="005218C5"/>
    <w:rsid w:val="00522F4F"/>
    <w:rsid w:val="005234F4"/>
    <w:rsid w:val="00523623"/>
    <w:rsid w:val="005236E0"/>
    <w:rsid w:val="00524A26"/>
    <w:rsid w:val="00524CD5"/>
    <w:rsid w:val="00525467"/>
    <w:rsid w:val="00526266"/>
    <w:rsid w:val="00526DD3"/>
    <w:rsid w:val="00527139"/>
    <w:rsid w:val="00527593"/>
    <w:rsid w:val="005279A0"/>
    <w:rsid w:val="005300F0"/>
    <w:rsid w:val="00530551"/>
    <w:rsid w:val="00530A14"/>
    <w:rsid w:val="00531456"/>
    <w:rsid w:val="00531466"/>
    <w:rsid w:val="005314DB"/>
    <w:rsid w:val="00532423"/>
    <w:rsid w:val="0053354F"/>
    <w:rsid w:val="0053404F"/>
    <w:rsid w:val="0053446B"/>
    <w:rsid w:val="00536033"/>
    <w:rsid w:val="005363F5"/>
    <w:rsid w:val="00537569"/>
    <w:rsid w:val="00537EB2"/>
    <w:rsid w:val="00541478"/>
    <w:rsid w:val="00541A53"/>
    <w:rsid w:val="00541F2D"/>
    <w:rsid w:val="0054201A"/>
    <w:rsid w:val="00542B80"/>
    <w:rsid w:val="00543D4A"/>
    <w:rsid w:val="00544734"/>
    <w:rsid w:val="0054560C"/>
    <w:rsid w:val="00545912"/>
    <w:rsid w:val="00545FD3"/>
    <w:rsid w:val="00547520"/>
    <w:rsid w:val="00547B3B"/>
    <w:rsid w:val="00550B42"/>
    <w:rsid w:val="00551080"/>
    <w:rsid w:val="00551607"/>
    <w:rsid w:val="00552016"/>
    <w:rsid w:val="00552826"/>
    <w:rsid w:val="00553090"/>
    <w:rsid w:val="005530AE"/>
    <w:rsid w:val="00553C4F"/>
    <w:rsid w:val="00554583"/>
    <w:rsid w:val="0055464C"/>
    <w:rsid w:val="0055541B"/>
    <w:rsid w:val="005560AC"/>
    <w:rsid w:val="00557CA0"/>
    <w:rsid w:val="005610A5"/>
    <w:rsid w:val="00561269"/>
    <w:rsid w:val="005618D7"/>
    <w:rsid w:val="00562158"/>
    <w:rsid w:val="0056238B"/>
    <w:rsid w:val="00563873"/>
    <w:rsid w:val="0056421F"/>
    <w:rsid w:val="00564466"/>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92"/>
    <w:rsid w:val="005726B8"/>
    <w:rsid w:val="005736FB"/>
    <w:rsid w:val="00573816"/>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140B"/>
    <w:rsid w:val="0059191C"/>
    <w:rsid w:val="0059240E"/>
    <w:rsid w:val="00593A19"/>
    <w:rsid w:val="00594586"/>
    <w:rsid w:val="00594779"/>
    <w:rsid w:val="00594E7C"/>
    <w:rsid w:val="00595D76"/>
    <w:rsid w:val="00595FC9"/>
    <w:rsid w:val="0059738D"/>
    <w:rsid w:val="0059775B"/>
    <w:rsid w:val="005A021C"/>
    <w:rsid w:val="005A1002"/>
    <w:rsid w:val="005A128E"/>
    <w:rsid w:val="005A287B"/>
    <w:rsid w:val="005A30E5"/>
    <w:rsid w:val="005A3193"/>
    <w:rsid w:val="005A4678"/>
    <w:rsid w:val="005A50E7"/>
    <w:rsid w:val="005A5367"/>
    <w:rsid w:val="005A6731"/>
    <w:rsid w:val="005A790A"/>
    <w:rsid w:val="005B1C52"/>
    <w:rsid w:val="005B20F0"/>
    <w:rsid w:val="005B260A"/>
    <w:rsid w:val="005B2AE6"/>
    <w:rsid w:val="005B3076"/>
    <w:rsid w:val="005B3A72"/>
    <w:rsid w:val="005B3D85"/>
    <w:rsid w:val="005B3F09"/>
    <w:rsid w:val="005B47BD"/>
    <w:rsid w:val="005B5BD1"/>
    <w:rsid w:val="005B5D4C"/>
    <w:rsid w:val="005B6499"/>
    <w:rsid w:val="005B6C32"/>
    <w:rsid w:val="005B6FA6"/>
    <w:rsid w:val="005B74C7"/>
    <w:rsid w:val="005C0132"/>
    <w:rsid w:val="005C05D5"/>
    <w:rsid w:val="005C0AD4"/>
    <w:rsid w:val="005C1644"/>
    <w:rsid w:val="005C17AD"/>
    <w:rsid w:val="005C2F67"/>
    <w:rsid w:val="005C2F9C"/>
    <w:rsid w:val="005C358B"/>
    <w:rsid w:val="005C4877"/>
    <w:rsid w:val="005C4F8D"/>
    <w:rsid w:val="005C53F3"/>
    <w:rsid w:val="005C580E"/>
    <w:rsid w:val="005C6208"/>
    <w:rsid w:val="005C7068"/>
    <w:rsid w:val="005C736D"/>
    <w:rsid w:val="005C7574"/>
    <w:rsid w:val="005C76DE"/>
    <w:rsid w:val="005C76FD"/>
    <w:rsid w:val="005C7A48"/>
    <w:rsid w:val="005D2A55"/>
    <w:rsid w:val="005D2C51"/>
    <w:rsid w:val="005D2D68"/>
    <w:rsid w:val="005D38CD"/>
    <w:rsid w:val="005D38FB"/>
    <w:rsid w:val="005D4878"/>
    <w:rsid w:val="005D4F63"/>
    <w:rsid w:val="005E056F"/>
    <w:rsid w:val="005E0671"/>
    <w:rsid w:val="005E11F9"/>
    <w:rsid w:val="005E19D9"/>
    <w:rsid w:val="005E19E3"/>
    <w:rsid w:val="005E1AB1"/>
    <w:rsid w:val="005E1E89"/>
    <w:rsid w:val="005E246A"/>
    <w:rsid w:val="005E2E54"/>
    <w:rsid w:val="005E32BB"/>
    <w:rsid w:val="005E4198"/>
    <w:rsid w:val="005E4A08"/>
    <w:rsid w:val="005E4CB3"/>
    <w:rsid w:val="005E4F0C"/>
    <w:rsid w:val="005E5498"/>
    <w:rsid w:val="005E5737"/>
    <w:rsid w:val="005E6AC8"/>
    <w:rsid w:val="005E7005"/>
    <w:rsid w:val="005E74CB"/>
    <w:rsid w:val="005E751F"/>
    <w:rsid w:val="005E7D9E"/>
    <w:rsid w:val="005F0C0E"/>
    <w:rsid w:val="005F0CCF"/>
    <w:rsid w:val="005F11D7"/>
    <w:rsid w:val="005F1701"/>
    <w:rsid w:val="005F1BE3"/>
    <w:rsid w:val="005F1F37"/>
    <w:rsid w:val="005F21BF"/>
    <w:rsid w:val="005F322C"/>
    <w:rsid w:val="005F3707"/>
    <w:rsid w:val="005F3E6C"/>
    <w:rsid w:val="005F4B70"/>
    <w:rsid w:val="005F5ED8"/>
    <w:rsid w:val="005F613D"/>
    <w:rsid w:val="005F6814"/>
    <w:rsid w:val="005F69D5"/>
    <w:rsid w:val="00600AC9"/>
    <w:rsid w:val="006012E8"/>
    <w:rsid w:val="00602398"/>
    <w:rsid w:val="00602399"/>
    <w:rsid w:val="00602E9D"/>
    <w:rsid w:val="00603015"/>
    <w:rsid w:val="00603BF2"/>
    <w:rsid w:val="0060603E"/>
    <w:rsid w:val="006066A0"/>
    <w:rsid w:val="00607204"/>
    <w:rsid w:val="00610F74"/>
    <w:rsid w:val="0061165B"/>
    <w:rsid w:val="00611F86"/>
    <w:rsid w:val="006120B3"/>
    <w:rsid w:val="006128E2"/>
    <w:rsid w:val="006132F7"/>
    <w:rsid w:val="00613B84"/>
    <w:rsid w:val="00613FFB"/>
    <w:rsid w:val="0061498F"/>
    <w:rsid w:val="0061553D"/>
    <w:rsid w:val="00615E78"/>
    <w:rsid w:val="006167E1"/>
    <w:rsid w:val="00617943"/>
    <w:rsid w:val="006206D5"/>
    <w:rsid w:val="006212C6"/>
    <w:rsid w:val="006219E9"/>
    <w:rsid w:val="0062255D"/>
    <w:rsid w:val="00622E0F"/>
    <w:rsid w:val="0062513B"/>
    <w:rsid w:val="00627154"/>
    <w:rsid w:val="0062765A"/>
    <w:rsid w:val="00627DDA"/>
    <w:rsid w:val="006308C6"/>
    <w:rsid w:val="0063165B"/>
    <w:rsid w:val="00631A30"/>
    <w:rsid w:val="00631ADF"/>
    <w:rsid w:val="006321D0"/>
    <w:rsid w:val="0063276A"/>
    <w:rsid w:val="00632A78"/>
    <w:rsid w:val="00632CEF"/>
    <w:rsid w:val="00633A0B"/>
    <w:rsid w:val="006344D8"/>
    <w:rsid w:val="0063469D"/>
    <w:rsid w:val="00634707"/>
    <w:rsid w:val="00634B04"/>
    <w:rsid w:val="00635272"/>
    <w:rsid w:val="006352F6"/>
    <w:rsid w:val="00635351"/>
    <w:rsid w:val="00637309"/>
    <w:rsid w:val="0063794D"/>
    <w:rsid w:val="006407A4"/>
    <w:rsid w:val="00640EBC"/>
    <w:rsid w:val="006411D6"/>
    <w:rsid w:val="006415C9"/>
    <w:rsid w:val="00641ADE"/>
    <w:rsid w:val="00641B9B"/>
    <w:rsid w:val="006428B4"/>
    <w:rsid w:val="00642F02"/>
    <w:rsid w:val="006432E7"/>
    <w:rsid w:val="00644034"/>
    <w:rsid w:val="0064431F"/>
    <w:rsid w:val="00644490"/>
    <w:rsid w:val="00644D47"/>
    <w:rsid w:val="00644F2A"/>
    <w:rsid w:val="00645BE7"/>
    <w:rsid w:val="00645D66"/>
    <w:rsid w:val="00646296"/>
    <w:rsid w:val="0064659C"/>
    <w:rsid w:val="00646F0B"/>
    <w:rsid w:val="006471BE"/>
    <w:rsid w:val="006477B7"/>
    <w:rsid w:val="00647902"/>
    <w:rsid w:val="00647B87"/>
    <w:rsid w:val="00650386"/>
    <w:rsid w:val="0065263E"/>
    <w:rsid w:val="00652AC8"/>
    <w:rsid w:val="00652BC8"/>
    <w:rsid w:val="0065345C"/>
    <w:rsid w:val="00653519"/>
    <w:rsid w:val="006538BF"/>
    <w:rsid w:val="00654685"/>
    <w:rsid w:val="0065491F"/>
    <w:rsid w:val="00654EE2"/>
    <w:rsid w:val="00654F4C"/>
    <w:rsid w:val="0065529D"/>
    <w:rsid w:val="0065548B"/>
    <w:rsid w:val="00655824"/>
    <w:rsid w:val="00655C9F"/>
    <w:rsid w:val="00656127"/>
    <w:rsid w:val="00656CEF"/>
    <w:rsid w:val="00657051"/>
    <w:rsid w:val="006579EA"/>
    <w:rsid w:val="00657C71"/>
    <w:rsid w:val="00657F0A"/>
    <w:rsid w:val="00660741"/>
    <w:rsid w:val="00660A11"/>
    <w:rsid w:val="00660BEF"/>
    <w:rsid w:val="0066149A"/>
    <w:rsid w:val="0066157D"/>
    <w:rsid w:val="006618DF"/>
    <w:rsid w:val="00662A53"/>
    <w:rsid w:val="00663461"/>
    <w:rsid w:val="00664DD7"/>
    <w:rsid w:val="0066602D"/>
    <w:rsid w:val="00666306"/>
    <w:rsid w:val="006677E1"/>
    <w:rsid w:val="00667F40"/>
    <w:rsid w:val="0067125A"/>
    <w:rsid w:val="006718F0"/>
    <w:rsid w:val="006721DA"/>
    <w:rsid w:val="00672922"/>
    <w:rsid w:val="00672A02"/>
    <w:rsid w:val="00673045"/>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2097"/>
    <w:rsid w:val="00682134"/>
    <w:rsid w:val="0068313F"/>
    <w:rsid w:val="006834A1"/>
    <w:rsid w:val="00683D33"/>
    <w:rsid w:val="006849F0"/>
    <w:rsid w:val="00684D0E"/>
    <w:rsid w:val="00684F5A"/>
    <w:rsid w:val="006851AD"/>
    <w:rsid w:val="00685B82"/>
    <w:rsid w:val="00685C9B"/>
    <w:rsid w:val="00685E11"/>
    <w:rsid w:val="006862DC"/>
    <w:rsid w:val="00690E0D"/>
    <w:rsid w:val="00691652"/>
    <w:rsid w:val="00692098"/>
    <w:rsid w:val="00692910"/>
    <w:rsid w:val="00692FBA"/>
    <w:rsid w:val="00693B59"/>
    <w:rsid w:val="0069443E"/>
    <w:rsid w:val="00694CAF"/>
    <w:rsid w:val="006950D8"/>
    <w:rsid w:val="00696398"/>
    <w:rsid w:val="00696A57"/>
    <w:rsid w:val="0069705B"/>
    <w:rsid w:val="006970A1"/>
    <w:rsid w:val="00697A39"/>
    <w:rsid w:val="006A07FA"/>
    <w:rsid w:val="006A0EDC"/>
    <w:rsid w:val="006A18DB"/>
    <w:rsid w:val="006A1DC9"/>
    <w:rsid w:val="006A2550"/>
    <w:rsid w:val="006A2A05"/>
    <w:rsid w:val="006A2D2E"/>
    <w:rsid w:val="006A4EA4"/>
    <w:rsid w:val="006A537E"/>
    <w:rsid w:val="006A5836"/>
    <w:rsid w:val="006A6796"/>
    <w:rsid w:val="006A7670"/>
    <w:rsid w:val="006A771E"/>
    <w:rsid w:val="006B0CA8"/>
    <w:rsid w:val="006B0D0F"/>
    <w:rsid w:val="006B0FD2"/>
    <w:rsid w:val="006B10AA"/>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4B5"/>
    <w:rsid w:val="006C359B"/>
    <w:rsid w:val="006C452E"/>
    <w:rsid w:val="006C487C"/>
    <w:rsid w:val="006C539F"/>
    <w:rsid w:val="006C55EC"/>
    <w:rsid w:val="006C62EB"/>
    <w:rsid w:val="006C6429"/>
    <w:rsid w:val="006C6EFA"/>
    <w:rsid w:val="006C7BC2"/>
    <w:rsid w:val="006C7DB7"/>
    <w:rsid w:val="006D0FAE"/>
    <w:rsid w:val="006D1322"/>
    <w:rsid w:val="006D1D1B"/>
    <w:rsid w:val="006D3C87"/>
    <w:rsid w:val="006D3D0B"/>
    <w:rsid w:val="006D472D"/>
    <w:rsid w:val="006D4BE8"/>
    <w:rsid w:val="006D504E"/>
    <w:rsid w:val="006D5177"/>
    <w:rsid w:val="006D67B5"/>
    <w:rsid w:val="006D6ABC"/>
    <w:rsid w:val="006D78C8"/>
    <w:rsid w:val="006E05AB"/>
    <w:rsid w:val="006E07FD"/>
    <w:rsid w:val="006E16F9"/>
    <w:rsid w:val="006E2274"/>
    <w:rsid w:val="006E2495"/>
    <w:rsid w:val="006E3717"/>
    <w:rsid w:val="006E3939"/>
    <w:rsid w:val="006E3AB5"/>
    <w:rsid w:val="006E3E2D"/>
    <w:rsid w:val="006E3F85"/>
    <w:rsid w:val="006E441F"/>
    <w:rsid w:val="006E567C"/>
    <w:rsid w:val="006E58E5"/>
    <w:rsid w:val="006E5B2F"/>
    <w:rsid w:val="006E6DCB"/>
    <w:rsid w:val="006E75F2"/>
    <w:rsid w:val="006E790B"/>
    <w:rsid w:val="006F055C"/>
    <w:rsid w:val="006F0A12"/>
    <w:rsid w:val="006F2544"/>
    <w:rsid w:val="006F2B8F"/>
    <w:rsid w:val="006F3ADF"/>
    <w:rsid w:val="006F536F"/>
    <w:rsid w:val="006F5609"/>
    <w:rsid w:val="006F5848"/>
    <w:rsid w:val="006F5E6A"/>
    <w:rsid w:val="006F6165"/>
    <w:rsid w:val="006F6732"/>
    <w:rsid w:val="006F7015"/>
    <w:rsid w:val="006F7866"/>
    <w:rsid w:val="006F7889"/>
    <w:rsid w:val="006F799E"/>
    <w:rsid w:val="0070023C"/>
    <w:rsid w:val="0070052D"/>
    <w:rsid w:val="00700A03"/>
    <w:rsid w:val="00700F43"/>
    <w:rsid w:val="00701172"/>
    <w:rsid w:val="007014CE"/>
    <w:rsid w:val="007020E5"/>
    <w:rsid w:val="00702214"/>
    <w:rsid w:val="00702AD0"/>
    <w:rsid w:val="00702C40"/>
    <w:rsid w:val="00703E3A"/>
    <w:rsid w:val="00704604"/>
    <w:rsid w:val="00705AF2"/>
    <w:rsid w:val="00707B81"/>
    <w:rsid w:val="00707CD8"/>
    <w:rsid w:val="00707D20"/>
    <w:rsid w:val="00707D8A"/>
    <w:rsid w:val="00710153"/>
    <w:rsid w:val="00710326"/>
    <w:rsid w:val="00710C97"/>
    <w:rsid w:val="00710D2F"/>
    <w:rsid w:val="00710F58"/>
    <w:rsid w:val="00711725"/>
    <w:rsid w:val="00711EBA"/>
    <w:rsid w:val="00711EDA"/>
    <w:rsid w:val="0071245D"/>
    <w:rsid w:val="0071297D"/>
    <w:rsid w:val="00713C94"/>
    <w:rsid w:val="007144E2"/>
    <w:rsid w:val="00714B77"/>
    <w:rsid w:val="00715536"/>
    <w:rsid w:val="0071624E"/>
    <w:rsid w:val="007164AF"/>
    <w:rsid w:val="00716A90"/>
    <w:rsid w:val="00716F36"/>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908"/>
    <w:rsid w:val="00726ADC"/>
    <w:rsid w:val="00726C3A"/>
    <w:rsid w:val="00727105"/>
    <w:rsid w:val="00727952"/>
    <w:rsid w:val="00730B22"/>
    <w:rsid w:val="00731417"/>
    <w:rsid w:val="00731625"/>
    <w:rsid w:val="00731CE6"/>
    <w:rsid w:val="007324E8"/>
    <w:rsid w:val="007338D6"/>
    <w:rsid w:val="007340BC"/>
    <w:rsid w:val="007343D5"/>
    <w:rsid w:val="00734983"/>
    <w:rsid w:val="0073499F"/>
    <w:rsid w:val="007354CF"/>
    <w:rsid w:val="00736A71"/>
    <w:rsid w:val="00740B36"/>
    <w:rsid w:val="00741728"/>
    <w:rsid w:val="00741916"/>
    <w:rsid w:val="00741D44"/>
    <w:rsid w:val="00743253"/>
    <w:rsid w:val="00743AE5"/>
    <w:rsid w:val="00744CFC"/>
    <w:rsid w:val="00744DDC"/>
    <w:rsid w:val="007451C6"/>
    <w:rsid w:val="00745CAC"/>
    <w:rsid w:val="007472CA"/>
    <w:rsid w:val="00747A6F"/>
    <w:rsid w:val="00750106"/>
    <w:rsid w:val="00751638"/>
    <w:rsid w:val="00753939"/>
    <w:rsid w:val="00754783"/>
    <w:rsid w:val="00755B05"/>
    <w:rsid w:val="0075622F"/>
    <w:rsid w:val="00756307"/>
    <w:rsid w:val="0075781F"/>
    <w:rsid w:val="0075791F"/>
    <w:rsid w:val="0076060C"/>
    <w:rsid w:val="0076067D"/>
    <w:rsid w:val="007609BB"/>
    <w:rsid w:val="007613FE"/>
    <w:rsid w:val="00762DBD"/>
    <w:rsid w:val="0076300A"/>
    <w:rsid w:val="0076344F"/>
    <w:rsid w:val="00763B17"/>
    <w:rsid w:val="00764263"/>
    <w:rsid w:val="00764A8B"/>
    <w:rsid w:val="00765476"/>
    <w:rsid w:val="0076660D"/>
    <w:rsid w:val="00766714"/>
    <w:rsid w:val="00766BEC"/>
    <w:rsid w:val="00767228"/>
    <w:rsid w:val="0076772F"/>
    <w:rsid w:val="00770E1C"/>
    <w:rsid w:val="0077161E"/>
    <w:rsid w:val="00771E12"/>
    <w:rsid w:val="00772060"/>
    <w:rsid w:val="00772ADA"/>
    <w:rsid w:val="00772FBB"/>
    <w:rsid w:val="00773302"/>
    <w:rsid w:val="00773420"/>
    <w:rsid w:val="00773B33"/>
    <w:rsid w:val="00773B63"/>
    <w:rsid w:val="00773CBA"/>
    <w:rsid w:val="00773F7F"/>
    <w:rsid w:val="00774559"/>
    <w:rsid w:val="00774EBB"/>
    <w:rsid w:val="00775107"/>
    <w:rsid w:val="00775781"/>
    <w:rsid w:val="007760DB"/>
    <w:rsid w:val="00776E12"/>
    <w:rsid w:val="00777ADF"/>
    <w:rsid w:val="0078193B"/>
    <w:rsid w:val="00781FD5"/>
    <w:rsid w:val="00782296"/>
    <w:rsid w:val="00782C25"/>
    <w:rsid w:val="00782CDC"/>
    <w:rsid w:val="007839F9"/>
    <w:rsid w:val="00784CE1"/>
    <w:rsid w:val="00784F35"/>
    <w:rsid w:val="00785AED"/>
    <w:rsid w:val="00786229"/>
    <w:rsid w:val="00786770"/>
    <w:rsid w:val="0078696E"/>
    <w:rsid w:val="00786A57"/>
    <w:rsid w:val="00787383"/>
    <w:rsid w:val="00787BE1"/>
    <w:rsid w:val="00790D45"/>
    <w:rsid w:val="00790EFE"/>
    <w:rsid w:val="00791109"/>
    <w:rsid w:val="007918EB"/>
    <w:rsid w:val="00791D57"/>
    <w:rsid w:val="007921C2"/>
    <w:rsid w:val="00792509"/>
    <w:rsid w:val="00793662"/>
    <w:rsid w:val="00794BB6"/>
    <w:rsid w:val="007955FE"/>
    <w:rsid w:val="00796094"/>
    <w:rsid w:val="00796116"/>
    <w:rsid w:val="0079638F"/>
    <w:rsid w:val="00797A3B"/>
    <w:rsid w:val="007A072D"/>
    <w:rsid w:val="007A0780"/>
    <w:rsid w:val="007A168C"/>
    <w:rsid w:val="007A2765"/>
    <w:rsid w:val="007A2B37"/>
    <w:rsid w:val="007A3BBB"/>
    <w:rsid w:val="007A3F8B"/>
    <w:rsid w:val="007B032A"/>
    <w:rsid w:val="007B13E5"/>
    <w:rsid w:val="007B1516"/>
    <w:rsid w:val="007B1AE6"/>
    <w:rsid w:val="007B20AD"/>
    <w:rsid w:val="007B24F7"/>
    <w:rsid w:val="007B2B42"/>
    <w:rsid w:val="007B2F6B"/>
    <w:rsid w:val="007B2F77"/>
    <w:rsid w:val="007B3AB2"/>
    <w:rsid w:val="007B43FD"/>
    <w:rsid w:val="007B473A"/>
    <w:rsid w:val="007B5621"/>
    <w:rsid w:val="007B5BC7"/>
    <w:rsid w:val="007B6A28"/>
    <w:rsid w:val="007B6CE4"/>
    <w:rsid w:val="007B6DBB"/>
    <w:rsid w:val="007C0343"/>
    <w:rsid w:val="007C182B"/>
    <w:rsid w:val="007C198C"/>
    <w:rsid w:val="007C1C7E"/>
    <w:rsid w:val="007C22FF"/>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3E84"/>
    <w:rsid w:val="007D4069"/>
    <w:rsid w:val="007D4687"/>
    <w:rsid w:val="007D6DE7"/>
    <w:rsid w:val="007D6EE2"/>
    <w:rsid w:val="007D721A"/>
    <w:rsid w:val="007D7695"/>
    <w:rsid w:val="007D7712"/>
    <w:rsid w:val="007E069A"/>
    <w:rsid w:val="007E127E"/>
    <w:rsid w:val="007E1389"/>
    <w:rsid w:val="007E1F78"/>
    <w:rsid w:val="007E2456"/>
    <w:rsid w:val="007E3BE2"/>
    <w:rsid w:val="007E4E74"/>
    <w:rsid w:val="007E4FA4"/>
    <w:rsid w:val="007E546F"/>
    <w:rsid w:val="007E5B13"/>
    <w:rsid w:val="007E5F22"/>
    <w:rsid w:val="007E6B6F"/>
    <w:rsid w:val="007E6C65"/>
    <w:rsid w:val="007E6FB6"/>
    <w:rsid w:val="007E7AE3"/>
    <w:rsid w:val="007E7FA8"/>
    <w:rsid w:val="007F0242"/>
    <w:rsid w:val="007F08E3"/>
    <w:rsid w:val="007F0AF3"/>
    <w:rsid w:val="007F1928"/>
    <w:rsid w:val="007F2C53"/>
    <w:rsid w:val="007F38AA"/>
    <w:rsid w:val="007F392E"/>
    <w:rsid w:val="007F418E"/>
    <w:rsid w:val="007F4808"/>
    <w:rsid w:val="007F4D96"/>
    <w:rsid w:val="007F50F4"/>
    <w:rsid w:val="007F578D"/>
    <w:rsid w:val="007F5B7A"/>
    <w:rsid w:val="007F5EE2"/>
    <w:rsid w:val="007F5FD0"/>
    <w:rsid w:val="007F6454"/>
    <w:rsid w:val="007F69B0"/>
    <w:rsid w:val="007F6BA1"/>
    <w:rsid w:val="007F6BCF"/>
    <w:rsid w:val="007F72D9"/>
    <w:rsid w:val="007F7EA2"/>
    <w:rsid w:val="00800212"/>
    <w:rsid w:val="008005D7"/>
    <w:rsid w:val="0080154C"/>
    <w:rsid w:val="00801CCE"/>
    <w:rsid w:val="0080204A"/>
    <w:rsid w:val="00802475"/>
    <w:rsid w:val="008028EF"/>
    <w:rsid w:val="00802C1B"/>
    <w:rsid w:val="0080339D"/>
    <w:rsid w:val="00803C3D"/>
    <w:rsid w:val="008040F5"/>
    <w:rsid w:val="00805802"/>
    <w:rsid w:val="008058C6"/>
    <w:rsid w:val="00805EA5"/>
    <w:rsid w:val="00807455"/>
    <w:rsid w:val="00807A3E"/>
    <w:rsid w:val="00810A4C"/>
    <w:rsid w:val="00810A73"/>
    <w:rsid w:val="00811A1B"/>
    <w:rsid w:val="00812EEC"/>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42C"/>
    <w:rsid w:val="008235D1"/>
    <w:rsid w:val="00824C39"/>
    <w:rsid w:val="00824DED"/>
    <w:rsid w:val="008264A4"/>
    <w:rsid w:val="008264B5"/>
    <w:rsid w:val="008268F8"/>
    <w:rsid w:val="00826E5A"/>
    <w:rsid w:val="008274C7"/>
    <w:rsid w:val="00827E79"/>
    <w:rsid w:val="00830837"/>
    <w:rsid w:val="008308FC"/>
    <w:rsid w:val="00830E41"/>
    <w:rsid w:val="00831D61"/>
    <w:rsid w:val="008321BC"/>
    <w:rsid w:val="008322AB"/>
    <w:rsid w:val="00833309"/>
    <w:rsid w:val="00833A53"/>
    <w:rsid w:val="00833B1E"/>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166C"/>
    <w:rsid w:val="00842051"/>
    <w:rsid w:val="008420B7"/>
    <w:rsid w:val="008426F6"/>
    <w:rsid w:val="00842828"/>
    <w:rsid w:val="0084325E"/>
    <w:rsid w:val="00843713"/>
    <w:rsid w:val="008437B2"/>
    <w:rsid w:val="00843F1C"/>
    <w:rsid w:val="008443E0"/>
    <w:rsid w:val="00845280"/>
    <w:rsid w:val="00845CA5"/>
    <w:rsid w:val="0084637E"/>
    <w:rsid w:val="00846555"/>
    <w:rsid w:val="00846A97"/>
    <w:rsid w:val="008501C4"/>
    <w:rsid w:val="008508B6"/>
    <w:rsid w:val="00850D60"/>
    <w:rsid w:val="00850D81"/>
    <w:rsid w:val="00850DCE"/>
    <w:rsid w:val="00852A84"/>
    <w:rsid w:val="00853591"/>
    <w:rsid w:val="00853644"/>
    <w:rsid w:val="008539B9"/>
    <w:rsid w:val="00854FBB"/>
    <w:rsid w:val="008550EC"/>
    <w:rsid w:val="008552AB"/>
    <w:rsid w:val="0085535B"/>
    <w:rsid w:val="008555CD"/>
    <w:rsid w:val="00856E74"/>
    <w:rsid w:val="00856E8A"/>
    <w:rsid w:val="00862175"/>
    <w:rsid w:val="008627AC"/>
    <w:rsid w:val="00863CB5"/>
    <w:rsid w:val="008646AB"/>
    <w:rsid w:val="008661BA"/>
    <w:rsid w:val="00866506"/>
    <w:rsid w:val="008671A6"/>
    <w:rsid w:val="008671D7"/>
    <w:rsid w:val="008673BC"/>
    <w:rsid w:val="008677E4"/>
    <w:rsid w:val="00870AD0"/>
    <w:rsid w:val="0087102A"/>
    <w:rsid w:val="0087113D"/>
    <w:rsid w:val="0087123E"/>
    <w:rsid w:val="00871AF5"/>
    <w:rsid w:val="00871CA8"/>
    <w:rsid w:val="0087293E"/>
    <w:rsid w:val="00872BDE"/>
    <w:rsid w:val="00872E80"/>
    <w:rsid w:val="0087373F"/>
    <w:rsid w:val="00873BC0"/>
    <w:rsid w:val="00873D4D"/>
    <w:rsid w:val="00875915"/>
    <w:rsid w:val="00875DC3"/>
    <w:rsid w:val="00876A4C"/>
    <w:rsid w:val="00877789"/>
    <w:rsid w:val="00877BFC"/>
    <w:rsid w:val="00877C78"/>
    <w:rsid w:val="0088017A"/>
    <w:rsid w:val="00881BA7"/>
    <w:rsid w:val="00882076"/>
    <w:rsid w:val="0088278C"/>
    <w:rsid w:val="00882FDD"/>
    <w:rsid w:val="00884927"/>
    <w:rsid w:val="008849E0"/>
    <w:rsid w:val="00885004"/>
    <w:rsid w:val="008858DA"/>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195C"/>
    <w:rsid w:val="008A2113"/>
    <w:rsid w:val="008A25A1"/>
    <w:rsid w:val="008A2DB0"/>
    <w:rsid w:val="008A440E"/>
    <w:rsid w:val="008A46BC"/>
    <w:rsid w:val="008A629B"/>
    <w:rsid w:val="008A6C5A"/>
    <w:rsid w:val="008A6E6E"/>
    <w:rsid w:val="008B0378"/>
    <w:rsid w:val="008B04DD"/>
    <w:rsid w:val="008B0950"/>
    <w:rsid w:val="008B0B0A"/>
    <w:rsid w:val="008B1683"/>
    <w:rsid w:val="008B1772"/>
    <w:rsid w:val="008B17F8"/>
    <w:rsid w:val="008B1B8C"/>
    <w:rsid w:val="008B2883"/>
    <w:rsid w:val="008B39B6"/>
    <w:rsid w:val="008B4D7C"/>
    <w:rsid w:val="008B4E1B"/>
    <w:rsid w:val="008B5423"/>
    <w:rsid w:val="008B6041"/>
    <w:rsid w:val="008B61BE"/>
    <w:rsid w:val="008B63AF"/>
    <w:rsid w:val="008B66EE"/>
    <w:rsid w:val="008B66F2"/>
    <w:rsid w:val="008B6ED1"/>
    <w:rsid w:val="008B7B4B"/>
    <w:rsid w:val="008C0C7D"/>
    <w:rsid w:val="008C181C"/>
    <w:rsid w:val="008C1AFD"/>
    <w:rsid w:val="008C1D62"/>
    <w:rsid w:val="008C1F24"/>
    <w:rsid w:val="008C22AC"/>
    <w:rsid w:val="008C230F"/>
    <w:rsid w:val="008C2679"/>
    <w:rsid w:val="008C31D0"/>
    <w:rsid w:val="008C442F"/>
    <w:rsid w:val="008C4B67"/>
    <w:rsid w:val="008C4B77"/>
    <w:rsid w:val="008C5723"/>
    <w:rsid w:val="008C635A"/>
    <w:rsid w:val="008C6C4B"/>
    <w:rsid w:val="008C6D6F"/>
    <w:rsid w:val="008C6F75"/>
    <w:rsid w:val="008C778B"/>
    <w:rsid w:val="008C78FF"/>
    <w:rsid w:val="008D008C"/>
    <w:rsid w:val="008D09A7"/>
    <w:rsid w:val="008D1466"/>
    <w:rsid w:val="008D1628"/>
    <w:rsid w:val="008D18A5"/>
    <w:rsid w:val="008D1AEF"/>
    <w:rsid w:val="008D1EF1"/>
    <w:rsid w:val="008D228F"/>
    <w:rsid w:val="008D2510"/>
    <w:rsid w:val="008D2751"/>
    <w:rsid w:val="008D29DC"/>
    <w:rsid w:val="008D29FC"/>
    <w:rsid w:val="008D2CCF"/>
    <w:rsid w:val="008D3816"/>
    <w:rsid w:val="008D4022"/>
    <w:rsid w:val="008D402F"/>
    <w:rsid w:val="008D512B"/>
    <w:rsid w:val="008D53F6"/>
    <w:rsid w:val="008D636E"/>
    <w:rsid w:val="008D697E"/>
    <w:rsid w:val="008D6BA0"/>
    <w:rsid w:val="008D798B"/>
    <w:rsid w:val="008D7C83"/>
    <w:rsid w:val="008E0408"/>
    <w:rsid w:val="008E110D"/>
    <w:rsid w:val="008E258C"/>
    <w:rsid w:val="008E267D"/>
    <w:rsid w:val="008E2BDA"/>
    <w:rsid w:val="008E2ED7"/>
    <w:rsid w:val="008E4880"/>
    <w:rsid w:val="008E48C2"/>
    <w:rsid w:val="008E4B1E"/>
    <w:rsid w:val="008E4F37"/>
    <w:rsid w:val="008E51A2"/>
    <w:rsid w:val="008E5938"/>
    <w:rsid w:val="008E5C1F"/>
    <w:rsid w:val="008E5CA7"/>
    <w:rsid w:val="008E6220"/>
    <w:rsid w:val="008E7BDD"/>
    <w:rsid w:val="008E7D11"/>
    <w:rsid w:val="008F1E3E"/>
    <w:rsid w:val="008F2160"/>
    <w:rsid w:val="008F2470"/>
    <w:rsid w:val="008F2609"/>
    <w:rsid w:val="008F2E03"/>
    <w:rsid w:val="008F3845"/>
    <w:rsid w:val="008F43CE"/>
    <w:rsid w:val="008F4934"/>
    <w:rsid w:val="008F4A1C"/>
    <w:rsid w:val="008F538D"/>
    <w:rsid w:val="008F5F3D"/>
    <w:rsid w:val="00900AFB"/>
    <w:rsid w:val="00900F00"/>
    <w:rsid w:val="0090139D"/>
    <w:rsid w:val="00901C7A"/>
    <w:rsid w:val="009029FC"/>
    <w:rsid w:val="0090305E"/>
    <w:rsid w:val="0090379A"/>
    <w:rsid w:val="00903BD8"/>
    <w:rsid w:val="00903C0A"/>
    <w:rsid w:val="00904286"/>
    <w:rsid w:val="009044E8"/>
    <w:rsid w:val="009046D6"/>
    <w:rsid w:val="009051D0"/>
    <w:rsid w:val="00905281"/>
    <w:rsid w:val="0090548F"/>
    <w:rsid w:val="00905E86"/>
    <w:rsid w:val="00905FA4"/>
    <w:rsid w:val="0090680A"/>
    <w:rsid w:val="00907AE5"/>
    <w:rsid w:val="009101FA"/>
    <w:rsid w:val="00910F97"/>
    <w:rsid w:val="00911C30"/>
    <w:rsid w:val="0091238B"/>
    <w:rsid w:val="0091249B"/>
    <w:rsid w:val="009124BB"/>
    <w:rsid w:val="009124E4"/>
    <w:rsid w:val="00912860"/>
    <w:rsid w:val="00912DD9"/>
    <w:rsid w:val="00913677"/>
    <w:rsid w:val="00913A46"/>
    <w:rsid w:val="009149EE"/>
    <w:rsid w:val="00914A8C"/>
    <w:rsid w:val="00915CD8"/>
    <w:rsid w:val="00915E6C"/>
    <w:rsid w:val="00915F07"/>
    <w:rsid w:val="009163E2"/>
    <w:rsid w:val="00917263"/>
    <w:rsid w:val="00917D0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1FE"/>
    <w:rsid w:val="009322C4"/>
    <w:rsid w:val="00932709"/>
    <w:rsid w:val="00934A28"/>
    <w:rsid w:val="00934C65"/>
    <w:rsid w:val="00934CC0"/>
    <w:rsid w:val="00934DD3"/>
    <w:rsid w:val="00935684"/>
    <w:rsid w:val="00935D2D"/>
    <w:rsid w:val="00935E7A"/>
    <w:rsid w:val="00936372"/>
    <w:rsid w:val="00936C92"/>
    <w:rsid w:val="00937173"/>
    <w:rsid w:val="00937EF1"/>
    <w:rsid w:val="009405BD"/>
    <w:rsid w:val="00940654"/>
    <w:rsid w:val="009407C6"/>
    <w:rsid w:val="00940DBF"/>
    <w:rsid w:val="00940F40"/>
    <w:rsid w:val="0094208B"/>
    <w:rsid w:val="0094225B"/>
    <w:rsid w:val="009423D6"/>
    <w:rsid w:val="00942B00"/>
    <w:rsid w:val="00942D00"/>
    <w:rsid w:val="00943332"/>
    <w:rsid w:val="00943658"/>
    <w:rsid w:val="00943927"/>
    <w:rsid w:val="00943D44"/>
    <w:rsid w:val="00943FB3"/>
    <w:rsid w:val="00944955"/>
    <w:rsid w:val="009453B3"/>
    <w:rsid w:val="0094541B"/>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5F3"/>
    <w:rsid w:val="009547CB"/>
    <w:rsid w:val="009550D4"/>
    <w:rsid w:val="00955F01"/>
    <w:rsid w:val="00955F66"/>
    <w:rsid w:val="00957280"/>
    <w:rsid w:val="00957CD1"/>
    <w:rsid w:val="00957DD5"/>
    <w:rsid w:val="009600AC"/>
    <w:rsid w:val="009606C9"/>
    <w:rsid w:val="00961004"/>
    <w:rsid w:val="0096128F"/>
    <w:rsid w:val="009613EA"/>
    <w:rsid w:val="009618C6"/>
    <w:rsid w:val="00961DB2"/>
    <w:rsid w:val="00961E80"/>
    <w:rsid w:val="009628EF"/>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405"/>
    <w:rsid w:val="009759DF"/>
    <w:rsid w:val="00975F5E"/>
    <w:rsid w:val="009765FE"/>
    <w:rsid w:val="009769B9"/>
    <w:rsid w:val="009769E4"/>
    <w:rsid w:val="009774EF"/>
    <w:rsid w:val="00980046"/>
    <w:rsid w:val="00981081"/>
    <w:rsid w:val="00981205"/>
    <w:rsid w:val="00981E88"/>
    <w:rsid w:val="00982218"/>
    <w:rsid w:val="00982CA4"/>
    <w:rsid w:val="00983616"/>
    <w:rsid w:val="00984235"/>
    <w:rsid w:val="009849BB"/>
    <w:rsid w:val="00984B2F"/>
    <w:rsid w:val="00984F1E"/>
    <w:rsid w:val="009857F0"/>
    <w:rsid w:val="00986174"/>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90B"/>
    <w:rsid w:val="00995BF0"/>
    <w:rsid w:val="00995C7E"/>
    <w:rsid w:val="00995C98"/>
    <w:rsid w:val="009A04A8"/>
    <w:rsid w:val="009A078D"/>
    <w:rsid w:val="009A0A1E"/>
    <w:rsid w:val="009A22BB"/>
    <w:rsid w:val="009A239F"/>
    <w:rsid w:val="009A2AD0"/>
    <w:rsid w:val="009A2D0C"/>
    <w:rsid w:val="009A2EB9"/>
    <w:rsid w:val="009A3810"/>
    <w:rsid w:val="009A4231"/>
    <w:rsid w:val="009A47F9"/>
    <w:rsid w:val="009A4A2B"/>
    <w:rsid w:val="009A4D63"/>
    <w:rsid w:val="009A525D"/>
    <w:rsid w:val="009A54FC"/>
    <w:rsid w:val="009A635B"/>
    <w:rsid w:val="009A7845"/>
    <w:rsid w:val="009A785C"/>
    <w:rsid w:val="009A7A04"/>
    <w:rsid w:val="009A7E4D"/>
    <w:rsid w:val="009B08C5"/>
    <w:rsid w:val="009B128A"/>
    <w:rsid w:val="009B1C89"/>
    <w:rsid w:val="009B1CBF"/>
    <w:rsid w:val="009B1D48"/>
    <w:rsid w:val="009B2046"/>
    <w:rsid w:val="009B428A"/>
    <w:rsid w:val="009B46D0"/>
    <w:rsid w:val="009B4CF0"/>
    <w:rsid w:val="009B52C0"/>
    <w:rsid w:val="009B5636"/>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D02E9"/>
    <w:rsid w:val="009D0E10"/>
    <w:rsid w:val="009D0ED7"/>
    <w:rsid w:val="009D0FCD"/>
    <w:rsid w:val="009D2680"/>
    <w:rsid w:val="009D2D5A"/>
    <w:rsid w:val="009D2EC6"/>
    <w:rsid w:val="009D2F5A"/>
    <w:rsid w:val="009D40CB"/>
    <w:rsid w:val="009D46C1"/>
    <w:rsid w:val="009D5136"/>
    <w:rsid w:val="009D5737"/>
    <w:rsid w:val="009D5C0F"/>
    <w:rsid w:val="009D5CE3"/>
    <w:rsid w:val="009D5D36"/>
    <w:rsid w:val="009D62B4"/>
    <w:rsid w:val="009D6573"/>
    <w:rsid w:val="009D7771"/>
    <w:rsid w:val="009D7C36"/>
    <w:rsid w:val="009D7C62"/>
    <w:rsid w:val="009E04A4"/>
    <w:rsid w:val="009E0D02"/>
    <w:rsid w:val="009E2047"/>
    <w:rsid w:val="009E25F0"/>
    <w:rsid w:val="009E280B"/>
    <w:rsid w:val="009E2948"/>
    <w:rsid w:val="009E2D7C"/>
    <w:rsid w:val="009E41EF"/>
    <w:rsid w:val="009E4418"/>
    <w:rsid w:val="009E5230"/>
    <w:rsid w:val="009E57F8"/>
    <w:rsid w:val="009E5838"/>
    <w:rsid w:val="009E6637"/>
    <w:rsid w:val="009E7DD4"/>
    <w:rsid w:val="009F0BA5"/>
    <w:rsid w:val="009F1351"/>
    <w:rsid w:val="009F2FA6"/>
    <w:rsid w:val="009F30A3"/>
    <w:rsid w:val="009F3174"/>
    <w:rsid w:val="009F3AFE"/>
    <w:rsid w:val="009F422A"/>
    <w:rsid w:val="009F5258"/>
    <w:rsid w:val="009F5386"/>
    <w:rsid w:val="009F558E"/>
    <w:rsid w:val="009F64F1"/>
    <w:rsid w:val="00A00021"/>
    <w:rsid w:val="00A00F3F"/>
    <w:rsid w:val="00A014FB"/>
    <w:rsid w:val="00A01D65"/>
    <w:rsid w:val="00A020ED"/>
    <w:rsid w:val="00A0235E"/>
    <w:rsid w:val="00A027DD"/>
    <w:rsid w:val="00A029A2"/>
    <w:rsid w:val="00A02D8E"/>
    <w:rsid w:val="00A031BD"/>
    <w:rsid w:val="00A03903"/>
    <w:rsid w:val="00A04526"/>
    <w:rsid w:val="00A04B7F"/>
    <w:rsid w:val="00A04C5B"/>
    <w:rsid w:val="00A05DA7"/>
    <w:rsid w:val="00A063EF"/>
    <w:rsid w:val="00A0665C"/>
    <w:rsid w:val="00A067EF"/>
    <w:rsid w:val="00A0725A"/>
    <w:rsid w:val="00A07EFE"/>
    <w:rsid w:val="00A07FCC"/>
    <w:rsid w:val="00A10172"/>
    <w:rsid w:val="00A10401"/>
    <w:rsid w:val="00A108C2"/>
    <w:rsid w:val="00A109D2"/>
    <w:rsid w:val="00A10E44"/>
    <w:rsid w:val="00A1124F"/>
    <w:rsid w:val="00A11704"/>
    <w:rsid w:val="00A11840"/>
    <w:rsid w:val="00A119AF"/>
    <w:rsid w:val="00A119C0"/>
    <w:rsid w:val="00A12C41"/>
    <w:rsid w:val="00A12C59"/>
    <w:rsid w:val="00A131A8"/>
    <w:rsid w:val="00A13C59"/>
    <w:rsid w:val="00A15C7F"/>
    <w:rsid w:val="00A15CE9"/>
    <w:rsid w:val="00A1638E"/>
    <w:rsid w:val="00A173BF"/>
    <w:rsid w:val="00A17BA3"/>
    <w:rsid w:val="00A202CC"/>
    <w:rsid w:val="00A20758"/>
    <w:rsid w:val="00A210BF"/>
    <w:rsid w:val="00A22C61"/>
    <w:rsid w:val="00A23490"/>
    <w:rsid w:val="00A242A5"/>
    <w:rsid w:val="00A245F8"/>
    <w:rsid w:val="00A254D3"/>
    <w:rsid w:val="00A25704"/>
    <w:rsid w:val="00A262E4"/>
    <w:rsid w:val="00A266C2"/>
    <w:rsid w:val="00A26EC3"/>
    <w:rsid w:val="00A275D3"/>
    <w:rsid w:val="00A27E52"/>
    <w:rsid w:val="00A3051B"/>
    <w:rsid w:val="00A309D7"/>
    <w:rsid w:val="00A31CB6"/>
    <w:rsid w:val="00A34A40"/>
    <w:rsid w:val="00A34FC9"/>
    <w:rsid w:val="00A34FD1"/>
    <w:rsid w:val="00A3558C"/>
    <w:rsid w:val="00A35735"/>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BB7"/>
    <w:rsid w:val="00A57052"/>
    <w:rsid w:val="00A5718B"/>
    <w:rsid w:val="00A578EB"/>
    <w:rsid w:val="00A603CE"/>
    <w:rsid w:val="00A607BD"/>
    <w:rsid w:val="00A60B3F"/>
    <w:rsid w:val="00A60DA8"/>
    <w:rsid w:val="00A615E9"/>
    <w:rsid w:val="00A62C4C"/>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77F55"/>
    <w:rsid w:val="00A8032E"/>
    <w:rsid w:val="00A80C5B"/>
    <w:rsid w:val="00A80E58"/>
    <w:rsid w:val="00A80EEF"/>
    <w:rsid w:val="00A81B41"/>
    <w:rsid w:val="00A821EA"/>
    <w:rsid w:val="00A82B00"/>
    <w:rsid w:val="00A8316F"/>
    <w:rsid w:val="00A84031"/>
    <w:rsid w:val="00A86BF6"/>
    <w:rsid w:val="00A8721E"/>
    <w:rsid w:val="00A8741D"/>
    <w:rsid w:val="00A87E82"/>
    <w:rsid w:val="00A901C8"/>
    <w:rsid w:val="00A90D67"/>
    <w:rsid w:val="00A91AE9"/>
    <w:rsid w:val="00A91EDC"/>
    <w:rsid w:val="00A92495"/>
    <w:rsid w:val="00A9273F"/>
    <w:rsid w:val="00A929BD"/>
    <w:rsid w:val="00A93DC5"/>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68C"/>
    <w:rsid w:val="00A966FD"/>
    <w:rsid w:val="00A96F6A"/>
    <w:rsid w:val="00A978EE"/>
    <w:rsid w:val="00A97F34"/>
    <w:rsid w:val="00AA008D"/>
    <w:rsid w:val="00AA0112"/>
    <w:rsid w:val="00AA2638"/>
    <w:rsid w:val="00AA279D"/>
    <w:rsid w:val="00AA2BDC"/>
    <w:rsid w:val="00AA2FD4"/>
    <w:rsid w:val="00AA3F26"/>
    <w:rsid w:val="00AA4570"/>
    <w:rsid w:val="00AA4880"/>
    <w:rsid w:val="00AA50B9"/>
    <w:rsid w:val="00AA5899"/>
    <w:rsid w:val="00AA5E63"/>
    <w:rsid w:val="00AA658C"/>
    <w:rsid w:val="00AA6E94"/>
    <w:rsid w:val="00AA71D7"/>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3C89"/>
    <w:rsid w:val="00AC4043"/>
    <w:rsid w:val="00AC46C2"/>
    <w:rsid w:val="00AC48B1"/>
    <w:rsid w:val="00AC5094"/>
    <w:rsid w:val="00AC5D27"/>
    <w:rsid w:val="00AC5D87"/>
    <w:rsid w:val="00AC6499"/>
    <w:rsid w:val="00AC7E4F"/>
    <w:rsid w:val="00AD041D"/>
    <w:rsid w:val="00AD0FC9"/>
    <w:rsid w:val="00AD115D"/>
    <w:rsid w:val="00AD16AE"/>
    <w:rsid w:val="00AD18BE"/>
    <w:rsid w:val="00AD2C99"/>
    <w:rsid w:val="00AD2E54"/>
    <w:rsid w:val="00AD303D"/>
    <w:rsid w:val="00AD38A6"/>
    <w:rsid w:val="00AD44CA"/>
    <w:rsid w:val="00AD484C"/>
    <w:rsid w:val="00AD5A75"/>
    <w:rsid w:val="00AD5F7B"/>
    <w:rsid w:val="00AD6C53"/>
    <w:rsid w:val="00AD6F57"/>
    <w:rsid w:val="00AD72C6"/>
    <w:rsid w:val="00AE0DB7"/>
    <w:rsid w:val="00AE1038"/>
    <w:rsid w:val="00AE139A"/>
    <w:rsid w:val="00AE1534"/>
    <w:rsid w:val="00AE1883"/>
    <w:rsid w:val="00AE261B"/>
    <w:rsid w:val="00AE30A1"/>
    <w:rsid w:val="00AE3E03"/>
    <w:rsid w:val="00AE3F79"/>
    <w:rsid w:val="00AE46FC"/>
    <w:rsid w:val="00AE5C1D"/>
    <w:rsid w:val="00AE611B"/>
    <w:rsid w:val="00AE649B"/>
    <w:rsid w:val="00AE650A"/>
    <w:rsid w:val="00AE6847"/>
    <w:rsid w:val="00AE68A4"/>
    <w:rsid w:val="00AE72CA"/>
    <w:rsid w:val="00AE72F4"/>
    <w:rsid w:val="00AE75E8"/>
    <w:rsid w:val="00AF0A4B"/>
    <w:rsid w:val="00AF0BE6"/>
    <w:rsid w:val="00AF1142"/>
    <w:rsid w:val="00AF392D"/>
    <w:rsid w:val="00AF4251"/>
    <w:rsid w:val="00AF48EB"/>
    <w:rsid w:val="00AF4BBC"/>
    <w:rsid w:val="00AF4CC0"/>
    <w:rsid w:val="00AF525C"/>
    <w:rsid w:val="00AF539C"/>
    <w:rsid w:val="00AF54EE"/>
    <w:rsid w:val="00AF5AA4"/>
    <w:rsid w:val="00AF65DE"/>
    <w:rsid w:val="00AF65FB"/>
    <w:rsid w:val="00AF6924"/>
    <w:rsid w:val="00AF6AF0"/>
    <w:rsid w:val="00AF6AF6"/>
    <w:rsid w:val="00AF770B"/>
    <w:rsid w:val="00B00091"/>
    <w:rsid w:val="00B00173"/>
    <w:rsid w:val="00B00DE8"/>
    <w:rsid w:val="00B00E04"/>
    <w:rsid w:val="00B01064"/>
    <w:rsid w:val="00B01CF2"/>
    <w:rsid w:val="00B02704"/>
    <w:rsid w:val="00B034ED"/>
    <w:rsid w:val="00B035D5"/>
    <w:rsid w:val="00B036A9"/>
    <w:rsid w:val="00B03A6A"/>
    <w:rsid w:val="00B04017"/>
    <w:rsid w:val="00B04278"/>
    <w:rsid w:val="00B04BB6"/>
    <w:rsid w:val="00B04F2E"/>
    <w:rsid w:val="00B05B6B"/>
    <w:rsid w:val="00B0678E"/>
    <w:rsid w:val="00B06A42"/>
    <w:rsid w:val="00B0717C"/>
    <w:rsid w:val="00B073FF"/>
    <w:rsid w:val="00B075E2"/>
    <w:rsid w:val="00B0786D"/>
    <w:rsid w:val="00B100C2"/>
    <w:rsid w:val="00B12574"/>
    <w:rsid w:val="00B12672"/>
    <w:rsid w:val="00B127FA"/>
    <w:rsid w:val="00B12D8B"/>
    <w:rsid w:val="00B138DA"/>
    <w:rsid w:val="00B144CC"/>
    <w:rsid w:val="00B1682F"/>
    <w:rsid w:val="00B16D0D"/>
    <w:rsid w:val="00B17223"/>
    <w:rsid w:val="00B17C28"/>
    <w:rsid w:val="00B20F00"/>
    <w:rsid w:val="00B21296"/>
    <w:rsid w:val="00B2192A"/>
    <w:rsid w:val="00B21956"/>
    <w:rsid w:val="00B22041"/>
    <w:rsid w:val="00B226A6"/>
    <w:rsid w:val="00B23EAD"/>
    <w:rsid w:val="00B2434D"/>
    <w:rsid w:val="00B24D29"/>
    <w:rsid w:val="00B257B0"/>
    <w:rsid w:val="00B26DDE"/>
    <w:rsid w:val="00B27AFD"/>
    <w:rsid w:val="00B27B07"/>
    <w:rsid w:val="00B27B92"/>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D58"/>
    <w:rsid w:val="00B37ED3"/>
    <w:rsid w:val="00B40E37"/>
    <w:rsid w:val="00B43BBF"/>
    <w:rsid w:val="00B448F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905"/>
    <w:rsid w:val="00B60FF7"/>
    <w:rsid w:val="00B6176A"/>
    <w:rsid w:val="00B61A13"/>
    <w:rsid w:val="00B61A50"/>
    <w:rsid w:val="00B61C3B"/>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9B0"/>
    <w:rsid w:val="00B71302"/>
    <w:rsid w:val="00B71870"/>
    <w:rsid w:val="00B71C8B"/>
    <w:rsid w:val="00B71CD5"/>
    <w:rsid w:val="00B72011"/>
    <w:rsid w:val="00B7266C"/>
    <w:rsid w:val="00B72714"/>
    <w:rsid w:val="00B732A9"/>
    <w:rsid w:val="00B735BE"/>
    <w:rsid w:val="00B737F1"/>
    <w:rsid w:val="00B73FF1"/>
    <w:rsid w:val="00B74500"/>
    <w:rsid w:val="00B74570"/>
    <w:rsid w:val="00B74894"/>
    <w:rsid w:val="00B749FB"/>
    <w:rsid w:val="00B74ADD"/>
    <w:rsid w:val="00B75FF7"/>
    <w:rsid w:val="00B7753B"/>
    <w:rsid w:val="00B77DA8"/>
    <w:rsid w:val="00B8064B"/>
    <w:rsid w:val="00B81217"/>
    <w:rsid w:val="00B8285F"/>
    <w:rsid w:val="00B82B83"/>
    <w:rsid w:val="00B83714"/>
    <w:rsid w:val="00B83CC9"/>
    <w:rsid w:val="00B853F7"/>
    <w:rsid w:val="00B85427"/>
    <w:rsid w:val="00B86127"/>
    <w:rsid w:val="00B86210"/>
    <w:rsid w:val="00B86BF2"/>
    <w:rsid w:val="00B90894"/>
    <w:rsid w:val="00B909F7"/>
    <w:rsid w:val="00B90D70"/>
    <w:rsid w:val="00B91F33"/>
    <w:rsid w:val="00B92B7A"/>
    <w:rsid w:val="00B94ACD"/>
    <w:rsid w:val="00B94F6C"/>
    <w:rsid w:val="00B95328"/>
    <w:rsid w:val="00B95445"/>
    <w:rsid w:val="00B964C4"/>
    <w:rsid w:val="00B96A24"/>
    <w:rsid w:val="00B96F11"/>
    <w:rsid w:val="00B96F6C"/>
    <w:rsid w:val="00B96F6F"/>
    <w:rsid w:val="00B97D37"/>
    <w:rsid w:val="00BA039D"/>
    <w:rsid w:val="00BA0955"/>
    <w:rsid w:val="00BA0C7F"/>
    <w:rsid w:val="00BA181F"/>
    <w:rsid w:val="00BA3A82"/>
    <w:rsid w:val="00BA3DED"/>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173D"/>
    <w:rsid w:val="00BB2DAA"/>
    <w:rsid w:val="00BB3CBF"/>
    <w:rsid w:val="00BB3F63"/>
    <w:rsid w:val="00BB494D"/>
    <w:rsid w:val="00BB4A3F"/>
    <w:rsid w:val="00BB52BF"/>
    <w:rsid w:val="00BB7612"/>
    <w:rsid w:val="00BC01DF"/>
    <w:rsid w:val="00BC0870"/>
    <w:rsid w:val="00BC0B42"/>
    <w:rsid w:val="00BC1870"/>
    <w:rsid w:val="00BC1E9C"/>
    <w:rsid w:val="00BC1EB2"/>
    <w:rsid w:val="00BC1F72"/>
    <w:rsid w:val="00BC2CA1"/>
    <w:rsid w:val="00BC31F9"/>
    <w:rsid w:val="00BC380A"/>
    <w:rsid w:val="00BC3E1B"/>
    <w:rsid w:val="00BC3E4B"/>
    <w:rsid w:val="00BC411B"/>
    <w:rsid w:val="00BC4319"/>
    <w:rsid w:val="00BC5BEF"/>
    <w:rsid w:val="00BC67C0"/>
    <w:rsid w:val="00BC6A8F"/>
    <w:rsid w:val="00BC6F83"/>
    <w:rsid w:val="00BC7193"/>
    <w:rsid w:val="00BD019A"/>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94"/>
    <w:rsid w:val="00BE18C4"/>
    <w:rsid w:val="00BE193F"/>
    <w:rsid w:val="00BE197A"/>
    <w:rsid w:val="00BE235E"/>
    <w:rsid w:val="00BE23E8"/>
    <w:rsid w:val="00BE2593"/>
    <w:rsid w:val="00BE2F04"/>
    <w:rsid w:val="00BE3515"/>
    <w:rsid w:val="00BE4ACC"/>
    <w:rsid w:val="00BE57A1"/>
    <w:rsid w:val="00BE589B"/>
    <w:rsid w:val="00BE69ED"/>
    <w:rsid w:val="00BE6B78"/>
    <w:rsid w:val="00BE6C72"/>
    <w:rsid w:val="00BE7DAA"/>
    <w:rsid w:val="00BF0B63"/>
    <w:rsid w:val="00BF0C18"/>
    <w:rsid w:val="00BF1984"/>
    <w:rsid w:val="00BF1C3D"/>
    <w:rsid w:val="00BF1CB9"/>
    <w:rsid w:val="00BF2063"/>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309F"/>
    <w:rsid w:val="00C038CC"/>
    <w:rsid w:val="00C03923"/>
    <w:rsid w:val="00C03D55"/>
    <w:rsid w:val="00C04315"/>
    <w:rsid w:val="00C048F6"/>
    <w:rsid w:val="00C04E5B"/>
    <w:rsid w:val="00C04F91"/>
    <w:rsid w:val="00C05BB6"/>
    <w:rsid w:val="00C060AE"/>
    <w:rsid w:val="00C07731"/>
    <w:rsid w:val="00C07AF4"/>
    <w:rsid w:val="00C07C07"/>
    <w:rsid w:val="00C10243"/>
    <w:rsid w:val="00C10287"/>
    <w:rsid w:val="00C10D9C"/>
    <w:rsid w:val="00C1230D"/>
    <w:rsid w:val="00C1277D"/>
    <w:rsid w:val="00C1297F"/>
    <w:rsid w:val="00C12A1A"/>
    <w:rsid w:val="00C12E26"/>
    <w:rsid w:val="00C131CE"/>
    <w:rsid w:val="00C1376E"/>
    <w:rsid w:val="00C13C13"/>
    <w:rsid w:val="00C15189"/>
    <w:rsid w:val="00C1648F"/>
    <w:rsid w:val="00C1672B"/>
    <w:rsid w:val="00C2028F"/>
    <w:rsid w:val="00C20EA7"/>
    <w:rsid w:val="00C20EEF"/>
    <w:rsid w:val="00C21140"/>
    <w:rsid w:val="00C218A9"/>
    <w:rsid w:val="00C24879"/>
    <w:rsid w:val="00C26A5E"/>
    <w:rsid w:val="00C3106E"/>
    <w:rsid w:val="00C3120C"/>
    <w:rsid w:val="00C315A8"/>
    <w:rsid w:val="00C332E1"/>
    <w:rsid w:val="00C33745"/>
    <w:rsid w:val="00C33A4F"/>
    <w:rsid w:val="00C33E07"/>
    <w:rsid w:val="00C342E6"/>
    <w:rsid w:val="00C34602"/>
    <w:rsid w:val="00C35405"/>
    <w:rsid w:val="00C35FE8"/>
    <w:rsid w:val="00C36C7C"/>
    <w:rsid w:val="00C400A1"/>
    <w:rsid w:val="00C40BE6"/>
    <w:rsid w:val="00C40D29"/>
    <w:rsid w:val="00C41C39"/>
    <w:rsid w:val="00C4319A"/>
    <w:rsid w:val="00C434B3"/>
    <w:rsid w:val="00C43C9A"/>
    <w:rsid w:val="00C448B1"/>
    <w:rsid w:val="00C44B24"/>
    <w:rsid w:val="00C45C0F"/>
    <w:rsid w:val="00C47857"/>
    <w:rsid w:val="00C47878"/>
    <w:rsid w:val="00C47EE0"/>
    <w:rsid w:val="00C47EFF"/>
    <w:rsid w:val="00C47FDA"/>
    <w:rsid w:val="00C5032D"/>
    <w:rsid w:val="00C5054C"/>
    <w:rsid w:val="00C516F6"/>
    <w:rsid w:val="00C51738"/>
    <w:rsid w:val="00C521B3"/>
    <w:rsid w:val="00C52819"/>
    <w:rsid w:val="00C52B86"/>
    <w:rsid w:val="00C530D0"/>
    <w:rsid w:val="00C53AD9"/>
    <w:rsid w:val="00C54F67"/>
    <w:rsid w:val="00C55C1C"/>
    <w:rsid w:val="00C55F5A"/>
    <w:rsid w:val="00C565FB"/>
    <w:rsid w:val="00C57354"/>
    <w:rsid w:val="00C57E72"/>
    <w:rsid w:val="00C61122"/>
    <w:rsid w:val="00C624E7"/>
    <w:rsid w:val="00C62E21"/>
    <w:rsid w:val="00C62F66"/>
    <w:rsid w:val="00C63006"/>
    <w:rsid w:val="00C63220"/>
    <w:rsid w:val="00C63729"/>
    <w:rsid w:val="00C6477B"/>
    <w:rsid w:val="00C64EAC"/>
    <w:rsid w:val="00C65555"/>
    <w:rsid w:val="00C65AC2"/>
    <w:rsid w:val="00C6609D"/>
    <w:rsid w:val="00C6644E"/>
    <w:rsid w:val="00C66CEC"/>
    <w:rsid w:val="00C66DE0"/>
    <w:rsid w:val="00C67112"/>
    <w:rsid w:val="00C67568"/>
    <w:rsid w:val="00C67936"/>
    <w:rsid w:val="00C67983"/>
    <w:rsid w:val="00C67B62"/>
    <w:rsid w:val="00C7007B"/>
    <w:rsid w:val="00C70FCD"/>
    <w:rsid w:val="00C71577"/>
    <w:rsid w:val="00C71835"/>
    <w:rsid w:val="00C71871"/>
    <w:rsid w:val="00C7189E"/>
    <w:rsid w:val="00C71A14"/>
    <w:rsid w:val="00C724F1"/>
    <w:rsid w:val="00C72735"/>
    <w:rsid w:val="00C728AE"/>
    <w:rsid w:val="00C7353A"/>
    <w:rsid w:val="00C735F1"/>
    <w:rsid w:val="00C73658"/>
    <w:rsid w:val="00C7485B"/>
    <w:rsid w:val="00C74C8A"/>
    <w:rsid w:val="00C75124"/>
    <w:rsid w:val="00C75140"/>
    <w:rsid w:val="00C752C1"/>
    <w:rsid w:val="00C7554B"/>
    <w:rsid w:val="00C77859"/>
    <w:rsid w:val="00C77A77"/>
    <w:rsid w:val="00C77BBA"/>
    <w:rsid w:val="00C77F37"/>
    <w:rsid w:val="00C8003E"/>
    <w:rsid w:val="00C80087"/>
    <w:rsid w:val="00C8060C"/>
    <w:rsid w:val="00C806F5"/>
    <w:rsid w:val="00C80719"/>
    <w:rsid w:val="00C81571"/>
    <w:rsid w:val="00C8160F"/>
    <w:rsid w:val="00C81902"/>
    <w:rsid w:val="00C823E7"/>
    <w:rsid w:val="00C829EA"/>
    <w:rsid w:val="00C8327D"/>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459"/>
    <w:rsid w:val="00C95D50"/>
    <w:rsid w:val="00C96348"/>
    <w:rsid w:val="00C963C3"/>
    <w:rsid w:val="00C9662B"/>
    <w:rsid w:val="00C96845"/>
    <w:rsid w:val="00C96F72"/>
    <w:rsid w:val="00C970A8"/>
    <w:rsid w:val="00C97CC0"/>
    <w:rsid w:val="00C97FE8"/>
    <w:rsid w:val="00CA0247"/>
    <w:rsid w:val="00CA0693"/>
    <w:rsid w:val="00CA18F9"/>
    <w:rsid w:val="00CA1915"/>
    <w:rsid w:val="00CA1C6A"/>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53EA"/>
    <w:rsid w:val="00CB61BF"/>
    <w:rsid w:val="00CB6D97"/>
    <w:rsid w:val="00CC0A30"/>
    <w:rsid w:val="00CC1C29"/>
    <w:rsid w:val="00CC23D1"/>
    <w:rsid w:val="00CC420F"/>
    <w:rsid w:val="00CC4CBB"/>
    <w:rsid w:val="00CC4DA5"/>
    <w:rsid w:val="00CC597E"/>
    <w:rsid w:val="00CC643C"/>
    <w:rsid w:val="00CC69CC"/>
    <w:rsid w:val="00CC6A02"/>
    <w:rsid w:val="00CC72EE"/>
    <w:rsid w:val="00CC7FD1"/>
    <w:rsid w:val="00CD0C28"/>
    <w:rsid w:val="00CD12EA"/>
    <w:rsid w:val="00CD169B"/>
    <w:rsid w:val="00CD248D"/>
    <w:rsid w:val="00CD30B6"/>
    <w:rsid w:val="00CD3206"/>
    <w:rsid w:val="00CD42FD"/>
    <w:rsid w:val="00CD5DA3"/>
    <w:rsid w:val="00CD60E6"/>
    <w:rsid w:val="00CD611F"/>
    <w:rsid w:val="00CD630C"/>
    <w:rsid w:val="00CD771F"/>
    <w:rsid w:val="00CE041C"/>
    <w:rsid w:val="00CE0C9D"/>
    <w:rsid w:val="00CE245B"/>
    <w:rsid w:val="00CE24BA"/>
    <w:rsid w:val="00CE3CD7"/>
    <w:rsid w:val="00CE40ED"/>
    <w:rsid w:val="00CE43D4"/>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AA2"/>
    <w:rsid w:val="00CF3F3B"/>
    <w:rsid w:val="00CF4321"/>
    <w:rsid w:val="00CF477C"/>
    <w:rsid w:val="00CF6A10"/>
    <w:rsid w:val="00CF754E"/>
    <w:rsid w:val="00CF7F5C"/>
    <w:rsid w:val="00D0142B"/>
    <w:rsid w:val="00D022CC"/>
    <w:rsid w:val="00D0434B"/>
    <w:rsid w:val="00D04366"/>
    <w:rsid w:val="00D05417"/>
    <w:rsid w:val="00D05944"/>
    <w:rsid w:val="00D05D1A"/>
    <w:rsid w:val="00D06214"/>
    <w:rsid w:val="00D06739"/>
    <w:rsid w:val="00D10A74"/>
    <w:rsid w:val="00D10F6B"/>
    <w:rsid w:val="00D1103C"/>
    <w:rsid w:val="00D11348"/>
    <w:rsid w:val="00D1173F"/>
    <w:rsid w:val="00D12469"/>
    <w:rsid w:val="00D124C2"/>
    <w:rsid w:val="00D13035"/>
    <w:rsid w:val="00D1311B"/>
    <w:rsid w:val="00D1337A"/>
    <w:rsid w:val="00D135F4"/>
    <w:rsid w:val="00D13C5E"/>
    <w:rsid w:val="00D13E32"/>
    <w:rsid w:val="00D13F3E"/>
    <w:rsid w:val="00D1434D"/>
    <w:rsid w:val="00D154FC"/>
    <w:rsid w:val="00D16043"/>
    <w:rsid w:val="00D161D3"/>
    <w:rsid w:val="00D16788"/>
    <w:rsid w:val="00D16DBA"/>
    <w:rsid w:val="00D1745C"/>
    <w:rsid w:val="00D17714"/>
    <w:rsid w:val="00D17986"/>
    <w:rsid w:val="00D2095A"/>
    <w:rsid w:val="00D219DC"/>
    <w:rsid w:val="00D2319E"/>
    <w:rsid w:val="00D23CDC"/>
    <w:rsid w:val="00D24237"/>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7"/>
    <w:rsid w:val="00D33369"/>
    <w:rsid w:val="00D33D72"/>
    <w:rsid w:val="00D34402"/>
    <w:rsid w:val="00D3442F"/>
    <w:rsid w:val="00D35BDA"/>
    <w:rsid w:val="00D3703A"/>
    <w:rsid w:val="00D37339"/>
    <w:rsid w:val="00D37B92"/>
    <w:rsid w:val="00D37B93"/>
    <w:rsid w:val="00D400A3"/>
    <w:rsid w:val="00D4056B"/>
    <w:rsid w:val="00D40984"/>
    <w:rsid w:val="00D40D72"/>
    <w:rsid w:val="00D41DC4"/>
    <w:rsid w:val="00D41E2C"/>
    <w:rsid w:val="00D42C62"/>
    <w:rsid w:val="00D42D89"/>
    <w:rsid w:val="00D43556"/>
    <w:rsid w:val="00D437CC"/>
    <w:rsid w:val="00D441E2"/>
    <w:rsid w:val="00D446F1"/>
    <w:rsid w:val="00D451C1"/>
    <w:rsid w:val="00D456D8"/>
    <w:rsid w:val="00D45A0E"/>
    <w:rsid w:val="00D45DDE"/>
    <w:rsid w:val="00D46363"/>
    <w:rsid w:val="00D463A9"/>
    <w:rsid w:val="00D46C2B"/>
    <w:rsid w:val="00D46DEA"/>
    <w:rsid w:val="00D4758C"/>
    <w:rsid w:val="00D510D4"/>
    <w:rsid w:val="00D516AF"/>
    <w:rsid w:val="00D51C1F"/>
    <w:rsid w:val="00D521F1"/>
    <w:rsid w:val="00D52727"/>
    <w:rsid w:val="00D53113"/>
    <w:rsid w:val="00D532CD"/>
    <w:rsid w:val="00D53A68"/>
    <w:rsid w:val="00D542FB"/>
    <w:rsid w:val="00D5474A"/>
    <w:rsid w:val="00D55FAB"/>
    <w:rsid w:val="00D5657A"/>
    <w:rsid w:val="00D56786"/>
    <w:rsid w:val="00D56DCF"/>
    <w:rsid w:val="00D57B3D"/>
    <w:rsid w:val="00D6073D"/>
    <w:rsid w:val="00D60ABC"/>
    <w:rsid w:val="00D613A0"/>
    <w:rsid w:val="00D61EAB"/>
    <w:rsid w:val="00D621B3"/>
    <w:rsid w:val="00D6271B"/>
    <w:rsid w:val="00D63108"/>
    <w:rsid w:val="00D64408"/>
    <w:rsid w:val="00D64748"/>
    <w:rsid w:val="00D65A3C"/>
    <w:rsid w:val="00D66353"/>
    <w:rsid w:val="00D67BA7"/>
    <w:rsid w:val="00D701D3"/>
    <w:rsid w:val="00D70656"/>
    <w:rsid w:val="00D70BA6"/>
    <w:rsid w:val="00D70EEB"/>
    <w:rsid w:val="00D714EF"/>
    <w:rsid w:val="00D726B0"/>
    <w:rsid w:val="00D72A97"/>
    <w:rsid w:val="00D72B4D"/>
    <w:rsid w:val="00D72B8C"/>
    <w:rsid w:val="00D72C7E"/>
    <w:rsid w:val="00D734D8"/>
    <w:rsid w:val="00D74009"/>
    <w:rsid w:val="00D7445F"/>
    <w:rsid w:val="00D74DDF"/>
    <w:rsid w:val="00D74F29"/>
    <w:rsid w:val="00D762B5"/>
    <w:rsid w:val="00D76504"/>
    <w:rsid w:val="00D80AC0"/>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ADD"/>
    <w:rsid w:val="00D96D3C"/>
    <w:rsid w:val="00D97738"/>
    <w:rsid w:val="00D97A45"/>
    <w:rsid w:val="00D97E11"/>
    <w:rsid w:val="00D97FFA"/>
    <w:rsid w:val="00DA0240"/>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23C"/>
    <w:rsid w:val="00DB5500"/>
    <w:rsid w:val="00DB567C"/>
    <w:rsid w:val="00DB6793"/>
    <w:rsid w:val="00DB68C8"/>
    <w:rsid w:val="00DB6C71"/>
    <w:rsid w:val="00DB7984"/>
    <w:rsid w:val="00DC0076"/>
    <w:rsid w:val="00DC0459"/>
    <w:rsid w:val="00DC0D73"/>
    <w:rsid w:val="00DC0E31"/>
    <w:rsid w:val="00DC12D4"/>
    <w:rsid w:val="00DC12E1"/>
    <w:rsid w:val="00DC1451"/>
    <w:rsid w:val="00DC15DC"/>
    <w:rsid w:val="00DC4559"/>
    <w:rsid w:val="00DC45EC"/>
    <w:rsid w:val="00DC47EB"/>
    <w:rsid w:val="00DC5ADB"/>
    <w:rsid w:val="00DC6076"/>
    <w:rsid w:val="00DC64DB"/>
    <w:rsid w:val="00DC65F2"/>
    <w:rsid w:val="00DC67CA"/>
    <w:rsid w:val="00DC70D0"/>
    <w:rsid w:val="00DC7911"/>
    <w:rsid w:val="00DC7C7C"/>
    <w:rsid w:val="00DC7D09"/>
    <w:rsid w:val="00DC7DD6"/>
    <w:rsid w:val="00DD0040"/>
    <w:rsid w:val="00DD064A"/>
    <w:rsid w:val="00DD0B54"/>
    <w:rsid w:val="00DD1180"/>
    <w:rsid w:val="00DD1729"/>
    <w:rsid w:val="00DD3955"/>
    <w:rsid w:val="00DD3971"/>
    <w:rsid w:val="00DD609A"/>
    <w:rsid w:val="00DD68E5"/>
    <w:rsid w:val="00DD6B2E"/>
    <w:rsid w:val="00DD7140"/>
    <w:rsid w:val="00DD715A"/>
    <w:rsid w:val="00DD74EF"/>
    <w:rsid w:val="00DD791E"/>
    <w:rsid w:val="00DD7D3A"/>
    <w:rsid w:val="00DE0CE7"/>
    <w:rsid w:val="00DE0E10"/>
    <w:rsid w:val="00DE3A4C"/>
    <w:rsid w:val="00DE4DA2"/>
    <w:rsid w:val="00DE5B03"/>
    <w:rsid w:val="00DE6CBA"/>
    <w:rsid w:val="00DE74DE"/>
    <w:rsid w:val="00DF020C"/>
    <w:rsid w:val="00DF056C"/>
    <w:rsid w:val="00DF0FB9"/>
    <w:rsid w:val="00DF1951"/>
    <w:rsid w:val="00DF1C60"/>
    <w:rsid w:val="00DF23FE"/>
    <w:rsid w:val="00DF3C5A"/>
    <w:rsid w:val="00DF4BC5"/>
    <w:rsid w:val="00DF5853"/>
    <w:rsid w:val="00DF5F2A"/>
    <w:rsid w:val="00DF5F45"/>
    <w:rsid w:val="00DF73AA"/>
    <w:rsid w:val="00DF7730"/>
    <w:rsid w:val="00DF7881"/>
    <w:rsid w:val="00E00817"/>
    <w:rsid w:val="00E0139A"/>
    <w:rsid w:val="00E01AA2"/>
    <w:rsid w:val="00E01FE6"/>
    <w:rsid w:val="00E02983"/>
    <w:rsid w:val="00E031E4"/>
    <w:rsid w:val="00E03DA1"/>
    <w:rsid w:val="00E040B1"/>
    <w:rsid w:val="00E048FB"/>
    <w:rsid w:val="00E0495A"/>
    <w:rsid w:val="00E0519D"/>
    <w:rsid w:val="00E06660"/>
    <w:rsid w:val="00E078FA"/>
    <w:rsid w:val="00E07C08"/>
    <w:rsid w:val="00E10683"/>
    <w:rsid w:val="00E12E78"/>
    <w:rsid w:val="00E13146"/>
    <w:rsid w:val="00E13934"/>
    <w:rsid w:val="00E14B6D"/>
    <w:rsid w:val="00E14E5C"/>
    <w:rsid w:val="00E159F9"/>
    <w:rsid w:val="00E15B31"/>
    <w:rsid w:val="00E15D1A"/>
    <w:rsid w:val="00E17276"/>
    <w:rsid w:val="00E174FC"/>
    <w:rsid w:val="00E178B5"/>
    <w:rsid w:val="00E17F0E"/>
    <w:rsid w:val="00E20070"/>
    <w:rsid w:val="00E20994"/>
    <w:rsid w:val="00E20F61"/>
    <w:rsid w:val="00E21052"/>
    <w:rsid w:val="00E21266"/>
    <w:rsid w:val="00E22124"/>
    <w:rsid w:val="00E225E3"/>
    <w:rsid w:val="00E235C5"/>
    <w:rsid w:val="00E261AD"/>
    <w:rsid w:val="00E26CC0"/>
    <w:rsid w:val="00E308A8"/>
    <w:rsid w:val="00E31571"/>
    <w:rsid w:val="00E324C0"/>
    <w:rsid w:val="00E326FB"/>
    <w:rsid w:val="00E33F16"/>
    <w:rsid w:val="00E34004"/>
    <w:rsid w:val="00E343E0"/>
    <w:rsid w:val="00E34C94"/>
    <w:rsid w:val="00E371B4"/>
    <w:rsid w:val="00E376E6"/>
    <w:rsid w:val="00E40344"/>
    <w:rsid w:val="00E407C0"/>
    <w:rsid w:val="00E40A01"/>
    <w:rsid w:val="00E40DC2"/>
    <w:rsid w:val="00E40EF8"/>
    <w:rsid w:val="00E411B4"/>
    <w:rsid w:val="00E41731"/>
    <w:rsid w:val="00E41908"/>
    <w:rsid w:val="00E41D4B"/>
    <w:rsid w:val="00E426A3"/>
    <w:rsid w:val="00E42AE0"/>
    <w:rsid w:val="00E42C4D"/>
    <w:rsid w:val="00E437C1"/>
    <w:rsid w:val="00E44563"/>
    <w:rsid w:val="00E45667"/>
    <w:rsid w:val="00E45C9F"/>
    <w:rsid w:val="00E46683"/>
    <w:rsid w:val="00E50634"/>
    <w:rsid w:val="00E50AC3"/>
    <w:rsid w:val="00E50E43"/>
    <w:rsid w:val="00E5137C"/>
    <w:rsid w:val="00E53106"/>
    <w:rsid w:val="00E53524"/>
    <w:rsid w:val="00E5516C"/>
    <w:rsid w:val="00E557BA"/>
    <w:rsid w:val="00E557CA"/>
    <w:rsid w:val="00E55DF7"/>
    <w:rsid w:val="00E56456"/>
    <w:rsid w:val="00E576BD"/>
    <w:rsid w:val="00E57BE9"/>
    <w:rsid w:val="00E6002A"/>
    <w:rsid w:val="00E604D6"/>
    <w:rsid w:val="00E60856"/>
    <w:rsid w:val="00E60B61"/>
    <w:rsid w:val="00E610A5"/>
    <w:rsid w:val="00E61268"/>
    <w:rsid w:val="00E61F3C"/>
    <w:rsid w:val="00E61FE1"/>
    <w:rsid w:val="00E62664"/>
    <w:rsid w:val="00E62B40"/>
    <w:rsid w:val="00E62DEA"/>
    <w:rsid w:val="00E637F0"/>
    <w:rsid w:val="00E6386B"/>
    <w:rsid w:val="00E63E04"/>
    <w:rsid w:val="00E64745"/>
    <w:rsid w:val="00E65068"/>
    <w:rsid w:val="00E67086"/>
    <w:rsid w:val="00E6729C"/>
    <w:rsid w:val="00E7133A"/>
    <w:rsid w:val="00E713AB"/>
    <w:rsid w:val="00E71D6C"/>
    <w:rsid w:val="00E71E74"/>
    <w:rsid w:val="00E71F17"/>
    <w:rsid w:val="00E720B4"/>
    <w:rsid w:val="00E7236D"/>
    <w:rsid w:val="00E725FB"/>
    <w:rsid w:val="00E728B9"/>
    <w:rsid w:val="00E72B42"/>
    <w:rsid w:val="00E72CFE"/>
    <w:rsid w:val="00E7395D"/>
    <w:rsid w:val="00E73D8C"/>
    <w:rsid w:val="00E73E2E"/>
    <w:rsid w:val="00E7531D"/>
    <w:rsid w:val="00E755DB"/>
    <w:rsid w:val="00E75AEE"/>
    <w:rsid w:val="00E75C54"/>
    <w:rsid w:val="00E816FF"/>
    <w:rsid w:val="00E8186B"/>
    <w:rsid w:val="00E81C33"/>
    <w:rsid w:val="00E8245F"/>
    <w:rsid w:val="00E82D24"/>
    <w:rsid w:val="00E835B7"/>
    <w:rsid w:val="00E8370A"/>
    <w:rsid w:val="00E837FB"/>
    <w:rsid w:val="00E83C63"/>
    <w:rsid w:val="00E845E7"/>
    <w:rsid w:val="00E857E4"/>
    <w:rsid w:val="00E859F1"/>
    <w:rsid w:val="00E85B05"/>
    <w:rsid w:val="00E866FF"/>
    <w:rsid w:val="00E8767D"/>
    <w:rsid w:val="00E9139D"/>
    <w:rsid w:val="00E915BF"/>
    <w:rsid w:val="00E9194F"/>
    <w:rsid w:val="00E9208C"/>
    <w:rsid w:val="00E92487"/>
    <w:rsid w:val="00E93625"/>
    <w:rsid w:val="00E953AE"/>
    <w:rsid w:val="00E955CD"/>
    <w:rsid w:val="00E95B98"/>
    <w:rsid w:val="00E9639C"/>
    <w:rsid w:val="00EA05AF"/>
    <w:rsid w:val="00EA09E7"/>
    <w:rsid w:val="00EA0AC9"/>
    <w:rsid w:val="00EA0E3E"/>
    <w:rsid w:val="00EA0F90"/>
    <w:rsid w:val="00EA18B5"/>
    <w:rsid w:val="00EA1AD2"/>
    <w:rsid w:val="00EA233F"/>
    <w:rsid w:val="00EA26E5"/>
    <w:rsid w:val="00EA3490"/>
    <w:rsid w:val="00EA3B02"/>
    <w:rsid w:val="00EA52B6"/>
    <w:rsid w:val="00EA55CD"/>
    <w:rsid w:val="00EA5A59"/>
    <w:rsid w:val="00EA6213"/>
    <w:rsid w:val="00EA6790"/>
    <w:rsid w:val="00EA712A"/>
    <w:rsid w:val="00EA7D8F"/>
    <w:rsid w:val="00EB171C"/>
    <w:rsid w:val="00EB1856"/>
    <w:rsid w:val="00EB1ABB"/>
    <w:rsid w:val="00EB25B5"/>
    <w:rsid w:val="00EB26F4"/>
    <w:rsid w:val="00EB3255"/>
    <w:rsid w:val="00EB3301"/>
    <w:rsid w:val="00EB35F2"/>
    <w:rsid w:val="00EB3EE1"/>
    <w:rsid w:val="00EB457B"/>
    <w:rsid w:val="00EB4929"/>
    <w:rsid w:val="00EB521C"/>
    <w:rsid w:val="00EB5282"/>
    <w:rsid w:val="00EB67C1"/>
    <w:rsid w:val="00EC0FAA"/>
    <w:rsid w:val="00EC1204"/>
    <w:rsid w:val="00EC1910"/>
    <w:rsid w:val="00EC1C93"/>
    <w:rsid w:val="00EC2016"/>
    <w:rsid w:val="00EC215E"/>
    <w:rsid w:val="00EC3D1F"/>
    <w:rsid w:val="00EC44D6"/>
    <w:rsid w:val="00EC59C7"/>
    <w:rsid w:val="00EC63C9"/>
    <w:rsid w:val="00EC6E37"/>
    <w:rsid w:val="00EC6F10"/>
    <w:rsid w:val="00EC7959"/>
    <w:rsid w:val="00EC7B77"/>
    <w:rsid w:val="00EC7D71"/>
    <w:rsid w:val="00ED0225"/>
    <w:rsid w:val="00ED0AEF"/>
    <w:rsid w:val="00ED1A1E"/>
    <w:rsid w:val="00ED1DE2"/>
    <w:rsid w:val="00ED2FE3"/>
    <w:rsid w:val="00ED3ACE"/>
    <w:rsid w:val="00ED3CB3"/>
    <w:rsid w:val="00ED4AFF"/>
    <w:rsid w:val="00ED4F48"/>
    <w:rsid w:val="00ED529B"/>
    <w:rsid w:val="00ED5832"/>
    <w:rsid w:val="00ED59F0"/>
    <w:rsid w:val="00ED5E04"/>
    <w:rsid w:val="00ED761D"/>
    <w:rsid w:val="00EE0040"/>
    <w:rsid w:val="00EE1C16"/>
    <w:rsid w:val="00EE1D69"/>
    <w:rsid w:val="00EE2068"/>
    <w:rsid w:val="00EE2AED"/>
    <w:rsid w:val="00EE32CF"/>
    <w:rsid w:val="00EE3EE9"/>
    <w:rsid w:val="00EE3F9A"/>
    <w:rsid w:val="00EE4A18"/>
    <w:rsid w:val="00EE51B6"/>
    <w:rsid w:val="00EE5262"/>
    <w:rsid w:val="00EE582E"/>
    <w:rsid w:val="00EE5A97"/>
    <w:rsid w:val="00EE5FF7"/>
    <w:rsid w:val="00EE63F1"/>
    <w:rsid w:val="00EE6981"/>
    <w:rsid w:val="00EE75D2"/>
    <w:rsid w:val="00EE7DF8"/>
    <w:rsid w:val="00EE7FBE"/>
    <w:rsid w:val="00EF0194"/>
    <w:rsid w:val="00EF0778"/>
    <w:rsid w:val="00EF0F5A"/>
    <w:rsid w:val="00EF14D6"/>
    <w:rsid w:val="00EF1F69"/>
    <w:rsid w:val="00EF289D"/>
    <w:rsid w:val="00EF2EC6"/>
    <w:rsid w:val="00EF30C2"/>
    <w:rsid w:val="00EF5544"/>
    <w:rsid w:val="00EF5785"/>
    <w:rsid w:val="00EF57DD"/>
    <w:rsid w:val="00EF5D0D"/>
    <w:rsid w:val="00EF606F"/>
    <w:rsid w:val="00EF61D1"/>
    <w:rsid w:val="00EF6223"/>
    <w:rsid w:val="00EF635F"/>
    <w:rsid w:val="00EF6797"/>
    <w:rsid w:val="00F0048A"/>
    <w:rsid w:val="00F00E63"/>
    <w:rsid w:val="00F0160E"/>
    <w:rsid w:val="00F01804"/>
    <w:rsid w:val="00F0259A"/>
    <w:rsid w:val="00F027C9"/>
    <w:rsid w:val="00F03C13"/>
    <w:rsid w:val="00F03CF9"/>
    <w:rsid w:val="00F03DC4"/>
    <w:rsid w:val="00F0410C"/>
    <w:rsid w:val="00F04304"/>
    <w:rsid w:val="00F04A0C"/>
    <w:rsid w:val="00F04B47"/>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2C1B"/>
    <w:rsid w:val="00F14269"/>
    <w:rsid w:val="00F14A31"/>
    <w:rsid w:val="00F15319"/>
    <w:rsid w:val="00F154D0"/>
    <w:rsid w:val="00F15566"/>
    <w:rsid w:val="00F15B21"/>
    <w:rsid w:val="00F15C63"/>
    <w:rsid w:val="00F16067"/>
    <w:rsid w:val="00F1622F"/>
    <w:rsid w:val="00F20EE1"/>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C55"/>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4F5"/>
    <w:rsid w:val="00F42D43"/>
    <w:rsid w:val="00F43CB5"/>
    <w:rsid w:val="00F43CCE"/>
    <w:rsid w:val="00F44411"/>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7965"/>
    <w:rsid w:val="00F611D4"/>
    <w:rsid w:val="00F61370"/>
    <w:rsid w:val="00F6291D"/>
    <w:rsid w:val="00F62A14"/>
    <w:rsid w:val="00F62CDD"/>
    <w:rsid w:val="00F633CB"/>
    <w:rsid w:val="00F63B7F"/>
    <w:rsid w:val="00F648A3"/>
    <w:rsid w:val="00F64963"/>
    <w:rsid w:val="00F65911"/>
    <w:rsid w:val="00F65A54"/>
    <w:rsid w:val="00F65B17"/>
    <w:rsid w:val="00F65D7F"/>
    <w:rsid w:val="00F6750A"/>
    <w:rsid w:val="00F70896"/>
    <w:rsid w:val="00F717E8"/>
    <w:rsid w:val="00F71810"/>
    <w:rsid w:val="00F71C06"/>
    <w:rsid w:val="00F71F77"/>
    <w:rsid w:val="00F72082"/>
    <w:rsid w:val="00F72175"/>
    <w:rsid w:val="00F72ABE"/>
    <w:rsid w:val="00F72B1B"/>
    <w:rsid w:val="00F733B1"/>
    <w:rsid w:val="00F7364D"/>
    <w:rsid w:val="00F73F46"/>
    <w:rsid w:val="00F740D1"/>
    <w:rsid w:val="00F74E25"/>
    <w:rsid w:val="00F760C6"/>
    <w:rsid w:val="00F763F1"/>
    <w:rsid w:val="00F767B7"/>
    <w:rsid w:val="00F775BC"/>
    <w:rsid w:val="00F77714"/>
    <w:rsid w:val="00F7777B"/>
    <w:rsid w:val="00F779C9"/>
    <w:rsid w:val="00F77DB7"/>
    <w:rsid w:val="00F77E12"/>
    <w:rsid w:val="00F80044"/>
    <w:rsid w:val="00F814DE"/>
    <w:rsid w:val="00F81B75"/>
    <w:rsid w:val="00F8277E"/>
    <w:rsid w:val="00F82CD8"/>
    <w:rsid w:val="00F831B5"/>
    <w:rsid w:val="00F851E1"/>
    <w:rsid w:val="00F85500"/>
    <w:rsid w:val="00F86055"/>
    <w:rsid w:val="00F8728C"/>
    <w:rsid w:val="00F90045"/>
    <w:rsid w:val="00F925FE"/>
    <w:rsid w:val="00F92B15"/>
    <w:rsid w:val="00F93004"/>
    <w:rsid w:val="00F931DF"/>
    <w:rsid w:val="00F933FE"/>
    <w:rsid w:val="00F938B3"/>
    <w:rsid w:val="00F93AA4"/>
    <w:rsid w:val="00F93D1B"/>
    <w:rsid w:val="00F945A8"/>
    <w:rsid w:val="00F9473D"/>
    <w:rsid w:val="00F97184"/>
    <w:rsid w:val="00F97B41"/>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D77"/>
    <w:rsid w:val="00FB4092"/>
    <w:rsid w:val="00FB47B3"/>
    <w:rsid w:val="00FB6596"/>
    <w:rsid w:val="00FB67E5"/>
    <w:rsid w:val="00FB6E95"/>
    <w:rsid w:val="00FB79E7"/>
    <w:rsid w:val="00FB7FE6"/>
    <w:rsid w:val="00FC07DD"/>
    <w:rsid w:val="00FC136D"/>
    <w:rsid w:val="00FC26C2"/>
    <w:rsid w:val="00FC2B8E"/>
    <w:rsid w:val="00FC2DD9"/>
    <w:rsid w:val="00FC3300"/>
    <w:rsid w:val="00FC33B1"/>
    <w:rsid w:val="00FC49C5"/>
    <w:rsid w:val="00FC4DE9"/>
    <w:rsid w:val="00FC54C6"/>
    <w:rsid w:val="00FC5A4A"/>
    <w:rsid w:val="00FC5FF1"/>
    <w:rsid w:val="00FC6224"/>
    <w:rsid w:val="00FC63A6"/>
    <w:rsid w:val="00FC63CC"/>
    <w:rsid w:val="00FC6444"/>
    <w:rsid w:val="00FC6B82"/>
    <w:rsid w:val="00FC6D6D"/>
    <w:rsid w:val="00FC7BC1"/>
    <w:rsid w:val="00FD032B"/>
    <w:rsid w:val="00FD1A54"/>
    <w:rsid w:val="00FD1EFB"/>
    <w:rsid w:val="00FD2232"/>
    <w:rsid w:val="00FD282A"/>
    <w:rsid w:val="00FD4309"/>
    <w:rsid w:val="00FD437D"/>
    <w:rsid w:val="00FD489B"/>
    <w:rsid w:val="00FD530D"/>
    <w:rsid w:val="00FD56B3"/>
    <w:rsid w:val="00FD5A7B"/>
    <w:rsid w:val="00FD5B9B"/>
    <w:rsid w:val="00FD5D62"/>
    <w:rsid w:val="00FD5DED"/>
    <w:rsid w:val="00FD6221"/>
    <w:rsid w:val="00FD6EAA"/>
    <w:rsid w:val="00FD7623"/>
    <w:rsid w:val="00FE0217"/>
    <w:rsid w:val="00FE0B06"/>
    <w:rsid w:val="00FE0BB8"/>
    <w:rsid w:val="00FE11D8"/>
    <w:rsid w:val="00FE1651"/>
    <w:rsid w:val="00FE17E2"/>
    <w:rsid w:val="00FE1B00"/>
    <w:rsid w:val="00FE2DAC"/>
    <w:rsid w:val="00FE3850"/>
    <w:rsid w:val="00FE3E11"/>
    <w:rsid w:val="00FE48EF"/>
    <w:rsid w:val="00FE4B4E"/>
    <w:rsid w:val="00FE6122"/>
    <w:rsid w:val="00FE6C15"/>
    <w:rsid w:val="00FE7219"/>
    <w:rsid w:val="00FE771A"/>
    <w:rsid w:val="00FE7AB6"/>
    <w:rsid w:val="00FE7F18"/>
    <w:rsid w:val="00FF02B6"/>
    <w:rsid w:val="00FF042C"/>
    <w:rsid w:val="00FF0607"/>
    <w:rsid w:val="00FF11A0"/>
    <w:rsid w:val="00FF1A6A"/>
    <w:rsid w:val="00FF1DFC"/>
    <w:rsid w:val="00FF20A6"/>
    <w:rsid w:val="00FF26C5"/>
    <w:rsid w:val="00FF27A9"/>
    <w:rsid w:val="00FF3CC2"/>
    <w:rsid w:val="00FF5346"/>
    <w:rsid w:val="00FF568E"/>
    <w:rsid w:val="00FF56BD"/>
    <w:rsid w:val="00FF6FC8"/>
    <w:rsid w:val="00FF7275"/>
    <w:rsid w:val="00FF7CCE"/>
    <w:rsid w:val="01F23B7B"/>
    <w:rsid w:val="03FE44E4"/>
    <w:rsid w:val="07FC2FDC"/>
    <w:rsid w:val="084F09AA"/>
    <w:rsid w:val="084F6A93"/>
    <w:rsid w:val="09A23EA7"/>
    <w:rsid w:val="0BD9143C"/>
    <w:rsid w:val="0BF76D9A"/>
    <w:rsid w:val="101C3A5E"/>
    <w:rsid w:val="126E1D32"/>
    <w:rsid w:val="13DC1C34"/>
    <w:rsid w:val="13DC768D"/>
    <w:rsid w:val="15D5496F"/>
    <w:rsid w:val="17E03C9C"/>
    <w:rsid w:val="18025C72"/>
    <w:rsid w:val="1B391AD1"/>
    <w:rsid w:val="1B555CEC"/>
    <w:rsid w:val="1B7511DC"/>
    <w:rsid w:val="1B9A70B7"/>
    <w:rsid w:val="1BAE6129"/>
    <w:rsid w:val="1D2D1A08"/>
    <w:rsid w:val="1D3B785D"/>
    <w:rsid w:val="1ECF067E"/>
    <w:rsid w:val="22D2092B"/>
    <w:rsid w:val="2432561C"/>
    <w:rsid w:val="245D6178"/>
    <w:rsid w:val="24A95BAC"/>
    <w:rsid w:val="2B27345E"/>
    <w:rsid w:val="2B292E6B"/>
    <w:rsid w:val="2B6B79A3"/>
    <w:rsid w:val="316428DA"/>
    <w:rsid w:val="31B74415"/>
    <w:rsid w:val="32B6351E"/>
    <w:rsid w:val="34281C5D"/>
    <w:rsid w:val="345754E4"/>
    <w:rsid w:val="361D5671"/>
    <w:rsid w:val="373336D0"/>
    <w:rsid w:val="37B11AB1"/>
    <w:rsid w:val="37EC5E66"/>
    <w:rsid w:val="3CE15239"/>
    <w:rsid w:val="3CFE6538"/>
    <w:rsid w:val="3D1104F6"/>
    <w:rsid w:val="3DBB39C3"/>
    <w:rsid w:val="3E9D5FAB"/>
    <w:rsid w:val="40360296"/>
    <w:rsid w:val="412B220C"/>
    <w:rsid w:val="41D07004"/>
    <w:rsid w:val="42BD463C"/>
    <w:rsid w:val="45DF646F"/>
    <w:rsid w:val="47C67DD7"/>
    <w:rsid w:val="481C6A90"/>
    <w:rsid w:val="48AD22C9"/>
    <w:rsid w:val="49ED6A05"/>
    <w:rsid w:val="4AD61FC4"/>
    <w:rsid w:val="4B734495"/>
    <w:rsid w:val="4FB60B20"/>
    <w:rsid w:val="540F1A41"/>
    <w:rsid w:val="55A47D0A"/>
    <w:rsid w:val="58087ACA"/>
    <w:rsid w:val="599C3187"/>
    <w:rsid w:val="5C4A398E"/>
    <w:rsid w:val="5D67777B"/>
    <w:rsid w:val="61715034"/>
    <w:rsid w:val="61742C98"/>
    <w:rsid w:val="61A3782B"/>
    <w:rsid w:val="63845B5D"/>
    <w:rsid w:val="65B04BBB"/>
    <w:rsid w:val="65E76BF1"/>
    <w:rsid w:val="67253269"/>
    <w:rsid w:val="6783487E"/>
    <w:rsid w:val="6C663F7D"/>
    <w:rsid w:val="6EDA2415"/>
    <w:rsid w:val="6F862F51"/>
    <w:rsid w:val="745C11FB"/>
    <w:rsid w:val="75556A67"/>
    <w:rsid w:val="773F26BF"/>
    <w:rsid w:val="77A00AC1"/>
    <w:rsid w:val="78260DFC"/>
    <w:rsid w:val="7B6309AD"/>
    <w:rsid w:val="7BD44E75"/>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8D0B0"/>
  <w15:docId w15:val="{2444C027-0C09-4214-BE87-8A6299AA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ñ弌"/>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07C643-F1A8-48E9-A00A-0A23C61020B5}">
  <ds:schemaRefs>
    <ds:schemaRef ds:uri="http://schemas.openxmlformats.org/officeDocument/2006/bibliography"/>
  </ds:schemaRefs>
</ds:datastoreItem>
</file>

<file path=customXml/itemProps3.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4.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47</Pages>
  <Words>16499</Words>
  <Characters>94047</Characters>
  <Application>Microsoft Office Word</Application>
  <DocSecurity>0</DocSecurity>
  <Lines>783</Lines>
  <Paragraphs>220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21</cp:revision>
  <cp:lastPrinted>2016-02-23T10:51:00Z</cp:lastPrinted>
  <dcterms:created xsi:type="dcterms:W3CDTF">2021-11-12T20:18:00Z</dcterms:created>
  <dcterms:modified xsi:type="dcterms:W3CDTF">2021-11-12T20:43:00Z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(3)+bh6LI6EzPgqUTyP8Fhomrsq7lD89ZxvSleFBC/QvAcQ8NFPLIyps7Yq7N7NY69mqv7DwOKX
90WUDXg3pXeYfcx7eMGqL355XyIW3KbhwyhYDJ1CN8qf4oWq2sO3+T4kz1EpaCaKqje9dGCh
tBdcZ3eO3Q73KlPw2Fvn8kd/NYOhE/Tq3MAREf/1baB22HsLkGSPvqq922CvaJSn9aCFVtXe
Zsx6XtKukDtWfpjQy3</vt:lpwstr>
  </property>
  <property fmtid="{D5CDD505-2E9C-101B-9397-08002B2CF9AE}" pid="4" name="_2015_ms_pID_7253431">
    <vt:lpwstr>BUFKw6MhFVdcJZvyzTGUHZafySlibNg2U1qs2l43WwKb5/p9oJNbfG
C9kxK9iB4JGhYUl94lRdRp9YEsflqpvsnYAxk/tOi9wq25BTkTIaCHpTxowUgZ8Ct7zNMRY5
VkcvzvxDAjuvCPQJPpKAqmN+ynjestW+y9J/wdG9ynlldCeH9gmtA3Ysm5sbFsYfgMJqUF/4
iOa4nz4xQk89ICLy4NlU7kjp0fKsemrCSoC8</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