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FE97D" w14:textId="0917F827"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D21CC1">
        <w:rPr>
          <w:rFonts w:ascii="Arial" w:hAnsi="Arial" w:cs="Arial"/>
          <w:b/>
          <w:bCs/>
          <w:sz w:val="28"/>
        </w:rPr>
        <w:t>7</w:t>
      </w:r>
      <w:r w:rsidR="00AF44F2">
        <w:rPr>
          <w:rFonts w:ascii="Arial" w:hAnsi="Arial" w:cs="Arial"/>
          <w:b/>
          <w:bCs/>
          <w:sz w:val="28"/>
        </w:rPr>
        <w:t>-e</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E54AFB" w:rsidRPr="00E54AFB">
        <w:rPr>
          <w:rFonts w:ascii="Arial" w:hAnsi="Arial" w:cs="Arial"/>
          <w:b/>
          <w:bCs/>
          <w:sz w:val="28"/>
        </w:rPr>
        <w:t>R1-21</w:t>
      </w:r>
      <w:r w:rsidR="00D21CC1">
        <w:rPr>
          <w:rFonts w:ascii="Arial" w:hAnsi="Arial" w:cs="Arial"/>
          <w:b/>
          <w:bCs/>
          <w:sz w:val="28"/>
        </w:rPr>
        <w:t>11476</w:t>
      </w:r>
    </w:p>
    <w:p w14:paraId="743D4376" w14:textId="13DBA91A"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D21CC1">
        <w:rPr>
          <w:rFonts w:ascii="Arial" w:eastAsia="MS Mincho" w:hAnsi="Arial" w:cs="Arial"/>
          <w:b/>
          <w:bCs/>
          <w:sz w:val="28"/>
          <w:lang w:eastAsia="ja-JP"/>
        </w:rPr>
        <w:t>November</w:t>
      </w:r>
      <w:r w:rsidR="00E54AFB">
        <w:rPr>
          <w:rFonts w:ascii="Arial" w:eastAsia="MS Mincho" w:hAnsi="Arial" w:cs="Arial"/>
          <w:b/>
          <w:bCs/>
          <w:sz w:val="28"/>
          <w:lang w:eastAsia="ja-JP"/>
        </w:rPr>
        <w:t xml:space="preserve"> 11</w:t>
      </w:r>
      <w:r w:rsidR="00E54AFB" w:rsidRPr="00E54AFB">
        <w:rPr>
          <w:rFonts w:ascii="Arial" w:eastAsia="MS Mincho" w:hAnsi="Arial" w:cs="Arial"/>
          <w:b/>
          <w:bCs/>
          <w:sz w:val="28"/>
          <w:vertAlign w:val="superscript"/>
          <w:lang w:eastAsia="ja-JP"/>
        </w:rPr>
        <w:t>th</w:t>
      </w:r>
      <w:r w:rsidR="00E54AFB">
        <w:rPr>
          <w:rFonts w:ascii="Arial" w:eastAsia="MS Mincho" w:hAnsi="Arial" w:cs="Arial"/>
          <w:b/>
          <w:bCs/>
          <w:sz w:val="28"/>
          <w:lang w:eastAsia="ja-JP"/>
        </w:rPr>
        <w:t xml:space="preserve"> – 19</w:t>
      </w:r>
      <w:r w:rsidR="00E54AFB" w:rsidRPr="00E54AFB">
        <w:rPr>
          <w:rFonts w:ascii="Arial" w:eastAsia="MS Mincho" w:hAnsi="Arial" w:cs="Arial"/>
          <w:b/>
          <w:bCs/>
          <w:sz w:val="28"/>
          <w:vertAlign w:val="superscript"/>
          <w:lang w:eastAsia="ja-JP"/>
        </w:rPr>
        <w:t>th</w:t>
      </w:r>
      <w:r w:rsidR="00EE03F1" w:rsidRPr="00B502E8">
        <w:rPr>
          <w:rFonts w:ascii="Arial" w:eastAsia="MS Mincho" w:hAnsi="Arial" w:cs="Arial"/>
          <w:b/>
          <w:bCs/>
          <w:sz w:val="28"/>
          <w:lang w:eastAsia="ja-JP"/>
        </w:rPr>
        <w:t>, 202</w:t>
      </w:r>
      <w:r w:rsidR="00A45F75">
        <w:rPr>
          <w:rFonts w:ascii="Arial" w:eastAsia="MS Mincho" w:hAnsi="Arial" w:cs="Arial"/>
          <w:b/>
          <w:bCs/>
          <w:sz w:val="28"/>
          <w:lang w:eastAsia="ja-JP"/>
        </w:rPr>
        <w:t>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531AE6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82841">
        <w:rPr>
          <w:rFonts w:ascii="Arial" w:eastAsia="Malgun Gothic" w:hAnsi="Arial" w:cs="Arial"/>
          <w:b/>
          <w:sz w:val="24"/>
          <w:lang w:val="en-US" w:eastAsia="ko-KR"/>
        </w:rPr>
        <w:t xml:space="preserve">Enhancements </w:t>
      </w:r>
      <w:r w:rsidR="00EA7E5E">
        <w:rPr>
          <w:rFonts w:ascii="Arial" w:eastAsia="Malgun Gothic" w:hAnsi="Arial" w:cs="Arial"/>
          <w:b/>
          <w:sz w:val="24"/>
          <w:lang w:val="en-US" w:eastAsia="ko-KR"/>
        </w:rPr>
        <w:t>to</w:t>
      </w:r>
      <w:r w:rsidR="00682841">
        <w:rPr>
          <w:rFonts w:ascii="Arial" w:eastAsia="Malgun Gothic" w:hAnsi="Arial" w:cs="Arial"/>
          <w:b/>
          <w:sz w:val="24"/>
          <w:lang w:val="en-US" w:eastAsia="ko-KR"/>
        </w:rPr>
        <w:t xml:space="preserve"> Multi-Beam Operation</w:t>
      </w:r>
    </w:p>
    <w:p w14:paraId="442797E2" w14:textId="79C86E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82841">
        <w:rPr>
          <w:rFonts w:ascii="Arial" w:hAnsi="Arial" w:cs="Arial"/>
          <w:b/>
          <w:sz w:val="24"/>
          <w:lang w:val="en-US"/>
        </w:rPr>
        <w:t>8.1.1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DA180BA"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74CEE">
        <w:rPr>
          <w:rFonts w:eastAsiaTheme="minorHAnsi"/>
          <w:lang w:eastAsia="zh-CN"/>
        </w:rPr>
        <w:t>discussion on</w:t>
      </w:r>
      <w:r w:rsidR="00E54AFB">
        <w:rPr>
          <w:rFonts w:eastAsiaTheme="minorHAnsi"/>
          <w:lang w:eastAsia="zh-CN"/>
        </w:rPr>
        <w:t xml:space="preserve"> the remaining issues on</w:t>
      </w:r>
      <w:r w:rsidR="00797847">
        <w:rPr>
          <w:rFonts w:eastAsiaTheme="minorHAnsi"/>
          <w:lang w:eastAsia="zh-CN"/>
        </w:rPr>
        <w:t xml:space="preserve"> enhancement of</w:t>
      </w:r>
      <w:r w:rsidR="00E54AFB">
        <w:rPr>
          <w:rFonts w:eastAsiaTheme="minorHAnsi"/>
          <w:lang w:eastAsia="zh-CN"/>
        </w:rPr>
        <w:t xml:space="preserve"> multi-beam </w:t>
      </w:r>
      <w:r w:rsidR="00797847">
        <w:rPr>
          <w:rFonts w:eastAsiaTheme="minorHAnsi"/>
          <w:lang w:eastAsia="zh-CN"/>
        </w:rPr>
        <w:t>operation based on</w:t>
      </w:r>
      <w:r w:rsidR="00474CEE">
        <w:rPr>
          <w:rFonts w:eastAsiaTheme="minorHAnsi"/>
          <w:lang w:eastAsia="zh-CN"/>
        </w:rPr>
        <w:t xml:space="preserve"> </w:t>
      </w:r>
      <w:r w:rsidR="00A15E98">
        <w:rPr>
          <w:rFonts w:eastAsiaTheme="minorHAnsi"/>
          <w:lang w:eastAsia="zh-CN"/>
        </w:rPr>
        <w:t xml:space="preserve">the </w:t>
      </w:r>
      <w:r w:rsidR="00051327">
        <w:rPr>
          <w:rFonts w:eastAsiaTheme="minorHAnsi"/>
          <w:lang w:eastAsia="zh-CN"/>
        </w:rPr>
        <w:t xml:space="preserve">objectives </w:t>
      </w:r>
      <w:r w:rsidR="00A020F8">
        <w:rPr>
          <w:rFonts w:eastAsiaTheme="minorHAnsi"/>
          <w:lang w:eastAsia="zh-CN"/>
        </w:rPr>
        <w:t>agreed in RAN1#102-e</w:t>
      </w:r>
      <w:r w:rsidR="00051327">
        <w:rPr>
          <w:rFonts w:eastAsiaTheme="minorHAnsi"/>
          <w:lang w:eastAsia="zh-CN"/>
        </w:rPr>
        <w:t xml:space="preserve"> and corresponding agreements </w:t>
      </w:r>
      <w:r w:rsidR="00DC229F">
        <w:rPr>
          <w:rFonts w:eastAsiaTheme="minorHAnsi"/>
          <w:lang w:eastAsia="zh-CN"/>
        </w:rPr>
        <w:t>up to</w:t>
      </w:r>
      <w:r w:rsidR="009732FC">
        <w:rPr>
          <w:rFonts w:eastAsiaTheme="minorHAnsi"/>
          <w:lang w:eastAsia="zh-CN"/>
        </w:rPr>
        <w:t xml:space="preserve"> RAN1#10</w:t>
      </w:r>
      <w:r w:rsidR="00797847">
        <w:rPr>
          <w:rFonts w:eastAsiaTheme="minorHAnsi"/>
          <w:lang w:eastAsia="zh-CN"/>
        </w:rPr>
        <w:t>6</w:t>
      </w:r>
      <w:r w:rsidR="00CD7780">
        <w:rPr>
          <w:rFonts w:eastAsiaTheme="minorHAnsi"/>
          <w:lang w:eastAsia="zh-CN"/>
        </w:rPr>
        <w:t>bis</w:t>
      </w:r>
      <w:r w:rsidR="00DC229F">
        <w:rPr>
          <w:rFonts w:eastAsiaTheme="minorHAnsi"/>
          <w:lang w:eastAsia="zh-CN"/>
        </w:rPr>
        <w:t>-</w:t>
      </w:r>
      <w:r w:rsidR="009732FC">
        <w:rPr>
          <w:rFonts w:eastAsiaTheme="minorHAnsi"/>
          <w:lang w:eastAsia="zh-CN"/>
        </w:rPr>
        <w:t>e</w:t>
      </w:r>
      <w:r w:rsidR="008E169F">
        <w:rPr>
          <w:rFonts w:eastAsiaTheme="minorHAnsi"/>
          <w:lang w:eastAsia="zh-CN"/>
        </w:rPr>
        <w:t xml:space="preserve"> </w:t>
      </w:r>
      <w:r w:rsidR="008E169F">
        <w:rPr>
          <w:rFonts w:eastAsiaTheme="minorHAnsi"/>
          <w:lang w:eastAsia="zh-CN"/>
        </w:rPr>
        <w:fldChar w:fldCharType="begin"/>
      </w:r>
      <w:r w:rsidR="008E169F">
        <w:rPr>
          <w:rFonts w:eastAsiaTheme="minorHAnsi"/>
          <w:lang w:eastAsia="zh-CN"/>
        </w:rPr>
        <w:instrText xml:space="preserve"> REF _Ref87028839 \r \h </w:instrText>
      </w:r>
      <w:r w:rsidR="008E169F">
        <w:rPr>
          <w:rFonts w:eastAsiaTheme="minorHAnsi"/>
          <w:lang w:eastAsia="zh-CN"/>
        </w:rPr>
      </w:r>
      <w:r w:rsidR="008E169F">
        <w:rPr>
          <w:rFonts w:eastAsiaTheme="minorHAnsi"/>
          <w:lang w:eastAsia="zh-CN"/>
        </w:rPr>
        <w:fldChar w:fldCharType="separate"/>
      </w:r>
      <w:r w:rsidR="008E169F">
        <w:rPr>
          <w:rFonts w:eastAsiaTheme="minorHAnsi"/>
          <w:lang w:eastAsia="zh-CN"/>
        </w:rPr>
        <w:t>[1]</w:t>
      </w:r>
      <w:r w:rsidR="008E169F">
        <w:rPr>
          <w:rFonts w:eastAsiaTheme="minorHAnsi"/>
          <w:lang w:eastAsia="zh-CN"/>
        </w:rPr>
        <w:fldChar w:fldCharType="end"/>
      </w:r>
      <w:r w:rsidR="00AF44F2">
        <w:rPr>
          <w:rFonts w:eastAsiaTheme="minorHAnsi"/>
          <w:lang w:eastAsia="zh-CN"/>
        </w:rPr>
        <w:fldChar w:fldCharType="begin"/>
      </w:r>
      <w:r w:rsidR="00AF44F2">
        <w:rPr>
          <w:rFonts w:eastAsiaTheme="minorHAnsi"/>
          <w:lang w:eastAsia="zh-CN"/>
        </w:rPr>
        <w:instrText xml:space="preserve"> REF _Ref54369575 \r \h </w:instrText>
      </w:r>
      <w:r w:rsidR="00AF44F2">
        <w:rPr>
          <w:rFonts w:eastAsiaTheme="minorHAnsi"/>
          <w:lang w:eastAsia="zh-CN"/>
        </w:rPr>
      </w:r>
      <w:r w:rsidR="00AF44F2">
        <w:rPr>
          <w:rFonts w:eastAsiaTheme="minorHAnsi"/>
          <w:lang w:eastAsia="zh-CN"/>
        </w:rPr>
        <w:fldChar w:fldCharType="separate"/>
      </w:r>
      <w:r w:rsidR="00AF44F2">
        <w:rPr>
          <w:rFonts w:eastAsiaTheme="minorHAnsi"/>
          <w:lang w:eastAsia="zh-CN"/>
        </w:rPr>
        <w:fldChar w:fldCharType="end"/>
      </w:r>
      <w:r w:rsidR="00AF44F2">
        <w:rPr>
          <w:rFonts w:eastAsiaTheme="minorHAnsi"/>
          <w:lang w:eastAsia="zh-CN"/>
        </w:rPr>
        <w:t>.</w:t>
      </w:r>
    </w:p>
    <w:p w14:paraId="2641E76A" w14:textId="4E6EE7DC" w:rsidR="005E7DF4" w:rsidRDefault="005E7DF4" w:rsidP="005E7DF4">
      <w:pPr>
        <w:pStyle w:val="Heading1"/>
        <w:spacing w:before="120" w:after="60"/>
        <w:jc w:val="both"/>
        <w:rPr>
          <w:rFonts w:cs="Arial"/>
          <w:sz w:val="32"/>
          <w:szCs w:val="18"/>
          <w:lang w:val="en-US"/>
        </w:rPr>
      </w:pPr>
      <w:r>
        <w:rPr>
          <w:rFonts w:cs="Arial"/>
          <w:sz w:val="32"/>
          <w:szCs w:val="18"/>
          <w:lang w:val="en-US"/>
        </w:rPr>
        <w:t>Issue 1: Unified TCI Framework</w:t>
      </w:r>
    </w:p>
    <w:p w14:paraId="62C2579C" w14:textId="71FF59DA" w:rsidR="00400277" w:rsidRDefault="00B153A6" w:rsidP="0027799A">
      <w:pPr>
        <w:pStyle w:val="Heading2"/>
        <w:rPr>
          <w:sz w:val="28"/>
          <w:szCs w:val="18"/>
          <w:lang w:val="en-US"/>
        </w:rPr>
      </w:pPr>
      <w:r>
        <w:rPr>
          <w:sz w:val="28"/>
          <w:szCs w:val="18"/>
          <w:lang w:val="en-US"/>
        </w:rPr>
        <w:t xml:space="preserve">Remaining </w:t>
      </w:r>
      <w:r w:rsidR="00EF74AB">
        <w:rPr>
          <w:sz w:val="28"/>
          <w:szCs w:val="18"/>
          <w:lang w:val="en-US"/>
        </w:rPr>
        <w:t>Open Issues</w:t>
      </w:r>
    </w:p>
    <w:p w14:paraId="2BC85FA2" w14:textId="0F923ABF" w:rsidR="00876D4B" w:rsidRDefault="00876D4B" w:rsidP="00876D4B">
      <w:pPr>
        <w:rPr>
          <w:lang w:val="en-US"/>
        </w:rPr>
      </w:pPr>
      <w:r>
        <w:rPr>
          <w:lang w:val="en-US"/>
        </w:rPr>
        <w:t xml:space="preserve">For </w:t>
      </w:r>
      <w:r w:rsidR="00F64E9B">
        <w:rPr>
          <w:lang w:val="en-US"/>
        </w:rPr>
        <w:t>Issue 1 based on offline discussion</w:t>
      </w:r>
      <w:r w:rsidR="00350263">
        <w:rPr>
          <w:lang w:val="en-US"/>
        </w:rPr>
        <w:t>, we provide comments on select FL proposal</w:t>
      </w:r>
      <w:r w:rsidR="000C75D2">
        <w:rPr>
          <w:lang w:val="en-US"/>
        </w:rPr>
        <w:t>s</w:t>
      </w:r>
      <w:r w:rsidR="008E169F">
        <w:rPr>
          <w:lang w:val="en-US"/>
        </w:rPr>
        <w:t xml:space="preserve"> </w:t>
      </w:r>
      <w:r w:rsidR="008E169F">
        <w:rPr>
          <w:lang w:val="en-US"/>
        </w:rPr>
        <w:fldChar w:fldCharType="begin"/>
      </w:r>
      <w:r w:rsidR="008E169F">
        <w:rPr>
          <w:lang w:val="en-US"/>
        </w:rPr>
        <w:instrText xml:space="preserve"> REF _Ref54369575 \r \h </w:instrText>
      </w:r>
      <w:r w:rsidR="008E169F">
        <w:rPr>
          <w:lang w:val="en-US"/>
        </w:rPr>
      </w:r>
      <w:r w:rsidR="008E169F">
        <w:rPr>
          <w:lang w:val="en-US"/>
        </w:rPr>
        <w:fldChar w:fldCharType="separate"/>
      </w:r>
      <w:r w:rsidR="008E169F">
        <w:rPr>
          <w:lang w:val="en-US"/>
        </w:rPr>
        <w:t>[4]</w:t>
      </w:r>
      <w:r w:rsidR="008E169F">
        <w:rPr>
          <w:lang w:val="en-US"/>
        </w:rPr>
        <w:fldChar w:fldCharType="end"/>
      </w:r>
      <w:r w:rsidR="00350263">
        <w:rPr>
          <w:lang w:val="en-US"/>
        </w:rPr>
        <w:t xml:space="preserve"> in this section</w:t>
      </w:r>
      <w:r w:rsidR="002B275F">
        <w:rPr>
          <w:lang w:val="en-US"/>
        </w:rPr>
        <w:t>.</w:t>
      </w:r>
    </w:p>
    <w:tbl>
      <w:tblPr>
        <w:tblStyle w:val="TableGrid"/>
        <w:tblW w:w="0" w:type="auto"/>
        <w:tblLook w:val="04A0" w:firstRow="1" w:lastRow="0" w:firstColumn="1" w:lastColumn="0" w:noHBand="0" w:noVBand="1"/>
      </w:tblPr>
      <w:tblGrid>
        <w:gridCol w:w="10160"/>
      </w:tblGrid>
      <w:tr w:rsidR="0082446A" w14:paraId="41691029" w14:textId="77777777" w:rsidTr="0082446A">
        <w:tc>
          <w:tcPr>
            <w:tcW w:w="10160" w:type="dxa"/>
          </w:tcPr>
          <w:p w14:paraId="2D9ED549" w14:textId="2691D6DE" w:rsidR="0082446A" w:rsidRPr="004A7779" w:rsidRDefault="004A7779" w:rsidP="004A7779">
            <w:pPr>
              <w:overflowPunct/>
              <w:autoSpaceDE/>
              <w:autoSpaceDN/>
              <w:adjustRightInd/>
              <w:snapToGrid w:val="0"/>
              <w:spacing w:before="0" w:after="0" w:line="240" w:lineRule="auto"/>
              <w:textAlignment w:val="auto"/>
              <w:rPr>
                <w:rFonts w:eastAsia="Malgun Gothic"/>
                <w:szCs w:val="22"/>
                <w:lang w:val="en-US" w:eastAsia="ko-KR"/>
              </w:rPr>
            </w:pPr>
            <w:r w:rsidRPr="004A7779">
              <w:rPr>
                <w:rFonts w:eastAsia="Malgun Gothic"/>
                <w:b/>
                <w:szCs w:val="22"/>
                <w:u w:val="single"/>
                <w:lang w:eastAsia="ko-KR"/>
              </w:rPr>
              <w:t>Offline proposal 1.A.3</w:t>
            </w:r>
            <w:r w:rsidRPr="004A7779">
              <w:rPr>
                <w:rFonts w:eastAsia="Malgun Gothic"/>
                <w:szCs w:val="22"/>
                <w:lang w:eastAsia="ko-KR"/>
              </w:rPr>
              <w:t xml:space="preserve">: </w:t>
            </w:r>
            <w:r w:rsidRPr="004A7779">
              <w:rPr>
                <w:rFonts w:eastAsia="Malgun Gothic"/>
                <w:szCs w:val="22"/>
                <w:lang w:val="en-US" w:eastAsia="ko-KR"/>
              </w:rPr>
              <w:t xml:space="preserve">The UE is not expected to be configured with </w:t>
            </w:r>
            <w:r w:rsidRPr="004A7779">
              <w:rPr>
                <w:rFonts w:eastAsia="Malgun Gothic"/>
                <w:bCs/>
                <w:szCs w:val="18"/>
                <w:lang w:val="en-US" w:eastAsia="ko-KR"/>
              </w:rPr>
              <w:t>Rel-15/Rel-16 TCI</w:t>
            </w:r>
            <w:r w:rsidRPr="004A7779">
              <w:rPr>
                <w:rFonts w:eastAsia="Malgun Gothic"/>
                <w:bCs/>
                <w:i/>
                <w:iCs/>
                <w:szCs w:val="18"/>
                <w:lang w:val="en-US" w:eastAsia="ko-KR"/>
              </w:rPr>
              <w:t>/</w:t>
            </w:r>
            <w:proofErr w:type="spellStart"/>
            <w:r w:rsidRPr="004A7779">
              <w:rPr>
                <w:rFonts w:eastAsia="Malgun Gothic"/>
                <w:bCs/>
                <w:i/>
                <w:iCs/>
                <w:szCs w:val="18"/>
                <w:lang w:val="en-US" w:eastAsia="ko-KR"/>
              </w:rPr>
              <w:t>SpatialRelationInfo</w:t>
            </w:r>
            <w:proofErr w:type="spellEnd"/>
            <w:r w:rsidRPr="004A7779">
              <w:rPr>
                <w:rFonts w:eastAsia="Malgun Gothic"/>
                <w:bCs/>
                <w:szCs w:val="18"/>
                <w:lang w:val="en-US" w:eastAsia="ko-KR"/>
              </w:rPr>
              <w:t xml:space="preserve"> if the UE is configured with Rel-17 TCI in any CC</w:t>
            </w:r>
          </w:p>
        </w:tc>
      </w:tr>
    </w:tbl>
    <w:p w14:paraId="4DE51023" w14:textId="77777777" w:rsidR="00101080" w:rsidRDefault="009B4C48" w:rsidP="0082446A">
      <w:pPr>
        <w:spacing w:before="240"/>
        <w:rPr>
          <w:lang w:val="en-US"/>
        </w:rPr>
      </w:pPr>
      <w:r>
        <w:rPr>
          <w:lang w:val="en-US"/>
        </w:rPr>
        <w:t>We agree with this proposal</w:t>
      </w:r>
      <w:r w:rsidR="000C7A42">
        <w:rPr>
          <w:lang w:val="en-US"/>
        </w:rPr>
        <w:t xml:space="preserve"> since it would simplify network configuration. </w:t>
      </w:r>
    </w:p>
    <w:p w14:paraId="58BFE0CC" w14:textId="2368F37D" w:rsidR="00101080" w:rsidRPr="00101080" w:rsidRDefault="00101080" w:rsidP="00101080">
      <w:pPr>
        <w:pStyle w:val="ListParagraph"/>
        <w:numPr>
          <w:ilvl w:val="0"/>
          <w:numId w:val="30"/>
        </w:numPr>
        <w:spacing w:before="240"/>
        <w:ind w:left="360" w:firstLine="0"/>
        <w:rPr>
          <w:b/>
          <w:bCs/>
        </w:rPr>
      </w:pPr>
      <w:r w:rsidRPr="00101080">
        <w:rPr>
          <w:b/>
          <w:bCs/>
        </w:rPr>
        <w:t>Support Offline Proposal 1.A.3</w:t>
      </w:r>
    </w:p>
    <w:p w14:paraId="1645F6AB" w14:textId="67A8FB5C" w:rsidR="0082446A" w:rsidRDefault="00B0087F" w:rsidP="0082446A">
      <w:pPr>
        <w:spacing w:before="240"/>
        <w:rPr>
          <w:lang w:val="en-US"/>
        </w:rPr>
      </w:pPr>
      <w:r>
        <w:rPr>
          <w:lang w:val="en-US"/>
        </w:rPr>
        <w:t xml:space="preserve">With this restriction in place, the number of configured TCI states would be homogeneous </w:t>
      </w:r>
      <w:r w:rsidR="004329AD">
        <w:rPr>
          <w:lang w:val="en-US"/>
        </w:rPr>
        <w:t xml:space="preserve">and rather straightforward. </w:t>
      </w:r>
      <w:r w:rsidR="00721BD9">
        <w:rPr>
          <w:lang w:val="en-US"/>
        </w:rPr>
        <w:t>While it was agreed that 128 joint TCI states will be supported, the case for separate TCI states is still open. For the case of separate DL/UL TCI, 128 DL TCI and 64 UL TCI can be supported</w:t>
      </w:r>
    </w:p>
    <w:p w14:paraId="28826B34" w14:textId="7B81C431" w:rsidR="005D1DDB" w:rsidRPr="00CF0CC6" w:rsidRDefault="00CF0CC6" w:rsidP="00101080">
      <w:pPr>
        <w:pStyle w:val="ListParagraph"/>
        <w:numPr>
          <w:ilvl w:val="0"/>
          <w:numId w:val="30"/>
        </w:numPr>
        <w:spacing w:before="240" w:after="240"/>
        <w:ind w:left="360" w:firstLine="0"/>
        <w:rPr>
          <w:b/>
          <w:bCs/>
        </w:rPr>
      </w:pPr>
      <w:r>
        <w:rPr>
          <w:b/>
          <w:bCs/>
        </w:rPr>
        <w:t>For the case of separate DL/UL TCI, t</w:t>
      </w:r>
      <w:r w:rsidRPr="00CF0CC6">
        <w:rPr>
          <w:b/>
          <w:bCs/>
        </w:rPr>
        <w:t>he largest number of configured TCI states for DL TCI state update is 128 per BWP per CC, and the largest number of configured TCI states for UL TCI state update is 64 per BWP per CC</w:t>
      </w:r>
    </w:p>
    <w:tbl>
      <w:tblPr>
        <w:tblStyle w:val="TableGrid"/>
        <w:tblW w:w="0" w:type="auto"/>
        <w:tblLook w:val="04A0" w:firstRow="1" w:lastRow="0" w:firstColumn="1" w:lastColumn="0" w:noHBand="0" w:noVBand="1"/>
      </w:tblPr>
      <w:tblGrid>
        <w:gridCol w:w="10160"/>
      </w:tblGrid>
      <w:tr w:rsidR="002B275F" w14:paraId="3E834ED3" w14:textId="77777777" w:rsidTr="00CD7780">
        <w:trPr>
          <w:trHeight w:val="1729"/>
        </w:trPr>
        <w:tc>
          <w:tcPr>
            <w:tcW w:w="10160" w:type="dxa"/>
          </w:tcPr>
          <w:p w14:paraId="150BA918" w14:textId="77777777" w:rsidR="000877D2" w:rsidRPr="000877D2" w:rsidRDefault="000877D2" w:rsidP="000877D2">
            <w:pPr>
              <w:snapToGrid w:val="0"/>
              <w:spacing w:before="240" w:after="0" w:line="240" w:lineRule="auto"/>
              <w:rPr>
                <w:bCs/>
                <w:lang w:val="en-US" w:eastAsia="zh-CN"/>
              </w:rPr>
            </w:pPr>
            <w:r w:rsidRPr="000877D2">
              <w:rPr>
                <w:b/>
                <w:u w:val="single"/>
              </w:rPr>
              <w:t>Offline proposal 1.B</w:t>
            </w:r>
            <w:r w:rsidRPr="000877D2">
              <w:t xml:space="preserve">: </w:t>
            </w:r>
            <w:r w:rsidRPr="000877D2">
              <w:rPr>
                <w:rFonts w:eastAsia="Batang"/>
              </w:rPr>
              <w:t xml:space="preserve">On Rel-17 unified TCI framework, </w:t>
            </w:r>
            <w:r w:rsidRPr="000877D2">
              <w:rPr>
                <w:bCs/>
                <w:lang w:eastAsia="zh-CN"/>
              </w:rPr>
              <w:t xml:space="preserve">X symbols after the UE receives the BFRR, the new/updated QCL source RS applies to UE-dedicated PDSCH/PDCCH and </w:t>
            </w:r>
            <w:r w:rsidRPr="000877D2">
              <w:t xml:space="preserve">dynamic-grant/configured-grant based PUSCH and </w:t>
            </w:r>
            <w:proofErr w:type="gramStart"/>
            <w:r w:rsidRPr="000877D2">
              <w:t>all of</w:t>
            </w:r>
            <w:proofErr w:type="gramEnd"/>
            <w:r w:rsidRPr="000877D2">
              <w:t xml:space="preserve"> dedicated PUCCH resources in a CC, as well as</w:t>
            </w:r>
            <w:r w:rsidRPr="000877D2">
              <w:rPr>
                <w:bCs/>
                <w:lang w:eastAsia="zh-CN"/>
              </w:rPr>
              <w:t xml:space="preserve"> other signals/channels configured to sharing such Rel-17 TCI state.</w:t>
            </w:r>
          </w:p>
          <w:p w14:paraId="7B62BFBA" w14:textId="77777777" w:rsidR="000877D2" w:rsidRPr="000877D2" w:rsidRDefault="000877D2" w:rsidP="000877D2">
            <w:pPr>
              <w:pStyle w:val="ListParagraph"/>
              <w:numPr>
                <w:ilvl w:val="0"/>
                <w:numId w:val="28"/>
              </w:numPr>
              <w:snapToGrid w:val="0"/>
              <w:spacing w:before="0" w:line="240" w:lineRule="auto"/>
              <w:contextualSpacing/>
              <w:rPr>
                <w:rFonts w:eastAsia="DengXian"/>
                <w:bCs/>
                <w:i w:val="0"/>
                <w:iCs w:val="0"/>
                <w:lang w:val="en-GB" w:eastAsia="zh-CN"/>
              </w:rPr>
            </w:pPr>
            <w:r w:rsidRPr="000877D2">
              <w:rPr>
                <w:rFonts w:eastAsia="DengXian"/>
                <w:bCs/>
                <w:i w:val="0"/>
                <w:iCs w:val="0"/>
                <w:lang w:val="en-GB" w:eastAsia="zh-CN"/>
              </w:rPr>
              <w:t>X symbols can be determined based on the channel(s)/signal(s) with the smallest SCS sharing the indicated Rel-17 TCI state.</w:t>
            </w:r>
          </w:p>
          <w:p w14:paraId="27D8AD76" w14:textId="6AAE1DEB" w:rsidR="002B275F" w:rsidRPr="000877D2" w:rsidRDefault="000877D2" w:rsidP="000877D2">
            <w:pPr>
              <w:pStyle w:val="ListParagraph"/>
              <w:numPr>
                <w:ilvl w:val="0"/>
                <w:numId w:val="28"/>
              </w:numPr>
              <w:snapToGrid w:val="0"/>
              <w:spacing w:before="0" w:after="240" w:line="240" w:lineRule="auto"/>
              <w:contextualSpacing/>
              <w:rPr>
                <w:rFonts w:eastAsia="DengXian"/>
                <w:bCs/>
                <w:i w:val="0"/>
                <w:iCs w:val="0"/>
                <w:lang w:val="en-GB" w:eastAsia="zh-CN"/>
              </w:rPr>
            </w:pPr>
            <w:r w:rsidRPr="000877D2">
              <w:rPr>
                <w:rFonts w:eastAsia="DengXian"/>
                <w:bCs/>
                <w:i w:val="0"/>
                <w:iCs w:val="0"/>
                <w:lang w:val="en-GB" w:eastAsia="zh-CN"/>
              </w:rPr>
              <w:t xml:space="preserve">[Applies to both </w:t>
            </w:r>
            <w:proofErr w:type="spellStart"/>
            <w:r w:rsidRPr="000877D2">
              <w:rPr>
                <w:rFonts w:eastAsia="DengXian"/>
                <w:bCs/>
                <w:i w:val="0"/>
                <w:iCs w:val="0"/>
                <w:lang w:val="en-GB" w:eastAsia="zh-CN"/>
              </w:rPr>
              <w:t>PCell</w:t>
            </w:r>
            <w:proofErr w:type="spellEnd"/>
            <w:r w:rsidRPr="000877D2">
              <w:rPr>
                <w:rFonts w:eastAsia="DengXian"/>
                <w:bCs/>
                <w:i w:val="0"/>
                <w:iCs w:val="0"/>
                <w:lang w:val="en-GB" w:eastAsia="zh-CN"/>
              </w:rPr>
              <w:t xml:space="preserve"> and </w:t>
            </w:r>
            <w:proofErr w:type="spellStart"/>
            <w:r w:rsidRPr="000877D2">
              <w:rPr>
                <w:rFonts w:eastAsia="DengXian"/>
                <w:bCs/>
                <w:i w:val="0"/>
                <w:iCs w:val="0"/>
                <w:lang w:val="en-GB" w:eastAsia="zh-CN"/>
              </w:rPr>
              <w:t>SCell</w:t>
            </w:r>
            <w:proofErr w:type="spellEnd"/>
            <w:r w:rsidRPr="000877D2">
              <w:rPr>
                <w:rFonts w:eastAsia="DengXian"/>
                <w:bCs/>
                <w:i w:val="0"/>
                <w:iCs w:val="0"/>
                <w:lang w:val="en-GB" w:eastAsia="zh-CN"/>
              </w:rPr>
              <w:t xml:space="preserve"> BFR]</w:t>
            </w:r>
          </w:p>
        </w:tc>
      </w:tr>
    </w:tbl>
    <w:p w14:paraId="45015645" w14:textId="2425374B" w:rsidR="002B275F" w:rsidRDefault="002B275F" w:rsidP="00876D4B">
      <w:pPr>
        <w:rPr>
          <w:lang w:val="en-US"/>
        </w:rPr>
      </w:pPr>
    </w:p>
    <w:p w14:paraId="42C71010" w14:textId="04425BA5" w:rsidR="00B53F61" w:rsidRDefault="00B53F61" w:rsidP="00876D4B">
      <w:pPr>
        <w:rPr>
          <w:lang w:val="en-US"/>
        </w:rPr>
      </w:pPr>
      <w:r>
        <w:rPr>
          <w:lang w:val="en-US"/>
        </w:rPr>
        <w:t xml:space="preserve">For this proposal, </w:t>
      </w:r>
      <w:r w:rsidRPr="00B53F61">
        <w:rPr>
          <w:lang w:val="en-US"/>
        </w:rPr>
        <w:t xml:space="preserve">we would like to clarify what is the main impact if we do not have any new agreement. </w:t>
      </w:r>
      <w:r>
        <w:rPr>
          <w:lang w:val="en-US"/>
        </w:rPr>
        <w:t>In our understanding,</w:t>
      </w:r>
      <w:r w:rsidRPr="00B53F61">
        <w:rPr>
          <w:lang w:val="en-US"/>
        </w:rPr>
        <w:t xml:space="preserve"> for a CC configured with Rel-17 </w:t>
      </w:r>
      <w:r>
        <w:rPr>
          <w:lang w:val="en-US"/>
        </w:rPr>
        <w:t xml:space="preserve">unified </w:t>
      </w:r>
      <w:r w:rsidRPr="00B53F61">
        <w:rPr>
          <w:lang w:val="en-US"/>
        </w:rPr>
        <w:t>TCI</w:t>
      </w:r>
      <w:r>
        <w:rPr>
          <w:lang w:val="en-US"/>
        </w:rPr>
        <w:t xml:space="preserve"> framework</w:t>
      </w:r>
      <w:r w:rsidRPr="00B53F61">
        <w:rPr>
          <w:lang w:val="en-US"/>
        </w:rPr>
        <w:t>, the definition of unified TCI should generically address the common beam case. Additionally, we need to differentiate the case for joint TCI and separate DL/UL TCI states.</w:t>
      </w:r>
    </w:p>
    <w:p w14:paraId="028DE7DA" w14:textId="3895236C" w:rsidR="000877D2" w:rsidRPr="00D502FF" w:rsidRDefault="00D502FF" w:rsidP="00873A3C">
      <w:pPr>
        <w:pStyle w:val="ListParagraph"/>
        <w:numPr>
          <w:ilvl w:val="0"/>
          <w:numId w:val="29"/>
        </w:numPr>
        <w:ind w:left="360" w:firstLine="0"/>
        <w:rPr>
          <w:b/>
          <w:bCs/>
        </w:rPr>
      </w:pPr>
      <w:r w:rsidRPr="00D502FF">
        <w:rPr>
          <w:b/>
          <w:bCs/>
        </w:rPr>
        <w:t>BFR enhancements for Rel-17 unified TCI framework needs further justification. The case for joint and separate DL/UL TCI needs to be separately discussed.</w:t>
      </w:r>
    </w:p>
    <w:p w14:paraId="534EEB62" w14:textId="27512989" w:rsidR="000877D2" w:rsidRDefault="000877D2" w:rsidP="00876D4B">
      <w:pPr>
        <w:rPr>
          <w:lang w:val="en-US"/>
        </w:rPr>
      </w:pPr>
    </w:p>
    <w:tbl>
      <w:tblPr>
        <w:tblStyle w:val="TableGrid"/>
        <w:tblW w:w="0" w:type="auto"/>
        <w:tblLook w:val="04A0" w:firstRow="1" w:lastRow="0" w:firstColumn="1" w:lastColumn="0" w:noHBand="0" w:noVBand="1"/>
      </w:tblPr>
      <w:tblGrid>
        <w:gridCol w:w="10160"/>
      </w:tblGrid>
      <w:tr w:rsidR="00ED207A" w14:paraId="30DF98DC" w14:textId="77777777" w:rsidTr="00ED207A">
        <w:tc>
          <w:tcPr>
            <w:tcW w:w="10160" w:type="dxa"/>
          </w:tcPr>
          <w:p w14:paraId="776D22DE" w14:textId="7B14B6B2" w:rsidR="00ED207A" w:rsidRPr="00ED207A" w:rsidRDefault="00ED207A" w:rsidP="00051C5E">
            <w:pPr>
              <w:overflowPunct/>
              <w:autoSpaceDE/>
              <w:autoSpaceDN/>
              <w:adjustRightInd/>
              <w:snapToGrid w:val="0"/>
              <w:spacing w:before="240" w:line="240" w:lineRule="auto"/>
              <w:textAlignment w:val="auto"/>
              <w:rPr>
                <w:rFonts w:eastAsia="Batang"/>
              </w:rPr>
            </w:pPr>
            <w:r w:rsidRPr="00ED207A">
              <w:rPr>
                <w:rFonts w:eastAsia="Malgun Gothic"/>
                <w:b/>
                <w:szCs w:val="22"/>
                <w:u w:val="single"/>
                <w:lang w:eastAsia="ko-KR"/>
              </w:rPr>
              <w:lastRenderedPageBreak/>
              <w:t>Offline proposal 1.C</w:t>
            </w:r>
            <w:r w:rsidRPr="00ED207A">
              <w:rPr>
                <w:rFonts w:eastAsia="Malgun Gothic"/>
                <w:szCs w:val="22"/>
                <w:lang w:eastAsia="ko-KR"/>
              </w:rPr>
              <w:t xml:space="preserve">: </w:t>
            </w:r>
            <w:r w:rsidRPr="00ED207A">
              <w:rPr>
                <w:rFonts w:eastAsia="Batang"/>
              </w:rPr>
              <w:t xml:space="preserve">On Rel-17 unified TCI framework, </w:t>
            </w:r>
            <w:r w:rsidRPr="00ED207A">
              <w:rPr>
                <w:rFonts w:eastAsia="Malgun Gothic"/>
                <w:bCs/>
                <w:lang w:val="en-US" w:eastAsia="ko-KR"/>
              </w:rPr>
              <w:t>for CSI-RS without QCL configuration (</w:t>
            </w:r>
            <w:proofErr w:type="gramStart"/>
            <w:r w:rsidRPr="00ED207A">
              <w:rPr>
                <w:rFonts w:eastAsia="Malgun Gothic"/>
                <w:bCs/>
                <w:lang w:val="en-US" w:eastAsia="ko-KR"/>
              </w:rPr>
              <w:t>e.g.</w:t>
            </w:r>
            <w:proofErr w:type="gramEnd"/>
            <w:r w:rsidRPr="00ED207A">
              <w:rPr>
                <w:rFonts w:eastAsia="Malgun Gothic"/>
                <w:bCs/>
                <w:lang w:val="en-US" w:eastAsia="ko-KR"/>
              </w:rPr>
              <w:t xml:space="preserve"> P/SP-CSI-RS except for P-CSI-RS for BM, BFD-RS), the UE assumes that its QCL is based on the indicated Rel-17 TCI state as UE-dedicated PDSCH/PDCCH</w:t>
            </w:r>
          </w:p>
        </w:tc>
      </w:tr>
    </w:tbl>
    <w:p w14:paraId="6FB33958" w14:textId="4085D5DA" w:rsidR="00ED207A" w:rsidRDefault="00051C5E" w:rsidP="00BD616D">
      <w:pPr>
        <w:spacing w:before="240"/>
        <w:rPr>
          <w:lang w:val="en-US"/>
        </w:rPr>
      </w:pPr>
      <w:r>
        <w:rPr>
          <w:lang w:val="en-US"/>
        </w:rPr>
        <w:t>For proposal 1.C</w:t>
      </w:r>
      <w:r w:rsidR="00BD616D">
        <w:rPr>
          <w:lang w:val="en-US"/>
        </w:rPr>
        <w:t>, we want to further clarify the use cases for CSI-RS without QCL configuration. Is this used for flexible beam mapping such that the CSI-RS beam follows the current DL beam</w:t>
      </w:r>
      <w:r w:rsidR="00BE4E4C">
        <w:rPr>
          <w:lang w:val="en-US"/>
        </w:rPr>
        <w:t xml:space="preserve"> w.r.t QCL Type-D?</w:t>
      </w:r>
      <w:r w:rsidR="00BD616D">
        <w:rPr>
          <w:lang w:val="en-US"/>
        </w:rPr>
        <w:t xml:space="preserve"> Additionally,</w:t>
      </w:r>
      <w:r w:rsidR="00BE4E4C">
        <w:rPr>
          <w:lang w:val="en-US"/>
        </w:rPr>
        <w:t xml:space="preserve"> does “without QCL configuration” imply no QCL-Type A or C?</w:t>
      </w:r>
    </w:p>
    <w:p w14:paraId="6969E6C8" w14:textId="18D3E872" w:rsidR="00BE4E4C" w:rsidRPr="00BE4E4C" w:rsidRDefault="00BE4E4C" w:rsidP="00BE4E4C">
      <w:pPr>
        <w:pStyle w:val="ListParagraph"/>
        <w:numPr>
          <w:ilvl w:val="0"/>
          <w:numId w:val="29"/>
        </w:numPr>
        <w:spacing w:before="240" w:after="240"/>
        <w:ind w:left="360" w:firstLine="0"/>
        <w:rPr>
          <w:b/>
          <w:bCs/>
        </w:rPr>
      </w:pPr>
      <w:r w:rsidRPr="00BE4E4C">
        <w:rPr>
          <w:b/>
          <w:bCs/>
        </w:rPr>
        <w:t>For Offline Proposal 1.C, further clarify the use case of CSI-RS without QCL configuration.</w:t>
      </w:r>
    </w:p>
    <w:tbl>
      <w:tblPr>
        <w:tblStyle w:val="TableGrid"/>
        <w:tblW w:w="0" w:type="auto"/>
        <w:tblLook w:val="04A0" w:firstRow="1" w:lastRow="0" w:firstColumn="1" w:lastColumn="0" w:noHBand="0" w:noVBand="1"/>
      </w:tblPr>
      <w:tblGrid>
        <w:gridCol w:w="10160"/>
      </w:tblGrid>
      <w:tr w:rsidR="009E6334" w14:paraId="1BC7BE97" w14:textId="77777777" w:rsidTr="009E6334">
        <w:tc>
          <w:tcPr>
            <w:tcW w:w="10160" w:type="dxa"/>
          </w:tcPr>
          <w:p w14:paraId="7726C9B9" w14:textId="77777777" w:rsidR="009C1280" w:rsidRPr="009C1280" w:rsidRDefault="009C1280" w:rsidP="004D0D8C">
            <w:pPr>
              <w:overflowPunct/>
              <w:autoSpaceDE/>
              <w:autoSpaceDN/>
              <w:adjustRightInd/>
              <w:snapToGrid w:val="0"/>
              <w:spacing w:before="0" w:after="0" w:line="240" w:lineRule="auto"/>
              <w:textAlignment w:val="auto"/>
              <w:rPr>
                <w:rFonts w:ascii="Times" w:eastAsia="Batang" w:hAnsi="Times"/>
                <w:highlight w:val="green"/>
              </w:rPr>
            </w:pPr>
            <w:r w:rsidRPr="009C1280">
              <w:rPr>
                <w:rFonts w:ascii="Times" w:eastAsia="Batang" w:hAnsi="Times"/>
                <w:b/>
                <w:highlight w:val="green"/>
              </w:rPr>
              <w:t>Agreement</w:t>
            </w:r>
          </w:p>
          <w:p w14:paraId="2615AF20" w14:textId="77777777" w:rsidR="009C1280" w:rsidRPr="009C1280" w:rsidRDefault="009C1280" w:rsidP="004D0D8C">
            <w:pPr>
              <w:overflowPunct/>
              <w:autoSpaceDE/>
              <w:autoSpaceDN/>
              <w:adjustRightInd/>
              <w:spacing w:before="0" w:after="0" w:line="240" w:lineRule="auto"/>
              <w:textAlignment w:val="auto"/>
              <w:rPr>
                <w:rFonts w:ascii="Times" w:eastAsia="Batang" w:hAnsi="Times" w:cs="Times"/>
                <w:szCs w:val="24"/>
              </w:rPr>
            </w:pPr>
            <w:r w:rsidRPr="009C1280">
              <w:rPr>
                <w:rFonts w:ascii="Times" w:eastAsia="Batang" w:hAnsi="Times" w:cs="Times"/>
                <w:szCs w:val="24"/>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28EC2E47" w14:textId="77777777" w:rsidR="009C1280" w:rsidRPr="009C1280" w:rsidRDefault="009C1280" w:rsidP="004D0D8C">
            <w:pPr>
              <w:numPr>
                <w:ilvl w:val="0"/>
                <w:numId w:val="27"/>
              </w:numPr>
              <w:overflowPunct/>
              <w:autoSpaceDE/>
              <w:autoSpaceDN/>
              <w:adjustRightInd/>
              <w:spacing w:before="0" w:after="0" w:line="240" w:lineRule="auto"/>
              <w:textAlignment w:val="auto"/>
              <w:rPr>
                <w:rFonts w:ascii="Times" w:eastAsia="Batang" w:hAnsi="Times"/>
                <w:bCs/>
                <w:szCs w:val="24"/>
                <w:lang w:eastAsia="x-none"/>
              </w:rPr>
            </w:pPr>
            <w:r w:rsidRPr="009C1280">
              <w:rPr>
                <w:rFonts w:ascii="Times" w:eastAsia="Batang" w:hAnsi="Times"/>
                <w:bCs/>
                <w:szCs w:val="24"/>
                <w:lang w:eastAsia="x-none"/>
              </w:rPr>
              <w:t>FFS: MAC-CE based update for the closed loop index associated with UL or (if applicable) joint </w:t>
            </w:r>
            <w:proofErr w:type="gramStart"/>
            <w:r w:rsidRPr="009C1280">
              <w:rPr>
                <w:rFonts w:ascii="Times" w:eastAsia="Batang" w:hAnsi="Times"/>
                <w:bCs/>
                <w:szCs w:val="24"/>
                <w:lang w:eastAsia="x-none"/>
              </w:rPr>
              <w:t>TCI  state</w:t>
            </w:r>
            <w:proofErr w:type="gramEnd"/>
          </w:p>
          <w:p w14:paraId="07B8107F" w14:textId="77777777" w:rsidR="009C1280" w:rsidRPr="009C1280" w:rsidRDefault="009C1280" w:rsidP="004D0D8C">
            <w:pPr>
              <w:numPr>
                <w:ilvl w:val="0"/>
                <w:numId w:val="27"/>
              </w:numPr>
              <w:overflowPunct/>
              <w:autoSpaceDE/>
              <w:autoSpaceDN/>
              <w:adjustRightInd/>
              <w:spacing w:before="0" w:after="0" w:line="240" w:lineRule="auto"/>
              <w:textAlignment w:val="auto"/>
              <w:rPr>
                <w:rFonts w:ascii="Times" w:eastAsia="Batang" w:hAnsi="Times"/>
                <w:bCs/>
                <w:szCs w:val="24"/>
                <w:lang w:eastAsia="x-none"/>
              </w:rPr>
            </w:pPr>
            <w:r w:rsidRPr="009C1280">
              <w:rPr>
                <w:rFonts w:ascii="Times" w:eastAsia="Batang" w:hAnsi="Times"/>
                <w:bCs/>
                <w:szCs w:val="24"/>
                <w:lang w:eastAsia="x-none"/>
              </w:rPr>
              <w:t>Above is applicable for eMBB</w:t>
            </w:r>
          </w:p>
          <w:p w14:paraId="5460AC88" w14:textId="0966A40A" w:rsidR="009E6334" w:rsidRPr="00816F7C" w:rsidRDefault="009C1280" w:rsidP="004D0D8C">
            <w:pPr>
              <w:numPr>
                <w:ilvl w:val="1"/>
                <w:numId w:val="27"/>
              </w:numPr>
              <w:overflowPunct/>
              <w:autoSpaceDE/>
              <w:autoSpaceDN/>
              <w:adjustRightInd/>
              <w:spacing w:before="0" w:after="0" w:line="240" w:lineRule="auto"/>
              <w:textAlignment w:val="auto"/>
              <w:rPr>
                <w:rFonts w:ascii="Times" w:eastAsia="Batang" w:hAnsi="Times"/>
                <w:bCs/>
                <w:szCs w:val="24"/>
                <w:lang w:eastAsia="x-none"/>
              </w:rPr>
            </w:pPr>
            <w:r w:rsidRPr="009C1280">
              <w:rPr>
                <w:rFonts w:ascii="Times" w:eastAsia="Batang" w:hAnsi="Times"/>
                <w:bCs/>
                <w:szCs w:val="24"/>
                <w:lang w:eastAsia="x-none"/>
              </w:rPr>
              <w:t>FFS: Details on power control setting for URLLC</w:t>
            </w:r>
          </w:p>
        </w:tc>
      </w:tr>
    </w:tbl>
    <w:p w14:paraId="157E72AB" w14:textId="755C8518" w:rsidR="008731E1" w:rsidRDefault="00174FE4" w:rsidP="008731E1">
      <w:pPr>
        <w:spacing w:before="240"/>
      </w:pPr>
      <w:r>
        <w:t xml:space="preserve">In the above agreement, there is an FFS on MAC-CE based update of CLI. </w:t>
      </w:r>
      <w:r w:rsidR="008731E1">
        <w:t xml:space="preserve">This seems like an optimization without </w:t>
      </w:r>
      <w:r w:rsidR="00E40F66">
        <w:t xml:space="preserve">proven gains and MAC-CE based </w:t>
      </w:r>
      <w:r w:rsidR="00E83DD2">
        <w:t>signalling</w:t>
      </w:r>
      <w:r w:rsidR="00E40F66">
        <w:t xml:space="preserve"> also introduces new work for RAN2. </w:t>
      </w:r>
      <w:r w:rsidR="00C3455F">
        <w:t>While having channel specific and to an extent</w:t>
      </w:r>
      <w:r w:rsidR="00816F7C">
        <w:t>,</w:t>
      </w:r>
      <w:r w:rsidR="00C3455F">
        <w:t xml:space="preserve"> beam specific power control settings is ok, these settings are not expected to change dynamically and semi-static association via RRC is enough.</w:t>
      </w:r>
    </w:p>
    <w:p w14:paraId="5611B78E" w14:textId="4CE25D80" w:rsidR="00A43FC6" w:rsidRPr="008731E1" w:rsidRDefault="00816F7C" w:rsidP="00167531">
      <w:pPr>
        <w:pStyle w:val="ListParagraph"/>
        <w:numPr>
          <w:ilvl w:val="0"/>
          <w:numId w:val="30"/>
        </w:numPr>
        <w:spacing w:before="240" w:after="240"/>
        <w:ind w:left="360" w:firstLine="0"/>
      </w:pPr>
      <w:r>
        <w:rPr>
          <w:b/>
          <w:bCs/>
        </w:rPr>
        <w:t xml:space="preserve">MAC-CE based update of </w:t>
      </w:r>
      <w:r w:rsidR="006204AD">
        <w:rPr>
          <w:b/>
          <w:bCs/>
        </w:rPr>
        <w:t>closed loop index is not required</w:t>
      </w:r>
      <w:r w:rsidR="004D0D8C">
        <w:rPr>
          <w:b/>
          <w:bCs/>
        </w:rPr>
        <w:t>.</w:t>
      </w:r>
    </w:p>
    <w:p w14:paraId="0A7756EA" w14:textId="29EA02A5" w:rsidR="008210DA" w:rsidRPr="008210DA" w:rsidRDefault="008210DA" w:rsidP="008210DA">
      <w:pPr>
        <w:pStyle w:val="Heading2"/>
        <w:rPr>
          <w:sz w:val="28"/>
          <w:szCs w:val="18"/>
          <w:lang w:val="en-US"/>
        </w:rPr>
      </w:pPr>
      <w:r w:rsidRPr="008210DA">
        <w:rPr>
          <w:sz w:val="28"/>
          <w:szCs w:val="18"/>
          <w:lang w:val="en-US"/>
        </w:rPr>
        <w:t>SRS for Antenna Switching</w:t>
      </w:r>
    </w:p>
    <w:p w14:paraId="2B651539" w14:textId="77777777" w:rsidR="006065FC" w:rsidRPr="00412437" w:rsidRDefault="006065FC" w:rsidP="006065FC">
      <w:r w:rsidRPr="00412437">
        <w:t>SRS could be configured with usage of antenna switching for downlink precoder acquisition. The operation of SRS antenna switching is based on channel reciprocity in TDD system.</w:t>
      </w:r>
      <w:r>
        <w:t xml:space="preserve"> </w:t>
      </w:r>
      <w:r w:rsidRPr="00412437">
        <w:t xml:space="preserve">With joint DL/UL TCI state, the same beam </w:t>
      </w:r>
      <w:r>
        <w:t>is</w:t>
      </w:r>
      <w:r w:rsidRPr="00412437">
        <w:t xml:space="preserve"> </w:t>
      </w:r>
      <w:r>
        <w:t>assumed</w:t>
      </w:r>
      <w:r w:rsidRPr="00412437">
        <w:t xml:space="preserve"> for DL and UL. Therefore, the channel reciprocity could be guaranteed between DL and UL.</w:t>
      </w:r>
      <w:r>
        <w:t xml:space="preserve"> </w:t>
      </w:r>
      <w:r w:rsidRPr="00412437">
        <w:t xml:space="preserve">However, if separate DL/UL TCI state is used for the UE, different beam </w:t>
      </w:r>
      <w:proofErr w:type="gramStart"/>
      <w:r w:rsidRPr="00412437">
        <w:t>are</w:t>
      </w:r>
      <w:proofErr w:type="gramEnd"/>
      <w:r w:rsidRPr="00412437">
        <w:t xml:space="preserve"> used for DL and UL. If separate UL TCI state is used for SRS, then there is no channel reciprocity. In this case, for SRS antenna switching, the separate DL TCI state should be used for SRS transmission to ensure the channel reciprocity between DL and UL.</w:t>
      </w:r>
    </w:p>
    <w:p w14:paraId="5FEBEED7" w14:textId="30910AF1" w:rsidR="006065FC" w:rsidRPr="00543981" w:rsidRDefault="006065FC" w:rsidP="004D0D8C">
      <w:pPr>
        <w:pStyle w:val="ListParagraph"/>
        <w:numPr>
          <w:ilvl w:val="0"/>
          <w:numId w:val="30"/>
        </w:numPr>
        <w:spacing w:after="240"/>
        <w:ind w:left="360" w:firstLine="0"/>
        <w:rPr>
          <w:b/>
          <w:bCs/>
        </w:rPr>
      </w:pPr>
      <w:r w:rsidRPr="00543981">
        <w:rPr>
          <w:b/>
          <w:bCs/>
        </w:rPr>
        <w:t>For SRS antenna switching, in addition to Rel-17 joint DL/UL TCI state, also support separate DL TCI state to guarantee the channel reciprocity for CSI measurement.</w:t>
      </w:r>
    </w:p>
    <w:p w14:paraId="4CCC0563" w14:textId="1AEEDA8D" w:rsidR="00A71B0A" w:rsidRDefault="00451C1F" w:rsidP="005529D8">
      <w:pPr>
        <w:pStyle w:val="Heading2"/>
        <w:rPr>
          <w:sz w:val="28"/>
          <w:szCs w:val="18"/>
          <w:lang w:val="en-US"/>
        </w:rPr>
      </w:pPr>
      <w:r w:rsidRPr="008210DA">
        <w:rPr>
          <w:sz w:val="28"/>
          <w:szCs w:val="18"/>
          <w:lang w:val="en-US"/>
        </w:rPr>
        <w:t>T</w:t>
      </w:r>
      <w:r w:rsidR="00A71B0A" w:rsidRPr="008210DA">
        <w:rPr>
          <w:sz w:val="28"/>
          <w:szCs w:val="18"/>
          <w:lang w:val="en-US"/>
        </w:rPr>
        <w:t>CI State Pool</w:t>
      </w:r>
      <w:r w:rsidRPr="008210DA">
        <w:rPr>
          <w:sz w:val="28"/>
          <w:szCs w:val="18"/>
          <w:lang w:val="en-US"/>
        </w:rPr>
        <w:t xml:space="preserve"> Design</w:t>
      </w:r>
      <w:r w:rsidR="00F90A89" w:rsidRPr="008210DA">
        <w:rPr>
          <w:sz w:val="28"/>
          <w:szCs w:val="18"/>
          <w:lang w:val="en-US"/>
        </w:rPr>
        <w:t xml:space="preserve"> </w:t>
      </w:r>
    </w:p>
    <w:p w14:paraId="5843196E" w14:textId="405C1759" w:rsidR="006204AD" w:rsidRDefault="007035DB" w:rsidP="006204AD">
      <w:pPr>
        <w:rPr>
          <w:lang w:val="en-US"/>
        </w:rPr>
      </w:pPr>
      <w:r>
        <w:rPr>
          <w:lang w:val="en-US"/>
        </w:rPr>
        <w:t xml:space="preserve">RAN2 has made the following agreement in the previous meeting: </w:t>
      </w:r>
    </w:p>
    <w:tbl>
      <w:tblPr>
        <w:tblStyle w:val="TableGrid"/>
        <w:tblW w:w="0" w:type="auto"/>
        <w:tblLook w:val="04A0" w:firstRow="1" w:lastRow="0" w:firstColumn="1" w:lastColumn="0" w:noHBand="0" w:noVBand="1"/>
      </w:tblPr>
      <w:tblGrid>
        <w:gridCol w:w="10160"/>
      </w:tblGrid>
      <w:tr w:rsidR="007035DB" w14:paraId="3D4BC22D" w14:textId="77777777" w:rsidTr="007035DB">
        <w:tc>
          <w:tcPr>
            <w:tcW w:w="10160" w:type="dxa"/>
          </w:tcPr>
          <w:p w14:paraId="6C9F7B58" w14:textId="7E24F11F" w:rsidR="007035DB" w:rsidRDefault="00B15C5C" w:rsidP="006204AD">
            <w:pPr>
              <w:rPr>
                <w:lang w:val="en-US"/>
              </w:rPr>
            </w:pPr>
            <w:r w:rsidRPr="00B15C5C">
              <w:t>&gt;&gt; RAN2 to support separate DL and UL and joint TCI state configurations. Details FFS</w:t>
            </w:r>
          </w:p>
        </w:tc>
      </w:tr>
    </w:tbl>
    <w:p w14:paraId="27F898A9" w14:textId="2BA54060" w:rsidR="007035DB" w:rsidRDefault="00B15C5C" w:rsidP="00B15C5C">
      <w:pPr>
        <w:spacing w:before="240"/>
        <w:rPr>
          <w:lang w:val="en-US"/>
        </w:rPr>
      </w:pPr>
      <w:r>
        <w:rPr>
          <w:lang w:val="en-US"/>
        </w:rPr>
        <w:t>While it has been suggested that this agreement implies a solution to the TCI state pool design, we would like to point out that this agreement simply formalizes the following RAN1 conclusion:</w:t>
      </w:r>
    </w:p>
    <w:tbl>
      <w:tblPr>
        <w:tblStyle w:val="TableGrid"/>
        <w:tblW w:w="0" w:type="auto"/>
        <w:tblLook w:val="04A0" w:firstRow="1" w:lastRow="0" w:firstColumn="1" w:lastColumn="0" w:noHBand="0" w:noVBand="1"/>
      </w:tblPr>
      <w:tblGrid>
        <w:gridCol w:w="10160"/>
      </w:tblGrid>
      <w:tr w:rsidR="00B15C5C" w14:paraId="1928C41B" w14:textId="77777777" w:rsidTr="00B15C5C">
        <w:tc>
          <w:tcPr>
            <w:tcW w:w="10160" w:type="dxa"/>
          </w:tcPr>
          <w:p w14:paraId="1A1232BC" w14:textId="77777777" w:rsidR="00183221" w:rsidRPr="00183221" w:rsidRDefault="00183221" w:rsidP="00183221">
            <w:pPr>
              <w:overflowPunct/>
              <w:autoSpaceDE/>
              <w:autoSpaceDN/>
              <w:adjustRightInd/>
              <w:snapToGrid w:val="0"/>
              <w:spacing w:before="0" w:after="0" w:line="240" w:lineRule="auto"/>
              <w:textAlignment w:val="auto"/>
              <w:rPr>
                <w:rFonts w:eastAsia="Batang"/>
                <w:szCs w:val="22"/>
              </w:rPr>
            </w:pPr>
          </w:p>
          <w:p w14:paraId="473117A2" w14:textId="77777777" w:rsidR="00183221" w:rsidRPr="00183221" w:rsidRDefault="00183221" w:rsidP="00183221">
            <w:pPr>
              <w:overflowPunct/>
              <w:autoSpaceDE/>
              <w:autoSpaceDN/>
              <w:adjustRightInd/>
              <w:snapToGrid w:val="0"/>
              <w:spacing w:before="0" w:after="0" w:line="240" w:lineRule="auto"/>
              <w:textAlignment w:val="auto"/>
              <w:rPr>
                <w:rFonts w:eastAsia="Calibri"/>
                <w:b/>
                <w:lang w:val="en-US"/>
              </w:rPr>
            </w:pPr>
            <w:r w:rsidRPr="00183221">
              <w:rPr>
                <w:rFonts w:eastAsia="Calibri"/>
                <w:b/>
                <w:lang w:val="en-US"/>
              </w:rPr>
              <w:t>Conclusion</w:t>
            </w:r>
          </w:p>
          <w:p w14:paraId="41648AAD" w14:textId="77777777" w:rsidR="00183221" w:rsidRPr="00183221" w:rsidRDefault="00183221" w:rsidP="00183221">
            <w:pPr>
              <w:overflowPunct/>
              <w:autoSpaceDE/>
              <w:autoSpaceDN/>
              <w:adjustRightInd/>
              <w:snapToGrid w:val="0"/>
              <w:spacing w:before="0" w:after="0" w:line="240" w:lineRule="auto"/>
              <w:textAlignment w:val="auto"/>
              <w:rPr>
                <w:rFonts w:eastAsia="Calibri" w:cs="Calibri"/>
                <w:sz w:val="22"/>
                <w:szCs w:val="22"/>
                <w:lang w:val="en-US"/>
              </w:rPr>
            </w:pPr>
            <w:r w:rsidRPr="00183221">
              <w:rPr>
                <w:rFonts w:eastAsia="Calibri"/>
                <w:lang w:val="en-US"/>
              </w:rPr>
              <w:t>On Rel-17 unified TCI framework, for a UE configured with both joint TCI and separate DL/UL TCI, c</w:t>
            </w:r>
            <w:r w:rsidRPr="00183221">
              <w:rPr>
                <w:rFonts w:eastAsia="Calibri" w:cs="Calibri"/>
                <w:sz w:val="22"/>
                <w:szCs w:val="22"/>
                <w:lang w:val="en-US"/>
              </w:rPr>
              <w:t>onfiguration of j</w:t>
            </w:r>
            <w:r w:rsidRPr="00183221">
              <w:rPr>
                <w:rFonts w:eastAsia="Calibri"/>
                <w:szCs w:val="24"/>
                <w:lang w:val="en-US"/>
              </w:rPr>
              <w:t>oint TCI or separate DL/UL TCI</w:t>
            </w:r>
            <w:r w:rsidRPr="00183221">
              <w:rPr>
                <w:rFonts w:eastAsia="Calibri" w:cs="Calibri"/>
                <w:sz w:val="22"/>
                <w:szCs w:val="22"/>
                <w:lang w:val="en-US"/>
              </w:rPr>
              <w:t xml:space="preserve"> is based on RRC signaling </w:t>
            </w:r>
          </w:p>
          <w:p w14:paraId="22DD26DD" w14:textId="7ECC2122" w:rsidR="00B15C5C" w:rsidRDefault="00183221" w:rsidP="00183221">
            <w:pPr>
              <w:numPr>
                <w:ilvl w:val="0"/>
                <w:numId w:val="31"/>
              </w:numPr>
              <w:overflowPunct/>
              <w:autoSpaceDE/>
              <w:autoSpaceDN/>
              <w:adjustRightInd/>
              <w:snapToGrid w:val="0"/>
              <w:spacing w:before="240" w:line="240" w:lineRule="auto"/>
              <w:textAlignment w:val="auto"/>
              <w:rPr>
                <w:lang w:val="en-US"/>
              </w:rPr>
            </w:pPr>
            <w:r w:rsidRPr="00183221">
              <w:rPr>
                <w:rFonts w:eastAsia="Calibri" w:cs="Times"/>
                <w:sz w:val="22"/>
                <w:szCs w:val="24"/>
                <w:lang w:eastAsia="x-none"/>
              </w:rPr>
              <w:lastRenderedPageBreak/>
              <w:t>There is no consensus in RAN1 on how to support dynamic switching (either MAC-CE or codepoint based)</w:t>
            </w:r>
          </w:p>
        </w:tc>
      </w:tr>
    </w:tbl>
    <w:p w14:paraId="12943517" w14:textId="2DB7FF6C" w:rsidR="00B15C5C" w:rsidRDefault="00876ECF" w:rsidP="00794D1E">
      <w:pPr>
        <w:spacing w:before="240"/>
        <w:rPr>
          <w:lang w:val="en-US"/>
        </w:rPr>
      </w:pPr>
      <w:r>
        <w:rPr>
          <w:lang w:val="en-US"/>
        </w:rPr>
        <w:lastRenderedPageBreak/>
        <w:t xml:space="preserve">The above agreement has no impact on TCI state pool design which is still an ongoing point of discussion in RAN2. RAN1 can </w:t>
      </w:r>
      <w:r w:rsidR="008F7E12">
        <w:rPr>
          <w:lang w:val="en-US"/>
        </w:rPr>
        <w:t xml:space="preserve">indeed have an input on this design </w:t>
      </w:r>
      <w:r w:rsidR="00794D1E">
        <w:rPr>
          <w:lang w:val="en-US"/>
        </w:rPr>
        <w:t>which we provide in the following sections.</w:t>
      </w:r>
    </w:p>
    <w:p w14:paraId="33D5C07E" w14:textId="5B668CD5" w:rsidR="001025A2" w:rsidRPr="005D1DDB" w:rsidRDefault="001025A2" w:rsidP="001025A2">
      <w:pPr>
        <w:pStyle w:val="Heading3"/>
        <w:rPr>
          <w:sz w:val="24"/>
          <w:szCs w:val="18"/>
        </w:rPr>
      </w:pPr>
      <w:r w:rsidRPr="005D1DDB">
        <w:rPr>
          <w:sz w:val="24"/>
          <w:szCs w:val="18"/>
        </w:rPr>
        <w:t>TCI State Pool</w:t>
      </w:r>
    </w:p>
    <w:p w14:paraId="7C198070" w14:textId="40E8638C" w:rsidR="00BE1703" w:rsidRDefault="00D62101" w:rsidP="00591E71">
      <w:r>
        <w:t>Joint DL/UL TCI states for common DL/UL beam update</w:t>
      </w:r>
      <w:r w:rsidR="006822AF">
        <w:t>,</w:t>
      </w:r>
      <w:r>
        <w:t xml:space="preserve"> as well UL TCI state</w:t>
      </w:r>
      <w:r w:rsidR="006822AF">
        <w:t xml:space="preserve"> for separate UL beam update have been agreed. However, how these TCI states are configured to the UE is still under discussion. </w:t>
      </w:r>
      <w:r w:rsidR="000716DB">
        <w:t>Currently, the configuration and indication of TCI state for DL works via MAC-CE which activates up to 8 TCI states</w:t>
      </w:r>
      <w:r w:rsidR="00BE1703">
        <w:t xml:space="preserve">, one of which can be activated by the DL scheduling DCI. Similar operation is envisioned for Rel-17 beam indication </w:t>
      </w:r>
      <w:r w:rsidR="00ED75C2">
        <w:t xml:space="preserve">and therefore to simplify operation and reduce overhead of configuration, UL TCI states for separate beam indication should share the same TCI state </w:t>
      </w:r>
      <w:r w:rsidR="00F90A89">
        <w:t>pool along with</w:t>
      </w:r>
      <w:r w:rsidR="00ED75C2">
        <w:t xml:space="preserve"> DL TCI state</w:t>
      </w:r>
      <w:r w:rsidR="001C222D">
        <w:t>s</w:t>
      </w:r>
      <w:r w:rsidR="00ED75C2">
        <w:t xml:space="preserve">. If separate TCI state pools are chosen, then UE will need to be configured with two separate </w:t>
      </w:r>
      <w:r w:rsidR="00953C4F">
        <w:t xml:space="preserve">activated TCI state lists by different MAC-CEs leading to higher DL overhead while the benefits for such </w:t>
      </w:r>
      <w:r w:rsidR="00794B96">
        <w:t xml:space="preserve">configuration is unclear. </w:t>
      </w:r>
      <w:r w:rsidR="00BD6BB1">
        <w:t xml:space="preserve">Additionally, as agreed in RAN1-105e, the configuration of joint vs. separate DL/UL TCI is RRC based therefore, using a single TCI state pool would be much better in terms of configuration. </w:t>
      </w:r>
    </w:p>
    <w:p w14:paraId="7A518335" w14:textId="6F681C36" w:rsidR="005E7DF4" w:rsidRDefault="00752A4B" w:rsidP="00101080">
      <w:pPr>
        <w:pStyle w:val="bullet1"/>
        <w:numPr>
          <w:ilvl w:val="0"/>
          <w:numId w:val="30"/>
        </w:numPr>
        <w:rPr>
          <w:b/>
          <w:bCs/>
          <w:i/>
          <w:iCs/>
        </w:rPr>
      </w:pPr>
      <w:r>
        <w:rPr>
          <w:b/>
          <w:bCs/>
          <w:i/>
          <w:iCs/>
        </w:rPr>
        <w:t>Separate</w:t>
      </w:r>
      <w:r w:rsidR="005E7DF4" w:rsidRPr="00DA4406">
        <w:rPr>
          <w:b/>
          <w:bCs/>
          <w:i/>
          <w:iCs/>
        </w:rPr>
        <w:t xml:space="preserve"> UL TCI states</w:t>
      </w:r>
      <w:r>
        <w:rPr>
          <w:b/>
          <w:bCs/>
          <w:i/>
          <w:iCs/>
        </w:rPr>
        <w:t xml:space="preserve"> and joint DL/UL TCI states</w:t>
      </w:r>
      <w:r w:rsidR="005E7DF4" w:rsidRPr="00DA4406">
        <w:rPr>
          <w:b/>
          <w:bCs/>
          <w:i/>
          <w:iCs/>
        </w:rPr>
        <w:t xml:space="preserve"> will share the </w:t>
      </w:r>
      <w:r w:rsidR="001025A2">
        <w:rPr>
          <w:b/>
          <w:bCs/>
          <w:i/>
          <w:iCs/>
        </w:rPr>
        <w:t xml:space="preserve">same TCI state pool as </w:t>
      </w:r>
      <w:r w:rsidR="005E7DF4" w:rsidRPr="00DA4406">
        <w:rPr>
          <w:b/>
          <w:bCs/>
          <w:i/>
          <w:iCs/>
        </w:rPr>
        <w:t>DL TCI states.</w:t>
      </w:r>
    </w:p>
    <w:p w14:paraId="6F3D6886" w14:textId="74BFCC1C" w:rsidR="001025A2" w:rsidRDefault="001025A2" w:rsidP="005E7DF4">
      <w:pPr>
        <w:pStyle w:val="bullet1"/>
        <w:numPr>
          <w:ilvl w:val="0"/>
          <w:numId w:val="0"/>
        </w:numPr>
        <w:rPr>
          <w:b/>
          <w:bCs/>
          <w:lang w:val="en-US"/>
        </w:rPr>
      </w:pPr>
    </w:p>
    <w:p w14:paraId="7D064D19" w14:textId="32EF04FF" w:rsidR="007D6877" w:rsidRPr="007D6877" w:rsidRDefault="007D6877" w:rsidP="005E7DF4">
      <w:pPr>
        <w:pStyle w:val="bullet1"/>
        <w:numPr>
          <w:ilvl w:val="0"/>
          <w:numId w:val="0"/>
        </w:numPr>
        <w:rPr>
          <w:lang w:val="en-US"/>
        </w:rPr>
      </w:pPr>
      <w:r w:rsidRPr="007D6877">
        <w:rPr>
          <w:lang w:val="en-US"/>
        </w:rPr>
        <w:t xml:space="preserve">For </w:t>
      </w:r>
      <w:r>
        <w:rPr>
          <w:lang w:val="en-US"/>
        </w:rPr>
        <w:t xml:space="preserve">common TCI state pool design, certain fields in the TCI state IE can be </w:t>
      </w:r>
      <w:r w:rsidR="0038415A">
        <w:rPr>
          <w:lang w:val="en-US"/>
        </w:rPr>
        <w:t xml:space="preserve">optional for different types of TCI states i.e., UL power control related parameters are omitted from DL TCI states. </w:t>
      </w:r>
    </w:p>
    <w:p w14:paraId="294BAACE" w14:textId="5EF3D6E5" w:rsidR="00094FCB" w:rsidRPr="005D1DDB" w:rsidRDefault="00BB35FB" w:rsidP="001025A2">
      <w:pPr>
        <w:pStyle w:val="Heading3"/>
        <w:rPr>
          <w:sz w:val="24"/>
          <w:szCs w:val="18"/>
          <w:lang w:val="en-US"/>
        </w:rPr>
      </w:pPr>
      <w:r w:rsidRPr="005D1DDB">
        <w:rPr>
          <w:sz w:val="24"/>
          <w:szCs w:val="18"/>
          <w:lang w:val="en-US"/>
        </w:rPr>
        <w:t>TCI State Configuration and Usage Indication</w:t>
      </w:r>
    </w:p>
    <w:p w14:paraId="2D066075" w14:textId="169756EF" w:rsidR="001E6FB8" w:rsidRDefault="00BB35FB" w:rsidP="00BB35FB">
      <w:pPr>
        <w:rPr>
          <w:lang w:eastAsia="ko-KR"/>
        </w:rPr>
      </w:pPr>
      <w:r>
        <w:rPr>
          <w:lang w:val="en-US"/>
        </w:rPr>
        <w:t xml:space="preserve">The Rel-17 unified TCI framework </w:t>
      </w:r>
      <w:r w:rsidR="008C1106">
        <w:rPr>
          <w:lang w:val="en-US"/>
        </w:rPr>
        <w:t xml:space="preserve">is envisioned to be a flexible framework enabling fast beam switching across a </w:t>
      </w:r>
      <w:r w:rsidR="00635EE6">
        <w:rPr>
          <w:lang w:val="en-US"/>
        </w:rPr>
        <w:t xml:space="preserve">multitude of scenarios. </w:t>
      </w:r>
      <w:r w:rsidR="00C93226">
        <w:rPr>
          <w:lang w:val="en-US"/>
        </w:rPr>
        <w:t>For the case when RRC configures the use of separate DL/UL TCI states, it was agreed that each TCI codepoint can map to either a single DL TCI, single UL TCI or a pair of DL and UL TCI states.</w:t>
      </w:r>
      <w:r w:rsidR="0018322F">
        <w:rPr>
          <w:lang w:val="en-US"/>
        </w:rPr>
        <w:t xml:space="preserve"> </w:t>
      </w:r>
      <w:r w:rsidR="00635EE6">
        <w:rPr>
          <w:lang w:val="en-US"/>
        </w:rPr>
        <w:t xml:space="preserve">Since the framework now includes three different types of TCI </w:t>
      </w:r>
      <w:r w:rsidR="00C93226">
        <w:rPr>
          <w:lang w:val="en-US"/>
        </w:rPr>
        <w:t>codepoints</w:t>
      </w:r>
      <w:r w:rsidR="00635EE6">
        <w:rPr>
          <w:lang w:val="en-US"/>
        </w:rPr>
        <w:t xml:space="preserve">, </w:t>
      </w:r>
      <w:r w:rsidR="00B52BC3">
        <w:rPr>
          <w:lang w:val="en-US"/>
        </w:rPr>
        <w:t xml:space="preserve">a UE should </w:t>
      </w:r>
      <w:r w:rsidR="00834137">
        <w:rPr>
          <w:lang w:val="en-US"/>
        </w:rPr>
        <w:t>be indicated with the usage type of each mapped TCI codepoint.</w:t>
      </w:r>
      <w:r w:rsidR="00A95491">
        <w:rPr>
          <w:lang w:val="en-US"/>
        </w:rPr>
        <w:t xml:space="preserve"> </w:t>
      </w:r>
      <w:r w:rsidR="00F76793">
        <w:rPr>
          <w:lang w:eastAsia="ko-KR"/>
        </w:rPr>
        <w:t>T</w:t>
      </w:r>
      <w:r w:rsidR="006D4DCD">
        <w:rPr>
          <w:lang w:eastAsia="ko-KR"/>
        </w:rPr>
        <w:t xml:space="preserve">he MAC-CE </w:t>
      </w:r>
      <w:r w:rsidR="00F76793">
        <w:rPr>
          <w:lang w:eastAsia="ko-KR"/>
        </w:rPr>
        <w:t>for updating TCI codepoints can</w:t>
      </w:r>
      <w:r w:rsidR="006D4DCD">
        <w:rPr>
          <w:lang w:eastAsia="ko-KR"/>
        </w:rPr>
        <w:t xml:space="preserve"> additionally configure TCI usage per codepoint such that the UE knows </w:t>
      </w:r>
      <w:r w:rsidR="00B502AF">
        <w:rPr>
          <w:lang w:eastAsia="ko-KR"/>
        </w:rPr>
        <w:t xml:space="preserve">the type of TCI state when indicated with a DCI codepoint. </w:t>
      </w:r>
    </w:p>
    <w:p w14:paraId="606DCC7B" w14:textId="6BB1D675" w:rsidR="00F81E55" w:rsidRDefault="002A570C" w:rsidP="00BB35FB">
      <w:pPr>
        <w:rPr>
          <w:lang w:eastAsia="ko-KR"/>
        </w:rPr>
      </w:pPr>
      <w:r>
        <w:rPr>
          <w:noProof/>
        </w:rPr>
        <w:drawing>
          <wp:anchor distT="0" distB="0" distL="114300" distR="114300" simplePos="0" relativeHeight="251664384" behindDoc="0" locked="0" layoutInCell="1" allowOverlap="1" wp14:anchorId="29B0764B" wp14:editId="66D9BBEA">
            <wp:simplePos x="0" y="0"/>
            <wp:positionH relativeFrom="column">
              <wp:posOffset>1619250</wp:posOffset>
            </wp:positionH>
            <wp:positionV relativeFrom="paragraph">
              <wp:posOffset>208915</wp:posOffset>
            </wp:positionV>
            <wp:extent cx="2901315" cy="2031365"/>
            <wp:effectExtent l="0" t="0" r="0" b="6985"/>
            <wp:wrapTopAndBottom/>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1315" cy="2031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7F462C51" w14:textId="1906A564" w:rsidR="00F81E55" w:rsidRPr="008A2444" w:rsidRDefault="00F81E55" w:rsidP="00F81E55">
      <w:pPr>
        <w:pStyle w:val="Caption"/>
        <w:jc w:val="center"/>
        <w:rPr>
          <w:bCs w:val="0"/>
          <w:sz w:val="22"/>
        </w:rPr>
      </w:pPr>
      <w:bookmarkStart w:id="0" w:name="_Ref62471865"/>
      <w:r w:rsidRPr="008A2444">
        <w:t xml:space="preserve">Figure </w:t>
      </w:r>
      <w:r w:rsidRPr="008A2444">
        <w:fldChar w:fldCharType="begin"/>
      </w:r>
      <w:r w:rsidRPr="008A2444">
        <w:instrText xml:space="preserve"> SEQ Figure \* ARABIC </w:instrText>
      </w:r>
      <w:r w:rsidRPr="008A2444">
        <w:fldChar w:fldCharType="separate"/>
      </w:r>
      <w:r w:rsidR="00D71083">
        <w:rPr>
          <w:noProof/>
        </w:rPr>
        <w:t>1</w:t>
      </w:r>
      <w:r w:rsidRPr="008A2444">
        <w:fldChar w:fldCharType="end"/>
      </w:r>
      <w:bookmarkEnd w:id="0"/>
      <w:r w:rsidRPr="008A2444">
        <w:t>: Enhanced TCI States Activation/Deactivation for UE-specific PDSCH MAC CE</w:t>
      </w:r>
    </w:p>
    <w:p w14:paraId="52DBFF5E" w14:textId="77777777" w:rsidR="002A570C" w:rsidRDefault="002A570C" w:rsidP="00BB35FB">
      <w:pPr>
        <w:rPr>
          <w:lang w:eastAsia="ko-KR"/>
        </w:rPr>
      </w:pPr>
    </w:p>
    <w:p w14:paraId="18FE60CE" w14:textId="1ED45560" w:rsidR="00F81E55" w:rsidRDefault="00374916" w:rsidP="00BB35FB">
      <w:pPr>
        <w:rPr>
          <w:lang w:eastAsia="ko-KR"/>
        </w:rPr>
      </w:pPr>
      <w:r>
        <w:rPr>
          <w:lang w:eastAsia="ko-KR"/>
        </w:rPr>
        <w:t xml:space="preserve">For example, we can consider the enhanced TCI activation MAC-CE. </w:t>
      </w:r>
      <w:r w:rsidRPr="00374916">
        <w:rPr>
          <w:bCs/>
          <w:lang w:val="en-US" w:eastAsia="zh-CN" w:bidi="hi-IN"/>
        </w:rPr>
        <w:t xml:space="preserve">The Reserve field can be used for </w:t>
      </w:r>
      <w:r w:rsidR="00E13CF3">
        <w:rPr>
          <w:bCs/>
          <w:lang w:val="en-US" w:eastAsia="zh-CN" w:bidi="hi-IN"/>
        </w:rPr>
        <w:t>TCI usage</w:t>
      </w:r>
      <w:r w:rsidRPr="00374916">
        <w:rPr>
          <w:bCs/>
          <w:lang w:val="en-US" w:eastAsia="zh-CN" w:bidi="hi-IN"/>
        </w:rPr>
        <w:t xml:space="preserve"> indication and the combination of the </w:t>
      </w:r>
      <w:r w:rsidRPr="00374916">
        <w:rPr>
          <w:bCs/>
          <w:i/>
          <w:iCs/>
          <w:lang w:val="en-US" w:eastAsia="zh-CN" w:bidi="hi-IN"/>
        </w:rPr>
        <w:t>C</w:t>
      </w:r>
      <w:r w:rsidRPr="00374916">
        <w:rPr>
          <w:bCs/>
          <w:i/>
          <w:iCs/>
          <w:vertAlign w:val="subscript"/>
          <w:lang w:val="en-US" w:eastAsia="zh-CN" w:bidi="hi-IN"/>
        </w:rPr>
        <w:t xml:space="preserve">i </w:t>
      </w:r>
      <w:r w:rsidRPr="00374916">
        <w:rPr>
          <w:bCs/>
          <w:lang w:val="en-US" w:eastAsia="zh-CN" w:bidi="hi-IN"/>
        </w:rPr>
        <w:t xml:space="preserve">bit and R bit can be </w:t>
      </w:r>
      <w:r w:rsidR="00DC0FC3">
        <w:rPr>
          <w:bCs/>
          <w:lang w:val="en-US" w:eastAsia="zh-CN" w:bidi="hi-IN"/>
        </w:rPr>
        <w:t>reinterpreted for TCI state usage indication.</w:t>
      </w:r>
    </w:p>
    <w:p w14:paraId="1130B4DA" w14:textId="20A75422" w:rsidR="007D6877" w:rsidRPr="002F070D" w:rsidRDefault="00014A2C" w:rsidP="00550C74">
      <w:pPr>
        <w:pStyle w:val="ListParagraph"/>
        <w:numPr>
          <w:ilvl w:val="0"/>
          <w:numId w:val="30"/>
        </w:numPr>
        <w:ind w:left="360" w:firstLine="0"/>
        <w:rPr>
          <w:b/>
          <w:bCs/>
          <w:lang w:eastAsia="ko-KR"/>
        </w:rPr>
      </w:pPr>
      <w:r w:rsidRPr="002F070D">
        <w:rPr>
          <w:b/>
          <w:bCs/>
          <w:lang w:eastAsia="ko-KR"/>
        </w:rPr>
        <w:t xml:space="preserve">TCI state usage </w:t>
      </w:r>
      <w:r w:rsidR="00AA06C0" w:rsidRPr="002F070D">
        <w:rPr>
          <w:b/>
          <w:bCs/>
          <w:lang w:eastAsia="ko-KR"/>
        </w:rPr>
        <w:t>can be configured via MAC-CE where the type of TCI state configured to each codepoint is separately configure</w:t>
      </w:r>
      <w:r w:rsidR="006C688A" w:rsidRPr="002F070D">
        <w:rPr>
          <w:b/>
          <w:bCs/>
          <w:lang w:eastAsia="ko-KR"/>
        </w:rPr>
        <w:t>d. The UE when indicated with a TCI codepoint</w:t>
      </w:r>
      <w:r w:rsidR="00480497" w:rsidRPr="002F070D">
        <w:rPr>
          <w:b/>
          <w:bCs/>
          <w:lang w:eastAsia="ko-KR"/>
        </w:rPr>
        <w:t xml:space="preserve"> associates the codepoint </w:t>
      </w:r>
      <w:r w:rsidR="0018322F" w:rsidRPr="002F070D">
        <w:rPr>
          <w:b/>
          <w:bCs/>
          <w:lang w:eastAsia="ko-KR"/>
        </w:rPr>
        <w:t xml:space="preserve">with </w:t>
      </w:r>
      <w:r w:rsidR="00480497" w:rsidRPr="002F070D">
        <w:rPr>
          <w:b/>
          <w:bCs/>
          <w:lang w:eastAsia="ko-KR"/>
        </w:rPr>
        <w:t>separate DL</w:t>
      </w:r>
      <w:r w:rsidR="0018322F" w:rsidRPr="002F070D">
        <w:rPr>
          <w:b/>
          <w:bCs/>
          <w:lang w:eastAsia="ko-KR"/>
        </w:rPr>
        <w:t xml:space="preserve">, separate </w:t>
      </w:r>
      <w:r w:rsidR="00480497" w:rsidRPr="002F070D">
        <w:rPr>
          <w:b/>
          <w:bCs/>
          <w:lang w:eastAsia="ko-KR"/>
        </w:rPr>
        <w:t>UL</w:t>
      </w:r>
      <w:r w:rsidR="00D02685" w:rsidRPr="002F070D">
        <w:rPr>
          <w:b/>
          <w:bCs/>
          <w:lang w:eastAsia="ko-KR"/>
        </w:rPr>
        <w:t>, or a separate DL and UL</w:t>
      </w:r>
      <w:r w:rsidR="00480497" w:rsidRPr="002F070D">
        <w:rPr>
          <w:b/>
          <w:bCs/>
          <w:lang w:eastAsia="ko-KR"/>
        </w:rPr>
        <w:t xml:space="preserve"> TCI state based on </w:t>
      </w:r>
      <w:r w:rsidR="00DC0FC3" w:rsidRPr="002F070D">
        <w:rPr>
          <w:b/>
          <w:bCs/>
          <w:lang w:eastAsia="ko-KR"/>
        </w:rPr>
        <w:t xml:space="preserve">the </w:t>
      </w:r>
      <w:r w:rsidR="00480497" w:rsidRPr="002F070D">
        <w:rPr>
          <w:b/>
          <w:bCs/>
          <w:lang w:eastAsia="ko-KR"/>
        </w:rPr>
        <w:t>MAC-CE configuration</w:t>
      </w:r>
      <w:r w:rsidR="00DC0FC3" w:rsidRPr="002F070D">
        <w:rPr>
          <w:b/>
          <w:bCs/>
          <w:lang w:eastAsia="ko-KR"/>
        </w:rPr>
        <w:t xml:space="preserve"> for the indicated codepoint</w:t>
      </w:r>
      <w:r w:rsidR="00480497" w:rsidRPr="002F070D">
        <w:rPr>
          <w:b/>
          <w:bCs/>
          <w:lang w:eastAsia="ko-KR"/>
        </w:rPr>
        <w:t xml:space="preserve">. </w:t>
      </w:r>
    </w:p>
    <w:p w14:paraId="05B056D0" w14:textId="07A4D429" w:rsidR="003714B4" w:rsidRDefault="00D81EB1" w:rsidP="003714B4">
      <w:pPr>
        <w:pStyle w:val="Heading1"/>
        <w:pBdr>
          <w:top w:val="single" w:sz="12" w:space="4" w:color="auto"/>
        </w:pBdr>
        <w:rPr>
          <w:rFonts w:cs="Arial"/>
          <w:sz w:val="32"/>
          <w:szCs w:val="18"/>
          <w:lang w:val="en-US"/>
        </w:rPr>
      </w:pPr>
      <w:bookmarkStart w:id="1" w:name="_Hlk47732020"/>
      <w:r>
        <w:rPr>
          <w:rFonts w:cs="Arial"/>
          <w:sz w:val="32"/>
          <w:szCs w:val="18"/>
          <w:lang w:val="en-US"/>
        </w:rPr>
        <w:lastRenderedPageBreak/>
        <w:t xml:space="preserve">Issue 2: </w:t>
      </w:r>
      <w:r w:rsidR="00767F4F">
        <w:rPr>
          <w:rFonts w:cs="Arial"/>
          <w:sz w:val="32"/>
          <w:szCs w:val="18"/>
          <w:lang w:val="en-US"/>
        </w:rPr>
        <w:t>Inter-Cell Beam Management</w:t>
      </w:r>
    </w:p>
    <w:p w14:paraId="76AA5302" w14:textId="33EB1855" w:rsidR="00550C74" w:rsidRDefault="00767F4F" w:rsidP="00F374F1">
      <w:pPr>
        <w:pStyle w:val="Heading2"/>
        <w:rPr>
          <w:sz w:val="28"/>
          <w:szCs w:val="18"/>
          <w:lang w:val="en-US"/>
        </w:rPr>
      </w:pPr>
      <w:r>
        <w:rPr>
          <w:sz w:val="28"/>
          <w:szCs w:val="18"/>
          <w:lang w:val="en-US"/>
        </w:rPr>
        <w:t>Paging with Single Active TCI State</w:t>
      </w:r>
    </w:p>
    <w:tbl>
      <w:tblPr>
        <w:tblStyle w:val="TableGrid"/>
        <w:tblW w:w="0" w:type="auto"/>
        <w:tblLook w:val="04A0" w:firstRow="1" w:lastRow="0" w:firstColumn="1" w:lastColumn="0" w:noHBand="0" w:noVBand="1"/>
      </w:tblPr>
      <w:tblGrid>
        <w:gridCol w:w="10160"/>
      </w:tblGrid>
      <w:tr w:rsidR="00767F4F" w14:paraId="3DF4EE06" w14:textId="77777777" w:rsidTr="00767F4F">
        <w:tc>
          <w:tcPr>
            <w:tcW w:w="10160" w:type="dxa"/>
          </w:tcPr>
          <w:p w14:paraId="7DEE7788" w14:textId="77777777" w:rsidR="00767F4F" w:rsidRDefault="00767F4F" w:rsidP="00767F4F">
            <w:pPr>
              <w:snapToGrid w:val="0"/>
              <w:spacing w:after="0" w:line="240" w:lineRule="auto"/>
              <w:rPr>
                <w:sz w:val="18"/>
                <w:lang w:val="en-US"/>
              </w:rPr>
            </w:pPr>
            <w:r>
              <w:rPr>
                <w:b/>
                <w:sz w:val="18"/>
                <w:u w:val="single"/>
              </w:rPr>
              <w:t>Proposal:</w:t>
            </w:r>
            <w:r>
              <w:rPr>
                <w:sz w:val="18"/>
              </w:rPr>
              <w:t xml:space="preserve"> On Rel-17 enhancements for inter-cell beam management, on QCL assumption for paging and short message reception after being activated with [only one] TCI state[(s)] associated with PCI different from serving cell, in RAN1#107-e, further discuss and select one of the following alternatives:</w:t>
            </w:r>
          </w:p>
          <w:p w14:paraId="406CA633" w14:textId="77777777" w:rsidR="00767F4F" w:rsidRDefault="00767F4F" w:rsidP="00767F4F">
            <w:pPr>
              <w:numPr>
                <w:ilvl w:val="0"/>
                <w:numId w:val="32"/>
              </w:numPr>
              <w:overflowPunct/>
              <w:autoSpaceDE/>
              <w:autoSpaceDN/>
              <w:adjustRightInd/>
              <w:snapToGrid w:val="0"/>
              <w:spacing w:before="0" w:after="0" w:line="240" w:lineRule="auto"/>
              <w:textAlignment w:val="auto"/>
              <w:rPr>
                <w:sz w:val="18"/>
              </w:rPr>
            </w:pPr>
            <w:r>
              <w:rPr>
                <w:sz w:val="18"/>
              </w:rPr>
              <w:t>Alt0. The UE is not required to monitor paging and short message associated with the newly indicated TCI state associated with a PCI different from the serving cell</w:t>
            </w:r>
          </w:p>
          <w:p w14:paraId="2330CDDE" w14:textId="77777777" w:rsidR="00767F4F" w:rsidRDefault="00767F4F" w:rsidP="00767F4F">
            <w:pPr>
              <w:numPr>
                <w:ilvl w:val="0"/>
                <w:numId w:val="32"/>
              </w:numPr>
              <w:overflowPunct/>
              <w:autoSpaceDE/>
              <w:autoSpaceDN/>
              <w:adjustRightInd/>
              <w:snapToGrid w:val="0"/>
              <w:spacing w:before="0" w:after="0" w:line="240" w:lineRule="auto"/>
              <w:textAlignment w:val="auto"/>
              <w:rPr>
                <w:sz w:val="18"/>
              </w:rPr>
            </w:pPr>
            <w:r>
              <w:rPr>
                <w:sz w:val="18"/>
              </w:rPr>
              <w:t>Alt1. The UE is to monitor paging and short message in USS configured for paging and short message with the newly indicated TCI state associated with a PCI different from the serving cell</w:t>
            </w:r>
          </w:p>
          <w:p w14:paraId="149BF439" w14:textId="4112B2E2" w:rsidR="00767F4F" w:rsidRPr="00767F4F" w:rsidRDefault="00767F4F" w:rsidP="00767F4F">
            <w:pPr>
              <w:numPr>
                <w:ilvl w:val="0"/>
                <w:numId w:val="32"/>
              </w:numPr>
              <w:overflowPunct/>
              <w:autoSpaceDE/>
              <w:autoSpaceDN/>
              <w:adjustRightInd/>
              <w:snapToGrid w:val="0"/>
              <w:spacing w:before="0" w:after="0" w:line="240" w:lineRule="auto"/>
              <w:textAlignment w:val="auto"/>
              <w:rPr>
                <w:sz w:val="18"/>
              </w:rPr>
            </w:pPr>
            <w:r>
              <w:rPr>
                <w:sz w:val="18"/>
              </w:rPr>
              <w:t>Alt2. The UE is to monitor paging and short message in Type2 PDCCH CSS configured for paging and short message with the newly indicated TCI state associated with a PCI different from the serving cell</w:t>
            </w:r>
          </w:p>
        </w:tc>
      </w:tr>
    </w:tbl>
    <w:p w14:paraId="5D113158" w14:textId="5AA1DC3A" w:rsidR="00767F4F" w:rsidRDefault="002B3E79" w:rsidP="002B3E79">
      <w:pPr>
        <w:spacing w:before="240"/>
        <w:rPr>
          <w:lang w:val="en-US"/>
        </w:rPr>
      </w:pPr>
      <w:r>
        <w:rPr>
          <w:lang w:val="en-US"/>
        </w:rPr>
        <w:t>In our understanding, p</w:t>
      </w:r>
      <w:r w:rsidRPr="002B3E79">
        <w:rPr>
          <w:lang w:val="en-US"/>
        </w:rPr>
        <w:t xml:space="preserve">aging received in CSS is a non-UE dedicated signal. Alt-0 is the baseline default solution. We think that for a UE supporting single active TCI state, inter-cell beam management will have limited benefits in terms of latency and the added latency of MAC-CE based beam switching to monitor paging should be acceptable. More capable UEs always have the option of supporting more than one active TCI state and dynamic switching. </w:t>
      </w:r>
      <w:r>
        <w:rPr>
          <w:lang w:val="en-US"/>
        </w:rPr>
        <w:t>Additionally, w</w:t>
      </w:r>
      <w:r w:rsidRPr="002B3E79">
        <w:rPr>
          <w:lang w:val="en-US"/>
        </w:rPr>
        <w:t xml:space="preserve">e think Alt-2 violates previous agreement and do not support reverting </w:t>
      </w:r>
      <w:r>
        <w:rPr>
          <w:lang w:val="en-US"/>
        </w:rPr>
        <w:t xml:space="preserve">it </w:t>
      </w:r>
      <w:r w:rsidRPr="002B3E79">
        <w:rPr>
          <w:lang w:val="en-US"/>
        </w:rPr>
        <w:t xml:space="preserve">at this </w:t>
      </w:r>
      <w:r>
        <w:rPr>
          <w:lang w:val="en-US"/>
        </w:rPr>
        <w:t xml:space="preserve">late </w:t>
      </w:r>
      <w:r w:rsidRPr="002B3E79">
        <w:rPr>
          <w:lang w:val="en-US"/>
        </w:rPr>
        <w:t xml:space="preserve">stage.  </w:t>
      </w:r>
    </w:p>
    <w:p w14:paraId="7876D38A" w14:textId="6859315C" w:rsidR="002B3E79" w:rsidRDefault="00FA19A2" w:rsidP="00F870D5">
      <w:pPr>
        <w:pStyle w:val="ListParagraph"/>
        <w:numPr>
          <w:ilvl w:val="0"/>
          <w:numId w:val="30"/>
        </w:numPr>
        <w:spacing w:before="240"/>
        <w:ind w:left="360" w:firstLine="0"/>
        <w:rPr>
          <w:b/>
          <w:bCs/>
        </w:rPr>
      </w:pPr>
      <w:r w:rsidRPr="00FA19A2">
        <w:rPr>
          <w:b/>
          <w:bCs/>
        </w:rPr>
        <w:t>For Paging reception with single active TCI state in inter-cell beam management, Alt-0 is supported.</w:t>
      </w:r>
    </w:p>
    <w:p w14:paraId="59C8E9E2" w14:textId="035889C7" w:rsidR="00A223BC" w:rsidRPr="00F374F1" w:rsidRDefault="001B1782" w:rsidP="00F374F1">
      <w:pPr>
        <w:pStyle w:val="Heading2"/>
        <w:rPr>
          <w:sz w:val="28"/>
          <w:szCs w:val="18"/>
          <w:lang w:val="en-US"/>
        </w:rPr>
      </w:pPr>
      <w:r>
        <w:rPr>
          <w:sz w:val="28"/>
          <w:szCs w:val="18"/>
          <w:lang w:val="en-US"/>
        </w:rPr>
        <w:t>QCL Chain</w:t>
      </w:r>
    </w:p>
    <w:p w14:paraId="1863BE6E" w14:textId="1AC54EB9" w:rsidR="00552C4A" w:rsidRDefault="005C7858" w:rsidP="00D02E71">
      <w:pPr>
        <w:spacing w:before="240"/>
      </w:pPr>
      <w:r>
        <w:t xml:space="preserve">For inter-cell beam management, we have agreed to support </w:t>
      </w:r>
      <w:r w:rsidR="00E566A9">
        <w:t xml:space="preserve">SSB associated with a PCID other than that of the serving cell as an indirect QCL source. While this is one way forward, </w:t>
      </w:r>
      <w:r w:rsidR="007034FC">
        <w:t xml:space="preserve">to make the QCL chain simpler, SSB may be used as a direct QCL source </w:t>
      </w:r>
      <w:r w:rsidR="00894D3B">
        <w:t>for a non-serving cell without having to always link through a TRS.</w:t>
      </w:r>
      <w:r w:rsidR="009023CF">
        <w:t xml:space="preserve"> The restriction to indirect QCL source seems artificial. </w:t>
      </w:r>
    </w:p>
    <w:p w14:paraId="1E69CB74" w14:textId="541DA955" w:rsidR="009023CF" w:rsidRDefault="009023CF" w:rsidP="00101080">
      <w:pPr>
        <w:pStyle w:val="ListParagraph"/>
        <w:numPr>
          <w:ilvl w:val="0"/>
          <w:numId w:val="30"/>
        </w:numPr>
        <w:spacing w:before="240" w:after="240"/>
        <w:rPr>
          <w:b/>
          <w:bCs/>
        </w:rPr>
      </w:pPr>
      <w:r w:rsidRPr="009023CF">
        <w:rPr>
          <w:b/>
          <w:bCs/>
        </w:rPr>
        <w:t>Support SSB associated with a PCID other than that of the serving cell to be used as a direct QCL source for TCI state associated with a PCID other than the serving cell.</w:t>
      </w:r>
    </w:p>
    <w:p w14:paraId="4D481ED6" w14:textId="023CFBF5" w:rsidR="00906FCE" w:rsidRDefault="00906FCE" w:rsidP="00906FCE">
      <w:pPr>
        <w:spacing w:before="240"/>
      </w:pPr>
      <w:r w:rsidRPr="00906FCE">
        <w:t xml:space="preserve">Since </w:t>
      </w:r>
      <w:r>
        <w:t xml:space="preserve">UL TCI is now supported for </w:t>
      </w:r>
      <w:r w:rsidR="004A62CB">
        <w:t xml:space="preserve">inter-cell beam management, the power control discussion for unified TCI for intra-cell case should also apply to inter-cell </w:t>
      </w:r>
      <w:r w:rsidR="00652F2D">
        <w:t>beam management. However</w:t>
      </w:r>
      <w:r w:rsidR="003B41EF">
        <w:t>,</w:t>
      </w:r>
      <w:r w:rsidR="00652F2D">
        <w:t xml:space="preserve"> the issue of </w:t>
      </w:r>
      <w:r w:rsidR="00101956">
        <w:t xml:space="preserve">PL-RS configuration may need additional consideration. Since PL-RS can be configured to be either a P-CSI-RS or an SSB, </w:t>
      </w:r>
      <w:r w:rsidR="003B41EF">
        <w:t xml:space="preserve">in case of inter-cell beam management, the PL-RS can only be configured as an SSB associated with </w:t>
      </w:r>
      <w:r w:rsidR="00004044">
        <w:t xml:space="preserve">a PCID other than that of the serving cell. </w:t>
      </w:r>
    </w:p>
    <w:p w14:paraId="789AA1F2" w14:textId="1FBA431C" w:rsidR="00004044" w:rsidRPr="00004044" w:rsidRDefault="00004044" w:rsidP="00101080">
      <w:pPr>
        <w:pStyle w:val="ListParagraph"/>
        <w:numPr>
          <w:ilvl w:val="0"/>
          <w:numId w:val="30"/>
        </w:numPr>
        <w:spacing w:before="240"/>
        <w:rPr>
          <w:b/>
          <w:bCs/>
        </w:rPr>
      </w:pPr>
      <w:r w:rsidRPr="00004044">
        <w:rPr>
          <w:b/>
          <w:bCs/>
        </w:rPr>
        <w:t>In case of inter-cell beam management, PL-RS may be configured to be an SSB with a PCID other than that of the serving cell</w:t>
      </w:r>
    </w:p>
    <w:p w14:paraId="60CF2B35" w14:textId="77777777" w:rsidR="001B1782" w:rsidRPr="00F374F1" w:rsidRDefault="001B1782" w:rsidP="001B1782">
      <w:pPr>
        <w:pStyle w:val="Heading2"/>
        <w:rPr>
          <w:sz w:val="28"/>
          <w:szCs w:val="18"/>
          <w:lang w:val="en-US"/>
        </w:rPr>
      </w:pPr>
      <w:r w:rsidRPr="00F374F1">
        <w:rPr>
          <w:sz w:val="28"/>
          <w:szCs w:val="18"/>
          <w:lang w:val="en-US"/>
        </w:rPr>
        <w:t xml:space="preserve">L1 Measurement and Reporting </w:t>
      </w:r>
    </w:p>
    <w:tbl>
      <w:tblPr>
        <w:tblStyle w:val="TableGrid"/>
        <w:tblW w:w="0" w:type="auto"/>
        <w:tblLook w:val="04A0" w:firstRow="1" w:lastRow="0" w:firstColumn="1" w:lastColumn="0" w:noHBand="0" w:noVBand="1"/>
      </w:tblPr>
      <w:tblGrid>
        <w:gridCol w:w="10160"/>
      </w:tblGrid>
      <w:tr w:rsidR="00711D14" w14:paraId="58302A89" w14:textId="77777777" w:rsidTr="00711D14">
        <w:tc>
          <w:tcPr>
            <w:tcW w:w="10160" w:type="dxa"/>
          </w:tcPr>
          <w:p w14:paraId="3EDA6304" w14:textId="77777777" w:rsidR="00FB068B" w:rsidRDefault="00FB068B" w:rsidP="00FB068B">
            <w:pPr>
              <w:snapToGrid w:val="0"/>
              <w:spacing w:before="240" w:after="0" w:line="240" w:lineRule="auto"/>
              <w:rPr>
                <w:rFonts w:eastAsia="DengXian"/>
                <w:lang w:val="en-US"/>
              </w:rPr>
            </w:pPr>
            <w:r>
              <w:rPr>
                <w:rFonts w:eastAsia="DengXian"/>
                <w:b/>
                <w:szCs w:val="18"/>
                <w:u w:val="single"/>
              </w:rPr>
              <w:t>Offline proposal 2.H.1</w:t>
            </w:r>
            <w:r>
              <w:rPr>
                <w:rFonts w:eastAsia="DengXian"/>
                <w:szCs w:val="18"/>
              </w:rPr>
              <w:t xml:space="preserve">: </w:t>
            </w:r>
            <w:r>
              <w:rPr>
                <w:rFonts w:eastAsia="DengXian"/>
              </w:rPr>
              <w:t xml:space="preserve">On Rel-17 enhancements for inter-cell beam management and inter-cell </w:t>
            </w:r>
            <w:proofErr w:type="spellStart"/>
            <w:r>
              <w:rPr>
                <w:rFonts w:eastAsia="DengXian"/>
              </w:rPr>
              <w:t>mTRP</w:t>
            </w:r>
            <w:proofErr w:type="spellEnd"/>
            <w:r>
              <w:rPr>
                <w:rFonts w:eastAsia="DengXian"/>
              </w:rPr>
              <w:t>:</w:t>
            </w:r>
          </w:p>
          <w:p w14:paraId="5B155B9B" w14:textId="77777777" w:rsidR="00FB068B" w:rsidRDefault="00FB068B" w:rsidP="00FB068B">
            <w:pPr>
              <w:numPr>
                <w:ilvl w:val="0"/>
                <w:numId w:val="33"/>
              </w:numPr>
              <w:overflowPunct/>
              <w:autoSpaceDE/>
              <w:autoSpaceDN/>
              <w:adjustRightInd/>
              <w:snapToGrid w:val="0"/>
              <w:spacing w:before="0" w:after="0" w:line="240" w:lineRule="auto"/>
              <w:textAlignment w:val="auto"/>
              <w:rPr>
                <w:szCs w:val="18"/>
              </w:rPr>
            </w:pPr>
            <w:r>
              <w:rPr>
                <w:b/>
                <w:szCs w:val="18"/>
              </w:rPr>
              <w:t>Alt1.</w:t>
            </w:r>
            <w:r>
              <w:rPr>
                <w:szCs w:val="18"/>
              </w:rPr>
              <w:t xml:space="preserve"> Rel-15 L1-RSRP reporting format is reused for all SSBRI-RSRP pairs in one L1-RSRP reporting instance, </w:t>
            </w:r>
            <w:proofErr w:type="gramStart"/>
            <w:r>
              <w:rPr>
                <w:szCs w:val="18"/>
              </w:rPr>
              <w:t>i.e.</w:t>
            </w:r>
            <w:proofErr w:type="gramEnd"/>
            <w:r>
              <w:rPr>
                <w:szCs w:val="18"/>
              </w:rPr>
              <w:t xml:space="preserve"> </w:t>
            </w:r>
            <w:r>
              <w:rPr>
                <w:rFonts w:eastAsia="Times New Roman"/>
                <w:szCs w:val="18"/>
              </w:rPr>
              <w:t xml:space="preserve">for K&gt;1, (K-1) </w:t>
            </w:r>
            <w:r>
              <w:rPr>
                <w:szCs w:val="18"/>
              </w:rPr>
              <w:t>4-bit differential L1-RSRP(s) calculated relative to the reference (absolute) 7-bit L1-RSRP</w:t>
            </w:r>
          </w:p>
          <w:p w14:paraId="72067F52" w14:textId="77777777" w:rsidR="00FB068B" w:rsidRDefault="00FB068B" w:rsidP="00FB068B">
            <w:pPr>
              <w:snapToGrid w:val="0"/>
              <w:spacing w:before="240" w:after="0" w:line="240" w:lineRule="auto"/>
              <w:rPr>
                <w:rFonts w:eastAsia="DengXian"/>
              </w:rPr>
            </w:pPr>
            <w:r>
              <w:rPr>
                <w:rFonts w:eastAsia="DengXian"/>
                <w:b/>
                <w:szCs w:val="18"/>
                <w:u w:val="single"/>
              </w:rPr>
              <w:t>Offline conclusion 2.H.2</w:t>
            </w:r>
            <w:r>
              <w:rPr>
                <w:rFonts w:eastAsia="DengXian"/>
                <w:szCs w:val="18"/>
              </w:rPr>
              <w:t xml:space="preserve">: </w:t>
            </w:r>
            <w:r>
              <w:rPr>
                <w:rFonts w:eastAsia="DengXian"/>
              </w:rPr>
              <w:t xml:space="preserve">On Rel-17 enhancements for inter-cell beam management and inter-cell </w:t>
            </w:r>
            <w:proofErr w:type="spellStart"/>
            <w:r>
              <w:rPr>
                <w:rFonts w:eastAsia="DengXian"/>
              </w:rPr>
              <w:t>mTRP</w:t>
            </w:r>
            <w:proofErr w:type="spellEnd"/>
            <w:r>
              <w:rPr>
                <w:rFonts w:eastAsia="DengXian"/>
              </w:rPr>
              <w:t>, there is no consensus on enhancing SSBRI-RSRP determination/report for assisting UL transmission considering SSB Tx power difference between serving cell and non-serving cell.</w:t>
            </w:r>
          </w:p>
          <w:p w14:paraId="4A952EC5" w14:textId="69CBF13E" w:rsidR="00711D14" w:rsidRPr="00711D14" w:rsidRDefault="00711D14" w:rsidP="00FE01F8">
            <w:pPr>
              <w:overflowPunct/>
              <w:autoSpaceDE/>
              <w:autoSpaceDN/>
              <w:adjustRightInd/>
              <w:spacing w:before="0" w:after="0" w:line="240" w:lineRule="auto"/>
              <w:textAlignment w:val="auto"/>
              <w:rPr>
                <w:rFonts w:ascii="Times" w:eastAsia="Times New Roman" w:hAnsi="Times" w:cs="Times"/>
              </w:rPr>
            </w:pPr>
          </w:p>
        </w:tc>
      </w:tr>
    </w:tbl>
    <w:p w14:paraId="689DA3B4" w14:textId="7662B32B" w:rsidR="008D189E" w:rsidRDefault="000C4E89" w:rsidP="000C4E89">
      <w:pPr>
        <w:pStyle w:val="B1"/>
        <w:spacing w:before="240"/>
        <w:ind w:left="0" w:firstLine="0"/>
      </w:pPr>
      <w:r>
        <w:t>We support both the offline proposal 2.H.1 and the co</w:t>
      </w:r>
      <w:r w:rsidR="00CA6CDE">
        <w:t>nclusion 2.H.2</w:t>
      </w:r>
      <w:r w:rsidR="00B37235">
        <w:t>.</w:t>
      </w:r>
      <w:r w:rsidR="00B40984">
        <w:t xml:space="preserve"> Alt-2 for 2.H.1 is an optimization and Alt-1 is reusing current reporting format</w:t>
      </w:r>
      <w:r w:rsidR="0008376E">
        <w:t xml:space="preserve"> and we support the simpler option that works. </w:t>
      </w:r>
    </w:p>
    <w:p w14:paraId="120D491C" w14:textId="40FB82DF" w:rsidR="00B40984" w:rsidRPr="00923FB0" w:rsidRDefault="0008376E" w:rsidP="0008376E">
      <w:pPr>
        <w:pStyle w:val="B1"/>
        <w:numPr>
          <w:ilvl w:val="0"/>
          <w:numId w:val="30"/>
        </w:numPr>
        <w:spacing w:before="240"/>
      </w:pPr>
      <w:r>
        <w:rPr>
          <w:b/>
          <w:bCs/>
          <w:i/>
          <w:iCs/>
        </w:rPr>
        <w:t>Support Offline Proposal 2.H.1 and Conclusion 2.H.2</w:t>
      </w:r>
    </w:p>
    <w:p w14:paraId="0CD915CF" w14:textId="64BE039E" w:rsidR="00894D3B" w:rsidRPr="008210DA" w:rsidRDefault="00894D3B" w:rsidP="00894D3B">
      <w:pPr>
        <w:pStyle w:val="Heading2"/>
        <w:rPr>
          <w:sz w:val="28"/>
          <w:szCs w:val="18"/>
          <w:lang w:val="en-US"/>
        </w:rPr>
      </w:pPr>
      <w:r w:rsidRPr="008210DA">
        <w:rPr>
          <w:sz w:val="28"/>
          <w:szCs w:val="18"/>
          <w:lang w:val="en-US"/>
        </w:rPr>
        <w:lastRenderedPageBreak/>
        <w:t>Event Triggered L1/L2 Mobility</w:t>
      </w:r>
    </w:p>
    <w:p w14:paraId="240990DB" w14:textId="37B60A09" w:rsidR="005B030E" w:rsidRDefault="00A142D9" w:rsidP="00D02E71">
      <w:pPr>
        <w:spacing w:before="240"/>
      </w:pPr>
      <w:r>
        <w:t xml:space="preserve">An </w:t>
      </w:r>
      <w:r w:rsidR="00466409">
        <w:t xml:space="preserve">event triggered L1/L2 centric mobility approach has been discussed in RAN1, however details on the specific events and </w:t>
      </w:r>
      <w:r w:rsidR="008C6C72">
        <w:t xml:space="preserve">mechanism have not been finalized. In the light of the updated WID which mandates a multi-TRP or </w:t>
      </w:r>
      <w:proofErr w:type="spellStart"/>
      <w:r w:rsidR="008C6C72">
        <w:t>CoMP</w:t>
      </w:r>
      <w:proofErr w:type="spellEnd"/>
      <w:r w:rsidR="008C6C72">
        <w:t xml:space="preserve"> type operation, </w:t>
      </w:r>
      <w:r w:rsidR="00B660B7">
        <w:t xml:space="preserve">it may be efficient to specify a UE triggered L1-RSRP report to enable TCI state switch to a non-serving cell. An example of such a methodology is provided in </w:t>
      </w:r>
      <w:r w:rsidR="00D71083">
        <w:fldChar w:fldCharType="begin"/>
      </w:r>
      <w:r w:rsidR="00D71083">
        <w:instrText xml:space="preserve"> REF _Ref79158811 \h </w:instrText>
      </w:r>
      <w:r w:rsidR="00D71083">
        <w:fldChar w:fldCharType="separate"/>
      </w:r>
      <w:r w:rsidR="00D71083">
        <w:t xml:space="preserve">Figure </w:t>
      </w:r>
      <w:r w:rsidR="00D71083">
        <w:rPr>
          <w:noProof/>
        </w:rPr>
        <w:t>3</w:t>
      </w:r>
      <w:r w:rsidR="00D71083">
        <w:fldChar w:fldCharType="end"/>
      </w:r>
      <w:r w:rsidR="00D71083">
        <w:t>.</w:t>
      </w:r>
    </w:p>
    <w:p w14:paraId="2B0E69B0" w14:textId="77777777" w:rsidR="00D71083" w:rsidRDefault="00D71083" w:rsidP="00D71083">
      <w:pPr>
        <w:keepNext/>
        <w:spacing w:before="240"/>
        <w:jc w:val="center"/>
      </w:pPr>
      <w:r>
        <w:object w:dxaOrig="10051" w:dyaOrig="8655" w14:anchorId="5489B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402.55pt;height:346.9pt" o:ole="">
            <v:imagedata r:id="rId13" o:title=""/>
          </v:shape>
          <o:OLEObject Type="Embed" ProgID="Visio.Drawing.15" ShapeID="_x0000_i1090" DrawAspect="Content" ObjectID="_1697645777" r:id="rId14"/>
        </w:object>
      </w:r>
    </w:p>
    <w:p w14:paraId="08366FEB" w14:textId="45570B06" w:rsidR="00894D3B" w:rsidRDefault="00D71083" w:rsidP="00D71083">
      <w:pPr>
        <w:pStyle w:val="Caption"/>
        <w:jc w:val="center"/>
      </w:pPr>
      <w:bookmarkStart w:id="2" w:name="_Ref79158811"/>
      <w:r>
        <w:t xml:space="preserve">Figure </w:t>
      </w:r>
      <w:r>
        <w:fldChar w:fldCharType="begin"/>
      </w:r>
      <w:r>
        <w:instrText xml:space="preserve"> SEQ Figure \* ARABIC </w:instrText>
      </w:r>
      <w:r>
        <w:fldChar w:fldCharType="separate"/>
      </w:r>
      <w:r>
        <w:rPr>
          <w:noProof/>
        </w:rPr>
        <w:t>3</w:t>
      </w:r>
      <w:r>
        <w:fldChar w:fldCharType="end"/>
      </w:r>
      <w:bookmarkEnd w:id="2"/>
      <w:r>
        <w:t>: UE Event Triggered L1/L2 Mobility</w:t>
      </w:r>
    </w:p>
    <w:p w14:paraId="24C4FD37" w14:textId="11EDB1EE" w:rsidR="00D71083" w:rsidRDefault="00A41CD0" w:rsidP="00D71083">
      <w:r>
        <w:t>T</w:t>
      </w:r>
      <w:r w:rsidR="000B754B">
        <w:t xml:space="preserve">o enable the UE to trigger an event, the gNB may configure a L1/L2 mobility specific </w:t>
      </w:r>
      <w:r w:rsidR="001013DF">
        <w:t xml:space="preserve">periodic </w:t>
      </w:r>
      <w:r w:rsidR="000B754B">
        <w:t>PUCCH resource for the UE</w:t>
      </w:r>
      <w:r w:rsidR="001013DF">
        <w:t xml:space="preserve">. Using this PUCCH, the UE can transmit an SR like UCI which indicates to gNB that the UE has </w:t>
      </w:r>
      <w:r w:rsidR="00A51D17">
        <w:t xml:space="preserve">an L1-RSRP report related to non-serving cell beams which it wants to transmit. In response, the gNB can then trigger an aperiodic L1-RSRP report where the UE reports the measured RS index and the corresponding L1-RSRP for </w:t>
      </w:r>
      <w:r w:rsidR="000C1B48">
        <w:t xml:space="preserve">up to K non-serving cell beams. The event that triggers the PUCCH SR transmission could be the case when at least one of the periodically measured non-serving cell beams has an L1-RSRP which is higher than </w:t>
      </w:r>
      <w:r w:rsidR="0062788D">
        <w:t xml:space="preserve">the current serving cell beam or any of the other tracked serving cell beams. The threshold of RSRP difference after which the UE triggers the PUCCH SR </w:t>
      </w:r>
      <w:r>
        <w:t xml:space="preserve">may be configured or pre-defined or up to UE implementation. </w:t>
      </w:r>
    </w:p>
    <w:p w14:paraId="51A6FF40" w14:textId="77777777" w:rsidR="00AF2C91" w:rsidRDefault="00A41CD0" w:rsidP="00101080">
      <w:pPr>
        <w:pStyle w:val="ListParagraph"/>
        <w:numPr>
          <w:ilvl w:val="0"/>
          <w:numId w:val="30"/>
        </w:numPr>
        <w:rPr>
          <w:b/>
          <w:bCs/>
        </w:rPr>
      </w:pPr>
      <w:r w:rsidRPr="00AF2C91">
        <w:rPr>
          <w:b/>
          <w:bCs/>
        </w:rPr>
        <w:t>For</w:t>
      </w:r>
      <w:r w:rsidR="00416583" w:rsidRPr="00AF2C91">
        <w:rPr>
          <w:b/>
          <w:bCs/>
        </w:rPr>
        <w:t xml:space="preserve"> </w:t>
      </w:r>
      <w:r w:rsidRPr="00AF2C91">
        <w:rPr>
          <w:b/>
          <w:bCs/>
        </w:rPr>
        <w:t xml:space="preserve">UE event driven </w:t>
      </w:r>
      <w:r w:rsidR="00534C99" w:rsidRPr="00AF2C91">
        <w:rPr>
          <w:b/>
          <w:bCs/>
        </w:rPr>
        <w:t xml:space="preserve">L1/L2 </w:t>
      </w:r>
      <w:r w:rsidR="002C62B2" w:rsidRPr="00AF2C91">
        <w:rPr>
          <w:b/>
          <w:bCs/>
        </w:rPr>
        <w:t xml:space="preserve">centric </w:t>
      </w:r>
      <w:r w:rsidR="00534C99" w:rsidRPr="00AF2C91">
        <w:rPr>
          <w:b/>
          <w:bCs/>
        </w:rPr>
        <w:t>mobility</w:t>
      </w:r>
    </w:p>
    <w:p w14:paraId="6D2CCF11" w14:textId="77777777" w:rsidR="00AF2C91" w:rsidRDefault="00642A78" w:rsidP="00AF2C91">
      <w:pPr>
        <w:pStyle w:val="ListParagraph"/>
        <w:numPr>
          <w:ilvl w:val="2"/>
          <w:numId w:val="25"/>
        </w:numPr>
        <w:ind w:left="1980" w:hanging="360"/>
        <w:rPr>
          <w:b/>
          <w:bCs/>
        </w:rPr>
      </w:pPr>
      <w:r w:rsidRPr="00AF2C91">
        <w:rPr>
          <w:b/>
          <w:bCs/>
        </w:rPr>
        <w:t xml:space="preserve">Dedicated PUCCH resource can be configured where UE transmits an SR when </w:t>
      </w:r>
      <w:r w:rsidR="00095191" w:rsidRPr="00AF2C91">
        <w:rPr>
          <w:b/>
          <w:bCs/>
        </w:rPr>
        <w:t>L1-RSRP of at least one of the non-serving cell beams exceeds that of the serving cell beam(s) by a threshold</w:t>
      </w:r>
    </w:p>
    <w:p w14:paraId="1B065516" w14:textId="7AF391C9" w:rsidR="00095191" w:rsidRPr="00AF2C91" w:rsidRDefault="00095191" w:rsidP="00AF2C91">
      <w:pPr>
        <w:pStyle w:val="ListParagraph"/>
        <w:numPr>
          <w:ilvl w:val="2"/>
          <w:numId w:val="25"/>
        </w:numPr>
        <w:ind w:left="1980" w:hanging="360"/>
        <w:rPr>
          <w:b/>
          <w:bCs/>
        </w:rPr>
      </w:pPr>
      <w:r w:rsidRPr="00AF2C91">
        <w:rPr>
          <w:b/>
          <w:bCs/>
        </w:rPr>
        <w:t>On reception of PUCCH SR for mobility, gNB can trigger an aperiodic L1-RSRP report where the UE reports the RS index and the corresponding L1-RSRP for up to K non-serving cell beams</w:t>
      </w:r>
    </w:p>
    <w:p w14:paraId="008E2620" w14:textId="5FAE058E" w:rsidR="00845055" w:rsidRDefault="00845055" w:rsidP="00845055">
      <w:pPr>
        <w:rPr>
          <w:b/>
          <w:bCs/>
        </w:rPr>
      </w:pPr>
    </w:p>
    <w:p w14:paraId="138AD8F3" w14:textId="2E9491C8" w:rsidR="005E7DF4" w:rsidRDefault="005E7DF4" w:rsidP="005E7DF4">
      <w:pPr>
        <w:pStyle w:val="Heading1"/>
        <w:pBdr>
          <w:top w:val="single" w:sz="12" w:space="4" w:color="auto"/>
        </w:pBdr>
        <w:rPr>
          <w:rFonts w:cs="Arial"/>
          <w:sz w:val="32"/>
          <w:szCs w:val="18"/>
          <w:lang w:val="en-US"/>
        </w:rPr>
      </w:pPr>
      <w:r>
        <w:rPr>
          <w:rFonts w:cs="Arial"/>
          <w:sz w:val="32"/>
          <w:szCs w:val="18"/>
          <w:lang w:val="en-US"/>
        </w:rPr>
        <w:lastRenderedPageBreak/>
        <w:t>Issue 3: Dynamic TCI State Update Indication</w:t>
      </w:r>
    </w:p>
    <w:p w14:paraId="2100E741" w14:textId="2233B9D1" w:rsidR="006750F2" w:rsidRDefault="006750F2" w:rsidP="006750F2">
      <w:pPr>
        <w:pStyle w:val="Heading2"/>
        <w:rPr>
          <w:sz w:val="28"/>
          <w:szCs w:val="18"/>
          <w:lang w:val="en-US"/>
        </w:rPr>
      </w:pPr>
      <w:r>
        <w:rPr>
          <w:sz w:val="28"/>
          <w:szCs w:val="18"/>
          <w:lang w:val="en-US"/>
        </w:rPr>
        <w:t>DCI Formats for Dynamic Beam Indication</w:t>
      </w:r>
    </w:p>
    <w:p w14:paraId="417C298B" w14:textId="2ECAF19D" w:rsidR="004E340C" w:rsidRDefault="004E340C" w:rsidP="004E340C">
      <w:pPr>
        <w:pStyle w:val="Heading3"/>
        <w:rPr>
          <w:sz w:val="24"/>
          <w:szCs w:val="18"/>
          <w:lang w:val="en-US"/>
        </w:rPr>
      </w:pPr>
      <w:r>
        <w:rPr>
          <w:sz w:val="24"/>
          <w:szCs w:val="18"/>
          <w:lang w:val="en-US"/>
        </w:rPr>
        <w:t>Re-using Current DCI Formats</w:t>
      </w:r>
    </w:p>
    <w:p w14:paraId="2F2D0AAB" w14:textId="2F0E5FB9" w:rsidR="0046063D" w:rsidRDefault="007A2E12" w:rsidP="00C06FFC">
      <w:pPr>
        <w:rPr>
          <w:rFonts w:ascii="Arial" w:hAnsi="Arial" w:cs="Arial"/>
          <w:sz w:val="22"/>
          <w:szCs w:val="22"/>
          <w:lang w:val="en-US"/>
        </w:rPr>
      </w:pPr>
      <w:r>
        <w:rPr>
          <w:rFonts w:ascii="Arial" w:hAnsi="Arial" w:cs="Arial"/>
          <w:sz w:val="22"/>
          <w:szCs w:val="22"/>
          <w:lang w:val="en-US"/>
        </w:rPr>
        <w:t>DL DCI formats without DL Grant for joint DL/UL or</w:t>
      </w:r>
      <w:r w:rsidR="0047034D">
        <w:rPr>
          <w:rFonts w:ascii="Arial" w:hAnsi="Arial" w:cs="Arial"/>
          <w:sz w:val="22"/>
          <w:szCs w:val="22"/>
          <w:lang w:val="en-US"/>
        </w:rPr>
        <w:t xml:space="preserve"> Separate DL/UL Beam Indication</w:t>
      </w:r>
    </w:p>
    <w:p w14:paraId="536D9F50" w14:textId="0F9BA1A9" w:rsidR="00F71C65" w:rsidRDefault="00F66844" w:rsidP="00C06FFC">
      <w:pPr>
        <w:rPr>
          <w:lang w:val="en-US"/>
        </w:rPr>
      </w:pPr>
      <w:r>
        <w:rPr>
          <w:lang w:val="en-US"/>
        </w:rPr>
        <w:t>In the previous meeting DCI</w:t>
      </w:r>
      <w:r w:rsidR="00275AD8">
        <w:rPr>
          <w:lang w:val="en-US"/>
        </w:rPr>
        <w:t xml:space="preserve"> 1_1/1_2 without DL assignment was agreed to be supported for beam indication with its own HARQ-ACK feedback</w:t>
      </w:r>
      <w:r w:rsidR="009C4683">
        <w:rPr>
          <w:lang w:val="en-US"/>
        </w:rPr>
        <w:t>. Since this HARQ feedback is very important for common understanding between UE and gNB on current beam pair link as well for counting the beam application time</w:t>
      </w:r>
      <w:r w:rsidR="003B5134">
        <w:rPr>
          <w:lang w:val="en-US"/>
        </w:rPr>
        <w:t>, the PUCCH resource carrying this HARQ feedback should be mapped to</w:t>
      </w:r>
      <w:r w:rsidR="002761BF">
        <w:rPr>
          <w:lang w:val="en-US"/>
        </w:rPr>
        <w:t xml:space="preserve"> the high priority HARQ/ACK codebook i.e., to the PUCCH resources associated with</w:t>
      </w:r>
      <w:r w:rsidR="003B5134">
        <w:rPr>
          <w:lang w:val="en-US"/>
        </w:rPr>
        <w:t xml:space="preserve"> priority index 1 when the UE is configured with two priority indexes. </w:t>
      </w:r>
      <w:r w:rsidR="00B31667">
        <w:rPr>
          <w:lang w:val="en-US"/>
        </w:rPr>
        <w:t xml:space="preserve">In case the UE is configured with a single priority index, the </w:t>
      </w:r>
      <w:r w:rsidR="00EA3A0E">
        <w:rPr>
          <w:lang w:val="en-US"/>
        </w:rPr>
        <w:t xml:space="preserve">UCI for the HARQ feedback for beam indication DCI should be prioritized over other UCI </w:t>
      </w:r>
      <w:r w:rsidR="005C59BA">
        <w:rPr>
          <w:lang w:val="en-US"/>
        </w:rPr>
        <w:t>or multiplexed.</w:t>
      </w:r>
    </w:p>
    <w:p w14:paraId="016EF840" w14:textId="701C8CA9" w:rsidR="00F71C65" w:rsidRDefault="005C59BA" w:rsidP="00F0310F">
      <w:pPr>
        <w:pStyle w:val="ListParagraph"/>
        <w:numPr>
          <w:ilvl w:val="0"/>
          <w:numId w:val="30"/>
        </w:numPr>
        <w:ind w:left="360" w:firstLine="0"/>
        <w:rPr>
          <w:b/>
          <w:bCs/>
        </w:rPr>
      </w:pPr>
      <w:r w:rsidRPr="006F19D1">
        <w:rPr>
          <w:b/>
          <w:bCs/>
        </w:rPr>
        <w:t xml:space="preserve">For </w:t>
      </w:r>
      <w:r w:rsidR="008A0734" w:rsidRPr="006F19D1">
        <w:rPr>
          <w:b/>
          <w:bCs/>
        </w:rPr>
        <w:t>DCI formats 1_1 and 1_2 without DL assignment</w:t>
      </w:r>
      <w:r w:rsidRPr="006F19D1">
        <w:rPr>
          <w:b/>
          <w:bCs/>
        </w:rPr>
        <w:t>, the UCI carrying the HARQ feedback should be mapped to</w:t>
      </w:r>
      <w:r w:rsidR="002761BF" w:rsidRPr="006F19D1">
        <w:rPr>
          <w:b/>
          <w:bCs/>
        </w:rPr>
        <w:t xml:space="preserve"> high priority HARQ codebook</w:t>
      </w:r>
      <w:r w:rsidR="00816756" w:rsidRPr="006F19D1">
        <w:rPr>
          <w:b/>
          <w:bCs/>
        </w:rPr>
        <w:t xml:space="preserve"> and</w:t>
      </w:r>
      <w:r w:rsidRPr="006F19D1">
        <w:rPr>
          <w:b/>
          <w:bCs/>
        </w:rPr>
        <w:t xml:space="preserve"> PUCCH resources </w:t>
      </w:r>
      <w:r w:rsidR="00816756" w:rsidRPr="006F19D1">
        <w:rPr>
          <w:b/>
          <w:bCs/>
        </w:rPr>
        <w:t xml:space="preserve">associated with </w:t>
      </w:r>
      <w:r w:rsidRPr="006F19D1">
        <w:rPr>
          <w:b/>
          <w:bCs/>
        </w:rPr>
        <w:t>priority index 1</w:t>
      </w:r>
      <w:r w:rsidR="00816756" w:rsidRPr="006F19D1">
        <w:rPr>
          <w:b/>
          <w:bCs/>
        </w:rPr>
        <w:t xml:space="preserve"> when the UE is configured with two priority indexes. If UE is configured with single priority index, the UCI carrying the HARQ feedback for beam indication should be</w:t>
      </w:r>
      <w:r w:rsidR="002E38D8" w:rsidRPr="006F19D1">
        <w:rPr>
          <w:b/>
          <w:bCs/>
        </w:rPr>
        <w:t xml:space="preserve"> prioritized over other UCI. </w:t>
      </w:r>
    </w:p>
    <w:p w14:paraId="124D1E4B" w14:textId="77777777" w:rsidR="00D81900" w:rsidRPr="00D81900" w:rsidRDefault="00D81900" w:rsidP="00D81900">
      <w:pPr>
        <w:ind w:left="360"/>
        <w:rPr>
          <w:b/>
          <w:bCs/>
        </w:rPr>
      </w:pPr>
    </w:p>
    <w:p w14:paraId="3DAB67C4" w14:textId="76E94A30" w:rsidR="00964632" w:rsidRDefault="00964632" w:rsidP="008A0734">
      <w:pPr>
        <w:rPr>
          <w:lang w:val="en-US"/>
        </w:rPr>
      </w:pPr>
      <w:r>
        <w:rPr>
          <w:lang w:val="en-US"/>
        </w:rPr>
        <w:t xml:space="preserve">In the </w:t>
      </w:r>
      <w:r w:rsidR="00162181">
        <w:rPr>
          <w:lang w:val="en-US"/>
        </w:rPr>
        <w:t>RAN1#105-e</w:t>
      </w:r>
      <w:r>
        <w:rPr>
          <w:lang w:val="en-US"/>
        </w:rPr>
        <w:t>, the following FFS point was proposed and debated:</w:t>
      </w:r>
    </w:p>
    <w:p w14:paraId="497ADCCF" w14:textId="77777777" w:rsidR="00964632" w:rsidRPr="006E0BE8" w:rsidRDefault="00964632" w:rsidP="00B54A96">
      <w:pPr>
        <w:numPr>
          <w:ilvl w:val="0"/>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FFS: When more than one TCI codepoints are activated by MAC CE, the activated TCI state(s) for the lowest codepoint is/are applied</w:t>
      </w:r>
      <w:r w:rsidRPr="006E0BE8">
        <w:rPr>
          <w:rFonts w:eastAsia="Times New Roman"/>
          <w:color w:val="000000"/>
          <w:lang w:eastAsia="zh-CN"/>
        </w:rPr>
        <w:t xml:space="preserve"> </w:t>
      </w:r>
    </w:p>
    <w:p w14:paraId="0975BBE8" w14:textId="77777777" w:rsidR="00964632" w:rsidRPr="006E0BE8" w:rsidRDefault="00964632" w:rsidP="00B54A96">
      <w:pPr>
        <w:numPr>
          <w:ilvl w:val="1"/>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Support of this feature is UE optional</w:t>
      </w:r>
    </w:p>
    <w:p w14:paraId="04B66A6F" w14:textId="77777777" w:rsidR="00964632" w:rsidRPr="006E0BE8" w:rsidRDefault="00964632" w:rsidP="00B54A96">
      <w:pPr>
        <w:numPr>
          <w:ilvl w:val="1"/>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The “lowest codepoint” function can be configured on or off.</w:t>
      </w:r>
    </w:p>
    <w:p w14:paraId="651DCBCF" w14:textId="77777777" w:rsidR="00964632" w:rsidRPr="006E0BE8" w:rsidRDefault="00964632" w:rsidP="00B54A96">
      <w:pPr>
        <w:numPr>
          <w:ilvl w:val="1"/>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FFS: Interaction with the DCI based beam update if needed, whether/how to support the case with M or N &gt; 1 if supported</w:t>
      </w:r>
    </w:p>
    <w:p w14:paraId="25946887" w14:textId="6B18B63B" w:rsidR="00964632" w:rsidRDefault="00964632" w:rsidP="008E7284">
      <w:pPr>
        <w:spacing w:before="240"/>
        <w:rPr>
          <w:lang w:val="en-US"/>
        </w:rPr>
      </w:pPr>
      <w:r>
        <w:rPr>
          <w:lang w:val="en-US"/>
        </w:rPr>
        <w:t>With respect to above, the current main bullet seems incomplete</w:t>
      </w:r>
      <w:r w:rsidR="00B05E47">
        <w:rPr>
          <w:lang w:val="en-US"/>
        </w:rPr>
        <w:t xml:space="preserve"> i.e., it seems to apply whenever MAC-CE configures more than one TCI codepoint. Needless to </w:t>
      </w:r>
      <w:proofErr w:type="gramStart"/>
      <w:r w:rsidR="00B05E47">
        <w:rPr>
          <w:lang w:val="en-US"/>
        </w:rPr>
        <w:t>say</w:t>
      </w:r>
      <w:proofErr w:type="gramEnd"/>
      <w:r w:rsidR="00B05E47">
        <w:rPr>
          <w:lang w:val="en-US"/>
        </w:rPr>
        <w:t xml:space="preserve"> the implication from this statement cannot be accepted as the true intention and </w:t>
      </w:r>
      <w:r w:rsidR="00367730">
        <w:rPr>
          <w:lang w:val="en-US"/>
        </w:rPr>
        <w:t>n reality this applies only for the case when MAC-CE configures a set of TCI codepoints and the UE has not yet been indicated with a TCI state to apply i.e., before the UE receives a DCI based TCI activation.</w:t>
      </w:r>
      <w:r w:rsidR="00D60700">
        <w:rPr>
          <w:lang w:val="en-US"/>
        </w:rPr>
        <w:t xml:space="preserve"> This should be clarified in the main bullet. Furthermore, this is only applicable before the UE receives the first beam indication or if the gNB reconfigures the TCI codepoints which does not include the current active TCI state. In this latter case, it is unclear why the UE should not keep the current active TCI state till it receives an indication to swit</w:t>
      </w:r>
      <w:r w:rsidR="008E7284">
        <w:rPr>
          <w:lang w:val="en-US"/>
        </w:rPr>
        <w:t xml:space="preserve">ch to one of the newly activated TCI codepoints. Therefore, even during reconfiguration, the applicability of this FFS may be limited. Therefore, further wording update and clarification of use-case is required for this FFS point. </w:t>
      </w:r>
    </w:p>
    <w:p w14:paraId="3AA3E2DC" w14:textId="25E168C9" w:rsidR="00C06FFC" w:rsidRPr="00B27B29" w:rsidRDefault="00830501" w:rsidP="00C06FFC">
      <w:pPr>
        <w:rPr>
          <w:rFonts w:ascii="Arial" w:hAnsi="Arial" w:cs="Arial"/>
          <w:sz w:val="22"/>
          <w:szCs w:val="22"/>
          <w:lang w:val="en-US"/>
        </w:rPr>
      </w:pPr>
      <w:r w:rsidRPr="00B27B29">
        <w:rPr>
          <w:rFonts w:ascii="Arial" w:hAnsi="Arial" w:cs="Arial"/>
          <w:sz w:val="22"/>
          <w:szCs w:val="22"/>
          <w:lang w:val="en-US"/>
        </w:rPr>
        <w:t xml:space="preserve">DCI Formats </w:t>
      </w:r>
      <w:r w:rsidR="00C06FFC" w:rsidRPr="00B27B29">
        <w:rPr>
          <w:rFonts w:ascii="Arial" w:hAnsi="Arial" w:cs="Arial"/>
          <w:sz w:val="22"/>
          <w:szCs w:val="22"/>
          <w:lang w:val="en-US"/>
        </w:rPr>
        <w:t>UL Beam Indication</w:t>
      </w:r>
    </w:p>
    <w:p w14:paraId="2D1BC2E8" w14:textId="608D401C" w:rsidR="004E340C" w:rsidRDefault="00C06FFC" w:rsidP="004E340C">
      <w:pPr>
        <w:rPr>
          <w:lang w:val="en-US"/>
        </w:rPr>
      </w:pPr>
      <w:r>
        <w:rPr>
          <w:lang w:val="en-US"/>
        </w:rPr>
        <w:t>For the case of UL only beam indication</w:t>
      </w:r>
      <w:r w:rsidR="00397F7C">
        <w:rPr>
          <w:lang w:val="en-US"/>
        </w:rPr>
        <w:t xml:space="preserve"> or for the case of joint TCI state update when there is only UL data</w:t>
      </w:r>
      <w:r>
        <w:rPr>
          <w:lang w:val="en-US"/>
        </w:rPr>
        <w:t>, DCI</w:t>
      </w:r>
      <w:r w:rsidR="00996F99">
        <w:rPr>
          <w:lang w:val="en-US"/>
        </w:rPr>
        <w:t xml:space="preserve"> format 0_1, 0_2 can be used with the SRI field being re-interpreted as the TCI indication field </w:t>
      </w:r>
      <w:proofErr w:type="gramStart"/>
      <w:r w:rsidR="00996F99">
        <w:rPr>
          <w:lang w:val="en-US"/>
        </w:rPr>
        <w:t>similar to</w:t>
      </w:r>
      <w:proofErr w:type="gramEnd"/>
      <w:r w:rsidR="00996F99">
        <w:rPr>
          <w:lang w:val="en-US"/>
        </w:rPr>
        <w:t xml:space="preserve"> the TCI field in DL DCI formats.</w:t>
      </w:r>
      <w:r w:rsidR="000C1051">
        <w:rPr>
          <w:lang w:val="en-US"/>
        </w:rPr>
        <w:t xml:space="preserve"> Based on the UL DCI format the UE </w:t>
      </w:r>
      <w:r w:rsidR="00964632">
        <w:rPr>
          <w:lang w:val="en-US"/>
        </w:rPr>
        <w:t>can</w:t>
      </w:r>
      <w:r w:rsidR="00700F2D">
        <w:rPr>
          <w:lang w:val="en-US"/>
        </w:rPr>
        <w:t xml:space="preserve"> apply the beam update to all UL channels and signals e.g., PUCCH, PUSCH and SRS.</w:t>
      </w:r>
      <w:r w:rsidR="003834A2">
        <w:rPr>
          <w:lang w:val="en-US"/>
        </w:rPr>
        <w:t xml:space="preserve"> The SRI field mapping to UL power control parameters can be configured by MAC-CE. </w:t>
      </w:r>
    </w:p>
    <w:p w14:paraId="6AC4DDED" w14:textId="43020D24" w:rsidR="00700F2D" w:rsidRDefault="00DB3F63" w:rsidP="004E340C">
      <w:pPr>
        <w:rPr>
          <w:lang w:val="en-US"/>
        </w:rPr>
      </w:pPr>
      <w:r>
        <w:rPr>
          <w:lang w:val="en-US"/>
        </w:rPr>
        <w:t>DL DCI formats 1_1, 1_2 can also be used to indicate UL TCI state</w:t>
      </w:r>
      <w:r w:rsidR="001E6A26">
        <w:rPr>
          <w:lang w:val="en-US"/>
        </w:rPr>
        <w:t xml:space="preserve"> (both with and without a DL grant)</w:t>
      </w:r>
      <w:r>
        <w:rPr>
          <w:lang w:val="en-US"/>
        </w:rPr>
        <w:t xml:space="preserve">. When the UL TCI state shares the same TCI state pool with DL and joint TCI states, the UE </w:t>
      </w:r>
      <w:proofErr w:type="gramStart"/>
      <w:r>
        <w:rPr>
          <w:lang w:val="en-US"/>
        </w:rPr>
        <w:t>is able to</w:t>
      </w:r>
      <w:proofErr w:type="gramEnd"/>
      <w:r>
        <w:rPr>
          <w:lang w:val="en-US"/>
        </w:rPr>
        <w:t xml:space="preserve"> differentiate the UL TCI state based on the indicated </w:t>
      </w:r>
      <w:r w:rsidR="002323FC">
        <w:rPr>
          <w:lang w:val="en-US"/>
        </w:rPr>
        <w:t xml:space="preserve">codepoint i.e., the UE is able to map the codepoints to types of TCI states based on </w:t>
      </w:r>
      <w:r w:rsidR="00AF5235">
        <w:rPr>
          <w:lang w:val="en-US"/>
        </w:rPr>
        <w:t xml:space="preserve">MAC-CE </w:t>
      </w:r>
      <w:r w:rsidR="002323FC">
        <w:rPr>
          <w:lang w:val="en-US"/>
        </w:rPr>
        <w:t>configuration</w:t>
      </w:r>
      <w:r w:rsidR="00AF5235">
        <w:rPr>
          <w:lang w:val="en-US"/>
        </w:rPr>
        <w:t xml:space="preserve"> as discussed in Section 2.3.2</w:t>
      </w:r>
      <w:r w:rsidR="002323FC">
        <w:rPr>
          <w:lang w:val="en-US"/>
        </w:rPr>
        <w:t xml:space="preserve">. </w:t>
      </w:r>
    </w:p>
    <w:p w14:paraId="4A4058B3" w14:textId="7B95F15D" w:rsidR="006A6426" w:rsidRDefault="006906D8" w:rsidP="00101080">
      <w:pPr>
        <w:pStyle w:val="ListParagraph"/>
        <w:numPr>
          <w:ilvl w:val="0"/>
          <w:numId w:val="30"/>
        </w:numPr>
        <w:rPr>
          <w:b/>
          <w:bCs/>
        </w:rPr>
      </w:pPr>
      <w:r w:rsidRPr="006A6426">
        <w:rPr>
          <w:b/>
          <w:bCs/>
        </w:rPr>
        <w:t>For separate UL beam indication using UL TCI state</w:t>
      </w:r>
    </w:p>
    <w:p w14:paraId="16DD5386" w14:textId="7D3F71B0" w:rsidR="006A6426" w:rsidRDefault="00AD604F" w:rsidP="00B54A96">
      <w:pPr>
        <w:pStyle w:val="ListParagraph"/>
        <w:numPr>
          <w:ilvl w:val="0"/>
          <w:numId w:val="12"/>
        </w:numPr>
        <w:ind w:firstLine="180"/>
        <w:rPr>
          <w:b/>
          <w:bCs/>
        </w:rPr>
      </w:pPr>
      <w:r w:rsidRPr="006A6426">
        <w:rPr>
          <w:b/>
          <w:bCs/>
        </w:rPr>
        <w:t>When current DCI formats are re-used, the TCI state is applicable to all UL signals and channels</w:t>
      </w:r>
    </w:p>
    <w:p w14:paraId="3E9A01DD" w14:textId="4AB208DC" w:rsidR="006A6426" w:rsidRDefault="002F35D0" w:rsidP="00B54A96">
      <w:pPr>
        <w:pStyle w:val="ListParagraph"/>
        <w:numPr>
          <w:ilvl w:val="0"/>
          <w:numId w:val="12"/>
        </w:numPr>
        <w:ind w:left="1170" w:hanging="270"/>
        <w:rPr>
          <w:b/>
          <w:bCs/>
        </w:rPr>
      </w:pPr>
      <w:r w:rsidRPr="006A6426">
        <w:rPr>
          <w:b/>
          <w:bCs/>
        </w:rPr>
        <w:t>UL DCI formats 0_1, 0_2 can be used with SRI field being reinterpreted as the TCI codepoint in DCI</w:t>
      </w:r>
      <w:r w:rsidR="00964632" w:rsidRPr="006A6426">
        <w:rPr>
          <w:b/>
          <w:bCs/>
        </w:rPr>
        <w:t xml:space="preserve"> for the case when separate UL TCI is indicated or when there is only UL data to be scheduled</w:t>
      </w:r>
      <w:r w:rsidR="00AD604F" w:rsidRPr="006A6426">
        <w:rPr>
          <w:b/>
          <w:bCs/>
        </w:rPr>
        <w:t>.</w:t>
      </w:r>
    </w:p>
    <w:p w14:paraId="2F99198B" w14:textId="0D923F7B" w:rsidR="00C153DD" w:rsidRPr="006A6426" w:rsidRDefault="00AD604F" w:rsidP="00B54A96">
      <w:pPr>
        <w:pStyle w:val="ListParagraph"/>
        <w:numPr>
          <w:ilvl w:val="0"/>
          <w:numId w:val="12"/>
        </w:numPr>
        <w:ind w:left="1170" w:hanging="270"/>
        <w:rPr>
          <w:b/>
          <w:bCs/>
        </w:rPr>
      </w:pPr>
      <w:r w:rsidRPr="006A6426">
        <w:rPr>
          <w:b/>
          <w:bCs/>
        </w:rPr>
        <w:lastRenderedPageBreak/>
        <w:t xml:space="preserve">DL DCI formats 1_1,1_2 can be used </w:t>
      </w:r>
      <w:r w:rsidR="006149B2" w:rsidRPr="006A6426">
        <w:rPr>
          <w:b/>
          <w:bCs/>
        </w:rPr>
        <w:t>with i</w:t>
      </w:r>
      <w:r w:rsidR="00C153DD" w:rsidRPr="006A6426">
        <w:rPr>
          <w:b/>
          <w:bCs/>
        </w:rPr>
        <w:t xml:space="preserve">mplicit indication of UL TCI using TCI in DCI field where UE </w:t>
      </w:r>
      <w:r w:rsidR="006E5266" w:rsidRPr="006A6426">
        <w:rPr>
          <w:b/>
          <w:bCs/>
        </w:rPr>
        <w:t>maps the indicated codepoints to UL TCI states based on the MAC-CE activation of TCI states in DCI codepoints</w:t>
      </w:r>
    </w:p>
    <w:p w14:paraId="2ACBCEEE" w14:textId="77777777" w:rsidR="008E7284" w:rsidRDefault="008E7284" w:rsidP="004E340C">
      <w:pPr>
        <w:rPr>
          <w:lang w:val="en-US"/>
        </w:rPr>
      </w:pPr>
    </w:p>
    <w:p w14:paraId="464D847E" w14:textId="3FB4A984" w:rsidR="00FE11F5" w:rsidRPr="00B27B29" w:rsidRDefault="00FE11F5" w:rsidP="00FE11F5">
      <w:pPr>
        <w:rPr>
          <w:rFonts w:ascii="Arial" w:hAnsi="Arial" w:cs="Arial"/>
          <w:sz w:val="22"/>
          <w:szCs w:val="22"/>
          <w:lang w:val="en-US"/>
        </w:rPr>
      </w:pPr>
      <w:r>
        <w:rPr>
          <w:rFonts w:ascii="Arial" w:hAnsi="Arial" w:cs="Arial"/>
          <w:sz w:val="22"/>
          <w:szCs w:val="22"/>
          <w:lang w:val="en-US"/>
        </w:rPr>
        <w:t xml:space="preserve">Group-Common </w:t>
      </w:r>
      <w:r w:rsidRPr="00B27B29">
        <w:rPr>
          <w:rFonts w:ascii="Arial" w:hAnsi="Arial" w:cs="Arial"/>
          <w:sz w:val="22"/>
          <w:szCs w:val="22"/>
          <w:lang w:val="en-US"/>
        </w:rPr>
        <w:t>Beam Indication DCI</w:t>
      </w:r>
    </w:p>
    <w:p w14:paraId="6D2BB319" w14:textId="004070E0" w:rsidR="004E340C" w:rsidRDefault="004E340C" w:rsidP="004E340C">
      <w:pPr>
        <w:rPr>
          <w:lang w:val="en-US"/>
        </w:rPr>
      </w:pPr>
      <w:r w:rsidRPr="00023D63">
        <w:rPr>
          <w:lang w:val="en-US"/>
        </w:rPr>
        <w:t xml:space="preserve">For </w:t>
      </w:r>
      <w:r>
        <w:rPr>
          <w:lang w:val="en-US"/>
        </w:rPr>
        <w:t xml:space="preserve">the case of using DCI based indication for TCI state activation of a group of UEs, a design based on dependent DCI is not desirable since if the first DCI is missed, it may severely degrade system performance. Instead, a </w:t>
      </w:r>
      <w:proofErr w:type="gramStart"/>
      <w:r>
        <w:rPr>
          <w:lang w:val="en-US"/>
        </w:rPr>
        <w:t>group-common</w:t>
      </w:r>
      <w:proofErr w:type="gramEnd"/>
      <w:r>
        <w:rPr>
          <w:lang w:val="en-US"/>
        </w:rPr>
        <w:t xml:space="preserve"> PDCCH based approach leveraging the NR MBS framework can be further considered.</w:t>
      </w:r>
      <w:r w:rsidR="005D69E8">
        <w:rPr>
          <w:lang w:val="en-US"/>
        </w:rPr>
        <w:t xml:space="preserve"> The aforementioned beam indication RNTI can be used to address this set of UEs and the CRC of </w:t>
      </w:r>
      <w:proofErr w:type="gramStart"/>
      <w:r w:rsidR="005D69E8">
        <w:rPr>
          <w:lang w:val="en-US"/>
        </w:rPr>
        <w:t>group-common</w:t>
      </w:r>
      <w:proofErr w:type="gramEnd"/>
      <w:r w:rsidR="005D69E8">
        <w:rPr>
          <w:lang w:val="en-US"/>
        </w:rPr>
        <w:t xml:space="preserve"> PDCCH can be scrambled by this RNTI</w:t>
      </w:r>
      <w:r w:rsidR="00900FA1">
        <w:rPr>
          <w:lang w:val="en-US"/>
        </w:rPr>
        <w:t xml:space="preserve">. </w:t>
      </w:r>
    </w:p>
    <w:p w14:paraId="31B610CC" w14:textId="2B0ABCFC" w:rsidR="00511CAC" w:rsidRPr="006A6426" w:rsidRDefault="004E340C" w:rsidP="00F870D5">
      <w:pPr>
        <w:pStyle w:val="ListParagraph"/>
        <w:numPr>
          <w:ilvl w:val="0"/>
          <w:numId w:val="30"/>
        </w:numPr>
        <w:ind w:left="360" w:firstLine="0"/>
        <w:rPr>
          <w:b/>
          <w:bCs/>
        </w:rPr>
      </w:pPr>
      <w:r w:rsidRPr="006A6426">
        <w:rPr>
          <w:b/>
          <w:bCs/>
        </w:rPr>
        <w:t>Consider NR MBS framework for group-common DCI transmission to a UE group for joint TCI state activation</w:t>
      </w:r>
      <w:r w:rsidR="00900FA1" w:rsidRPr="006A6426">
        <w:rPr>
          <w:b/>
          <w:bCs/>
        </w:rPr>
        <w:t xml:space="preserve"> using a new beam indication RNTI for scrambling the CRC of the group-common DCI</w:t>
      </w:r>
      <w:r w:rsidRPr="006A6426">
        <w:rPr>
          <w:b/>
          <w:bCs/>
        </w:rPr>
        <w:t xml:space="preserve">. </w:t>
      </w:r>
    </w:p>
    <w:p w14:paraId="68E7D2E4" w14:textId="41363BEE" w:rsidR="003714B4" w:rsidRDefault="00D81EB1" w:rsidP="003714B4">
      <w:pPr>
        <w:pStyle w:val="Heading1"/>
        <w:pBdr>
          <w:top w:val="single" w:sz="12" w:space="4" w:color="auto"/>
        </w:pBdr>
        <w:rPr>
          <w:rFonts w:cs="Arial"/>
          <w:sz w:val="32"/>
          <w:szCs w:val="18"/>
          <w:lang w:val="en-US"/>
        </w:rPr>
      </w:pPr>
      <w:r>
        <w:rPr>
          <w:rFonts w:cs="Arial"/>
          <w:sz w:val="32"/>
          <w:szCs w:val="18"/>
          <w:lang w:val="en-US"/>
        </w:rPr>
        <w:t xml:space="preserve">Issue </w:t>
      </w:r>
      <w:r w:rsidR="005E7DF4">
        <w:rPr>
          <w:rFonts w:cs="Arial"/>
          <w:sz w:val="32"/>
          <w:szCs w:val="18"/>
          <w:lang w:val="en-US"/>
        </w:rPr>
        <w:t xml:space="preserve">4: </w:t>
      </w:r>
      <w:r w:rsidR="00997BC0">
        <w:rPr>
          <w:rFonts w:cs="Arial"/>
          <w:sz w:val="32"/>
          <w:szCs w:val="18"/>
          <w:lang w:val="en-US"/>
        </w:rPr>
        <w:t xml:space="preserve">UE Panel Selection </w:t>
      </w:r>
    </w:p>
    <w:tbl>
      <w:tblPr>
        <w:tblStyle w:val="TableGrid"/>
        <w:tblW w:w="0" w:type="auto"/>
        <w:tblLook w:val="04A0" w:firstRow="1" w:lastRow="0" w:firstColumn="1" w:lastColumn="0" w:noHBand="0" w:noVBand="1"/>
      </w:tblPr>
      <w:tblGrid>
        <w:gridCol w:w="10160"/>
      </w:tblGrid>
      <w:tr w:rsidR="00C834A3" w14:paraId="2159D54B" w14:textId="77777777" w:rsidTr="00411245">
        <w:tc>
          <w:tcPr>
            <w:tcW w:w="10160" w:type="dxa"/>
          </w:tcPr>
          <w:p w14:paraId="76D43A9C" w14:textId="77777777" w:rsidR="00CE098A" w:rsidRPr="00CE098A" w:rsidRDefault="00CE098A" w:rsidP="00CE098A">
            <w:pPr>
              <w:overflowPunct/>
              <w:autoSpaceDE/>
              <w:autoSpaceDN/>
              <w:adjustRightInd/>
              <w:spacing w:before="240" w:after="0" w:line="240" w:lineRule="auto"/>
              <w:contextualSpacing/>
              <w:textAlignment w:val="auto"/>
              <w:rPr>
                <w:rFonts w:eastAsia="DengXian"/>
                <w:szCs w:val="18"/>
                <w:lang w:val="en-US" w:eastAsia="ko-KR"/>
              </w:rPr>
            </w:pPr>
            <w:r w:rsidRPr="00CE098A">
              <w:rPr>
                <w:rFonts w:eastAsia="DengXian"/>
                <w:b/>
                <w:szCs w:val="18"/>
                <w:u w:val="single"/>
                <w:lang w:val="en-US" w:eastAsia="ko-KR"/>
              </w:rPr>
              <w:t>Offline proposal 4.A</w:t>
            </w:r>
            <w:r w:rsidRPr="00CE098A">
              <w:rPr>
                <w:rFonts w:eastAsia="DengXian"/>
                <w:szCs w:val="18"/>
                <w:lang w:val="en-US" w:eastAsia="ko-KR"/>
              </w:rPr>
              <w:t xml:space="preserve">: On Rel.17 enhancements to facilitate UE-initiated panel activation and selection,  </w:t>
            </w:r>
          </w:p>
          <w:p w14:paraId="46D96EAE" w14:textId="77777777" w:rsidR="00CE098A" w:rsidRPr="00CE098A" w:rsidRDefault="00CE098A" w:rsidP="00CE098A">
            <w:pPr>
              <w:numPr>
                <w:ilvl w:val="0"/>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 xml:space="preserve">Support the UE reporting a list of UE capability value sets </w:t>
            </w:r>
          </w:p>
          <w:p w14:paraId="1E77D45E" w14:textId="77777777" w:rsidR="00CE098A" w:rsidRPr="00CE098A" w:rsidRDefault="00CE098A" w:rsidP="00CE098A">
            <w:pPr>
              <w:numPr>
                <w:ilvl w:val="1"/>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Each UE capability value set comprises at least the max supported number of SRS ports</w:t>
            </w:r>
          </w:p>
          <w:p w14:paraId="761AD4BD" w14:textId="77777777" w:rsidR="00CE098A" w:rsidRPr="00CE098A" w:rsidRDefault="00CE098A" w:rsidP="00CE098A">
            <w:pPr>
              <w:numPr>
                <w:ilvl w:val="1"/>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 xml:space="preserve">FFS: which type(s) of UE capability other than the max supported number of SRS ports is included in a UE capability value set and whether the UE capability value set can be common across all BWPs/CCs in same band or BC are discussed under UE feature agenda item </w:t>
            </w:r>
          </w:p>
          <w:p w14:paraId="7E605882" w14:textId="77777777" w:rsidR="00CE098A" w:rsidRPr="00CE098A" w:rsidRDefault="00CE098A" w:rsidP="00CE098A">
            <w:pPr>
              <w:numPr>
                <w:ilvl w:val="0"/>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 xml:space="preserve">The correspondence between a CSI-RS and/or SSB resource index and one of the UE capability value sets in the reported list is determined by the UE (analogous to Rel-15/16) and is informed to NW in a beam reporting instance. </w:t>
            </w:r>
          </w:p>
          <w:p w14:paraId="51306B30" w14:textId="77777777" w:rsidR="00CE098A" w:rsidRPr="00CE098A" w:rsidRDefault="00CE098A" w:rsidP="00CE098A">
            <w:pPr>
              <w:numPr>
                <w:ilvl w:val="1"/>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 xml:space="preserve">The Rel-15/16 beam reporting is reused, </w:t>
            </w:r>
            <w:proofErr w:type="gramStart"/>
            <w:r w:rsidRPr="00CE098A">
              <w:rPr>
                <w:rFonts w:eastAsia="DengXian"/>
                <w:szCs w:val="18"/>
                <w:lang w:val="en-US" w:eastAsia="ko-KR"/>
              </w:rPr>
              <w:t>i.e.</w:t>
            </w:r>
            <w:proofErr w:type="gramEnd"/>
            <w:r w:rsidRPr="00CE098A">
              <w:rPr>
                <w:rFonts w:eastAsia="DengXian"/>
                <w:szCs w:val="18"/>
                <w:lang w:val="en-US" w:eastAsia="ko-KR"/>
              </w:rPr>
              <w:t xml:space="preserve"> the index of corresponding UE capability value set is reported along with the pair of SSBRI/CRI and L1-RSRP/SINR (up to 4 pairs, with 7-bit absolute and 4-bit differential) in the beam reporting UCI</w:t>
            </w:r>
          </w:p>
          <w:p w14:paraId="498CE2EF" w14:textId="77777777" w:rsidR="00CE098A" w:rsidRPr="00CE098A" w:rsidRDefault="00CE098A" w:rsidP="00CE098A">
            <w:pPr>
              <w:numPr>
                <w:ilvl w:val="0"/>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Support multiple codebook-based SRS resource sets with different number of SRS ports</w:t>
            </w:r>
          </w:p>
          <w:p w14:paraId="3CEAC424" w14:textId="77777777" w:rsidR="00CE098A" w:rsidRPr="00CE098A" w:rsidRDefault="00CE098A" w:rsidP="00CE098A">
            <w:pPr>
              <w:numPr>
                <w:ilvl w:val="1"/>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The indicated SRI is based on the SRS resources corresponding to a selected SRS resource set [which need to be aligned with the UE capability based on the informed correspondence]</w:t>
            </w:r>
          </w:p>
          <w:p w14:paraId="15736056" w14:textId="77777777" w:rsidR="00CE098A" w:rsidRPr="00CE098A" w:rsidRDefault="00CE098A" w:rsidP="00CE098A">
            <w:pPr>
              <w:numPr>
                <w:ilvl w:val="1"/>
                <w:numId w:val="34"/>
              </w:numPr>
              <w:overflowPunct/>
              <w:autoSpaceDE/>
              <w:autoSpaceDN/>
              <w:adjustRightInd/>
              <w:spacing w:before="0" w:after="0" w:line="240" w:lineRule="auto"/>
              <w:contextualSpacing/>
              <w:textAlignment w:val="auto"/>
              <w:rPr>
                <w:rFonts w:eastAsia="DengXian"/>
                <w:szCs w:val="18"/>
                <w:lang w:val="en-US" w:eastAsia="ko-KR"/>
              </w:rPr>
            </w:pPr>
            <w:r w:rsidRPr="00CE098A">
              <w:rPr>
                <w:rFonts w:eastAsia="DengXian"/>
                <w:szCs w:val="18"/>
                <w:lang w:val="en-US" w:eastAsia="ko-KR"/>
              </w:rPr>
              <w:t xml:space="preserve">FFS: Decide in RAN1#107e, </w:t>
            </w:r>
            <w:r w:rsidRPr="00CE098A">
              <w:rPr>
                <w:rFonts w:eastAsia="DengXian"/>
                <w:lang w:val="en-US" w:eastAsia="zh-CN"/>
              </w:rPr>
              <w:t>whether the SRS resource set is selected by the UE or NW</w:t>
            </w:r>
          </w:p>
          <w:p w14:paraId="6F7CC9E2" w14:textId="6B581067" w:rsidR="001F5D0D" w:rsidRPr="001F5D0D" w:rsidRDefault="001F5D0D" w:rsidP="000F440A">
            <w:pPr>
              <w:overflowPunct/>
              <w:adjustRightInd/>
              <w:snapToGrid w:val="0"/>
              <w:spacing w:before="0" w:after="0" w:line="240" w:lineRule="auto"/>
              <w:textAlignment w:val="auto"/>
              <w:rPr>
                <w:rFonts w:eastAsia="Malgun Gothic" w:cs="Times"/>
                <w:bCs/>
                <w:sz w:val="22"/>
                <w:szCs w:val="24"/>
                <w:lang w:eastAsia="ko-KR"/>
              </w:rPr>
            </w:pPr>
          </w:p>
        </w:tc>
      </w:tr>
    </w:tbl>
    <w:p w14:paraId="6900E3FD" w14:textId="5808B8D0" w:rsidR="001E1D61" w:rsidRDefault="001E1D61" w:rsidP="00944B7D">
      <w:pPr>
        <w:spacing w:after="0"/>
        <w:rPr>
          <w:lang w:val="en-US"/>
        </w:rPr>
      </w:pPr>
    </w:p>
    <w:p w14:paraId="07DA5F21" w14:textId="27F000A8" w:rsidR="00F85015" w:rsidRPr="00F85015" w:rsidRDefault="00F85015" w:rsidP="00CE098A">
      <w:r w:rsidRPr="00F85015">
        <w:t>Fi</w:t>
      </w:r>
      <w:r>
        <w:t>rstly</w:t>
      </w:r>
      <w:r w:rsidR="0037129D">
        <w:t>,</w:t>
      </w:r>
      <w:r>
        <w:t xml:space="preserve"> we note that Proposal 4.A is </w:t>
      </w:r>
      <w:r w:rsidR="0006523A">
        <w:t xml:space="preserve">addressing the somewhat non-standard use case where a UE has multiple panels with different number of </w:t>
      </w:r>
      <w:r w:rsidR="00076F0D">
        <w:t>ports and specification support for switching between such differently capable panels needs to be provided. Notwithstanding the rather strange use-case, which also has major impact on DL operation</w:t>
      </w:r>
      <w:r w:rsidR="0037129D">
        <w:t xml:space="preserve">, which is not being considered in this release, we are still unsure why current specification-based solutions cannot address this. In the following we provide some options which can suffice to address this use case. In short, we do not support the third sub-bullet and modifications of only the first two sub-bullets should be further discussed. </w:t>
      </w:r>
    </w:p>
    <w:p w14:paraId="68FE391C" w14:textId="7BA519C4" w:rsidR="00521149" w:rsidRDefault="00840EDA" w:rsidP="00CE098A">
      <w:r w:rsidRPr="00840EDA">
        <w:rPr>
          <w:b/>
          <w:bCs/>
        </w:rPr>
        <w:t xml:space="preserve">UE capability </w:t>
      </w:r>
      <w:r>
        <w:rPr>
          <w:b/>
          <w:bCs/>
        </w:rPr>
        <w:t>Value S</w:t>
      </w:r>
      <w:r w:rsidRPr="00840EDA">
        <w:rPr>
          <w:b/>
          <w:bCs/>
        </w:rPr>
        <w:t>et</w:t>
      </w:r>
      <w:r w:rsidR="00942C04">
        <w:rPr>
          <w:b/>
          <w:bCs/>
        </w:rPr>
        <w:t xml:space="preserve"> (first sub-bullet)</w:t>
      </w:r>
      <w:r w:rsidRPr="00840EDA">
        <w:rPr>
          <w:b/>
          <w:bCs/>
        </w:rPr>
        <w:t xml:space="preserve">: </w:t>
      </w:r>
      <w:r>
        <w:t>It is not clear</w:t>
      </w:r>
      <w:r w:rsidR="00266E14" w:rsidRPr="00266E14">
        <w:t xml:space="preserve"> </w:t>
      </w:r>
      <w:r>
        <w:t xml:space="preserve">why </w:t>
      </w:r>
      <w:r w:rsidR="00266E14" w:rsidRPr="00266E14">
        <w:t xml:space="preserve">the </w:t>
      </w:r>
      <w:r>
        <w:t>decision</w:t>
      </w:r>
      <w:r w:rsidR="00266E14" w:rsidRPr="00266E14">
        <w:t xml:space="preserve"> on additional parameter</w:t>
      </w:r>
      <w:r>
        <w:t>(s)</w:t>
      </w:r>
      <w:r w:rsidR="00266E14" w:rsidRPr="00266E14">
        <w:t xml:space="preserve"> to report is part of UE capability discussion. This should be decided as part of the agreement. We cannot agree to reporting of a list without knowing its full contents</w:t>
      </w:r>
      <w:r w:rsidR="00F76D1E">
        <w:t xml:space="preserve"> i.e., we cannot agree to this proposal with the FFS in the first main bullet</w:t>
      </w:r>
      <w:r w:rsidR="00544274">
        <w:t>.</w:t>
      </w:r>
    </w:p>
    <w:p w14:paraId="203DDD5E" w14:textId="269D3DA2" w:rsidR="00F76D1E" w:rsidRPr="00F76D1E" w:rsidRDefault="00F76D1E" w:rsidP="00DC77CB">
      <w:pPr>
        <w:pStyle w:val="ListParagraph"/>
        <w:numPr>
          <w:ilvl w:val="0"/>
          <w:numId w:val="29"/>
        </w:numPr>
        <w:spacing w:after="240"/>
        <w:ind w:left="360" w:firstLine="0"/>
        <w:rPr>
          <w:b/>
          <w:bCs/>
        </w:rPr>
      </w:pPr>
      <w:r>
        <w:rPr>
          <w:b/>
          <w:bCs/>
        </w:rPr>
        <w:t>Parameters to</w:t>
      </w:r>
      <w:r w:rsidR="00544274">
        <w:rPr>
          <w:b/>
          <w:bCs/>
        </w:rPr>
        <w:t xml:space="preserve"> be reported as part of UE capability value set should not be decided as part of UE feature </w:t>
      </w:r>
      <w:r w:rsidR="00463339">
        <w:rPr>
          <w:b/>
          <w:bCs/>
        </w:rPr>
        <w:t>discussion</w:t>
      </w:r>
    </w:p>
    <w:p w14:paraId="4B7DCAAE" w14:textId="19A664CE" w:rsidR="00CE3749" w:rsidRDefault="00CE3749" w:rsidP="00CE3749">
      <w:pPr>
        <w:overflowPunct/>
        <w:autoSpaceDE/>
        <w:autoSpaceDN/>
        <w:adjustRightInd/>
        <w:snapToGrid w:val="0"/>
        <w:spacing w:after="0"/>
        <w:textAlignment w:val="auto"/>
        <w:rPr>
          <w:rFonts w:eastAsia="DengXian"/>
          <w:bCs/>
          <w:color w:val="000000"/>
          <w:lang w:val="en-US" w:eastAsia="zh-CN"/>
        </w:rPr>
      </w:pPr>
      <w:r w:rsidRPr="00CE3749">
        <w:rPr>
          <w:rFonts w:eastAsia="DengXian"/>
          <w:b/>
          <w:color w:val="000000"/>
          <w:lang w:val="en-US" w:eastAsia="zh-CN"/>
        </w:rPr>
        <w:t>Use of BWP Framework</w:t>
      </w:r>
      <w:r w:rsidR="00840EDA">
        <w:rPr>
          <w:rFonts w:eastAsia="DengXian"/>
          <w:b/>
          <w:color w:val="000000"/>
          <w:lang w:val="en-US" w:eastAsia="zh-CN"/>
        </w:rPr>
        <w:t xml:space="preserve"> (third </w:t>
      </w:r>
      <w:r w:rsidR="00942C04">
        <w:rPr>
          <w:rFonts w:eastAsia="DengXian"/>
          <w:b/>
          <w:color w:val="000000"/>
          <w:lang w:val="en-US" w:eastAsia="zh-CN"/>
        </w:rPr>
        <w:t>sub-</w:t>
      </w:r>
      <w:r w:rsidR="00840EDA">
        <w:rPr>
          <w:rFonts w:eastAsia="DengXian"/>
          <w:b/>
          <w:color w:val="000000"/>
          <w:lang w:val="en-US" w:eastAsia="zh-CN"/>
        </w:rPr>
        <w:t>bullet)</w:t>
      </w:r>
      <w:r w:rsidRPr="00CE3749">
        <w:rPr>
          <w:rFonts w:eastAsia="DengXian"/>
          <w:b/>
          <w:color w:val="000000"/>
          <w:lang w:val="en-US" w:eastAsia="zh-CN"/>
        </w:rPr>
        <w:t xml:space="preserve">: </w:t>
      </w:r>
      <w:r w:rsidRPr="00CE3749">
        <w:rPr>
          <w:rFonts w:eastAsia="DengXian"/>
          <w:bCs/>
          <w:color w:val="000000"/>
          <w:lang w:val="en-US" w:eastAsia="zh-CN"/>
        </w:rPr>
        <w:t xml:space="preserve">Dynamic switching between UE panels with different configuration would also require dynamic adaptation of the MIMO layers in DL. In this case, the only option is to reuse Rel-16 power saving framework and configure multiple BWPs with different number of MIMO layers and use dynamic switching between BWP to enable dynamic adaptation for the number of MIMO layers.  We want to check why RAN1 doesn’t want to reuse the same BWP based approach for adaptation of UL parameters including parameters of SRS. According to our understanding, the existing signaling framework already supports the required functionality. </w:t>
      </w:r>
      <w:r w:rsidR="00463339">
        <w:rPr>
          <w:rFonts w:eastAsia="DengXian"/>
          <w:bCs/>
          <w:color w:val="000000"/>
          <w:lang w:val="en-US" w:eastAsia="zh-CN"/>
        </w:rPr>
        <w:t>Note that even with the use of BWP framework, the reporting of the correspondence between a CSI-RS</w:t>
      </w:r>
      <w:r w:rsidR="00DC77CB">
        <w:rPr>
          <w:rFonts w:eastAsia="DengXian"/>
          <w:bCs/>
          <w:color w:val="000000"/>
          <w:lang w:val="en-US" w:eastAsia="zh-CN"/>
        </w:rPr>
        <w:t xml:space="preserve"> and or SSB resource index and the </w:t>
      </w:r>
      <w:r w:rsidR="00D6513F">
        <w:rPr>
          <w:rFonts w:eastAsia="DengXian"/>
          <w:bCs/>
          <w:color w:val="000000"/>
          <w:lang w:val="en-US" w:eastAsia="zh-CN"/>
        </w:rPr>
        <w:t xml:space="preserve">“panel” represented by the BWP is </w:t>
      </w:r>
      <w:r w:rsidR="0029249B">
        <w:rPr>
          <w:rFonts w:eastAsia="DengXian"/>
          <w:bCs/>
          <w:color w:val="000000"/>
          <w:lang w:val="en-US" w:eastAsia="zh-CN"/>
        </w:rPr>
        <w:t xml:space="preserve">still required. Therefore, we suggest only that the third </w:t>
      </w:r>
      <w:r w:rsidR="00942C04">
        <w:rPr>
          <w:rFonts w:eastAsia="DengXian"/>
          <w:bCs/>
          <w:color w:val="000000"/>
          <w:lang w:val="en-US" w:eastAsia="zh-CN"/>
        </w:rPr>
        <w:t>sub-</w:t>
      </w:r>
      <w:r w:rsidR="0029249B">
        <w:rPr>
          <w:rFonts w:eastAsia="DengXian"/>
          <w:bCs/>
          <w:color w:val="000000"/>
          <w:lang w:val="en-US" w:eastAsia="zh-CN"/>
        </w:rPr>
        <w:t>bullet is removed.</w:t>
      </w:r>
    </w:p>
    <w:p w14:paraId="1CFE1D49" w14:textId="5BB632C3" w:rsidR="0029249B" w:rsidRDefault="0029249B" w:rsidP="00CE3749">
      <w:pPr>
        <w:overflowPunct/>
        <w:autoSpaceDE/>
        <w:autoSpaceDN/>
        <w:adjustRightInd/>
        <w:snapToGrid w:val="0"/>
        <w:spacing w:after="0"/>
        <w:textAlignment w:val="auto"/>
        <w:rPr>
          <w:rFonts w:eastAsia="DengXian"/>
          <w:bCs/>
          <w:color w:val="000000"/>
          <w:lang w:val="en-US" w:eastAsia="zh-CN"/>
        </w:rPr>
      </w:pPr>
    </w:p>
    <w:p w14:paraId="77C65A59" w14:textId="6E804625" w:rsidR="0029249B" w:rsidRPr="0029249B" w:rsidRDefault="0029249B" w:rsidP="0029249B">
      <w:pPr>
        <w:pStyle w:val="ListParagraph"/>
        <w:numPr>
          <w:ilvl w:val="0"/>
          <w:numId w:val="30"/>
        </w:numPr>
        <w:snapToGrid w:val="0"/>
        <w:ind w:left="360" w:firstLine="0"/>
        <w:rPr>
          <w:rFonts w:eastAsia="DengXian"/>
          <w:b/>
          <w:color w:val="000000"/>
          <w:lang w:eastAsia="zh-CN"/>
        </w:rPr>
      </w:pPr>
      <w:r w:rsidRPr="0029249B">
        <w:rPr>
          <w:rFonts w:eastAsia="DengXian"/>
          <w:b/>
          <w:color w:val="000000"/>
          <w:lang w:eastAsia="zh-CN"/>
        </w:rPr>
        <w:t xml:space="preserve">Support for </w:t>
      </w:r>
      <w:r w:rsidRPr="00CE098A">
        <w:rPr>
          <w:rFonts w:eastAsia="DengXian"/>
          <w:b/>
          <w:szCs w:val="18"/>
          <w:lang w:eastAsia="ko-KR"/>
        </w:rPr>
        <w:t>multiple codebook-based SRS resource sets with different number of SRS ports</w:t>
      </w:r>
      <w:r w:rsidRPr="0029249B">
        <w:rPr>
          <w:rFonts w:eastAsia="DengXian"/>
          <w:b/>
          <w:szCs w:val="18"/>
          <w:lang w:eastAsia="ko-KR"/>
        </w:rPr>
        <w:t xml:space="preserve"> is not required.</w:t>
      </w:r>
    </w:p>
    <w:p w14:paraId="174F6E08"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p>
    <w:p w14:paraId="5D3CD437"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r w:rsidRPr="00CE3749">
        <w:rPr>
          <w:rFonts w:eastAsia="DengXian"/>
          <w:b/>
          <w:color w:val="000000"/>
          <w:lang w:val="en-US" w:eastAsia="zh-CN"/>
        </w:rPr>
        <w:t xml:space="preserve">Impact on rate matching: </w:t>
      </w:r>
      <w:r w:rsidRPr="00CE3749">
        <w:rPr>
          <w:rFonts w:eastAsia="DengXian"/>
          <w:bCs/>
          <w:color w:val="000000"/>
          <w:lang w:val="en-US" w:eastAsia="zh-CN"/>
        </w:rPr>
        <w:t>We are not sure how the proposed dynamic indication of UL parameters has impact on UE rate matching which is dependent on number of MIMO layers. We would prefer to have some clarification on this aspect.</w:t>
      </w:r>
    </w:p>
    <w:p w14:paraId="01A61B60"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p>
    <w:p w14:paraId="5C74D9BC"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r w:rsidRPr="00CE3749">
        <w:rPr>
          <w:rFonts w:eastAsia="DengXian"/>
          <w:b/>
          <w:color w:val="000000"/>
          <w:lang w:val="en-US" w:eastAsia="zh-CN"/>
        </w:rPr>
        <w:t xml:space="preserve">Interruption time/activation time: </w:t>
      </w:r>
      <w:r w:rsidRPr="00CE3749">
        <w:rPr>
          <w:rFonts w:eastAsia="DengXian"/>
          <w:bCs/>
          <w:color w:val="000000"/>
          <w:lang w:val="en-US" w:eastAsia="zh-CN"/>
        </w:rPr>
        <w:t>We noticed that dynamic adaptation of some parameters by BWP e.g., number of SRS ports and max MIMO layers may create interruption time on some of the CCs (TS 38.133 Table 8.2.1.2.7-1/2). We want to understand whether the same issue would also exist for the proposed solution due to change in SRS antenna ports and what the implications are.</w:t>
      </w:r>
    </w:p>
    <w:p w14:paraId="09D1F36B"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567400F3" w14:textId="77777777" w:rsidR="00CE3749" w:rsidRPr="00CE3749" w:rsidRDefault="00CE3749" w:rsidP="00AA1573">
      <w:pPr>
        <w:overflowPunct/>
        <w:autoSpaceDE/>
        <w:autoSpaceDN/>
        <w:adjustRightInd/>
        <w:snapToGrid w:val="0"/>
        <w:spacing w:after="160" w:line="254" w:lineRule="auto"/>
        <w:ind w:left="720" w:hanging="360"/>
        <w:jc w:val="center"/>
        <w:textAlignment w:val="auto"/>
        <w:rPr>
          <w:bCs/>
          <w:color w:val="000000"/>
          <w:sz w:val="18"/>
          <w:szCs w:val="18"/>
          <w:lang w:val="en-US" w:eastAsia="zh-CN"/>
        </w:rPr>
      </w:pPr>
      <w:r w:rsidRPr="00CE3749">
        <w:rPr>
          <w:bCs/>
          <w:color w:val="000000"/>
          <w:sz w:val="18"/>
          <w:szCs w:val="18"/>
          <w:lang w:val="en-US" w:eastAsia="zh-CN"/>
        </w:rPr>
        <w:t>Table 8.2.1.2.7-1: interruption length X</w:t>
      </w:r>
    </w:p>
    <w:tbl>
      <w:tblPr>
        <w:tblpPr w:leftFromText="180" w:rightFromText="180" w:bottomFromText="160" w:vertAnchor="text" w:tblpXSpec="center"/>
        <w:tblW w:w="0" w:type="auto"/>
        <w:tblCellMar>
          <w:left w:w="0" w:type="dxa"/>
          <w:right w:w="0" w:type="dxa"/>
        </w:tblCellMar>
        <w:tblLook w:val="04A0" w:firstRow="1" w:lastRow="0" w:firstColumn="1" w:lastColumn="0" w:noHBand="0" w:noVBand="1"/>
      </w:tblPr>
      <w:tblGrid>
        <w:gridCol w:w="852"/>
        <w:gridCol w:w="1276"/>
        <w:gridCol w:w="2362"/>
      </w:tblGrid>
      <w:tr w:rsidR="00CE3749" w:rsidRPr="00CE3749" w14:paraId="7DE8ED8C" w14:textId="77777777" w:rsidTr="00AA1573">
        <w:trPr>
          <w:trHeight w:val="233"/>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54325"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noProof/>
                <w:sz w:val="24"/>
                <w:szCs w:val="24"/>
                <w:lang w:val="en-US" w:eastAsia="ko-KR"/>
              </w:rPr>
              <w:drawing>
                <wp:inline distT="0" distB="0" distL="0" distR="0" wp14:anchorId="55E6D2B3" wp14:editId="132DF3B9">
                  <wp:extent cx="154305" cy="154305"/>
                  <wp:effectExtent l="0" t="0" r="17145" b="171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DA640"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NR Slot length (ms)</w:t>
            </w:r>
          </w:p>
        </w:tc>
        <w:tc>
          <w:tcPr>
            <w:tcW w:w="2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DFCDDA"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Interruption length X (slots)</w:t>
            </w:r>
          </w:p>
        </w:tc>
      </w:tr>
      <w:tr w:rsidR="00CE3749" w:rsidRPr="00CE3749" w14:paraId="71B7F184"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E0D64"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684A72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4A0D0CFC"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r>
      <w:tr w:rsidR="00CE3749" w:rsidRPr="00CE3749" w14:paraId="590BD1AB"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94A37"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7610429"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0.5</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1FE96D1E"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r>
      <w:tr w:rsidR="00CE3749" w:rsidRPr="00CE3749" w14:paraId="5A8FA311"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768AF"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0F7DA1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0.25</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7F75858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3</w:t>
            </w:r>
          </w:p>
        </w:tc>
      </w:tr>
      <w:tr w:rsidR="00CE3749" w:rsidRPr="00CE3749" w14:paraId="38366318"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FB118"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EE9D176"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0.125</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6B15A3B6"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5</w:t>
            </w:r>
          </w:p>
        </w:tc>
      </w:tr>
      <w:tr w:rsidR="00CE3749" w:rsidRPr="00CE3749" w14:paraId="090E9666" w14:textId="77777777" w:rsidTr="00AA1573">
        <w:tc>
          <w:tcPr>
            <w:tcW w:w="449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471CD"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Note1:    void</w:t>
            </w:r>
          </w:p>
        </w:tc>
      </w:tr>
    </w:tbl>
    <w:p w14:paraId="0FAC812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7E279B2"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76639008"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4997219"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DBB1833"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3D9C44AE"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F038D4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364F638A"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1EAA65F3"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0A15D354" w14:textId="77777777" w:rsidR="00CE3749" w:rsidRPr="00CE3749" w:rsidRDefault="00CE3749" w:rsidP="00AA1573">
      <w:pPr>
        <w:overflowPunct/>
        <w:autoSpaceDE/>
        <w:autoSpaceDN/>
        <w:adjustRightInd/>
        <w:snapToGrid w:val="0"/>
        <w:spacing w:after="0"/>
        <w:jc w:val="center"/>
        <w:textAlignment w:val="auto"/>
        <w:rPr>
          <w:rFonts w:eastAsia="DengXian"/>
          <w:bCs/>
          <w:color w:val="000000"/>
          <w:sz w:val="18"/>
          <w:szCs w:val="18"/>
          <w:lang w:val="en-US" w:eastAsia="zh-CN"/>
        </w:rPr>
      </w:pPr>
      <w:r w:rsidRPr="00CE3749">
        <w:rPr>
          <w:rFonts w:eastAsia="DengXian"/>
          <w:bCs/>
          <w:color w:val="000000"/>
          <w:sz w:val="18"/>
          <w:szCs w:val="18"/>
          <w:lang w:val="en-US" w:eastAsia="zh-CN"/>
        </w:rPr>
        <w:t>Table 8.2.1.2.7-2: Parameters which cause interruption other than SCS</w:t>
      </w:r>
    </w:p>
    <w:tbl>
      <w:tblPr>
        <w:tblpPr w:leftFromText="180" w:rightFromText="180" w:bottomFromText="160" w:vertAnchor="text" w:tblpXSpec="center"/>
        <w:tblW w:w="0" w:type="auto"/>
        <w:tblCellMar>
          <w:left w:w="0" w:type="dxa"/>
          <w:right w:w="0" w:type="dxa"/>
        </w:tblCellMar>
        <w:tblLook w:val="04A0" w:firstRow="1" w:lastRow="0" w:firstColumn="1" w:lastColumn="0" w:noHBand="0" w:noVBand="1"/>
      </w:tblPr>
      <w:tblGrid>
        <w:gridCol w:w="4680"/>
        <w:gridCol w:w="2828"/>
      </w:tblGrid>
      <w:tr w:rsidR="00CE3749" w:rsidRPr="00CE3749" w14:paraId="506329BD" w14:textId="77777777" w:rsidTr="00AA1573">
        <w:trPr>
          <w:trHeight w:val="293"/>
        </w:trPr>
        <w:tc>
          <w:tcPr>
            <w:tcW w:w="4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8EBE6"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Parameters</w:t>
            </w:r>
          </w:p>
        </w:tc>
        <w:tc>
          <w:tcPr>
            <w:tcW w:w="2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E9ABE"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Comment</w:t>
            </w:r>
          </w:p>
        </w:tc>
      </w:tr>
      <w:tr w:rsidR="00CE3749" w:rsidRPr="00CE3749" w14:paraId="2898CEF3" w14:textId="77777777" w:rsidTr="00AA1573">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529C8" w14:textId="77777777" w:rsidR="00CE3749" w:rsidRPr="00CE3749" w:rsidRDefault="00CE3749" w:rsidP="00CE3749">
            <w:pPr>
              <w:overflowPunct/>
              <w:autoSpaceDE/>
              <w:autoSpaceDN/>
              <w:adjustRightInd/>
              <w:snapToGrid w:val="0"/>
              <w:spacing w:after="0"/>
              <w:textAlignment w:val="auto"/>
              <w:rPr>
                <w:rFonts w:eastAsia="DengXian"/>
                <w:bCs/>
                <w:i/>
                <w:iCs/>
                <w:color w:val="000000"/>
                <w:sz w:val="18"/>
                <w:szCs w:val="18"/>
                <w:lang w:val="en-US" w:eastAsia="zh-CN"/>
              </w:rPr>
            </w:pPr>
            <w:proofErr w:type="spellStart"/>
            <w:r w:rsidRPr="00CE3749">
              <w:rPr>
                <w:rFonts w:eastAsia="DengXian"/>
                <w:bCs/>
                <w:i/>
                <w:iCs/>
                <w:color w:val="000000"/>
                <w:sz w:val="18"/>
                <w:szCs w:val="18"/>
                <w:lang w:val="en-US" w:eastAsia="zh-CN"/>
              </w:rPr>
              <w:t>locationAndBandwidth</w:t>
            </w:r>
            <w:proofErr w:type="spellEnd"/>
          </w:p>
        </w:tc>
        <w:tc>
          <w:tcPr>
            <w:tcW w:w="2828" w:type="dxa"/>
            <w:tcBorders>
              <w:top w:val="nil"/>
              <w:left w:val="nil"/>
              <w:bottom w:val="nil"/>
              <w:right w:val="single" w:sz="8" w:space="0" w:color="auto"/>
            </w:tcBorders>
            <w:tcMar>
              <w:top w:w="0" w:type="dxa"/>
              <w:left w:w="108" w:type="dxa"/>
              <w:bottom w:w="0" w:type="dxa"/>
              <w:right w:w="108" w:type="dxa"/>
            </w:tcMar>
            <w:vAlign w:val="center"/>
            <w:hideMark/>
          </w:tcPr>
          <w:p w14:paraId="03608346"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From TS 38.331 [2]</w:t>
            </w:r>
          </w:p>
        </w:tc>
      </w:tr>
      <w:tr w:rsidR="00CE3749" w:rsidRPr="00CE3749" w14:paraId="5793D631" w14:textId="77777777" w:rsidTr="00AA1573">
        <w:trPr>
          <w:trHeight w:val="293"/>
        </w:trPr>
        <w:tc>
          <w:tcPr>
            <w:tcW w:w="4680" w:type="dxa"/>
            <w:tcBorders>
              <w:top w:val="nil"/>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hideMark/>
          </w:tcPr>
          <w:p w14:paraId="094814CD" w14:textId="77777777" w:rsidR="00CE3749" w:rsidRPr="00CE3749" w:rsidRDefault="00CE3749" w:rsidP="00CE3749">
            <w:pPr>
              <w:overflowPunct/>
              <w:autoSpaceDE/>
              <w:autoSpaceDN/>
              <w:adjustRightInd/>
              <w:snapToGrid w:val="0"/>
              <w:spacing w:after="0"/>
              <w:textAlignment w:val="auto"/>
              <w:rPr>
                <w:rFonts w:eastAsia="DengXian"/>
                <w:bCs/>
                <w:i/>
                <w:iCs/>
                <w:color w:val="000000"/>
                <w:sz w:val="18"/>
                <w:szCs w:val="18"/>
                <w:lang w:val="en-US" w:eastAsia="zh-CN"/>
              </w:rPr>
            </w:pPr>
            <w:proofErr w:type="spellStart"/>
            <w:r w:rsidRPr="00CE3749">
              <w:rPr>
                <w:rFonts w:eastAsia="DengXian"/>
                <w:bCs/>
                <w:i/>
                <w:iCs/>
                <w:color w:val="000000"/>
                <w:sz w:val="18"/>
                <w:szCs w:val="18"/>
                <w:lang w:val="en-US" w:eastAsia="zh-CN"/>
              </w:rPr>
              <w:t>nrofSRS</w:t>
            </w:r>
            <w:proofErr w:type="spellEnd"/>
            <w:r w:rsidRPr="00CE3749">
              <w:rPr>
                <w:rFonts w:eastAsia="DengXian"/>
                <w:bCs/>
                <w:i/>
                <w:iCs/>
                <w:color w:val="000000"/>
                <w:sz w:val="18"/>
                <w:szCs w:val="18"/>
                <w:lang w:val="en-US" w:eastAsia="zh-CN"/>
              </w:rPr>
              <w:t>-Ports</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D52ABC1" w14:textId="77777777" w:rsidR="00CE3749" w:rsidRPr="00CE3749" w:rsidRDefault="00CE3749" w:rsidP="00CE3749">
            <w:pPr>
              <w:overflowPunct/>
              <w:autoSpaceDE/>
              <w:autoSpaceDN/>
              <w:adjustRightInd/>
              <w:spacing w:after="160" w:line="256" w:lineRule="auto"/>
              <w:textAlignment w:val="auto"/>
              <w:rPr>
                <w:rFonts w:eastAsia="DengXian"/>
                <w:bCs/>
                <w:i/>
                <w:iCs/>
                <w:color w:val="000000"/>
                <w:sz w:val="18"/>
                <w:szCs w:val="18"/>
                <w:lang w:val="en-US" w:eastAsia="zh-CN"/>
              </w:rPr>
            </w:pPr>
          </w:p>
        </w:tc>
      </w:tr>
      <w:tr w:rsidR="00CE3749" w:rsidRPr="00CE3749" w14:paraId="32519C6C" w14:textId="77777777" w:rsidTr="00AA1573">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CEFCA" w14:textId="77777777" w:rsidR="00CE3749" w:rsidRPr="00CE3749" w:rsidRDefault="00CE3749" w:rsidP="00CE3749">
            <w:pPr>
              <w:overflowPunct/>
              <w:autoSpaceDE/>
              <w:autoSpaceDN/>
              <w:adjustRightInd/>
              <w:snapToGrid w:val="0"/>
              <w:spacing w:after="0"/>
              <w:textAlignment w:val="auto"/>
              <w:rPr>
                <w:rFonts w:eastAsia="DengXian"/>
                <w:bCs/>
                <w:i/>
                <w:iCs/>
                <w:color w:val="000000"/>
                <w:sz w:val="18"/>
                <w:szCs w:val="18"/>
                <w:lang w:eastAsia="zh-CN"/>
              </w:rPr>
            </w:pPr>
            <w:r w:rsidRPr="00CE3749">
              <w:rPr>
                <w:rFonts w:eastAsia="DengXian"/>
                <w:bCs/>
                <w:i/>
                <w:iCs/>
                <w:color w:val="000000"/>
                <w:sz w:val="18"/>
                <w:szCs w:val="18"/>
                <w:lang w:val="en-US" w:eastAsia="zh-CN"/>
              </w:rPr>
              <w:t>maxMIMO-Layers-r16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D7F7FF"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tc>
      </w:tr>
    </w:tbl>
    <w:p w14:paraId="7FEAAA3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890B554"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12893DF2"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361A2C0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516F9F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7D7FEC70"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F9E8CFC"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9095EFB" w14:textId="77777777" w:rsidR="0029249B" w:rsidRDefault="0029249B" w:rsidP="00CE3749">
      <w:pPr>
        <w:overflowPunct/>
        <w:autoSpaceDE/>
        <w:autoSpaceDN/>
        <w:adjustRightInd/>
        <w:snapToGrid w:val="0"/>
        <w:spacing w:after="0"/>
        <w:textAlignment w:val="auto"/>
        <w:rPr>
          <w:rFonts w:eastAsia="DengXian"/>
          <w:bCs/>
          <w:color w:val="000000"/>
          <w:lang w:val="en-US" w:eastAsia="zh-CN"/>
        </w:rPr>
      </w:pPr>
    </w:p>
    <w:p w14:paraId="3B4CE934" w14:textId="2D3B8DB5" w:rsidR="0029249B" w:rsidRPr="00B14B30" w:rsidRDefault="00B14B30" w:rsidP="0029249B">
      <w:pPr>
        <w:pStyle w:val="ListParagraph"/>
        <w:numPr>
          <w:ilvl w:val="0"/>
          <w:numId w:val="29"/>
        </w:numPr>
        <w:snapToGrid w:val="0"/>
        <w:rPr>
          <w:rFonts w:eastAsia="DengXian"/>
          <w:bCs/>
          <w:color w:val="000000"/>
          <w:lang w:eastAsia="zh-CN"/>
        </w:rPr>
      </w:pPr>
      <w:r>
        <w:rPr>
          <w:rFonts w:eastAsia="DengXian"/>
          <w:b/>
          <w:color w:val="000000"/>
          <w:lang w:eastAsia="zh-CN"/>
        </w:rPr>
        <w:t>Impact of Offline Proposal 4.A on rate matching and interruption/activation time should be clarified.</w:t>
      </w:r>
    </w:p>
    <w:p w14:paraId="613AC3F3" w14:textId="3C1953EE" w:rsidR="00CE3749" w:rsidRPr="00CE3749" w:rsidRDefault="00F85015" w:rsidP="00B14B30">
      <w:pPr>
        <w:overflowPunct/>
        <w:autoSpaceDE/>
        <w:autoSpaceDN/>
        <w:adjustRightInd/>
        <w:snapToGrid w:val="0"/>
        <w:spacing w:before="240" w:after="0"/>
        <w:textAlignment w:val="auto"/>
        <w:rPr>
          <w:rFonts w:eastAsia="DengXian"/>
          <w:bCs/>
          <w:color w:val="000000"/>
          <w:lang w:val="en-US" w:eastAsia="zh-CN"/>
        </w:rPr>
      </w:pPr>
      <w:r w:rsidRPr="00F85015">
        <w:rPr>
          <w:rFonts w:eastAsia="DengXian"/>
          <w:b/>
          <w:color w:val="000000"/>
          <w:lang w:val="en-US" w:eastAsia="zh-CN"/>
        </w:rPr>
        <w:t xml:space="preserve">Port Virtualization: </w:t>
      </w:r>
      <w:r w:rsidR="00CE3749" w:rsidRPr="00CE3749">
        <w:rPr>
          <w:rFonts w:eastAsia="DengXian"/>
          <w:bCs/>
          <w:color w:val="000000"/>
          <w:lang w:val="en-US" w:eastAsia="zh-CN"/>
        </w:rPr>
        <w:t>We are wondering why the precoding on UE panel with larger number of SRS ports cannot be supported without spec change, e.g., by virtualization to smaller number of ports (equal to the number of SRS ports used by anther panel) and selection of the virtual beam using DL measurements?</w:t>
      </w:r>
    </w:p>
    <w:p w14:paraId="267C33FF" w14:textId="77777777" w:rsidR="00CE3749" w:rsidRPr="00CE3749" w:rsidRDefault="00CE3749" w:rsidP="00CE3749">
      <w:pPr>
        <w:overflowPunct/>
        <w:autoSpaceDE/>
        <w:autoSpaceDN/>
        <w:adjustRightInd/>
        <w:snapToGrid w:val="0"/>
        <w:spacing w:after="0"/>
        <w:textAlignment w:val="auto"/>
        <w:rPr>
          <w:rFonts w:eastAsia="DengXian"/>
          <w:b/>
          <w:color w:val="000000"/>
          <w:lang w:val="en-US" w:eastAsia="zh-CN"/>
        </w:rPr>
      </w:pPr>
    </w:p>
    <w:p w14:paraId="147B3682" w14:textId="447B68D6"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r w:rsidRPr="00CE3749">
        <w:rPr>
          <w:rFonts w:eastAsia="DengXian"/>
          <w:b/>
          <w:color w:val="000000"/>
          <w:lang w:val="en-US" w:eastAsia="zh-CN"/>
        </w:rPr>
        <w:t>ACK for UCI reporting:</w:t>
      </w:r>
      <w:r w:rsidRPr="00CE3749">
        <w:rPr>
          <w:rFonts w:eastAsia="DengXian"/>
          <w:bCs/>
          <w:color w:val="000000"/>
          <w:lang w:val="en-US" w:eastAsia="zh-CN"/>
        </w:rPr>
        <w:t xml:space="preserve"> From the current proposal, it is possible that the UE changes the correspondence between the UE capability value sets and the panels. For UCI based reporting of the correspondence, we want to clarify the implications if the gNB misses the UCI. In this case, since there is no acknowledge mechanism and correspondence application timing defined, the UE and gNB might be “misaligned” in terms of the correspondence of the CSI-RS/SSB resource index with the UE capability set. For example, if the UE changes correspondence from a 4</w:t>
      </w:r>
      <w:r w:rsidR="00B14B30">
        <w:rPr>
          <w:rFonts w:eastAsia="DengXian"/>
          <w:bCs/>
          <w:color w:val="000000"/>
          <w:lang w:val="en-US" w:eastAsia="zh-CN"/>
        </w:rPr>
        <w:t>-</w:t>
      </w:r>
      <w:r w:rsidRPr="00CE3749">
        <w:rPr>
          <w:rFonts w:eastAsia="DengXian"/>
          <w:bCs/>
          <w:color w:val="000000"/>
          <w:lang w:val="en-US" w:eastAsia="zh-CN"/>
        </w:rPr>
        <w:t>port panel to a 2</w:t>
      </w:r>
      <w:r w:rsidR="00B14B30">
        <w:rPr>
          <w:rFonts w:eastAsia="DengXian"/>
          <w:bCs/>
          <w:color w:val="000000"/>
          <w:lang w:val="en-US" w:eastAsia="zh-CN"/>
        </w:rPr>
        <w:t>-</w:t>
      </w:r>
      <w:r w:rsidRPr="00CE3749">
        <w:rPr>
          <w:rFonts w:eastAsia="DengXian"/>
          <w:bCs/>
          <w:color w:val="000000"/>
          <w:lang w:val="en-US" w:eastAsia="zh-CN"/>
        </w:rPr>
        <w:t>port panel and the gNB misses this, there may be issues since gNB may expect a different rank tha</w:t>
      </w:r>
      <w:r w:rsidR="00942C04">
        <w:rPr>
          <w:rFonts w:eastAsia="DengXian"/>
          <w:bCs/>
          <w:color w:val="000000"/>
          <w:lang w:val="en-US" w:eastAsia="zh-CN"/>
        </w:rPr>
        <w:t>n the one that is</w:t>
      </w:r>
      <w:r w:rsidRPr="00CE3749">
        <w:rPr>
          <w:rFonts w:eastAsia="DengXian"/>
          <w:bCs/>
          <w:color w:val="000000"/>
          <w:lang w:val="en-US" w:eastAsia="zh-CN"/>
        </w:rPr>
        <w:t xml:space="preserve"> </w:t>
      </w:r>
      <w:proofErr w:type="gramStart"/>
      <w:r w:rsidRPr="00CE3749">
        <w:rPr>
          <w:rFonts w:eastAsia="DengXian"/>
          <w:bCs/>
          <w:color w:val="000000"/>
          <w:lang w:val="en-US" w:eastAsia="zh-CN"/>
        </w:rPr>
        <w:t>actually supported</w:t>
      </w:r>
      <w:proofErr w:type="gramEnd"/>
      <w:r w:rsidRPr="00CE3749">
        <w:rPr>
          <w:rFonts w:eastAsia="DengXian"/>
          <w:bCs/>
          <w:color w:val="000000"/>
          <w:lang w:val="en-US" w:eastAsia="zh-CN"/>
        </w:rPr>
        <w:t>.</w:t>
      </w:r>
      <w:r w:rsidR="00B14B30">
        <w:rPr>
          <w:rFonts w:eastAsia="DengXian"/>
          <w:bCs/>
          <w:color w:val="000000"/>
          <w:lang w:val="en-US" w:eastAsia="zh-CN"/>
        </w:rPr>
        <w:t xml:space="preserve"> </w:t>
      </w:r>
      <w:r w:rsidRPr="00CE3749">
        <w:rPr>
          <w:rFonts w:eastAsia="DengXian"/>
          <w:bCs/>
          <w:color w:val="000000"/>
          <w:lang w:val="en-US" w:eastAsia="zh-CN"/>
        </w:rPr>
        <w:t xml:space="preserve">This is not an issue for Rel-15/16 beam reporting since no correspondence change happens, but in this MP-UE case, this UCI is </w:t>
      </w:r>
      <w:proofErr w:type="gramStart"/>
      <w:r w:rsidRPr="00CE3749">
        <w:rPr>
          <w:rFonts w:eastAsia="DengXian"/>
          <w:bCs/>
          <w:color w:val="000000"/>
          <w:lang w:val="en-US" w:eastAsia="zh-CN"/>
        </w:rPr>
        <w:t>similar to</w:t>
      </w:r>
      <w:proofErr w:type="gramEnd"/>
      <w:r w:rsidRPr="00CE3749">
        <w:rPr>
          <w:rFonts w:eastAsia="DengXian"/>
          <w:bCs/>
          <w:color w:val="000000"/>
          <w:lang w:val="en-US" w:eastAsia="zh-CN"/>
        </w:rPr>
        <w:t xml:space="preserve"> beam application DCI</w:t>
      </w:r>
      <w:r w:rsidR="00B14B30">
        <w:rPr>
          <w:rFonts w:eastAsia="DengXian"/>
          <w:bCs/>
          <w:color w:val="000000"/>
          <w:lang w:val="en-US" w:eastAsia="zh-CN"/>
        </w:rPr>
        <w:t>,</w:t>
      </w:r>
      <w:r w:rsidRPr="00CE3749">
        <w:rPr>
          <w:rFonts w:eastAsia="DengXian"/>
          <w:bCs/>
          <w:color w:val="000000"/>
          <w:lang w:val="en-US" w:eastAsia="zh-CN"/>
        </w:rPr>
        <w:t xml:space="preserve"> in that there </w:t>
      </w:r>
      <w:r w:rsidR="00B14B30">
        <w:rPr>
          <w:rFonts w:eastAsia="DengXian"/>
          <w:bCs/>
          <w:color w:val="000000"/>
          <w:lang w:val="en-US" w:eastAsia="zh-CN"/>
        </w:rPr>
        <w:t>needs to</w:t>
      </w:r>
      <w:r w:rsidRPr="00CE3749">
        <w:rPr>
          <w:rFonts w:eastAsia="DengXian"/>
          <w:bCs/>
          <w:color w:val="000000"/>
          <w:lang w:val="en-US" w:eastAsia="zh-CN"/>
        </w:rPr>
        <w:t xml:space="preserve"> be </w:t>
      </w:r>
      <w:r w:rsidR="00B14B30">
        <w:rPr>
          <w:rFonts w:eastAsia="DengXian"/>
          <w:bCs/>
          <w:color w:val="000000"/>
          <w:lang w:val="en-US" w:eastAsia="zh-CN"/>
        </w:rPr>
        <w:t xml:space="preserve">an </w:t>
      </w:r>
      <w:r w:rsidRPr="00CE3749">
        <w:rPr>
          <w:rFonts w:eastAsia="DengXian"/>
          <w:bCs/>
          <w:color w:val="000000"/>
          <w:lang w:val="en-US" w:eastAsia="zh-CN"/>
        </w:rPr>
        <w:t>acknowledgement mechanism for the gNB and UE to maintain common understanding. Additionally, we</w:t>
      </w:r>
      <w:r w:rsidR="00B14B30">
        <w:rPr>
          <w:rFonts w:eastAsia="DengXian"/>
          <w:bCs/>
          <w:color w:val="000000"/>
          <w:lang w:val="en-US" w:eastAsia="zh-CN"/>
        </w:rPr>
        <w:t xml:space="preserve"> also</w:t>
      </w:r>
      <w:r w:rsidRPr="00CE3749">
        <w:rPr>
          <w:rFonts w:eastAsia="DengXian"/>
          <w:bCs/>
          <w:color w:val="000000"/>
          <w:lang w:val="en-US" w:eastAsia="zh-CN"/>
        </w:rPr>
        <w:t xml:space="preserve"> need to have </w:t>
      </w:r>
      <w:r w:rsidR="00B14B30">
        <w:rPr>
          <w:rFonts w:eastAsia="DengXian"/>
          <w:bCs/>
          <w:color w:val="000000"/>
          <w:lang w:val="en-US" w:eastAsia="zh-CN"/>
        </w:rPr>
        <w:t xml:space="preserve">an application time </w:t>
      </w:r>
      <w:proofErr w:type="gramStart"/>
      <w:r w:rsidR="00B14B30">
        <w:rPr>
          <w:rFonts w:eastAsia="DengXian"/>
          <w:bCs/>
          <w:color w:val="000000"/>
          <w:lang w:val="en-US" w:eastAsia="zh-CN"/>
        </w:rPr>
        <w:t>similar to</w:t>
      </w:r>
      <w:proofErr w:type="gramEnd"/>
      <w:r w:rsidR="00B14B30">
        <w:rPr>
          <w:rFonts w:eastAsia="DengXian"/>
          <w:bCs/>
          <w:color w:val="000000"/>
          <w:lang w:val="en-US" w:eastAsia="zh-CN"/>
        </w:rPr>
        <w:t xml:space="preserve"> BAT</w:t>
      </w:r>
      <w:r w:rsidRPr="00CE3749">
        <w:rPr>
          <w:rFonts w:eastAsia="DengXian"/>
          <w:bCs/>
          <w:color w:val="000000"/>
          <w:lang w:val="en-US" w:eastAsia="zh-CN"/>
        </w:rPr>
        <w:t xml:space="preserve"> for applying this correspondence. Note that this is true for any type of UCI reporting of UE capability and correspondence</w:t>
      </w:r>
      <w:r w:rsidR="002E1852">
        <w:rPr>
          <w:rFonts w:eastAsia="DengXian"/>
          <w:bCs/>
          <w:color w:val="000000"/>
          <w:lang w:val="en-US" w:eastAsia="zh-CN"/>
        </w:rPr>
        <w:t xml:space="preserve"> even if the third bullet is not supported</w:t>
      </w:r>
      <w:r w:rsidRPr="00CE3749">
        <w:rPr>
          <w:rFonts w:eastAsia="DengXian"/>
          <w:bCs/>
          <w:color w:val="000000"/>
          <w:lang w:val="en-US" w:eastAsia="zh-CN"/>
        </w:rPr>
        <w:t xml:space="preserve">. </w:t>
      </w:r>
    </w:p>
    <w:p w14:paraId="1B63568E" w14:textId="772BE2D7" w:rsidR="002E1852" w:rsidRDefault="00127276" w:rsidP="008439C7">
      <w:pPr>
        <w:pStyle w:val="ListParagraph"/>
        <w:numPr>
          <w:ilvl w:val="0"/>
          <w:numId w:val="30"/>
        </w:numPr>
        <w:spacing w:before="240"/>
        <w:ind w:left="360" w:firstLine="0"/>
        <w:rPr>
          <w:b/>
          <w:bCs/>
        </w:rPr>
      </w:pPr>
      <w:r>
        <w:rPr>
          <w:b/>
          <w:bCs/>
        </w:rPr>
        <w:t xml:space="preserve"> For UCI reporting of </w:t>
      </w:r>
      <w:r w:rsidRPr="00127276">
        <w:rPr>
          <w:b/>
          <w:bCs/>
        </w:rPr>
        <w:t>correspondence between a CSI-RS and/or SSB resource index and one of the UE capability value sets</w:t>
      </w:r>
      <w:r>
        <w:rPr>
          <w:b/>
          <w:bCs/>
        </w:rPr>
        <w:t>, gNB acknowledgement and application time for the UE to apply the indicated correspondence is required</w:t>
      </w:r>
    </w:p>
    <w:p w14:paraId="7D439423" w14:textId="10486E4F" w:rsidR="005E7DF4" w:rsidRPr="00521623" w:rsidRDefault="00F85015" w:rsidP="00521623">
      <w:pPr>
        <w:spacing w:before="240"/>
      </w:pPr>
      <w:r w:rsidRPr="00F85015">
        <w:t>Additionally</w:t>
      </w:r>
      <w:r>
        <w:t xml:space="preserve">, it was discussed that the mandate of this agenda is to consider the case when UE should select one of multiple activated panels. However, in our understanding, no such assumption is mandated and at this late stage of the release we prefer to have enhancements without far-reaching specification impacts. </w:t>
      </w:r>
      <w:bookmarkStart w:id="3" w:name="_Hlk47731982"/>
      <w:bookmarkEnd w:id="1"/>
    </w:p>
    <w:bookmarkEnd w:id="3"/>
    <w:p w14:paraId="79F4FCB6" w14:textId="2805FC36" w:rsidR="00C24399" w:rsidRPr="009C2192" w:rsidRDefault="00354024" w:rsidP="00D3591E">
      <w:pPr>
        <w:pStyle w:val="Heading1"/>
        <w:pBdr>
          <w:top w:val="single" w:sz="12" w:space="4" w:color="auto"/>
        </w:pBdr>
        <w:ind w:left="0" w:firstLine="0"/>
        <w:rPr>
          <w:lang w:val="en-US"/>
        </w:rPr>
      </w:pPr>
      <w:r>
        <w:rPr>
          <w:rFonts w:cs="Arial"/>
          <w:sz w:val="32"/>
          <w:szCs w:val="18"/>
          <w:lang w:val="en-US"/>
        </w:rPr>
        <w:lastRenderedPageBreak/>
        <w:t xml:space="preserve"> </w:t>
      </w:r>
      <w:r w:rsidR="00217F1F" w:rsidRPr="009C2192">
        <w:rPr>
          <w:rFonts w:cs="Arial"/>
          <w:sz w:val="32"/>
          <w:szCs w:val="18"/>
          <w:lang w:val="en-US"/>
        </w:rPr>
        <w:t>Conclusion</w:t>
      </w:r>
    </w:p>
    <w:p w14:paraId="37B127FD" w14:textId="57C3F4A8" w:rsidR="00C62484" w:rsidRDefault="00217F1F" w:rsidP="00837927">
      <w:pPr>
        <w:rPr>
          <w:lang w:val="en-US"/>
        </w:rPr>
      </w:pPr>
      <w:r>
        <w:rPr>
          <w:lang w:val="en-US"/>
        </w:rPr>
        <w:t xml:space="preserve">In this paper, beam management enhancement for Rel-17 feMIMO has been discussed. </w:t>
      </w:r>
      <w:r w:rsidR="00C97AB0">
        <w:rPr>
          <w:lang w:val="en-US"/>
        </w:rPr>
        <w:t xml:space="preserve">The main proposals </w:t>
      </w:r>
      <w:r w:rsidR="00F23D65">
        <w:rPr>
          <w:lang w:val="en-US"/>
        </w:rPr>
        <w:t>from this paper are outlined here:</w:t>
      </w:r>
    </w:p>
    <w:p w14:paraId="4213CC63" w14:textId="77777777" w:rsidR="00D0173E" w:rsidRPr="00101080" w:rsidRDefault="00D0173E" w:rsidP="00D0173E">
      <w:pPr>
        <w:pStyle w:val="ListParagraph"/>
        <w:numPr>
          <w:ilvl w:val="0"/>
          <w:numId w:val="26"/>
        </w:numPr>
        <w:spacing w:before="240"/>
        <w:rPr>
          <w:b/>
          <w:bCs/>
        </w:rPr>
      </w:pPr>
      <w:r w:rsidRPr="00101080">
        <w:rPr>
          <w:b/>
          <w:bCs/>
        </w:rPr>
        <w:t>Support Offline Proposal 1.A.3</w:t>
      </w:r>
    </w:p>
    <w:p w14:paraId="4053526D" w14:textId="77777777" w:rsidR="00D0173E" w:rsidRPr="00CF0CC6" w:rsidRDefault="00D0173E" w:rsidP="00D0173E">
      <w:pPr>
        <w:pStyle w:val="ListParagraph"/>
        <w:numPr>
          <w:ilvl w:val="0"/>
          <w:numId w:val="26"/>
        </w:numPr>
        <w:spacing w:before="240" w:after="240"/>
        <w:ind w:left="360" w:firstLine="0"/>
        <w:rPr>
          <w:b/>
          <w:bCs/>
        </w:rPr>
      </w:pPr>
      <w:r>
        <w:rPr>
          <w:b/>
          <w:bCs/>
        </w:rPr>
        <w:t>For the case of separate DL/UL TCI, t</w:t>
      </w:r>
      <w:r w:rsidRPr="00CF0CC6">
        <w:rPr>
          <w:b/>
          <w:bCs/>
        </w:rPr>
        <w:t>he largest number of configured TCI states for DL TCI state update is 128 per BWP per CC, and the largest number of configured TCI states for UL TCI state update is 64 per BWP per CC</w:t>
      </w:r>
    </w:p>
    <w:p w14:paraId="3EE94747" w14:textId="1E83392A" w:rsidR="0012018E" w:rsidRPr="009249D0" w:rsidRDefault="00135C8D" w:rsidP="00D0173E">
      <w:pPr>
        <w:pStyle w:val="ListParagraph"/>
        <w:numPr>
          <w:ilvl w:val="0"/>
          <w:numId w:val="26"/>
        </w:numPr>
        <w:spacing w:before="240" w:after="240"/>
        <w:ind w:left="360" w:firstLine="0"/>
        <w:rPr>
          <w:i w:val="0"/>
          <w:iCs w:val="0"/>
        </w:rPr>
      </w:pPr>
      <w:r>
        <w:rPr>
          <w:b/>
          <w:bCs/>
        </w:rPr>
        <w:t>MAC-CE based update of closed loop index is not required</w:t>
      </w:r>
    </w:p>
    <w:p w14:paraId="79D4CD8B" w14:textId="77777777" w:rsidR="0012018E" w:rsidRPr="00791D19" w:rsidRDefault="0012018E" w:rsidP="0012018E">
      <w:pPr>
        <w:pStyle w:val="ListParagraph"/>
        <w:numPr>
          <w:ilvl w:val="0"/>
          <w:numId w:val="26"/>
        </w:numPr>
        <w:spacing w:before="240" w:after="240"/>
        <w:ind w:left="360" w:firstLine="0"/>
        <w:rPr>
          <w:i w:val="0"/>
          <w:iCs w:val="0"/>
        </w:rPr>
      </w:pPr>
      <w:r w:rsidRPr="00543981">
        <w:rPr>
          <w:b/>
          <w:bCs/>
        </w:rPr>
        <w:t>For SRS antenna switching, in addition to Rel-17 joint DL/UL TCI state, also support separate DL TCI state to guarantee the channel reciprocity for CSI measurement</w:t>
      </w:r>
    </w:p>
    <w:p w14:paraId="73DE3784" w14:textId="77777777" w:rsidR="0012018E" w:rsidRPr="00791D19" w:rsidRDefault="0012018E" w:rsidP="0012018E">
      <w:pPr>
        <w:pStyle w:val="ListParagraph"/>
        <w:numPr>
          <w:ilvl w:val="0"/>
          <w:numId w:val="26"/>
        </w:numPr>
        <w:spacing w:before="240" w:after="240"/>
        <w:ind w:left="360" w:firstLine="0"/>
        <w:rPr>
          <w:i w:val="0"/>
          <w:iCs w:val="0"/>
        </w:rPr>
      </w:pPr>
      <w:r>
        <w:rPr>
          <w:b/>
          <w:bCs/>
        </w:rPr>
        <w:t>Separate</w:t>
      </w:r>
      <w:r w:rsidRPr="00DA4406">
        <w:rPr>
          <w:b/>
          <w:bCs/>
        </w:rPr>
        <w:t xml:space="preserve"> UL TCI states</w:t>
      </w:r>
      <w:r>
        <w:rPr>
          <w:b/>
          <w:bCs/>
        </w:rPr>
        <w:t xml:space="preserve"> and joint DL/UL TCI states</w:t>
      </w:r>
      <w:r w:rsidRPr="00DA4406">
        <w:rPr>
          <w:b/>
          <w:bCs/>
        </w:rPr>
        <w:t xml:space="preserve"> will share the </w:t>
      </w:r>
      <w:r>
        <w:rPr>
          <w:b/>
          <w:bCs/>
        </w:rPr>
        <w:t xml:space="preserve">same TCI state pool as </w:t>
      </w:r>
      <w:r w:rsidRPr="00DA4406">
        <w:rPr>
          <w:b/>
          <w:bCs/>
        </w:rPr>
        <w:t>DL TCI states</w:t>
      </w:r>
    </w:p>
    <w:p w14:paraId="2F04C40E" w14:textId="77777777" w:rsidR="0012018E" w:rsidRPr="00030B2A" w:rsidRDefault="0012018E" w:rsidP="0012018E">
      <w:pPr>
        <w:pStyle w:val="ListParagraph"/>
        <w:numPr>
          <w:ilvl w:val="0"/>
          <w:numId w:val="26"/>
        </w:numPr>
        <w:spacing w:before="240" w:after="240"/>
        <w:ind w:left="360" w:firstLine="0"/>
        <w:rPr>
          <w:i w:val="0"/>
          <w:iCs w:val="0"/>
        </w:rPr>
      </w:pPr>
      <w:r w:rsidRPr="002F070D">
        <w:rPr>
          <w:b/>
          <w:bCs/>
          <w:lang w:eastAsia="ko-KR"/>
        </w:rPr>
        <w:t>TCI state usage can be configured via MAC-CE where the type of TCI state configured to each codepoint is separately configured. The UE when indicated with a TCI codepoint associates the codepoint with separate DL, separate UL, or a separate DL and UL TCI state based on the MAC-CE configuration for the indicated codepoint</w:t>
      </w:r>
    </w:p>
    <w:p w14:paraId="7687BA59" w14:textId="77777777" w:rsidR="00135C8D" w:rsidRPr="00FA19A2" w:rsidRDefault="00135C8D" w:rsidP="00135C8D">
      <w:pPr>
        <w:pStyle w:val="ListParagraph"/>
        <w:numPr>
          <w:ilvl w:val="0"/>
          <w:numId w:val="26"/>
        </w:numPr>
        <w:spacing w:before="240"/>
        <w:rPr>
          <w:b/>
          <w:bCs/>
        </w:rPr>
      </w:pPr>
      <w:r w:rsidRPr="00FA19A2">
        <w:rPr>
          <w:b/>
          <w:bCs/>
        </w:rPr>
        <w:t>For Paging reception with single active TCI state in inter-cell beam management, Alt-0 is supported.</w:t>
      </w:r>
    </w:p>
    <w:p w14:paraId="0F29D5A7" w14:textId="77777777" w:rsidR="00F0310F" w:rsidRDefault="00F0310F" w:rsidP="00F0310F">
      <w:pPr>
        <w:pStyle w:val="ListParagraph"/>
        <w:numPr>
          <w:ilvl w:val="0"/>
          <w:numId w:val="26"/>
        </w:numPr>
        <w:spacing w:before="240" w:after="240"/>
        <w:ind w:left="360" w:firstLine="0"/>
        <w:rPr>
          <w:b/>
          <w:bCs/>
        </w:rPr>
      </w:pPr>
      <w:r w:rsidRPr="009023CF">
        <w:rPr>
          <w:b/>
          <w:bCs/>
        </w:rPr>
        <w:t>Support SSB associated with a PCID other than that of the serving cell to be used as a direct QCL source for TCI state associated with a PCID other than the serving cell.</w:t>
      </w:r>
    </w:p>
    <w:p w14:paraId="799322FB" w14:textId="77777777" w:rsidR="0012018E" w:rsidRDefault="0012018E" w:rsidP="0012018E">
      <w:pPr>
        <w:pStyle w:val="ListParagraph"/>
        <w:numPr>
          <w:ilvl w:val="0"/>
          <w:numId w:val="26"/>
        </w:numPr>
        <w:spacing w:before="240"/>
        <w:ind w:left="360" w:firstLine="0"/>
        <w:rPr>
          <w:b/>
          <w:bCs/>
        </w:rPr>
      </w:pPr>
      <w:r w:rsidRPr="00004044">
        <w:rPr>
          <w:b/>
          <w:bCs/>
        </w:rPr>
        <w:t>In case of inter-cell beam management, PL-RS may be configured to be an SSB with a PCID other than that of the serving cell</w:t>
      </w:r>
    </w:p>
    <w:p w14:paraId="2D957397" w14:textId="77777777" w:rsidR="00F0310F" w:rsidRPr="00923FB0" w:rsidRDefault="00F0310F" w:rsidP="00F0310F">
      <w:pPr>
        <w:pStyle w:val="B1"/>
        <w:numPr>
          <w:ilvl w:val="0"/>
          <w:numId w:val="26"/>
        </w:numPr>
        <w:spacing w:before="240"/>
      </w:pPr>
      <w:r>
        <w:rPr>
          <w:b/>
          <w:bCs/>
          <w:i/>
          <w:iCs/>
        </w:rPr>
        <w:t>Support Offline Proposal 2.H.1 and Conclusion 2.H.2</w:t>
      </w:r>
    </w:p>
    <w:p w14:paraId="1CB1FB49" w14:textId="0B3AA4AD" w:rsidR="0012018E" w:rsidRDefault="0012018E" w:rsidP="0012018E">
      <w:pPr>
        <w:pStyle w:val="ListParagraph"/>
        <w:numPr>
          <w:ilvl w:val="0"/>
          <w:numId w:val="26"/>
        </w:numPr>
        <w:spacing w:before="240"/>
        <w:rPr>
          <w:b/>
          <w:bCs/>
        </w:rPr>
      </w:pPr>
      <w:r w:rsidRPr="00AF2C91">
        <w:rPr>
          <w:b/>
          <w:bCs/>
        </w:rPr>
        <w:t>For UE event driven L1/L2 centric mobility</w:t>
      </w:r>
    </w:p>
    <w:p w14:paraId="7301DBFC" w14:textId="77777777" w:rsidR="0012018E" w:rsidRDefault="0012018E" w:rsidP="0012018E">
      <w:pPr>
        <w:pStyle w:val="ListParagraph"/>
        <w:numPr>
          <w:ilvl w:val="2"/>
          <w:numId w:val="25"/>
        </w:numPr>
        <w:ind w:left="1980" w:hanging="360"/>
        <w:rPr>
          <w:b/>
          <w:bCs/>
        </w:rPr>
      </w:pPr>
      <w:r w:rsidRPr="00AF2C91">
        <w:rPr>
          <w:b/>
          <w:bCs/>
        </w:rPr>
        <w:t>Dedicated PUCCH resource can be configured where UE transmits an SR when L1-RSRP of at least one of the non-serving cell beams exceeds that of the serving cell beam(s) by a threshold</w:t>
      </w:r>
    </w:p>
    <w:p w14:paraId="296142CB" w14:textId="77777777" w:rsidR="0012018E" w:rsidRPr="00AF2C91" w:rsidRDefault="0012018E" w:rsidP="0012018E">
      <w:pPr>
        <w:pStyle w:val="ListParagraph"/>
        <w:numPr>
          <w:ilvl w:val="2"/>
          <w:numId w:val="25"/>
        </w:numPr>
        <w:ind w:left="1980" w:hanging="360"/>
        <w:rPr>
          <w:b/>
          <w:bCs/>
        </w:rPr>
      </w:pPr>
      <w:r w:rsidRPr="00AF2C91">
        <w:rPr>
          <w:b/>
          <w:bCs/>
        </w:rPr>
        <w:t>On reception of PUCCH SR for mobility, gNB can trigger an aperiodic L1-RSRP report where the UE reports the RS index and the corresponding L1-RSRP for up to K non-serving cell beams</w:t>
      </w:r>
    </w:p>
    <w:p w14:paraId="6A05EAA7" w14:textId="77777777" w:rsidR="0012018E" w:rsidRDefault="0012018E" w:rsidP="0012018E">
      <w:pPr>
        <w:pStyle w:val="ListParagraph"/>
        <w:numPr>
          <w:ilvl w:val="0"/>
          <w:numId w:val="26"/>
        </w:numPr>
        <w:spacing w:before="240"/>
        <w:ind w:left="360" w:firstLine="0"/>
        <w:rPr>
          <w:b/>
          <w:bCs/>
        </w:rPr>
      </w:pPr>
      <w:r w:rsidRPr="006F19D1">
        <w:rPr>
          <w:b/>
          <w:bCs/>
        </w:rPr>
        <w:t xml:space="preserve">For DCI formats 1_1 and 1_2 without DL assignment, the UCI carrying the HARQ feedback should be mapped to high priority HARQ codebook and PUCCH resources associated with priority index 1 when the UE is configured with two priority indexes. If UE is configured with single priority index, the UCI carrying the HARQ feedback for beam indication should be prioritized over other UCI. </w:t>
      </w:r>
    </w:p>
    <w:p w14:paraId="0007F1F2" w14:textId="77777777" w:rsidR="0012018E" w:rsidRDefault="0012018E" w:rsidP="0012018E">
      <w:pPr>
        <w:pStyle w:val="ListParagraph"/>
        <w:numPr>
          <w:ilvl w:val="0"/>
          <w:numId w:val="26"/>
        </w:numPr>
        <w:spacing w:before="240"/>
        <w:rPr>
          <w:b/>
          <w:bCs/>
        </w:rPr>
      </w:pPr>
      <w:r w:rsidRPr="006A6426">
        <w:rPr>
          <w:b/>
          <w:bCs/>
        </w:rPr>
        <w:t>For separate UL beam indication using UL TCI state</w:t>
      </w:r>
    </w:p>
    <w:p w14:paraId="4BD98C42" w14:textId="77777777" w:rsidR="0012018E" w:rsidRDefault="0012018E" w:rsidP="0012018E">
      <w:pPr>
        <w:pStyle w:val="ListParagraph"/>
        <w:numPr>
          <w:ilvl w:val="0"/>
          <w:numId w:val="12"/>
        </w:numPr>
        <w:ind w:left="1350" w:hanging="450"/>
        <w:rPr>
          <w:b/>
          <w:bCs/>
        </w:rPr>
      </w:pPr>
      <w:r w:rsidRPr="006A6426">
        <w:rPr>
          <w:b/>
          <w:bCs/>
        </w:rPr>
        <w:t>When current DCI formats are re-used, the TCI state is applicable to all UL signals and channels</w:t>
      </w:r>
    </w:p>
    <w:p w14:paraId="73E6946B" w14:textId="77777777" w:rsidR="0012018E" w:rsidRDefault="0012018E" w:rsidP="0012018E">
      <w:pPr>
        <w:pStyle w:val="ListParagraph"/>
        <w:numPr>
          <w:ilvl w:val="0"/>
          <w:numId w:val="12"/>
        </w:numPr>
        <w:ind w:left="1350" w:hanging="450"/>
        <w:rPr>
          <w:b/>
          <w:bCs/>
        </w:rPr>
      </w:pPr>
      <w:r w:rsidRPr="006A6426">
        <w:rPr>
          <w:b/>
          <w:bCs/>
        </w:rPr>
        <w:t>UL DCI formats 0_1, 0_2 can be used with SRI field being reinterpreted as the TCI codepoint in DCI for the case when separate UL TCI is indicated or when there is only UL data to be scheduled.</w:t>
      </w:r>
    </w:p>
    <w:p w14:paraId="6FD8CF8B" w14:textId="77777777" w:rsidR="0012018E" w:rsidRPr="006A6426" w:rsidRDefault="0012018E" w:rsidP="0012018E">
      <w:pPr>
        <w:pStyle w:val="ListParagraph"/>
        <w:numPr>
          <w:ilvl w:val="0"/>
          <w:numId w:val="12"/>
        </w:numPr>
        <w:ind w:left="1350" w:hanging="450"/>
        <w:rPr>
          <w:b/>
          <w:bCs/>
        </w:rPr>
      </w:pPr>
      <w:r w:rsidRPr="006A6426">
        <w:rPr>
          <w:b/>
          <w:bCs/>
        </w:rPr>
        <w:t>DL DCI formats 1_1,1_2 can be used with implicit indication of UL TCI using TCI in DCI field where UE maps the indicated codepoints to UL TCI states based on the MAC-CE activation of TCI states in DCI codepoints</w:t>
      </w:r>
    </w:p>
    <w:p w14:paraId="6B9EFF4E" w14:textId="14498796" w:rsidR="0012018E" w:rsidRDefault="0012018E" w:rsidP="0012018E">
      <w:pPr>
        <w:pStyle w:val="ListParagraph"/>
        <w:numPr>
          <w:ilvl w:val="0"/>
          <w:numId w:val="26"/>
        </w:numPr>
        <w:spacing w:before="240"/>
        <w:ind w:left="360" w:firstLine="0"/>
        <w:rPr>
          <w:b/>
          <w:bCs/>
        </w:rPr>
      </w:pPr>
      <w:r w:rsidRPr="006A6426">
        <w:rPr>
          <w:b/>
          <w:bCs/>
        </w:rPr>
        <w:t xml:space="preserve">Consider NR MBS framework for group-common DCI transmission to a UE group for joint TCI state activation using a new beam indication RNTI for scrambling the CRC of the group-common DCI. </w:t>
      </w:r>
    </w:p>
    <w:p w14:paraId="232C444E" w14:textId="77777777" w:rsidR="00097A74" w:rsidRPr="0029249B" w:rsidRDefault="00097A74" w:rsidP="00097A74">
      <w:pPr>
        <w:pStyle w:val="ListParagraph"/>
        <w:numPr>
          <w:ilvl w:val="0"/>
          <w:numId w:val="26"/>
        </w:numPr>
        <w:snapToGrid w:val="0"/>
        <w:spacing w:before="240"/>
        <w:ind w:left="360" w:firstLine="0"/>
        <w:rPr>
          <w:rFonts w:eastAsia="DengXian"/>
          <w:b/>
          <w:color w:val="000000"/>
          <w:lang w:eastAsia="zh-CN"/>
        </w:rPr>
      </w:pPr>
      <w:r w:rsidRPr="0029249B">
        <w:rPr>
          <w:rFonts w:eastAsia="DengXian"/>
          <w:b/>
          <w:color w:val="000000"/>
          <w:lang w:eastAsia="zh-CN"/>
        </w:rPr>
        <w:lastRenderedPageBreak/>
        <w:t xml:space="preserve">Support for </w:t>
      </w:r>
      <w:r w:rsidRPr="00CE098A">
        <w:rPr>
          <w:rFonts w:eastAsia="DengXian"/>
          <w:b/>
          <w:szCs w:val="18"/>
          <w:lang w:eastAsia="ko-KR"/>
        </w:rPr>
        <w:t>multiple codebook-based SRS resource sets with different number of SRS ports</w:t>
      </w:r>
      <w:r w:rsidRPr="0029249B">
        <w:rPr>
          <w:rFonts w:eastAsia="DengXian"/>
          <w:b/>
          <w:szCs w:val="18"/>
          <w:lang w:eastAsia="ko-KR"/>
        </w:rPr>
        <w:t xml:space="preserve"> is not required.</w:t>
      </w:r>
    </w:p>
    <w:p w14:paraId="71425BAE" w14:textId="77777777" w:rsidR="00097A74" w:rsidRPr="002E1852" w:rsidRDefault="00097A74" w:rsidP="00097A74">
      <w:pPr>
        <w:pStyle w:val="ListParagraph"/>
        <w:numPr>
          <w:ilvl w:val="0"/>
          <w:numId w:val="26"/>
        </w:numPr>
        <w:spacing w:before="240"/>
        <w:ind w:left="360" w:firstLine="0"/>
        <w:rPr>
          <w:b/>
          <w:bCs/>
        </w:rPr>
      </w:pPr>
      <w:r>
        <w:rPr>
          <w:b/>
          <w:bCs/>
        </w:rPr>
        <w:t xml:space="preserve">For UCI reporting of </w:t>
      </w:r>
      <w:r w:rsidRPr="00127276">
        <w:rPr>
          <w:b/>
          <w:bCs/>
        </w:rPr>
        <w:t>correspondence between a CSI-RS and/or SSB resource index and one of the UE capability value sets</w:t>
      </w:r>
      <w:r>
        <w:rPr>
          <w:b/>
          <w:bCs/>
        </w:rPr>
        <w:t>, gNB acknowledgement and application time for the UE to apply the indicated correspondence is required</w:t>
      </w:r>
    </w:p>
    <w:p w14:paraId="138DB86F" w14:textId="77777777" w:rsidR="0012018E" w:rsidRDefault="0012018E"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0B054268" w:rsidR="00E91B92" w:rsidRDefault="00E91B92"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4" w:name="_Ref47732651"/>
      <w:bookmarkStart w:id="5" w:name="_Hlk47700964"/>
      <w:bookmarkStart w:id="6" w:name="_Ref47692869"/>
      <w:bookmarkStart w:id="7" w:name="_Ref87028839"/>
      <w:r>
        <w:rPr>
          <w:rFonts w:ascii="Times New Roman" w:eastAsia="SimSun" w:hAnsi="Times New Roman" w:cs="Times New Roman"/>
          <w:color w:val="auto"/>
          <w:sz w:val="18"/>
          <w:szCs w:val="18"/>
          <w:lang w:eastAsia="zh-CN"/>
        </w:rPr>
        <w:t>3GPP RAN1, Chairman’s Note, 3GPP RAN1 106</w:t>
      </w:r>
      <w:r w:rsidR="009827A3">
        <w:rPr>
          <w:rFonts w:ascii="Times New Roman" w:eastAsia="SimSun" w:hAnsi="Times New Roman" w:cs="Times New Roman"/>
          <w:color w:val="auto"/>
          <w:sz w:val="18"/>
          <w:szCs w:val="18"/>
          <w:lang w:eastAsia="zh-CN"/>
        </w:rPr>
        <w:t>bis</w:t>
      </w:r>
      <w:r>
        <w:rPr>
          <w:rFonts w:ascii="Times New Roman" w:eastAsia="SimSun" w:hAnsi="Times New Roman" w:cs="Times New Roman"/>
          <w:color w:val="auto"/>
          <w:sz w:val="18"/>
          <w:szCs w:val="18"/>
          <w:lang w:eastAsia="zh-CN"/>
        </w:rPr>
        <w:t xml:space="preserve">-e, </w:t>
      </w:r>
      <w:r w:rsidR="009827A3">
        <w:rPr>
          <w:rFonts w:ascii="Times New Roman" w:eastAsia="SimSun" w:hAnsi="Times New Roman" w:cs="Times New Roman"/>
          <w:color w:val="auto"/>
          <w:sz w:val="18"/>
          <w:szCs w:val="18"/>
          <w:lang w:eastAsia="zh-CN"/>
        </w:rPr>
        <w:t>October</w:t>
      </w:r>
      <w:r>
        <w:rPr>
          <w:rFonts w:ascii="Times New Roman" w:eastAsia="SimSun" w:hAnsi="Times New Roman" w:cs="Times New Roman"/>
          <w:color w:val="auto"/>
          <w:sz w:val="18"/>
          <w:szCs w:val="18"/>
          <w:lang w:eastAsia="zh-CN"/>
        </w:rPr>
        <w:t xml:space="preserve"> 2021.</w:t>
      </w:r>
      <w:bookmarkEnd w:id="7"/>
    </w:p>
    <w:p w14:paraId="5691FCB4" w14:textId="6920E6AD" w:rsidR="00ED1975" w:rsidRDefault="00ED1975"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RP-193133, New WID: Further Enhancements on MIMO for NR, Samsung, 3GPP TSG RAN #86, Sitges, Spain, December 2019.</w:t>
      </w:r>
      <w:bookmarkEnd w:id="4"/>
      <w:r w:rsidRPr="008D2E98">
        <w:rPr>
          <w:rFonts w:ascii="Times New Roman" w:eastAsia="SimSun" w:hAnsi="Times New Roman" w:cs="Times New Roman"/>
          <w:color w:val="auto"/>
          <w:sz w:val="18"/>
          <w:szCs w:val="18"/>
          <w:lang w:eastAsia="zh-CN"/>
        </w:rPr>
        <w:t xml:space="preserve"> </w:t>
      </w:r>
    </w:p>
    <w:p w14:paraId="47D4E76E" w14:textId="39A8D7AC" w:rsidR="00D66957" w:rsidRPr="008D2E98" w:rsidRDefault="00AA5A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8" w:name="_Ref79150108"/>
      <w:r>
        <w:rPr>
          <w:rFonts w:ascii="Times New Roman" w:eastAsia="SimSun" w:hAnsi="Times New Roman" w:cs="Times New Roman"/>
          <w:color w:val="auto"/>
          <w:sz w:val="18"/>
          <w:szCs w:val="18"/>
          <w:lang w:eastAsia="zh-CN"/>
        </w:rPr>
        <w:t>RP-211586, Revised WID: Further Enhancements on MIMO for NR, 3GPP TSG RAN#</w:t>
      </w:r>
      <w:r w:rsidR="00CB7E60">
        <w:rPr>
          <w:rFonts w:ascii="Times New Roman" w:eastAsia="SimSun" w:hAnsi="Times New Roman" w:cs="Times New Roman"/>
          <w:color w:val="auto"/>
          <w:sz w:val="18"/>
          <w:szCs w:val="18"/>
          <w:lang w:eastAsia="zh-CN"/>
        </w:rPr>
        <w:t>92e, June 2021.</w:t>
      </w:r>
      <w:bookmarkEnd w:id="8"/>
    </w:p>
    <w:p w14:paraId="0C4889A2" w14:textId="7F04FDF9" w:rsidR="00E30BEB" w:rsidRPr="008D2E98" w:rsidRDefault="00E30BEB"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54369575"/>
      <w:bookmarkEnd w:id="5"/>
      <w:r w:rsidRPr="008D2E98">
        <w:rPr>
          <w:rFonts w:ascii="Times New Roman" w:eastAsia="SimSun" w:hAnsi="Times New Roman" w:cs="Times New Roman"/>
          <w:color w:val="auto"/>
          <w:sz w:val="18"/>
          <w:szCs w:val="18"/>
          <w:lang w:eastAsia="zh-CN"/>
        </w:rPr>
        <w:t>R1-2</w:t>
      </w:r>
      <w:r w:rsidR="008A5E82">
        <w:rPr>
          <w:rFonts w:ascii="Times New Roman" w:eastAsia="SimSun" w:hAnsi="Times New Roman" w:cs="Times New Roman"/>
          <w:color w:val="auto"/>
          <w:sz w:val="18"/>
          <w:szCs w:val="18"/>
          <w:lang w:eastAsia="zh-CN"/>
        </w:rPr>
        <w:t>111716</w:t>
      </w:r>
      <w:r w:rsidR="000B0352" w:rsidRPr="008D2E98">
        <w:rPr>
          <w:rFonts w:ascii="Times New Roman" w:eastAsia="SimSun" w:hAnsi="Times New Roman" w:cs="Times New Roman"/>
          <w:color w:val="auto"/>
          <w:sz w:val="18"/>
          <w:szCs w:val="18"/>
          <w:lang w:eastAsia="zh-CN"/>
        </w:rPr>
        <w:t xml:space="preserve">, </w:t>
      </w:r>
      <w:r w:rsidR="009827A3" w:rsidRPr="009827A3">
        <w:rPr>
          <w:rFonts w:ascii="Times New Roman" w:eastAsia="SimSun" w:hAnsi="Times New Roman" w:cs="Times New Roman"/>
          <w:color w:val="auto"/>
          <w:sz w:val="18"/>
          <w:szCs w:val="18"/>
          <w:lang w:eastAsia="zh-CN"/>
        </w:rPr>
        <w:t>Summary of offline discussion on unified TCI, inter-cell beam management, and MPUE</w:t>
      </w:r>
      <w:r w:rsidR="000B0352" w:rsidRPr="008D2E98">
        <w:rPr>
          <w:rFonts w:ascii="Times New Roman" w:eastAsia="SimSun" w:hAnsi="Times New Roman" w:cs="Times New Roman"/>
          <w:color w:val="auto"/>
          <w:sz w:val="18"/>
          <w:szCs w:val="18"/>
          <w:lang w:eastAsia="zh-CN"/>
        </w:rPr>
        <w:t>, RAN1#10</w:t>
      </w:r>
      <w:r w:rsidR="009827A3">
        <w:rPr>
          <w:rFonts w:ascii="Times New Roman" w:eastAsia="SimSun" w:hAnsi="Times New Roman" w:cs="Times New Roman"/>
          <w:color w:val="auto"/>
          <w:sz w:val="18"/>
          <w:szCs w:val="18"/>
          <w:lang w:eastAsia="zh-CN"/>
        </w:rPr>
        <w:t>7</w:t>
      </w:r>
      <w:r w:rsidR="000B0352" w:rsidRPr="008D2E98">
        <w:rPr>
          <w:rFonts w:ascii="Times New Roman" w:eastAsia="SimSun" w:hAnsi="Times New Roman" w:cs="Times New Roman"/>
          <w:color w:val="auto"/>
          <w:sz w:val="18"/>
          <w:szCs w:val="18"/>
          <w:lang w:eastAsia="zh-CN"/>
        </w:rPr>
        <w:t>-e.</w:t>
      </w:r>
      <w:bookmarkEnd w:id="9"/>
      <w:r w:rsidR="000B0352" w:rsidRPr="008D2E98">
        <w:rPr>
          <w:rFonts w:ascii="Times New Roman" w:eastAsia="SimSun" w:hAnsi="Times New Roman" w:cs="Times New Roman"/>
          <w:color w:val="auto"/>
          <w:sz w:val="18"/>
          <w:szCs w:val="18"/>
          <w:lang w:eastAsia="zh-CN"/>
        </w:rPr>
        <w:t xml:space="preserve"> </w:t>
      </w:r>
    </w:p>
    <w:p w14:paraId="65B42ACF" w14:textId="639CDB76" w:rsidR="00682841" w:rsidRPr="008D2E98" w:rsidRDefault="00D975DD"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38.133 v16.4.0, Requirements for Support of Radio Resource Management (Release 16)</w:t>
      </w:r>
      <w:bookmarkEnd w:id="6"/>
    </w:p>
    <w:p w14:paraId="42DA418D" w14:textId="2728DD07"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v16.2.0, NR Physical Channels and Modulation (Release 16)</w:t>
      </w:r>
    </w:p>
    <w:p w14:paraId="4A11906B" w14:textId="2105A830"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v16.2.0, NR Multiplexing and Channel Coding (Release 16)</w:t>
      </w:r>
    </w:p>
    <w:p w14:paraId="1EDE3CAE" w14:textId="7111F53A"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v16.2.0, NR Physical Layer Procedures for Control (Release 16)</w:t>
      </w:r>
    </w:p>
    <w:p w14:paraId="74987B54" w14:textId="4721BD9B" w:rsidR="0039564D" w:rsidRPr="008D2E98" w:rsidRDefault="00682841" w:rsidP="00B54A96">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v16.2.0, NR Physical Layer Procedures for Data (Release 16)</w:t>
      </w:r>
    </w:p>
    <w:p w14:paraId="5D1183C1" w14:textId="77777777" w:rsidR="008D2E98" w:rsidRPr="00C2288B" w:rsidRDefault="008D2E98" w:rsidP="00F974CD">
      <w:pPr>
        <w:rPr>
          <w:lang w:val="en-US"/>
        </w:rPr>
      </w:pPr>
    </w:p>
    <w:sectPr w:rsidR="008D2E98" w:rsidRPr="00C2288B"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54D9E" w14:textId="77777777" w:rsidR="00D2200D" w:rsidRDefault="00D2200D">
      <w:r>
        <w:separator/>
      </w:r>
    </w:p>
  </w:endnote>
  <w:endnote w:type="continuationSeparator" w:id="0">
    <w:p w14:paraId="2A39FED6" w14:textId="77777777" w:rsidR="00D2200D" w:rsidRDefault="00D2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281B4" w14:textId="77777777" w:rsidR="00D2200D" w:rsidRDefault="00D2200D">
      <w:r>
        <w:separator/>
      </w:r>
    </w:p>
  </w:footnote>
  <w:footnote w:type="continuationSeparator" w:id="0">
    <w:p w14:paraId="64B8D210" w14:textId="77777777" w:rsidR="00D2200D" w:rsidRDefault="00D2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A07A9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717A35"/>
    <w:multiLevelType w:val="multilevel"/>
    <w:tmpl w:val="7318D4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EB1E7E"/>
    <w:multiLevelType w:val="hybridMultilevel"/>
    <w:tmpl w:val="0E8A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815540"/>
    <w:multiLevelType w:val="hybridMultilevel"/>
    <w:tmpl w:val="479A468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C481956"/>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095DF8"/>
    <w:multiLevelType w:val="hybridMultilevel"/>
    <w:tmpl w:val="65EA5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16245"/>
    <w:multiLevelType w:val="hybridMultilevel"/>
    <w:tmpl w:val="9F84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0F7AC3"/>
    <w:multiLevelType w:val="hybridMultilevel"/>
    <w:tmpl w:val="C462624E"/>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A85740"/>
    <w:multiLevelType w:val="hybridMultilevel"/>
    <w:tmpl w:val="4AB452E4"/>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0E71C9"/>
    <w:multiLevelType w:val="hybridMultilevel"/>
    <w:tmpl w:val="D5387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254DC5"/>
    <w:multiLevelType w:val="hybridMultilevel"/>
    <w:tmpl w:val="07D844D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375BA8"/>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711E26"/>
    <w:multiLevelType w:val="hybridMultilevel"/>
    <w:tmpl w:val="B08C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22"/>
  </w:num>
  <w:num w:numId="7">
    <w:abstractNumId w:val="4"/>
  </w:num>
  <w:num w:numId="8">
    <w:abstractNumId w:val="16"/>
  </w:num>
  <w:num w:numId="9">
    <w:abstractNumId w:val="2"/>
  </w:num>
  <w:num w:numId="10">
    <w:abstractNumId w:val="7"/>
  </w:num>
  <w:num w:numId="11">
    <w:abstractNumId w:val="26"/>
  </w:num>
  <w:num w:numId="12">
    <w:abstractNumId w:val="21"/>
  </w:num>
  <w:num w:numId="13">
    <w:abstractNumId w:val="34"/>
  </w:num>
  <w:num w:numId="14">
    <w:abstractNumId w:val="13"/>
  </w:num>
  <w:num w:numId="15">
    <w:abstractNumId w:val="8"/>
  </w:num>
  <w:num w:numId="16">
    <w:abstractNumId w:val="23"/>
  </w:num>
  <w:num w:numId="17">
    <w:abstractNumId w:val="19"/>
  </w:num>
  <w:num w:numId="18">
    <w:abstractNumId w:val="29"/>
  </w:num>
  <w:num w:numId="19">
    <w:abstractNumId w:val="32"/>
  </w:num>
  <w:num w:numId="20">
    <w:abstractNumId w:val="9"/>
  </w:num>
  <w:num w:numId="21">
    <w:abstractNumId w:val="12"/>
  </w:num>
  <w:num w:numId="22">
    <w:abstractNumId w:val="5"/>
  </w:num>
  <w:num w:numId="23">
    <w:abstractNumId w:val="6"/>
  </w:num>
  <w:num w:numId="24">
    <w:abstractNumId w:val="20"/>
  </w:num>
  <w:num w:numId="25">
    <w:abstractNumId w:val="25"/>
  </w:num>
  <w:num w:numId="26">
    <w:abstractNumId w:val="30"/>
  </w:num>
  <w:num w:numId="27">
    <w:abstractNumId w:val="24"/>
  </w:num>
  <w:num w:numId="28">
    <w:abstractNumId w:val="18"/>
    <w:lvlOverride w:ilvl="0"/>
    <w:lvlOverride w:ilvl="1"/>
    <w:lvlOverride w:ilvl="2"/>
    <w:lvlOverride w:ilvl="3"/>
    <w:lvlOverride w:ilvl="4"/>
    <w:lvlOverride w:ilvl="5"/>
    <w:lvlOverride w:ilvl="6"/>
    <w:lvlOverride w:ilvl="7"/>
    <w:lvlOverride w:ilvl="8"/>
  </w:num>
  <w:num w:numId="29">
    <w:abstractNumId w:val="28"/>
  </w:num>
  <w:num w:numId="30">
    <w:abstractNumId w:val="14"/>
  </w:num>
  <w:num w:numId="31">
    <w:abstractNumId w:val="15"/>
  </w:num>
  <w:num w:numId="32">
    <w:abstractNumId w:val="31"/>
    <w:lvlOverride w:ilvl="0"/>
    <w:lvlOverride w:ilvl="1"/>
    <w:lvlOverride w:ilvl="2"/>
    <w:lvlOverride w:ilvl="3"/>
    <w:lvlOverride w:ilvl="4"/>
    <w:lvlOverride w:ilvl="5"/>
    <w:lvlOverride w:ilvl="6"/>
    <w:lvlOverride w:ilvl="7"/>
    <w:lvlOverride w:ilvl="8"/>
  </w:num>
  <w:num w:numId="33">
    <w:abstractNumId w:val="27"/>
    <w:lvlOverride w:ilvl="0"/>
    <w:lvlOverride w:ilvl="1"/>
    <w:lvlOverride w:ilvl="2"/>
    <w:lvlOverride w:ilvl="3"/>
    <w:lvlOverride w:ilvl="4"/>
    <w:lvlOverride w:ilvl="5"/>
    <w:lvlOverride w:ilvl="6"/>
    <w:lvlOverride w:ilvl="7"/>
    <w:lvlOverride w:ilvl="8"/>
  </w:num>
  <w:num w:numId="34">
    <w:abstractNumId w:val="1"/>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709B"/>
    <w:rsid w:val="00097215"/>
    <w:rsid w:val="000972CD"/>
    <w:rsid w:val="000973C6"/>
    <w:rsid w:val="000979F0"/>
    <w:rsid w:val="00097A74"/>
    <w:rsid w:val="00097AE8"/>
    <w:rsid w:val="00097C6B"/>
    <w:rsid w:val="000A02DC"/>
    <w:rsid w:val="000A0CA1"/>
    <w:rsid w:val="000A0E99"/>
    <w:rsid w:val="000A10D0"/>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C2"/>
    <w:rsid w:val="000B035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48A"/>
    <w:rsid w:val="001274AC"/>
    <w:rsid w:val="001275E6"/>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F85"/>
    <w:rsid w:val="00177036"/>
    <w:rsid w:val="0017714C"/>
    <w:rsid w:val="0017722E"/>
    <w:rsid w:val="00177711"/>
    <w:rsid w:val="0017790D"/>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B64"/>
    <w:rsid w:val="00264C28"/>
    <w:rsid w:val="0026509A"/>
    <w:rsid w:val="002651FC"/>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61F"/>
    <w:rsid w:val="002A1737"/>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CC6"/>
    <w:rsid w:val="003111AD"/>
    <w:rsid w:val="003111DA"/>
    <w:rsid w:val="00311642"/>
    <w:rsid w:val="00311761"/>
    <w:rsid w:val="00311941"/>
    <w:rsid w:val="003119F3"/>
    <w:rsid w:val="00311AFC"/>
    <w:rsid w:val="00311D01"/>
    <w:rsid w:val="003121B8"/>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A49"/>
    <w:rsid w:val="00323FAD"/>
    <w:rsid w:val="003240EB"/>
    <w:rsid w:val="00324636"/>
    <w:rsid w:val="00324731"/>
    <w:rsid w:val="00324788"/>
    <w:rsid w:val="00324871"/>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725"/>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3C6"/>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278"/>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C33"/>
    <w:rsid w:val="0054556F"/>
    <w:rsid w:val="005458CC"/>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F19"/>
    <w:rsid w:val="00594131"/>
    <w:rsid w:val="00594160"/>
    <w:rsid w:val="00594360"/>
    <w:rsid w:val="005943C6"/>
    <w:rsid w:val="0059441D"/>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11F9"/>
    <w:rsid w:val="005E1385"/>
    <w:rsid w:val="005E1393"/>
    <w:rsid w:val="005E1987"/>
    <w:rsid w:val="005E1A58"/>
    <w:rsid w:val="005E1C06"/>
    <w:rsid w:val="005E1D4D"/>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6DC"/>
    <w:rsid w:val="0071374D"/>
    <w:rsid w:val="00713B48"/>
    <w:rsid w:val="00713CA2"/>
    <w:rsid w:val="00713FFB"/>
    <w:rsid w:val="00714312"/>
    <w:rsid w:val="0071435E"/>
    <w:rsid w:val="00714722"/>
    <w:rsid w:val="00714D6A"/>
    <w:rsid w:val="0071506C"/>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C97"/>
    <w:rsid w:val="00723D94"/>
    <w:rsid w:val="00723EC3"/>
    <w:rsid w:val="00724426"/>
    <w:rsid w:val="00724B73"/>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0B5"/>
    <w:rsid w:val="007B614B"/>
    <w:rsid w:val="007B630D"/>
    <w:rsid w:val="007B697F"/>
    <w:rsid w:val="007B7618"/>
    <w:rsid w:val="007B7CC2"/>
    <w:rsid w:val="007C0379"/>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16"/>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B41"/>
    <w:rsid w:val="00861D65"/>
    <w:rsid w:val="00861DA1"/>
    <w:rsid w:val="008620C2"/>
    <w:rsid w:val="00862173"/>
    <w:rsid w:val="00862290"/>
    <w:rsid w:val="00862299"/>
    <w:rsid w:val="008626B0"/>
    <w:rsid w:val="00862988"/>
    <w:rsid w:val="00863479"/>
    <w:rsid w:val="00863AA0"/>
    <w:rsid w:val="00863BCC"/>
    <w:rsid w:val="00864A9F"/>
    <w:rsid w:val="008650AB"/>
    <w:rsid w:val="00865200"/>
    <w:rsid w:val="00865696"/>
    <w:rsid w:val="00865D4C"/>
    <w:rsid w:val="00865DE1"/>
    <w:rsid w:val="00866453"/>
    <w:rsid w:val="00866781"/>
    <w:rsid w:val="00866B3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B47"/>
    <w:rsid w:val="008C4F50"/>
    <w:rsid w:val="008C4FE4"/>
    <w:rsid w:val="008C532E"/>
    <w:rsid w:val="008C550E"/>
    <w:rsid w:val="008C57D1"/>
    <w:rsid w:val="008C58BA"/>
    <w:rsid w:val="008C59D5"/>
    <w:rsid w:val="008C5B10"/>
    <w:rsid w:val="008C6C72"/>
    <w:rsid w:val="008C6C7A"/>
    <w:rsid w:val="008C6F4F"/>
    <w:rsid w:val="008C70B1"/>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BA8"/>
    <w:rsid w:val="00935E52"/>
    <w:rsid w:val="00936951"/>
    <w:rsid w:val="00936A90"/>
    <w:rsid w:val="009370A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F04E9"/>
    <w:rsid w:val="009F0595"/>
    <w:rsid w:val="009F06F6"/>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A0003"/>
    <w:rsid w:val="00AA0407"/>
    <w:rsid w:val="00AA0585"/>
    <w:rsid w:val="00AA06C0"/>
    <w:rsid w:val="00AA0A0B"/>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C9F"/>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87F"/>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AE9"/>
    <w:rsid w:val="00B16B5F"/>
    <w:rsid w:val="00B16E40"/>
    <w:rsid w:val="00B1736C"/>
    <w:rsid w:val="00B17475"/>
    <w:rsid w:val="00B17744"/>
    <w:rsid w:val="00B20057"/>
    <w:rsid w:val="00B20383"/>
    <w:rsid w:val="00B2043A"/>
    <w:rsid w:val="00B2084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E68"/>
    <w:rsid w:val="00BB3F4C"/>
    <w:rsid w:val="00BB3F8F"/>
    <w:rsid w:val="00BB3FE9"/>
    <w:rsid w:val="00BB424D"/>
    <w:rsid w:val="00BB4A42"/>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31B4"/>
    <w:rsid w:val="00C532F9"/>
    <w:rsid w:val="00C53E22"/>
    <w:rsid w:val="00C5430E"/>
    <w:rsid w:val="00C54C62"/>
    <w:rsid w:val="00C55941"/>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FA0"/>
    <w:rsid w:val="00C8624E"/>
    <w:rsid w:val="00C86379"/>
    <w:rsid w:val="00C864DB"/>
    <w:rsid w:val="00C8714D"/>
    <w:rsid w:val="00C8781D"/>
    <w:rsid w:val="00C87E17"/>
    <w:rsid w:val="00C87FAD"/>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48D"/>
    <w:rsid w:val="00CF46E1"/>
    <w:rsid w:val="00CF50A9"/>
    <w:rsid w:val="00CF5D82"/>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7F9"/>
    <w:rsid w:val="00D6485C"/>
    <w:rsid w:val="00D64CB8"/>
    <w:rsid w:val="00D6513F"/>
    <w:rsid w:val="00D65357"/>
    <w:rsid w:val="00D65404"/>
    <w:rsid w:val="00D6575A"/>
    <w:rsid w:val="00D65837"/>
    <w:rsid w:val="00D65A79"/>
    <w:rsid w:val="00D65AA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A0CD3"/>
    <w:rsid w:val="00DA0FC0"/>
    <w:rsid w:val="00DA10AB"/>
    <w:rsid w:val="00DA1771"/>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47F"/>
    <w:rsid w:val="00DE183E"/>
    <w:rsid w:val="00DE21CF"/>
    <w:rsid w:val="00DE279F"/>
    <w:rsid w:val="00DE2AD9"/>
    <w:rsid w:val="00DE2D4B"/>
    <w:rsid w:val="00DE3083"/>
    <w:rsid w:val="00DE33AF"/>
    <w:rsid w:val="00DE3A0B"/>
    <w:rsid w:val="00DE3E7C"/>
    <w:rsid w:val="00DE3F49"/>
    <w:rsid w:val="00DE464E"/>
    <w:rsid w:val="00DE4664"/>
    <w:rsid w:val="00DE47CE"/>
    <w:rsid w:val="00DE480D"/>
    <w:rsid w:val="00DE4B0C"/>
    <w:rsid w:val="00DE4D74"/>
    <w:rsid w:val="00DE516B"/>
    <w:rsid w:val="00DE5566"/>
    <w:rsid w:val="00DE5C2F"/>
    <w:rsid w:val="00DE61AA"/>
    <w:rsid w:val="00DE66C4"/>
    <w:rsid w:val="00DE6A5A"/>
    <w:rsid w:val="00DE6AE9"/>
    <w:rsid w:val="00DE7012"/>
    <w:rsid w:val="00DE7D03"/>
    <w:rsid w:val="00DF02EC"/>
    <w:rsid w:val="00DF0C19"/>
    <w:rsid w:val="00DF0D33"/>
    <w:rsid w:val="00DF0E63"/>
    <w:rsid w:val="00DF0FE6"/>
    <w:rsid w:val="00DF1300"/>
    <w:rsid w:val="00DF1698"/>
    <w:rsid w:val="00DF1758"/>
    <w:rsid w:val="00DF1ADA"/>
    <w:rsid w:val="00DF1DE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A72"/>
    <w:rsid w:val="00E30ABC"/>
    <w:rsid w:val="00E30BEB"/>
    <w:rsid w:val="00E30D53"/>
    <w:rsid w:val="00E312CB"/>
    <w:rsid w:val="00E31371"/>
    <w:rsid w:val="00E31506"/>
    <w:rsid w:val="00E315DA"/>
    <w:rsid w:val="00E31985"/>
    <w:rsid w:val="00E3210F"/>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A3E"/>
    <w:rsid w:val="00E41D2F"/>
    <w:rsid w:val="00E427A3"/>
    <w:rsid w:val="00E42A09"/>
    <w:rsid w:val="00E42FF3"/>
    <w:rsid w:val="00E432AE"/>
    <w:rsid w:val="00E43510"/>
    <w:rsid w:val="00E4356E"/>
    <w:rsid w:val="00E43F1E"/>
    <w:rsid w:val="00E43FBE"/>
    <w:rsid w:val="00E4434D"/>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10437"/>
    <w:rsid w:val="00F10465"/>
    <w:rsid w:val="00F10864"/>
    <w:rsid w:val="00F108F5"/>
    <w:rsid w:val="00F11003"/>
    <w:rsid w:val="00F110A5"/>
    <w:rsid w:val="00F1114C"/>
    <w:rsid w:val="00F111D5"/>
    <w:rsid w:val="00F1146B"/>
    <w:rsid w:val="00F115E0"/>
    <w:rsid w:val="00F1165E"/>
    <w:rsid w:val="00F11CF5"/>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7B"/>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1.png@01D7C498.0DDC6660"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67ac2de2715fe82d7906efdc2a2b4794">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2c58f9831b242d232f284c9ca1bf745"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1E8622-8E4D-4283-BBDD-FF979582E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purl.org/dc/terms/"/>
    <ds:schemaRef ds:uri="http://schemas.microsoft.com/office/2006/documentManagement/types"/>
    <ds:schemaRef ds:uri="http://schemas.openxmlformats.org/package/2006/metadata/core-properties"/>
    <ds:schemaRef ds:uri="http://purl.org/dc/elements/1.1/"/>
    <ds:schemaRef ds:uri="a915fe38-2618-47b6-8303-829fb71466d5"/>
    <ds:schemaRef ds:uri="http://schemas.microsoft.com/office/infopath/2007/PartnerControls"/>
    <ds:schemaRef ds:uri="http://schemas.microsoft.com/office/2006/metadata/properties"/>
    <ds:schemaRef ds:uri="23d77754-4ccc-4c57-9291-cab09e818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4410</Words>
  <Characters>25138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29490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2021-11-06T02:28:00Z</dcterms:created>
  <dcterms:modified xsi:type="dcterms:W3CDTF">2021-11-06T02:28:00Z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