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31FE5495"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6E7EB2">
        <w:rPr>
          <w:rFonts w:cs="Arial"/>
          <w:bCs/>
          <w:sz w:val="22"/>
          <w:lang w:val="de-DE"/>
        </w:rPr>
        <w:t>R1-2110406</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39C6375B"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C13AE3">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77777777" w:rsidR="00EB5ACD" w:rsidRPr="00EB5ACD" w:rsidRDefault="00EB5ACD" w:rsidP="009D74C5">
      <w:pPr>
        <w:pStyle w:val="ListParagraph"/>
        <w:numPr>
          <w:ilvl w:val="0"/>
          <w:numId w:val="4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Pr="006E7EB2" w:rsidRDefault="00434E27" w:rsidP="00434E27">
      <w:pPr>
        <w:pStyle w:val="BodyText"/>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r w:rsidRPr="006E7EB2">
        <w:rPr>
          <w:lang w:val="es-ES"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w:t>
      </w:r>
      <w:proofErr w:type="gramStart"/>
      <w:r>
        <w:rPr>
          <w:lang w:eastAsia="zh-CN"/>
        </w:rPr>
        <w:t>ETRI(</w:t>
      </w:r>
      <w:proofErr w:type="gramEnd"/>
      <w:r>
        <w:rPr>
          <w:lang w:eastAsia="zh-CN"/>
        </w:rPr>
        <w:t xml:space="preserve">with revisions), </w:t>
      </w:r>
      <w:r>
        <w:rPr>
          <w:lang w:val="en-GB" w:eastAsia="zh-CN"/>
        </w:rPr>
        <w:t>InterDigital,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lastRenderedPageBreak/>
              <w:t>‘00’ is Beh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 xml:space="preserve">Proposal 5: </w:t>
      </w:r>
      <w:proofErr w:type="gramStart"/>
      <w:r w:rsidRPr="00FC0512">
        <w:rPr>
          <w:rFonts w:eastAsiaTheme="minorEastAsia"/>
          <w:b/>
          <w:i/>
          <w:sz w:val="21"/>
          <w:lang w:eastAsia="ko-KR"/>
        </w:rPr>
        <w:t>0, 1, and 2 bit</w:t>
      </w:r>
      <w:proofErr w:type="gramEnd"/>
      <w:r w:rsidRPr="00FC0512">
        <w:rPr>
          <w:rFonts w:eastAsiaTheme="minorEastAsia"/>
          <w:b/>
          <w:i/>
          <w:sz w:val="21"/>
          <w:lang w:eastAsia="ko-KR"/>
        </w:rPr>
        <w:t xml:space="preserve">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775"/>
        <w:gridCol w:w="7285"/>
      </w:tblGrid>
      <w:tr w:rsidR="007D6630" w14:paraId="54A22997" w14:textId="77777777" w:rsidTr="00DB10C9">
        <w:tc>
          <w:tcPr>
            <w:tcW w:w="1775" w:type="dxa"/>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285"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DB10C9">
        <w:tc>
          <w:tcPr>
            <w:tcW w:w="1775" w:type="dxa"/>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285"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w:t>
            </w:r>
            <w:proofErr w:type="gramStart"/>
            <w:r w:rsidRPr="00405C67">
              <w:rPr>
                <w:bCs/>
                <w:lang w:eastAsia="zh-CN"/>
              </w:rPr>
              <w:t>general</w:t>
            </w:r>
            <w:proofErr w:type="gramEnd"/>
            <w:r w:rsidRPr="00405C67">
              <w:rPr>
                <w:bCs/>
                <w:lang w:eastAsia="zh-CN"/>
              </w:rPr>
              <w:t xml:space="preserve">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DB10C9">
        <w:tc>
          <w:tcPr>
            <w:tcW w:w="1775" w:type="dxa"/>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285"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think </w:t>
            </w:r>
            <w:r w:rsidR="001E7594">
              <w:rPr>
                <w:lang w:val="en-GB" w:eastAsia="zh-CN"/>
              </w:rPr>
              <w:lastRenderedPageBreak/>
              <w:t xml:space="preserve">the DCI indication field should be self-contained, to avoid any misalignment issue between gNB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1A867627"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w:t>
            </w:r>
            <w:r w:rsidR="00D2742F">
              <w:rPr>
                <w:rFonts w:cs="Times"/>
                <w:szCs w:val="20"/>
                <w:lang w:eastAsia="zh-CN"/>
              </w:rPr>
              <w:t>SSSG</w:t>
            </w:r>
          </w:p>
          <w:p w14:paraId="03C543C9" w14:textId="539697BA"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EE1524" w:rsidP="008C7223">
            <w:pPr>
              <w:pStyle w:val="BodyText"/>
              <w:spacing w:before="0" w:after="0" w:line="240" w:lineRule="auto"/>
              <w:jc w:val="center"/>
              <w:rPr>
                <w:rFonts w:cs="Times"/>
                <w:lang w:eastAsia="zh-CN"/>
              </w:rPr>
            </w:pPr>
            <w:r>
              <w:rPr>
                <w:noProof/>
              </w:rP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20.6pt;mso-width-percent:0;mso-height-percent:0;mso-width-percent:0;mso-height-percent:0" o:ole="">
                  <v:imagedata r:id="rId12" o:title=""/>
                </v:shape>
                <o:OLEObject Type="Embed" ProgID="Visio.Drawing.15" ShapeID="_x0000_i1025" DrawAspect="Content" ObjectID="_1695539746"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w:t>
            </w:r>
            <w:proofErr w:type="spellStart"/>
            <w:r>
              <w:rPr>
                <w:rFonts w:cs="Times"/>
                <w:szCs w:val="20"/>
                <w:lang w:eastAsia="zh-CN"/>
              </w:rPr>
              <w:t>codepoing</w:t>
            </w:r>
            <w:proofErr w:type="spellEnd"/>
            <w:r>
              <w:rPr>
                <w:rFonts w:cs="Times"/>
                <w:szCs w:val="20"/>
                <w:lang w:eastAsia="zh-CN"/>
              </w:rPr>
              <w:t xml:space="preserve">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EE1524" w:rsidP="008C7223">
            <w:pPr>
              <w:pStyle w:val="BodyText"/>
              <w:spacing w:before="0" w:after="0" w:line="240" w:lineRule="auto"/>
              <w:jc w:val="center"/>
              <w:rPr>
                <w:rFonts w:cs="Times"/>
                <w:szCs w:val="20"/>
                <w:lang w:eastAsia="zh-CN"/>
              </w:rPr>
            </w:pPr>
            <w:r>
              <w:rPr>
                <w:noProof/>
              </w:rPr>
              <w:object w:dxaOrig="4636" w:dyaOrig="2401" w14:anchorId="74236859">
                <v:shape id="_x0000_i1026" type="#_x0000_t75" alt="" style="width:232.2pt;height:120.6pt;mso-width-percent:0;mso-height-percent:0;mso-width-percent:0;mso-height-percent:0" o:ole="">
                  <v:imagedata r:id="rId14" o:title=""/>
                </v:shape>
                <o:OLEObject Type="Embed" ProgID="Visio.Drawing.15" ShapeID="_x0000_i1026" DrawAspect="Content" ObjectID="_1695539747" r:id="rId15"/>
              </w:object>
            </w:r>
          </w:p>
        </w:tc>
      </w:tr>
      <w:tr w:rsidR="007D6630" w:rsidRPr="00AE2703" w14:paraId="5930ABE1" w14:textId="77777777" w:rsidTr="00DB10C9">
        <w:tc>
          <w:tcPr>
            <w:tcW w:w="1775" w:type="dxa"/>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285"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w:t>
            </w:r>
            <w:proofErr w:type="spellStart"/>
            <w:r>
              <w:rPr>
                <w:lang w:val="en-GB" w:eastAsia="zh-CN"/>
              </w:rPr>
              <w:t>Cofiguration</w:t>
            </w:r>
            <w:proofErr w:type="spellEnd"/>
            <w:r>
              <w:rPr>
                <w:lang w:val="en-GB" w:eastAsia="zh-CN"/>
              </w:rPr>
              <w:t xml:space="preserve">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proofErr w:type="gramStart"/>
            <w:r w:rsidR="00797887">
              <w:rPr>
                <w:lang w:val="en-GB" w:eastAsia="zh-CN"/>
              </w:rPr>
              <w:t>So</w:t>
            </w:r>
            <w:proofErr w:type="gramEnd"/>
            <w:r w:rsidR="00797887">
              <w:rPr>
                <w:lang w:val="en-GB" w:eastAsia="zh-CN"/>
              </w:rPr>
              <w:t xml:space="preserve">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DB10C9">
        <w:tc>
          <w:tcPr>
            <w:tcW w:w="1775" w:type="dxa"/>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285"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leGrid"/>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BodyText"/>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BodyText"/>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BodyText"/>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BodyText"/>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BodyText"/>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BodyText"/>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DB10C9">
        <w:tc>
          <w:tcPr>
            <w:tcW w:w="1775" w:type="dxa"/>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285"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DB10C9">
        <w:tc>
          <w:tcPr>
            <w:tcW w:w="1775" w:type="dxa"/>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285"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w:t>
            </w:r>
            <w:proofErr w:type="spellStart"/>
            <w:r>
              <w:rPr>
                <w:rFonts w:eastAsiaTheme="minorEastAsia"/>
                <w:lang w:val="en-GB" w:eastAsia="zh-CN"/>
              </w:rPr>
              <w:t>lind</w:t>
            </w:r>
            <w:proofErr w:type="spellEnd"/>
            <w:r>
              <w:rPr>
                <w:rFonts w:eastAsiaTheme="minorEastAsia"/>
                <w:lang w:val="en-GB" w:eastAsia="zh-CN"/>
              </w:rPr>
              <w:t xml:space="preserve">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 xml:space="preserve">need ‘SSSG specific skipping’. Like expressed in our contribution, defining common end states for skipping duration and SSSG timer expiry would result least </w:t>
            </w:r>
            <w:proofErr w:type="spellStart"/>
            <w:r>
              <w:rPr>
                <w:rFonts w:eastAsiaTheme="minorEastAsia"/>
                <w:lang w:val="en-GB" w:eastAsia="zh-CN"/>
              </w:rPr>
              <w:t>ambiquity</w:t>
            </w:r>
            <w:proofErr w:type="spellEnd"/>
            <w:r>
              <w:rPr>
                <w:rFonts w:eastAsiaTheme="minorEastAsia"/>
                <w:lang w:val="en-GB" w:eastAsia="zh-CN"/>
              </w:rPr>
              <w:t xml:space="preserve">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BodyText"/>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233DAB">
              <w:rPr>
                <w:rFonts w:ascii="Times New Roman" w:hAnsi="Times New Roman"/>
                <w:b/>
                <w:bCs/>
                <w:color w:val="0070C0"/>
              </w:rPr>
              <w:t>_</w:t>
            </w:r>
            <w:proofErr w:type="gramEnd"/>
            <w:r w:rsidRPr="00233DAB">
              <w:rPr>
                <w:rFonts w:ascii="Times New Roman" w:hAnsi="Times New Roman"/>
                <w:b/>
                <w:bCs/>
                <w:color w:val="0070C0"/>
              </w:rPr>
              <w:t>Nokia</w:t>
            </w:r>
          </w:p>
          <w:p w14:paraId="0052BD0C" w14:textId="77777777" w:rsidR="00B02195" w:rsidRDefault="00B02195" w:rsidP="00375B49">
            <w:pPr>
              <w:pStyle w:val="BodyText"/>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001DD537"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BodyText"/>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BodyText"/>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BodyText"/>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BodyText"/>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xml:space="preserve">: </w:t>
            </w:r>
            <w:proofErr w:type="spellStart"/>
            <w:r>
              <w:rPr>
                <w:rFonts w:eastAsiaTheme="minorEastAsia"/>
                <w:lang w:val="en-GB" w:eastAsia="zh-CN"/>
              </w:rPr>
              <w:t>Corrspondingly</w:t>
            </w:r>
            <w:proofErr w:type="spellEnd"/>
            <w:r>
              <w:rPr>
                <w:rFonts w:eastAsiaTheme="minorEastAsia"/>
                <w:lang w:val="en-GB" w:eastAsia="zh-CN"/>
              </w:rPr>
              <w:t xml:space="preserve"> as described above configuration 4 should be adapted and indication for Behv1 </w:t>
            </w:r>
            <w:proofErr w:type="spellStart"/>
            <w:r>
              <w:rPr>
                <w:rFonts w:eastAsiaTheme="minorEastAsia"/>
                <w:lang w:val="en-GB" w:eastAsia="zh-CN"/>
              </w:rPr>
              <w:t>removede</w:t>
            </w:r>
            <w:proofErr w:type="spellEnd"/>
            <w:r>
              <w:rPr>
                <w:rFonts w:eastAsiaTheme="minorEastAsia"/>
                <w:lang w:val="en-GB" w:eastAsia="zh-CN"/>
              </w:rPr>
              <w:t xml:space="preserve"> e.g.:</w:t>
            </w:r>
          </w:p>
          <w:p w14:paraId="3C3A3C37" w14:textId="77777777" w:rsidR="00B02195" w:rsidRDefault="00B02195" w:rsidP="00375B49">
            <w:pPr>
              <w:pStyle w:val="BodyText"/>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BodyText"/>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BodyText"/>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proofErr w:type="spellStart"/>
            <w:r w:rsidRPr="00E75286">
              <w:rPr>
                <w:rFonts w:cs="Times" w:hint="eastAsia"/>
                <w:color w:val="0070C0"/>
                <w:szCs w:val="20"/>
                <w:u w:val="single"/>
                <w:lang w:eastAsia="zh-CN"/>
              </w:rPr>
              <w:t>reserved</w:t>
            </w:r>
            <w:r w:rsidRPr="00E75286">
              <w:rPr>
                <w:rFonts w:cs="Times"/>
                <w:strike/>
                <w:color w:val="0070C0"/>
                <w:szCs w:val="20"/>
                <w:lang w:eastAsia="zh-CN"/>
              </w:rPr>
              <w:t>Beh</w:t>
            </w:r>
            <w:proofErr w:type="spellEnd"/>
            <w:r w:rsidRPr="00E75286">
              <w:rPr>
                <w:rFonts w:cs="Times"/>
                <w:strike/>
                <w:color w:val="0070C0"/>
                <w:szCs w:val="20"/>
                <w:lang w:eastAsia="zh-CN"/>
              </w:rPr>
              <w:t xml:space="preserve">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BodyText"/>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BodyText"/>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DB10C9">
        <w:tc>
          <w:tcPr>
            <w:tcW w:w="1775" w:type="dxa"/>
            <w:vAlign w:val="center"/>
          </w:tcPr>
          <w:p w14:paraId="48BAF5E7" w14:textId="67352B9A" w:rsidR="00DD18CE" w:rsidRDefault="00DD18CE" w:rsidP="00DD18CE">
            <w:pPr>
              <w:spacing w:after="0" w:line="240" w:lineRule="auto"/>
              <w:rPr>
                <w:bCs/>
                <w:lang w:val="en-GB" w:eastAsia="zh-CN"/>
              </w:rPr>
            </w:pPr>
            <w:proofErr w:type="spellStart"/>
            <w:r w:rsidRPr="00DD18CE">
              <w:rPr>
                <w:rFonts w:hint="eastAsia"/>
                <w:bCs/>
                <w:lang w:val="en-GB" w:eastAsia="zh-CN"/>
              </w:rPr>
              <w:lastRenderedPageBreak/>
              <w:t>S</w:t>
            </w:r>
            <w:r w:rsidRPr="00DD18CE">
              <w:rPr>
                <w:bCs/>
                <w:lang w:val="en-GB" w:eastAsia="zh-CN"/>
              </w:rPr>
              <w:t>preadtrum</w:t>
            </w:r>
            <w:proofErr w:type="spellEnd"/>
          </w:p>
        </w:tc>
        <w:tc>
          <w:tcPr>
            <w:tcW w:w="7285"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BodyText"/>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DB10C9">
        <w:tc>
          <w:tcPr>
            <w:tcW w:w="1775" w:type="dxa"/>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285"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lastRenderedPageBreak/>
              <w:t xml:space="preserve">Moreover, one of the </w:t>
            </w:r>
            <w:proofErr w:type="gramStart"/>
            <w:r w:rsidRPr="001F3946">
              <w:rPr>
                <w:rFonts w:eastAsia="Malgun Gothic"/>
                <w:lang w:val="en-GB" w:eastAsia="ko-KR"/>
              </w:rPr>
              <w:t>issue</w:t>
            </w:r>
            <w:proofErr w:type="gramEnd"/>
            <w:r w:rsidRPr="001F3946">
              <w:rPr>
                <w:rFonts w:eastAsia="Malgun Gothic"/>
                <w:lang w:val="en-GB" w:eastAsia="ko-KR"/>
              </w:rPr>
              <w:t xml:space="preserve"> that shall be discussed is that whether the DCI formats should have same “PDCCH monitoring adaptation configuration” or not. In general, more bits are assigned to guarantee the scheduling flexibility for the DCI format x_1, while smaller </w:t>
            </w:r>
            <w:proofErr w:type="gramStart"/>
            <w:r w:rsidRPr="001F3946">
              <w:rPr>
                <w:rFonts w:eastAsia="Malgun Gothic"/>
                <w:lang w:val="en-GB" w:eastAsia="ko-KR"/>
              </w:rPr>
              <w:t>bits(</w:t>
            </w:r>
            <w:proofErr w:type="gramEnd"/>
            <w:r w:rsidRPr="001F3946">
              <w:rPr>
                <w:rFonts w:eastAsia="Malgun Gothic"/>
                <w:lang w:val="en-GB" w:eastAsia="ko-KR"/>
              </w:rPr>
              <w:t xml:space="preserve">or zero bit) can be assigned for DCI format x_2. Likewise, the number of bits for the DCI field for PDCCH monitoring adaptation can be differently configured to each DCI format, e.g.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DB10C9">
        <w:tc>
          <w:tcPr>
            <w:tcW w:w="1775" w:type="dxa"/>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285"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w:t>
            </w:r>
            <w:proofErr w:type="gramStart"/>
            <w:r>
              <w:rPr>
                <w:rFonts w:eastAsiaTheme="minorEastAsia" w:hint="eastAsia"/>
                <w:lang w:eastAsia="zh-CN"/>
              </w:rPr>
              <w:t>be  configured</w:t>
            </w:r>
            <w:proofErr w:type="gramEnd"/>
            <w:r>
              <w:rPr>
                <w:rFonts w:eastAsiaTheme="minorEastAsia" w:hint="eastAsia"/>
                <w:lang w:eastAsia="zh-CN"/>
              </w:rPr>
              <w:t xml:space="preserve">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 xml:space="preserve">We think </w:t>
            </w:r>
            <w:proofErr w:type="gramStart"/>
            <w:r>
              <w:rPr>
                <w:rFonts w:eastAsiaTheme="minorEastAsia"/>
                <w:lang w:eastAsia="zh-CN"/>
              </w:rPr>
              <w:t>m</w:t>
            </w:r>
            <w:r>
              <w:rPr>
                <w:rFonts w:eastAsiaTheme="minorEastAsia" w:hint="eastAsia"/>
                <w:lang w:eastAsia="zh-CN"/>
              </w:rPr>
              <w:t>ultiple  skipping</w:t>
            </w:r>
            <w:proofErr w:type="gramEnd"/>
            <w:r>
              <w:rPr>
                <w:rFonts w:eastAsiaTheme="minorEastAsia" w:hint="eastAsia"/>
                <w:lang w:eastAsia="zh-CN"/>
              </w:rPr>
              <w:t xml:space="preserve">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xml:space="preserve">, should be discussed </w:t>
            </w:r>
            <w:proofErr w:type="spellStart"/>
            <w:r>
              <w:rPr>
                <w:rFonts w:eastAsiaTheme="minorEastAsia"/>
                <w:lang w:eastAsia="zh-CN"/>
              </w:rPr>
              <w:t>toghether</w:t>
            </w:r>
            <w:proofErr w:type="spellEnd"/>
            <w:r>
              <w:rPr>
                <w:rFonts w:eastAsiaTheme="minorEastAsia"/>
                <w:lang w:eastAsia="zh-CN"/>
              </w:rPr>
              <w:t xml:space="preserve"> herein</w:t>
            </w:r>
            <w:r>
              <w:rPr>
                <w:rFonts w:eastAsiaTheme="minorEastAsia" w:hint="eastAsia"/>
                <w:lang w:eastAsia="zh-CN"/>
              </w:rPr>
              <w:t xml:space="preserve">. When determining the PDCCH monitor adaptation indication, multiple skipping durations should be considered. For example when only PDCCH skipping is supported by </w:t>
            </w:r>
            <w:proofErr w:type="gramStart"/>
            <w:r>
              <w:rPr>
                <w:rFonts w:eastAsiaTheme="minorEastAsia" w:hint="eastAsia"/>
                <w:lang w:eastAsia="zh-CN"/>
              </w:rPr>
              <w:t>UE(</w:t>
            </w:r>
            <w:proofErr w:type="gramEnd"/>
            <w:r>
              <w:rPr>
                <w:rFonts w:eastAsiaTheme="minorEastAsia" w:hint="eastAsia"/>
                <w:lang w:eastAsia="zh-CN"/>
              </w:rPr>
              <w:t>configure 1), the mapping can be</w:t>
            </w:r>
          </w:p>
          <w:tbl>
            <w:tblPr>
              <w:tblStyle w:val="TableGrid"/>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 xml:space="preserve">2 </w:t>
                  </w:r>
                  <w:proofErr w:type="gramStart"/>
                  <w:r>
                    <w:rPr>
                      <w:rFonts w:hint="eastAsia"/>
                      <w:b/>
                      <w:bCs/>
                    </w:rPr>
                    <w:t>bit</w:t>
                  </w:r>
                  <w:proofErr w:type="gramEnd"/>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DB10C9">
        <w:tc>
          <w:tcPr>
            <w:tcW w:w="1775" w:type="dxa"/>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285"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w:t>
            </w:r>
            <w:proofErr w:type="gramStart"/>
            <w:r w:rsidRPr="00DD7E83">
              <w:rPr>
                <w:rFonts w:eastAsiaTheme="minorEastAsia"/>
                <w:lang w:val="en-GB" w:eastAsia="zh-CN"/>
              </w:rPr>
              <w:t xml:space="preserve">are </w:t>
            </w:r>
            <w:r w:rsidRPr="00DD7E83">
              <w:rPr>
                <w:rFonts w:eastAsiaTheme="minorEastAsia" w:hint="eastAsia"/>
                <w:lang w:val="en-GB" w:eastAsia="zh-CN"/>
              </w:rPr>
              <w:t>have</w:t>
            </w:r>
            <w:proofErr w:type="gramEnd"/>
            <w:r w:rsidRPr="00DD7E83">
              <w:rPr>
                <w:rFonts w:eastAsiaTheme="minorEastAsia"/>
                <w:lang w:val="en-GB" w:eastAsia="zh-CN"/>
              </w:rPr>
              <w:t xml:space="preserve"> similar views as Nordic that the </w:t>
            </w:r>
            <w:proofErr w:type="spellStart"/>
            <w:r w:rsidRPr="00DD7E83">
              <w:rPr>
                <w:rFonts w:eastAsiaTheme="minorEastAsia"/>
                <w:lang w:val="en-GB" w:eastAsia="zh-CN"/>
              </w:rPr>
              <w:t>behavior</w:t>
            </w:r>
            <w:proofErr w:type="spellEnd"/>
            <w:r w:rsidRPr="00DD7E83">
              <w:rPr>
                <w:rFonts w:eastAsiaTheme="minorEastAsia"/>
                <w:lang w:val="en-GB" w:eastAsia="zh-CN"/>
              </w:rPr>
              <w:t xml:space="preserve">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w:t>
            </w:r>
            <w:proofErr w:type="gramStart"/>
            <w:r w:rsidRPr="00DD7E83">
              <w:rPr>
                <w:rFonts w:eastAsiaTheme="minorEastAsia"/>
                <w:lang w:val="en-GB" w:eastAsia="zh-CN"/>
              </w:rPr>
              <w:t>configurations</w:t>
            </w:r>
            <w:proofErr w:type="gramEnd"/>
            <w:r w:rsidRPr="00DD7E83">
              <w:rPr>
                <w:rFonts w:eastAsiaTheme="minorEastAsia"/>
                <w:lang w:val="en-GB" w:eastAsia="zh-CN"/>
              </w:rPr>
              <w:t xml:space="preserve">. It can be implicitly determined based on how many </w:t>
            </w:r>
            <w:proofErr w:type="spellStart"/>
            <w:r w:rsidRPr="00DD7E83">
              <w:rPr>
                <w:rFonts w:eastAsiaTheme="minorEastAsia"/>
                <w:lang w:val="en-GB" w:eastAsia="zh-CN"/>
              </w:rPr>
              <w:t>behaviors</w:t>
            </w:r>
            <w:proofErr w:type="spellEnd"/>
            <w:r w:rsidRPr="00DD7E83">
              <w:rPr>
                <w:rFonts w:eastAsiaTheme="minorEastAsia"/>
                <w:lang w:val="en-GB" w:eastAsia="zh-CN"/>
              </w:rPr>
              <w:t xml:space="preserve"> indicated. For those combinations 3 and 4, </w:t>
            </w:r>
          </w:p>
          <w:p w14:paraId="08FD6701"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w:t>
            </w:r>
            <w:proofErr w:type="gramStart"/>
            <w:r w:rsidRPr="00DD7E83">
              <w:rPr>
                <w:rFonts w:cs="Times"/>
                <w:szCs w:val="20"/>
                <w:lang w:eastAsia="zh-CN"/>
              </w:rPr>
              <w:t xml:space="preserve">2  </w:t>
            </w:r>
            <w:r w:rsidRPr="00DD7E83">
              <w:rPr>
                <w:rFonts w:cs="Times" w:hint="eastAsia"/>
                <w:szCs w:val="20"/>
                <w:lang w:eastAsia="zh-CN"/>
              </w:rPr>
              <w:t>(</w:t>
            </w:r>
            <w:proofErr w:type="gramEnd"/>
            <w:r w:rsidRPr="00DD7E83">
              <w:rPr>
                <w:rFonts w:cs="Times"/>
                <w:szCs w:val="20"/>
                <w:lang w:eastAsia="zh-CN"/>
              </w:rPr>
              <w:t>i.e., 2 SSSG switching)</w:t>
            </w:r>
          </w:p>
          <w:p w14:paraId="429B846F"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BodyText"/>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BodyText"/>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BodyText"/>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BodyText"/>
              <w:numPr>
                <w:ilvl w:val="1"/>
                <w:numId w:val="91"/>
              </w:numPr>
              <w:spacing w:before="0" w:after="0" w:line="240" w:lineRule="auto"/>
              <w:rPr>
                <w:rFonts w:cs="Times"/>
                <w:szCs w:val="20"/>
                <w:lang w:eastAsia="zh-CN"/>
              </w:rPr>
            </w:pPr>
            <w:r w:rsidRPr="00DB10C9">
              <w:rPr>
                <w:bCs/>
                <w:sz w:val="18"/>
                <w:szCs w:val="18"/>
              </w:rPr>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w:t>
            </w:r>
            <w:proofErr w:type="gramStart"/>
            <w:r w:rsidRPr="00DB10C9">
              <w:rPr>
                <w:bCs/>
                <w:sz w:val="18"/>
                <w:szCs w:val="18"/>
              </w:rPr>
              <w:t xml:space="preserve">1, </w:t>
            </w:r>
            <w:r>
              <w:rPr>
                <w:bCs/>
                <w:sz w:val="18"/>
                <w:szCs w:val="18"/>
              </w:rPr>
              <w:t xml:space="preserve"> Beh</w:t>
            </w:r>
            <w:proofErr w:type="gramEnd"/>
            <w:r>
              <w:rPr>
                <w:bCs/>
                <w:sz w:val="18"/>
                <w:szCs w:val="18"/>
              </w:rPr>
              <w:t xml:space="preserve"> </w:t>
            </w:r>
            <w:r w:rsidRPr="00DB10C9">
              <w:rPr>
                <w:bCs/>
                <w:sz w:val="18"/>
                <w:szCs w:val="18"/>
              </w:rPr>
              <w:t>1A with 3 durations</w:t>
            </w:r>
          </w:p>
          <w:p w14:paraId="5A6EAB9E" w14:textId="77777777" w:rsidR="00DB10C9" w:rsidRPr="00821C03" w:rsidRDefault="00DB10C9" w:rsidP="00375B49">
            <w:pPr>
              <w:pStyle w:val="BodyText"/>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w:t>
            </w:r>
            <w:proofErr w:type="spellStart"/>
            <w:r>
              <w:rPr>
                <w:rFonts w:eastAsiaTheme="minorEastAsia"/>
                <w:lang w:val="en-GB" w:eastAsia="zh-CN"/>
              </w:rPr>
              <w:t>the</w:t>
            </w:r>
            <w:proofErr w:type="spellEnd"/>
            <w:r>
              <w:rPr>
                <w:rFonts w:eastAsiaTheme="minorEastAsia"/>
                <w:lang w:val="en-GB" w:eastAsia="zh-CN"/>
              </w:rPr>
              <w:t xml:space="preserve"> </w:t>
            </w:r>
            <w:proofErr w:type="spellStart"/>
            <w:r>
              <w:rPr>
                <w:rFonts w:eastAsiaTheme="minorEastAsia"/>
                <w:lang w:val="en-GB" w:eastAsia="zh-CN"/>
              </w:rPr>
              <w:t>behaviors</w:t>
            </w:r>
            <w:proofErr w:type="spellEnd"/>
            <w:r>
              <w:rPr>
                <w:rFonts w:eastAsiaTheme="minorEastAsia"/>
                <w:lang w:val="en-GB" w:eastAsia="zh-CN"/>
              </w:rPr>
              <w:t xml:space="preserve"> accordingly. </w:t>
            </w:r>
          </w:p>
        </w:tc>
      </w:tr>
      <w:tr w:rsidR="00676453" w:rsidRPr="001F7A25" w14:paraId="3E3DF70C" w14:textId="77777777" w:rsidTr="00676453">
        <w:tc>
          <w:tcPr>
            <w:tcW w:w="1775" w:type="dxa"/>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285" w:type="dxa"/>
          </w:tcPr>
          <w:p w14:paraId="758A8834" w14:textId="77777777" w:rsidR="00676453" w:rsidRDefault="00676453" w:rsidP="00375B49">
            <w:pPr>
              <w:pStyle w:val="ListParagraph"/>
              <w:numPr>
                <w:ilvl w:val="0"/>
                <w:numId w:val="100"/>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375B49">
            <w:pPr>
              <w:pStyle w:val="ListParagraph"/>
              <w:numPr>
                <w:ilvl w:val="0"/>
                <w:numId w:val="100"/>
              </w:numPr>
              <w:spacing w:line="240" w:lineRule="auto"/>
              <w:rPr>
                <w:rFonts w:eastAsiaTheme="minorEastAsia"/>
                <w:lang w:val="en-GB" w:eastAsia="zh-CN"/>
              </w:rPr>
            </w:pPr>
            <w:r>
              <w:rPr>
                <w:rFonts w:eastAsiaTheme="minorEastAsia"/>
                <w:lang w:val="en-GB" w:eastAsia="zh-CN"/>
              </w:rPr>
              <w:lastRenderedPageBreak/>
              <w:t>For the proposal 1-5, we don’t think we need to support this configuration.</w:t>
            </w:r>
          </w:p>
          <w:p w14:paraId="1117E405" w14:textId="77777777" w:rsidR="00676453" w:rsidRDefault="00676453" w:rsidP="00375B49">
            <w:pPr>
              <w:pStyle w:val="ListParagraph"/>
              <w:numPr>
                <w:ilvl w:val="0"/>
                <w:numId w:val="100"/>
              </w:numPr>
              <w:spacing w:line="240" w:lineRule="auto"/>
              <w:rPr>
                <w:rFonts w:eastAsiaTheme="minorEastAsia"/>
                <w:lang w:val="en-GB" w:eastAsia="zh-CN"/>
              </w:rPr>
            </w:pPr>
            <w:r>
              <w:rPr>
                <w:rFonts w:eastAsiaTheme="minorEastAsia"/>
                <w:lang w:val="en-GB" w:eastAsia="zh-CN"/>
              </w:rPr>
              <w:t xml:space="preserve">For proposal 1-6, we think Beh 1 seems not needed for the configuration 4. </w:t>
            </w:r>
            <w:proofErr w:type="spellStart"/>
            <w:r>
              <w:rPr>
                <w:rFonts w:eastAsiaTheme="minorEastAsia"/>
                <w:lang w:val="en-GB" w:eastAsia="zh-CN"/>
              </w:rPr>
              <w:t>Threfore</w:t>
            </w:r>
            <w:proofErr w:type="spellEnd"/>
            <w:r>
              <w:rPr>
                <w:rFonts w:eastAsiaTheme="minorEastAsia"/>
                <w:lang w:val="en-GB" w:eastAsia="zh-CN"/>
              </w:rPr>
              <w:t xml:space="preserve">, we are fine with Nokia’s revision except the addition of </w:t>
            </w:r>
            <w:proofErr w:type="spellStart"/>
            <w:r>
              <w:rPr>
                <w:rFonts w:eastAsiaTheme="minorEastAsia"/>
                <w:lang w:val="en-GB" w:eastAsia="zh-CN"/>
              </w:rPr>
              <w:t>configraution</w:t>
            </w:r>
            <w:proofErr w:type="spellEnd"/>
            <w:r>
              <w:rPr>
                <w:rFonts w:eastAsiaTheme="minorEastAsia"/>
                <w:lang w:val="en-GB" w:eastAsia="zh-CN"/>
              </w:rPr>
              <w:t xml:space="preserve"> 5.</w:t>
            </w:r>
          </w:p>
          <w:p w14:paraId="5C934737" w14:textId="77777777" w:rsidR="00676453" w:rsidRDefault="00676453" w:rsidP="00375B49">
            <w:pPr>
              <w:pStyle w:val="BodyText"/>
              <w:spacing w:before="0" w:after="0" w:line="240" w:lineRule="auto"/>
              <w:rPr>
                <w:rFonts w:cs="Times"/>
                <w:color w:val="FF0000"/>
                <w:szCs w:val="20"/>
                <w:lang w:eastAsia="zh-CN"/>
              </w:rPr>
            </w:pPr>
          </w:p>
          <w:p w14:paraId="191FFA0D" w14:textId="77777777" w:rsidR="00676453" w:rsidRPr="009A4D91" w:rsidRDefault="00676453" w:rsidP="00375B49">
            <w:pPr>
              <w:pStyle w:val="BodyText"/>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w:t>
            </w:r>
            <w:proofErr w:type="gramStart"/>
            <w:r w:rsidRPr="009A4D91">
              <w:rPr>
                <w:rFonts w:ascii="Times New Roman" w:hAnsi="Times New Roman"/>
                <w:b/>
                <w:bCs/>
                <w:i/>
                <w:highlight w:val="yellow"/>
              </w:rPr>
              <w:t>1)</w:t>
            </w:r>
            <w:r w:rsidRPr="009A4D91">
              <w:rPr>
                <w:rFonts w:ascii="Times New Roman" w:hAnsi="Times New Roman"/>
                <w:b/>
                <w:bCs/>
                <w:i/>
                <w:color w:val="0070C0"/>
              </w:rPr>
              <w:t>_</w:t>
            </w:r>
            <w:proofErr w:type="gramEnd"/>
            <w:r w:rsidRPr="009A4D91">
              <w:rPr>
                <w:rFonts w:ascii="Times New Roman" w:hAnsi="Times New Roman"/>
                <w:b/>
                <w:bCs/>
                <w:i/>
                <w:color w:val="0070C0"/>
              </w:rPr>
              <w:t>Nokia</w:t>
            </w:r>
          </w:p>
          <w:p w14:paraId="7AC87BDE" w14:textId="77777777" w:rsidR="00676453" w:rsidRPr="009A4D91" w:rsidRDefault="00676453" w:rsidP="00375B49">
            <w:pPr>
              <w:pStyle w:val="BodyText"/>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w:t>
            </w:r>
            <w:proofErr w:type="gramStart"/>
            <w:r w:rsidRPr="009A4D91">
              <w:rPr>
                <w:rFonts w:cs="Times"/>
                <w:i/>
                <w:szCs w:val="20"/>
                <w:lang w:eastAsia="zh-CN"/>
              </w:rPr>
              <w:t xml:space="preserve">2  </w:t>
            </w:r>
            <w:r w:rsidRPr="009A4D91">
              <w:rPr>
                <w:rFonts w:cs="Times" w:hint="eastAsia"/>
                <w:i/>
                <w:szCs w:val="20"/>
                <w:lang w:eastAsia="zh-CN"/>
              </w:rPr>
              <w:t>(</w:t>
            </w:r>
            <w:proofErr w:type="gramEnd"/>
            <w:r w:rsidRPr="009A4D91">
              <w:rPr>
                <w:rFonts w:cs="Times"/>
                <w:i/>
                <w:szCs w:val="20"/>
                <w:lang w:eastAsia="zh-CN"/>
              </w:rPr>
              <w:t>i.e., 2 SSSG switching)</w:t>
            </w:r>
          </w:p>
          <w:p w14:paraId="214D782E"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BodyText"/>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BodyText"/>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BodyText"/>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BodyText"/>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BodyText"/>
              <w:spacing w:before="0" w:after="0" w:line="240" w:lineRule="auto"/>
              <w:rPr>
                <w:rFonts w:cs="Times"/>
                <w:color w:val="FF0000"/>
                <w:szCs w:val="20"/>
                <w:lang w:eastAsia="zh-CN"/>
              </w:rPr>
            </w:pPr>
          </w:p>
          <w:p w14:paraId="4B4A2297" w14:textId="77777777" w:rsidR="00676453" w:rsidRDefault="00676453" w:rsidP="00375B49">
            <w:pPr>
              <w:pStyle w:val="ListParagraph"/>
              <w:numPr>
                <w:ilvl w:val="0"/>
                <w:numId w:val="100"/>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CommentText"/>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BodyText"/>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BodyText"/>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676453">
        <w:tc>
          <w:tcPr>
            <w:tcW w:w="1775" w:type="dxa"/>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C</w:t>
            </w:r>
            <w:r>
              <w:rPr>
                <w:rFonts w:ascii="New York" w:eastAsiaTheme="minorEastAsia" w:hAnsi="New York"/>
                <w:lang w:eastAsia="zh-CN"/>
              </w:rPr>
              <w:t>MCC</w:t>
            </w:r>
          </w:p>
        </w:tc>
        <w:tc>
          <w:tcPr>
            <w:tcW w:w="7285"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w:t>
            </w:r>
            <w:proofErr w:type="gramStart"/>
            <w:r>
              <w:rPr>
                <w:rFonts w:eastAsiaTheme="minorEastAsia"/>
                <w:lang w:val="en-GB" w:eastAsia="zh-CN"/>
              </w:rPr>
              <w:t>of  m</w:t>
            </w:r>
            <w:r w:rsidRPr="00375B49">
              <w:rPr>
                <w:rFonts w:eastAsiaTheme="minorEastAsia"/>
                <w:lang w:val="en-GB" w:eastAsia="zh-CN"/>
              </w:rPr>
              <w:t>ore</w:t>
            </w:r>
            <w:proofErr w:type="gramEnd"/>
            <w:r w:rsidRPr="00375B49">
              <w:rPr>
                <w:rFonts w:eastAsiaTheme="minorEastAsia"/>
                <w:lang w:val="en-GB" w:eastAsia="zh-CN"/>
              </w:rPr>
              <w:t xml:space="preserv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1-7, for configuration 4, we think for a current SSSG both </w:t>
            </w:r>
            <w:proofErr w:type="spellStart"/>
            <w:r>
              <w:rPr>
                <w:rFonts w:eastAsiaTheme="minorEastAsia"/>
                <w:lang w:val="en-GB" w:eastAsia="zh-CN"/>
              </w:rPr>
              <w:t>beahviour</w:t>
            </w:r>
            <w:proofErr w:type="spellEnd"/>
            <w:r>
              <w:rPr>
                <w:rFonts w:eastAsiaTheme="minorEastAsia"/>
                <w:lang w:val="en-GB" w:eastAsia="zh-CN"/>
              </w:rPr>
              <w:t xml:space="preserve">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7D7266">
            <w:pPr>
              <w:pStyle w:val="ListParagraph"/>
              <w:numPr>
                <w:ilvl w:val="0"/>
                <w:numId w:val="102"/>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7D7266">
            <w:pPr>
              <w:pStyle w:val="ListParagraph"/>
              <w:numPr>
                <w:ilvl w:val="0"/>
                <w:numId w:val="102"/>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7D7266">
            <w:pPr>
              <w:pStyle w:val="ListParagraph"/>
              <w:numPr>
                <w:ilvl w:val="0"/>
                <w:numId w:val="102"/>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7D7266">
            <w:pPr>
              <w:pStyle w:val="ListParagraph"/>
              <w:numPr>
                <w:ilvl w:val="0"/>
                <w:numId w:val="102"/>
              </w:numPr>
              <w:spacing w:line="240" w:lineRule="auto"/>
              <w:rPr>
                <w:rFonts w:eastAsiaTheme="minorEastAsia"/>
                <w:lang w:val="en-GB" w:eastAsia="zh-CN"/>
              </w:rPr>
            </w:pPr>
            <w:r w:rsidRPr="007D7266">
              <w:rPr>
                <w:rFonts w:eastAsiaTheme="minorEastAsia"/>
                <w:lang w:val="en-GB" w:eastAsia="zh-CN"/>
              </w:rPr>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676453">
        <w:tc>
          <w:tcPr>
            <w:tcW w:w="1775" w:type="dxa"/>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285"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We are fine with the proposals 1-1 to 1-4. However, for proposal 1-6 and 1-7 as well, we do not see the need of Beh 1 in Configuration 4. Setting the indication to the currently active SSG should achieve the same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 and hence, no extra signaling is required for this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w:t>
            </w:r>
            <w:r>
              <w:rPr>
                <w:rStyle w:val="eop"/>
                <w:color w:val="000000"/>
                <w:shd w:val="clear" w:color="auto" w:fill="FFFFFF"/>
              </w:rPr>
              <w:t> </w:t>
            </w:r>
          </w:p>
        </w:tc>
      </w:tr>
      <w:tr w:rsidR="004B493F" w:rsidRPr="001F7A25" w14:paraId="0E9B6968" w14:textId="77777777" w:rsidTr="00676453">
        <w:tc>
          <w:tcPr>
            <w:tcW w:w="1775" w:type="dxa"/>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285"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 xml:space="preserve">Regarding ZTE’s proposal, we think it is reasonable to support multiple skipping durations. All these </w:t>
            </w:r>
            <w:proofErr w:type="spellStart"/>
            <w:r>
              <w:rPr>
                <w:rFonts w:eastAsiaTheme="minorEastAsia"/>
                <w:lang w:val="en-GB" w:eastAsia="zh-CN"/>
              </w:rPr>
              <w:t>behaviors</w:t>
            </w:r>
            <w:proofErr w:type="spellEnd"/>
            <w:r>
              <w:rPr>
                <w:rFonts w:eastAsiaTheme="minorEastAsia"/>
                <w:lang w:val="en-GB" w:eastAsia="zh-CN"/>
              </w:rPr>
              <w:t xml:space="preserve">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bl>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proofErr w:type="gramStart"/>
      <w:r>
        <w:rPr>
          <w:rFonts w:ascii="Times New Roman" w:hAnsi="Times New Roman" w:hint="eastAsia"/>
          <w:lang w:eastAsia="zh-CN"/>
        </w:rPr>
        <w:t>Yes</w:t>
      </w:r>
      <w:proofErr w:type="gramEnd"/>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proofErr w:type="spellStart"/>
            <w:r w:rsidRPr="00B60785">
              <w:rPr>
                <w:strike/>
                <w:color w:val="FF0000"/>
                <w:kern w:val="24"/>
                <w:sz w:val="18"/>
                <w:szCs w:val="18"/>
                <w:lang w:eastAsia="fi-FI"/>
              </w:rPr>
              <w:t>limited</w:t>
            </w:r>
            <w:r w:rsidRPr="00B60785">
              <w:rPr>
                <w:color w:val="FF0000"/>
                <w:kern w:val="24"/>
                <w:sz w:val="18"/>
                <w:szCs w:val="18"/>
                <w:lang w:eastAsia="fi-FI"/>
              </w:rPr>
              <w:t>applied</w:t>
            </w:r>
            <w:proofErr w:type="spellEnd"/>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t>
            </w:r>
            <w:proofErr w:type="spellStart"/>
            <w:r w:rsidR="00130963">
              <w:rPr>
                <w:color w:val="000000"/>
                <w:kern w:val="24"/>
                <w:sz w:val="18"/>
                <w:szCs w:val="18"/>
                <w:lang w:eastAsia="fi-FI"/>
              </w:rPr>
              <w:t>widnwo</w:t>
            </w:r>
            <w:proofErr w:type="spellEnd"/>
            <w:r w:rsidR="00130963">
              <w:rPr>
                <w:color w:val="000000"/>
                <w:kern w:val="24"/>
                <w:sz w:val="18"/>
                <w:szCs w:val="18"/>
                <w:lang w:eastAsia="fi-FI"/>
              </w:rPr>
              <w:t>, RACH window</w:t>
            </w:r>
            <w:r w:rsidR="00147053">
              <w:rPr>
                <w:color w:val="000000"/>
                <w:kern w:val="24"/>
                <w:sz w:val="18"/>
                <w:szCs w:val="18"/>
                <w:lang w:eastAsia="fi-FI"/>
              </w:rPr>
              <w:t xml:space="preserve">, …. </w:t>
            </w:r>
            <w:r w:rsidR="005248B6">
              <w:rPr>
                <w:color w:val="000000"/>
                <w:kern w:val="24"/>
                <w:sz w:val="18"/>
                <w:szCs w:val="18"/>
                <w:lang w:eastAsia="fi-FI"/>
              </w:rPr>
              <w:t xml:space="preserve">i.e. UE </w:t>
            </w:r>
            <w:proofErr w:type="spellStart"/>
            <w:r w:rsidR="005248B6">
              <w:rPr>
                <w:color w:val="000000"/>
                <w:kern w:val="24"/>
                <w:sz w:val="18"/>
                <w:szCs w:val="18"/>
                <w:lang w:eastAsia="fi-FI"/>
              </w:rPr>
              <w:t>monotirs</w:t>
            </w:r>
            <w:proofErr w:type="spellEnd"/>
            <w:r w:rsidR="005248B6">
              <w:rPr>
                <w:color w:val="000000"/>
                <w:kern w:val="24"/>
                <w:sz w:val="18"/>
                <w:szCs w:val="18"/>
                <w:lang w:eastAsia="fi-FI"/>
              </w:rPr>
              <w:t xml:space="preserve">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w:t>
            </w:r>
            <w:proofErr w:type="gramStart"/>
            <w:r w:rsidR="00B11C95">
              <w:rPr>
                <w:lang w:val="en-GB" w:eastAsia="zh-CN"/>
              </w:rPr>
              <w:t>is</w:t>
            </w:r>
            <w:proofErr w:type="gramEnd"/>
            <w:r w:rsidR="00B11C95">
              <w:rPr>
                <w:lang w:val="en-GB" w:eastAsia="zh-CN"/>
              </w:rPr>
              <w:t xml:space="preserve">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 xml:space="preserve">some RNTIs including SI-RNTI, RA-RNTI, </w:t>
            </w:r>
            <w:proofErr w:type="spellStart"/>
            <w:r>
              <w:rPr>
                <w:rFonts w:eastAsiaTheme="minorEastAsia"/>
                <w:sz w:val="22"/>
                <w:lang w:eastAsia="ko-KR"/>
              </w:rPr>
              <w:t>MsgB</w:t>
            </w:r>
            <w:proofErr w:type="spellEnd"/>
            <w:r>
              <w:rPr>
                <w:rFonts w:eastAsiaTheme="minorEastAsia"/>
                <w:sz w:val="22"/>
                <w:lang w:eastAsia="ko-KR"/>
              </w:rPr>
              <w:t>-RNTI,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ListParagraph"/>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w:t>
            </w:r>
            <w:proofErr w:type="spellStart"/>
            <w:r w:rsidRPr="001C63D3">
              <w:rPr>
                <w:rFonts w:eastAsia="Malgun Gothic"/>
                <w:lang w:val="en-GB" w:eastAsia="ko-KR"/>
              </w:rPr>
              <w:t>MsgB</w:t>
            </w:r>
            <w:proofErr w:type="spellEnd"/>
            <w:r w:rsidRPr="001C63D3">
              <w:rPr>
                <w:rFonts w:eastAsia="Malgun Gothic"/>
                <w:lang w:val="en-GB" w:eastAsia="ko-KR"/>
              </w:rPr>
              <w:t xml:space="preserve">-RNTI,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proofErr w:type="gramStart"/>
            <w:r>
              <w:rPr>
                <w:rFonts w:eastAsia="Malgun Gothic" w:hint="eastAsia"/>
                <w:lang w:val="en-GB" w:eastAsia="ko-KR"/>
              </w:rPr>
              <w:t>T</w:t>
            </w:r>
            <w:r>
              <w:rPr>
                <w:rFonts w:eastAsia="Malgun Gothic"/>
                <w:lang w:val="en-GB" w:eastAsia="ko-KR"/>
              </w:rPr>
              <w:t>herefore</w:t>
            </w:r>
            <w:proofErr w:type="gramEnd"/>
            <w:r>
              <w:rPr>
                <w:rFonts w:eastAsia="Malgun Gothic"/>
                <w:lang w:val="en-GB" w:eastAsia="ko-KR"/>
              </w:rPr>
              <w:t xml:space="preserve"> we propose as follows:</w:t>
            </w:r>
          </w:p>
          <w:p w14:paraId="13B307F0" w14:textId="77777777" w:rsidR="00915F7A" w:rsidRDefault="00915F7A"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 xml:space="preserve">After receiving indication of PDCCH skipping, a UE should not </w:t>
            </w:r>
            <w:proofErr w:type="gramStart"/>
            <w:r w:rsidRPr="005042C3">
              <w:rPr>
                <w:rFonts w:eastAsia="Malgun Gothic"/>
                <w:color w:val="FF0000"/>
                <w:lang w:eastAsia="ko-KR"/>
              </w:rPr>
              <w:t>monitors</w:t>
            </w:r>
            <w:proofErr w:type="gramEnd"/>
            <w:r w:rsidRPr="005042C3">
              <w:rPr>
                <w:rFonts w:eastAsia="Malgun Gothic"/>
                <w:color w:val="FF0000"/>
                <w:lang w:eastAsia="ko-KR"/>
              </w:rPr>
              <w:t xml:space="preserve"> PDCCH candidates for a DCI with CRC scrambled by C-RNTI in a Type0/0A/1/2-PDCCH CSS set for a duration.</w:t>
            </w:r>
          </w:p>
          <w:p w14:paraId="5297DFE2" w14:textId="77777777" w:rsidR="00915F7A" w:rsidRPr="005042C3" w:rsidRDefault="00915F7A" w:rsidP="00915F7A">
            <w:pPr>
              <w:pStyle w:val="ListParagraph"/>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ListParagraph"/>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proofErr w:type="spellStart"/>
            <w:proofErr w:type="gramStart"/>
            <w:r>
              <w:rPr>
                <w:rFonts w:ascii="New York" w:eastAsiaTheme="minorEastAsia" w:hAnsi="New York" w:hint="eastAsia"/>
                <w:lang w:eastAsia="zh-CN"/>
              </w:rPr>
              <w:lastRenderedPageBreak/>
              <w:t>ZTE</w:t>
            </w:r>
            <w:r>
              <w:rPr>
                <w:rFonts w:ascii="New York" w:eastAsiaTheme="minorEastAsia" w:hAnsi="New York"/>
                <w:lang w:eastAsia="zh-CN"/>
              </w:rPr>
              <w:t>,Sanechips</w:t>
            </w:r>
            <w:proofErr w:type="spellEnd"/>
            <w:proofErr w:type="gramEnd"/>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bl>
    <w:p w14:paraId="1A04AA75" w14:textId="400BFCA2" w:rsidR="003B5119" w:rsidRPr="00676453" w:rsidRDefault="003B5119" w:rsidP="003B5119">
      <w:pPr>
        <w:rPr>
          <w:lang w:val="en-GB"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lastRenderedPageBreak/>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xml:space="preserve">, </w:t>
      </w:r>
      <w:proofErr w:type="spellStart"/>
      <w:r w:rsidR="001322CE">
        <w:rPr>
          <w:rFonts w:ascii="Times New Roman" w:hAnsi="Times New Roman"/>
          <w:lang w:eastAsia="zh-CN"/>
        </w:rPr>
        <w:t>Ercisson</w:t>
      </w:r>
      <w:proofErr w:type="spellEnd"/>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w:t>
      </w:r>
      <w:proofErr w:type="spellStart"/>
      <w:r w:rsidR="00070B18">
        <w:rPr>
          <w:rFonts w:ascii="Times New Roman" w:hAnsi="Times New Roman"/>
          <w:lang w:eastAsia="zh-CN"/>
        </w:rPr>
        <w:t>HiSilicon</w:t>
      </w:r>
      <w:proofErr w:type="spellEnd"/>
      <w:r w:rsidR="00070B18">
        <w:rPr>
          <w:rFonts w:ascii="Times New Roman" w:hAnsi="Times New Roman"/>
          <w:lang w:eastAsia="zh-CN"/>
        </w:rPr>
        <w:t xml:space="preserve">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xml:space="preserve">, </w:t>
      </w:r>
      <w:proofErr w:type="gramStart"/>
      <w:r w:rsidR="00503616">
        <w:rPr>
          <w:rFonts w:ascii="Times New Roman" w:hAnsi="Times New Roman"/>
          <w:lang w:eastAsia="zh-CN"/>
        </w:rPr>
        <w:t>NSB</w:t>
      </w:r>
      <w:r w:rsidR="001C7031">
        <w:rPr>
          <w:rFonts w:ascii="Times New Roman" w:hAnsi="Times New Roman"/>
          <w:lang w:eastAsia="zh-CN"/>
        </w:rPr>
        <w:t>(</w:t>
      </w:r>
      <w:proofErr w:type="gramEnd"/>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lastRenderedPageBreak/>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0"/>
        <w:gridCol w:w="7060"/>
      </w:tblGrid>
      <w:tr w:rsidR="007E3C91" w14:paraId="639A5FC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060"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060"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927FE">
        <w:tc>
          <w:tcPr>
            <w:tcW w:w="2000"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0"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 xml:space="preserve">Also, by Proposal 3-3, similar </w:t>
            </w:r>
            <w:proofErr w:type="spellStart"/>
            <w:r w:rsidR="00275117" w:rsidRPr="000F1DC4">
              <w:rPr>
                <w:rFonts w:eastAsiaTheme="minorEastAsia"/>
                <w:lang w:val="en-GB" w:eastAsia="zh-CN"/>
              </w:rPr>
              <w:t>behavior</w:t>
            </w:r>
            <w:proofErr w:type="spellEnd"/>
            <w:r w:rsidR="00275117" w:rsidRPr="000F1DC4">
              <w:rPr>
                <w:rFonts w:eastAsiaTheme="minorEastAsia"/>
                <w:lang w:val="en-GB" w:eastAsia="zh-CN"/>
              </w:rPr>
              <w:t xml:space="preserve"> may be achieved.</w:t>
            </w:r>
          </w:p>
        </w:tc>
      </w:tr>
      <w:tr w:rsidR="007E3C91" w:rsidRPr="00AE2703" w14:paraId="64AA686F" w14:textId="77777777" w:rsidTr="00D927FE">
        <w:tc>
          <w:tcPr>
            <w:tcW w:w="2000"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0"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proofErr w:type="spellStart"/>
            <w:r w:rsidR="003D5CFC">
              <w:rPr>
                <w:rFonts w:eastAsiaTheme="minorEastAsia"/>
                <w:lang w:val="en-GB" w:eastAsia="zh-CN"/>
              </w:rPr>
              <w:t>roposal</w:t>
            </w:r>
            <w:proofErr w:type="spellEnd"/>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927FE">
        <w:tc>
          <w:tcPr>
            <w:tcW w:w="2000"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0"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927FE">
        <w:tc>
          <w:tcPr>
            <w:tcW w:w="2000"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060"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036477">
        <w:tc>
          <w:tcPr>
            <w:tcW w:w="2000"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0"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lastRenderedPageBreak/>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w:t>
            </w:r>
            <w:proofErr w:type="spellStart"/>
            <w:r>
              <w:rPr>
                <w:rFonts w:eastAsiaTheme="minorEastAsia"/>
                <w:lang w:val="en-GB" w:eastAsia="zh-CN"/>
              </w:rPr>
              <w:t>schduling</w:t>
            </w:r>
            <w:proofErr w:type="spellEnd"/>
            <w:r>
              <w:rPr>
                <w:rFonts w:eastAsiaTheme="minorEastAsia"/>
                <w:lang w:val="en-GB" w:eastAsia="zh-CN"/>
              </w:rPr>
              <w:t xml:space="preserve"> DCI for SSSG adaptation, we can probably live with it. In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SSSG#2, but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927FE">
        <w:tc>
          <w:tcPr>
            <w:tcW w:w="2000"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lastRenderedPageBreak/>
              <w:t>LG</w:t>
            </w:r>
          </w:p>
        </w:tc>
        <w:tc>
          <w:tcPr>
            <w:tcW w:w="7060"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927FE">
        <w:tc>
          <w:tcPr>
            <w:tcW w:w="2000"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0"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3E07F0">
        <w:tc>
          <w:tcPr>
            <w:tcW w:w="2000"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060"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 xml:space="preserve">We prefer to have a single timer to </w:t>
            </w:r>
            <w:proofErr w:type="spellStart"/>
            <w:r w:rsidRPr="00EE2DEA">
              <w:rPr>
                <w:rFonts w:eastAsiaTheme="minorEastAsia"/>
                <w:lang w:val="en-GB" w:eastAsia="zh-CN"/>
              </w:rPr>
              <w:t>manta</w:t>
            </w:r>
            <w:r>
              <w:rPr>
                <w:rFonts w:eastAsiaTheme="minorEastAsia"/>
                <w:lang w:val="en-GB" w:eastAsia="zh-CN"/>
              </w:rPr>
              <w:t>i</w:t>
            </w:r>
            <w:r w:rsidRPr="00EE2DEA">
              <w:rPr>
                <w:rFonts w:eastAsiaTheme="minorEastAsia"/>
                <w:lang w:val="en-GB" w:eastAsia="zh-CN"/>
              </w:rPr>
              <w:t>n</w:t>
            </w:r>
            <w:proofErr w:type="spellEnd"/>
            <w:r w:rsidRPr="00EE2DEA">
              <w:rPr>
                <w:rFonts w:eastAsiaTheme="minorEastAsia"/>
                <w:lang w:val="en-GB" w:eastAsia="zh-CN"/>
              </w:rPr>
              <w:t xml:space="preserve">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676453">
        <w:tc>
          <w:tcPr>
            <w:tcW w:w="2000"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0"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 xml:space="preserve">We don’t agree. There is no need to support different timers and there is no reason to use some other bits for the timer length </w:t>
            </w:r>
            <w:proofErr w:type="gramStart"/>
            <w:r>
              <w:rPr>
                <w:bCs/>
                <w:lang w:eastAsia="zh-CN"/>
              </w:rPr>
              <w:t>indication..</w:t>
            </w:r>
            <w:proofErr w:type="gramEnd"/>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676453">
        <w:tc>
          <w:tcPr>
            <w:tcW w:w="2000"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0"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676453">
        <w:tc>
          <w:tcPr>
            <w:tcW w:w="2000"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0"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676453">
        <w:tc>
          <w:tcPr>
            <w:tcW w:w="2000"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0"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bl>
    <w:p w14:paraId="78756162" w14:textId="77777777" w:rsidR="007E3C91" w:rsidRPr="00676453" w:rsidRDefault="007E3C91" w:rsidP="007E3C91">
      <w:pPr>
        <w:rPr>
          <w:lang w:eastAsia="zh-CN"/>
        </w:rPr>
      </w:pPr>
    </w:p>
    <w:p w14:paraId="2AFCF215" w14:textId="69E7EC96" w:rsidR="00F53A19" w:rsidRDefault="00F53A19" w:rsidP="003B5119">
      <w:pPr>
        <w:rPr>
          <w:lang w:val="en-GB"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lastRenderedPageBreak/>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xml:space="preserve">, Huawei, </w:t>
      </w:r>
      <w:proofErr w:type="spellStart"/>
      <w:r w:rsidR="002F178F">
        <w:rPr>
          <w:rFonts w:ascii="Times New Roman" w:hAnsi="Times New Roman"/>
          <w:lang w:eastAsia="zh-CN"/>
        </w:rPr>
        <w:t>HiSilicon</w:t>
      </w:r>
      <w:proofErr w:type="spellEnd"/>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xml:space="preserve">, ZTE, </w:t>
      </w:r>
      <w:proofErr w:type="spellStart"/>
      <w:r w:rsidR="00EF26B3">
        <w:rPr>
          <w:lang w:val="en-GB" w:eastAsia="zh-CN"/>
        </w:rPr>
        <w:t>Sanechips</w:t>
      </w:r>
      <w:proofErr w:type="spellEnd"/>
      <w:r w:rsidR="000309EF">
        <w:rPr>
          <w:lang w:val="en-GB" w:eastAsia="zh-CN"/>
        </w:rPr>
        <w:t>, OPPO</w:t>
      </w:r>
      <w:r w:rsidR="003078FC">
        <w:rPr>
          <w:lang w:val="en-GB" w:eastAsia="zh-CN"/>
        </w:rPr>
        <w:t>, Panasonic</w:t>
      </w:r>
      <w:r w:rsidR="005F5147">
        <w:rPr>
          <w:lang w:val="en-GB" w:eastAsia="zh-CN"/>
        </w:rPr>
        <w:t xml:space="preserve">, </w:t>
      </w:r>
      <w:proofErr w:type="spellStart"/>
      <w:r w:rsidR="005F5147">
        <w:rPr>
          <w:rFonts w:eastAsiaTheme="minorEastAsia"/>
          <w:lang w:eastAsia="zh-CN"/>
        </w:rPr>
        <w:t>Spreadtrum</w:t>
      </w:r>
      <w:proofErr w:type="spellEnd"/>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w:t>
            </w:r>
            <w:proofErr w:type="gramStart"/>
            <w:r w:rsidR="00A13F77">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xml:space="preserve">, Huawei, </w:t>
      </w:r>
      <w:proofErr w:type="spellStart"/>
      <w:r w:rsidR="00FF72ED">
        <w:rPr>
          <w:rFonts w:ascii="Times New Roman" w:hAnsi="Times New Roman"/>
          <w:lang w:eastAsia="zh-CN"/>
        </w:rPr>
        <w:t>HiSilicon</w:t>
      </w:r>
      <w:proofErr w:type="spellEnd"/>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xml:space="preserve">, Huawei, </w:t>
      </w:r>
      <w:proofErr w:type="spellStart"/>
      <w:r w:rsidR="00A13F77">
        <w:rPr>
          <w:rFonts w:ascii="Times New Roman" w:hAnsi="Times New Roman"/>
          <w:lang w:eastAsia="zh-CN"/>
        </w:rPr>
        <w:t>HiSilicon</w:t>
      </w:r>
      <w:proofErr w:type="spellEnd"/>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xml:space="preserve">, </w:t>
      </w:r>
      <w:proofErr w:type="spellStart"/>
      <w:r w:rsidR="00DD18CE" w:rsidRPr="00DD18CE">
        <w:rPr>
          <w:rFonts w:ascii="Times New Roman" w:hAnsi="Times New Roman"/>
          <w:color w:val="FF0000"/>
          <w:lang w:eastAsia="zh-CN"/>
        </w:rPr>
        <w:t>Spreadtrum</w:t>
      </w:r>
      <w:proofErr w:type="spellEnd"/>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w:t>
            </w:r>
            <w:proofErr w:type="gramStart"/>
            <w:r w:rsidR="00EA43D2">
              <w:rPr>
                <w:bCs/>
                <w:lang w:eastAsia="zh-CN"/>
              </w:rPr>
              <w:t xml:space="preserve">ms </w:t>
            </w:r>
            <w:r w:rsidR="00437DDE">
              <w:rPr>
                <w:bCs/>
                <w:lang w:eastAsia="zh-CN"/>
              </w:rPr>
              <w:t>,</w:t>
            </w:r>
            <w:proofErr w:type="gramEnd"/>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w:t>
            </w:r>
            <w:proofErr w:type="gramStart"/>
            <w:r>
              <w:rPr>
                <w:bCs/>
                <w:lang w:eastAsia="zh-CN"/>
              </w:rPr>
              <w:t>7,</w:t>
            </w:r>
            <w:r w:rsidR="00EA7D05">
              <w:rPr>
                <w:bCs/>
                <w:lang w:eastAsia="zh-CN"/>
              </w:rPr>
              <w:t xml:space="preserve"> </w:t>
            </w:r>
            <w:r w:rsidR="00253A90">
              <w:rPr>
                <w:bCs/>
                <w:lang w:eastAsia="zh-CN"/>
              </w:rPr>
              <w:t xml:space="preserve"> and</w:t>
            </w:r>
            <w:proofErr w:type="gramEnd"/>
            <w:r w:rsidR="00253A90">
              <w:rPr>
                <w:bCs/>
                <w:lang w:eastAsia="zh-CN"/>
              </w:rPr>
              <w:t xml:space="preserve">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together with P3-4 and 4-</w:t>
            </w:r>
            <w:proofErr w:type="gramStart"/>
            <w:r w:rsidR="00582C0E">
              <w:rPr>
                <w:bCs/>
                <w:lang w:eastAsia="zh-CN"/>
              </w:rPr>
              <w:t xml:space="preserve">2 </w:t>
            </w:r>
            <w:r w:rsidR="00866F82">
              <w:rPr>
                <w:bCs/>
                <w:lang w:eastAsia="zh-CN"/>
              </w:rPr>
              <w:t xml:space="preserve"> when</w:t>
            </w:r>
            <w:proofErr w:type="gramEnd"/>
            <w:r w:rsidR="00866F82">
              <w:rPr>
                <w:bCs/>
                <w:lang w:eastAsia="zh-CN"/>
              </w:rPr>
              <w:t xml:space="preserve"> discussing unified </w:t>
            </w:r>
            <w:proofErr w:type="spellStart"/>
            <w:r w:rsidR="00866F82">
              <w:rPr>
                <w:bCs/>
                <w:lang w:eastAsia="zh-CN"/>
              </w:rPr>
              <w:t>signlaling</w:t>
            </w:r>
            <w:proofErr w:type="spellEnd"/>
            <w:r w:rsidR="00866F82">
              <w:rPr>
                <w:bCs/>
                <w:lang w:eastAsia="zh-CN"/>
              </w:rPr>
              <w:t xml:space="preserve">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t xml:space="preserve">On skipping (rest of) current DRX </w:t>
            </w:r>
            <w:proofErr w:type="spellStart"/>
            <w:r>
              <w:t>onduration</w:t>
            </w:r>
            <w:proofErr w:type="spellEnd"/>
            <w:r>
              <w:t xml:space="preserve">, we don’t think this is needed. We already have MAC-CE order to direct the UE to short or long DRX cycle. In addition, also DCP can be used to avoid completely unnecessary </w:t>
            </w:r>
            <w:proofErr w:type="spellStart"/>
            <w:r>
              <w:t>onDuration</w:t>
            </w:r>
            <w:proofErr w:type="spellEnd"/>
            <w:r>
              <w:t xml:space="preserve">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w:t>
            </w:r>
            <w:proofErr w:type="gramStart"/>
            <w:r>
              <w:t>={</w:t>
            </w:r>
            <w:proofErr w:type="gramEnd"/>
            <w:r>
              <w:t>1,2}. We should keep this consistent with Proposal 1-2 though.</w:t>
            </w:r>
          </w:p>
          <w:p w14:paraId="17A6269D" w14:textId="77777777" w:rsidR="00204612" w:rsidRDefault="00204612" w:rsidP="00375B49">
            <w:r w:rsidRPr="00F244DE">
              <w:rPr>
                <w:b/>
                <w:bCs/>
              </w:rPr>
              <w:t>Proposal 4-</w:t>
            </w:r>
            <w:r>
              <w:rPr>
                <w:b/>
                <w:bCs/>
              </w:rPr>
              <w:t>3</w:t>
            </w:r>
            <w:r>
              <w:t xml:space="preserve">: Like expressed in our paper we don’t think the skipping duration configuration would be dependent </w:t>
            </w:r>
            <w:proofErr w:type="gramStart"/>
            <w:r>
              <w:t>of  SSSG</w:t>
            </w:r>
            <w:proofErr w:type="gramEnd"/>
            <w:r>
              <w:t xml:space="preserve">, thus it would be preferable to be able to configure the duration(s) per BWP. </w:t>
            </w:r>
            <w:proofErr w:type="gramStart"/>
            <w:r>
              <w:t>Also</w:t>
            </w:r>
            <w:proofErr w:type="gramEnd"/>
            <w:r>
              <w:t xml:space="preserve">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lastRenderedPageBreak/>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lastRenderedPageBreak/>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 xml:space="preserve">We are generally okay with proposal 4-1 but further </w:t>
            </w:r>
            <w:proofErr w:type="spellStart"/>
            <w:r>
              <w:rPr>
                <w:rFonts w:eastAsia="Malgun Gothic"/>
                <w:lang w:eastAsia="ko-KR"/>
              </w:rPr>
              <w:t>disuccsion</w:t>
            </w:r>
            <w:proofErr w:type="spellEnd"/>
            <w:r>
              <w:rPr>
                <w:rFonts w:eastAsia="Malgun Gothic"/>
                <w:lang w:eastAsia="ko-KR"/>
              </w:rPr>
              <w:t xml:space="preserve">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w:t>
            </w:r>
            <w:proofErr w:type="gramStart"/>
            <w:r>
              <w:rPr>
                <w:rFonts w:hint="eastAsia"/>
                <w:lang w:eastAsia="zh-CN"/>
              </w:rPr>
              <w:t>2 .</w:t>
            </w:r>
            <w:proofErr w:type="gramEnd"/>
            <w:r>
              <w:rPr>
                <w:lang w:eastAsia="zh-CN"/>
              </w:rPr>
              <w:t xml:space="preserve"> The unit should be consistent.</w:t>
            </w:r>
          </w:p>
          <w:p w14:paraId="3DDAF143" w14:textId="6067FB53" w:rsidR="002013D5" w:rsidRDefault="002013D5" w:rsidP="002013D5">
            <w:pPr>
              <w:rPr>
                <w:lang w:eastAsia="zh-CN"/>
              </w:rPr>
            </w:pPr>
            <w:r>
              <w:rPr>
                <w:lang w:eastAsia="zh-CN"/>
              </w:rPr>
              <w:t>As to proposal 4-</w:t>
            </w:r>
            <w:proofErr w:type="gramStart"/>
            <w:r>
              <w:rPr>
                <w:lang w:eastAsia="zh-CN"/>
              </w:rPr>
              <w:t xml:space="preserve">2, </w:t>
            </w:r>
            <w:r>
              <w:rPr>
                <w:rFonts w:hint="eastAsia"/>
                <w:lang w:eastAsia="zh-CN"/>
              </w:rPr>
              <w:t xml:space="preserve"> </w:t>
            </w:r>
            <w:r>
              <w:t>the</w:t>
            </w:r>
            <w:proofErr w:type="gramEnd"/>
            <w:r>
              <w:t xml:space="preserv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xml:space="preserve">: We think it still work well if the skipping duration has no dependence </w:t>
            </w:r>
            <w:proofErr w:type="gramStart"/>
            <w:r>
              <w:t>of  SSSG</w:t>
            </w:r>
            <w:proofErr w:type="gramEnd"/>
            <w:r>
              <w:t>,</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EB3D88">
              <w:rPr>
                <w:rFonts w:ascii="Times New Roman" w:hAnsi="Times New Roman"/>
                <w:b/>
                <w:bCs/>
                <w:color w:val="7030A0"/>
              </w:rPr>
              <w:t>_</w:t>
            </w:r>
            <w:proofErr w:type="gramEnd"/>
            <w:r w:rsidRPr="00EB3D88">
              <w:rPr>
                <w:rFonts w:ascii="Times New Roman" w:hAnsi="Times New Roman"/>
                <w:b/>
                <w:bCs/>
                <w:color w:val="7030A0"/>
              </w:rPr>
              <w:t>Huawei</w:t>
            </w:r>
          </w:p>
          <w:p w14:paraId="53EBAC4E" w14:textId="77777777" w:rsidR="00676453" w:rsidRPr="00401305" w:rsidRDefault="00676453" w:rsidP="00375B49">
            <w:pPr>
              <w:pStyle w:val="ListParagraph"/>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 xml:space="preserve">upport </w:t>
            </w:r>
            <w:proofErr w:type="spellStart"/>
            <w:r w:rsidRPr="000E6C6D">
              <w:rPr>
                <w:lang w:eastAsia="zh-CN"/>
              </w:rPr>
              <w:t>ptoposal</w:t>
            </w:r>
            <w:proofErr w:type="spellEnd"/>
            <w:r w:rsidRPr="000E6C6D">
              <w:rPr>
                <w:lang w:eastAsia="zh-CN"/>
              </w:rPr>
              <w:t xml:space="preserve">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w:t>
            </w:r>
            <w:proofErr w:type="gramStart"/>
            <w:r>
              <w:rPr>
                <w:rStyle w:val="normaltextrun"/>
                <w:sz w:val="20"/>
                <w:szCs w:val="20"/>
                <w:lang w:val="en-GB"/>
              </w:rPr>
              <w:t>Otherwise</w:t>
            </w:r>
            <w:proofErr w:type="gramEnd"/>
            <w:r>
              <w:rPr>
                <w:rStyle w:val="normaltextrun"/>
                <w:sz w:val="20"/>
                <w:szCs w:val="20"/>
                <w:lang w:val="en-GB"/>
              </w:rPr>
              <w:t>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lastRenderedPageBreak/>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bl>
    <w:p w14:paraId="77EB0932" w14:textId="77777777" w:rsidR="007D6630" w:rsidRPr="00676453" w:rsidRDefault="007D6630" w:rsidP="007D6630">
      <w:pPr>
        <w:rPr>
          <w:lang w:eastAsia="zh-CN"/>
        </w:rPr>
      </w:pPr>
    </w:p>
    <w:p w14:paraId="669DDA75" w14:textId="39BEB45D" w:rsidR="00ED27DE" w:rsidRDefault="00ED27DE" w:rsidP="00ED27DE">
      <w:pPr>
        <w:pStyle w:val="Heading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w:t>
      </w:r>
      <w:proofErr w:type="spellStart"/>
      <w:r>
        <w:rPr>
          <w:rFonts w:eastAsiaTheme="minorEastAsia"/>
          <w:lang w:val="en-GB" w:eastAsia="zh-CN"/>
        </w:rPr>
        <w:t>Hisilicon</w:t>
      </w:r>
      <w:proofErr w:type="spellEnd"/>
      <w:r>
        <w:rPr>
          <w:rFonts w:eastAsiaTheme="minorEastAsia"/>
          <w:lang w:val="en-GB" w:eastAsia="zh-CN"/>
        </w:rPr>
        <w:t>,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proofErr w:type="gramStart"/>
      <w:r>
        <w:rPr>
          <w:bCs/>
          <w:lang w:val="en-GB" w:eastAsia="zh-CN"/>
        </w:rPr>
        <w:t xml:space="preserve">Fraunhofer, </w:t>
      </w:r>
      <w:r>
        <w:rPr>
          <w:rFonts w:eastAsiaTheme="minorEastAsia"/>
          <w:lang w:val="en-GB" w:eastAsia="zh-CN"/>
        </w:rPr>
        <w:t xml:space="preserve"> </w:t>
      </w:r>
      <w:r>
        <w:rPr>
          <w:bCs/>
          <w:lang w:eastAsia="zh-CN"/>
        </w:rPr>
        <w:t>Lenovo</w:t>
      </w:r>
      <w:proofErr w:type="gramEnd"/>
      <w:r>
        <w:rPr>
          <w:bCs/>
          <w:lang w:eastAsia="zh-CN"/>
        </w:rPr>
        <w:t>/Motorola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w:t>
            </w:r>
            <w:proofErr w:type="gramStart"/>
            <w:r w:rsidRPr="00302F6E">
              <w:rPr>
                <w:i/>
                <w:szCs w:val="20"/>
              </w:rPr>
              <w:t>RetransmissionTimerDL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 xml:space="preserve">a SSSG specially configured only for retransmission </w:t>
            </w:r>
            <w:proofErr w:type="gramStart"/>
            <w:r>
              <w:rPr>
                <w:rFonts w:eastAsia="Malgun Gothic"/>
                <w:bCs/>
                <w:lang w:eastAsia="ko-KR"/>
              </w:rPr>
              <w:t>period</w:t>
            </w:r>
            <w:r>
              <w:rPr>
                <w:rFonts w:eastAsiaTheme="minorEastAsia"/>
                <w:szCs w:val="20"/>
                <w:lang w:val="en-GB" w:eastAsia="zh-CN"/>
              </w:rPr>
              <w:t xml:space="preserve"> .</w:t>
            </w:r>
            <w:proofErr w:type="gramEnd"/>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w:t>
            </w:r>
            <w:proofErr w:type="spellStart"/>
            <w:r w:rsidR="001314C0">
              <w:rPr>
                <w:rFonts w:eastAsiaTheme="minorEastAsia"/>
                <w:lang w:val="en-GB" w:eastAsia="zh-CN"/>
              </w:rPr>
              <w:t>mechnisam</w:t>
            </w:r>
            <w:proofErr w:type="spellEnd"/>
            <w:r w:rsidR="001314C0">
              <w:rPr>
                <w:rFonts w:eastAsiaTheme="minorEastAsia"/>
                <w:lang w:val="en-GB" w:eastAsia="zh-CN"/>
              </w:rPr>
              <w:t xml:space="preserve">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lastRenderedPageBreak/>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 xml:space="preserve">We are not supportive for this proposal, as this duplicates the DRX </w:t>
            </w:r>
            <w:proofErr w:type="gramStart"/>
            <w:r>
              <w:rPr>
                <w:bCs/>
                <w:lang w:val="en-GB" w:eastAsia="zh-CN"/>
              </w:rPr>
              <w:t>timers</w:t>
            </w:r>
            <w:proofErr w:type="gramEnd"/>
            <w:r>
              <w:rPr>
                <w:bCs/>
                <w:lang w:val="en-GB" w:eastAsia="zh-CN"/>
              </w:rPr>
              <w:t xml:space="preserve"> functionality. We think gNB should address potential issues by implementation. </w:t>
            </w:r>
            <w:proofErr w:type="gramStart"/>
            <w:r>
              <w:rPr>
                <w:bCs/>
                <w:lang w:val="en-GB" w:eastAsia="zh-CN"/>
              </w:rPr>
              <w:t>Thus</w:t>
            </w:r>
            <w:proofErr w:type="gramEnd"/>
            <w:r>
              <w:rPr>
                <w:bCs/>
                <w:lang w:val="en-GB" w:eastAsia="zh-CN"/>
              </w:rPr>
              <w:t xml:space="preserve">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bl>
    <w:p w14:paraId="6378286E" w14:textId="77777777" w:rsidR="007D6630" w:rsidRPr="00676453" w:rsidRDefault="007D6630" w:rsidP="007D6630">
      <w:pPr>
        <w:rPr>
          <w:lang w:val="en-GB"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1C4385AF" w14:textId="730957F5" w:rsidR="000F0DC3" w:rsidRDefault="000F0DC3" w:rsidP="000F0DC3">
      <w:pPr>
        <w:widowControl w:val="0"/>
        <w:spacing w:after="120"/>
        <w:jc w:val="both"/>
        <w:rPr>
          <w:lang w:eastAsia="zh-CN"/>
        </w:rPr>
      </w:pP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lastRenderedPageBreak/>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6BA69574" w14:textId="1D07AC10" w:rsidR="002F444C" w:rsidRPr="0053268B" w:rsidRDefault="002F444C" w:rsidP="009D74C5">
      <w:pPr>
        <w:pStyle w:val="ListParagraph"/>
        <w:widowControl w:val="0"/>
        <w:numPr>
          <w:ilvl w:val="3"/>
          <w:numId w:val="94"/>
        </w:numPr>
        <w:jc w:val="both"/>
        <w:rPr>
          <w:lang w:val="de-DE" w:eastAsia="zh-CN"/>
        </w:rPr>
      </w:pPr>
      <w:r w:rsidRPr="0053268B">
        <w:rPr>
          <w:rFonts w:eastAsiaTheme="minorEastAsia"/>
          <w:lang w:val="de-DE" w:eastAsia="zh-CN"/>
        </w:rPr>
        <w:t xml:space="preserve">Option b: Lenovo, </w:t>
      </w:r>
      <w:proofErr w:type="spellStart"/>
      <w:r w:rsidRPr="0053268B">
        <w:rPr>
          <w:rFonts w:eastAsiaTheme="minorEastAsia"/>
          <w:lang w:val="de-DE" w:eastAsia="zh-CN"/>
        </w:rPr>
        <w:t>MotM</w:t>
      </w:r>
      <w:proofErr w:type="spellEnd"/>
      <w:r w:rsidR="003D4E3C" w:rsidRPr="0053268B">
        <w:rPr>
          <w:rFonts w:eastAsiaTheme="minorEastAsia"/>
          <w:lang w:val="de-DE" w:eastAsia="zh-CN"/>
        </w:rPr>
        <w:t>, Samsung</w:t>
      </w:r>
      <w:r w:rsidR="00676453" w:rsidRPr="0053268B">
        <w:rPr>
          <w:rFonts w:eastAsiaTheme="minorEastAsia"/>
          <w:color w:val="7030A0"/>
          <w:lang w:val="de-DE" w:eastAsia="zh-CN"/>
        </w:rPr>
        <w:t xml:space="preserve">, Huawei, </w:t>
      </w:r>
      <w:proofErr w:type="spellStart"/>
      <w:r w:rsidR="00676453" w:rsidRPr="0053268B">
        <w:rPr>
          <w:rFonts w:eastAsiaTheme="minorEastAsia"/>
          <w:color w:val="7030A0"/>
          <w:lang w:val="de-DE" w:eastAsia="zh-CN"/>
        </w:rPr>
        <w:t>HiSilicon</w:t>
      </w:r>
      <w:proofErr w:type="spellEnd"/>
    </w:p>
    <w:p w14:paraId="700C512D" w14:textId="51D1DC0D"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EEB8E09" w14:textId="7ABB7678" w:rsidR="002F444C" w:rsidRPr="0053268B" w:rsidRDefault="002F444C" w:rsidP="009D74C5">
      <w:pPr>
        <w:pStyle w:val="ListParagraph"/>
        <w:widowControl w:val="0"/>
        <w:numPr>
          <w:ilvl w:val="3"/>
          <w:numId w:val="94"/>
        </w:numPr>
        <w:jc w:val="both"/>
        <w:rPr>
          <w:lang w:val="de-DE" w:eastAsia="zh-CN"/>
        </w:rPr>
      </w:pPr>
      <w:r w:rsidRPr="0053268B">
        <w:rPr>
          <w:rFonts w:eastAsiaTheme="minorEastAsia"/>
          <w:lang w:val="de-DE" w:eastAsia="zh-CN"/>
        </w:rPr>
        <w:t xml:space="preserve">Option b: Lenovo, </w:t>
      </w:r>
      <w:proofErr w:type="spellStart"/>
      <w:r w:rsidRPr="0053268B">
        <w:rPr>
          <w:rFonts w:eastAsiaTheme="minorEastAsia"/>
          <w:lang w:val="de-DE" w:eastAsia="zh-CN"/>
        </w:rPr>
        <w:t>MotM</w:t>
      </w:r>
      <w:proofErr w:type="spellEnd"/>
      <w:r w:rsidR="003D4E3C" w:rsidRPr="0053268B">
        <w:rPr>
          <w:rFonts w:eastAsiaTheme="minorEastAsia"/>
          <w:lang w:val="de-DE" w:eastAsia="zh-CN"/>
        </w:rPr>
        <w:t>, Samsung</w:t>
      </w:r>
      <w:r w:rsidR="00676453" w:rsidRPr="0053268B">
        <w:rPr>
          <w:rFonts w:eastAsiaTheme="minorEastAsia"/>
          <w:color w:val="7030A0"/>
          <w:lang w:val="de-DE" w:eastAsia="zh-CN"/>
        </w:rPr>
        <w:t xml:space="preserve">, Huawei, </w:t>
      </w:r>
      <w:proofErr w:type="spellStart"/>
      <w:r w:rsidR="00676453" w:rsidRPr="0053268B">
        <w:rPr>
          <w:rFonts w:eastAsiaTheme="minorEastAsia"/>
          <w:color w:val="7030A0"/>
          <w:lang w:val="de-DE" w:eastAsia="zh-CN"/>
        </w:rPr>
        <w:t>HiSilicon</w:t>
      </w:r>
      <w:proofErr w:type="spellEnd"/>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ListParagraph"/>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xml:space="preserve">, </w:t>
      </w:r>
      <w:proofErr w:type="spellStart"/>
      <w:r w:rsidR="001A3E8F" w:rsidRPr="0053268B">
        <w:rPr>
          <w:rFonts w:eastAsiaTheme="minorEastAsia"/>
          <w:lang w:val="de-DE" w:eastAsia="zh-CN"/>
        </w:rPr>
        <w:t>Ercisson</w:t>
      </w:r>
      <w:proofErr w:type="spellEnd"/>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Huawei, </w:t>
      </w:r>
      <w:proofErr w:type="spellStart"/>
      <w:r w:rsidR="00ED2B85" w:rsidRPr="0053268B">
        <w:rPr>
          <w:rFonts w:eastAsiaTheme="minorEastAsia"/>
          <w:lang w:val="de-DE" w:eastAsia="zh-CN"/>
        </w:rPr>
        <w:t>HiSilicon</w:t>
      </w:r>
      <w:proofErr w:type="spellEnd"/>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ED2B85">
        <w:rPr>
          <w:rFonts w:eastAsiaTheme="minorEastAsia"/>
          <w:lang w:eastAsia="zh-CN"/>
        </w:rPr>
        <w:t xml:space="preserve">, Huawei, </w:t>
      </w:r>
      <w:proofErr w:type="spellStart"/>
      <w:r w:rsidR="00ED2B85">
        <w:rPr>
          <w:rFonts w:eastAsiaTheme="minorEastAsia"/>
          <w:lang w:eastAsia="zh-CN"/>
        </w:rPr>
        <w:t>HiSilicon</w:t>
      </w:r>
      <w:proofErr w:type="spellEnd"/>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235312"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 xml:space="preserve">pplication delay applies after </w:t>
            </w:r>
            <w:proofErr w:type="spellStart"/>
            <w:r w:rsidR="00E567AD" w:rsidRPr="00E567AD">
              <w:rPr>
                <w:rFonts w:eastAsiaTheme="minorEastAsia"/>
                <w:szCs w:val="20"/>
                <w:lang w:val="en-GB" w:eastAsia="zh-CN"/>
              </w:rPr>
              <w:t>drx-RetransmissionTimerUL</w:t>
            </w:r>
            <w:proofErr w:type="spellEnd"/>
            <w:r w:rsidR="00E567AD" w:rsidRPr="00E567AD">
              <w:rPr>
                <w:rFonts w:eastAsiaTheme="minorEastAsia"/>
                <w:szCs w:val="20"/>
                <w:lang w:val="en-GB" w:eastAsia="zh-CN"/>
              </w:rPr>
              <w:t xml:space="preserve">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 xml:space="preserve">and </w:t>
            </w:r>
            <w:proofErr w:type="spellStart"/>
            <w:r>
              <w:rPr>
                <w:bCs/>
                <w:lang w:eastAsia="zh-CN"/>
              </w:rPr>
              <w:t>how</w:t>
            </w:r>
            <w:r w:rsidRPr="005A4BAD">
              <w:rPr>
                <w:bCs/>
                <w:lang w:eastAsia="zh-CN"/>
              </w:rPr>
              <w:t>application</w:t>
            </w:r>
            <w:proofErr w:type="spellEnd"/>
            <w:r w:rsidRPr="005A4BAD">
              <w:rPr>
                <w:bCs/>
                <w:lang w:eastAsia="zh-CN"/>
              </w:rPr>
              <w:t xml:space="preserve">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proofErr w:type="gramStart"/>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w:t>
            </w:r>
            <w:proofErr w:type="gramEnd"/>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proofErr w:type="spellStart"/>
            <w:r w:rsidRPr="00383575">
              <w:rPr>
                <w:color w:val="FF0000"/>
                <w:lang w:val="en-GB" w:eastAsia="ja-JP"/>
              </w:rPr>
              <w:t>doest</w:t>
            </w:r>
            <w:proofErr w:type="spellEnd"/>
            <w:r w:rsidRPr="00383575">
              <w:rPr>
                <w:color w:val="FF0000"/>
                <w:lang w:val="en-GB" w:eastAsia="ja-JP"/>
              </w:rPr>
              <w:t xml:space="preserve"> not </w:t>
            </w:r>
            <w:proofErr w:type="spellStart"/>
            <w:r w:rsidRPr="00383575">
              <w:rPr>
                <w:color w:val="FF0000"/>
                <w:lang w:val="en-GB" w:eastAsia="ja-JP"/>
              </w:rPr>
              <w:t>exepct</w:t>
            </w:r>
            <w:proofErr w:type="spellEnd"/>
            <w:r w:rsidRPr="00383575">
              <w:rPr>
                <w:color w:val="FF0000"/>
                <w:lang w:val="en-GB" w:eastAsia="ja-JP"/>
              </w:rPr>
              <w:t xml:space="preserve">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w:t>
            </w:r>
            <w:proofErr w:type="gramStart"/>
            <w:r w:rsidR="005D2152">
              <w:rPr>
                <w:bCs/>
                <w:lang w:eastAsia="zh-CN"/>
              </w:rPr>
              <w:t>candidates</w:t>
            </w:r>
            <w:proofErr w:type="gramEnd"/>
            <w:r w:rsidR="005D2152">
              <w:rPr>
                <w:bCs/>
                <w:lang w:eastAsia="zh-CN"/>
              </w:rPr>
              <w:t xml:space="preserve">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6-2, we suggest to discuss/down-select </w:t>
            </w:r>
            <w:proofErr w:type="spellStart"/>
            <w:r>
              <w:rPr>
                <w:rFonts w:eastAsiaTheme="minorEastAsia"/>
                <w:lang w:val="en-GB" w:eastAsia="zh-CN"/>
              </w:rPr>
              <w:t>alterantives</w:t>
            </w:r>
            <w:proofErr w:type="spellEnd"/>
            <w:r>
              <w:rPr>
                <w:rFonts w:eastAsiaTheme="minorEastAsia"/>
                <w:lang w:val="en-GB" w:eastAsia="zh-CN"/>
              </w:rPr>
              <w:t xml:space="preserve">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 xml:space="preserve">We think that for the case that UE stops PDCCH monitoring for a duration (skipping, {empty SSSG}), the application delay is UE implementation issue. </w:t>
            </w:r>
            <w:proofErr w:type="gramStart"/>
            <w:r>
              <w:rPr>
                <w:rFonts w:eastAsiaTheme="minorEastAsia"/>
                <w:lang w:val="en-GB" w:eastAsia="zh-CN"/>
              </w:rPr>
              <w:t>E.g.</w:t>
            </w:r>
            <w:proofErr w:type="gramEnd"/>
            <w:r>
              <w:rPr>
                <w:rFonts w:eastAsiaTheme="minorEastAsia"/>
                <w:lang w:val="en-GB" w:eastAsia="zh-CN"/>
              </w:rPr>
              <w:t xml:space="preserve"> similarly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bl>
    <w:p w14:paraId="59CF5214" w14:textId="77777777" w:rsidR="007D6630" w:rsidRPr="00676453" w:rsidRDefault="007D6630" w:rsidP="007D6630">
      <w:pPr>
        <w:rPr>
          <w:lang w:eastAsia="zh-CN"/>
        </w:rPr>
      </w:pPr>
    </w:p>
    <w:p w14:paraId="5CC1F1B0" w14:textId="77777777" w:rsidR="001B0FE6" w:rsidRPr="00B97566" w:rsidRDefault="001B0FE6"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4B493F" w:rsidRDefault="000B74DB" w:rsidP="009D74C5">
      <w:pPr>
        <w:pStyle w:val="ListParagraph"/>
        <w:widowControl w:val="0"/>
        <w:numPr>
          <w:ilvl w:val="1"/>
          <w:numId w:val="63"/>
        </w:numPr>
        <w:spacing w:after="120"/>
        <w:jc w:val="both"/>
        <w:rPr>
          <w:lang w:val="fr-FR" w:eastAsia="zh-CN"/>
        </w:rPr>
      </w:pPr>
      <w:proofErr w:type="gramStart"/>
      <w:r w:rsidRPr="004B493F">
        <w:rPr>
          <w:rFonts w:eastAsiaTheme="minorEastAsia"/>
          <w:lang w:val="fr-FR" w:eastAsia="zh-CN"/>
        </w:rPr>
        <w:t>Support:</w:t>
      </w:r>
      <w:proofErr w:type="gramEnd"/>
      <w:r w:rsidRPr="004B493F">
        <w:rPr>
          <w:rFonts w:eastAsiaTheme="minorEastAsia"/>
          <w:lang w:val="fr-FR" w:eastAsia="zh-CN"/>
        </w:rPr>
        <w:t xml:space="preserve"> </w:t>
      </w:r>
      <w:r w:rsidRPr="004B493F">
        <w:rPr>
          <w:rFonts w:eastAsiaTheme="minorEastAsia"/>
          <w:color w:val="FF0000"/>
          <w:lang w:val="fr-FR" w:eastAsia="zh-CN"/>
        </w:rPr>
        <w:t>Lenovo/</w:t>
      </w:r>
      <w:proofErr w:type="spellStart"/>
      <w:r w:rsidRPr="004B493F">
        <w:rPr>
          <w:rFonts w:eastAsiaTheme="minorEastAsia"/>
          <w:color w:val="FF0000"/>
          <w:lang w:val="fr-FR" w:eastAsia="zh-CN"/>
        </w:rPr>
        <w:t>MotM</w:t>
      </w:r>
      <w:proofErr w:type="spellEnd"/>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 xml:space="preserve">We are OK </w:t>
            </w:r>
            <w:proofErr w:type="gramStart"/>
            <w:r>
              <w:rPr>
                <w:bCs/>
                <w:lang w:eastAsia="zh-CN"/>
              </w:rPr>
              <w:t>with  Proposal</w:t>
            </w:r>
            <w:proofErr w:type="gramEnd"/>
            <w:r>
              <w:rPr>
                <w:bCs/>
                <w:lang w:eastAsia="zh-CN"/>
              </w:rPr>
              <w:t xml:space="preserve">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proofErr w:type="spellStart"/>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roofErr w:type="spellEnd"/>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77777777"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 xml:space="preserve">e can reuse the field of DCI format 2_6 (i.e. wake-up indication and SCell dormancy) and network signaling overhead can be reduced. Unlikely scheduling DCIs, DCI format 2_6 for one 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061" w:type="dxa"/>
          </w:tcPr>
          <w:p w14:paraId="26CFAA1C" w14:textId="2903F10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UEs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bl>
    <w:p w14:paraId="62EFB477" w14:textId="77777777" w:rsidR="007D6630" w:rsidRPr="00676453" w:rsidRDefault="007D6630" w:rsidP="007D6630">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lastRenderedPageBreak/>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 xml:space="preserve">Huawei, </w:t>
      </w:r>
      <w:proofErr w:type="spellStart"/>
      <w:r w:rsidRPr="00DB00BA">
        <w:rPr>
          <w:color w:val="FF0000"/>
          <w:lang w:eastAsia="zh-CN"/>
        </w:rPr>
        <w:t>HiSilicon</w:t>
      </w:r>
      <w:proofErr w:type="spellEnd"/>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9"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9"/>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 xml:space="preserve">ower saving gain being shown on </w:t>
      </w:r>
      <w:proofErr w:type="gramStart"/>
      <w:r w:rsidR="00773173">
        <w:rPr>
          <w:bCs/>
          <w:lang w:eastAsia="zh-CN"/>
        </w:rPr>
        <w:t>these proposal</w:t>
      </w:r>
      <w:proofErr w:type="gramEnd"/>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lastRenderedPageBreak/>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proofErr w:type="spellStart"/>
      <w:r>
        <w:rPr>
          <w:rFonts w:hint="eastAsia"/>
          <w:lang w:eastAsia="zh-CN"/>
        </w:rPr>
        <w:t>E</w:t>
      </w:r>
      <w:r>
        <w:rPr>
          <w:lang w:eastAsia="zh-CN"/>
        </w:rPr>
        <w:t>rcisson</w:t>
      </w:r>
      <w:proofErr w:type="spellEnd"/>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t>Huawei</w:t>
      </w:r>
      <w:r>
        <w:rPr>
          <w:lang w:eastAsia="zh-CN"/>
        </w:rPr>
        <w:t xml:space="preserve">, </w:t>
      </w:r>
      <w:proofErr w:type="spellStart"/>
      <w:r>
        <w:rPr>
          <w:lang w:eastAsia="zh-CN"/>
        </w:rPr>
        <w:t>HiSilico</w:t>
      </w:r>
      <w:r>
        <w:rPr>
          <w:rFonts w:hint="eastAsia"/>
          <w:lang w:eastAsia="zh-CN"/>
        </w:rPr>
        <w:t>n</w:t>
      </w:r>
      <w:proofErr w:type="spellEnd"/>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ListParagraph"/>
        <w:numPr>
          <w:ilvl w:val="0"/>
          <w:numId w:val="76"/>
        </w:numPr>
        <w:snapToGrid w:val="0"/>
        <w:spacing w:line="257" w:lineRule="auto"/>
        <w:jc w:val="both"/>
        <w:rPr>
          <w:b/>
          <w:szCs w:val="20"/>
          <w:lang w:val="de-DE"/>
        </w:rPr>
      </w:pPr>
      <w:r w:rsidRPr="0053268B">
        <w:rPr>
          <w:b/>
          <w:szCs w:val="20"/>
          <w:lang w:val="de-DE"/>
        </w:rPr>
        <w:t xml:space="preserve">Alt2: UE </w:t>
      </w:r>
      <w:proofErr w:type="spellStart"/>
      <w:r w:rsidRPr="0053268B">
        <w:rPr>
          <w:b/>
          <w:szCs w:val="20"/>
          <w:lang w:val="de-DE"/>
        </w:rPr>
        <w:t>monitors</w:t>
      </w:r>
      <w:proofErr w:type="spellEnd"/>
      <w:r w:rsidRPr="0053268B">
        <w:rPr>
          <w:b/>
          <w:szCs w:val="20"/>
          <w:lang w:val="de-DE"/>
        </w:rPr>
        <w:t xml:space="preserve"> </w:t>
      </w:r>
      <w:proofErr w:type="spellStart"/>
      <w:r w:rsidRPr="0053268B">
        <w:rPr>
          <w:b/>
          <w:szCs w:val="20"/>
          <w:lang w:val="de-DE"/>
        </w:rPr>
        <w:t>default</w:t>
      </w:r>
      <w:proofErr w:type="spellEnd"/>
      <w:r w:rsidRPr="0053268B">
        <w:rPr>
          <w:b/>
          <w:szCs w:val="20"/>
          <w:lang w:val="de-DE"/>
        </w:rPr>
        <w:t xml:space="preserve">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0"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0"/>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20 ms [or 40ms as optional] IAT, 8ms On-duration</w:t>
      </w:r>
    </w:p>
    <w:p w14:paraId="35C47A51" w14:textId="77777777" w:rsidR="00A0131F" w:rsidRDefault="00B76C26" w:rsidP="00C3630F">
      <w:pPr>
        <w:pStyle w:val="ListParagraph"/>
        <w:numPr>
          <w:ilvl w:val="4"/>
          <w:numId w:val="14"/>
        </w:numPr>
        <w:jc w:val="both"/>
        <w:rPr>
          <w:szCs w:val="20"/>
        </w:rPr>
      </w:pPr>
      <w:r>
        <w:rPr>
          <w:szCs w:val="20"/>
        </w:rPr>
        <w:t>20 ms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lastRenderedPageBreak/>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lastRenderedPageBreak/>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Default="00583D57" w:rsidP="00583D57">
      <w:pPr>
        <w:rPr>
          <w:i/>
          <w:u w:val="single"/>
          <w:lang w:val="fr-FR"/>
        </w:rPr>
      </w:pPr>
      <w:r>
        <w:rPr>
          <w:i/>
          <w:u w:val="single"/>
          <w:lang w:val="fr-FR"/>
        </w:rPr>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lastRenderedPageBreak/>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w:t>
      </w:r>
      <w:proofErr w:type="gramStart"/>
      <w:r>
        <w:t>SSSG  switching</w:t>
      </w:r>
      <w:proofErr w:type="gramEnd"/>
      <w:r>
        <w:t xml:space="preserve">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9D74C5">
      <w:pPr>
        <w:pStyle w:val="ListParagraph"/>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t>by DCI indication</w:t>
      </w:r>
    </w:p>
    <w:p w14:paraId="097D4034" w14:textId="77777777" w:rsidR="00583D57" w:rsidRDefault="00583D57" w:rsidP="009D74C5">
      <w:pPr>
        <w:pStyle w:val="ListParagraph"/>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Default="002A61BA" w:rsidP="002A61BA">
      <w:pPr>
        <w:rPr>
          <w:i/>
          <w:u w:val="single"/>
          <w:lang w:val="fr-FR"/>
        </w:rPr>
      </w:pPr>
      <w:r>
        <w:rPr>
          <w:i/>
          <w:u w:val="single"/>
          <w:lang w:val="fr-FR"/>
        </w:rPr>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w:t>
      </w:r>
      <w:proofErr w:type="gramStart"/>
      <w:r w:rsidRPr="00E05BFD">
        <w:rPr>
          <w:rFonts w:eastAsia="Microsoft YaHei UI" w:cs="Times"/>
          <w:color w:val="000000"/>
          <w:lang w:eastAsia="zh-CN"/>
        </w:rPr>
        <w:t>monitoring  of</w:t>
      </w:r>
      <w:proofErr w:type="gramEnd"/>
      <w:r w:rsidRPr="00E05BFD">
        <w:rPr>
          <w:rFonts w:eastAsia="Microsoft YaHei UI" w:cs="Times"/>
          <w:color w:val="000000"/>
          <w:lang w:eastAsia="zh-CN"/>
        </w:rPr>
        <w:t xml:space="preserve">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Beh 2A: stop monitoring SS sets associated with SSSG#0 and SSSG#2 (if </w:t>
      </w:r>
      <w:proofErr w:type="gramStart"/>
      <w:r w:rsidRPr="00E05BFD">
        <w:rPr>
          <w:rFonts w:eastAsia="Microsoft YaHei UI" w:cs="Times"/>
          <w:color w:val="000000"/>
          <w:lang w:eastAsia="zh-CN"/>
        </w:rPr>
        <w:t>confirmed)  and</w:t>
      </w:r>
      <w:proofErr w:type="gramEnd"/>
      <w:r w:rsidRPr="00E05BFD">
        <w:rPr>
          <w:rFonts w:eastAsia="Microsoft YaHei UI" w:cs="Times"/>
          <w:color w:val="000000"/>
          <w:lang w:eastAsia="zh-CN"/>
        </w:rPr>
        <w:t xml:space="preserve">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w:t>
      </w:r>
      <w:proofErr w:type="gramStart"/>
      <w:r w:rsidRPr="00E05BFD">
        <w:rPr>
          <w:rFonts w:eastAsia="Microsoft YaHei UI" w:cs="Times"/>
          <w:color w:val="000000"/>
          <w:lang w:eastAsia="zh-CN"/>
        </w:rPr>
        <w:t>B(</w:t>
      </w:r>
      <w:proofErr w:type="gramEnd"/>
      <w:r w:rsidRPr="00E05BFD">
        <w:rPr>
          <w:rFonts w:eastAsia="Microsoft YaHei UI" w:cs="Times"/>
          <w:color w:val="000000"/>
          <w:lang w:eastAsia="zh-CN"/>
        </w:rPr>
        <w:t>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lastRenderedPageBreak/>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 xml:space="preserve">supporting </w:t>
      </w:r>
      <w:proofErr w:type="gramStart"/>
      <w:r w:rsidRPr="00E05BFD">
        <w:rPr>
          <w:rFonts w:eastAsia="Microsoft YaHei UI" w:cs="Times"/>
          <w:color w:val="000000"/>
          <w:lang w:eastAsia="zh-CN"/>
        </w:rPr>
        <w:t>SSSG  switching</w:t>
      </w:r>
      <w:proofErr w:type="gramEnd"/>
      <w:r w:rsidRPr="00E05BFD">
        <w:rPr>
          <w:rFonts w:eastAsia="Microsoft YaHei UI" w:cs="Times"/>
          <w:color w:val="000000"/>
          <w:lang w:eastAsia="zh-CN"/>
        </w:rPr>
        <w:t xml:space="preserve">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proofErr w:type="gramStart"/>
      <w:r w:rsidRPr="00E05BFD">
        <w:rPr>
          <w:rFonts w:eastAsia="Microsoft YaHei UI" w:cs="Times"/>
          <w:color w:val="FF0000"/>
          <w:lang w:eastAsia="zh-CN"/>
        </w:rPr>
        <w:t>including</w:t>
      </w:r>
      <w:r w:rsidRPr="00E05BFD">
        <w:rPr>
          <w:rFonts w:eastAsia="DengXian" w:cs="Times"/>
          <w:color w:val="FF0000"/>
          <w:lang w:eastAsia="zh-CN"/>
        </w:rPr>
        <w:t>‘</w:t>
      </w:r>
      <w:proofErr w:type="gramEnd"/>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w:t>
      </w:r>
      <w:proofErr w:type="gramStart"/>
      <w:r w:rsidRPr="00E05BFD">
        <w:rPr>
          <w:rFonts w:eastAsia="Microsoft YaHei UI" w:cs="Times"/>
          <w:strike/>
          <w:color w:val="FF0000"/>
          <w:lang w:eastAsia="zh-CN"/>
        </w:rPr>
        <w:t>0  or</w:t>
      </w:r>
      <w:proofErr w:type="gramEnd"/>
      <w:r w:rsidRPr="00E05BFD">
        <w:rPr>
          <w:rFonts w:eastAsia="Microsoft YaHei UI" w:cs="Times"/>
          <w:strike/>
          <w:color w:val="FF0000"/>
          <w:lang w:eastAsia="zh-CN"/>
        </w:rPr>
        <w:t xml:space="preserve">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 xml:space="preserve">FFS whether one or more of the following </w:t>
      </w:r>
      <w:proofErr w:type="gramStart"/>
      <w:r w:rsidRPr="00E05BFD">
        <w:rPr>
          <w:rFonts w:eastAsia="Microsoft YaHei UI" w:cs="Times"/>
          <w:color w:val="FF0000"/>
          <w:lang w:eastAsia="zh-CN"/>
        </w:rPr>
        <w:t>timer</w:t>
      </w:r>
      <w:proofErr w:type="gramEnd"/>
      <w:r w:rsidRPr="00E05BFD">
        <w:rPr>
          <w:rFonts w:eastAsia="Microsoft YaHei UI" w:cs="Times"/>
          <w:color w:val="FF0000"/>
          <w:lang w:eastAsia="zh-CN"/>
        </w:rPr>
        <w:t>(s)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w:t>
      </w:r>
      <w:proofErr w:type="gramStart"/>
      <w:r w:rsidRPr="00E05BFD">
        <w:rPr>
          <w:rFonts w:eastAsia="Microsoft YaHei UI" w:cs="Times"/>
          <w:color w:val="000000"/>
          <w:lang w:eastAsia="zh-CN"/>
        </w:rPr>
        <w:t>1)or</w:t>
      </w:r>
      <w:proofErr w:type="gramEnd"/>
      <w:r w:rsidRPr="00E05BFD">
        <w:rPr>
          <w:rFonts w:eastAsia="Microsoft YaHei UI" w:cs="Times"/>
          <w:color w:val="000000"/>
          <w:lang w:eastAsia="zh-CN"/>
        </w:rPr>
        <w:t>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w:t>
      </w:r>
      <w:proofErr w:type="gramStart"/>
      <w:r w:rsidRPr="00E05BFD">
        <w:rPr>
          <w:rFonts w:eastAsia="Microsoft YaHei UI" w:cs="Times"/>
          <w:strike/>
          <w:color w:val="FF0000"/>
          <w:lang w:eastAsia="zh-CN"/>
        </w:rPr>
        <w:t>including  SSSG</w:t>
      </w:r>
      <w:proofErr w:type="gramEnd"/>
      <w:r w:rsidRPr="00E05BFD">
        <w:rPr>
          <w:rFonts w:eastAsia="Microsoft YaHei UI" w:cs="Times"/>
          <w:strike/>
          <w:color w:val="FF0000"/>
          <w:lang w:eastAsia="zh-CN"/>
        </w:rPr>
        <w:t xml:space="preserve">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lastRenderedPageBreak/>
        <w:t xml:space="preserve">Multiple candidate values of skipping duration configured by RRC signaling and use DCI to dynamically indicate one of the configured skipping </w:t>
      </w:r>
      <w:proofErr w:type="gramStart"/>
      <w:r w:rsidRPr="00E05BFD">
        <w:rPr>
          <w:rFonts w:eastAsia="Microsoft YaHei UI" w:cs="Times"/>
          <w:color w:val="FF0000"/>
          <w:lang w:eastAsia="zh-CN"/>
        </w:rPr>
        <w:t>duration</w:t>
      </w:r>
      <w:proofErr w:type="gramEnd"/>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1" w:name="_Hlk72145163"/>
      <w:proofErr w:type="spellStart"/>
      <w:r w:rsidRPr="00E20B09">
        <w:rPr>
          <w:rFonts w:ascii="Times New Roman" w:hAnsi="Times New Roman"/>
          <w:b/>
          <w:lang w:eastAsia="zh-CN"/>
        </w:rPr>
        <w:t>HiSilicon</w:t>
      </w:r>
      <w:bookmarkEnd w:id="11"/>
      <w:proofErr w:type="spellEnd"/>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lastRenderedPageBreak/>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to skip PDCCH monitoring, the application delay is </w:t>
      </w:r>
      <w:proofErr w:type="gramStart"/>
      <w:r w:rsidRPr="000A226A">
        <w:rPr>
          <w:b/>
          <w:i/>
          <w:sz w:val="22"/>
          <w:lang w:eastAsia="zh-CN"/>
        </w:rPr>
        <w:t>max(</w:t>
      </w:r>
      <w:proofErr w:type="gramEnd"/>
      <w:r w:rsidRPr="000A226A">
        <w:rPr>
          <w:b/>
          <w:i/>
          <w:sz w:val="22"/>
          <w:lang w:eastAsia="zh-CN"/>
        </w:rPr>
        <w:t>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proofErr w:type="spellStart"/>
      <w:r w:rsidRPr="001510CF">
        <w:rPr>
          <w:b/>
          <w:i/>
          <w:lang w:eastAsia="zh-CN"/>
        </w:rPr>
        <w:t>drx-RetransmissionTimerDL</w:t>
      </w:r>
      <w:proofErr w:type="spellEnd"/>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lastRenderedPageBreak/>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 xml:space="preserve">ZTE, </w:t>
      </w:r>
      <w:proofErr w:type="spellStart"/>
      <w:r w:rsidRPr="00767198">
        <w:rPr>
          <w:rFonts w:ascii="Times New Roman" w:hAnsi="Times New Roman"/>
          <w:b/>
          <w:lang w:eastAsia="zh-CN"/>
        </w:rPr>
        <w:t>Sanechips</w:t>
      </w:r>
      <w:proofErr w:type="spellEnd"/>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23531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23531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23531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2353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proofErr w:type="spellStart"/>
      <w:r w:rsidRPr="009A2DDA">
        <w:rPr>
          <w:lang w:eastAsia="zh-CN"/>
        </w:rPr>
        <w:lastRenderedPageBreak/>
        <w:t>Spreadtrum</w:t>
      </w:r>
      <w:proofErr w:type="spellEnd"/>
      <w:r w:rsidRPr="009A2DDA">
        <w:rPr>
          <w:lang w:eastAsia="zh-CN"/>
        </w:rPr>
        <w:t xml:space="preserve">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lastRenderedPageBreak/>
        <w:t>Indication of Beh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53268B" w:rsidRDefault="00C13AE3" w:rsidP="00E20155">
            <w:pPr>
              <w:rPr>
                <w:rFonts w:eastAsiaTheme="minorEastAsia"/>
                <w:sz w:val="18"/>
                <w:szCs w:val="18"/>
                <w:lang w:eastAsia="zh-CN"/>
              </w:rPr>
            </w:pPr>
            <w:r w:rsidRPr="0053268B">
              <w:rPr>
                <w:rFonts w:eastAsiaTheme="minorEastAsia" w:hint="eastAsia"/>
                <w:sz w:val="18"/>
                <w:szCs w:val="18"/>
                <w:lang w:eastAsia="zh-CN"/>
              </w:rPr>
              <w:t>A</w:t>
            </w:r>
            <w:r w:rsidRPr="0053268B">
              <w:rPr>
                <w:rFonts w:eastAsiaTheme="minorEastAsia"/>
                <w:sz w:val="18"/>
                <w:szCs w:val="18"/>
                <w:lang w:eastAsia="zh-CN"/>
              </w:rPr>
              <w:t>lt 1</w:t>
            </w:r>
          </w:p>
          <w:p w14:paraId="304203D7" w14:textId="77777777" w:rsidR="00C13AE3" w:rsidRPr="0053268B" w:rsidRDefault="00C13AE3" w:rsidP="00E20155">
            <w:pPr>
              <w:rPr>
                <w:sz w:val="18"/>
                <w:szCs w:val="18"/>
              </w:rPr>
            </w:pPr>
            <w:r w:rsidRPr="0053268B">
              <w:rPr>
                <w:sz w:val="18"/>
                <w:szCs w:val="18"/>
              </w:rPr>
              <w:t>00: Beh 1</w:t>
            </w:r>
          </w:p>
          <w:p w14:paraId="6F9A2545" w14:textId="77777777" w:rsidR="00C13AE3" w:rsidRPr="0053268B" w:rsidRDefault="00C13AE3" w:rsidP="00E20155">
            <w:pPr>
              <w:rPr>
                <w:sz w:val="18"/>
                <w:szCs w:val="18"/>
              </w:rPr>
            </w:pPr>
            <w:r w:rsidRPr="0053268B">
              <w:rPr>
                <w:sz w:val="18"/>
                <w:szCs w:val="18"/>
              </w:rPr>
              <w:t>01: Beh 1A</w:t>
            </w:r>
          </w:p>
          <w:p w14:paraId="0794C3ED" w14:textId="77777777" w:rsidR="00C13AE3" w:rsidRPr="0053268B" w:rsidRDefault="00C13AE3" w:rsidP="00E20155">
            <w:pPr>
              <w:rPr>
                <w:sz w:val="18"/>
                <w:szCs w:val="18"/>
              </w:rPr>
            </w:pPr>
            <w:r w:rsidRPr="0053268B">
              <w:rPr>
                <w:sz w:val="18"/>
                <w:szCs w:val="18"/>
              </w:rPr>
              <w:t>10: Beh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lastRenderedPageBreak/>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For Beh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proofErr w:type="spellStart"/>
      <w:r w:rsidRPr="00F54CCB">
        <w:rPr>
          <w:i/>
          <w:szCs w:val="20"/>
        </w:rPr>
        <w:t>drx-RetransmissionTimer</w:t>
      </w:r>
      <w:proofErr w:type="spellEnd"/>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proofErr w:type="spellStart"/>
      <w:r w:rsidRPr="00BD66BF">
        <w:rPr>
          <w:i/>
          <w:szCs w:val="20"/>
        </w:rPr>
        <w:t>drx-RetransmissionTimer</w:t>
      </w:r>
      <w:proofErr w:type="spellEnd"/>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BodyText"/>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 xml:space="preserve">hen SSSG is not configured, the </w:t>
      </w:r>
      <w:proofErr w:type="gramStart"/>
      <w:r w:rsidRPr="008065EF">
        <w:rPr>
          <w:b/>
          <w:i/>
          <w:iCs/>
          <w:lang w:eastAsia="zh-CN"/>
        </w:rPr>
        <w:t>1 or 2 bits</w:t>
      </w:r>
      <w:proofErr w:type="gramEnd"/>
      <w:r w:rsidRPr="008065EF">
        <w:rPr>
          <w:b/>
          <w:i/>
          <w:iCs/>
          <w:lang w:eastAsia="zh-CN"/>
        </w:rPr>
        <w:t xml:space="preserve">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w:t>
      </w:r>
      <w:proofErr w:type="spellStart"/>
      <w:r w:rsidRPr="00786006">
        <w:rPr>
          <w:b/>
          <w:lang w:eastAsia="zh-CN"/>
        </w:rPr>
        <w:t>ReTx</w:t>
      </w:r>
      <w:proofErr w:type="spellEnd"/>
      <w:r w:rsidRPr="00786006">
        <w:rPr>
          <w:b/>
          <w:lang w:eastAsia="zh-CN"/>
        </w:rPr>
        <w:t xml:space="preserve">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 xml:space="preserve">roposal 2. The flowing configuration combinations can be configured by gNB which using maximum 2bits to indicate the UE PDCCH monitoring </w:t>
      </w:r>
      <w:proofErr w:type="spellStart"/>
      <w:r w:rsidRPr="0058137A">
        <w:rPr>
          <w:b/>
          <w:bCs/>
          <w:lang w:eastAsia="zh-CN"/>
        </w:rPr>
        <w:t>behaviour</w:t>
      </w:r>
      <w:proofErr w:type="spellEnd"/>
      <w:r w:rsidRPr="0058137A">
        <w:rPr>
          <w:b/>
          <w:bCs/>
          <w:lang w:eastAsia="zh-CN"/>
        </w:rPr>
        <w:t>.</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ListParagraph"/>
        <w:numPr>
          <w:ilvl w:val="0"/>
          <w:numId w:val="76"/>
        </w:numPr>
        <w:snapToGrid w:val="0"/>
        <w:spacing w:line="257" w:lineRule="auto"/>
        <w:jc w:val="both"/>
        <w:rPr>
          <w:b/>
          <w:szCs w:val="20"/>
          <w:u w:val="single"/>
          <w:lang w:val="de-DE"/>
        </w:rPr>
      </w:pPr>
      <w:r w:rsidRPr="0053268B">
        <w:rPr>
          <w:b/>
          <w:szCs w:val="20"/>
          <w:u w:val="single"/>
          <w:lang w:val="de-DE"/>
        </w:rPr>
        <w:t xml:space="preserve">Alt2: UE </w:t>
      </w:r>
      <w:proofErr w:type="spellStart"/>
      <w:r w:rsidRPr="0053268B">
        <w:rPr>
          <w:b/>
          <w:szCs w:val="20"/>
          <w:u w:val="single"/>
          <w:lang w:val="de-DE"/>
        </w:rPr>
        <w:t>monitors</w:t>
      </w:r>
      <w:proofErr w:type="spellEnd"/>
      <w:r w:rsidRPr="0053268B">
        <w:rPr>
          <w:b/>
          <w:szCs w:val="20"/>
          <w:u w:val="single"/>
          <w:lang w:val="de-DE"/>
        </w:rPr>
        <w:t xml:space="preserve"> </w:t>
      </w:r>
      <w:proofErr w:type="spellStart"/>
      <w:r w:rsidRPr="0053268B">
        <w:rPr>
          <w:b/>
          <w:szCs w:val="20"/>
          <w:u w:val="single"/>
          <w:lang w:val="de-DE"/>
        </w:rPr>
        <w:t>default</w:t>
      </w:r>
      <w:proofErr w:type="spellEnd"/>
      <w:r w:rsidRPr="0053268B">
        <w:rPr>
          <w:b/>
          <w:szCs w:val="20"/>
          <w:u w:val="single"/>
          <w:lang w:val="de-DE"/>
        </w:rPr>
        <w:t xml:space="preserve">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Monitoring PDCCH scrambled by C-RNTI for Type 0/1/1A/2 CSS in Beh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in Beh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If SSSG switching, i.e., Beh 2/2A/2B, is configured, the UE fallbacks to default SSSG, i.e., SSSG #0 after timer expiration or after skipping duration (if Beh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TimerDL</w:t>
      </w:r>
      <w:proofErr w:type="spellEnd"/>
      <w:r w:rsidRPr="00CD6CC5">
        <w:rPr>
          <w:b/>
          <w:sz w:val="22"/>
        </w:rPr>
        <w:t xml:space="preserve"> +</w:t>
      </w:r>
      <w:r w:rsidRPr="00CD6CC5">
        <w:rPr>
          <w:b/>
          <w:i/>
          <w:sz w:val="22"/>
        </w:rPr>
        <w:t xml:space="preserve"> </w:t>
      </w:r>
      <w:proofErr w:type="spellStart"/>
      <w:r w:rsidRPr="00CD6CC5">
        <w:rPr>
          <w:b/>
          <w:i/>
          <w:sz w:val="22"/>
        </w:rPr>
        <w:t>drx-RetransmissionTimerDL</w:t>
      </w:r>
      <w:proofErr w:type="spellEnd"/>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TimerUL</w:t>
      </w:r>
      <w:proofErr w:type="spellEnd"/>
      <w:r w:rsidRPr="00CD6CC5">
        <w:rPr>
          <w:b/>
          <w:sz w:val="22"/>
        </w:rPr>
        <w:t xml:space="preserve"> +</w:t>
      </w:r>
      <w:r w:rsidRPr="00CD6CC5">
        <w:rPr>
          <w:b/>
          <w:i/>
          <w:sz w:val="22"/>
        </w:rPr>
        <w:t xml:space="preserve"> </w:t>
      </w:r>
      <w:proofErr w:type="spellStart"/>
      <w:r w:rsidRPr="00CD6CC5">
        <w:rPr>
          <w:b/>
          <w:i/>
          <w:sz w:val="22"/>
        </w:rPr>
        <w:t>drx-RetransmissionTimerUL</w:t>
      </w:r>
      <w:proofErr w:type="spellEnd"/>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 xml:space="preserve">(1, 1, 2, 2) for DL SCS of (15, 30, 60, 120) </w:t>
      </w:r>
      <w:proofErr w:type="spellStart"/>
      <w:r w:rsidRPr="00BB0C28">
        <w:rPr>
          <w:b/>
          <w:bCs/>
        </w:rPr>
        <w:t>KHz</w:t>
      </w:r>
      <w:proofErr w:type="spellEnd"/>
      <w:r w:rsidRPr="00BB0C28">
        <w:rPr>
          <w:b/>
          <w:bCs/>
        </w:rPr>
        <w:t>,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 xml:space="preserve">For Beh 1A, the PDCCH skipping </w:t>
      </w:r>
      <w:proofErr w:type="spellStart"/>
      <w:r>
        <w:rPr>
          <w:b/>
        </w:rPr>
        <w:t>behaviour</w:t>
      </w:r>
      <w:proofErr w:type="spellEnd"/>
      <w:r>
        <w:rPr>
          <w:b/>
        </w:rPr>
        <w:t xml:space="preserve">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w:t>
      </w:r>
      <w:proofErr w:type="spellStart"/>
      <w:r w:rsidRPr="0032352B">
        <w:rPr>
          <w:b/>
        </w:rPr>
        <w:t>gNB’s</w:t>
      </w:r>
      <w:proofErr w:type="spellEnd"/>
      <w:r w:rsidRPr="0032352B">
        <w:rPr>
          <w:b/>
        </w:rPr>
        <w:t xml:space="preserve">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proofErr w:type="gramStart"/>
      <w:r w:rsidRPr="000519A7">
        <w:rPr>
          <w:b/>
          <w:lang w:val="en-GB" w:eastAsia="ja-JP"/>
        </w:rPr>
        <w:t xml:space="preserve">the </w:t>
      </w:r>
      <w:r w:rsidRPr="00CB5D06">
        <w:rPr>
          <w:b/>
          <w:lang w:val="en-GB" w:eastAsia="ja-JP"/>
        </w:rPr>
        <w:t xml:space="preserve"> </w:t>
      </w:r>
      <w:r>
        <w:rPr>
          <w:b/>
          <w:lang w:val="en-GB" w:eastAsia="ja-JP"/>
        </w:rPr>
        <w:t>signalling</w:t>
      </w:r>
      <w:proofErr w:type="gramEnd"/>
      <w:r>
        <w:rPr>
          <w:b/>
          <w:lang w:val="en-GB" w:eastAsia="ja-JP"/>
        </w:rPr>
        <w:t xml:space="preserve">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w:t>
      </w:r>
      <w:proofErr w:type="gramStart"/>
      <w:r w:rsidRPr="00F37879">
        <w:rPr>
          <w:rFonts w:eastAsia="PMingLiU"/>
          <w:b/>
          <w:bCs/>
          <w:i/>
          <w:lang w:eastAsia="zh-TW"/>
        </w:rPr>
        <w:t>RetransmissionTimerDL</w:t>
      </w:r>
      <w:proofErr w:type="spellEnd"/>
      <w:r w:rsidRPr="00F37879">
        <w:rPr>
          <w:rFonts w:eastAsia="PMingLiU"/>
          <w:b/>
          <w:bCs/>
          <w:i/>
          <w:lang w:eastAsia="zh-TW"/>
        </w:rPr>
        <w:t>(</w:t>
      </w:r>
      <w:proofErr w:type="gram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w:t>
      </w:r>
      <w:proofErr w:type="gramStart"/>
      <w:r w:rsidRPr="00CC6969">
        <w:rPr>
          <w:rFonts w:eastAsia="PMingLiU"/>
          <w:b/>
          <w:bCs/>
          <w:i/>
          <w:lang w:eastAsia="zh-TW"/>
        </w:rPr>
        <w:t>RetransmissionTimerDL</w:t>
      </w:r>
      <w:proofErr w:type="spellEnd"/>
      <w:r w:rsidRPr="00CC6969">
        <w:rPr>
          <w:rFonts w:eastAsia="PMingLiU"/>
          <w:b/>
          <w:bCs/>
          <w:i/>
          <w:lang w:eastAsia="zh-TW"/>
        </w:rPr>
        <w:t>(</w:t>
      </w:r>
      <w:proofErr w:type="gramEnd"/>
      <w:r w:rsidRPr="00CC6969">
        <w:rPr>
          <w:rFonts w:eastAsia="PMingLiU"/>
          <w:b/>
          <w:bCs/>
          <w:i/>
          <w:lang w:eastAsia="zh-TW"/>
        </w:rPr>
        <w:t>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proofErr w:type="gramStart"/>
      <w:r w:rsidRPr="00F63599">
        <w:rPr>
          <w:b/>
          <w:bCs/>
          <w:vertAlign w:val="subscript"/>
          <w:lang w:eastAsia="zh-CN"/>
        </w:rPr>
        <w:t>0,min</w:t>
      </w:r>
      <w:proofErr w:type="gramEnd"/>
      <w:r w:rsidRPr="00F63599">
        <w:rPr>
          <w:b/>
          <w:bCs/>
          <w:vertAlign w:val="subscript"/>
          <w:lang w:eastAsia="zh-CN"/>
        </w:rPr>
        <w:t>/</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w:t>
      </w:r>
      <w:proofErr w:type="gramStart"/>
      <w:r w:rsidRPr="004036FC">
        <w:rPr>
          <w:b/>
          <w:bCs/>
        </w:rPr>
        <w:t>ON duration</w:t>
      </w:r>
      <w:proofErr w:type="gramEnd"/>
      <w:r w:rsidRPr="004036FC">
        <w:rPr>
          <w:b/>
          <w:bCs/>
        </w:rPr>
        <w:t xml:space="preserve">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xml:space="preserve">: After receiving indication of PDCCH skipping, a UE should not </w:t>
      </w:r>
      <w:proofErr w:type="gramStart"/>
      <w:r w:rsidRPr="00E642CE">
        <w:rPr>
          <w:rFonts w:eastAsiaTheme="minorEastAsia"/>
          <w:b/>
          <w:i/>
          <w:sz w:val="22"/>
          <w:lang w:eastAsia="ko-KR"/>
        </w:rPr>
        <w:t>monitors</w:t>
      </w:r>
      <w:proofErr w:type="gramEnd"/>
      <w:r w:rsidRPr="00E642CE">
        <w:rPr>
          <w:rFonts w:eastAsiaTheme="minorEastAsia"/>
          <w:b/>
          <w:i/>
          <w:sz w:val="22"/>
          <w:lang w:eastAsia="ko-KR"/>
        </w:rPr>
        <w:t xml:space="preserve">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w:t>
      </w:r>
      <w:proofErr w:type="gramStart"/>
      <w:r>
        <w:rPr>
          <w:rFonts w:eastAsiaTheme="minorEastAsia"/>
          <w:b/>
          <w:i/>
          <w:sz w:val="22"/>
          <w:lang w:eastAsia="ko-KR"/>
        </w:rPr>
        <w:t>2 bit</w:t>
      </w:r>
      <w:proofErr w:type="gramEnd"/>
      <w:r>
        <w:rPr>
          <w:rFonts w:eastAsiaTheme="minorEastAsia"/>
          <w:b/>
          <w:i/>
          <w:sz w:val="22"/>
          <w:lang w:eastAsia="ko-KR"/>
        </w:rPr>
        <w:t xml:space="preserve">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 xml:space="preserve">Proposal 5: </w:t>
      </w:r>
      <w:proofErr w:type="gramStart"/>
      <w:r>
        <w:rPr>
          <w:rFonts w:eastAsiaTheme="minorEastAsia"/>
          <w:b/>
          <w:i/>
          <w:sz w:val="22"/>
          <w:lang w:eastAsia="ko-KR"/>
        </w:rPr>
        <w:t>0, 1, and 2 bit</w:t>
      </w:r>
      <w:proofErr w:type="gramEnd"/>
      <w:r>
        <w:rPr>
          <w:rFonts w:eastAsiaTheme="minorEastAsia"/>
          <w:b/>
          <w:i/>
          <w:sz w:val="22"/>
          <w:lang w:eastAsia="ko-KR"/>
        </w:rPr>
        <w:t xml:space="preserve">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proofErr w:type="spellStart"/>
      <w:r w:rsidRPr="009A2DDA">
        <w:rPr>
          <w:lang w:eastAsia="zh-CN"/>
        </w:rPr>
        <w:t>ASUSTeK</w:t>
      </w:r>
      <w:proofErr w:type="spellEnd"/>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235312"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235312"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235312"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235312"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235312"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235312"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235312"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235312"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235312"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235312"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235312"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235312"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235312"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235312"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235312"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235312"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235312"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235312"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235312"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Beh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DCI format 1_1 (</w:t>
      </w:r>
      <w:proofErr w:type="gramStart"/>
      <w:r>
        <w:t>similar to</w:t>
      </w:r>
      <w:proofErr w:type="gramEnd"/>
      <w:r>
        <w:t xml:space="preserve"> Case 2 SCell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w:t>
      </w:r>
      <w:proofErr w:type="gramStart"/>
      <w:r>
        <w:rPr>
          <w:i/>
          <w:iCs/>
          <w:sz w:val="22"/>
        </w:rPr>
        <w:t>1,#</w:t>
      </w:r>
      <w:proofErr w:type="gramEnd"/>
      <w:r>
        <w:rPr>
          <w:i/>
          <w:iCs/>
          <w:sz w:val="22"/>
        </w:rPr>
        <w:t>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2"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2"/>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3" w:name="_Toc529948048"/>
      <w:r>
        <w:rPr>
          <w:sz w:val="44"/>
        </w:rPr>
        <w:t>Reference</w:t>
      </w:r>
      <w:bookmarkEnd w:id="13"/>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 xml:space="preserve">Huawei, </w:t>
      </w:r>
      <w:proofErr w:type="spellStart"/>
      <w:r w:rsidRPr="00C13AE3">
        <w:rPr>
          <w:rFonts w:ascii="Times New Roman" w:hAnsi="Times New Roman"/>
          <w:lang w:eastAsia="zh-CN"/>
        </w:rPr>
        <w:t>HiSilicon</w:t>
      </w:r>
      <w:proofErr w:type="spellEnd"/>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 xml:space="preserve">ZTE, </w:t>
      </w:r>
      <w:proofErr w:type="spellStart"/>
      <w:r w:rsidRPr="00C13AE3">
        <w:rPr>
          <w:rFonts w:ascii="Times New Roman" w:hAnsi="Times New Roman"/>
          <w:lang w:eastAsia="zh-CN"/>
        </w:rPr>
        <w:t>Sanechips</w:t>
      </w:r>
      <w:proofErr w:type="spellEnd"/>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r>
      <w:proofErr w:type="spellStart"/>
      <w:r w:rsidRPr="00C13AE3">
        <w:rPr>
          <w:rFonts w:ascii="Times New Roman" w:hAnsi="Times New Roman"/>
          <w:lang w:eastAsia="zh-CN"/>
        </w:rPr>
        <w:t>Spreadtrum</w:t>
      </w:r>
      <w:proofErr w:type="spellEnd"/>
      <w:r w:rsidRPr="00C13AE3">
        <w:rPr>
          <w:rFonts w:ascii="Times New Roman" w:hAnsi="Times New Roman"/>
          <w:lang w:eastAsia="zh-CN"/>
        </w:rPr>
        <w:t xml:space="preserve">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 xml:space="preserve">Potential extension(s) to Rel-16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InterDigital,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 xml:space="preserve">Discussion on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r>
      <w:proofErr w:type="spellStart"/>
      <w:r w:rsidRPr="00C13AE3">
        <w:rPr>
          <w:rFonts w:ascii="Times New Roman" w:hAnsi="Times New Roman"/>
          <w:lang w:eastAsia="zh-CN"/>
        </w:rPr>
        <w:t>ASUSTeK</w:t>
      </w:r>
      <w:proofErr w:type="spellEnd"/>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4" w:name="_Ref47770244"/>
      <w:r>
        <w:t>RP-200938, “Revised WID: UE Power Saving Enhancements for NR”, MediaTek Inc., RAN#88</w:t>
      </w:r>
      <w:bookmarkEnd w:id="14"/>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5" w:name="_Toc529948049"/>
      <w:r>
        <w:rPr>
          <w:sz w:val="44"/>
        </w:rPr>
        <w:t>History</w:t>
      </w:r>
      <w:bookmarkEnd w:id="15"/>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687D" w14:textId="77777777" w:rsidR="00235312" w:rsidRDefault="00235312">
      <w:pPr>
        <w:spacing w:after="0" w:line="240" w:lineRule="auto"/>
      </w:pPr>
      <w:r>
        <w:separator/>
      </w:r>
    </w:p>
  </w:endnote>
  <w:endnote w:type="continuationSeparator" w:id="0">
    <w:p w14:paraId="537A26BA" w14:textId="77777777" w:rsidR="00235312" w:rsidRDefault="00235312">
      <w:pPr>
        <w:spacing w:after="0" w:line="240" w:lineRule="auto"/>
      </w:pPr>
      <w:r>
        <w:continuationSeparator/>
      </w:r>
    </w:p>
  </w:endnote>
  <w:endnote w:type="continuationNotice" w:id="1">
    <w:p w14:paraId="1B10CDC1" w14:textId="77777777" w:rsidR="00235312" w:rsidRDefault="00235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375B49" w:rsidRDefault="00375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375B49" w:rsidRDefault="00375B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5EDD0C1D" w:rsidR="00375B49" w:rsidRDefault="00375B4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8D08" w14:textId="77777777" w:rsidR="00235312" w:rsidRDefault="00235312">
      <w:pPr>
        <w:spacing w:after="0" w:line="240" w:lineRule="auto"/>
      </w:pPr>
      <w:r>
        <w:separator/>
      </w:r>
    </w:p>
  </w:footnote>
  <w:footnote w:type="continuationSeparator" w:id="0">
    <w:p w14:paraId="68D2C454" w14:textId="77777777" w:rsidR="00235312" w:rsidRDefault="00235312">
      <w:pPr>
        <w:spacing w:after="0" w:line="240" w:lineRule="auto"/>
      </w:pPr>
      <w:r>
        <w:continuationSeparator/>
      </w:r>
    </w:p>
  </w:footnote>
  <w:footnote w:type="continuationNotice" w:id="1">
    <w:p w14:paraId="60C5CA99" w14:textId="77777777" w:rsidR="00235312" w:rsidRDefault="00235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375B49" w:rsidRDefault="00375B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37440F"/>
    <w:multiLevelType w:val="hybridMultilevel"/>
    <w:tmpl w:val="46E0789C"/>
    <w:lvl w:ilvl="0" w:tplc="08090003">
      <w:start w:val="1"/>
      <w:numFmt w:val="bullet"/>
      <w:lvlText w:val="o"/>
      <w:lvlJc w:val="left"/>
      <w:pPr>
        <w:ind w:left="420" w:hanging="420"/>
      </w:pPr>
      <w:rPr>
        <w:rFonts w:ascii="Courier New" w:hAnsi="Courier New" w:cs="Courier New" w:hint="default"/>
      </w:rPr>
    </w:lvl>
    <w:lvl w:ilvl="1" w:tplc="7B12F14A">
      <w:numFmt w:val="bullet"/>
      <w:lvlText w:val=""/>
      <w:lvlJc w:val="left"/>
      <w:pPr>
        <w:ind w:left="780" w:hanging="360"/>
      </w:pPr>
      <w:rPr>
        <w:rFonts w:ascii="Wingdings" w:eastAsiaTheme="minorEastAsia"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4"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4"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97526A2"/>
    <w:multiLevelType w:val="hybridMultilevel"/>
    <w:tmpl w:val="99D89A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9"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0"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8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5"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39"/>
  </w:num>
  <w:num w:numId="4">
    <w:abstractNumId w:val="78"/>
  </w:num>
  <w:num w:numId="5">
    <w:abstractNumId w:val="93"/>
  </w:num>
  <w:num w:numId="6">
    <w:abstractNumId w:val="55"/>
  </w:num>
  <w:num w:numId="7">
    <w:abstractNumId w:val="91"/>
  </w:num>
  <w:num w:numId="8">
    <w:abstractNumId w:val="51"/>
  </w:num>
  <w:num w:numId="9">
    <w:abstractNumId w:val="19"/>
  </w:num>
  <w:num w:numId="10">
    <w:abstractNumId w:val="41"/>
  </w:num>
  <w:num w:numId="11">
    <w:abstractNumId w:val="69"/>
  </w:num>
  <w:num w:numId="12">
    <w:abstractNumId w:val="58"/>
  </w:num>
  <w:num w:numId="13">
    <w:abstractNumId w:val="48"/>
  </w:num>
  <w:num w:numId="14">
    <w:abstractNumId w:val="23"/>
  </w:num>
  <w:num w:numId="15">
    <w:abstractNumId w:val="35"/>
  </w:num>
  <w:num w:numId="16">
    <w:abstractNumId w:val="87"/>
  </w:num>
  <w:num w:numId="17">
    <w:abstractNumId w:val="62"/>
  </w:num>
  <w:num w:numId="18">
    <w:abstractNumId w:val="40"/>
  </w:num>
  <w:num w:numId="19">
    <w:abstractNumId w:val="43"/>
  </w:num>
  <w:num w:numId="20">
    <w:abstractNumId w:val="77"/>
  </w:num>
  <w:num w:numId="21">
    <w:abstractNumId w:val="61"/>
  </w:num>
  <w:num w:numId="22">
    <w:abstractNumId w:val="89"/>
  </w:num>
  <w:num w:numId="23">
    <w:abstractNumId w:val="65"/>
  </w:num>
  <w:num w:numId="24">
    <w:abstractNumId w:val="24"/>
  </w:num>
  <w:num w:numId="25">
    <w:abstractNumId w:val="72"/>
  </w:num>
  <w:num w:numId="26">
    <w:abstractNumId w:val="81"/>
  </w:num>
  <w:num w:numId="27">
    <w:abstractNumId w:val="98"/>
  </w:num>
  <w:num w:numId="2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1"/>
  </w:num>
  <w:num w:numId="31">
    <w:abstractNumId w:val="17"/>
  </w:num>
  <w:num w:numId="32">
    <w:abstractNumId w:val="63"/>
  </w:num>
  <w:num w:numId="33">
    <w:abstractNumId w:val="94"/>
  </w:num>
  <w:num w:numId="34">
    <w:abstractNumId w:val="53"/>
  </w:num>
  <w:num w:numId="35">
    <w:abstractNumId w:val="71"/>
  </w:num>
  <w:num w:numId="36">
    <w:abstractNumId w:val="83"/>
  </w:num>
  <w:num w:numId="37">
    <w:abstractNumId w:val="66"/>
  </w:num>
  <w:num w:numId="38">
    <w:abstractNumId w:val="90"/>
  </w:num>
  <w:num w:numId="39">
    <w:abstractNumId w:val="101"/>
  </w:num>
  <w:num w:numId="40">
    <w:abstractNumId w:val="46"/>
  </w:num>
  <w:num w:numId="41">
    <w:abstractNumId w:val="52"/>
  </w:num>
  <w:num w:numId="42">
    <w:abstractNumId w:val="18"/>
  </w:num>
  <w:num w:numId="43">
    <w:abstractNumId w:val="74"/>
  </w:num>
  <w:num w:numId="44">
    <w:abstractNumId w:val="13"/>
  </w:num>
  <w:num w:numId="45">
    <w:abstractNumId w:val="82"/>
  </w:num>
  <w:num w:numId="46">
    <w:abstractNumId w:val="8"/>
  </w:num>
  <w:num w:numId="47">
    <w:abstractNumId w:val="95"/>
  </w:num>
  <w:num w:numId="48">
    <w:abstractNumId w:val="73"/>
  </w:num>
  <w:num w:numId="49">
    <w:abstractNumId w:val="54"/>
  </w:num>
  <w:num w:numId="50">
    <w:abstractNumId w:val="79"/>
  </w:num>
  <w:num w:numId="51">
    <w:abstractNumId w:val="50"/>
  </w:num>
  <w:num w:numId="52">
    <w:abstractNumId w:val="28"/>
  </w:num>
  <w:num w:numId="53">
    <w:abstractNumId w:val="32"/>
  </w:num>
  <w:num w:numId="54">
    <w:abstractNumId w:val="59"/>
  </w:num>
  <w:num w:numId="55">
    <w:abstractNumId w:val="99"/>
  </w:num>
  <w:num w:numId="56">
    <w:abstractNumId w:val="37"/>
  </w:num>
  <w:num w:numId="57">
    <w:abstractNumId w:val="16"/>
  </w:num>
  <w:num w:numId="58">
    <w:abstractNumId w:val="97"/>
  </w:num>
  <w:num w:numId="59">
    <w:abstractNumId w:val="3"/>
  </w:num>
  <w:num w:numId="60">
    <w:abstractNumId w:val="57"/>
  </w:num>
  <w:num w:numId="61">
    <w:abstractNumId w:val="86"/>
  </w:num>
  <w:num w:numId="62">
    <w:abstractNumId w:val="42"/>
  </w:num>
  <w:num w:numId="63">
    <w:abstractNumId w:val="29"/>
  </w:num>
  <w:num w:numId="64">
    <w:abstractNumId w:val="38"/>
  </w:num>
  <w:num w:numId="65">
    <w:abstractNumId w:val="49"/>
  </w:num>
  <w:num w:numId="66">
    <w:abstractNumId w:val="0"/>
  </w:num>
  <w:num w:numId="67">
    <w:abstractNumId w:val="5"/>
  </w:num>
  <w:num w:numId="68">
    <w:abstractNumId w:val="22"/>
  </w:num>
  <w:num w:numId="69">
    <w:abstractNumId w:val="96"/>
  </w:num>
  <w:num w:numId="70">
    <w:abstractNumId w:val="21"/>
  </w:num>
  <w:num w:numId="71">
    <w:abstractNumId w:val="11"/>
  </w:num>
  <w:num w:numId="72">
    <w:abstractNumId w:val="25"/>
  </w:num>
  <w:num w:numId="73">
    <w:abstractNumId w:val="10"/>
  </w:num>
  <w:num w:numId="74">
    <w:abstractNumId w:val="84"/>
  </w:num>
  <w:num w:numId="75">
    <w:abstractNumId w:val="44"/>
  </w:num>
  <w:num w:numId="76">
    <w:abstractNumId w:val="26"/>
  </w:num>
  <w:num w:numId="77">
    <w:abstractNumId w:val="88"/>
  </w:num>
  <w:num w:numId="78">
    <w:abstractNumId w:val="4"/>
  </w:num>
  <w:num w:numId="79">
    <w:abstractNumId w:val="20"/>
  </w:num>
  <w:num w:numId="80">
    <w:abstractNumId w:val="27"/>
  </w:num>
  <w:num w:numId="81">
    <w:abstractNumId w:val="36"/>
  </w:num>
  <w:num w:numId="82">
    <w:abstractNumId w:val="68"/>
  </w:num>
  <w:num w:numId="83">
    <w:abstractNumId w:val="34"/>
  </w:num>
  <w:num w:numId="84">
    <w:abstractNumId w:val="64"/>
  </w:num>
  <w:num w:numId="85">
    <w:abstractNumId w:val="7"/>
  </w:num>
  <w:num w:numId="86">
    <w:abstractNumId w:val="45"/>
  </w:num>
  <w:num w:numId="87">
    <w:abstractNumId w:val="100"/>
  </w:num>
  <w:num w:numId="88">
    <w:abstractNumId w:val="56"/>
  </w:num>
  <w:num w:numId="89">
    <w:abstractNumId w:val="80"/>
  </w:num>
  <w:num w:numId="90">
    <w:abstractNumId w:val="15"/>
  </w:num>
  <w:num w:numId="91">
    <w:abstractNumId w:val="60"/>
  </w:num>
  <w:num w:numId="92">
    <w:abstractNumId w:val="6"/>
  </w:num>
  <w:num w:numId="93">
    <w:abstractNumId w:val="33"/>
  </w:num>
  <w:num w:numId="94">
    <w:abstractNumId w:val="12"/>
  </w:num>
  <w:num w:numId="95">
    <w:abstractNumId w:val="92"/>
  </w:num>
  <w:num w:numId="96">
    <w:abstractNumId w:val="9"/>
  </w:num>
  <w:num w:numId="97">
    <w:abstractNumId w:val="47"/>
  </w:num>
  <w:num w:numId="98">
    <w:abstractNumId w:val="76"/>
  </w:num>
  <w:num w:numId="99">
    <w:abstractNumId w:val="67"/>
  </w:num>
  <w:num w:numId="100">
    <w:abstractNumId w:val="85"/>
  </w:num>
  <w:num w:numId="101">
    <w:abstractNumId w:val="14"/>
  </w:num>
  <w:num w:numId="102">
    <w:abstractNumId w:val="7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70AC"/>
    <w:rsid w:val="00007495"/>
    <w:rsid w:val="0000792C"/>
    <w:rsid w:val="00007B4B"/>
    <w:rsid w:val="00007D2E"/>
    <w:rsid w:val="000101EF"/>
    <w:rsid w:val="000103F0"/>
    <w:rsid w:val="00010460"/>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8E"/>
    <w:rsid w:val="00055C1F"/>
    <w:rsid w:val="00055D71"/>
    <w:rsid w:val="00055EE2"/>
    <w:rsid w:val="0005602E"/>
    <w:rsid w:val="00056057"/>
    <w:rsid w:val="0005657F"/>
    <w:rsid w:val="00056673"/>
    <w:rsid w:val="00056A6A"/>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74B1"/>
    <w:rsid w:val="0060764C"/>
    <w:rsid w:val="0060783E"/>
    <w:rsid w:val="00607ADE"/>
    <w:rsid w:val="00607C6D"/>
    <w:rsid w:val="00607E68"/>
    <w:rsid w:val="006101B7"/>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0CB"/>
    <w:rsid w:val="0066310A"/>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745C"/>
    <w:rsid w:val="007874E3"/>
    <w:rsid w:val="007875E7"/>
    <w:rsid w:val="00787736"/>
    <w:rsid w:val="00787A55"/>
    <w:rsid w:val="00787FF1"/>
    <w:rsid w:val="007904E7"/>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87F"/>
    <w:rsid w:val="00845A7B"/>
    <w:rsid w:val="00845A92"/>
    <w:rsid w:val="00845D89"/>
    <w:rsid w:val="00845E1D"/>
    <w:rsid w:val="00845F51"/>
    <w:rsid w:val="00846106"/>
    <w:rsid w:val="00846273"/>
    <w:rsid w:val="00846450"/>
    <w:rsid w:val="00846467"/>
    <w:rsid w:val="00846661"/>
    <w:rsid w:val="0084683F"/>
    <w:rsid w:val="00846AC4"/>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EC4"/>
    <w:rsid w:val="009670A9"/>
    <w:rsid w:val="0096766C"/>
    <w:rsid w:val="00967851"/>
    <w:rsid w:val="00967B96"/>
    <w:rsid w:val="00967C61"/>
    <w:rsid w:val="00967D2D"/>
    <w:rsid w:val="00970162"/>
    <w:rsid w:val="0097019E"/>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7EE"/>
    <w:rsid w:val="00A92B81"/>
    <w:rsid w:val="00A92E48"/>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0F9"/>
    <w:rsid w:val="00C2423A"/>
    <w:rsid w:val="00C243A3"/>
    <w:rsid w:val="00C244D8"/>
    <w:rsid w:val="00C24789"/>
    <w:rsid w:val="00C24D70"/>
    <w:rsid w:val="00C24EE5"/>
    <w:rsid w:val="00C250CF"/>
    <w:rsid w:val="00C2544D"/>
    <w:rsid w:val="00C2554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A6D"/>
    <w:rsid w:val="00CC7DF5"/>
    <w:rsid w:val="00CD0295"/>
    <w:rsid w:val="00CD04B6"/>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A21"/>
    <w:rsid w:val="00D152F2"/>
    <w:rsid w:val="00D153D7"/>
    <w:rsid w:val="00D1552A"/>
    <w:rsid w:val="00D155B0"/>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099"/>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33E2A2C-3CAE-4906-960C-357D31323EB6}">
  <ds:schemaRefs>
    <ds:schemaRef ds:uri="http://schemas.openxmlformats.org/officeDocument/2006/bibliography"/>
  </ds:schemaRefs>
</ds:datastoreItem>
</file>

<file path=customXml/itemProps3.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54</Pages>
  <Words>18578</Words>
  <Characters>105901</Characters>
  <Application>Microsoft Office Word</Application>
  <DocSecurity>0</DocSecurity>
  <Lines>882</Lines>
  <Paragraphs>248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Erdem Bala</cp:lastModifiedBy>
  <cp:revision>5</cp:revision>
  <cp:lastPrinted>2020-10-27T02:39:00Z</cp:lastPrinted>
  <dcterms:created xsi:type="dcterms:W3CDTF">2021-10-12T14:27:00Z</dcterms:created>
  <dcterms:modified xsi:type="dcterms:W3CDTF">2021-10-12T14:29:00Z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