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31FE5495" w:rsidR="00110EC8" w:rsidRPr="00E74B53" w:rsidRDefault="00110EC8" w:rsidP="005018E4">
      <w:pPr>
        <w:pStyle w:val="Header"/>
        <w:tabs>
          <w:tab w:val="left" w:pos="1800"/>
        </w:tabs>
        <w:spacing w:after="0"/>
        <w:ind w:left="1800" w:hanging="1800"/>
        <w:rPr>
          <w:rFonts w:cs="Arial"/>
          <w:bCs/>
          <w:sz w:val="22"/>
        </w:rPr>
      </w:pPr>
      <w:r w:rsidRPr="00E74B53">
        <w:rPr>
          <w:rFonts w:cs="Arial"/>
          <w:bCs/>
          <w:sz w:val="22"/>
        </w:rPr>
        <w:t>3GPP TSG RAN WG1#10</w:t>
      </w:r>
      <w:r w:rsidR="00583D57" w:rsidRPr="00E74B53">
        <w:rPr>
          <w:rFonts w:cs="Arial"/>
          <w:bCs/>
          <w:sz w:val="22"/>
        </w:rPr>
        <w:t>6</w:t>
      </w:r>
      <w:r w:rsidR="00C13AE3">
        <w:rPr>
          <w:rFonts w:cs="Arial" w:hint="eastAsia"/>
          <w:bCs/>
          <w:sz w:val="22"/>
          <w:lang w:eastAsia="zh-CN"/>
        </w:rPr>
        <w:t>bis</w:t>
      </w:r>
      <w:r w:rsidRPr="00E74B53">
        <w:rPr>
          <w:rFonts w:cs="Arial"/>
          <w:bCs/>
          <w:sz w:val="22"/>
        </w:rPr>
        <w:t>-e</w:t>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Pr="00E74B53">
        <w:rPr>
          <w:rFonts w:cs="Arial"/>
          <w:bCs/>
          <w:sz w:val="22"/>
        </w:rPr>
        <w:tab/>
      </w:r>
      <w:r w:rsidR="008B4B00" w:rsidRPr="008B4B00">
        <w:rPr>
          <w:rFonts w:cs="Arial"/>
          <w:bCs/>
          <w:sz w:val="22"/>
        </w:rPr>
        <w:t>R1-2110406</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39C6375B"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C13AE3">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77777777" w:rsidR="00EB5ACD" w:rsidRPr="00EB5ACD" w:rsidRDefault="00EB5ACD" w:rsidP="009D74C5">
      <w:pPr>
        <w:pStyle w:val="ListParagraph"/>
        <w:numPr>
          <w:ilvl w:val="0"/>
          <w:numId w:val="4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decription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Default="00434E27" w:rsidP="00434E27">
      <w:pPr>
        <w:pStyle w:val="BodyText"/>
        <w:spacing w:before="240" w:after="0"/>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 xml:space="preserve">es: CMCC, </w:t>
      </w:r>
      <w:r>
        <w:rPr>
          <w:lang w:val="en-GB"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r>
        <w:rPr>
          <w:lang w:val="en-GB" w:eastAsia="zh-CN"/>
        </w:rPr>
        <w:t>InterDigital,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893"/>
        <w:gridCol w:w="7167"/>
      </w:tblGrid>
      <w:tr w:rsidR="007D6630" w14:paraId="54A2299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840"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concesus </w:t>
            </w:r>
            <w:r w:rsidR="007E12D1">
              <w:rPr>
                <w:bCs/>
                <w:lang w:eastAsia="zh-CN"/>
              </w:rPr>
              <w:t xml:space="preserve">to do so, fall-back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with zero monitoring candidates is not explicitelly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F0006A">
        <w:tc>
          <w:tcPr>
            <w:tcW w:w="2122" w:type="dxa"/>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w:t>
            </w:r>
            <w:r w:rsidR="001E7594">
              <w:rPr>
                <w:lang w:val="en-GB" w:eastAsia="zh-CN"/>
              </w:rPr>
              <w:lastRenderedPageBreak/>
              <w:t xml:space="preserve">think the DCI indication field should be self-contained, to avoid any misalignment issue between gNB and UE in case of </w:t>
            </w:r>
            <w:r w:rsidR="00917E99">
              <w:rPr>
                <w:lang w:val="en-GB" w:eastAsia="zh-CN"/>
              </w:rPr>
              <w:t>missing the DCI indication. In other words, from any single DCI indication, the UE should be able to identify its current SSSG index and PDCCH skipping behavior. In that sense, the codepoing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To eliminate the ambiguity, we suggest the following codepoing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This codepoing mapping is identical to Nordic’s suggest</w:t>
            </w:r>
            <w:r w:rsidR="007C077F">
              <w:rPr>
                <w:rFonts w:cs="Times"/>
                <w:lang w:eastAsia="zh-CN"/>
              </w:rPr>
              <w:t>ion above.</w:t>
            </w:r>
          </w:p>
          <w:p w14:paraId="28256555" w14:textId="16A8202E" w:rsidR="00437FA0" w:rsidRDefault="008C7223" w:rsidP="008C7223">
            <w:pPr>
              <w:pStyle w:val="BodyText"/>
              <w:spacing w:before="0" w:after="0" w:line="240" w:lineRule="auto"/>
              <w:jc w:val="center"/>
              <w:rPr>
                <w:rFonts w:cs="Times"/>
                <w:lang w:eastAsia="zh-CN"/>
              </w:rPr>
            </w:pPr>
            <w: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8pt;height:120.25pt" o:ole="">
                  <v:imagedata r:id="rId12" o:title=""/>
                </v:shape>
                <o:OLEObject Type="Embed" ProgID="Visio.Drawing.15" ShapeID="_x0000_i1025" DrawAspect="Content" ObjectID="_1695480725"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codepoing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8C7223" w:rsidP="008C7223">
            <w:pPr>
              <w:pStyle w:val="BodyText"/>
              <w:spacing w:before="0" w:after="0" w:line="240" w:lineRule="auto"/>
              <w:jc w:val="center"/>
              <w:rPr>
                <w:rFonts w:cs="Times"/>
                <w:szCs w:val="20"/>
                <w:lang w:eastAsia="zh-CN"/>
              </w:rPr>
            </w:pPr>
            <w:r>
              <w:object w:dxaOrig="4636" w:dyaOrig="2401" w14:anchorId="74236859">
                <v:shape id="_x0000_i1026" type="#_x0000_t75" style="width:231.4pt;height:120.25pt" o:ole="">
                  <v:imagedata r:id="rId14" o:title=""/>
                </v:shape>
                <o:OLEObject Type="Embed" ProgID="Visio.Drawing.15" ShapeID="_x0000_i1026" DrawAspect="Content" ObjectID="_1695480726" r:id="rId15"/>
              </w:object>
            </w:r>
          </w:p>
        </w:tc>
      </w:tr>
      <w:tr w:rsidR="007D6630" w:rsidRPr="00AE2703" w14:paraId="5930ABE1" w14:textId="77777777" w:rsidTr="00F0006A">
        <w:tc>
          <w:tcPr>
            <w:tcW w:w="2122" w:type="dxa"/>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840"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Cofiguration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F0006A">
        <w:tc>
          <w:tcPr>
            <w:tcW w:w="2122" w:type="dxa"/>
            <w:vAlign w:val="center"/>
          </w:tcPr>
          <w:p w14:paraId="4AA2FA41" w14:textId="77777777" w:rsidR="007E4860" w:rsidRDefault="007E4860" w:rsidP="00F0006A">
            <w:pPr>
              <w:spacing w:after="0" w:line="240" w:lineRule="auto"/>
              <w:rPr>
                <w:rFonts w:ascii="New York" w:eastAsiaTheme="minorEastAsia" w:hAnsi="New York"/>
                <w:lang w:val="en-GB" w:eastAsia="zh-CN"/>
              </w:rPr>
            </w:pPr>
          </w:p>
        </w:tc>
        <w:tc>
          <w:tcPr>
            <w:tcW w:w="7840" w:type="dxa"/>
            <w:vAlign w:val="center"/>
          </w:tcPr>
          <w:p w14:paraId="69675FB6" w14:textId="77777777" w:rsidR="007E4860" w:rsidRDefault="007E4860" w:rsidP="00F0006A">
            <w:pPr>
              <w:spacing w:after="0" w:line="240" w:lineRule="auto"/>
              <w:rPr>
                <w:rFonts w:eastAsiaTheme="minorEastAsia"/>
                <w:lang w:val="en-GB" w:eastAsia="zh-CN"/>
              </w:rPr>
            </w:pPr>
          </w:p>
        </w:tc>
      </w:tr>
    </w:tbl>
    <w:p w14:paraId="3B3EC436" w14:textId="77777777" w:rsidR="007D6630" w:rsidRPr="003B5119" w:rsidRDefault="007D6630" w:rsidP="007D6630">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lastRenderedPageBreak/>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7D6630">
        <w:tc>
          <w:tcPr>
            <w:tcW w:w="2122"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7D6630">
        <w:tc>
          <w:tcPr>
            <w:tcW w:w="2122"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840"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r w:rsidRPr="00B60785">
              <w:rPr>
                <w:strike/>
                <w:color w:val="FF0000"/>
                <w:kern w:val="24"/>
                <w:sz w:val="18"/>
                <w:szCs w:val="18"/>
                <w:lang w:eastAsia="fi-FI"/>
              </w:rPr>
              <w:t>limited</w:t>
            </w:r>
            <w:r w:rsidRPr="00B60785">
              <w:rPr>
                <w:color w:val="FF0000"/>
                <w:kern w:val="24"/>
                <w:sz w:val="18"/>
                <w:szCs w:val="18"/>
                <w:lang w:eastAsia="fi-FI"/>
              </w:rPr>
              <w:t>applied</w:t>
            </w:r>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widnwo, RACH window</w:t>
            </w:r>
            <w:r w:rsidR="00147053">
              <w:rPr>
                <w:color w:val="000000"/>
                <w:kern w:val="24"/>
                <w:sz w:val="18"/>
                <w:szCs w:val="18"/>
                <w:lang w:eastAsia="fi-FI"/>
              </w:rPr>
              <w:t xml:space="preserve">, …. </w:t>
            </w:r>
            <w:r w:rsidR="005248B6">
              <w:rPr>
                <w:color w:val="000000"/>
                <w:kern w:val="24"/>
                <w:sz w:val="18"/>
                <w:szCs w:val="18"/>
                <w:lang w:eastAsia="fi-FI"/>
              </w:rPr>
              <w:t>i.e. UE monotirs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7D6630">
        <w:tc>
          <w:tcPr>
            <w:tcW w:w="2122"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7D6630">
        <w:tc>
          <w:tcPr>
            <w:tcW w:w="2122"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7D6630">
        <w:tc>
          <w:tcPr>
            <w:tcW w:w="2122" w:type="dxa"/>
            <w:vAlign w:val="center"/>
          </w:tcPr>
          <w:p w14:paraId="0B4192C3" w14:textId="77777777" w:rsidR="001314C0" w:rsidRDefault="001314C0" w:rsidP="007D6630">
            <w:pPr>
              <w:spacing w:after="0" w:line="240" w:lineRule="auto"/>
              <w:rPr>
                <w:rFonts w:ascii="New York" w:eastAsiaTheme="minorEastAsia" w:hAnsi="New York"/>
                <w:lang w:val="en-GB" w:eastAsia="zh-CN"/>
              </w:rPr>
            </w:pPr>
          </w:p>
        </w:tc>
        <w:tc>
          <w:tcPr>
            <w:tcW w:w="7840" w:type="dxa"/>
            <w:vAlign w:val="center"/>
          </w:tcPr>
          <w:p w14:paraId="6DA7FFC1" w14:textId="77777777" w:rsidR="001314C0" w:rsidRDefault="001314C0" w:rsidP="00797887">
            <w:pPr>
              <w:spacing w:after="0" w:line="240" w:lineRule="auto"/>
              <w:rPr>
                <w:rFonts w:eastAsiaTheme="minorEastAsia"/>
                <w:lang w:val="en-GB" w:eastAsia="zh-CN"/>
              </w:rPr>
            </w:pPr>
          </w:p>
        </w:tc>
      </w:tr>
    </w:tbl>
    <w:p w14:paraId="1A04AA75" w14:textId="400BFCA2" w:rsidR="003B5119" w:rsidRPr="003B5119" w:rsidRDefault="003B5119" w:rsidP="003B511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Timer from non-default ro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3" w:name="_Toc61540506"/>
      <w:bookmarkStart w:id="4" w:name="_Toc84011133"/>
      <w:bookmarkStart w:id="5"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3"/>
      <w:r w:rsidRPr="00014D29">
        <w:rPr>
          <w:lang w:eastAsia="zh-CN"/>
        </w:rPr>
        <w:t xml:space="preserve"> can be insufficient for some use cases e.g. for timer-based switching from sparse SSSG to dense SSSG when DRX IAT is running.</w:t>
      </w:r>
      <w:bookmarkEnd w:id="4"/>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5"/>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lastRenderedPageBreak/>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1821CA75"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Ercisson</w:t>
      </w:r>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Default="003D4240" w:rsidP="003B5119">
      <w:pPr>
        <w:rPr>
          <w:lang w:val="en-GB" w:eastAsia="zh-CN"/>
        </w:rPr>
      </w:pPr>
      <w:r>
        <w:rPr>
          <w:rFonts w:hint="eastAsia"/>
          <w:lang w:val="en-GB" w:eastAsia="zh-CN"/>
        </w:rPr>
        <w:t>Yes:</w:t>
      </w:r>
      <w:r>
        <w:rPr>
          <w:lang w:val="en-GB" w:eastAsia="zh-CN"/>
        </w:rPr>
        <w:t xml:space="preserve"> ASUS</w:t>
      </w:r>
      <w:r w:rsidR="004B6121">
        <w:rPr>
          <w:lang w:val="en-GB" w:eastAsia="zh-CN"/>
        </w:rPr>
        <w:t xml:space="preserve">, </w:t>
      </w:r>
      <w:r w:rsidR="00B24BB8">
        <w:rPr>
          <w:lang w:val="en-GB" w:eastAsia="zh-CN"/>
        </w:rPr>
        <w:t xml:space="preserve">vivo, </w:t>
      </w:r>
      <w:r w:rsidR="004B6121">
        <w:rPr>
          <w:lang w:val="en-GB" w:eastAsia="zh-CN"/>
        </w:rPr>
        <w:t>Nordic</w:t>
      </w:r>
    </w:p>
    <w:p w14:paraId="054C5108" w14:textId="73553307" w:rsidR="008C140E" w:rsidRDefault="008C140E" w:rsidP="003B5119">
      <w:pPr>
        <w:rPr>
          <w:lang w:val="en-GB" w:eastAsia="zh-CN"/>
        </w:rPr>
      </w:pPr>
      <w:r>
        <w:rPr>
          <w:rFonts w:hint="eastAsia"/>
          <w:lang w:val="en-GB" w:eastAsia="zh-CN"/>
        </w:rPr>
        <w:t>N</w:t>
      </w:r>
      <w:r>
        <w:rPr>
          <w:lang w:val="en-GB" w:eastAsia="zh-CN"/>
        </w:rPr>
        <w:t>o: MediaTek</w:t>
      </w:r>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0"/>
        <w:gridCol w:w="7060"/>
      </w:tblGrid>
      <w:tr w:rsidR="007E3C91" w14:paraId="639A5FC2"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840"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F0006A">
        <w:tc>
          <w:tcPr>
            <w:tcW w:w="2122"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Also, by Proposal 3-3, similar behavior may be achieved.</w:t>
            </w:r>
          </w:p>
        </w:tc>
      </w:tr>
      <w:tr w:rsidR="007E3C91" w:rsidRPr="00AE2703" w14:paraId="64AA686F" w14:textId="77777777" w:rsidTr="00F0006A">
        <w:tc>
          <w:tcPr>
            <w:tcW w:w="2122"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6884F3AD"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propsal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For proplsal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bl>
    <w:p w14:paraId="78756162" w14:textId="77777777" w:rsidR="007E3C91" w:rsidRPr="003B5119" w:rsidRDefault="007E3C91" w:rsidP="007E3C91">
      <w:pPr>
        <w:rPr>
          <w:lang w:eastAsia="zh-CN"/>
        </w:rPr>
      </w:pPr>
    </w:p>
    <w:p w14:paraId="2AFCF215" w14:textId="69E7EC96" w:rsidR="00F53A19" w:rsidRDefault="00F53A19" w:rsidP="003B5119">
      <w:pPr>
        <w:rPr>
          <w:lang w:val="en-GB"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ZTE, Sanechips</w:t>
      </w:r>
      <w:r w:rsidR="000309EF">
        <w:rPr>
          <w:lang w:val="en-GB" w:eastAsia="zh-CN"/>
        </w:rPr>
        <w:t>, OPPO</w:t>
      </w:r>
      <w:r w:rsidR="003078FC">
        <w:rPr>
          <w:lang w:val="en-GB" w:eastAsia="zh-CN"/>
        </w:rPr>
        <w:t>, Panasonic</w:t>
      </w:r>
      <w:r w:rsidR="005F5147">
        <w:rPr>
          <w:lang w:val="en-GB" w:eastAsia="zh-CN"/>
        </w:rPr>
        <w:t xml:space="preserve">, </w:t>
      </w:r>
      <w:r w:rsidR="005F5147">
        <w:rPr>
          <w:rFonts w:eastAsiaTheme="minorEastAsia"/>
          <w:lang w:eastAsia="zh-CN"/>
        </w:rPr>
        <w:t>Spreadtrum</w:t>
      </w:r>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3F51D194"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3"/>
        <w:gridCol w:w="7057"/>
      </w:tblGrid>
      <w:tr w:rsidR="007D6630" w14:paraId="4544199C"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840"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ms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signlaling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F0006A">
        <w:tc>
          <w:tcPr>
            <w:tcW w:w="212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F0006A">
        <w:tc>
          <w:tcPr>
            <w:tcW w:w="212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bl>
    <w:p w14:paraId="77EB0932" w14:textId="77777777" w:rsidR="007D6630" w:rsidRPr="003B5119" w:rsidRDefault="007D6630" w:rsidP="007D6630">
      <w:pPr>
        <w:rPr>
          <w:lang w:eastAsia="zh-CN"/>
        </w:rPr>
      </w:pPr>
    </w:p>
    <w:p w14:paraId="669DDA75" w14:textId="39BEB45D" w:rsidR="00ED27DE" w:rsidRDefault="00ED27DE" w:rsidP="00ED27DE">
      <w:pPr>
        <w:pStyle w:val="Heading2"/>
        <w:rPr>
          <w:lang w:eastAsia="zh-CN"/>
        </w:rPr>
      </w:pPr>
      <w:r>
        <w:rPr>
          <w:lang w:eastAsia="zh-CN"/>
        </w:rPr>
        <w:lastRenderedPageBreak/>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840"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F0006A">
        <w:tc>
          <w:tcPr>
            <w:tcW w:w="2122"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F0006A">
        <w:tc>
          <w:tcPr>
            <w:tcW w:w="2122"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mechnisam to avoid impact to </w:t>
            </w:r>
            <w:r>
              <w:rPr>
                <w:rFonts w:eastAsiaTheme="minorEastAsia"/>
                <w:lang w:val="en-GB" w:eastAsia="zh-CN"/>
              </w:rPr>
              <w:t xml:space="preserve">retransmission. </w:t>
            </w:r>
            <w:bookmarkStart w:id="6" w:name="_GoBack"/>
            <w:bookmarkEnd w:id="6"/>
          </w:p>
        </w:tc>
      </w:tr>
    </w:tbl>
    <w:p w14:paraId="6378286E" w14:textId="77777777" w:rsidR="007D6630" w:rsidRPr="003B5119" w:rsidRDefault="007D6630" w:rsidP="007D6630">
      <w:pPr>
        <w:rPr>
          <w:lang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1C4385AF" w14:textId="730957F5" w:rsidR="000F0DC3" w:rsidRDefault="000F0DC3" w:rsidP="000F0DC3">
      <w:pPr>
        <w:widowControl w:val="0"/>
        <w:spacing w:after="120"/>
        <w:jc w:val="both"/>
        <w:rPr>
          <w:lang w:eastAsia="zh-CN"/>
        </w:rPr>
      </w:pP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lastRenderedPageBreak/>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ZTE, Sanechips</w:t>
      </w:r>
    </w:p>
    <w:p w14:paraId="6BA69574" w14:textId="2C11B9FA" w:rsidR="002F444C" w:rsidRPr="00546C1F"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r w:rsidRPr="00ED3FF7">
        <w:rPr>
          <w:rFonts w:eastAsiaTheme="minorEastAsia"/>
          <w:lang w:eastAsia="zh-CN"/>
        </w:rPr>
        <w:t>MotM</w:t>
      </w:r>
      <w:r w:rsidR="003D4E3C">
        <w:rPr>
          <w:rFonts w:eastAsiaTheme="minorEastAsia"/>
          <w:lang w:eastAsia="zh-CN"/>
        </w:rPr>
        <w:t>, Samsung</w:t>
      </w:r>
    </w:p>
    <w:p w14:paraId="700C512D" w14:textId="51D1DC0D" w:rsidR="00546C1F" w:rsidRPr="001A3E8F" w:rsidRDefault="00546C1F" w:rsidP="009D74C5">
      <w:pPr>
        <w:pStyle w:val="ListParagraph"/>
        <w:widowControl w:val="0"/>
        <w:numPr>
          <w:ilvl w:val="3"/>
          <w:numId w:val="94"/>
        </w:numPr>
        <w:jc w:val="both"/>
        <w:rPr>
          <w:lang w:eastAsia="zh-CN"/>
        </w:rPr>
      </w:pPr>
      <w:r>
        <w:rPr>
          <w:rFonts w:eastAsiaTheme="minorEastAsia"/>
          <w:lang w:eastAsia="zh-CN"/>
        </w:rPr>
        <w:t>Option d: Apple</w:t>
      </w:r>
      <w:r w:rsidR="00A13F77">
        <w:rPr>
          <w:rFonts w:eastAsiaTheme="minorEastAsia"/>
          <w:lang w:eastAsia="zh-CN"/>
        </w:rPr>
        <w:t>, ETRI</w:t>
      </w:r>
      <w:r w:rsidR="00FC0512">
        <w:rPr>
          <w:rFonts w:eastAsiaTheme="minorEastAsia"/>
          <w:lang w:eastAsia="zh-CN"/>
        </w:rPr>
        <w:t>, LGE</w:t>
      </w:r>
      <w:r w:rsidR="000309EF">
        <w:rPr>
          <w:rFonts w:eastAsiaTheme="minorEastAsia"/>
          <w:lang w:eastAsia="zh-CN"/>
        </w:rPr>
        <w:t>, OPPO</w:t>
      </w:r>
      <w:r w:rsidR="003D4E3C">
        <w:rPr>
          <w:rFonts w:eastAsiaTheme="minorEastAsia"/>
          <w:lang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Sanechips</w:t>
      </w:r>
    </w:p>
    <w:p w14:paraId="1EEB8E09" w14:textId="34CB5491" w:rsidR="002F444C" w:rsidRPr="002F444C"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r w:rsidRPr="00ED3FF7">
        <w:rPr>
          <w:rFonts w:eastAsiaTheme="minorEastAsia"/>
          <w:lang w:eastAsia="zh-CN"/>
        </w:rPr>
        <w:t>MotM</w:t>
      </w:r>
      <w:r w:rsidR="003D4E3C">
        <w:rPr>
          <w:rFonts w:eastAsiaTheme="minorEastAsia"/>
          <w:lang w:eastAsia="zh-CN"/>
        </w:rPr>
        <w:t>, Samsung</w:t>
      </w:r>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3D4E3C" w:rsidRDefault="00546C1F" w:rsidP="009D74C5">
      <w:pPr>
        <w:pStyle w:val="ListParagraph"/>
        <w:widowControl w:val="0"/>
        <w:numPr>
          <w:ilvl w:val="3"/>
          <w:numId w:val="94"/>
        </w:numPr>
        <w:jc w:val="both"/>
        <w:rPr>
          <w:lang w:eastAsia="zh-CN"/>
        </w:rPr>
      </w:pPr>
      <w:r>
        <w:rPr>
          <w:rFonts w:eastAsiaTheme="minorEastAsia"/>
          <w:lang w:eastAsia="zh-CN"/>
        </w:rPr>
        <w:t>Option d: Apple</w:t>
      </w:r>
      <w:r w:rsidR="001A3E8F">
        <w:rPr>
          <w:rFonts w:eastAsiaTheme="minorEastAsia"/>
          <w:lang w:eastAsia="zh-CN"/>
        </w:rPr>
        <w:t>, Ercisson</w:t>
      </w:r>
      <w:r w:rsidR="00A13F77">
        <w:rPr>
          <w:rFonts w:eastAsiaTheme="minorEastAsia"/>
          <w:lang w:eastAsia="zh-CN"/>
        </w:rPr>
        <w:t>, ETRI</w:t>
      </w:r>
      <w:r w:rsidR="00ED2B85">
        <w:rPr>
          <w:rFonts w:eastAsiaTheme="minorEastAsia" w:hint="eastAsia"/>
          <w:lang w:eastAsia="zh-CN"/>
        </w:rPr>
        <w:t>,</w:t>
      </w:r>
      <w:r w:rsidR="00ED2B85">
        <w:rPr>
          <w:rFonts w:eastAsiaTheme="minorEastAsia"/>
          <w:lang w:eastAsia="zh-CN"/>
        </w:rPr>
        <w:t xml:space="preserve"> Huawei, HiSilicon</w:t>
      </w:r>
      <w:r w:rsidR="00FC0512">
        <w:rPr>
          <w:rFonts w:eastAsiaTheme="minorEastAsia"/>
          <w:lang w:eastAsia="zh-CN"/>
        </w:rPr>
        <w:t>, LGE</w:t>
      </w:r>
      <w:r w:rsidR="003D4E3C">
        <w:rPr>
          <w:rFonts w:eastAsiaTheme="minorEastAsia"/>
          <w:lang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lastRenderedPageBreak/>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124CE8"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pplication delay applies after drx-RetransmissionTimerUL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and how</w:t>
            </w:r>
            <w:r w:rsidRPr="005A4BAD">
              <w:rPr>
                <w:bCs/>
                <w:lang w:eastAsia="zh-CN"/>
              </w:rPr>
              <w:t>application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r w:rsidRPr="00383575">
              <w:rPr>
                <w:color w:val="FF0000"/>
                <w:lang w:val="en-GB" w:eastAsia="ja-JP"/>
              </w:rPr>
              <w:t>doest not exepct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840"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F0006A">
        <w:tc>
          <w:tcPr>
            <w:tcW w:w="2122"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F0006A">
        <w:tc>
          <w:tcPr>
            <w:tcW w:w="2122"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lastRenderedPageBreak/>
              <w:t>For proplsal 6-2, we suggest to discuss/down-select alterantives for PDCCH skipping and SSSG switching separately.</w:t>
            </w:r>
          </w:p>
        </w:tc>
      </w:tr>
    </w:tbl>
    <w:p w14:paraId="59CF5214" w14:textId="77777777" w:rsidR="007D6630" w:rsidRPr="003B5119" w:rsidRDefault="007D6630" w:rsidP="007D6630">
      <w:pPr>
        <w:rPr>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6B5E16" w:rsidRDefault="000B74DB" w:rsidP="009D74C5">
      <w:pPr>
        <w:pStyle w:val="ListParagraph"/>
        <w:widowControl w:val="0"/>
        <w:numPr>
          <w:ilvl w:val="1"/>
          <w:numId w:val="63"/>
        </w:numPr>
        <w:spacing w:after="120"/>
        <w:jc w:val="both"/>
        <w:rPr>
          <w:lang w:eastAsia="zh-CN"/>
        </w:rPr>
      </w:pPr>
      <w:r>
        <w:rPr>
          <w:rFonts w:eastAsiaTheme="minorEastAsia"/>
          <w:lang w:eastAsia="zh-CN"/>
        </w:rPr>
        <w:t xml:space="preserve">Support: </w:t>
      </w:r>
      <w:r w:rsidRPr="00ED3FF7">
        <w:rPr>
          <w:rFonts w:eastAsiaTheme="minorEastAsia"/>
          <w:color w:val="FF0000"/>
          <w:lang w:eastAsia="zh-CN"/>
        </w:rPr>
        <w:t>Lenovo/MotM</w:t>
      </w:r>
      <w:r w:rsidRPr="00CC63B6">
        <w:rPr>
          <w:rFonts w:eastAsiaTheme="minorEastAsia"/>
          <w:lang w:eastAsia="zh-CN"/>
        </w:rPr>
        <w:t xml:space="preserve">, </w:t>
      </w:r>
      <w:r w:rsidRPr="00C40CA7">
        <w:rPr>
          <w:rFonts w:eastAsiaTheme="minorEastAsia"/>
          <w:color w:val="FF0000"/>
          <w:lang w:eastAsia="zh-CN"/>
        </w:rPr>
        <w:t>Qualcomm</w:t>
      </w:r>
      <w:r w:rsidRPr="00CC63B6">
        <w:rPr>
          <w:rFonts w:eastAsiaTheme="minorEastAsia"/>
          <w:lang w:eastAsia="zh-CN"/>
        </w:rPr>
        <w:t xml:space="preserve">, </w:t>
      </w:r>
      <w:r w:rsidRPr="00FC0512">
        <w:rPr>
          <w:rFonts w:eastAsiaTheme="minorEastAsia"/>
          <w:color w:val="FF0000"/>
          <w:lang w:eastAsia="zh-CN"/>
        </w:rPr>
        <w:t>LGE</w:t>
      </w:r>
      <w:r w:rsidRPr="00CC63B6">
        <w:rPr>
          <w:rFonts w:eastAsiaTheme="minorEastAsia"/>
          <w:lang w:eastAsia="zh-CN"/>
        </w:rPr>
        <w:t>,</w:t>
      </w:r>
      <w:r>
        <w:rPr>
          <w:rFonts w:eastAsiaTheme="minorEastAsia"/>
          <w:lang w:eastAsia="zh-CN"/>
        </w:rPr>
        <w:t xml:space="preserve"> </w:t>
      </w:r>
      <w:r w:rsidRPr="00DE1CB9">
        <w:rPr>
          <w:rFonts w:eastAsiaTheme="minorEastAsia"/>
          <w:color w:val="FF0000"/>
          <w:lang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A69E2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0B32B1CB" w14:textId="77777777" w:rsidR="007D6630" w:rsidRPr="00BA3EA3" w:rsidRDefault="007D6630" w:rsidP="00F0006A">
            <w:pPr>
              <w:spacing w:before="0" w:after="0" w:line="240" w:lineRule="auto"/>
              <w:rPr>
                <w:bCs/>
                <w:lang w:eastAsia="zh-CN"/>
              </w:rPr>
            </w:pPr>
          </w:p>
        </w:tc>
      </w:tr>
      <w:tr w:rsidR="007D6630" w:rsidRPr="00AE2703" w14:paraId="39C02A6E" w14:textId="77777777" w:rsidTr="00F0006A">
        <w:tc>
          <w:tcPr>
            <w:tcW w:w="2122" w:type="dxa"/>
            <w:vAlign w:val="center"/>
          </w:tcPr>
          <w:p w14:paraId="267A7C64"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4402C804" w14:textId="77777777" w:rsidR="007D6630" w:rsidRPr="00AE2703" w:rsidRDefault="007D6630" w:rsidP="00F0006A">
            <w:pPr>
              <w:spacing w:before="0" w:after="0" w:line="240" w:lineRule="auto"/>
              <w:rPr>
                <w:lang w:val="en-GB" w:eastAsia="zh-CN"/>
              </w:rPr>
            </w:pPr>
          </w:p>
        </w:tc>
      </w:tr>
      <w:tr w:rsidR="007D6630" w:rsidRPr="00AE2703" w14:paraId="2948A507" w14:textId="77777777" w:rsidTr="00F0006A">
        <w:tc>
          <w:tcPr>
            <w:tcW w:w="2122" w:type="dxa"/>
            <w:vAlign w:val="center"/>
          </w:tcPr>
          <w:p w14:paraId="1C2883CC"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5954E7AC" w14:textId="77777777" w:rsidR="007D6630" w:rsidRDefault="007D6630" w:rsidP="00F0006A">
            <w:pPr>
              <w:spacing w:before="0" w:after="0" w:line="240" w:lineRule="auto"/>
              <w:rPr>
                <w:rFonts w:eastAsiaTheme="minorEastAsia"/>
                <w:lang w:val="en-GB" w:eastAsia="zh-CN"/>
              </w:rPr>
            </w:pPr>
          </w:p>
        </w:tc>
      </w:tr>
    </w:tbl>
    <w:p w14:paraId="62EFB477" w14:textId="77777777" w:rsidR="007D6630" w:rsidRPr="003B5119" w:rsidRDefault="007D6630" w:rsidP="007D6630">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lastRenderedPageBreak/>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7"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7"/>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lastRenderedPageBreak/>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r>
        <w:rPr>
          <w:rFonts w:hint="eastAsia"/>
          <w:lang w:eastAsia="zh-CN"/>
        </w:rPr>
        <w:t>E</w:t>
      </w:r>
      <w:r>
        <w:rPr>
          <w:lang w:eastAsia="zh-CN"/>
        </w:rPr>
        <w:t>rcisson</w:t>
      </w:r>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lastRenderedPageBreak/>
        <w:t>Alt2: UE monitors default SSSG.</w:t>
      </w:r>
    </w:p>
    <w:p w14:paraId="61AC7D91" w14:textId="77777777" w:rsidR="00C93AEC" w:rsidRPr="00C93AEC" w:rsidRDefault="00C93AEC" w:rsidP="00B97566">
      <w:pPr>
        <w:rPr>
          <w:lang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77777777" w:rsidR="007D6630" w:rsidRPr="00BA3EA3" w:rsidRDefault="007D6630" w:rsidP="00F0006A">
            <w:pPr>
              <w:spacing w:before="0" w:after="0" w:line="240" w:lineRule="auto"/>
              <w:rPr>
                <w:bCs/>
                <w:lang w:eastAsia="zh-CN"/>
              </w:rPr>
            </w:pP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8"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8"/>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lastRenderedPageBreak/>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lastRenderedPageBreak/>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lastRenderedPageBreak/>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lastRenderedPageBreak/>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9D74C5">
      <w:pPr>
        <w:pStyle w:val="ListParagraph"/>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behaviour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lastRenderedPageBreak/>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Note: including</w:t>
      </w:r>
      <w:r w:rsidRPr="00E05BFD">
        <w:rPr>
          <w:rFonts w:eastAsia="DengXian"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lastRenderedPageBreak/>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9" w:name="_Hlk72145163"/>
      <w:r w:rsidRPr="00E20B09">
        <w:rPr>
          <w:rFonts w:ascii="Times New Roman" w:hAnsi="Times New Roman"/>
          <w:b/>
          <w:lang w:eastAsia="zh-CN"/>
        </w:rPr>
        <w:t>HiSilicon</w:t>
      </w:r>
      <w:bookmarkEnd w:id="9"/>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lastRenderedPageBreak/>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lastRenderedPageBreak/>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r w:rsidRPr="001510CF">
        <w:rPr>
          <w:b/>
          <w:i/>
          <w:lang w:eastAsia="zh-CN"/>
        </w:rPr>
        <w:t>drx-RetransmissionTimerDL</w:t>
      </w:r>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ZTE, Sanechips</w:t>
      </w:r>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ZTE, Sanechips</w:t>
      </w:r>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124CE8"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124CE8"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124CE8"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124CE8"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r w:rsidRPr="009A2DDA">
        <w:rPr>
          <w:lang w:eastAsia="zh-CN"/>
        </w:rPr>
        <w:t>Spreadtrum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lastRenderedPageBreak/>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1</w:t>
            </w:r>
          </w:p>
          <w:p w14:paraId="304203D7" w14:textId="77777777" w:rsidR="00C13AE3" w:rsidRPr="008921AA" w:rsidRDefault="00C13AE3" w:rsidP="00E20155">
            <w:pPr>
              <w:rPr>
                <w:sz w:val="18"/>
                <w:szCs w:val="18"/>
              </w:rPr>
            </w:pPr>
            <w:r w:rsidRPr="008921AA">
              <w:rPr>
                <w:sz w:val="18"/>
                <w:szCs w:val="18"/>
              </w:rPr>
              <w:t>00: Beh 1</w:t>
            </w:r>
          </w:p>
          <w:p w14:paraId="6F9A2545" w14:textId="77777777" w:rsidR="00C13AE3" w:rsidRPr="008921AA" w:rsidRDefault="00C13AE3" w:rsidP="00E20155">
            <w:pPr>
              <w:rPr>
                <w:sz w:val="18"/>
                <w:szCs w:val="18"/>
              </w:rPr>
            </w:pPr>
            <w:r w:rsidRPr="008921AA">
              <w:rPr>
                <w:sz w:val="18"/>
                <w:szCs w:val="18"/>
              </w:rPr>
              <w:t>01: Beh 1A</w:t>
            </w:r>
          </w:p>
          <w:p w14:paraId="0794C3ED" w14:textId="77777777" w:rsidR="00C13AE3" w:rsidRPr="008921AA" w:rsidRDefault="00C13AE3" w:rsidP="00E20155">
            <w:pPr>
              <w:rPr>
                <w:sz w:val="18"/>
                <w:szCs w:val="18"/>
              </w:rPr>
            </w:pPr>
            <w:r w:rsidRPr="008921AA">
              <w:rPr>
                <w:sz w:val="18"/>
                <w:szCs w:val="18"/>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lastRenderedPageBreak/>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r w:rsidRPr="00F54CCB">
        <w:rPr>
          <w:i/>
          <w:szCs w:val="20"/>
        </w:rPr>
        <w:t>drx-RetransmissionTimer</w:t>
      </w:r>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r w:rsidRPr="00BD66BF">
        <w:rPr>
          <w:i/>
          <w:szCs w:val="20"/>
        </w:rPr>
        <w:t>drx-RetransmissionTimer</w:t>
      </w:r>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lastRenderedPageBreak/>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Default="00C13AE3" w:rsidP="00C13AE3">
      <w:pPr>
        <w:pStyle w:val="BodyText"/>
        <w:rPr>
          <w:rFonts w:eastAsiaTheme="minorEastAsia"/>
          <w:lang w:val="fr-FR" w:eastAsia="zh-CN"/>
        </w:rPr>
        <w:sectPr w:rsidR="00C13AE3"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RTT/ReTx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roposal 2. The flowing configuration combinations can be configured by gNB which using maximum 2bits to indicate the UE PDCCH monitoring behaviour.</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Alt2: UE moni</w:t>
      </w:r>
      <w:r>
        <w:rPr>
          <w:b/>
          <w:szCs w:val="20"/>
          <w:u w:val="single"/>
          <w:lang w:val="en-GB"/>
        </w:rPr>
        <w:t>tors default SSSG.</w:t>
      </w:r>
    </w:p>
    <w:p w14:paraId="358F5FEC" w14:textId="77777777" w:rsidR="003D07B8" w:rsidRDefault="003D07B8" w:rsidP="003D07B8">
      <w:pPr>
        <w:spacing w:after="0" w:line="257" w:lineRule="auto"/>
        <w:rPr>
          <w:lang w:val="en-GB"/>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Monitoring PDCCH scrambled by C-RNTI for Type 0/1/1A/2 CSS in Beh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in Beh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If SSSG switching, i.e., Beh 2/2A/2B, is configured, the UE fallbacks to default SSSG, i.e., SSSG #0 after timer expiration or after skipping duration (if Beh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drx-HARQ-RTT-TimerDL</w:t>
      </w:r>
      <w:r w:rsidRPr="00CD6CC5">
        <w:rPr>
          <w:b/>
          <w:sz w:val="22"/>
        </w:rPr>
        <w:t xml:space="preserve"> +</w:t>
      </w:r>
      <w:r w:rsidRPr="00CD6CC5">
        <w:rPr>
          <w:b/>
          <w:i/>
          <w:sz w:val="22"/>
        </w:rPr>
        <w:t xml:space="preserve"> drx-RetransmissionTimerDL</w:t>
      </w:r>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r w:rsidRPr="00CD6CC5">
        <w:rPr>
          <w:b/>
          <w:i/>
          <w:sz w:val="22"/>
        </w:rPr>
        <w:t>drx-HARQ-RTT-TimerUL</w:t>
      </w:r>
      <w:r w:rsidRPr="00CD6CC5">
        <w:rPr>
          <w:b/>
          <w:sz w:val="22"/>
        </w:rPr>
        <w:t xml:space="preserve"> +</w:t>
      </w:r>
      <w:r w:rsidRPr="00CD6CC5">
        <w:rPr>
          <w:b/>
          <w:i/>
          <w:sz w:val="22"/>
        </w:rPr>
        <w:t xml:space="preserve"> drx-RetransmissionTimerUL</w:t>
      </w:r>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(1, 1, 2, 2) for DL SCS of (15, 30, 60, 120) KHz,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For Beh 1A, the PDCCH skipping behaviour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gNB’s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vservation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r w:rsidRPr="009A2DDA">
        <w:rPr>
          <w:lang w:eastAsia="zh-CN"/>
        </w:rPr>
        <w:t>ASUSTeK</w:t>
      </w:r>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124CE8"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124CE8"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124CE8"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124CE8"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124CE8"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124CE8"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124CE8"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124CE8"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124CE8"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124CE8"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124CE8"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124CE8"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124CE8"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124CE8"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124CE8"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124CE8"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124CE8"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124CE8"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124CE8"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Beh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DCI format 1_1 (similar to Case 2 SCell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5E33F8" w:rsidRDefault="005E33F8" w:rsidP="005E33F8">
      <w:pPr>
        <w:pStyle w:val="3GPPText"/>
        <w:spacing w:line="240" w:lineRule="auto"/>
        <w:rPr>
          <w:b/>
          <w:bCs/>
          <w:lang w:val="de-DE"/>
        </w:rPr>
      </w:pPr>
      <w:r w:rsidRPr="005E33F8">
        <w:rPr>
          <w:b/>
          <w:bCs/>
          <w:lang w:val="de-DE"/>
        </w:rPr>
        <w:lastRenderedPageBreak/>
        <w:t>Proposal 1:</w:t>
      </w:r>
      <w:r w:rsidRPr="005E33F8">
        <w:rPr>
          <w:b/>
          <w:bCs/>
          <w:lang w:val="de-DE"/>
        </w:rPr>
        <w:tab/>
        <w:t>The codepoints of the indication in DCI shall be configurable from one of the behaviors sets (1/1A) or (1A/2/2A).</w:t>
      </w:r>
    </w:p>
    <w:p w14:paraId="3B9F2601" w14:textId="77777777" w:rsidR="005E33F8" w:rsidRPr="005E33F8" w:rsidRDefault="005E33F8" w:rsidP="005E33F8">
      <w:pPr>
        <w:pStyle w:val="3GPPText"/>
        <w:spacing w:line="240" w:lineRule="auto"/>
        <w:rPr>
          <w:b/>
          <w:bCs/>
          <w:lang w:val="de-DE"/>
        </w:rPr>
      </w:pPr>
      <w:r w:rsidRPr="005E33F8">
        <w:rPr>
          <w:b/>
          <w:bCs/>
          <w:lang w:val="de-DE"/>
        </w:rPr>
        <w:t>Proposal 2:</w:t>
      </w:r>
      <w:r w:rsidRPr="005E33F8">
        <w:rPr>
          <w:b/>
          <w:bCs/>
          <w:lang w:val="de-DE"/>
        </w:rPr>
        <w:tab/>
        <w:t>The skipping durations shall be configurable per BWP.</w:t>
      </w:r>
    </w:p>
    <w:p w14:paraId="6381C5F5" w14:textId="77777777" w:rsidR="005E33F8" w:rsidRPr="005E33F8" w:rsidRDefault="005E33F8" w:rsidP="005E33F8">
      <w:pPr>
        <w:pStyle w:val="3GPPText"/>
        <w:spacing w:line="240" w:lineRule="auto"/>
        <w:rPr>
          <w:b/>
          <w:bCs/>
          <w:lang w:val="de-DE"/>
        </w:rPr>
      </w:pPr>
      <w:r w:rsidRPr="005E33F8">
        <w:rPr>
          <w:b/>
          <w:bCs/>
          <w:lang w:val="de-DE"/>
        </w:rPr>
        <w:t>Proposal 3:</w:t>
      </w:r>
      <w:r w:rsidRPr="005E33F8">
        <w:rPr>
          <w:b/>
          <w:bCs/>
          <w:lang w:val="de-DE"/>
        </w:rPr>
        <w:tab/>
        <w:t>SSSG Fallback timers shall be configurable per SSSG.</w:t>
      </w:r>
    </w:p>
    <w:p w14:paraId="4927D3E5" w14:textId="049440CB" w:rsidR="00DC620F" w:rsidRPr="005E33F8" w:rsidRDefault="005E33F8" w:rsidP="005E33F8">
      <w:pPr>
        <w:pStyle w:val="3GPPText"/>
        <w:spacing w:line="240" w:lineRule="auto"/>
        <w:rPr>
          <w:b/>
          <w:bCs/>
          <w:lang w:val="de-DE"/>
        </w:rPr>
      </w:pPr>
      <w:r w:rsidRPr="005E33F8">
        <w:rPr>
          <w:b/>
          <w:bCs/>
          <w:lang w:val="de-DE"/>
        </w:rPr>
        <w:t>Proposal 4:</w:t>
      </w:r>
      <w:r w:rsidRPr="005E33F8">
        <w:rPr>
          <w:b/>
          <w:bCs/>
          <w:lang w:val="de-DE"/>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0"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0"/>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1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1" w:name="_Toc529948048"/>
      <w:r>
        <w:rPr>
          <w:sz w:val="44"/>
        </w:rPr>
        <w:t>Reference</w:t>
      </w:r>
      <w:bookmarkEnd w:id="11"/>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ZTE, Sanechips</w:t>
      </w:r>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t>Spreadtrum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Potential extension(s) to Rel-16 DCI-based power saving adaptation during DRX ActiveTime</w:t>
      </w:r>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InterDigital,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Discussion on DCI-based power saving adaptation during DRX ActiveTime</w:t>
      </w:r>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t>ASUSTeK</w:t>
      </w:r>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2" w:name="_Ref47770244"/>
      <w:r>
        <w:t>RP-200938, “Revised WID: UE Power Saving Enhancements for NR”, MediaTek Inc., RAN#88</w:t>
      </w:r>
      <w:bookmarkEnd w:id="12"/>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3" w:name="_Toc529948049"/>
      <w:r>
        <w:rPr>
          <w:sz w:val="44"/>
        </w:rPr>
        <w:t>History</w:t>
      </w:r>
      <w:bookmarkEnd w:id="13"/>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772F" w14:textId="77777777" w:rsidR="00124CE8" w:rsidRDefault="00124CE8">
      <w:pPr>
        <w:spacing w:after="0" w:line="240" w:lineRule="auto"/>
      </w:pPr>
      <w:r>
        <w:separator/>
      </w:r>
    </w:p>
  </w:endnote>
  <w:endnote w:type="continuationSeparator" w:id="0">
    <w:p w14:paraId="2F1D2CDE" w14:textId="77777777" w:rsidR="00124CE8" w:rsidRDefault="00124CE8">
      <w:pPr>
        <w:spacing w:after="0" w:line="240" w:lineRule="auto"/>
      </w:pPr>
      <w:r>
        <w:continuationSeparator/>
      </w:r>
    </w:p>
  </w:endnote>
  <w:endnote w:type="continuationNotice" w:id="1">
    <w:p w14:paraId="2C119D9B" w14:textId="77777777" w:rsidR="00124CE8" w:rsidRDefault="00124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Gulim">
    <w:altName w:val="Malgun Gothic Semilight"/>
    <w:panose1 w:val="020B0600000101010101"/>
    <w:charset w:val="81"/>
    <w:family w:val="swiss"/>
    <w:pitch w:val="variable"/>
    <w:sig w:usb0="00000000"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902421" w:rsidRDefault="00902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902421" w:rsidRDefault="00902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05E281DD" w:rsidR="00902421" w:rsidRDefault="00902421">
    <w:pPr>
      <w:pStyle w:val="Footer"/>
      <w:ind w:right="360"/>
    </w:pPr>
    <w:r>
      <w:rPr>
        <w:rStyle w:val="PageNumber"/>
      </w:rPr>
      <w:fldChar w:fldCharType="begin"/>
    </w:r>
    <w:r>
      <w:rPr>
        <w:rStyle w:val="PageNumber"/>
      </w:rPr>
      <w:instrText xml:space="preserve"> PAGE </w:instrText>
    </w:r>
    <w:r>
      <w:rPr>
        <w:rStyle w:val="PageNumber"/>
      </w:rPr>
      <w:fldChar w:fldCharType="separate"/>
    </w:r>
    <w:r w:rsidR="007E4860">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86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74EE" w14:textId="77777777" w:rsidR="00124CE8" w:rsidRDefault="00124CE8">
      <w:pPr>
        <w:spacing w:after="0" w:line="240" w:lineRule="auto"/>
      </w:pPr>
      <w:r>
        <w:separator/>
      </w:r>
    </w:p>
  </w:footnote>
  <w:footnote w:type="continuationSeparator" w:id="0">
    <w:p w14:paraId="40953806" w14:textId="77777777" w:rsidR="00124CE8" w:rsidRDefault="00124CE8">
      <w:pPr>
        <w:spacing w:after="0" w:line="240" w:lineRule="auto"/>
      </w:pPr>
      <w:r>
        <w:continuationSeparator/>
      </w:r>
    </w:p>
  </w:footnote>
  <w:footnote w:type="continuationNotice" w:id="1">
    <w:p w14:paraId="1E24CAFC" w14:textId="77777777" w:rsidR="00124CE8" w:rsidRDefault="00124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902421" w:rsidRDefault="0090242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3"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97526A2"/>
    <w:multiLevelType w:val="hybridMultilevel"/>
    <w:tmpl w:val="99D89A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9"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8"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38"/>
  </w:num>
  <w:num w:numId="4">
    <w:abstractNumId w:val="76"/>
  </w:num>
  <w:num w:numId="5">
    <w:abstractNumId w:val="90"/>
  </w:num>
  <w:num w:numId="6">
    <w:abstractNumId w:val="54"/>
  </w:num>
  <w:num w:numId="7">
    <w:abstractNumId w:val="88"/>
  </w:num>
  <w:num w:numId="8">
    <w:abstractNumId w:val="50"/>
  </w:num>
  <w:num w:numId="9">
    <w:abstractNumId w:val="18"/>
  </w:num>
  <w:num w:numId="10">
    <w:abstractNumId w:val="40"/>
  </w:num>
  <w:num w:numId="11">
    <w:abstractNumId w:val="68"/>
  </w:num>
  <w:num w:numId="12">
    <w:abstractNumId w:val="57"/>
  </w:num>
  <w:num w:numId="13">
    <w:abstractNumId w:val="47"/>
  </w:num>
  <w:num w:numId="14">
    <w:abstractNumId w:val="22"/>
  </w:num>
  <w:num w:numId="15">
    <w:abstractNumId w:val="34"/>
  </w:num>
  <w:num w:numId="16">
    <w:abstractNumId w:val="84"/>
  </w:num>
  <w:num w:numId="17">
    <w:abstractNumId w:val="61"/>
  </w:num>
  <w:num w:numId="18">
    <w:abstractNumId w:val="39"/>
  </w:num>
  <w:num w:numId="19">
    <w:abstractNumId w:val="42"/>
  </w:num>
  <w:num w:numId="20">
    <w:abstractNumId w:val="75"/>
  </w:num>
  <w:num w:numId="21">
    <w:abstractNumId w:val="60"/>
  </w:num>
  <w:num w:numId="22">
    <w:abstractNumId w:val="86"/>
  </w:num>
  <w:num w:numId="23">
    <w:abstractNumId w:val="64"/>
  </w:num>
  <w:num w:numId="24">
    <w:abstractNumId w:val="23"/>
  </w:num>
  <w:num w:numId="25">
    <w:abstractNumId w:val="70"/>
  </w:num>
  <w:num w:numId="26">
    <w:abstractNumId w:val="79"/>
  </w:num>
  <w:num w:numId="27">
    <w:abstractNumId w:val="95"/>
  </w:num>
  <w:num w:numId="2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0"/>
  </w:num>
  <w:num w:numId="31">
    <w:abstractNumId w:val="16"/>
  </w:num>
  <w:num w:numId="32">
    <w:abstractNumId w:val="62"/>
  </w:num>
  <w:num w:numId="33">
    <w:abstractNumId w:val="91"/>
  </w:num>
  <w:num w:numId="34">
    <w:abstractNumId w:val="52"/>
  </w:num>
  <w:num w:numId="35">
    <w:abstractNumId w:val="69"/>
  </w:num>
  <w:num w:numId="36">
    <w:abstractNumId w:val="81"/>
  </w:num>
  <w:num w:numId="37">
    <w:abstractNumId w:val="65"/>
  </w:num>
  <w:num w:numId="38">
    <w:abstractNumId w:val="87"/>
  </w:num>
  <w:num w:numId="39">
    <w:abstractNumId w:val="98"/>
  </w:num>
  <w:num w:numId="40">
    <w:abstractNumId w:val="45"/>
  </w:num>
  <w:num w:numId="41">
    <w:abstractNumId w:val="51"/>
  </w:num>
  <w:num w:numId="42">
    <w:abstractNumId w:val="17"/>
  </w:num>
  <w:num w:numId="43">
    <w:abstractNumId w:val="72"/>
  </w:num>
  <w:num w:numId="44">
    <w:abstractNumId w:val="13"/>
  </w:num>
  <w:num w:numId="45">
    <w:abstractNumId w:val="80"/>
  </w:num>
  <w:num w:numId="46">
    <w:abstractNumId w:val="8"/>
  </w:num>
  <w:num w:numId="47">
    <w:abstractNumId w:val="92"/>
  </w:num>
  <w:num w:numId="48">
    <w:abstractNumId w:val="71"/>
  </w:num>
  <w:num w:numId="49">
    <w:abstractNumId w:val="53"/>
  </w:num>
  <w:num w:numId="50">
    <w:abstractNumId w:val="77"/>
  </w:num>
  <w:num w:numId="51">
    <w:abstractNumId w:val="49"/>
  </w:num>
  <w:num w:numId="52">
    <w:abstractNumId w:val="27"/>
  </w:num>
  <w:num w:numId="53">
    <w:abstractNumId w:val="31"/>
  </w:num>
  <w:num w:numId="54">
    <w:abstractNumId w:val="58"/>
  </w:num>
  <w:num w:numId="55">
    <w:abstractNumId w:val="96"/>
  </w:num>
  <w:num w:numId="56">
    <w:abstractNumId w:val="36"/>
  </w:num>
  <w:num w:numId="57">
    <w:abstractNumId w:val="15"/>
  </w:num>
  <w:num w:numId="58">
    <w:abstractNumId w:val="94"/>
  </w:num>
  <w:num w:numId="59">
    <w:abstractNumId w:val="3"/>
  </w:num>
  <w:num w:numId="60">
    <w:abstractNumId w:val="56"/>
  </w:num>
  <w:num w:numId="61">
    <w:abstractNumId w:val="83"/>
  </w:num>
  <w:num w:numId="62">
    <w:abstractNumId w:val="41"/>
  </w:num>
  <w:num w:numId="63">
    <w:abstractNumId w:val="28"/>
  </w:num>
  <w:num w:numId="64">
    <w:abstractNumId w:val="37"/>
  </w:num>
  <w:num w:numId="65">
    <w:abstractNumId w:val="48"/>
  </w:num>
  <w:num w:numId="66">
    <w:abstractNumId w:val="0"/>
  </w:num>
  <w:num w:numId="67">
    <w:abstractNumId w:val="5"/>
  </w:num>
  <w:num w:numId="68">
    <w:abstractNumId w:val="21"/>
  </w:num>
  <w:num w:numId="69">
    <w:abstractNumId w:val="93"/>
  </w:num>
  <w:num w:numId="70">
    <w:abstractNumId w:val="20"/>
  </w:num>
  <w:num w:numId="71">
    <w:abstractNumId w:val="11"/>
  </w:num>
  <w:num w:numId="72">
    <w:abstractNumId w:val="24"/>
  </w:num>
  <w:num w:numId="73">
    <w:abstractNumId w:val="10"/>
  </w:num>
  <w:num w:numId="74">
    <w:abstractNumId w:val="82"/>
  </w:num>
  <w:num w:numId="75">
    <w:abstractNumId w:val="43"/>
  </w:num>
  <w:num w:numId="76">
    <w:abstractNumId w:val="25"/>
  </w:num>
  <w:num w:numId="77">
    <w:abstractNumId w:val="85"/>
  </w:num>
  <w:num w:numId="78">
    <w:abstractNumId w:val="4"/>
  </w:num>
  <w:num w:numId="79">
    <w:abstractNumId w:val="19"/>
  </w:num>
  <w:num w:numId="80">
    <w:abstractNumId w:val="26"/>
  </w:num>
  <w:num w:numId="81">
    <w:abstractNumId w:val="35"/>
  </w:num>
  <w:num w:numId="82">
    <w:abstractNumId w:val="67"/>
  </w:num>
  <w:num w:numId="83">
    <w:abstractNumId w:val="33"/>
  </w:num>
  <w:num w:numId="84">
    <w:abstractNumId w:val="63"/>
  </w:num>
  <w:num w:numId="85">
    <w:abstractNumId w:val="7"/>
  </w:num>
  <w:num w:numId="86">
    <w:abstractNumId w:val="44"/>
  </w:num>
  <w:num w:numId="87">
    <w:abstractNumId w:val="97"/>
  </w:num>
  <w:num w:numId="88">
    <w:abstractNumId w:val="55"/>
  </w:num>
  <w:num w:numId="89">
    <w:abstractNumId w:val="78"/>
  </w:num>
  <w:num w:numId="90">
    <w:abstractNumId w:val="14"/>
  </w:num>
  <w:num w:numId="91">
    <w:abstractNumId w:val="59"/>
  </w:num>
  <w:num w:numId="92">
    <w:abstractNumId w:val="6"/>
  </w:num>
  <w:num w:numId="93">
    <w:abstractNumId w:val="32"/>
  </w:num>
  <w:num w:numId="94">
    <w:abstractNumId w:val="12"/>
  </w:num>
  <w:num w:numId="95">
    <w:abstractNumId w:val="89"/>
  </w:num>
  <w:num w:numId="96">
    <w:abstractNumId w:val="9"/>
  </w:num>
  <w:num w:numId="97">
    <w:abstractNumId w:val="46"/>
  </w:num>
  <w:num w:numId="98">
    <w:abstractNumId w:val="74"/>
  </w:num>
  <w:num w:numId="99">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2149"/>
    <w:rsid w:val="00232191"/>
    <w:rsid w:val="0023287C"/>
    <w:rsid w:val="00232A87"/>
    <w:rsid w:val="00232E9D"/>
    <w:rsid w:val="00233234"/>
    <w:rsid w:val="0023324F"/>
    <w:rsid w:val="002337C0"/>
    <w:rsid w:val="0023388F"/>
    <w:rsid w:val="002344C8"/>
    <w:rsid w:val="002349C5"/>
    <w:rsid w:val="00234B73"/>
    <w:rsid w:val="00234C6C"/>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7EE"/>
    <w:rsid w:val="00A92B81"/>
    <w:rsid w:val="00A92E48"/>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6C7CC2-3CC7-4B34-B5D3-8D11271B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45</Pages>
  <Words>14928</Words>
  <Characters>85093</Characters>
  <Application>Microsoft Office Word</Application>
  <DocSecurity>0</DocSecurity>
  <Lines>709</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Qiongjie Lin/5G PHY Standards /SRA/Engineer/Samsung Electronics</cp:lastModifiedBy>
  <cp:revision>151</cp:revision>
  <cp:lastPrinted>2020-10-27T02:39:00Z</cp:lastPrinted>
  <dcterms:created xsi:type="dcterms:W3CDTF">2021-10-11T10:15:00Z</dcterms:created>
  <dcterms:modified xsi:type="dcterms:W3CDTF">2021-10-12T01:05:00Z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(3)vMqDM7BcYIuwYe/NpjPBGOdNNmUoQGeOhnFcJSNkLcwWVnrR5/WmPDR2G5b11xNH5Eaxvg/U
EmEhTvK2LtQYnL2JzVm1IR4j92zf0MWKlCRp4pFTy3bSbDDFDGuL4qxt8E9d7J9a6+dgERKD
OGBKkjbudbe5xGY4iAwzXIarqGWfHboCb+2ysl5dDZDxnXyW3jnqQF9kBJuaXVBE7rsCkwlo
sUvTDvfGcmDSgUIOMO</vt:lpwstr>
  </property>
  <property fmtid="{D5CDD505-2E9C-101B-9397-08002B2CF9AE}" pid="19" name="_2015_ms_pID_7253431">
    <vt:lpwstr>4gH1MPqpA7jdE329N/LT6xVxvIE6ycLOoCnCKL96doc/3+PO8+TiRs
tBgB+vz3UEUQOvhGS2oIzDxpqZ/QHdFBpA8Z2cvFMc1vaZbG+41nzRpeR4kxdZpdH6Piie81
syxLSxRRo3OHCQ43yED6TNVWIQOh6cpCOlFz9qfOD76J3qA4SiZfBCkHu71FrOVWqiU1sa3K
K1uk+JO60AtvaFQuZuMNRry4SXSAoKDeHsFR</vt:lpwstr>
  </property>
  <property fmtid="{D5CDD505-2E9C-101B-9397-08002B2CF9AE}" pid="20" name="KSOProductBuildVer">
    <vt:lpwstr>2052-11.8.2.9022</vt:lpwstr>
  </property>
  <property fmtid="{D5CDD505-2E9C-101B-9397-08002B2CF9AE}" pid="21" name="_2015_ms_pID_7253432">
    <vt:lpwstr>bw==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1629275096</vt:lpwstr>
  </property>
</Properties>
</file>