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FS_NR_eff_BW_util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7D0A4B"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7D0A4B"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7D0A4B"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7D0A4B"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7D0A4B"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7D0A4B"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7D0A4B"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7D0A4B"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7D0A4B"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if there is any limitation for the UL carrier positions (not just BWP positions) legacy UEs support for </w:t>
      </w:r>
      <w:proofErr w:type="spellStart"/>
      <w:r>
        <w:rPr>
          <w:rFonts w:eastAsia="SimSun" w:cs="Arial"/>
          <w:b w:val="0"/>
          <w:noProof w:val="0"/>
          <w:sz w:val="20"/>
          <w:lang w:eastAsia="zh-CN"/>
        </w:rPr>
        <w:t>uplinkChannelBW</w:t>
      </w:r>
      <w:proofErr w:type="spellEnd"/>
      <w:r>
        <w:rPr>
          <w:rFonts w:eastAsia="SimSun" w:cs="Arial"/>
          <w:b w:val="0"/>
          <w:noProof w:val="0"/>
          <w:sz w:val="20"/>
          <w:lang w:eastAsia="zh-CN"/>
        </w:rPr>
        <w:t>-</w:t>
      </w:r>
      <w:proofErr w:type="spellStart"/>
      <w:r>
        <w:rPr>
          <w:rFonts w:eastAsia="SimSun" w:cs="Arial"/>
          <w:b w:val="0"/>
          <w:noProof w:val="0"/>
          <w:sz w:val="20"/>
          <w:lang w:eastAsia="zh-CN"/>
        </w:rPr>
        <w:t>PerSCS</w:t>
      </w:r>
      <w:proofErr w:type="spellEnd"/>
      <w:r>
        <w:rPr>
          <w:rFonts w:eastAsia="SimSun" w:cs="Arial"/>
          <w:b w:val="0"/>
          <w:noProof w:val="0"/>
          <w:sz w:val="20"/>
          <w:lang w:eastAsia="zh-CN"/>
        </w:rPr>
        <w:t xml:space="preserve">-List and </w:t>
      </w:r>
      <w:proofErr w:type="spellStart"/>
      <w:r>
        <w:rPr>
          <w:rFonts w:eastAsia="SimSun" w:cs="Arial"/>
          <w:b w:val="0"/>
          <w:noProof w:val="0"/>
          <w:sz w:val="20"/>
          <w:lang w:eastAsia="zh-CN"/>
        </w:rPr>
        <w:t>scs-SpecificCarrierList</w:t>
      </w:r>
      <w:proofErr w:type="spellEnd"/>
      <w:r>
        <w:rPr>
          <w:rFonts w:eastAsia="SimSun"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w:t>
      </w:r>
      <w:proofErr w:type="gramStart"/>
      <w:r>
        <w:rPr>
          <w:rFonts w:eastAsia="SimSun" w:cs="Arial"/>
          <w:b w:val="0"/>
          <w:noProof w:val="0"/>
          <w:sz w:val="20"/>
          <w:lang w:eastAsia="zh-CN"/>
        </w:rPr>
        <w:t>two time</w:t>
      </w:r>
      <w:proofErr w:type="gramEnd"/>
      <w:r>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 xml:space="preserve">clarify how PDCCH reception in overlapped CA when </w:t>
      </w:r>
      <w:proofErr w:type="spellStart"/>
      <w:r>
        <w:rPr>
          <w:rFonts w:eastAsia="SimSun" w:cs="Arial"/>
          <w:b w:val="0"/>
          <w:noProof w:val="0"/>
          <w:sz w:val="20"/>
          <w:lang w:eastAsia="zh-CN"/>
        </w:rPr>
        <w:t>PCell</w:t>
      </w:r>
      <w:proofErr w:type="spellEnd"/>
      <w:r>
        <w:rPr>
          <w:rFonts w:eastAsia="SimSun" w:cs="Arial"/>
          <w:b w:val="0"/>
          <w:noProof w:val="0"/>
          <w:sz w:val="20"/>
          <w:lang w:eastAsia="zh-CN"/>
        </w:rPr>
        <w:t xml:space="preserve"> and </w:t>
      </w:r>
      <w:proofErr w:type="spellStart"/>
      <w:r>
        <w:rPr>
          <w:rFonts w:eastAsia="SimSun" w:cs="Arial"/>
          <w:b w:val="0"/>
          <w:noProof w:val="0"/>
          <w:sz w:val="20"/>
          <w:lang w:eastAsia="zh-CN"/>
        </w:rPr>
        <w:t>SCell</w:t>
      </w:r>
      <w:proofErr w:type="spellEnd"/>
      <w:r>
        <w:rPr>
          <w:rFonts w:eastAsia="SimSun"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in the </w:t>
      </w:r>
      <w:proofErr w:type="spellStart"/>
      <w:r>
        <w:rPr>
          <w:rFonts w:eastAsia="SimSun" w:cs="Arial"/>
          <w:b w:val="0"/>
          <w:noProof w:val="0"/>
          <w:sz w:val="20"/>
          <w:lang w:eastAsia="zh-CN"/>
        </w:rPr>
        <w:t>ServingCellConfig</w:t>
      </w:r>
      <w:proofErr w:type="spellEnd"/>
      <w:r>
        <w:rPr>
          <w:rFonts w:eastAsia="SimSun" w:cs="Arial"/>
          <w:b w:val="0"/>
          <w:noProof w:val="0"/>
          <w:sz w:val="20"/>
          <w:lang w:eastAsia="zh-CN"/>
        </w:rPr>
        <w:t xml:space="preserve"> that is wider than/partially outside the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SimSun" w:cs="Arial"/>
          <w:b w:val="0"/>
          <w:i/>
          <w:iCs/>
          <w:noProof w:val="0"/>
          <w:color w:val="4472C4" w:themeColor="accent1"/>
          <w:sz w:val="20"/>
          <w:lang w:eastAsia="zh-CN"/>
        </w:rPr>
        <w:t>uplinkChannelBW</w:t>
      </w:r>
      <w:proofErr w:type="spellEnd"/>
      <w:r w:rsidRPr="00361D72">
        <w:rPr>
          <w:rFonts w:eastAsia="SimSun" w:cs="Arial"/>
          <w:b w:val="0"/>
          <w:i/>
          <w:iCs/>
          <w:noProof w:val="0"/>
          <w:color w:val="4472C4" w:themeColor="accent1"/>
          <w:sz w:val="20"/>
          <w:lang w:eastAsia="zh-CN"/>
        </w:rPr>
        <w:t>-</w:t>
      </w:r>
      <w:proofErr w:type="spellStart"/>
      <w:r w:rsidRPr="00361D72">
        <w:rPr>
          <w:rFonts w:eastAsia="SimSun" w:cs="Arial"/>
          <w:b w:val="0"/>
          <w:i/>
          <w:iCs/>
          <w:noProof w:val="0"/>
          <w:color w:val="4472C4" w:themeColor="accent1"/>
          <w:sz w:val="20"/>
          <w:lang w:eastAsia="zh-CN"/>
        </w:rPr>
        <w:t>PerSCS</w:t>
      </w:r>
      <w:proofErr w:type="spellEnd"/>
      <w:r w:rsidRPr="00361D72">
        <w:rPr>
          <w:rFonts w:eastAsia="SimSun" w:cs="Arial"/>
          <w:b w:val="0"/>
          <w:i/>
          <w:iCs/>
          <w:noProof w:val="0"/>
          <w:color w:val="4472C4" w:themeColor="accent1"/>
          <w:sz w:val="20"/>
          <w:lang w:eastAsia="zh-CN"/>
        </w:rPr>
        <w:t>-List</w:t>
      </w:r>
      <w:r w:rsidRPr="002926CF">
        <w:rPr>
          <w:rFonts w:eastAsia="SimSun" w:cs="Arial"/>
          <w:b w:val="0"/>
          <w:noProof w:val="0"/>
          <w:color w:val="4472C4" w:themeColor="accent1"/>
          <w:sz w:val="20"/>
          <w:lang w:eastAsia="zh-CN"/>
        </w:rPr>
        <w:t xml:space="preserve"> and </w:t>
      </w:r>
      <w:proofErr w:type="spellStart"/>
      <w:r w:rsidRPr="00361D72">
        <w:rPr>
          <w:rFonts w:eastAsia="SimSun" w:cs="Arial"/>
          <w:b w:val="0"/>
          <w:i/>
          <w:iCs/>
          <w:noProof w:val="0"/>
          <w:color w:val="4472C4" w:themeColor="accent1"/>
          <w:sz w:val="20"/>
          <w:lang w:eastAsia="zh-CN"/>
        </w:rPr>
        <w:t>scs-SpecificCarrierList</w:t>
      </w:r>
      <w:proofErr w:type="spellEnd"/>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 xml:space="preserve">confirm UE behaviour if it is possible to configure a carrier that is not fully contained in the NR band, </w:t>
            </w:r>
            <w:proofErr w:type="gramStart"/>
            <w:r w:rsidRPr="00057199">
              <w:rPr>
                <w:rFonts w:ascii="Arial" w:hAnsi="Arial" w:cs="Arial"/>
                <w:sz w:val="16"/>
                <w:szCs w:val="16"/>
              </w:rPr>
              <w:t>i.e.</w:t>
            </w:r>
            <w:proofErr w:type="gramEnd"/>
            <w:r w:rsidRPr="00057199">
              <w:rPr>
                <w:rFonts w:ascii="Arial" w:hAnsi="Arial" w:cs="Arial"/>
                <w:sz w:val="16"/>
                <w:szCs w:val="16"/>
              </w:rPr>
              <w:t xml:space="preserv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proofErr w:type="gramStart"/>
            <w:r w:rsidRPr="00FD2714">
              <w:rPr>
                <w:rFonts w:ascii="Arial" w:hAnsi="Arial" w:cs="Arial"/>
                <w:b/>
                <w:bCs/>
                <w:color w:val="00B050"/>
                <w:sz w:val="16"/>
                <w:szCs w:val="16"/>
              </w:rPr>
              <w:t>is:</w:t>
            </w:r>
            <w:proofErr w:type="gramEnd"/>
            <w:r w:rsidRPr="00FD2714">
              <w:rPr>
                <w:rFonts w:ascii="Arial" w:hAnsi="Arial" w:cs="Arial"/>
                <w:b/>
                <w:bCs/>
                <w:color w:val="00B050"/>
                <w:sz w:val="16"/>
                <w:szCs w:val="16"/>
              </w:rPr>
              <w:t xml:space="preserve"> UE behaviour is not clear for this case. RAN1 has no plans to clarify the support of this </w:t>
            </w:r>
            <w:proofErr w:type="gramStart"/>
            <w:r w:rsidRPr="00FD2714">
              <w:rPr>
                <w:rFonts w:ascii="Arial" w:hAnsi="Arial" w:cs="Arial"/>
                <w:b/>
                <w:bCs/>
                <w:color w:val="00B050"/>
                <w:sz w:val="16"/>
                <w:szCs w:val="16"/>
              </w:rPr>
              <w:t>particular configuration</w:t>
            </w:r>
            <w:proofErr w:type="gramEnd"/>
          </w:p>
        </w:tc>
      </w:tr>
      <w:tr w:rsidR="00361D72" w:rsidRPr="00BA6870" w14:paraId="6A207897" w14:textId="77777777" w:rsidTr="00361D72">
        <w:trPr>
          <w:trHeight w:val="182"/>
        </w:trPr>
        <w:tc>
          <w:tcPr>
            <w:tcW w:w="1975" w:type="dxa"/>
            <w:shd w:val="clear" w:color="auto" w:fill="auto"/>
          </w:tcPr>
          <w:p w14:paraId="2CFC3EEB" w14:textId="0FA5545C"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4068B72" w14:textId="6C8D9BF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7951C131" w14:textId="664227AC" w:rsidR="002926CF" w:rsidRDefault="002926CF" w:rsidP="00622410"/>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490D91B6"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037CF9FF"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9A1E71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7777777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77777777"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r w:rsidRPr="00FD2714">
              <w:rPr>
                <w:rFonts w:ascii="Arial" w:hAnsi="Arial" w:cs="Arial"/>
                <w:color w:val="00B050"/>
                <w:sz w:val="20"/>
                <w:szCs w:val="20"/>
                <w:lang w:val="en-GB"/>
              </w:rPr>
              <w:t xml:space="preserve">, </w:t>
            </w:r>
            <w:proofErr w:type="gramStart"/>
            <w:r w:rsidRPr="00FD2714">
              <w:rPr>
                <w:rFonts w:ascii="Arial" w:hAnsi="Arial" w:cs="Arial"/>
                <w:color w:val="00B050"/>
                <w:sz w:val="20"/>
                <w:szCs w:val="20"/>
                <w:lang w:val="en-GB"/>
              </w:rPr>
              <w:t>as long as</w:t>
            </w:r>
            <w:proofErr w:type="gramEnd"/>
            <w:r w:rsidRPr="00FD2714">
              <w:rPr>
                <w:rFonts w:ascii="Arial" w:hAnsi="Arial" w:cs="Arial"/>
                <w:color w:val="00B050"/>
                <w:sz w:val="20"/>
                <w:szCs w:val="20"/>
                <w:lang w:val="en-GB"/>
              </w:rPr>
              <w:t xml:space="preserve">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34219022"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4148D6CD" w14:textId="77777777" w:rsidR="00361D72" w:rsidRDefault="00361D72" w:rsidP="00361D72"/>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w:t>
      </w:r>
      <w:r w:rsidRPr="00F7737C">
        <w:rPr>
          <w:rFonts w:eastAsia="SimSun" w:cs="Arial"/>
          <w:b w:val="0"/>
          <w:noProof w:val="0"/>
          <w:color w:val="4472C4" w:themeColor="accent1"/>
          <w:sz w:val="20"/>
          <w:lang w:eastAsia="zh-CN"/>
        </w:rPr>
        <w:lastRenderedPageBreak/>
        <w:t>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101EB4FB"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clarify how PDCCH reception in overlapped CA when </w:t>
      </w:r>
      <w:proofErr w:type="spellStart"/>
      <w:r w:rsidRPr="00F7737C">
        <w:rPr>
          <w:rFonts w:eastAsia="SimSun" w:cs="Arial"/>
          <w:b w:val="0"/>
          <w:noProof w:val="0"/>
          <w:color w:val="4472C4" w:themeColor="accent1"/>
          <w:sz w:val="20"/>
          <w:lang w:eastAsia="zh-CN"/>
        </w:rPr>
        <w:t>PCell</w:t>
      </w:r>
      <w:proofErr w:type="spellEnd"/>
      <w:r w:rsidRPr="00F7737C">
        <w:rPr>
          <w:rFonts w:eastAsia="SimSun" w:cs="Arial"/>
          <w:b w:val="0"/>
          <w:noProof w:val="0"/>
          <w:color w:val="4472C4" w:themeColor="accent1"/>
          <w:sz w:val="20"/>
          <w:lang w:eastAsia="zh-CN"/>
        </w:rPr>
        <w:t xml:space="preserve"> and </w:t>
      </w:r>
      <w:proofErr w:type="spellStart"/>
      <w:r w:rsidRPr="00F7737C">
        <w:rPr>
          <w:rFonts w:eastAsia="SimSun" w:cs="Arial"/>
          <w:b w:val="0"/>
          <w:noProof w:val="0"/>
          <w:color w:val="4472C4" w:themeColor="accent1"/>
          <w:sz w:val="20"/>
          <w:lang w:eastAsia="zh-CN"/>
        </w:rPr>
        <w:t>SCell</w:t>
      </w:r>
      <w:proofErr w:type="spellEnd"/>
      <w:r w:rsidRPr="00F7737C">
        <w:rPr>
          <w:rFonts w:eastAsia="SimSun"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gNB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22ACEA56"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bl>
    <w:p w14:paraId="12F8CCE6" w14:textId="3BCBCDA2" w:rsidR="002926CF" w:rsidRDefault="002926CF" w:rsidP="00622410"/>
    <w:p w14:paraId="57704515" w14:textId="49BCAE95" w:rsidR="00AC164A" w:rsidRDefault="00AC164A" w:rsidP="00AC164A">
      <w:pPr>
        <w:pStyle w:val="Heading2"/>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lastRenderedPageBreak/>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CC322E8"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r>
    </w:tbl>
    <w:p w14:paraId="149C9E44" w14:textId="6AC38D10" w:rsidR="00AC164A"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C35D" w14:textId="77777777" w:rsidR="007D0A4B" w:rsidRDefault="007D0A4B">
      <w:r>
        <w:separator/>
      </w:r>
    </w:p>
  </w:endnote>
  <w:endnote w:type="continuationSeparator" w:id="0">
    <w:p w14:paraId="4D57E8E1" w14:textId="77777777" w:rsidR="007D0A4B" w:rsidRDefault="007D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2C85" w14:textId="77777777" w:rsidR="007D0A4B" w:rsidRDefault="007D0A4B">
      <w:r>
        <w:separator/>
      </w:r>
    </w:p>
  </w:footnote>
  <w:footnote w:type="continuationSeparator" w:id="0">
    <w:p w14:paraId="2BFAE0EA" w14:textId="77777777" w:rsidR="007D0A4B" w:rsidRDefault="007D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2"/>
  </w:num>
  <w:num w:numId="7">
    <w:abstractNumId w:val="6"/>
  </w:num>
  <w:num w:numId="8">
    <w:abstractNumId w:val="9"/>
  </w:num>
  <w:num w:numId="9">
    <w:abstractNumId w:val="2"/>
  </w:num>
  <w:num w:numId="10">
    <w:abstractNumId w:val="30"/>
  </w:num>
  <w:num w:numId="11">
    <w:abstractNumId w:val="12"/>
  </w:num>
  <w:num w:numId="12">
    <w:abstractNumId w:val="29"/>
  </w:num>
  <w:num w:numId="13">
    <w:abstractNumId w:val="13"/>
    <w:lvlOverride w:ilvl="0">
      <w:startOverride w:val="1"/>
    </w:lvlOverride>
  </w:num>
  <w:num w:numId="14">
    <w:abstractNumId w:val="27"/>
  </w:num>
  <w:num w:numId="15">
    <w:abstractNumId w:val="28"/>
  </w:num>
  <w:num w:numId="16">
    <w:abstractNumId w:val="3"/>
  </w:num>
  <w:num w:numId="17">
    <w:abstractNumId w:val="32"/>
  </w:num>
  <w:num w:numId="18">
    <w:abstractNumId w:val="11"/>
  </w:num>
  <w:num w:numId="19">
    <w:abstractNumId w:val="17"/>
  </w:num>
  <w:num w:numId="20">
    <w:abstractNumId w:val="4"/>
  </w:num>
  <w:num w:numId="21">
    <w:abstractNumId w:val="24"/>
  </w:num>
  <w:num w:numId="22">
    <w:abstractNumId w:val="26"/>
  </w:num>
  <w:num w:numId="23">
    <w:abstractNumId w:val="23"/>
  </w:num>
  <w:num w:numId="24">
    <w:abstractNumId w:val="33"/>
  </w:num>
  <w:num w:numId="25">
    <w:abstractNumId w:val="10"/>
  </w:num>
  <w:num w:numId="26">
    <w:abstractNumId w:val="21"/>
  </w:num>
  <w:num w:numId="27">
    <w:abstractNumId w:val="15"/>
  </w:num>
  <w:num w:numId="28">
    <w:abstractNumId w:val="7"/>
  </w:num>
  <w:num w:numId="29">
    <w:abstractNumId w:val="8"/>
  </w:num>
  <w:num w:numId="30">
    <w:abstractNumId w:val="31"/>
  </w:num>
  <w:num w:numId="31">
    <w:abstractNumId w:val="25"/>
  </w:num>
  <w:num w:numId="32">
    <w:abstractNumId w:val="16"/>
  </w:num>
  <w:num w:numId="33">
    <w:abstractNumId w:val="1"/>
  </w:num>
  <w:num w:numId="34">
    <w:abstractNumId w:val="1"/>
  </w:num>
  <w:num w:numId="35">
    <w:abstractNumId w:val="34"/>
  </w:num>
  <w:num w:numId="3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出段落,列表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B3A92-84D5-4D05-92D6-CD9B6796819F}">
  <ds:schemaRefs>
    <ds:schemaRef ds:uri="http://schemas.openxmlformats.org/officeDocument/2006/bibliography"/>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1297</TotalTime>
  <Pages>5</Pages>
  <Words>2117</Words>
  <Characters>12069</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14158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Qualcomm</cp:lastModifiedBy>
  <cp:revision>21</cp:revision>
  <cp:lastPrinted>2008-01-31T07:09:00Z</cp:lastPrinted>
  <dcterms:created xsi:type="dcterms:W3CDTF">2021-05-13T17:00:00Z</dcterms:created>
  <dcterms:modified xsi:type="dcterms:W3CDTF">2021-10-13T03:08:00Z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