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C0A4B" w14:textId="7A055E42" w:rsidR="00657D98" w:rsidRPr="00FC0A61" w:rsidRDefault="00657D98" w:rsidP="00C96096">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171DDA">
        <w:rPr>
          <w:rFonts w:ascii="Arial" w:hAnsi="Arial" w:cs="Arial"/>
          <w:b/>
          <w:bCs/>
          <w:color w:val="000000" w:themeColor="text1"/>
          <w:sz w:val="28"/>
          <w:lang w:eastAsia="zh-CN"/>
        </w:rPr>
        <w:t>6</w:t>
      </w:r>
      <w:r w:rsidR="00E61477">
        <w:rPr>
          <w:rFonts w:ascii="Arial" w:hAnsi="Arial" w:cs="Arial"/>
          <w:b/>
          <w:bCs/>
          <w:color w:val="000000" w:themeColor="text1"/>
          <w:sz w:val="28"/>
          <w:lang w:eastAsia="zh-CN"/>
        </w:rPr>
        <w:t>-bis-e</w:t>
      </w:r>
      <w:r w:rsidR="00C518F8">
        <w:rPr>
          <w:rFonts w:ascii="Arial" w:hAnsi="Arial" w:cs="Arial"/>
          <w:b/>
          <w:bCs/>
          <w:color w:val="000000" w:themeColor="text1"/>
          <w:sz w:val="28"/>
          <w:lang w:eastAsia="zh-CN"/>
        </w:rPr>
        <w:t xml:space="preserve">      </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518F8">
        <w:rPr>
          <w:rFonts w:ascii="Arial" w:eastAsia="MS Mincho" w:hAnsi="Arial" w:cs="Arial"/>
          <w:b/>
          <w:bCs/>
          <w:sz w:val="28"/>
          <w:lang w:eastAsia="ja-JP"/>
        </w:rPr>
        <w:t xml:space="preserve">                                   R</w:t>
      </w:r>
      <w:r>
        <w:rPr>
          <w:rFonts w:ascii="Arial" w:eastAsia="MS Mincho" w:hAnsi="Arial" w:cs="Arial"/>
          <w:b/>
          <w:bCs/>
          <w:sz w:val="28"/>
          <w:lang w:eastAsia="ja-JP"/>
        </w:rPr>
        <w:t>1-</w:t>
      </w:r>
      <w:r w:rsidRPr="007B4F52">
        <w:rPr>
          <w:rFonts w:ascii="Arial" w:hAnsi="Arial" w:cs="Arial" w:hint="eastAsia"/>
          <w:b/>
          <w:bCs/>
          <w:sz w:val="28"/>
          <w:lang w:eastAsia="zh-CN"/>
        </w:rPr>
        <w:t>2</w:t>
      </w:r>
      <w:r>
        <w:rPr>
          <w:rFonts w:ascii="Arial" w:hAnsi="Arial" w:cs="Arial" w:hint="eastAsia"/>
          <w:b/>
          <w:bCs/>
          <w:sz w:val="28"/>
          <w:lang w:eastAsia="zh-CN"/>
        </w:rPr>
        <w:t>1</w:t>
      </w:r>
      <w:r w:rsidR="00016EBB">
        <w:rPr>
          <w:rFonts w:ascii="Arial" w:hAnsi="Arial" w:cs="Arial"/>
          <w:b/>
          <w:bCs/>
          <w:sz w:val="28"/>
          <w:lang w:eastAsia="zh-CN"/>
        </w:rPr>
        <w:t>09772</w:t>
      </w:r>
      <w:r w:rsidR="00C518F8">
        <w:rPr>
          <w:rFonts w:ascii="Arial" w:hAnsi="Arial" w:cs="Arial"/>
          <w:b/>
          <w:bCs/>
          <w:sz w:val="28"/>
          <w:lang w:eastAsia="zh-CN"/>
        </w:rPr>
        <w:t xml:space="preserve">    E-meeting </w:t>
      </w:r>
      <w:r w:rsidR="00E61477">
        <w:rPr>
          <w:rFonts w:ascii="Arial" w:hAnsi="Arial" w:cs="Arial"/>
          <w:b/>
          <w:bCs/>
          <w:sz w:val="28"/>
          <w:lang w:eastAsia="zh-CN"/>
        </w:rPr>
        <w:t>October</w:t>
      </w:r>
      <w:r>
        <w:rPr>
          <w:rFonts w:ascii="Arial" w:hAnsi="Arial" w:cs="Arial"/>
          <w:b/>
          <w:bCs/>
          <w:sz w:val="28"/>
          <w:lang w:eastAsia="zh-CN"/>
        </w:rPr>
        <w:t>.1</w:t>
      </w:r>
      <w:r w:rsidR="00E61477">
        <w:rPr>
          <w:rFonts w:ascii="Arial" w:hAnsi="Arial" w:cs="Arial"/>
          <w:b/>
          <w:bCs/>
          <w:sz w:val="28"/>
          <w:lang w:eastAsia="zh-CN"/>
        </w:rPr>
        <w:t>1</w:t>
      </w:r>
      <w:r>
        <w:rPr>
          <w:rFonts w:ascii="Arial" w:hAnsi="Arial" w:cs="Arial" w:hint="eastAsia"/>
          <w:b/>
          <w:bCs/>
          <w:sz w:val="28"/>
          <w:vertAlign w:val="superscript"/>
          <w:lang w:eastAsia="zh-CN"/>
        </w:rPr>
        <w:t>th</w:t>
      </w:r>
      <w:r>
        <w:rPr>
          <w:rFonts w:ascii="Arial" w:eastAsia="MS Mincho" w:hAnsi="Arial" w:cs="Arial"/>
          <w:b/>
          <w:bCs/>
          <w:sz w:val="28"/>
          <w:lang w:eastAsia="ja-JP"/>
        </w:rPr>
        <w:t>-</w:t>
      </w:r>
      <w:r w:rsidR="00E61477">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C022751" w:rsidR="00842220" w:rsidRPr="00C96096" w:rsidRDefault="009B6298" w:rsidP="00172C76">
      <w:pPr>
        <w:spacing w:after="60"/>
        <w:jc w:val="left"/>
        <w:rPr>
          <w:rFonts w:ascii="Arial" w:hAnsi="Arial" w:cs="Arial"/>
          <w:b/>
          <w:kern w:val="2"/>
          <w:sz w:val="24"/>
          <w:lang w:eastAsia="zh-CN"/>
        </w:rPr>
      </w:pPr>
      <w:r w:rsidRPr="00C755C2">
        <w:rPr>
          <w:kern w:val="2"/>
          <w:sz w:val="24"/>
          <w:lang w:eastAsia="zh-CN"/>
        </w:rPr>
        <w:t>Agenda Item:</w:t>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t xml:space="preserve"> </w:t>
      </w:r>
      <w:r w:rsidR="002701BD" w:rsidRPr="00C96096">
        <w:rPr>
          <w:rFonts w:ascii="Arial" w:hAnsi="Arial" w:cs="Arial"/>
          <w:kern w:val="2"/>
          <w:sz w:val="24"/>
          <w:lang w:eastAsia="zh-CN"/>
        </w:rPr>
        <w:t xml:space="preserve"> </w:t>
      </w:r>
      <w:r w:rsidR="00C518F8">
        <w:rPr>
          <w:rFonts w:ascii="Arial" w:hAnsi="Arial" w:cs="Arial"/>
          <w:kern w:val="2"/>
          <w:sz w:val="24"/>
          <w:lang w:eastAsia="zh-CN"/>
        </w:rPr>
        <w:t xml:space="preserve">  </w:t>
      </w:r>
      <w:r w:rsidR="00DD192B" w:rsidRPr="00C96096">
        <w:rPr>
          <w:rFonts w:ascii="Arial" w:hAnsi="Arial" w:cs="Arial"/>
          <w:b/>
          <w:kern w:val="2"/>
          <w:sz w:val="24"/>
          <w:lang w:eastAsia="zh-CN"/>
        </w:rPr>
        <w:t>8</w:t>
      </w:r>
      <w:r w:rsidR="00DB5933" w:rsidRPr="00C96096">
        <w:rPr>
          <w:rFonts w:ascii="Arial" w:hAnsi="Arial" w:cs="Arial"/>
          <w:b/>
          <w:kern w:val="2"/>
          <w:sz w:val="24"/>
          <w:lang w:eastAsia="zh-CN"/>
        </w:rPr>
        <w:t>.</w:t>
      </w:r>
      <w:r w:rsidR="002348EF" w:rsidRPr="00C96096">
        <w:rPr>
          <w:rFonts w:ascii="Arial" w:hAnsi="Arial" w:cs="Arial"/>
          <w:b/>
          <w:kern w:val="2"/>
          <w:sz w:val="24"/>
          <w:lang w:eastAsia="zh-CN"/>
        </w:rPr>
        <w:t>1.1</w:t>
      </w:r>
    </w:p>
    <w:p w14:paraId="261E303A" w14:textId="0F95A797" w:rsidR="00842220" w:rsidRPr="00C96096" w:rsidRDefault="00A83958" w:rsidP="00842220">
      <w:pPr>
        <w:spacing w:after="60"/>
        <w:ind w:left="1555" w:hanging="1555"/>
        <w:jc w:val="left"/>
        <w:rPr>
          <w:rFonts w:ascii="Arial" w:hAnsi="Arial" w:cs="Arial"/>
          <w:b/>
          <w:kern w:val="2"/>
          <w:sz w:val="24"/>
          <w:lang w:eastAsia="zh-CN"/>
        </w:rPr>
      </w:pPr>
      <w:r w:rsidRPr="00C755C2">
        <w:rPr>
          <w:kern w:val="2"/>
          <w:sz w:val="24"/>
          <w:lang w:eastAsia="zh-CN"/>
        </w:rPr>
        <w:t>Source:</w:t>
      </w:r>
      <w:r w:rsidR="002701BD" w:rsidRPr="00C96096">
        <w:rPr>
          <w:rFonts w:ascii="Arial" w:hAnsi="Arial" w:cs="Arial"/>
          <w:b/>
          <w:kern w:val="2"/>
          <w:sz w:val="24"/>
          <w:lang w:eastAsia="zh-CN"/>
        </w:rPr>
        <w:tab/>
      </w:r>
      <w:r w:rsidR="00A9759D">
        <w:rPr>
          <w:rFonts w:ascii="Arial" w:hAnsi="Arial" w:cs="Arial"/>
          <w:b/>
          <w:kern w:val="2"/>
          <w:sz w:val="24"/>
          <w:lang w:eastAsia="zh-CN"/>
        </w:rPr>
        <w:t>Sony</w:t>
      </w:r>
    </w:p>
    <w:p w14:paraId="6F2CEFBE" w14:textId="3803E4F0" w:rsidR="00842220" w:rsidRPr="00C96096" w:rsidRDefault="00842220" w:rsidP="00842220">
      <w:pPr>
        <w:spacing w:after="60"/>
        <w:ind w:left="1555" w:hanging="1555"/>
        <w:jc w:val="left"/>
        <w:rPr>
          <w:rFonts w:ascii="Arial" w:hAnsi="Arial" w:cs="Arial"/>
          <w:b/>
          <w:kern w:val="2"/>
          <w:sz w:val="24"/>
          <w:lang w:eastAsia="zh-CN"/>
        </w:rPr>
      </w:pPr>
      <w:r w:rsidRPr="00C755C2">
        <w:rPr>
          <w:kern w:val="2"/>
          <w:sz w:val="24"/>
          <w:lang w:eastAsia="zh-CN"/>
        </w:rPr>
        <w:t>Title:</w:t>
      </w:r>
      <w:r w:rsidRPr="00C96096">
        <w:rPr>
          <w:rFonts w:ascii="Arial" w:hAnsi="Arial" w:cs="Arial"/>
          <w:b/>
          <w:kern w:val="2"/>
          <w:sz w:val="24"/>
          <w:lang w:eastAsia="zh-CN"/>
        </w:rPr>
        <w:tab/>
      </w:r>
      <w:r w:rsidR="00B50315" w:rsidRPr="00C96096">
        <w:rPr>
          <w:rFonts w:ascii="Arial" w:hAnsi="Arial" w:cs="Arial"/>
          <w:b/>
          <w:kern w:val="2"/>
          <w:sz w:val="24"/>
          <w:lang w:eastAsia="zh-CN"/>
        </w:rPr>
        <w:t>Further e</w:t>
      </w:r>
      <w:r w:rsidR="002348EF" w:rsidRPr="00C96096">
        <w:rPr>
          <w:rFonts w:ascii="Arial" w:hAnsi="Arial" w:cs="Arial"/>
          <w:b/>
          <w:kern w:val="2"/>
          <w:sz w:val="24"/>
          <w:lang w:eastAsia="zh-CN"/>
        </w:rPr>
        <w:t>nhancement o</w:t>
      </w:r>
      <w:r w:rsidR="00F25E44" w:rsidRPr="00C96096">
        <w:rPr>
          <w:rFonts w:ascii="Arial" w:hAnsi="Arial" w:cs="Arial"/>
          <w:b/>
          <w:kern w:val="2"/>
          <w:sz w:val="24"/>
          <w:lang w:eastAsia="zh-CN"/>
        </w:rPr>
        <w:t>n</w:t>
      </w:r>
      <w:r w:rsidR="002348EF" w:rsidRPr="00C96096">
        <w:rPr>
          <w:rFonts w:ascii="Arial" w:hAnsi="Arial" w:cs="Arial"/>
          <w:b/>
          <w:kern w:val="2"/>
          <w:sz w:val="24"/>
          <w:lang w:eastAsia="zh-CN"/>
        </w:rPr>
        <w:t xml:space="preserve"> </w:t>
      </w:r>
      <w:r w:rsidR="00A46A20" w:rsidRPr="00C96096">
        <w:rPr>
          <w:rFonts w:ascii="Arial" w:hAnsi="Arial" w:cs="Arial"/>
          <w:b/>
          <w:kern w:val="2"/>
          <w:sz w:val="24"/>
          <w:lang w:eastAsia="zh-CN"/>
        </w:rPr>
        <w:t>multi-beam operation</w:t>
      </w:r>
    </w:p>
    <w:p w14:paraId="29F64196" w14:textId="1E9A1ECC" w:rsidR="00842220" w:rsidRPr="00C96096" w:rsidRDefault="006B5D14" w:rsidP="00842220">
      <w:pPr>
        <w:spacing w:after="60"/>
        <w:ind w:left="1555" w:hanging="1555"/>
        <w:jc w:val="left"/>
        <w:rPr>
          <w:rFonts w:ascii="Arial" w:hAnsi="Arial" w:cs="Arial"/>
          <w:b/>
          <w:kern w:val="2"/>
          <w:sz w:val="24"/>
          <w:lang w:eastAsia="zh-CN"/>
        </w:rPr>
      </w:pPr>
      <w:r w:rsidRPr="00C755C2">
        <w:rPr>
          <w:kern w:val="2"/>
          <w:sz w:val="24"/>
          <w:lang w:eastAsia="zh-CN"/>
        </w:rPr>
        <w:t>Document for:</w:t>
      </w:r>
      <w:r w:rsidRPr="00C755C2">
        <w:rPr>
          <w:b/>
          <w:kern w:val="2"/>
          <w:sz w:val="24"/>
          <w:lang w:eastAsia="zh-CN"/>
        </w:rPr>
        <w:tab/>
      </w:r>
      <w:r w:rsidRPr="00C96096">
        <w:rPr>
          <w:rFonts w:ascii="Arial" w:hAnsi="Arial" w:cs="Arial"/>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96096" w:rsidRDefault="00842220" w:rsidP="00367372">
      <w:pPr>
        <w:pStyle w:val="Heading1"/>
        <w:spacing w:before="80" w:after="80"/>
        <w:ind w:left="431" w:hanging="431"/>
        <w:rPr>
          <w:rFonts w:ascii="Arial" w:hAnsi="Arial" w:cs="Arial"/>
          <w:szCs w:val="32"/>
          <w:lang w:eastAsia="zh-CN"/>
        </w:rPr>
      </w:pPr>
      <w:r w:rsidRPr="00C96096">
        <w:rPr>
          <w:rFonts w:ascii="Arial" w:hAnsi="Arial" w:cs="Arial"/>
          <w:szCs w:val="32"/>
          <w:lang w:eastAsia="zh-CN"/>
        </w:rPr>
        <w:t>Introduction</w:t>
      </w:r>
    </w:p>
    <w:p w14:paraId="0EF1D875" w14:textId="6608F3F0"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w:t>
      </w:r>
      <w:r w:rsidR="00016EBB">
        <w:rPr>
          <w:sz w:val="20"/>
          <w:lang w:eastAsia="zh-CN"/>
        </w:rPr>
        <w:t>92</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016EBB">
        <w:rPr>
          <w:sz w:val="20"/>
          <w:lang w:eastAsia="zh-CN"/>
        </w:rPr>
        <w:t xml:space="preserve">updated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C96096">
        <w:trPr>
          <w:trHeight w:val="2679"/>
        </w:trPr>
        <w:tc>
          <w:tcPr>
            <w:tcW w:w="9639" w:type="dxa"/>
          </w:tcPr>
          <w:p w14:paraId="15885408" w14:textId="77777777" w:rsidR="00016EBB" w:rsidRPr="00016EBB" w:rsidRDefault="00016EBB" w:rsidP="00016EBB">
            <w:pPr>
              <w:pStyle w:val="ListParagraph"/>
              <w:numPr>
                <w:ilvl w:val="0"/>
                <w:numId w:val="120"/>
              </w:numPr>
              <w:ind w:left="720"/>
              <w:rPr>
                <w:rFonts w:ascii="Times New Roman" w:hAnsi="Times New Roman" w:cs="Times New Roman"/>
                <w:sz w:val="20"/>
                <w:szCs w:val="20"/>
              </w:rPr>
            </w:pPr>
            <w:r w:rsidRPr="00016EBB">
              <w:rPr>
                <w:rFonts w:ascii="Times New Roman" w:hAnsi="Times New Roman" w:cs="Times New Roman"/>
                <w:sz w:val="20"/>
                <w:szCs w:val="20"/>
              </w:rPr>
              <w:t xml:space="preserve">Enhancement on multi-beam operation, mainly targeting FR2 while also applicable to FR1: </w:t>
            </w:r>
          </w:p>
          <w:p w14:paraId="2A0C7EEA" w14:textId="452E5D50" w:rsidR="00016EBB" w:rsidRPr="00016EBB" w:rsidRDefault="00016EBB" w:rsidP="00016EBB">
            <w:pPr>
              <w:pStyle w:val="ListParagraph"/>
              <w:numPr>
                <w:ilvl w:val="1"/>
                <w:numId w:val="120"/>
              </w:numPr>
              <w:ind w:left="1440"/>
              <w:rPr>
                <w:rFonts w:ascii="Times New Roman" w:hAnsi="Times New Roman" w:cs="Times New Roman"/>
                <w:sz w:val="20"/>
                <w:szCs w:val="20"/>
              </w:rPr>
            </w:pPr>
            <w:r w:rsidRPr="00016EBB">
              <w:rPr>
                <w:rFonts w:ascii="Times New Roman" w:hAnsi="Times New Roman" w:cs="Times New Roman"/>
                <w:sz w:val="20"/>
                <w:szCs w:val="20"/>
              </w:rPr>
              <w:t xml:space="preserve">Identify and specify features to facilitate more efficient (lower latency and overhead) DL/UL beam management </w:t>
            </w:r>
            <w:r w:rsidRPr="00016EBB">
              <w:rPr>
                <w:rFonts w:ascii="Times New Roman" w:eastAsia="Times New Roman" w:hAnsi="Times New Roman" w:cs="Times New Roman"/>
                <w:sz w:val="20"/>
                <w:szCs w:val="20"/>
              </w:rPr>
              <w:t xml:space="preserve">for intra-cell and inter-cell scenarios </w:t>
            </w:r>
            <w:r w:rsidRPr="00016EBB">
              <w:rPr>
                <w:rFonts w:ascii="Times New Roman" w:hAnsi="Times New Roman" w:cs="Times New Roman"/>
                <w:sz w:val="20"/>
                <w:szCs w:val="20"/>
              </w:rPr>
              <w:t>to support higher UE speed and/or a larger number of configured TCI states:</w:t>
            </w:r>
          </w:p>
          <w:p w14:paraId="3C6D9FD7" w14:textId="77777777" w:rsidR="00016EBB" w:rsidRPr="00016EBB" w:rsidRDefault="00016EBB" w:rsidP="00016EBB">
            <w:pPr>
              <w:pStyle w:val="ListParagraph"/>
              <w:numPr>
                <w:ilvl w:val="2"/>
                <w:numId w:val="120"/>
              </w:numPr>
              <w:ind w:left="2160"/>
              <w:rPr>
                <w:rFonts w:ascii="Times New Roman" w:hAnsi="Times New Roman" w:cs="Times New Roman"/>
                <w:sz w:val="20"/>
                <w:szCs w:val="20"/>
              </w:rPr>
            </w:pPr>
            <w:r w:rsidRPr="00016EBB">
              <w:rPr>
                <w:rFonts w:ascii="Times New Roman" w:hAnsi="Times New Roman" w:cs="Times New Roman"/>
                <w:sz w:val="20"/>
                <w:szCs w:val="20"/>
              </w:rPr>
              <w:t>Common beam for data and control transmission/reception for DL and UL, especially for intra-band CA</w:t>
            </w:r>
          </w:p>
          <w:p w14:paraId="5499C3DC" w14:textId="77777777" w:rsidR="00016EBB" w:rsidRPr="00016EBB" w:rsidRDefault="00016EBB" w:rsidP="00016EBB">
            <w:pPr>
              <w:pStyle w:val="ListParagraph"/>
              <w:numPr>
                <w:ilvl w:val="2"/>
                <w:numId w:val="120"/>
              </w:numPr>
              <w:ind w:left="2160"/>
              <w:rPr>
                <w:rFonts w:ascii="Times New Roman" w:hAnsi="Times New Roman" w:cs="Times New Roman"/>
                <w:sz w:val="20"/>
                <w:szCs w:val="20"/>
              </w:rPr>
            </w:pPr>
            <w:r w:rsidRPr="00016EBB">
              <w:rPr>
                <w:rFonts w:ascii="Times New Roman" w:hAnsi="Times New Roman" w:cs="Times New Roman"/>
                <w:sz w:val="20"/>
                <w:szCs w:val="20"/>
              </w:rPr>
              <w:t>Unified TCI framework for DL and UL beam indication</w:t>
            </w:r>
          </w:p>
          <w:p w14:paraId="29FBB713" w14:textId="77777777" w:rsidR="00016EBB" w:rsidRPr="00016EBB" w:rsidRDefault="00016EBB" w:rsidP="00016EBB">
            <w:pPr>
              <w:pStyle w:val="ListParagraph"/>
              <w:numPr>
                <w:ilvl w:val="2"/>
                <w:numId w:val="120"/>
              </w:numPr>
              <w:snapToGrid w:val="0"/>
              <w:ind w:left="2160"/>
              <w:rPr>
                <w:rFonts w:ascii="Times New Roman" w:hAnsi="Times New Roman" w:cs="Times New Roman"/>
                <w:sz w:val="20"/>
                <w:szCs w:val="20"/>
              </w:rPr>
            </w:pPr>
            <w:r w:rsidRPr="00016EBB">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38AB19D0" w14:textId="77777777" w:rsidR="00016EBB" w:rsidRPr="00016EBB" w:rsidRDefault="00016EBB" w:rsidP="00016EBB">
            <w:pPr>
              <w:pStyle w:val="ListParagraph"/>
              <w:numPr>
                <w:ilvl w:val="2"/>
                <w:numId w:val="120"/>
              </w:numPr>
              <w:snapToGrid w:val="0"/>
              <w:ind w:left="2160"/>
              <w:rPr>
                <w:rFonts w:ascii="Times New Roman" w:hAnsi="Times New Roman" w:cs="Times New Roman"/>
                <w:sz w:val="20"/>
                <w:szCs w:val="20"/>
              </w:rPr>
            </w:pPr>
            <w:r w:rsidRPr="00016EBB">
              <w:rPr>
                <w:rFonts w:ascii="Times New Roman" w:hAnsi="Times New Roman" w:cs="Times New Roman"/>
                <w:sz w:val="20"/>
                <w:szCs w:val="20"/>
              </w:rPr>
              <w:t>For inter-cell beam management, a UE can transmit to or receive from only a single cell (</w:t>
            </w:r>
            <w:proofErr w:type="gramStart"/>
            <w:r w:rsidRPr="00016EBB">
              <w:rPr>
                <w:rFonts w:ascii="Times New Roman" w:hAnsi="Times New Roman" w:cs="Times New Roman"/>
                <w:sz w:val="20"/>
                <w:szCs w:val="20"/>
              </w:rPr>
              <w:t>i.e.</w:t>
            </w:r>
            <w:proofErr w:type="gramEnd"/>
            <w:r w:rsidRPr="00016EBB">
              <w:rPr>
                <w:rFonts w:ascii="Times New Roman" w:hAnsi="Times New Roman" w:cs="Times New Roman"/>
                <w:sz w:val="20"/>
                <w:szCs w:val="20"/>
              </w:rPr>
              <w:t xml:space="preserve"> serving cell does not change when beam selection is done). This includes L1-only measurement/reporting (</w:t>
            </w:r>
            <w:proofErr w:type="gramStart"/>
            <w:r w:rsidRPr="00016EBB">
              <w:rPr>
                <w:rFonts w:ascii="Times New Roman" w:hAnsi="Times New Roman" w:cs="Times New Roman"/>
                <w:sz w:val="20"/>
                <w:szCs w:val="20"/>
              </w:rPr>
              <w:t>i.e.</w:t>
            </w:r>
            <w:proofErr w:type="gramEnd"/>
            <w:r w:rsidRPr="00016EBB">
              <w:rPr>
                <w:rFonts w:ascii="Times New Roman" w:hAnsi="Times New Roman" w:cs="Times New Roman"/>
                <w:sz w:val="20"/>
                <w:szCs w:val="20"/>
              </w:rPr>
              <w:t xml:space="preserve"> no L3 impact) and beam indication associated with cell(s) with any Physical Cell ID(s) </w:t>
            </w:r>
          </w:p>
          <w:p w14:paraId="170A0619"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The beam indication is based on Rel-17 unified TCI framework</w:t>
            </w:r>
          </w:p>
          <w:p w14:paraId="7698B622"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 xml:space="preserve">The same beam measurement/reporting mechanism will be reused for inter-cell </w:t>
            </w:r>
            <w:proofErr w:type="spellStart"/>
            <w:r w:rsidRPr="00016EBB">
              <w:rPr>
                <w:sz w:val="20"/>
                <w:szCs w:val="20"/>
              </w:rPr>
              <w:t>mTRP</w:t>
            </w:r>
            <w:proofErr w:type="spellEnd"/>
          </w:p>
          <w:p w14:paraId="5B903A60"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This work shall only consider intra-DU and intra-frequency cases</w:t>
            </w:r>
          </w:p>
          <w:p w14:paraId="4FBD9364" w14:textId="3A0ACFDB" w:rsidR="002348EF" w:rsidRPr="00016EBB" w:rsidRDefault="00016EBB" w:rsidP="00016EBB">
            <w:pPr>
              <w:pStyle w:val="ListParagraph"/>
              <w:numPr>
                <w:ilvl w:val="1"/>
                <w:numId w:val="120"/>
              </w:numPr>
              <w:snapToGrid w:val="0"/>
              <w:ind w:left="1440"/>
            </w:pPr>
            <w:r w:rsidRPr="00016EBB">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t xml:space="preserve"> </w:t>
            </w:r>
          </w:p>
        </w:tc>
      </w:tr>
    </w:tbl>
    <w:p w14:paraId="23FEBDE8" w14:textId="192D9441"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xml:space="preserve">, 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p>
    <w:p w14:paraId="6AA89A7C" w14:textId="39F8397B" w:rsidR="003E68D5" w:rsidRPr="00C96096" w:rsidRDefault="003E68D5" w:rsidP="003E68D5">
      <w:pPr>
        <w:pStyle w:val="Heading1"/>
        <w:rPr>
          <w:rFonts w:ascii="Arial" w:hAnsi="Arial" w:cs="Arial"/>
          <w:szCs w:val="32"/>
          <w:lang w:eastAsia="ja-JP"/>
        </w:rPr>
      </w:pPr>
      <w:bookmarkStart w:id="0" w:name="_Ref46237644"/>
      <w:bookmarkStart w:id="1" w:name="_Ref59627205"/>
      <w:r w:rsidRPr="00C96096">
        <w:rPr>
          <w:rFonts w:ascii="Arial" w:hAnsi="Arial" w:cs="Arial"/>
          <w:szCs w:val="32"/>
          <w:lang w:eastAsia="ja-JP"/>
        </w:rPr>
        <w:t xml:space="preserve">Unified TCI </w:t>
      </w:r>
      <w:bookmarkEnd w:id="0"/>
      <w:r w:rsidR="00A768A7">
        <w:rPr>
          <w:rFonts w:ascii="Arial" w:hAnsi="Arial" w:cs="Arial"/>
          <w:szCs w:val="32"/>
          <w:lang w:eastAsia="ja-JP"/>
        </w:rPr>
        <w:t xml:space="preserve">state </w:t>
      </w:r>
      <w:r w:rsidR="008A2E6E" w:rsidRPr="00C96096">
        <w:rPr>
          <w:rFonts w:ascii="Arial" w:hAnsi="Arial" w:cs="Arial"/>
          <w:szCs w:val="32"/>
          <w:lang w:eastAsia="ja-JP"/>
        </w:rPr>
        <w:t>framework</w:t>
      </w:r>
      <w:bookmarkEnd w:id="1"/>
    </w:p>
    <w:p w14:paraId="6CDF04E3" w14:textId="5B356918" w:rsidR="006D4F4B"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 xml:space="preserve">is to conduct QCL relation between two DL RSs, </w:t>
      </w:r>
      <w:proofErr w:type="gramStart"/>
      <w:r>
        <w:rPr>
          <w:sz w:val="20"/>
          <w:lang w:eastAsia="ja-JP"/>
        </w:rPr>
        <w:t>e.g.</w:t>
      </w:r>
      <w:proofErr w:type="gramEnd"/>
      <w:r>
        <w:rPr>
          <w:sz w:val="20"/>
          <w:lang w:eastAsia="ja-JP"/>
        </w:rPr>
        <w:t xml:space="preserve"> </w:t>
      </w:r>
      <w:r w:rsidR="006D4F4B">
        <w:rPr>
          <w:sz w:val="20"/>
          <w:lang w:eastAsia="ja-JP"/>
        </w:rPr>
        <w:t>QCL-</w:t>
      </w:r>
      <w:proofErr w:type="spellStart"/>
      <w:r w:rsidR="00220F5E">
        <w:rPr>
          <w:sz w:val="20"/>
          <w:lang w:eastAsia="ja-JP"/>
        </w:rPr>
        <w:t>TypeA</w:t>
      </w:r>
      <w:proofErr w:type="spellEnd"/>
      <w:r w:rsidR="00220F5E">
        <w:rPr>
          <w:sz w:val="20"/>
          <w:lang w:eastAsia="ja-JP"/>
        </w:rPr>
        <w:t xml:space="preserve"> and/or QCL-</w:t>
      </w:r>
      <w:proofErr w:type="spellStart"/>
      <w:r w:rsidR="006D4F4B">
        <w:rPr>
          <w:sz w:val="20"/>
          <w:lang w:eastAsia="ja-JP"/>
        </w:rPr>
        <w:t>TypeD</w:t>
      </w:r>
      <w:proofErr w:type="spellEnd"/>
      <w:r w:rsidR="006D4F4B">
        <w:rPr>
          <w:sz w:val="20"/>
          <w:lang w:eastAsia="ja-JP"/>
        </w:rPr>
        <w:t xml:space="preserve"> </w:t>
      </w:r>
      <w:r>
        <w:rPr>
          <w:sz w:val="20"/>
          <w:lang w:eastAsia="ja-JP"/>
        </w:rPr>
        <w:t xml:space="preserve">between </w:t>
      </w:r>
      <w:r w:rsidR="006D4F4B">
        <w:rPr>
          <w:sz w:val="20"/>
          <w:lang w:eastAsia="ja-JP"/>
        </w:rPr>
        <w:t xml:space="preserve">TRS </w:t>
      </w:r>
      <w:r>
        <w:rPr>
          <w:sz w:val="20"/>
          <w:lang w:eastAsia="ja-JP"/>
        </w:rPr>
        <w:t>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p>
    <w:p w14:paraId="0E82DC41" w14:textId="75EA4970" w:rsidR="006D4F4B" w:rsidRDefault="009F5B99" w:rsidP="00722ED0">
      <w:pPr>
        <w:spacing w:after="80"/>
        <w:rPr>
          <w:sz w:val="20"/>
          <w:lang w:eastAsia="ja-JP"/>
        </w:rPr>
      </w:pPr>
      <w:r>
        <w:rPr>
          <w:sz w:val="20"/>
          <w:lang w:eastAsia="ja-JP"/>
        </w:rPr>
        <w:t>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00220F5E">
        <w:rPr>
          <w:sz w:val="20"/>
          <w:lang w:eastAsia="ja-JP"/>
        </w:rPr>
        <w:t xml:space="preserve"> in Rel.15/16</w:t>
      </w:r>
      <w:r w:rsidRPr="00556B33">
        <w:rPr>
          <w:sz w:val="20"/>
          <w:lang w:eastAsia="ja-JP"/>
        </w:rPr>
        <w:t xml:space="preserve">. </w:t>
      </w:r>
    </w:p>
    <w:p w14:paraId="476A4A1F" w14:textId="298AF89D" w:rsidR="009F5B99" w:rsidRDefault="006D4F4B" w:rsidP="00722ED0">
      <w:pPr>
        <w:spacing w:after="80"/>
        <w:rPr>
          <w:sz w:val="20"/>
          <w:lang w:eastAsia="ja-JP"/>
        </w:rPr>
      </w:pPr>
      <w:r>
        <w:rPr>
          <w:sz w:val="20"/>
          <w:lang w:eastAsia="ja-JP"/>
        </w:rPr>
        <w:t>Next, we begin our discussion with source RS for conveying QCL-</w:t>
      </w:r>
      <w:proofErr w:type="spellStart"/>
      <w:r>
        <w:rPr>
          <w:sz w:val="20"/>
          <w:lang w:eastAsia="ja-JP"/>
        </w:rPr>
        <w:t>TypeD</w:t>
      </w:r>
      <w:proofErr w:type="spellEnd"/>
      <w:r>
        <w:rPr>
          <w:sz w:val="20"/>
          <w:lang w:eastAsia="ja-JP"/>
        </w:rPr>
        <w:t xml:space="preserve"> in the framework of unified TCI state.</w:t>
      </w:r>
    </w:p>
    <w:p w14:paraId="32772008" w14:textId="0C97998E" w:rsidR="008A2E6E" w:rsidRPr="00C96096" w:rsidRDefault="00D95690" w:rsidP="00FB7FA7">
      <w:pPr>
        <w:pStyle w:val="Heading2"/>
        <w:rPr>
          <w:rFonts w:ascii="Arial" w:hAnsi="Arial" w:cs="Arial"/>
          <w:szCs w:val="24"/>
          <w:lang w:eastAsia="ja-JP"/>
        </w:rPr>
      </w:pPr>
      <w:r w:rsidRPr="00C96096">
        <w:rPr>
          <w:rFonts w:ascii="Arial" w:hAnsi="Arial" w:cs="Arial"/>
          <w:szCs w:val="24"/>
          <w:lang w:eastAsia="ja-JP"/>
        </w:rPr>
        <w:t xml:space="preserve">Source </w:t>
      </w:r>
      <w:r w:rsidR="009F5B99" w:rsidRPr="00C96096">
        <w:rPr>
          <w:rFonts w:ascii="Arial" w:hAnsi="Arial" w:cs="Arial"/>
          <w:szCs w:val="24"/>
          <w:lang w:eastAsia="ja-JP"/>
        </w:rPr>
        <w:t>RS for unified TCI state</w:t>
      </w:r>
    </w:p>
    <w:p w14:paraId="13398BB6" w14:textId="53C7B632" w:rsidR="00303955" w:rsidRPr="00C96096" w:rsidRDefault="00303955" w:rsidP="00C96096">
      <w:pPr>
        <w:spacing w:before="80" w:after="80"/>
        <w:rPr>
          <w:rFonts w:ascii="Arial" w:hAnsi="Arial" w:cs="Arial"/>
          <w:b/>
          <w:bCs/>
          <w:szCs w:val="21"/>
          <w:u w:val="single"/>
        </w:rPr>
      </w:pPr>
      <w:r>
        <w:rPr>
          <w:rFonts w:ascii="Arial" w:hAnsi="Arial" w:cs="Arial"/>
          <w:b/>
          <w:bCs/>
          <w:szCs w:val="21"/>
          <w:u w:val="single"/>
        </w:rPr>
        <w:t>DL QCL</w:t>
      </w:r>
    </w:p>
    <w:p w14:paraId="43786AA8" w14:textId="47C0697A" w:rsidR="002544EF" w:rsidRPr="00722ED0" w:rsidRDefault="001717E5" w:rsidP="00722ED0">
      <w:pPr>
        <w:spacing w:after="80"/>
        <w:rPr>
          <w:strike/>
          <w:color w:val="FF0000"/>
          <w:sz w:val="20"/>
          <w:lang w:eastAsia="ja-JP"/>
        </w:rPr>
      </w:pPr>
      <w:r>
        <w:rPr>
          <w:sz w:val="20"/>
          <w:lang w:eastAsia="ja-JP"/>
        </w:rPr>
        <w:t xml:space="preserve">In </w:t>
      </w:r>
      <w:r w:rsidR="0080648E">
        <w:rPr>
          <w:sz w:val="20"/>
          <w:lang w:eastAsia="ja-JP"/>
        </w:rPr>
        <w:t>RAN1#10</w:t>
      </w:r>
      <w:r>
        <w:rPr>
          <w:sz w:val="20"/>
          <w:lang w:eastAsia="ja-JP"/>
        </w:rPr>
        <w:t>4</w:t>
      </w:r>
      <w:r w:rsidR="002544EF">
        <w:rPr>
          <w:sz w:val="20"/>
          <w:lang w:eastAsia="ja-JP"/>
        </w:rPr>
        <w:t xml:space="preserve">e, the following </w:t>
      </w:r>
      <w:r>
        <w:rPr>
          <w:sz w:val="20"/>
          <w:lang w:eastAsia="ja-JP"/>
        </w:rPr>
        <w:t xml:space="preserve">agreement </w:t>
      </w:r>
      <w:r w:rsidR="002544EF">
        <w:rPr>
          <w:sz w:val="20"/>
          <w:lang w:eastAsia="ja-JP"/>
        </w:rPr>
        <w:t xml:space="preserve">was </w:t>
      </w:r>
      <w:r>
        <w:rPr>
          <w:sz w:val="20"/>
          <w:lang w:eastAsia="ja-JP"/>
        </w:rPr>
        <w:t>achieved</w:t>
      </w:r>
      <w:r w:rsidR="00D350A1">
        <w:rPr>
          <w:sz w:val="20"/>
          <w:lang w:eastAsia="ja-JP"/>
        </w:rPr>
        <w:t xml:space="preserve"> </w:t>
      </w:r>
      <w:r w:rsidR="00D350A1">
        <w:rPr>
          <w:rFonts w:hint="eastAsia"/>
          <w:sz w:val="20"/>
          <w:lang w:eastAsia="zh-CN"/>
        </w:rPr>
        <w:t>which</w:t>
      </w:r>
      <w:r w:rsidR="00D350A1">
        <w:rPr>
          <w:sz w:val="20"/>
          <w:lang w:eastAsia="ja-JP"/>
        </w:rPr>
        <w:t xml:space="preserve"> implies that the basic QCL rule in Rel.16 can be reused for unified TCI state.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544EF" w:rsidRPr="00797A8E" w14:paraId="0433618A" w14:textId="77777777" w:rsidTr="00C96096">
        <w:trPr>
          <w:trHeight w:val="1602"/>
        </w:trPr>
        <w:tc>
          <w:tcPr>
            <w:tcW w:w="9639" w:type="dxa"/>
          </w:tcPr>
          <w:p w14:paraId="10D6C22E" w14:textId="77777777" w:rsidR="001717E5" w:rsidRPr="00BC631B" w:rsidRDefault="001717E5" w:rsidP="00BC631B">
            <w:pPr>
              <w:autoSpaceDE/>
              <w:autoSpaceDN/>
              <w:adjustRightInd/>
              <w:spacing w:after="0"/>
              <w:rPr>
                <w:rFonts w:eastAsia="Batang"/>
                <w:sz w:val="20"/>
                <w:szCs w:val="20"/>
                <w:lang w:val="en-GB"/>
              </w:rPr>
            </w:pPr>
            <w:r w:rsidRPr="00BC631B">
              <w:rPr>
                <w:rFonts w:eastAsia="Batang"/>
                <w:b/>
                <w:sz w:val="20"/>
                <w:szCs w:val="20"/>
                <w:highlight w:val="green"/>
                <w:lang w:val="en-GB"/>
              </w:rPr>
              <w:lastRenderedPageBreak/>
              <w:t>Agreement</w:t>
            </w:r>
          </w:p>
          <w:p w14:paraId="19E41257" w14:textId="77777777" w:rsidR="001717E5" w:rsidRPr="001717E5" w:rsidRDefault="001717E5">
            <w:pPr>
              <w:autoSpaceDE/>
              <w:autoSpaceDN/>
              <w:adjustRightInd/>
              <w:spacing w:after="0"/>
              <w:rPr>
                <w:rFonts w:ascii="Times" w:eastAsia="Batang" w:hAnsi="Times"/>
                <w:sz w:val="20"/>
                <w:szCs w:val="20"/>
                <w:lang w:val="en-GB"/>
              </w:rPr>
            </w:pPr>
            <w:r w:rsidRPr="001717E5">
              <w:rPr>
                <w:rFonts w:eastAsia="Batang"/>
                <w:sz w:val="20"/>
                <w:szCs w:val="20"/>
                <w:lang w:val="en-GB"/>
              </w:rPr>
              <w:t>On Rel.17 unified TCI framework, the supported</w:t>
            </w:r>
            <w:r w:rsidRPr="001717E5">
              <w:rPr>
                <w:rFonts w:eastAsia="等线"/>
                <w:sz w:val="20"/>
                <w:szCs w:val="20"/>
                <w:lang w:val="en-GB" w:eastAsia="zh-CN"/>
              </w:rPr>
              <w:t xml:space="preserve"> source/target QCL relations in the current TS38.214 V16.4.0 is supported for QCL Type D. </w:t>
            </w:r>
            <w:r w:rsidRPr="001717E5">
              <w:rPr>
                <w:rFonts w:eastAsia="Batang"/>
                <w:sz w:val="20"/>
                <w:szCs w:val="20"/>
                <w:lang w:val="en-GB"/>
              </w:rPr>
              <w:t xml:space="preserve"> </w:t>
            </w:r>
          </w:p>
          <w:p w14:paraId="5DA04CD9" w14:textId="77777777" w:rsidR="001717E5" w:rsidRPr="001717E5" w:rsidRDefault="001717E5" w:rsidP="00C96096">
            <w:pPr>
              <w:numPr>
                <w:ilvl w:val="0"/>
                <w:numId w:val="75"/>
              </w:numPr>
              <w:suppressAutoHyphens/>
              <w:autoSpaceDE/>
              <w:autoSpaceDN/>
              <w:adjustRightInd/>
              <w:snapToGrid/>
              <w:spacing w:after="0"/>
              <w:ind w:hanging="398"/>
              <w:jc w:val="left"/>
              <w:textAlignment w:val="baseline"/>
              <w:rPr>
                <w:rFonts w:ascii="Times" w:eastAsia="Batang" w:hAnsi="Times"/>
                <w:sz w:val="20"/>
                <w:szCs w:val="20"/>
                <w:lang w:val="en-GB" w:eastAsia="x-none"/>
              </w:rPr>
            </w:pPr>
            <w:r w:rsidRPr="001717E5">
              <w:rPr>
                <w:rFonts w:eastAsia="Batang"/>
                <w:sz w:val="20"/>
                <w:szCs w:val="20"/>
                <w:lang w:val="en-GB" w:eastAsia="x-none"/>
              </w:rPr>
              <w:t>Note: This implies that the following source RS types for DL QCL (Type D, for DL RX spatial filter reference) information for DL UE-dedicated reception on PDSCH and all/subset of CORESETs are supported:</w:t>
            </w:r>
          </w:p>
          <w:p w14:paraId="69B11857" w14:textId="77777777" w:rsidR="001717E5" w:rsidRPr="001717E5" w:rsidRDefault="001717E5" w:rsidP="00BC631B">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1717E5">
              <w:rPr>
                <w:rFonts w:eastAsia="Batang"/>
                <w:sz w:val="20"/>
                <w:szCs w:val="20"/>
                <w:lang w:val="en-GB" w:eastAsia="x-none"/>
              </w:rPr>
              <w:t xml:space="preserve">CSI-RS for beam management </w:t>
            </w:r>
          </w:p>
          <w:p w14:paraId="554D154E" w14:textId="77777777" w:rsidR="00D350A1" w:rsidRPr="00C96096" w:rsidRDefault="001717E5" w:rsidP="00C96096">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D350A1">
              <w:rPr>
                <w:rFonts w:eastAsia="Batang"/>
                <w:sz w:val="20"/>
                <w:szCs w:val="20"/>
                <w:lang w:val="en-GB" w:eastAsia="x-none"/>
              </w:rPr>
              <w:t>CSI-RS for tracking</w:t>
            </w:r>
          </w:p>
          <w:p w14:paraId="122A84BF" w14:textId="5FA5B77A" w:rsidR="002544EF" w:rsidRPr="00C96096" w:rsidRDefault="001717E5" w:rsidP="00C96096">
            <w:pPr>
              <w:numPr>
                <w:ilvl w:val="0"/>
                <w:numId w:val="92"/>
              </w:numPr>
              <w:suppressAutoHyphens/>
              <w:autoSpaceDE/>
              <w:autoSpaceDN/>
              <w:adjustRightInd/>
              <w:snapToGrid/>
              <w:spacing w:after="0"/>
              <w:jc w:val="left"/>
              <w:textAlignment w:val="baseline"/>
              <w:rPr>
                <w:rFonts w:ascii="Calibri" w:eastAsia="MS Gothic" w:hAnsi="Calibri" w:cs="Calibri"/>
                <w:sz w:val="21"/>
                <w:szCs w:val="24"/>
                <w:lang w:eastAsia="zh-CN"/>
              </w:rPr>
            </w:pPr>
            <w:r w:rsidRPr="00C96096">
              <w:rPr>
                <w:rFonts w:eastAsia="Batang"/>
                <w:sz w:val="20"/>
                <w:szCs w:val="20"/>
                <w:highlight w:val="yellow"/>
                <w:lang w:val="en-GB"/>
              </w:rPr>
              <w:t>FFS (to be decided by RAN1#104bis-e): If SSB, CSI-RS for CSI, and/or SRS for BM are also supported as source RS types</w:t>
            </w:r>
          </w:p>
        </w:tc>
      </w:tr>
    </w:tbl>
    <w:p w14:paraId="579F9132" w14:textId="4F633FE7" w:rsidR="006A3EC6" w:rsidRDefault="005D654C" w:rsidP="00016EBB">
      <w:pPr>
        <w:spacing w:before="80" w:after="80"/>
        <w:rPr>
          <w:sz w:val="20"/>
          <w:lang w:eastAsia="ja-JP"/>
        </w:rPr>
      </w:pPr>
      <w:r w:rsidRPr="00C96096">
        <w:rPr>
          <w:sz w:val="20"/>
          <w:lang w:eastAsia="ja-JP"/>
        </w:rPr>
        <w:t xml:space="preserve">In </w:t>
      </w:r>
      <w:r>
        <w:rPr>
          <w:sz w:val="20"/>
          <w:lang w:eastAsia="ja-JP"/>
        </w:rPr>
        <w:t xml:space="preserve">Rel.15/16, when UE enters the state of RRC connected, CSI-RS for CSI can </w:t>
      </w:r>
      <w:r w:rsidR="006A3EC6">
        <w:rPr>
          <w:sz w:val="20"/>
          <w:lang w:eastAsia="ja-JP"/>
        </w:rPr>
        <w:t xml:space="preserve">serve as </w:t>
      </w:r>
      <w:r>
        <w:rPr>
          <w:sz w:val="20"/>
          <w:lang w:eastAsia="ja-JP"/>
        </w:rPr>
        <w:t>source RS for QCL-</w:t>
      </w:r>
      <w:proofErr w:type="spellStart"/>
      <w:r>
        <w:rPr>
          <w:sz w:val="20"/>
          <w:lang w:eastAsia="ja-JP"/>
        </w:rPr>
        <w:t>TypeA</w:t>
      </w:r>
      <w:proofErr w:type="spellEnd"/>
      <w:r>
        <w:rPr>
          <w:sz w:val="20"/>
          <w:lang w:eastAsia="ja-JP"/>
        </w:rPr>
        <w:t xml:space="preserve"> and </w:t>
      </w:r>
      <w:proofErr w:type="spellStart"/>
      <w:r>
        <w:rPr>
          <w:sz w:val="20"/>
          <w:lang w:eastAsia="ja-JP"/>
        </w:rPr>
        <w:t>TypeD</w:t>
      </w:r>
      <w:proofErr w:type="spellEnd"/>
      <w:r>
        <w:rPr>
          <w:sz w:val="20"/>
          <w:lang w:eastAsia="ja-JP"/>
        </w:rPr>
        <w:t xml:space="preserve"> for either PDCCH DMRS or PDSCH DMRS. </w:t>
      </w:r>
      <w:r w:rsidR="006A3EC6">
        <w:rPr>
          <w:sz w:val="20"/>
          <w:lang w:eastAsia="ja-JP"/>
        </w:rPr>
        <w:t xml:space="preserve">In RAN1#104, RAN1 achieved consensus on reusing the existing QCL rule in Rel.16 as in </w:t>
      </w:r>
      <w:r w:rsidR="001F0F73">
        <w:rPr>
          <w:sz w:val="20"/>
          <w:lang w:eastAsia="ja-JP"/>
        </w:rPr>
        <w:t xml:space="preserve">above </w:t>
      </w:r>
      <w:r w:rsidR="006A3EC6">
        <w:rPr>
          <w:sz w:val="20"/>
          <w:lang w:eastAsia="ja-JP"/>
        </w:rPr>
        <w:t xml:space="preserve">agreement. But it seems that the interpretation on Rel.16 QCL rule is </w:t>
      </w:r>
      <w:r w:rsidR="001F0F73">
        <w:rPr>
          <w:sz w:val="20"/>
          <w:lang w:eastAsia="ja-JP"/>
        </w:rPr>
        <w:t>in</w:t>
      </w:r>
      <w:r w:rsidR="00505DBC">
        <w:rPr>
          <w:sz w:val="20"/>
          <w:lang w:eastAsia="ja-JP"/>
        </w:rPr>
        <w:t>complete, by missing CSI-RS for CSI</w:t>
      </w:r>
      <w:r w:rsidR="00481EAC">
        <w:rPr>
          <w:sz w:val="20"/>
          <w:lang w:eastAsia="ja-JP"/>
        </w:rPr>
        <w:t>,</w:t>
      </w:r>
      <w:r w:rsidR="00505DBC">
        <w:rPr>
          <w:sz w:val="20"/>
          <w:lang w:eastAsia="ja-JP"/>
        </w:rPr>
        <w:t xml:space="preserve"> which was left to FFS. </w:t>
      </w:r>
    </w:p>
    <w:p w14:paraId="5B1AD821" w14:textId="71480F4F" w:rsidR="005D654C" w:rsidRDefault="005D654C" w:rsidP="00DE6B57">
      <w:pPr>
        <w:spacing w:after="80"/>
        <w:rPr>
          <w:sz w:val="20"/>
          <w:lang w:eastAsia="ja-JP"/>
        </w:rPr>
      </w:pPr>
      <w:r>
        <w:rPr>
          <w:sz w:val="20"/>
          <w:lang w:eastAsia="ja-JP"/>
        </w:rPr>
        <w:t>In the framework of unified TCI state</w:t>
      </w:r>
      <w:r w:rsidR="00505DBC">
        <w:rPr>
          <w:sz w:val="20"/>
          <w:lang w:eastAsia="ja-JP"/>
        </w:rPr>
        <w:t xml:space="preserve"> in Rel.17</w:t>
      </w:r>
      <w:r>
        <w:rPr>
          <w:sz w:val="20"/>
          <w:lang w:eastAsia="ja-JP"/>
        </w:rPr>
        <w:t xml:space="preserve">, we </w:t>
      </w:r>
      <w:r w:rsidR="00505DBC">
        <w:rPr>
          <w:sz w:val="20"/>
          <w:lang w:eastAsia="ja-JP"/>
        </w:rPr>
        <w:t>believe</w:t>
      </w:r>
      <w:r>
        <w:rPr>
          <w:sz w:val="20"/>
          <w:lang w:eastAsia="ja-JP"/>
        </w:rPr>
        <w:t xml:space="preserve"> </w:t>
      </w:r>
      <w:r w:rsidR="00505DBC">
        <w:rPr>
          <w:sz w:val="20"/>
          <w:lang w:eastAsia="ja-JP"/>
        </w:rPr>
        <w:t xml:space="preserve">that CSI-RS for CSI </w:t>
      </w:r>
      <w:r>
        <w:rPr>
          <w:sz w:val="20"/>
          <w:lang w:eastAsia="ja-JP"/>
        </w:rPr>
        <w:t xml:space="preserve">can </w:t>
      </w:r>
      <w:r w:rsidR="00505DBC">
        <w:rPr>
          <w:sz w:val="20"/>
          <w:lang w:eastAsia="ja-JP"/>
        </w:rPr>
        <w:t xml:space="preserve">serve as QCL source RS </w:t>
      </w:r>
      <w:r>
        <w:rPr>
          <w:sz w:val="20"/>
          <w:lang w:eastAsia="ja-JP"/>
        </w:rPr>
        <w:t>without any issue</w:t>
      </w:r>
      <w:r w:rsidR="00505DBC">
        <w:rPr>
          <w:sz w:val="20"/>
          <w:lang w:eastAsia="ja-JP"/>
        </w:rPr>
        <w:t xml:space="preserve"> and it’s time for RAN1 to fix it, at least for above agreement.</w:t>
      </w:r>
    </w:p>
    <w:p w14:paraId="4EA30BB4" w14:textId="480E836F" w:rsidR="005D654C" w:rsidRDefault="005D654C" w:rsidP="00C96096">
      <w:pPr>
        <w:pStyle w:val="ListParagraph"/>
        <w:numPr>
          <w:ilvl w:val="0"/>
          <w:numId w:val="32"/>
        </w:numPr>
        <w:spacing w:after="80"/>
        <w:rPr>
          <w:rFonts w:ascii="Arial" w:hAnsi="Arial" w:cs="Arial"/>
          <w:b/>
          <w:sz w:val="22"/>
          <w:szCs w:val="24"/>
        </w:rPr>
      </w:pPr>
      <w:bookmarkStart w:id="2" w:name="_Hlk68599083"/>
      <w:r w:rsidRPr="00256363">
        <w:rPr>
          <w:rFonts w:ascii="Arial" w:hAnsi="Arial" w:cs="Arial"/>
          <w:b/>
          <w:sz w:val="22"/>
          <w:szCs w:val="24"/>
        </w:rPr>
        <w:t xml:space="preserve">: </w:t>
      </w:r>
      <w:r w:rsidR="009649E3">
        <w:rPr>
          <w:rFonts w:ascii="Arial" w:hAnsi="Arial" w:cs="Arial"/>
          <w:b/>
          <w:sz w:val="22"/>
          <w:szCs w:val="24"/>
        </w:rPr>
        <w:t>F</w:t>
      </w:r>
      <w:r w:rsidR="009649E3"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sidR="00505DBC">
        <w:rPr>
          <w:rFonts w:ascii="Arial" w:hAnsi="Arial" w:cs="Arial"/>
          <w:b/>
          <w:sz w:val="22"/>
          <w:szCs w:val="24"/>
        </w:rPr>
        <w:t xml:space="preserve">QCL </w:t>
      </w:r>
      <w:r w:rsidRPr="00256363">
        <w:rPr>
          <w:rFonts w:ascii="Arial" w:hAnsi="Arial" w:cs="Arial"/>
          <w:b/>
          <w:sz w:val="22"/>
          <w:szCs w:val="24"/>
        </w:rPr>
        <w:t>source RS in unified TCI state.</w:t>
      </w:r>
      <w:r w:rsidR="00390DE5">
        <w:rPr>
          <w:rFonts w:ascii="Arial" w:hAnsi="Arial" w:cs="Arial"/>
          <w:b/>
          <w:sz w:val="22"/>
          <w:szCs w:val="24"/>
        </w:rPr>
        <w:t xml:space="preserve"> </w:t>
      </w:r>
    </w:p>
    <w:p w14:paraId="4AED0884" w14:textId="77777777" w:rsidR="001F1173" w:rsidRDefault="00A60A72" w:rsidP="00A60A72">
      <w:pPr>
        <w:spacing w:after="80"/>
        <w:rPr>
          <w:sz w:val="20"/>
          <w:lang w:eastAsia="ja-JP"/>
        </w:rPr>
      </w:pPr>
      <w:r w:rsidRPr="00016EBB">
        <w:rPr>
          <w:sz w:val="20"/>
          <w:lang w:eastAsia="ja-JP"/>
        </w:rPr>
        <w:t>For cases when reciprocity applies</w:t>
      </w:r>
      <w:r w:rsidR="001A7757">
        <w:rPr>
          <w:sz w:val="20"/>
          <w:lang w:eastAsia="zh-CN"/>
        </w:rPr>
        <w:t xml:space="preserve">, </w:t>
      </w:r>
      <w:r w:rsidRPr="00016EBB">
        <w:rPr>
          <w:sz w:val="20"/>
          <w:lang w:eastAsia="ja-JP"/>
        </w:rPr>
        <w:t>the DL</w:t>
      </w:r>
      <w:r w:rsidR="00A47F1D">
        <w:rPr>
          <w:sz w:val="20"/>
          <w:lang w:eastAsia="ja-JP"/>
        </w:rPr>
        <w:t xml:space="preserve"> </w:t>
      </w:r>
      <w:r w:rsidRPr="00016EBB">
        <w:rPr>
          <w:sz w:val="20"/>
          <w:lang w:eastAsia="ja-JP"/>
        </w:rPr>
        <w:t xml:space="preserve">CSI </w:t>
      </w:r>
      <w:r w:rsidR="00AD7E79">
        <w:rPr>
          <w:sz w:val="20"/>
          <w:lang w:eastAsia="ja-JP"/>
        </w:rPr>
        <w:t>can be</w:t>
      </w:r>
      <w:r w:rsidRPr="00016EBB">
        <w:rPr>
          <w:sz w:val="20"/>
          <w:lang w:eastAsia="ja-JP"/>
        </w:rPr>
        <w:t xml:space="preserve"> based on SRS (i.e., UL pilot-based DL gNB precoder)</w:t>
      </w:r>
      <w:r w:rsidR="00AD7E79">
        <w:rPr>
          <w:sz w:val="20"/>
          <w:lang w:eastAsia="ja-JP"/>
        </w:rPr>
        <w:t>.</w:t>
      </w:r>
      <w:r w:rsidRPr="00016EBB">
        <w:rPr>
          <w:sz w:val="20"/>
          <w:lang w:eastAsia="ja-JP"/>
        </w:rPr>
        <w:t xml:space="preserve"> </w:t>
      </w:r>
      <w:r w:rsidR="00AD7E79">
        <w:rPr>
          <w:sz w:val="20"/>
          <w:lang w:eastAsia="ja-JP"/>
        </w:rPr>
        <w:t>I</w:t>
      </w:r>
      <w:r w:rsidRPr="00016EBB">
        <w:rPr>
          <w:sz w:val="20"/>
          <w:lang w:eastAsia="ja-JP"/>
        </w:rPr>
        <w:t xml:space="preserve">t can be noticed that the optimal UE RX beam (or antenna configuration) is the same as the one used for the SRS transmission. It is our view that for this case, using SRS as QCL source </w:t>
      </w:r>
      <w:r w:rsidR="003536EA">
        <w:rPr>
          <w:sz w:val="20"/>
          <w:lang w:eastAsia="ja-JP"/>
        </w:rPr>
        <w:t xml:space="preserve">RS </w:t>
      </w:r>
      <w:r w:rsidRPr="00016EBB">
        <w:rPr>
          <w:sz w:val="20"/>
          <w:lang w:eastAsia="ja-JP"/>
        </w:rPr>
        <w:t>can be crucial information for the UE. The UE flexibility of finding the optimal DL beam is maintained in the sense</w:t>
      </w:r>
      <w:r w:rsidR="00E266AA">
        <w:rPr>
          <w:sz w:val="20"/>
          <w:lang w:eastAsia="ja-JP"/>
        </w:rPr>
        <w:t>.</w:t>
      </w:r>
      <w:r w:rsidRPr="00016EBB">
        <w:rPr>
          <w:sz w:val="20"/>
          <w:lang w:eastAsia="ja-JP"/>
        </w:rPr>
        <w:t xml:space="preserve"> </w:t>
      </w:r>
      <w:r w:rsidR="00E266AA">
        <w:rPr>
          <w:sz w:val="20"/>
          <w:lang w:eastAsia="ja-JP"/>
        </w:rPr>
        <w:t>T</w:t>
      </w:r>
      <w:r w:rsidRPr="00016EBB">
        <w:rPr>
          <w:sz w:val="20"/>
          <w:lang w:eastAsia="ja-JP"/>
        </w:rPr>
        <w:t>he UE can try different SRS beams</w:t>
      </w:r>
      <w:r w:rsidR="00E266AA">
        <w:rPr>
          <w:sz w:val="20"/>
          <w:lang w:eastAsia="ja-JP"/>
        </w:rPr>
        <w:t xml:space="preserve">, </w:t>
      </w:r>
      <w:r w:rsidR="00FE47FA">
        <w:rPr>
          <w:sz w:val="20"/>
          <w:lang w:eastAsia="ja-JP"/>
        </w:rPr>
        <w:t xml:space="preserve">while at the NW side, gNB can also </w:t>
      </w:r>
      <w:r w:rsidR="001F1173">
        <w:rPr>
          <w:sz w:val="20"/>
          <w:lang w:eastAsia="ja-JP"/>
        </w:rPr>
        <w:t>implement</w:t>
      </w:r>
      <w:r w:rsidR="00FE47FA">
        <w:rPr>
          <w:sz w:val="20"/>
          <w:lang w:eastAsia="ja-JP"/>
        </w:rPr>
        <w:t xml:space="preserve"> the </w:t>
      </w:r>
      <w:r w:rsidR="00B51B6F">
        <w:rPr>
          <w:sz w:val="20"/>
          <w:lang w:eastAsia="ja-JP"/>
        </w:rPr>
        <w:t xml:space="preserve">best </w:t>
      </w:r>
      <w:r w:rsidR="00B51B6F">
        <w:rPr>
          <w:rFonts w:hint="eastAsia"/>
          <w:sz w:val="20"/>
          <w:lang w:eastAsia="zh-CN"/>
        </w:rPr>
        <w:t>DL</w:t>
      </w:r>
      <w:r w:rsidR="00B51B6F">
        <w:rPr>
          <w:sz w:val="20"/>
          <w:lang w:eastAsia="ja-JP"/>
        </w:rPr>
        <w:t xml:space="preserve"> </w:t>
      </w:r>
      <w:r w:rsidR="002C56A2">
        <w:rPr>
          <w:sz w:val="20"/>
          <w:lang w:eastAsia="ja-JP"/>
        </w:rPr>
        <w:t xml:space="preserve">Tx beam which </w:t>
      </w:r>
      <w:r w:rsidR="00ED2BAE">
        <w:rPr>
          <w:sz w:val="20"/>
          <w:lang w:eastAsia="ja-JP"/>
        </w:rPr>
        <w:t>corresponds</w:t>
      </w:r>
      <w:r w:rsidR="002C56A2">
        <w:rPr>
          <w:sz w:val="20"/>
          <w:lang w:eastAsia="ja-JP"/>
        </w:rPr>
        <w:t xml:space="preserve"> </w:t>
      </w:r>
      <w:r w:rsidR="00ED2BAE">
        <w:rPr>
          <w:sz w:val="20"/>
          <w:lang w:eastAsia="ja-JP"/>
        </w:rPr>
        <w:t xml:space="preserve">to the </w:t>
      </w:r>
      <w:r w:rsidR="00FE47FA">
        <w:rPr>
          <w:sz w:val="20"/>
          <w:lang w:eastAsia="ja-JP"/>
        </w:rPr>
        <w:t xml:space="preserve">best Rx beam for one </w:t>
      </w:r>
      <w:r w:rsidR="001F1173">
        <w:rPr>
          <w:sz w:val="20"/>
          <w:lang w:eastAsia="ja-JP"/>
        </w:rPr>
        <w:t xml:space="preserve">selected </w:t>
      </w:r>
      <w:r w:rsidR="00FE47FA">
        <w:rPr>
          <w:sz w:val="20"/>
          <w:lang w:eastAsia="ja-JP"/>
        </w:rPr>
        <w:t>SRS resource</w:t>
      </w:r>
      <w:r w:rsidR="001F1173">
        <w:rPr>
          <w:sz w:val="20"/>
          <w:lang w:eastAsia="ja-JP"/>
        </w:rPr>
        <w:t xml:space="preserve">. </w:t>
      </w:r>
    </w:p>
    <w:p w14:paraId="565CB8C7" w14:textId="47B3D0C3" w:rsidR="00A60A72" w:rsidRPr="00016EBB" w:rsidRDefault="00183672" w:rsidP="00016EBB">
      <w:pPr>
        <w:spacing w:after="80"/>
        <w:rPr>
          <w:sz w:val="20"/>
          <w:lang w:eastAsia="ja-JP"/>
        </w:rPr>
      </w:pPr>
      <w:r>
        <w:rPr>
          <w:sz w:val="20"/>
          <w:lang w:eastAsia="ja-JP"/>
        </w:rPr>
        <w:t>F</w:t>
      </w:r>
      <w:r w:rsidR="001F1173">
        <w:rPr>
          <w:sz w:val="20"/>
          <w:lang w:eastAsia="ja-JP"/>
        </w:rPr>
        <w:t xml:space="preserve">or UL TCI states, </w:t>
      </w:r>
      <w:r w:rsidR="00020AE7">
        <w:rPr>
          <w:sz w:val="20"/>
          <w:lang w:eastAsia="ja-JP"/>
        </w:rPr>
        <w:t xml:space="preserve">SRS </w:t>
      </w:r>
      <w:r>
        <w:rPr>
          <w:sz w:val="20"/>
          <w:lang w:eastAsia="ja-JP"/>
        </w:rPr>
        <w:t xml:space="preserve">for beam management </w:t>
      </w:r>
      <w:r w:rsidR="00020AE7">
        <w:rPr>
          <w:sz w:val="20"/>
          <w:lang w:eastAsia="ja-JP"/>
        </w:rPr>
        <w:t xml:space="preserve">can be </w:t>
      </w:r>
      <w:r w:rsidR="004D257E">
        <w:rPr>
          <w:sz w:val="20"/>
          <w:lang w:eastAsia="ja-JP"/>
        </w:rPr>
        <w:t>a</w:t>
      </w:r>
      <w:r w:rsidR="00020AE7">
        <w:rPr>
          <w:sz w:val="20"/>
          <w:lang w:eastAsia="ja-JP"/>
        </w:rPr>
        <w:t xml:space="preserve"> source RS</w:t>
      </w:r>
      <w:r w:rsidR="004D257E">
        <w:rPr>
          <w:sz w:val="20"/>
          <w:lang w:eastAsia="ja-JP"/>
        </w:rPr>
        <w:t xml:space="preserve"> for UE to determine UL Tx beam</w:t>
      </w:r>
      <w:r w:rsidR="00020AE7">
        <w:rPr>
          <w:sz w:val="20"/>
          <w:lang w:eastAsia="ja-JP"/>
        </w:rPr>
        <w:t xml:space="preserve">. If </w:t>
      </w:r>
      <w:r>
        <w:rPr>
          <w:sz w:val="20"/>
          <w:lang w:eastAsia="ja-JP"/>
        </w:rPr>
        <w:t xml:space="preserve">it cannot be used as </w:t>
      </w:r>
      <w:r w:rsidR="004D257E">
        <w:rPr>
          <w:sz w:val="20"/>
          <w:lang w:eastAsia="ja-JP"/>
        </w:rPr>
        <w:t xml:space="preserve">a </w:t>
      </w:r>
      <w:r w:rsidR="007F32F3">
        <w:rPr>
          <w:sz w:val="20"/>
          <w:lang w:eastAsia="ja-JP"/>
        </w:rPr>
        <w:t>source RS</w:t>
      </w:r>
      <w:r w:rsidR="004D257E">
        <w:rPr>
          <w:sz w:val="20"/>
          <w:lang w:eastAsia="ja-JP"/>
        </w:rPr>
        <w:t xml:space="preserve"> for DL </w:t>
      </w:r>
      <w:r w:rsidR="00D777B1">
        <w:rPr>
          <w:sz w:val="20"/>
          <w:lang w:eastAsia="ja-JP"/>
        </w:rPr>
        <w:t>QCL</w:t>
      </w:r>
      <w:r w:rsidR="00D22FD7">
        <w:rPr>
          <w:sz w:val="20"/>
          <w:lang w:eastAsia="ja-JP"/>
        </w:rPr>
        <w:t>,</w:t>
      </w:r>
      <w:r w:rsidR="00D777B1">
        <w:rPr>
          <w:sz w:val="20"/>
          <w:lang w:eastAsia="ja-JP"/>
        </w:rPr>
        <w:t xml:space="preserve"> </w:t>
      </w:r>
      <w:r w:rsidR="00D22FD7">
        <w:rPr>
          <w:sz w:val="20"/>
          <w:lang w:eastAsia="ja-JP"/>
        </w:rPr>
        <w:t>c</w:t>
      </w:r>
      <w:r w:rsidR="00D777B1">
        <w:rPr>
          <w:sz w:val="20"/>
          <w:lang w:eastAsia="ja-JP"/>
        </w:rPr>
        <w:t xml:space="preserve">onsequently SRS for </w:t>
      </w:r>
      <w:r w:rsidR="00D777B1">
        <w:rPr>
          <w:rFonts w:hint="eastAsia"/>
          <w:sz w:val="20"/>
          <w:lang w:eastAsia="zh-CN"/>
        </w:rPr>
        <w:t>b</w:t>
      </w:r>
      <w:r w:rsidR="00D777B1">
        <w:rPr>
          <w:sz w:val="20"/>
          <w:lang w:eastAsia="ja-JP"/>
        </w:rPr>
        <w:t xml:space="preserve">eam management can only be </w:t>
      </w:r>
      <w:r w:rsidR="00D22FD7">
        <w:rPr>
          <w:sz w:val="20"/>
          <w:lang w:eastAsia="ja-JP"/>
        </w:rPr>
        <w:t xml:space="preserve">applied for DL TCI, rather than joint TCI state and UL TCI state. </w:t>
      </w:r>
      <w:r w:rsidR="00D61498">
        <w:rPr>
          <w:sz w:val="20"/>
          <w:lang w:eastAsia="ja-JP"/>
        </w:rPr>
        <w:t>This artificial constraint may reduce the flexibility of unified TCI state designed in Rel.17.</w:t>
      </w:r>
    </w:p>
    <w:p w14:paraId="6FD52179" w14:textId="13C16495" w:rsidR="00A60A72" w:rsidRDefault="00A60A72" w:rsidP="00A47F1D">
      <w:pPr>
        <w:spacing w:after="80"/>
        <w:rPr>
          <w:sz w:val="20"/>
          <w:lang w:eastAsia="ja-JP"/>
        </w:rPr>
      </w:pPr>
      <w:r w:rsidRPr="00016EBB">
        <w:rPr>
          <w:sz w:val="20"/>
          <w:lang w:eastAsia="ja-JP"/>
        </w:rPr>
        <w:t xml:space="preserve">Based on </w:t>
      </w:r>
      <w:r w:rsidR="00D61498">
        <w:rPr>
          <w:sz w:val="20"/>
          <w:lang w:eastAsia="ja-JP"/>
        </w:rPr>
        <w:t>above points</w:t>
      </w:r>
      <w:r w:rsidRPr="00016EBB">
        <w:rPr>
          <w:sz w:val="20"/>
          <w:lang w:eastAsia="ja-JP"/>
        </w:rPr>
        <w:t>, we make the following proposal</w:t>
      </w:r>
      <w:r w:rsidR="00D61498">
        <w:rPr>
          <w:sz w:val="20"/>
          <w:lang w:eastAsia="ja-JP"/>
        </w:rPr>
        <w:t xml:space="preserve"> as</w:t>
      </w:r>
    </w:p>
    <w:p w14:paraId="3AB208DB" w14:textId="38EB885D" w:rsidR="00585E0E" w:rsidRPr="00585E0E" w:rsidRDefault="00585E0E">
      <w:pPr>
        <w:pStyle w:val="ListParagraph"/>
        <w:numPr>
          <w:ilvl w:val="0"/>
          <w:numId w:val="32"/>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w:t>
      </w:r>
      <w:r w:rsidRPr="00016EBB">
        <w:rPr>
          <w:rFonts w:ascii="Arial" w:hAnsi="Arial" w:cs="Arial"/>
          <w:b/>
          <w:sz w:val="22"/>
          <w:szCs w:val="24"/>
        </w:rPr>
        <w:t xml:space="preserve">Support SRS </w:t>
      </w:r>
      <w:r w:rsidR="00407DB4">
        <w:rPr>
          <w:rFonts w:ascii="Arial" w:hAnsi="Arial" w:cs="Arial"/>
          <w:b/>
          <w:sz w:val="22"/>
          <w:szCs w:val="24"/>
        </w:rPr>
        <w:t xml:space="preserve">for beam management </w:t>
      </w:r>
      <w:r w:rsidRPr="00016EBB">
        <w:rPr>
          <w:rFonts w:ascii="Arial" w:hAnsi="Arial" w:cs="Arial"/>
          <w:b/>
          <w:sz w:val="22"/>
          <w:szCs w:val="24"/>
        </w:rPr>
        <w:t xml:space="preserve">as </w:t>
      </w:r>
      <w:r w:rsidR="00407DB4">
        <w:rPr>
          <w:rFonts w:ascii="Arial" w:hAnsi="Arial" w:cs="Arial"/>
          <w:b/>
          <w:sz w:val="22"/>
          <w:szCs w:val="24"/>
        </w:rPr>
        <w:t xml:space="preserve">source </w:t>
      </w:r>
      <w:r w:rsidRPr="00016EBB">
        <w:rPr>
          <w:rFonts w:ascii="Arial" w:hAnsi="Arial" w:cs="Arial"/>
          <w:b/>
          <w:sz w:val="22"/>
          <w:szCs w:val="24"/>
        </w:rPr>
        <w:t xml:space="preserve">RS for </w:t>
      </w:r>
      <w:r w:rsidR="00407DB4">
        <w:rPr>
          <w:rFonts w:ascii="Arial" w:hAnsi="Arial" w:cs="Arial"/>
          <w:b/>
          <w:sz w:val="22"/>
          <w:szCs w:val="24"/>
        </w:rPr>
        <w:t xml:space="preserve">conducting </w:t>
      </w:r>
      <w:r w:rsidRPr="00016EBB">
        <w:rPr>
          <w:rFonts w:ascii="Arial" w:hAnsi="Arial" w:cs="Arial"/>
          <w:b/>
          <w:sz w:val="22"/>
          <w:szCs w:val="24"/>
        </w:rPr>
        <w:t xml:space="preserve">DL </w:t>
      </w:r>
      <w:r w:rsidR="00407DB4">
        <w:rPr>
          <w:rFonts w:ascii="Arial" w:hAnsi="Arial" w:cs="Arial"/>
          <w:b/>
          <w:sz w:val="22"/>
          <w:szCs w:val="24"/>
        </w:rPr>
        <w:t>QCL information</w:t>
      </w:r>
      <w:r w:rsidRPr="00016EBB">
        <w:rPr>
          <w:rFonts w:ascii="Arial" w:hAnsi="Arial" w:cs="Arial"/>
          <w:b/>
          <w:sz w:val="22"/>
          <w:szCs w:val="24"/>
        </w:rPr>
        <w:t>.</w:t>
      </w:r>
    </w:p>
    <w:bookmarkEnd w:id="2"/>
    <w:p w14:paraId="556C169A" w14:textId="14073B1B" w:rsidR="00107B21" w:rsidRPr="00374FA3" w:rsidRDefault="00107B21" w:rsidP="00107450">
      <w:pPr>
        <w:pStyle w:val="Heading2"/>
        <w:rPr>
          <w:rFonts w:ascii="Arial" w:hAnsi="Arial" w:cs="Arial"/>
          <w:szCs w:val="24"/>
          <w:lang w:eastAsia="ja-JP"/>
        </w:rPr>
      </w:pPr>
      <w:r w:rsidRPr="00107450">
        <w:rPr>
          <w:rFonts w:ascii="Arial" w:hAnsi="Arial" w:cs="Arial"/>
          <w:szCs w:val="24"/>
          <w:lang w:eastAsia="ja-JP"/>
        </w:rPr>
        <w:t xml:space="preserve">TCI state </w:t>
      </w:r>
      <w:r w:rsidR="001544B1" w:rsidRPr="00452CC4">
        <w:rPr>
          <w:rFonts w:ascii="Arial" w:hAnsi="Arial" w:cs="Arial"/>
          <w:szCs w:val="24"/>
          <w:lang w:eastAsia="ja-JP"/>
        </w:rPr>
        <w:t>pool</w:t>
      </w:r>
      <w:r w:rsidR="001544B1" w:rsidRPr="00374FA3">
        <w:rPr>
          <w:rFonts w:ascii="Arial" w:hAnsi="Arial" w:cs="Arial"/>
          <w:szCs w:val="24"/>
          <w:lang w:eastAsia="ja-JP"/>
        </w:rPr>
        <w:t>ing</w:t>
      </w:r>
    </w:p>
    <w:p w14:paraId="4014D12B" w14:textId="5B784B4F" w:rsidR="00570F9E" w:rsidRDefault="009A4AD9" w:rsidP="003E68D5">
      <w:pPr>
        <w:rPr>
          <w:sz w:val="20"/>
          <w:lang w:eastAsia="ja-JP"/>
        </w:rPr>
      </w:pPr>
      <w:r>
        <w:rPr>
          <w:sz w:val="20"/>
          <w:lang w:eastAsia="ja-JP"/>
        </w:rPr>
        <w:t>W</w:t>
      </w:r>
      <w:r w:rsidR="003E68D5">
        <w:rPr>
          <w:sz w:val="20"/>
          <w:lang w:eastAsia="zh-CN"/>
        </w:rPr>
        <w:t xml:space="preserve">ith the unified TCI states, </w:t>
      </w:r>
      <w:r w:rsidR="009A0570">
        <w:rPr>
          <w:sz w:val="20"/>
          <w:lang w:eastAsia="zh-CN"/>
        </w:rPr>
        <w:t xml:space="preserve">what remains questionable is </w:t>
      </w:r>
      <w:r w:rsidR="003E68D5">
        <w:rPr>
          <w:sz w:val="20"/>
          <w:lang w:eastAsia="ja-JP"/>
        </w:rPr>
        <w:t xml:space="preserve">whether DL and UL share a common TCI state pool, </w:t>
      </w:r>
      <w:proofErr w:type="gramStart"/>
      <w:r w:rsidR="003E68D5">
        <w:rPr>
          <w:sz w:val="20"/>
          <w:lang w:eastAsia="ja-JP"/>
        </w:rPr>
        <w:t>e.g.</w:t>
      </w:r>
      <w:proofErr w:type="gramEnd"/>
      <w:r w:rsidR="003E68D5">
        <w:rPr>
          <w:sz w:val="20"/>
          <w:lang w:eastAsia="ja-JP"/>
        </w:rPr>
        <w:t xml:space="preserve"> </w:t>
      </w:r>
      <w:proofErr w:type="spellStart"/>
      <w:r w:rsidR="003E68D5">
        <w:rPr>
          <w:i/>
          <w:sz w:val="20"/>
          <w:lang w:eastAsia="ja-JP"/>
        </w:rPr>
        <w:t>tci-StatesToAddModList</w:t>
      </w:r>
      <w:proofErr w:type="spellEnd"/>
      <w:r w:rsidR="003E68D5">
        <w:rPr>
          <w:sz w:val="20"/>
          <w:lang w:eastAsia="ja-JP"/>
        </w:rPr>
        <w:t xml:space="preserve"> configured in </w:t>
      </w:r>
      <w:r w:rsidR="003E68D5">
        <w:rPr>
          <w:i/>
          <w:sz w:val="20"/>
          <w:lang w:eastAsia="ja-JP"/>
        </w:rPr>
        <w:t>PDSCH-Config</w:t>
      </w:r>
      <w:r w:rsidR="003E68D5">
        <w:rPr>
          <w:iCs/>
          <w:sz w:val="20"/>
          <w:lang w:eastAsia="ja-JP"/>
        </w:rPr>
        <w:t>,</w:t>
      </w:r>
      <w:r w:rsidR="003E68D5">
        <w:rPr>
          <w:sz w:val="20"/>
          <w:lang w:eastAsia="ja-JP"/>
        </w:rPr>
        <w:t xml:space="preserve"> or whether NW configures a similar unified TCI state pool in </w:t>
      </w:r>
      <w:r w:rsidR="003E68D5">
        <w:rPr>
          <w:i/>
          <w:sz w:val="20"/>
          <w:lang w:eastAsia="ja-JP"/>
        </w:rPr>
        <w:t>PUSCH-Config</w:t>
      </w:r>
      <w:r w:rsidR="003E68D5">
        <w:rPr>
          <w:sz w:val="20"/>
          <w:lang w:eastAsia="ja-JP"/>
        </w:rPr>
        <w:t xml:space="preserve"> for UL separately. </w:t>
      </w:r>
      <w:r w:rsidR="00353B1C">
        <w:rPr>
          <w:sz w:val="20"/>
          <w:lang w:eastAsia="ja-JP"/>
        </w:rPr>
        <w:t>In most recent meetings (from RAN1#102e to RAN1#104e)</w:t>
      </w:r>
      <w:r w:rsidR="00570F9E">
        <w:rPr>
          <w:sz w:val="20"/>
          <w:lang w:eastAsia="ja-JP"/>
        </w:rPr>
        <w:t xml:space="preserve">, </w:t>
      </w:r>
      <w:r w:rsidR="00353B1C">
        <w:rPr>
          <w:sz w:val="20"/>
          <w:lang w:eastAsia="ja-JP"/>
        </w:rPr>
        <w:t xml:space="preserve">agreements were made </w:t>
      </w:r>
      <w:r w:rsidR="002335A8">
        <w:rPr>
          <w:sz w:val="20"/>
          <w:lang w:eastAsia="ja-JP"/>
        </w:rPr>
        <w:t>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53B1C" w:rsidRPr="00797A8E" w14:paraId="11327A1F" w14:textId="77777777" w:rsidTr="003D40E7">
        <w:trPr>
          <w:trHeight w:val="831"/>
        </w:trPr>
        <w:tc>
          <w:tcPr>
            <w:tcW w:w="9639" w:type="dxa"/>
          </w:tcPr>
          <w:p w14:paraId="7412BA33" w14:textId="77777777" w:rsidR="00353B1C" w:rsidRPr="009A4AD9" w:rsidRDefault="00353B1C" w:rsidP="00C96096">
            <w:pPr>
              <w:spacing w:after="0"/>
              <w:contextualSpacing/>
              <w:jc w:val="left"/>
              <w:rPr>
                <w:rFonts w:eastAsia="Batang"/>
                <w:sz w:val="20"/>
                <w:szCs w:val="20"/>
                <w:lang w:val="en-GB"/>
              </w:rPr>
            </w:pPr>
            <w:r>
              <w:rPr>
                <w:rFonts w:eastAsia="Batang"/>
                <w:sz w:val="20"/>
                <w:szCs w:val="20"/>
                <w:lang w:val="en-GB"/>
              </w:rPr>
              <w:t xml:space="preserve">b)  </w:t>
            </w:r>
            <w:r w:rsidRPr="009A4AD9">
              <w:rPr>
                <w:rFonts w:eastAsia="Batang"/>
                <w:sz w:val="20"/>
                <w:szCs w:val="20"/>
                <w:lang w:val="en-GB"/>
              </w:rPr>
              <w:t xml:space="preserve">In RAN1#103-e, investigate, for the purpose of down selection, the following alternatives for accommodating the case of </w:t>
            </w:r>
            <w:r w:rsidRPr="00FB7FA7">
              <w:rPr>
                <w:rFonts w:eastAsia="Batang"/>
                <w:sz w:val="20"/>
                <w:szCs w:val="20"/>
                <w:lang w:val="en-GB"/>
              </w:rPr>
              <w:t>separate beam indication for UL and DL</w:t>
            </w:r>
          </w:p>
          <w:p w14:paraId="0D7E23DA" w14:textId="77777777" w:rsidR="00353B1C" w:rsidRPr="005047E1" w:rsidRDefault="00353B1C" w:rsidP="00BC631B">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Alt1.</w:t>
            </w:r>
            <w:r w:rsidRPr="003D537F">
              <w:rPr>
                <w:rFonts w:eastAsia="Batang"/>
                <w:sz w:val="20"/>
                <w:szCs w:val="20"/>
                <w:lang w:val="en-GB"/>
              </w:rPr>
              <w:t xml:space="preserve"> Utilize the joint TCI </w:t>
            </w:r>
            <w:r w:rsidRPr="003D537F">
              <w:rPr>
                <w:rFonts w:eastAsia="Times New Roman"/>
                <w:sz w:val="20"/>
                <w:szCs w:val="20"/>
                <w:lang w:val="en-GB" w:eastAsia="zh-CN"/>
              </w:rPr>
              <w:t>to include references for both DL and UL beams</w:t>
            </w:r>
          </w:p>
          <w:p w14:paraId="3B321645"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Alt2.</w:t>
            </w:r>
            <w:r w:rsidRPr="003D537F">
              <w:rPr>
                <w:rFonts w:eastAsia="Batang"/>
                <w:sz w:val="20"/>
                <w:szCs w:val="20"/>
                <w:lang w:val="en-GB"/>
              </w:rPr>
              <w:t xml:space="preserve"> Utilize two separate TCI states, one for DL and one for UL. The TCI state for the DL is the same as agreed in 1a. The TCI state for the UL can be newly introduced.</w:t>
            </w:r>
          </w:p>
          <w:p w14:paraId="0B8D3820"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2-1:</w:t>
            </w:r>
            <w:r w:rsidRPr="003D537F">
              <w:rPr>
                <w:rFonts w:eastAsia="Batang"/>
                <w:sz w:val="20"/>
                <w:szCs w:val="20"/>
                <w:lang w:val="en-GB"/>
              </w:rPr>
              <w:t xml:space="preserve"> The UL TCI state is taken from the same pool of TCI states as the DL TCI state</w:t>
            </w:r>
          </w:p>
          <w:p w14:paraId="43AEDC0C"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2-2:</w:t>
            </w:r>
            <w:r w:rsidRPr="003D537F">
              <w:rPr>
                <w:rFonts w:eastAsia="Batang"/>
                <w:sz w:val="20"/>
                <w:szCs w:val="20"/>
                <w:lang w:val="en-GB"/>
              </w:rPr>
              <w:t xml:space="preserve"> The UL TCI state is taken from another pool of TCI states than the DL TCI state</w:t>
            </w:r>
          </w:p>
          <w:p w14:paraId="263C8995" w14:textId="77777777" w:rsidR="00353B1C" w:rsidRPr="005047E1"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3D537F">
              <w:rPr>
                <w:rFonts w:eastAsia="Batang"/>
                <w:sz w:val="20"/>
                <w:szCs w:val="20"/>
                <w:lang w:val="en-GB"/>
              </w:rPr>
              <w:t>Note: The resulting beam indication directly refers to the associated source RS(s)</w:t>
            </w:r>
          </w:p>
          <w:p w14:paraId="7B76EF11"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FFS</w:t>
            </w:r>
            <w:r w:rsidRPr="003D537F">
              <w:rPr>
                <w:rFonts w:eastAsia="Batang"/>
                <w:sz w:val="20"/>
                <w:szCs w:val="20"/>
                <w:lang w:val="en-GB"/>
              </w:rPr>
              <w:t xml:space="preserve"> (RAN1#103-e): Details on extension to intra- and inter-band CA</w:t>
            </w:r>
          </w:p>
          <w:p w14:paraId="1CBE6C7E" w14:textId="77777777" w:rsidR="00353B1C" w:rsidRPr="00722ED0" w:rsidRDefault="00353B1C" w:rsidP="00C96096">
            <w:pPr>
              <w:numPr>
                <w:ilvl w:val="2"/>
                <w:numId w:val="26"/>
              </w:numPr>
              <w:autoSpaceDE/>
              <w:autoSpaceDN/>
              <w:adjustRightInd/>
              <w:spacing w:after="0"/>
              <w:ind w:left="924" w:hanging="357"/>
              <w:jc w:val="left"/>
              <w:rPr>
                <w:rFonts w:eastAsia="Batang"/>
                <w:sz w:val="20"/>
                <w:szCs w:val="20"/>
                <w:lang w:val="en-GB"/>
              </w:rPr>
            </w:pPr>
            <w:r w:rsidRPr="003D537F">
              <w:rPr>
                <w:rFonts w:eastAsia="Batang"/>
                <w:sz w:val="20"/>
                <w:szCs w:val="20"/>
                <w:lang w:val="en-GB"/>
              </w:rPr>
              <w:t xml:space="preserve">Note: This may be related to issue 5 as well as </w:t>
            </w:r>
            <w:r w:rsidRPr="005047E1">
              <w:rPr>
                <w:rFonts w:eastAsia="Batang"/>
                <w:sz w:val="20"/>
                <w:szCs w:val="20"/>
                <w:lang w:val="en-GB" w:eastAsia="zh-CN"/>
              </w:rPr>
              <w:t>other reasons for different TCIs such as network flexibility/scheduling</w:t>
            </w:r>
          </w:p>
          <w:p w14:paraId="33A4C4A6" w14:textId="77777777" w:rsidR="00353B1C" w:rsidRDefault="00353B1C" w:rsidP="00353B1C">
            <w:pPr>
              <w:spacing w:after="0"/>
              <w:rPr>
                <w:rFonts w:cs="Times"/>
                <w:b/>
                <w:bCs/>
                <w:sz w:val="20"/>
                <w:szCs w:val="20"/>
                <w:highlight w:val="green"/>
              </w:rPr>
            </w:pPr>
          </w:p>
          <w:p w14:paraId="5054E76D" w14:textId="0E782EB6" w:rsidR="00353B1C" w:rsidRPr="00722ED0" w:rsidRDefault="00353B1C" w:rsidP="00BC631B">
            <w:pPr>
              <w:spacing w:after="0"/>
              <w:rPr>
                <w:rFonts w:cs="Times"/>
                <w:sz w:val="20"/>
                <w:lang w:eastAsia="ko-KR"/>
              </w:rPr>
            </w:pPr>
            <w:r w:rsidRPr="00722ED0">
              <w:rPr>
                <w:rFonts w:cs="Times"/>
                <w:b/>
                <w:bCs/>
                <w:sz w:val="20"/>
                <w:szCs w:val="20"/>
                <w:highlight w:val="green"/>
              </w:rPr>
              <w:t>Agreement</w:t>
            </w:r>
          </w:p>
          <w:p w14:paraId="643F2FA4" w14:textId="77777777" w:rsidR="00353B1C" w:rsidRPr="00722ED0" w:rsidRDefault="00353B1C">
            <w:pPr>
              <w:spacing w:after="0"/>
              <w:rPr>
                <w:rFonts w:cs="Times"/>
                <w:sz w:val="20"/>
              </w:rPr>
            </w:pPr>
            <w:r w:rsidRPr="00722ED0">
              <w:rPr>
                <w:rFonts w:cs="Times"/>
                <w:sz w:val="20"/>
                <w:szCs w:val="20"/>
              </w:rPr>
              <w:t>On Rel-17 unified TCI framework:</w:t>
            </w:r>
          </w:p>
          <w:p w14:paraId="671387C2"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A pool of joint DL/UL TCI state is used for joint DL/UL TCI state update (beam indication).</w:t>
            </w:r>
          </w:p>
          <w:p w14:paraId="734C0DDE"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FFS: The pool for separate DL and UL TCI state update (beam indication)</w:t>
            </w:r>
          </w:p>
          <w:p w14:paraId="47BCE92C"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Note: Here, TCI state pool refers to a pool configured via higher-layer (RRC) signaling</w:t>
            </w:r>
          </w:p>
          <w:p w14:paraId="28E91760" w14:textId="67AEC8FC" w:rsidR="00505DBC" w:rsidRPr="00C96096" w:rsidRDefault="00353B1C" w:rsidP="00F7513B">
            <w:pPr>
              <w:autoSpaceDE/>
              <w:autoSpaceDN/>
              <w:adjustRightInd/>
              <w:spacing w:after="0"/>
              <w:rPr>
                <w:rFonts w:eastAsia="Batang"/>
                <w:sz w:val="20"/>
                <w:szCs w:val="20"/>
                <w:lang w:eastAsia="ko-KR"/>
              </w:rPr>
            </w:pPr>
            <w:r w:rsidRPr="00722ED0">
              <w:rPr>
                <w:rFonts w:cs="Times"/>
                <w:sz w:val="20"/>
                <w:lang w:eastAsia="x-none"/>
              </w:rPr>
              <w:t>FFS: Whether joint TCI may include UL specific parameter(s) such as UL PC/timing parameters, PL RS, panel-related indication, etc. and if it is included, it is used only for UL transmission of the DL and UL transmissions to which the joint TCI is applied</w:t>
            </w:r>
          </w:p>
        </w:tc>
      </w:tr>
    </w:tbl>
    <w:p w14:paraId="30F99A7D" w14:textId="4EE1D279" w:rsidR="0089371D" w:rsidRDefault="003E68D5" w:rsidP="00A3246A">
      <w:pPr>
        <w:spacing w:before="80" w:after="80"/>
        <w:rPr>
          <w:sz w:val="20"/>
          <w:lang w:eastAsia="ja-JP"/>
        </w:rPr>
      </w:pPr>
      <w:r>
        <w:rPr>
          <w:sz w:val="20"/>
          <w:lang w:eastAsia="zh-CN"/>
        </w:rPr>
        <w:lastRenderedPageBreak/>
        <w:t>Ou</w:t>
      </w:r>
      <w:r>
        <w:rPr>
          <w:sz w:val="20"/>
          <w:lang w:eastAsia="ja-JP"/>
        </w:rPr>
        <w:t xml:space="preserve">r thought </w:t>
      </w:r>
      <w:r w:rsidR="005047E1">
        <w:rPr>
          <w:sz w:val="20"/>
          <w:lang w:eastAsia="ja-JP"/>
        </w:rPr>
        <w:t xml:space="preserve">is </w:t>
      </w:r>
      <w:r>
        <w:rPr>
          <w:sz w:val="20"/>
          <w:lang w:eastAsia="ja-JP"/>
        </w:rPr>
        <w:t xml:space="preserve">to maintain flexibility of DL and UL beam </w:t>
      </w:r>
      <w:r w:rsidR="00FF27D0">
        <w:rPr>
          <w:sz w:val="20"/>
          <w:lang w:eastAsia="ja-JP"/>
        </w:rPr>
        <w:t>indication</w:t>
      </w:r>
      <w:r w:rsidR="00010160">
        <w:rPr>
          <w:sz w:val="20"/>
          <w:lang w:eastAsia="ja-JP"/>
        </w:rPr>
        <w:t xml:space="preserve"> </w:t>
      </w:r>
      <w:r w:rsidR="00EA6AA2">
        <w:rPr>
          <w:sz w:val="20"/>
          <w:lang w:eastAsia="ja-JP"/>
        </w:rPr>
        <w:t xml:space="preserve">as much </w:t>
      </w:r>
      <w:r w:rsidR="00010160">
        <w:rPr>
          <w:sz w:val="20"/>
          <w:lang w:eastAsia="ja-JP"/>
        </w:rPr>
        <w:t>as possible</w:t>
      </w:r>
      <w:r w:rsidR="00307235">
        <w:rPr>
          <w:sz w:val="20"/>
          <w:lang w:eastAsia="ja-JP"/>
        </w:rPr>
        <w:t>. W</w:t>
      </w:r>
      <w:r w:rsidR="00EA6AA2">
        <w:rPr>
          <w:sz w:val="20"/>
          <w:lang w:eastAsia="ja-JP"/>
        </w:rPr>
        <w:t>e illustrate</w:t>
      </w:r>
      <w:r w:rsidR="009A4AD9">
        <w:rPr>
          <w:sz w:val="20"/>
          <w:lang w:eastAsia="ja-JP"/>
        </w:rPr>
        <w:t xml:space="preserve"> </w:t>
      </w:r>
      <w:r w:rsidR="00307235">
        <w:rPr>
          <w:sz w:val="20"/>
          <w:lang w:eastAsia="ja-JP"/>
        </w:rPr>
        <w:t>the methodology of TCI state pooling</w:t>
      </w:r>
      <w:r w:rsidR="00EA6AA2">
        <w:rPr>
          <w:sz w:val="20"/>
          <w:lang w:eastAsia="ja-JP"/>
        </w:rPr>
        <w:t xml:space="preserve"> </w:t>
      </w:r>
      <w:r w:rsidR="009A4AD9">
        <w:rPr>
          <w:sz w:val="20"/>
          <w:lang w:eastAsia="ja-JP"/>
        </w:rPr>
        <w:t xml:space="preserve">in </w:t>
      </w:r>
      <w:r w:rsidR="009A4AD9">
        <w:rPr>
          <w:sz w:val="20"/>
          <w:lang w:eastAsia="ja-JP"/>
        </w:rPr>
        <w:fldChar w:fldCharType="begin"/>
      </w:r>
      <w:r w:rsidR="009A4AD9">
        <w:rPr>
          <w:sz w:val="20"/>
          <w:lang w:eastAsia="ja-JP"/>
        </w:rPr>
        <w:instrText xml:space="preserve"> REF _Ref44259174 \r \h  \* MERGEFORMAT </w:instrText>
      </w:r>
      <w:r w:rsidR="009A4AD9">
        <w:rPr>
          <w:sz w:val="20"/>
          <w:lang w:eastAsia="ja-JP"/>
        </w:rPr>
      </w:r>
      <w:r w:rsidR="009A4AD9">
        <w:rPr>
          <w:sz w:val="20"/>
          <w:lang w:eastAsia="ja-JP"/>
        </w:rPr>
        <w:fldChar w:fldCharType="separate"/>
      </w:r>
      <w:r w:rsidR="00985606">
        <w:rPr>
          <w:sz w:val="20"/>
          <w:lang w:eastAsia="ja-JP"/>
        </w:rPr>
        <w:t>Figure 1</w:t>
      </w:r>
      <w:r w:rsidR="009A4AD9">
        <w:rPr>
          <w:sz w:val="20"/>
          <w:lang w:eastAsia="ja-JP"/>
        </w:rPr>
        <w:fldChar w:fldCharType="end"/>
      </w:r>
      <w:r w:rsidR="009A4AD9">
        <w:rPr>
          <w:sz w:val="20"/>
          <w:lang w:eastAsia="ja-JP"/>
        </w:rPr>
        <w:t xml:space="preserve">. </w:t>
      </w:r>
      <w:r w:rsidR="00010160">
        <w:rPr>
          <w:sz w:val="20"/>
          <w:lang w:eastAsia="ja-JP"/>
        </w:rPr>
        <w:t>Two separate TCI state pools</w:t>
      </w:r>
      <w:r w:rsidR="00EA6AA2">
        <w:rPr>
          <w:sz w:val="20"/>
          <w:lang w:eastAsia="ja-JP"/>
        </w:rPr>
        <w:t xml:space="preserve"> can be </w:t>
      </w:r>
      <w:r w:rsidR="003766A8">
        <w:rPr>
          <w:sz w:val="20"/>
          <w:lang w:eastAsia="ja-JP"/>
        </w:rPr>
        <w:t>configured via RRC signaling</w:t>
      </w:r>
      <w:r w:rsidR="00010160">
        <w:rPr>
          <w:sz w:val="20"/>
          <w:lang w:eastAsia="ja-JP"/>
        </w:rPr>
        <w:t xml:space="preserve">, </w:t>
      </w:r>
      <w:r w:rsidR="00EA6AA2">
        <w:rPr>
          <w:sz w:val="20"/>
          <w:lang w:eastAsia="ja-JP"/>
        </w:rPr>
        <w:t>meaning one for DL and the other one for UL.</w:t>
      </w:r>
      <w:r w:rsidR="00A07D81">
        <w:rPr>
          <w:sz w:val="20"/>
          <w:lang w:eastAsia="ja-JP"/>
        </w:rPr>
        <w:t xml:space="preserve"> Each configured TCI state pool can be activated/deactivated by MAC CE and </w:t>
      </w:r>
      <w:r w:rsidR="003766A8">
        <w:rPr>
          <w:sz w:val="20"/>
          <w:lang w:eastAsia="ja-JP"/>
        </w:rPr>
        <w:t xml:space="preserve">then </w:t>
      </w:r>
      <w:r w:rsidR="00A07D81">
        <w:rPr>
          <w:sz w:val="20"/>
          <w:lang w:eastAsia="ja-JP"/>
        </w:rPr>
        <w:t xml:space="preserve">indicated by DCI. </w:t>
      </w:r>
      <w:r w:rsidR="0089371D">
        <w:rPr>
          <w:sz w:val="20"/>
          <w:lang w:eastAsia="ja-JP"/>
        </w:rPr>
        <w:t xml:space="preserve">In addition, we noticed that </w:t>
      </w:r>
      <w:r w:rsidR="002070A0">
        <w:rPr>
          <w:sz w:val="20"/>
          <w:lang w:eastAsia="ja-JP"/>
        </w:rPr>
        <w:t>in</w:t>
      </w:r>
      <w:r w:rsidR="0089371D">
        <w:rPr>
          <w:sz w:val="20"/>
          <w:lang w:eastAsia="ja-JP"/>
        </w:rPr>
        <w:t xml:space="preserve"> separate DL/UL beam indication, only DL RS can be </w:t>
      </w:r>
      <w:r w:rsidR="002070A0">
        <w:rPr>
          <w:sz w:val="20"/>
          <w:lang w:eastAsia="ja-JP"/>
        </w:rPr>
        <w:t>applied for DL beam indication</w:t>
      </w:r>
      <w:r w:rsidR="0089371D">
        <w:rPr>
          <w:sz w:val="20"/>
          <w:lang w:eastAsia="ja-JP"/>
        </w:rPr>
        <w:t xml:space="preserve">, </w:t>
      </w:r>
      <w:r w:rsidR="002070A0">
        <w:rPr>
          <w:sz w:val="20"/>
          <w:lang w:eastAsia="ja-JP"/>
        </w:rPr>
        <w:t xml:space="preserve">meaning SRS for UE to determine DL Rx beam is not supported yet. But </w:t>
      </w:r>
      <w:r w:rsidR="0089371D">
        <w:rPr>
          <w:sz w:val="20"/>
          <w:lang w:eastAsia="ja-JP"/>
        </w:rPr>
        <w:t xml:space="preserve">both DL RS (SSB and CSI-RS) and UL RS (SRS) can be configured into UL TCI state. </w:t>
      </w:r>
      <w:r w:rsidR="00C52DBD">
        <w:rPr>
          <w:sz w:val="20"/>
          <w:lang w:eastAsia="ja-JP"/>
        </w:rPr>
        <w:t xml:space="preserve">From this sense, it is reasonable to separately configured TCI state pools for DL and UL. </w:t>
      </w:r>
    </w:p>
    <w:p w14:paraId="309C074B" w14:textId="7BB57692" w:rsidR="003E68D5" w:rsidRDefault="00307235" w:rsidP="003E68D5">
      <w:pPr>
        <w:jc w:val="center"/>
        <w:rPr>
          <w:lang w:eastAsia="ja-JP"/>
        </w:rPr>
      </w:pPr>
      <w:r>
        <w:object w:dxaOrig="13890" w:dyaOrig="8476" w14:anchorId="32AF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177.1pt" o:ole="">
            <v:imagedata r:id="rId12" o:title=""/>
          </v:shape>
          <o:OLEObject Type="Embed" ProgID="Visio.Drawing.15" ShapeID="_x0000_i1025" DrawAspect="Content" ObjectID="_1694530147" r:id="rId13"/>
        </w:object>
      </w:r>
    </w:p>
    <w:p w14:paraId="6CD0A036" w14:textId="69DB1EE0" w:rsidR="003E68D5" w:rsidRPr="00C96096" w:rsidRDefault="003E68D5" w:rsidP="003E68D5">
      <w:pPr>
        <w:pStyle w:val="ListParagraph"/>
        <w:numPr>
          <w:ilvl w:val="0"/>
          <w:numId w:val="13"/>
        </w:numPr>
        <w:spacing w:after="120"/>
        <w:ind w:left="357" w:hanging="357"/>
        <w:jc w:val="center"/>
        <w:rPr>
          <w:rFonts w:ascii="Arial" w:hAnsi="Arial" w:cs="Arial"/>
          <w:b/>
          <w:sz w:val="18"/>
          <w:lang w:eastAsia="ja-JP"/>
        </w:rPr>
      </w:pPr>
      <w:bookmarkStart w:id="3" w:name="_Ref44259174"/>
      <w:r w:rsidRPr="00C96096">
        <w:rPr>
          <w:rFonts w:ascii="Arial" w:hAnsi="Arial" w:cs="Arial"/>
          <w:b/>
          <w:sz w:val="18"/>
          <w:lang w:eastAsia="ja-JP"/>
        </w:rPr>
        <w:t>: Unified TCI state framework for both DL and UL</w:t>
      </w:r>
      <w:bookmarkEnd w:id="3"/>
    </w:p>
    <w:p w14:paraId="1A9F1AE6" w14:textId="4394D17A" w:rsidR="003E68D5" w:rsidRPr="00C96096" w:rsidRDefault="003E68D5" w:rsidP="00FB7FA7">
      <w:pPr>
        <w:pStyle w:val="ListParagraph"/>
        <w:numPr>
          <w:ilvl w:val="0"/>
          <w:numId w:val="32"/>
        </w:numPr>
        <w:spacing w:after="80"/>
        <w:rPr>
          <w:rFonts w:ascii="Arial" w:hAnsi="Arial" w:cs="Arial"/>
          <w:sz w:val="22"/>
          <w:szCs w:val="24"/>
        </w:rPr>
      </w:pPr>
      <w:r w:rsidRPr="00C96096">
        <w:rPr>
          <w:rFonts w:ascii="Arial" w:hAnsi="Arial" w:cs="Arial"/>
          <w:b/>
          <w:sz w:val="22"/>
          <w:szCs w:val="24"/>
        </w:rPr>
        <w:t>:</w:t>
      </w:r>
      <w:r w:rsidR="00010160" w:rsidRPr="00C96096">
        <w:rPr>
          <w:rFonts w:ascii="Arial" w:hAnsi="Arial" w:cs="Arial"/>
          <w:b/>
          <w:sz w:val="22"/>
          <w:szCs w:val="24"/>
        </w:rPr>
        <w:t xml:space="preserve"> </w:t>
      </w:r>
      <w:r w:rsidR="00F94529" w:rsidRPr="00C96096">
        <w:rPr>
          <w:rFonts w:ascii="Arial" w:hAnsi="Arial" w:cs="Arial"/>
          <w:b/>
          <w:sz w:val="22"/>
          <w:szCs w:val="24"/>
        </w:rPr>
        <w:t xml:space="preserve">To </w:t>
      </w:r>
      <w:r w:rsidR="002070A0" w:rsidRPr="00C96096">
        <w:rPr>
          <w:rFonts w:ascii="Arial" w:hAnsi="Arial" w:cs="Arial"/>
          <w:b/>
          <w:sz w:val="22"/>
          <w:szCs w:val="24"/>
        </w:rPr>
        <w:t xml:space="preserve">achieve </w:t>
      </w:r>
      <w:r w:rsidR="00F94529" w:rsidRPr="00C96096">
        <w:rPr>
          <w:rFonts w:ascii="Arial" w:hAnsi="Arial" w:cs="Arial"/>
          <w:b/>
          <w:sz w:val="22"/>
          <w:szCs w:val="24"/>
        </w:rPr>
        <w:t xml:space="preserve">the flexibility of DL and UL beam </w:t>
      </w:r>
      <w:r w:rsidR="002070A0" w:rsidRPr="00C96096">
        <w:rPr>
          <w:rFonts w:ascii="Arial" w:hAnsi="Arial" w:cs="Arial"/>
          <w:b/>
          <w:sz w:val="22"/>
          <w:szCs w:val="24"/>
        </w:rPr>
        <w:t>updating/</w:t>
      </w:r>
      <w:r w:rsidR="00F94529" w:rsidRPr="00C96096">
        <w:rPr>
          <w:rFonts w:ascii="Arial" w:hAnsi="Arial" w:cs="Arial"/>
          <w:b/>
          <w:sz w:val="22"/>
          <w:szCs w:val="24"/>
        </w:rPr>
        <w:t>indication, support separate</w:t>
      </w:r>
      <w:r w:rsidR="003E1A28" w:rsidRPr="00C96096">
        <w:rPr>
          <w:rFonts w:ascii="Arial" w:hAnsi="Arial" w:cs="Arial"/>
          <w:b/>
          <w:sz w:val="22"/>
          <w:szCs w:val="24"/>
        </w:rPr>
        <w:t>ly</w:t>
      </w:r>
      <w:r w:rsidR="00F94529" w:rsidRPr="00C96096">
        <w:rPr>
          <w:rFonts w:ascii="Arial" w:hAnsi="Arial" w:cs="Arial"/>
          <w:b/>
          <w:sz w:val="22"/>
          <w:szCs w:val="24"/>
        </w:rPr>
        <w:t xml:space="preserve"> </w:t>
      </w:r>
      <w:r w:rsidR="003E1A28" w:rsidRPr="00C96096">
        <w:rPr>
          <w:rFonts w:ascii="Arial" w:hAnsi="Arial" w:cs="Arial"/>
          <w:b/>
          <w:sz w:val="22"/>
          <w:szCs w:val="24"/>
        </w:rPr>
        <w:t xml:space="preserve">configured </w:t>
      </w:r>
      <w:r w:rsidR="00F94529" w:rsidRPr="00C96096">
        <w:rPr>
          <w:rFonts w:ascii="Arial" w:hAnsi="Arial" w:cs="Arial"/>
          <w:b/>
          <w:sz w:val="22"/>
          <w:szCs w:val="24"/>
        </w:rPr>
        <w:t xml:space="preserve">unified TCI state pools </w:t>
      </w:r>
      <w:r w:rsidR="00A524EA" w:rsidRPr="00C96096">
        <w:rPr>
          <w:rFonts w:ascii="Arial" w:hAnsi="Arial" w:cs="Arial"/>
          <w:b/>
          <w:sz w:val="22"/>
          <w:szCs w:val="24"/>
        </w:rPr>
        <w:t>per BW</w:t>
      </w:r>
      <w:r w:rsidR="00307235">
        <w:rPr>
          <w:rFonts w:ascii="Arial" w:hAnsi="Arial" w:cs="Arial"/>
          <w:b/>
          <w:sz w:val="22"/>
          <w:szCs w:val="24"/>
        </w:rPr>
        <w:t>P</w:t>
      </w:r>
      <w:r w:rsidR="00607FF5">
        <w:rPr>
          <w:rFonts w:ascii="Arial" w:hAnsi="Arial" w:cs="Arial"/>
          <w:b/>
          <w:sz w:val="22"/>
          <w:szCs w:val="24"/>
        </w:rPr>
        <w:t>/CC</w:t>
      </w:r>
      <w:r w:rsidR="00010160" w:rsidRPr="00C96096">
        <w:rPr>
          <w:rFonts w:ascii="Arial" w:hAnsi="Arial" w:cs="Arial"/>
          <w:b/>
          <w:sz w:val="22"/>
          <w:szCs w:val="24"/>
        </w:rPr>
        <w:t>.</w:t>
      </w:r>
      <w:r w:rsidR="002070A0" w:rsidRPr="00C96096">
        <w:rPr>
          <w:rFonts w:ascii="Arial" w:hAnsi="Arial" w:cs="Arial"/>
          <w:b/>
          <w:sz w:val="22"/>
          <w:szCs w:val="24"/>
        </w:rPr>
        <w:t xml:space="preserve"> </w:t>
      </w:r>
    </w:p>
    <w:p w14:paraId="2476144C" w14:textId="63DDB591" w:rsidR="005B49CA" w:rsidRPr="00D65FFD" w:rsidRDefault="005B49CA" w:rsidP="005B49CA">
      <w:pPr>
        <w:pStyle w:val="Heading2"/>
        <w:rPr>
          <w:rFonts w:ascii="Arial" w:hAnsi="Arial" w:cs="Arial"/>
          <w:lang w:eastAsia="ja-JP"/>
        </w:rPr>
      </w:pPr>
      <w:r w:rsidRPr="00D65FFD">
        <w:rPr>
          <w:rFonts w:ascii="Arial" w:hAnsi="Arial" w:cs="Arial"/>
          <w:lang w:eastAsia="ja-JP"/>
        </w:rPr>
        <w:t xml:space="preserve">Common beam operation </w:t>
      </w:r>
      <w:r w:rsidR="00BC631B">
        <w:rPr>
          <w:rFonts w:ascii="Arial" w:hAnsi="Arial" w:cs="Arial"/>
          <w:lang w:eastAsia="ja-JP"/>
        </w:rPr>
        <w:t>for CA</w:t>
      </w:r>
    </w:p>
    <w:p w14:paraId="1A894F36" w14:textId="18D873BF"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256363">
        <w:rPr>
          <w:rFonts w:ascii="Arial" w:hAnsi="Arial" w:cs="Arial"/>
          <w:b/>
          <w:bCs/>
          <w:szCs w:val="21"/>
          <w:u w:val="single"/>
        </w:rPr>
        <w:t>nt</w:t>
      </w:r>
      <w:r>
        <w:rPr>
          <w:rFonts w:ascii="Arial" w:hAnsi="Arial" w:cs="Arial"/>
          <w:b/>
          <w:bCs/>
          <w:szCs w:val="21"/>
          <w:u w:val="single"/>
        </w:rPr>
        <w:t>ra</w:t>
      </w:r>
      <w:r w:rsidRPr="00256363">
        <w:rPr>
          <w:rFonts w:ascii="Arial" w:hAnsi="Arial" w:cs="Arial"/>
          <w:b/>
          <w:bCs/>
          <w:szCs w:val="21"/>
          <w:u w:val="single"/>
        </w:rPr>
        <w:t>-band CA</w:t>
      </w:r>
    </w:p>
    <w:p w14:paraId="0BA2281F" w14:textId="73C5391B" w:rsidR="00BC631B" w:rsidRDefault="00BC631B" w:rsidP="005B49CA">
      <w:pPr>
        <w:autoSpaceDE/>
        <w:adjustRightInd/>
        <w:snapToGrid/>
        <w:spacing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n RAN1#10</w:t>
      </w:r>
      <w:r w:rsidR="0052392B">
        <w:rPr>
          <w:rFonts w:eastAsia="MS Gothic"/>
          <w:sz w:val="20"/>
          <w:szCs w:val="20"/>
          <w:lang w:eastAsia="ja-JP"/>
        </w:rPr>
        <w:t>6</w:t>
      </w:r>
      <w:r>
        <w:rPr>
          <w:rFonts w:eastAsia="MS Gothic"/>
          <w:sz w:val="20"/>
          <w:szCs w:val="20"/>
          <w:lang w:eastAsia="ja-JP"/>
        </w:rPr>
        <w:t xml:space="preserve">e, the </w:t>
      </w:r>
      <w:r w:rsidR="0052392B">
        <w:rPr>
          <w:rFonts w:eastAsia="MS Gothic"/>
          <w:sz w:val="20"/>
          <w:szCs w:val="20"/>
          <w:lang w:eastAsia="ja-JP"/>
        </w:rPr>
        <w:t xml:space="preserve">working assumption on </w:t>
      </w:r>
      <w:r>
        <w:rPr>
          <w:rFonts w:eastAsia="MS Gothic"/>
          <w:sz w:val="20"/>
          <w:szCs w:val="20"/>
          <w:lang w:eastAsia="ja-JP"/>
        </w:rPr>
        <w:t>common beam operation for intra-band CA was</w:t>
      </w:r>
      <w:r w:rsidR="0052392B">
        <w:rPr>
          <w:rFonts w:eastAsia="MS Gothic"/>
          <w:sz w:val="20"/>
          <w:szCs w:val="20"/>
          <w:lang w:eastAsia="ja-JP"/>
        </w:rPr>
        <w:t xml:space="preserve"> confirmed as below</w:t>
      </w:r>
      <w:r w:rsidR="007E3890">
        <w:rPr>
          <w:rFonts w:eastAsia="MS Gothic"/>
          <w:sz w:val="20"/>
          <w:szCs w:val="20"/>
          <w:lang w:eastAsia="ja-JP"/>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631B" w:rsidRPr="00797A8E" w14:paraId="4CAF6B48" w14:textId="77777777" w:rsidTr="00DE6B57">
        <w:trPr>
          <w:trHeight w:val="241"/>
        </w:trPr>
        <w:tc>
          <w:tcPr>
            <w:tcW w:w="9639" w:type="dxa"/>
          </w:tcPr>
          <w:p w14:paraId="4C2EE5DD" w14:textId="77777777" w:rsidR="0052392B" w:rsidRPr="0052392B" w:rsidRDefault="0052392B" w:rsidP="0052392B">
            <w:pPr>
              <w:autoSpaceDE/>
              <w:autoSpaceDN/>
              <w:adjustRightInd/>
              <w:spacing w:after="0"/>
              <w:rPr>
                <w:rFonts w:ascii="Times" w:eastAsia="Batang" w:hAnsi="Times"/>
                <w:sz w:val="20"/>
                <w:szCs w:val="20"/>
                <w:highlight w:val="green"/>
                <w:lang w:val="en-GB"/>
              </w:rPr>
            </w:pPr>
            <w:r w:rsidRPr="0052392B">
              <w:rPr>
                <w:rFonts w:ascii="Times" w:eastAsia="Batang" w:hAnsi="Times"/>
                <w:b/>
                <w:sz w:val="20"/>
                <w:szCs w:val="20"/>
                <w:highlight w:val="green"/>
                <w:lang w:val="en-GB"/>
              </w:rPr>
              <w:t>Agreement</w:t>
            </w:r>
          </w:p>
          <w:p w14:paraId="3E352262" w14:textId="77777777" w:rsidR="0052392B" w:rsidRPr="0052392B" w:rsidRDefault="0052392B" w:rsidP="0052392B">
            <w:pPr>
              <w:autoSpaceDE/>
              <w:autoSpaceDN/>
              <w:adjustRightInd/>
              <w:spacing w:after="0"/>
              <w:rPr>
                <w:rFonts w:ascii="Times" w:eastAsia="Times New Roman" w:hAnsi="Times"/>
                <w:sz w:val="20"/>
                <w:szCs w:val="20"/>
                <w:lang w:val="en-GB"/>
              </w:rPr>
            </w:pPr>
            <w:r w:rsidRPr="0052392B">
              <w:rPr>
                <w:rFonts w:ascii="Times" w:eastAsia="Times New Roman" w:hAnsi="Times"/>
                <w:sz w:val="20"/>
                <w:szCs w:val="20"/>
                <w:lang w:val="en-GB"/>
              </w:rPr>
              <w:t>On Rel.17 unified TCI framework,</w:t>
            </w:r>
            <w:r w:rsidRPr="0052392B">
              <w:rPr>
                <w:rFonts w:ascii="Times" w:eastAsia="Batang" w:hAnsi="Times"/>
                <w:sz w:val="20"/>
                <w:szCs w:val="20"/>
                <w:lang w:val="en-GB" w:eastAsia="ja-JP"/>
              </w:rPr>
              <w:t xml:space="preserve"> confirm the following working assumption as an agreement with a minor refinement highlighted in </w:t>
            </w:r>
            <w:r w:rsidRPr="0052392B">
              <w:rPr>
                <w:rFonts w:ascii="Times" w:eastAsia="Batang" w:hAnsi="Times"/>
                <w:color w:val="FF0000"/>
                <w:sz w:val="20"/>
                <w:szCs w:val="20"/>
                <w:lang w:val="en-GB" w:eastAsia="ja-JP"/>
              </w:rPr>
              <w:t>red</w:t>
            </w:r>
            <w:r w:rsidRPr="0052392B">
              <w:rPr>
                <w:rFonts w:ascii="Times" w:eastAsia="Batang" w:hAnsi="Times"/>
                <w:sz w:val="20"/>
                <w:szCs w:val="20"/>
                <w:lang w:val="en-GB" w:eastAsia="ja-JP"/>
              </w:rPr>
              <w:t xml:space="preserve"> </w:t>
            </w:r>
          </w:p>
          <w:p w14:paraId="1774CDF0" w14:textId="77777777" w:rsidR="0052392B" w:rsidRPr="0052392B" w:rsidRDefault="0052392B" w:rsidP="0052392B">
            <w:pPr>
              <w:autoSpaceDE/>
              <w:autoSpaceDN/>
              <w:adjustRightInd/>
              <w:spacing w:after="0"/>
              <w:jc w:val="left"/>
              <w:rPr>
                <w:rFonts w:ascii="Times" w:eastAsia="Batang" w:hAnsi="Times"/>
                <w:sz w:val="20"/>
                <w:szCs w:val="20"/>
                <w:lang w:val="en-GB" w:eastAsia="ja-JP"/>
              </w:rPr>
            </w:pPr>
            <w:r w:rsidRPr="0052392B">
              <w:rPr>
                <w:rFonts w:ascii="Times" w:eastAsia="Malgun Gothic" w:hAnsi="Times"/>
                <w:sz w:val="20"/>
                <w:szCs w:val="24"/>
                <w:lang w:val="en-GB"/>
              </w:rPr>
              <w:t xml:space="preserve">For common TCI state ID update and activation to provide common QCL information </w:t>
            </w:r>
            <w:r w:rsidRPr="0052392B">
              <w:rPr>
                <w:rFonts w:ascii="Times" w:eastAsia="Malgun Gothic" w:hAnsi="Times"/>
                <w:sz w:val="20"/>
                <w:szCs w:val="24"/>
                <w:lang w:val="en-GB" w:eastAsia="ja-JP"/>
              </w:rPr>
              <w:t xml:space="preserve">at least for UE-dedicated PDCCH/PDSCH </w:t>
            </w:r>
            <w:r w:rsidRPr="0052392B">
              <w:rPr>
                <w:rFonts w:ascii="Times" w:eastAsia="Malgun Gothic" w:hAnsi="Times"/>
                <w:sz w:val="20"/>
                <w:szCs w:val="24"/>
                <w:lang w:val="en-GB"/>
              </w:rPr>
              <w:t xml:space="preserve">and/or common UL TX spatial filter(s) </w:t>
            </w:r>
            <w:r w:rsidRPr="0052392B">
              <w:rPr>
                <w:rFonts w:ascii="Times" w:eastAsia="Malgun Gothic" w:hAnsi="Times"/>
                <w:sz w:val="20"/>
                <w:szCs w:val="24"/>
                <w:lang w:val="en-GB" w:eastAsia="ja-JP"/>
              </w:rPr>
              <w:t xml:space="preserve">at least for UE-dedicated PUSCH/PUCCH </w:t>
            </w:r>
            <w:r w:rsidRPr="0052392B">
              <w:rPr>
                <w:rFonts w:ascii="Times" w:eastAsia="Malgun Gothic" w:hAnsi="Times"/>
                <w:sz w:val="20"/>
                <w:szCs w:val="24"/>
                <w:lang w:val="en-GB"/>
              </w:rPr>
              <w:t xml:space="preserve">across a set of [configured] CCs/BWPs: </w:t>
            </w:r>
          </w:p>
          <w:p w14:paraId="770D3CD6"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RRC-configured TCI state pool(s) can be configured 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for each BWP/CC as in Rel-15/16</w:t>
            </w:r>
          </w:p>
          <w:p w14:paraId="51E3D6FA"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Batang" w:hAnsi="Times"/>
                <w:sz w:val="20"/>
                <w:szCs w:val="24"/>
                <w:lang w:val="en-GB" w:eastAsia="zh-CN"/>
              </w:rPr>
              <w:t xml:space="preserve">Note: Such </w:t>
            </w:r>
            <w:r w:rsidRPr="0052392B">
              <w:rPr>
                <w:rFonts w:ascii="Times" w:eastAsia="Malgun Gothic" w:hAnsi="Times"/>
                <w:sz w:val="20"/>
                <w:szCs w:val="24"/>
                <w:lang w:val="en-GB"/>
              </w:rPr>
              <w:t>RRC-configured</w:t>
            </w:r>
            <w:r w:rsidRPr="0052392B">
              <w:rPr>
                <w:rFonts w:ascii="Times" w:eastAsia="Batang" w:hAnsi="Times"/>
                <w:sz w:val="20"/>
                <w:szCs w:val="24"/>
                <w:lang w:val="en-GB" w:eastAsia="zh-CN"/>
              </w:rPr>
              <w:t xml:space="preserve"> TCI state pool(s) configuration doesn’t imply that separate DL/UL TCI state pool is excluded or supported</w:t>
            </w:r>
          </w:p>
          <w:p w14:paraId="2CBB0AC4"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RRC-configured TCI state pool(s) can be absent 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for each BWP/CC, and replaced with a reference to RRC-configured TCI state pool(s) in a reference BWP/CC</w:t>
            </w:r>
          </w:p>
          <w:p w14:paraId="1E98C1CB"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of the reference BWP/CC, RRC-configured TCI state pool(s) shall be configured</w:t>
            </w:r>
          </w:p>
          <w:p w14:paraId="654F5240"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For a BWP/CC where the PDSCH configuration contains a reference to the RRC-configured TCI state pool(s) in a reference BWP/CC, the UE applies the RRC-configured TCI state pool(s) in the reference BWP/CC</w:t>
            </w:r>
          </w:p>
          <w:p w14:paraId="2F13425C"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Batang" w:hAnsi="Times"/>
                <w:sz w:val="20"/>
                <w:szCs w:val="24"/>
                <w:lang w:val="en-GB"/>
              </w:rPr>
              <w:t>When the BWP/CC ID (</w:t>
            </w:r>
            <w:proofErr w:type="gramStart"/>
            <w:r w:rsidRPr="0052392B">
              <w:rPr>
                <w:rFonts w:ascii="Times" w:eastAsia="Batang" w:hAnsi="Times"/>
                <w:color w:val="FF0000"/>
                <w:sz w:val="20"/>
                <w:szCs w:val="24"/>
                <w:lang w:val="en-GB"/>
              </w:rPr>
              <w:t>i.e.</w:t>
            </w:r>
            <w:proofErr w:type="gramEnd"/>
            <w:r w:rsidRPr="0052392B">
              <w:rPr>
                <w:rFonts w:ascii="Times" w:eastAsia="Batang" w:hAnsi="Times"/>
                <w:color w:val="FF0000"/>
                <w:sz w:val="20"/>
                <w:szCs w:val="24"/>
                <w:lang w:val="en-GB"/>
              </w:rPr>
              <w:t xml:space="preserve"> </w:t>
            </w:r>
            <w:proofErr w:type="spellStart"/>
            <w:r w:rsidRPr="0052392B">
              <w:rPr>
                <w:rFonts w:ascii="Times" w:eastAsia="Batang" w:hAnsi="Times"/>
                <w:i/>
                <w:color w:val="FF0000"/>
                <w:sz w:val="20"/>
                <w:szCs w:val="24"/>
                <w:lang w:val="en-GB"/>
              </w:rPr>
              <w:t>bwp</w:t>
            </w:r>
            <w:proofErr w:type="spellEnd"/>
            <w:r w:rsidRPr="0052392B">
              <w:rPr>
                <w:rFonts w:ascii="Times" w:eastAsia="Batang" w:hAnsi="Times"/>
                <w:i/>
                <w:color w:val="FF0000"/>
                <w:sz w:val="20"/>
                <w:szCs w:val="24"/>
                <w:lang w:val="en-GB"/>
              </w:rPr>
              <w:t>-Id</w:t>
            </w:r>
            <w:r w:rsidRPr="0052392B">
              <w:rPr>
                <w:rFonts w:ascii="Times" w:eastAsia="Batang" w:hAnsi="Times"/>
                <w:color w:val="FF0000"/>
                <w:sz w:val="20"/>
                <w:szCs w:val="24"/>
                <w:lang w:val="en-GB"/>
              </w:rPr>
              <w:t xml:space="preserve"> or </w:t>
            </w:r>
            <w:r w:rsidRPr="0052392B">
              <w:rPr>
                <w:rFonts w:ascii="Times" w:eastAsia="Batang" w:hAnsi="Times"/>
                <w:i/>
                <w:iCs/>
                <w:sz w:val="20"/>
                <w:szCs w:val="24"/>
                <w:lang w:val="en-GB"/>
              </w:rPr>
              <w:t>cell</w:t>
            </w:r>
            <w:r w:rsidRPr="0052392B">
              <w:rPr>
                <w:rFonts w:ascii="Times" w:eastAsia="Batang" w:hAnsi="Times"/>
                <w:sz w:val="20"/>
                <w:szCs w:val="24"/>
                <w:lang w:val="en-GB"/>
              </w:rPr>
              <w:t>) for QCL-Type A/D source RS in a </w:t>
            </w:r>
            <w:r w:rsidRPr="0052392B">
              <w:rPr>
                <w:rFonts w:ascii="Times" w:eastAsia="Batang" w:hAnsi="Times"/>
                <w:i/>
                <w:iCs/>
                <w:sz w:val="20"/>
                <w:szCs w:val="24"/>
                <w:lang w:val="en-GB"/>
              </w:rPr>
              <w:t>QCL-Info</w:t>
            </w:r>
            <w:r w:rsidRPr="0052392B">
              <w:rPr>
                <w:rFonts w:ascii="Times" w:eastAsia="Batang" w:hAnsi="Times"/>
                <w:sz w:val="20"/>
                <w:szCs w:val="24"/>
                <w:lang w:val="en-GB"/>
              </w:rPr>
              <w:t> of the TCI state is absent, the UE assumes that QCL-Type A/D source RS is in the BWP/CC to which the TCI state applies</w:t>
            </w:r>
          </w:p>
          <w:p w14:paraId="10E5867C"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Introduce a UE capability to report maximum number of TCI state pools it can support across BWPs and CCs in a band, and the candidate value at least includes 1</w:t>
            </w:r>
          </w:p>
          <w:p w14:paraId="50650C53"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0"/>
                <w:lang w:val="en-GB"/>
              </w:rPr>
            </w:pPr>
            <w:r w:rsidRPr="0052392B">
              <w:rPr>
                <w:rFonts w:ascii="Times" w:eastAsia="Malgun Gothic" w:hAnsi="Times"/>
                <w:sz w:val="20"/>
                <w:szCs w:val="24"/>
                <w:lang w:val="en-GB"/>
              </w:rPr>
              <w:t xml:space="preserve">FFS: Introduce a UE capability to report maximum number of configured TCI states that it can support across BWPs </w:t>
            </w:r>
            <w:r w:rsidRPr="0052392B">
              <w:rPr>
                <w:rFonts w:ascii="Times" w:eastAsia="Malgun Gothic" w:hAnsi="Times"/>
                <w:sz w:val="20"/>
                <w:szCs w:val="20"/>
                <w:lang w:val="en-GB"/>
              </w:rPr>
              <w:t>and CCs in a band</w:t>
            </w:r>
          </w:p>
          <w:p w14:paraId="2C04BC10" w14:textId="6E4931EF" w:rsidR="00BC631B" w:rsidRPr="00016EBB" w:rsidRDefault="0052392B" w:rsidP="00016EBB">
            <w:pPr>
              <w:numPr>
                <w:ilvl w:val="0"/>
                <w:numId w:val="114"/>
              </w:numPr>
              <w:autoSpaceDE/>
              <w:autoSpaceDN/>
              <w:adjustRightInd/>
              <w:snapToGrid/>
              <w:spacing w:after="0"/>
              <w:jc w:val="left"/>
              <w:rPr>
                <w:rFonts w:ascii="Times" w:eastAsia="Malgun Gothic" w:hAnsi="Times"/>
                <w:sz w:val="20"/>
                <w:szCs w:val="20"/>
                <w:lang w:val="en-GB"/>
              </w:rPr>
            </w:pPr>
            <w:r w:rsidRPr="0052392B">
              <w:rPr>
                <w:rFonts w:ascii="Times" w:eastAsia="Malgun Gothic" w:hAnsi="Times"/>
                <w:sz w:val="20"/>
                <w:szCs w:val="20"/>
                <w:lang w:val="en-GB"/>
              </w:rPr>
              <w:t>FFS: How to define reference BWP/CC</w:t>
            </w:r>
          </w:p>
        </w:tc>
      </w:tr>
    </w:tbl>
    <w:p w14:paraId="3A20214C" w14:textId="4460C589" w:rsidR="00BC631B" w:rsidRDefault="00911B7A" w:rsidP="00911B7A">
      <w:pPr>
        <w:autoSpaceDE/>
        <w:adjustRightInd/>
        <w:snapToGrid/>
        <w:spacing w:before="80" w:after="80"/>
        <w:rPr>
          <w:rFonts w:eastAsia="MS Gothic"/>
          <w:sz w:val="20"/>
          <w:szCs w:val="20"/>
          <w:lang w:eastAsia="ja-JP"/>
        </w:rPr>
      </w:pPr>
      <w:r>
        <w:rPr>
          <w:rFonts w:eastAsia="MS Gothic" w:hint="eastAsia"/>
          <w:sz w:val="20"/>
          <w:szCs w:val="20"/>
          <w:lang w:eastAsia="ja-JP"/>
        </w:rPr>
        <w:t>F</w:t>
      </w:r>
      <w:r>
        <w:rPr>
          <w:rFonts w:eastAsia="MS Gothic"/>
          <w:sz w:val="20"/>
          <w:szCs w:val="20"/>
          <w:lang w:eastAsia="ja-JP"/>
        </w:rPr>
        <w:t>or TCI state</w:t>
      </w:r>
      <w:r w:rsidR="00841918">
        <w:rPr>
          <w:rFonts w:eastAsia="MS Gothic"/>
          <w:sz w:val="20"/>
          <w:szCs w:val="20"/>
          <w:lang w:eastAsia="ja-JP"/>
        </w:rPr>
        <w:t>s</w:t>
      </w:r>
      <w:r>
        <w:rPr>
          <w:rFonts w:eastAsia="MS Gothic"/>
          <w:sz w:val="20"/>
          <w:szCs w:val="20"/>
          <w:lang w:eastAsia="ja-JP"/>
        </w:rPr>
        <w:t xml:space="preserve"> pooling for CA, there are two options </w:t>
      </w:r>
      <w:r w:rsidR="00841918">
        <w:rPr>
          <w:rFonts w:eastAsia="MS Gothic"/>
          <w:sz w:val="20"/>
          <w:szCs w:val="20"/>
          <w:lang w:eastAsia="ja-JP"/>
        </w:rPr>
        <w:t xml:space="preserve">which can be simply </w:t>
      </w:r>
      <w:r w:rsidR="007E3890">
        <w:rPr>
          <w:rFonts w:eastAsia="MS Gothic"/>
          <w:sz w:val="20"/>
          <w:szCs w:val="20"/>
          <w:lang w:eastAsia="ja-JP"/>
        </w:rPr>
        <w:t xml:space="preserve">denoted </w:t>
      </w:r>
      <w:r w:rsidR="00841918">
        <w:rPr>
          <w:rFonts w:eastAsia="MS Gothic"/>
          <w:sz w:val="20"/>
          <w:szCs w:val="20"/>
          <w:lang w:eastAsia="ja-JP"/>
        </w:rPr>
        <w:t>as 1) single shared TCI state pool among CCs; 2) per individual CC TCI state pooling</w:t>
      </w:r>
      <w:r>
        <w:rPr>
          <w:rFonts w:eastAsia="MS Gothic"/>
          <w:sz w:val="20"/>
          <w:szCs w:val="20"/>
          <w:lang w:eastAsia="ja-JP"/>
        </w:rPr>
        <w:t xml:space="preserve">. </w:t>
      </w:r>
      <w:r w:rsidR="007E3890">
        <w:rPr>
          <w:rFonts w:eastAsia="MS Gothic"/>
          <w:sz w:val="20"/>
          <w:szCs w:val="20"/>
          <w:lang w:eastAsia="ja-JP"/>
        </w:rPr>
        <w:t xml:space="preserve">Though option 1) can reduce RRC signaling and UE storage on each configured TCI state pool, legacy TCI state configuration method, </w:t>
      </w:r>
      <w:proofErr w:type="gramStart"/>
      <w:r w:rsidR="007E3890">
        <w:rPr>
          <w:rFonts w:eastAsia="MS Gothic"/>
          <w:sz w:val="20"/>
          <w:szCs w:val="20"/>
          <w:lang w:eastAsia="ja-JP"/>
        </w:rPr>
        <w:t>i.e.</w:t>
      </w:r>
      <w:proofErr w:type="gramEnd"/>
      <w:r w:rsidR="007E3890">
        <w:rPr>
          <w:rFonts w:eastAsia="MS Gothic"/>
          <w:sz w:val="20"/>
          <w:szCs w:val="20"/>
          <w:lang w:eastAsia="ja-JP"/>
        </w:rPr>
        <w:t xml:space="preserve"> per BWP/CC in Rel.15/16</w:t>
      </w:r>
      <w:r w:rsidR="009C1B85">
        <w:rPr>
          <w:rFonts w:eastAsia="MS Gothic"/>
          <w:sz w:val="20"/>
          <w:szCs w:val="20"/>
          <w:lang w:eastAsia="ja-JP"/>
        </w:rPr>
        <w:t xml:space="preserve"> was acceptable as well</w:t>
      </w:r>
      <w:r w:rsidR="007E3890">
        <w:rPr>
          <w:rFonts w:eastAsia="MS Gothic"/>
          <w:sz w:val="20"/>
          <w:szCs w:val="20"/>
          <w:lang w:eastAsia="ja-JP"/>
        </w:rPr>
        <w:t>. In our understanding, both RRC configuration approaches are listed as working assumption.</w:t>
      </w:r>
    </w:p>
    <w:p w14:paraId="3303362A" w14:textId="702CC37B" w:rsidR="009C1B85" w:rsidRDefault="003878D9" w:rsidP="00911B7A">
      <w:pPr>
        <w:autoSpaceDE/>
        <w:adjustRightInd/>
        <w:snapToGrid/>
        <w:spacing w:before="80" w:after="80"/>
        <w:rPr>
          <w:rFonts w:eastAsia="MS Gothic"/>
          <w:sz w:val="20"/>
          <w:szCs w:val="20"/>
          <w:lang w:eastAsia="ja-JP"/>
        </w:rPr>
      </w:pPr>
      <w:bookmarkStart w:id="4" w:name="_Ref67647224"/>
      <w:bookmarkStart w:id="5" w:name="_Hlk68178920"/>
      <w:r w:rsidRPr="00DE6B57">
        <w:rPr>
          <w:rFonts w:eastAsia="MS Gothic"/>
          <w:sz w:val="20"/>
          <w:szCs w:val="20"/>
          <w:lang w:eastAsia="ja-JP"/>
        </w:rPr>
        <w:lastRenderedPageBreak/>
        <w:t>Regarding</w:t>
      </w:r>
      <w:bookmarkEnd w:id="4"/>
      <w:bookmarkEnd w:id="5"/>
      <w:r w:rsidR="009C1B85">
        <w:rPr>
          <w:rFonts w:eastAsia="MS Gothic"/>
          <w:sz w:val="20"/>
          <w:szCs w:val="20"/>
          <w:lang w:eastAsia="ja-JP"/>
        </w:rPr>
        <w:t xml:space="preserve"> Q</w:t>
      </w:r>
      <w:r w:rsidR="003B77AE">
        <w:rPr>
          <w:rFonts w:eastAsia="MS Gothic"/>
          <w:sz w:val="20"/>
          <w:szCs w:val="20"/>
          <w:lang w:eastAsia="ja-JP"/>
        </w:rPr>
        <w:t>CL-</w:t>
      </w:r>
      <w:proofErr w:type="spellStart"/>
      <w:r w:rsidR="003B77AE">
        <w:rPr>
          <w:rFonts w:eastAsia="MS Gothic"/>
          <w:sz w:val="20"/>
          <w:szCs w:val="20"/>
          <w:lang w:eastAsia="ja-JP"/>
        </w:rPr>
        <w:t>TypeA</w:t>
      </w:r>
      <w:proofErr w:type="spellEnd"/>
      <w:r w:rsidR="009C1B85">
        <w:rPr>
          <w:rFonts w:eastAsia="MS Gothic"/>
          <w:sz w:val="20"/>
          <w:szCs w:val="20"/>
          <w:lang w:eastAsia="ja-JP"/>
        </w:rPr>
        <w:t>/</w:t>
      </w:r>
      <w:proofErr w:type="spellStart"/>
      <w:r w:rsidR="009C1B85">
        <w:rPr>
          <w:rFonts w:eastAsia="MS Gothic"/>
          <w:sz w:val="20"/>
          <w:szCs w:val="20"/>
          <w:lang w:eastAsia="ja-JP"/>
        </w:rPr>
        <w:t>TypeD</w:t>
      </w:r>
      <w:proofErr w:type="spellEnd"/>
      <w:r w:rsidR="003B77AE">
        <w:rPr>
          <w:rFonts w:eastAsia="MS Gothic"/>
          <w:sz w:val="20"/>
          <w:szCs w:val="20"/>
          <w:lang w:eastAsia="ja-JP"/>
        </w:rPr>
        <w:t xml:space="preserve"> source RS</w:t>
      </w:r>
      <w:r w:rsidR="009C1B85">
        <w:rPr>
          <w:rFonts w:eastAsia="MS Gothic"/>
          <w:sz w:val="20"/>
          <w:szCs w:val="20"/>
          <w:lang w:eastAsia="ja-JP"/>
        </w:rPr>
        <w:t xml:space="preserve">, we observe that one common TCI state ID points to 1 or 2 </w:t>
      </w:r>
      <w:r w:rsidRPr="003878D9">
        <w:rPr>
          <w:rFonts w:eastAsia="MS Gothic"/>
          <w:sz w:val="20"/>
          <w:szCs w:val="20"/>
          <w:lang w:eastAsia="ja-JP"/>
        </w:rPr>
        <w:t>QCL-Inf</w:t>
      </w:r>
      <w:r>
        <w:rPr>
          <w:rFonts w:eastAsia="MS Gothic"/>
          <w:sz w:val="20"/>
          <w:szCs w:val="20"/>
          <w:lang w:eastAsia="ja-JP"/>
        </w:rPr>
        <w:t>o(s) which contains cell-specific 1 or 2 DL RS(s). For conveying QCL-</w:t>
      </w:r>
      <w:proofErr w:type="spellStart"/>
      <w:r>
        <w:rPr>
          <w:rFonts w:eastAsia="MS Gothic"/>
          <w:sz w:val="20"/>
          <w:szCs w:val="20"/>
          <w:lang w:eastAsia="ja-JP"/>
        </w:rPr>
        <w:t>TypeD</w:t>
      </w:r>
      <w:proofErr w:type="spellEnd"/>
      <w:r>
        <w:rPr>
          <w:rFonts w:eastAsia="MS Gothic"/>
          <w:sz w:val="20"/>
          <w:szCs w:val="20"/>
          <w:lang w:eastAsia="ja-JP"/>
        </w:rPr>
        <w:t>, when BWP/CC ID is absent, UE refers to one DL RS in target CC with the same resource ID as the RS in reference BWP/CC. And of course, the BWP/CC ID can be present in QCL-Info, then UE can refer the indicated DL RS from the reference BWP/CC. We believe that’s the design facilitate most use cases one may have in mind</w:t>
      </w:r>
      <w:r w:rsidR="00C87321">
        <w:rPr>
          <w:rFonts w:eastAsia="MS Gothic"/>
          <w:sz w:val="20"/>
          <w:szCs w:val="20"/>
          <w:lang w:eastAsia="ja-JP"/>
        </w:rPr>
        <w:t xml:space="preserve">. </w:t>
      </w:r>
    </w:p>
    <w:p w14:paraId="126C5FE6" w14:textId="7D3E3082" w:rsidR="00C87321" w:rsidRDefault="00C87321" w:rsidP="00911B7A">
      <w:pPr>
        <w:autoSpaceDE/>
        <w:adjustRightInd/>
        <w:snapToGrid/>
        <w:spacing w:before="80"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n addition, one pending issue in above agreement is whether the indicated common beam applies to a set of RRC configured CCs or all CCs within a band. By looking back the feature of common beam indication in Rel.16, NW configures two mutual exclusive CC lists, one common TCI state ID would point to the TCI state on each CC within a CC list. Hence, NW and UE apply the new beam(s) on pre-configured CCs to have more flexible beam control</w:t>
      </w:r>
      <w:r w:rsidR="00593AF2">
        <w:rPr>
          <w:rFonts w:eastAsia="MS Gothic"/>
          <w:sz w:val="20"/>
          <w:szCs w:val="20"/>
          <w:lang w:eastAsia="ja-JP"/>
        </w:rPr>
        <w:t xml:space="preserve"> when compared with all CCs within a band</w:t>
      </w:r>
      <w:r>
        <w:rPr>
          <w:rFonts w:eastAsia="MS Gothic"/>
          <w:sz w:val="20"/>
          <w:szCs w:val="20"/>
          <w:lang w:eastAsia="ja-JP"/>
        </w:rPr>
        <w:t>. In Rel.17, we think the same principle can be adopted for common beam updating as well.</w:t>
      </w:r>
    </w:p>
    <w:p w14:paraId="218E40A9" w14:textId="24298F39" w:rsidR="00593AF2" w:rsidRPr="00016EBB" w:rsidRDefault="003B77AE">
      <w:pPr>
        <w:pStyle w:val="ListParagraph"/>
        <w:numPr>
          <w:ilvl w:val="0"/>
          <w:numId w:val="32"/>
        </w:numPr>
        <w:spacing w:after="80"/>
        <w:rPr>
          <w:rFonts w:ascii="Arial" w:hAnsi="Arial" w:cs="Arial"/>
          <w:sz w:val="22"/>
          <w:szCs w:val="22"/>
        </w:rPr>
      </w:pPr>
      <w:r w:rsidRPr="00D65FFD">
        <w:rPr>
          <w:rFonts w:ascii="Arial" w:hAnsi="Arial" w:cs="Arial"/>
          <w:b/>
          <w:sz w:val="22"/>
          <w:szCs w:val="22"/>
        </w:rPr>
        <w:t>:</w:t>
      </w:r>
      <w:r w:rsidR="00C87321">
        <w:rPr>
          <w:rFonts w:ascii="Arial" w:hAnsi="Arial" w:cs="Arial"/>
          <w:b/>
          <w:sz w:val="22"/>
          <w:szCs w:val="22"/>
        </w:rPr>
        <w:t xml:space="preserve"> Common TCI state </w:t>
      </w:r>
      <w:proofErr w:type="gramStart"/>
      <w:r w:rsidR="00593AF2">
        <w:rPr>
          <w:rFonts w:ascii="Arial" w:hAnsi="Arial" w:cs="Arial"/>
          <w:b/>
          <w:sz w:val="22"/>
          <w:szCs w:val="22"/>
        </w:rPr>
        <w:t>updating</w:t>
      </w:r>
      <w:proofErr w:type="gramEnd"/>
      <w:r w:rsidR="00593AF2">
        <w:rPr>
          <w:rFonts w:ascii="Arial" w:hAnsi="Arial" w:cs="Arial"/>
          <w:b/>
          <w:sz w:val="22"/>
          <w:szCs w:val="22"/>
        </w:rPr>
        <w:t xml:space="preserve"> and activation should be based on a configured set of CCs, i.e. removing the bracket around ‘configured’</w:t>
      </w:r>
      <w:r w:rsidR="00F55F35">
        <w:rPr>
          <w:rFonts w:ascii="Arial" w:hAnsi="Arial" w:cs="Arial"/>
          <w:b/>
          <w:bCs/>
          <w:sz w:val="22"/>
          <w:szCs w:val="22"/>
        </w:rPr>
        <w:t>.</w:t>
      </w:r>
    </w:p>
    <w:p w14:paraId="0AC94ED8" w14:textId="24D96F17"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C96096">
        <w:rPr>
          <w:rFonts w:ascii="Arial" w:hAnsi="Arial" w:cs="Arial"/>
          <w:b/>
          <w:bCs/>
          <w:szCs w:val="21"/>
          <w:u w:val="single"/>
        </w:rPr>
        <w:t>nter-band CA</w:t>
      </w:r>
    </w:p>
    <w:p w14:paraId="60F5620D" w14:textId="6AEC706E" w:rsidR="005B49CA" w:rsidRPr="00C80538"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 xml:space="preserve">For the case of multiple CCs in different bands, i.e., inter-band CCs, there are, as well, opportunities to reduce the burden of signaling overhead. With no optimizations, multiple beam management procedures may be required in the inter-band case to cater for multiple CCs, </w:t>
      </w:r>
      <w:proofErr w:type="gramStart"/>
      <w:r w:rsidRPr="00C80538">
        <w:rPr>
          <w:rFonts w:eastAsia="MS Gothic"/>
          <w:sz w:val="20"/>
          <w:szCs w:val="20"/>
          <w:lang w:eastAsia="ja-JP"/>
        </w:rPr>
        <w:t>BWPs</w:t>
      </w:r>
      <w:proofErr w:type="gramEnd"/>
      <w:r w:rsidRPr="00C80538">
        <w:rPr>
          <w:rFonts w:eastAsia="MS Gothic"/>
          <w:sz w:val="20"/>
          <w:szCs w:val="20"/>
          <w:lang w:eastAsia="ja-JP"/>
        </w:rPr>
        <w:t xml:space="preserve"> and UE panels, as illustrated for the intra-band case. This has several adverse effects:</w:t>
      </w:r>
    </w:p>
    <w:p w14:paraId="40BF80A3"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0DB6C6FB"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37FC55E3" w14:textId="77777777" w:rsidR="005B49CA" w:rsidRPr="00C80538" w:rsidRDefault="005B49CA" w:rsidP="005B49CA">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6677C2F9" w14:textId="32113F01" w:rsidR="005B49CA"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w:t>
      </w:r>
      <w:r w:rsidR="00911B7A">
        <w:rPr>
          <w:rFonts w:eastAsia="MS Gothic"/>
          <w:sz w:val="20"/>
          <w:szCs w:val="20"/>
          <w:lang w:eastAsia="ja-JP"/>
        </w:rPr>
        <w:t xml:space="preserve"> </w:t>
      </w:r>
      <w:proofErr w:type="gramStart"/>
      <w:r w:rsidR="00911B7A">
        <w:rPr>
          <w:rFonts w:eastAsia="MS Gothic"/>
          <w:sz w:val="20"/>
          <w:szCs w:val="20"/>
          <w:lang w:eastAsia="ja-JP"/>
        </w:rPr>
        <w:t>and also</w:t>
      </w:r>
      <w:proofErr w:type="gramEnd"/>
      <w:r w:rsidR="00911B7A">
        <w:rPr>
          <w:rFonts w:eastAsia="MS Gothic"/>
          <w:sz w:val="20"/>
          <w:szCs w:val="20"/>
          <w:lang w:eastAsia="ja-JP"/>
        </w:rPr>
        <w:t xml:space="preserve"> considering above agreement</w:t>
      </w:r>
      <w:r w:rsidRPr="00C80538">
        <w:rPr>
          <w:rFonts w:eastAsia="MS Gothic"/>
          <w:sz w:val="20"/>
          <w:szCs w:val="20"/>
          <w:lang w:eastAsia="ja-JP"/>
        </w:rPr>
        <w:t>, we make the following proposal</w:t>
      </w:r>
    </w:p>
    <w:p w14:paraId="1B7FBEAC" w14:textId="6279DA63" w:rsidR="005B49CA" w:rsidRPr="00D65FFD" w:rsidRDefault="005B49CA" w:rsidP="005B49CA">
      <w:pPr>
        <w:pStyle w:val="ListParagraph"/>
        <w:numPr>
          <w:ilvl w:val="0"/>
          <w:numId w:val="32"/>
        </w:numPr>
        <w:spacing w:after="80"/>
        <w:rPr>
          <w:rFonts w:ascii="Arial" w:hAnsi="Arial" w:cs="Arial"/>
          <w:sz w:val="22"/>
          <w:szCs w:val="22"/>
        </w:rPr>
      </w:pPr>
      <w:bookmarkStart w:id="6" w:name="_Ref67644788"/>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sidR="00911B7A">
        <w:rPr>
          <w:rFonts w:ascii="Arial" w:hAnsi="Arial" w:cs="Arial"/>
          <w:b/>
          <w:sz w:val="22"/>
          <w:szCs w:val="22"/>
        </w:rPr>
        <w:t xml:space="preserve">support </w:t>
      </w:r>
      <w:r w:rsidRPr="00D65FFD">
        <w:rPr>
          <w:rFonts w:ascii="Arial" w:hAnsi="Arial" w:cs="Arial"/>
          <w:b/>
          <w:sz w:val="22"/>
          <w:szCs w:val="22"/>
        </w:rPr>
        <w:t xml:space="preserve">common beam </w:t>
      </w:r>
      <w:r w:rsidR="00911B7A">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w:t>
      </w:r>
      <w:bookmarkEnd w:id="6"/>
      <w:r w:rsidRPr="00D65FFD">
        <w:rPr>
          <w:rFonts w:ascii="Arial" w:hAnsi="Arial" w:cs="Arial"/>
          <w:b/>
          <w:bCs/>
          <w:sz w:val="22"/>
          <w:szCs w:val="22"/>
        </w:rPr>
        <w:t xml:space="preserve"> </w:t>
      </w:r>
    </w:p>
    <w:p w14:paraId="0EC29BC3" w14:textId="69685299" w:rsidR="005B49CA" w:rsidRPr="00C80538" w:rsidRDefault="005B49CA" w:rsidP="005B49CA">
      <w:pPr>
        <w:autoSpaceDE/>
        <w:adjustRightInd/>
        <w:snapToGrid/>
        <w:spacing w:after="80"/>
        <w:rPr>
          <w:rFonts w:eastAsia="MS Gothic"/>
          <w:sz w:val="20"/>
          <w:szCs w:val="20"/>
          <w:lang w:eastAsia="ja-JP"/>
        </w:rPr>
      </w:pPr>
      <w:r>
        <w:rPr>
          <w:rFonts w:eastAsia="MS Gothic"/>
          <w:sz w:val="20"/>
          <w:szCs w:val="20"/>
          <w:lang w:eastAsia="ja-JP"/>
        </w:rPr>
        <w:t xml:space="preserve">The feasibility of the above proposal depends, of course, on the UE ability to simultaneously produce beams in different bands 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Pr>
          <w:rFonts w:eastAsia="MS Gothic"/>
          <w:sz w:val="20"/>
          <w:szCs w:val="20"/>
          <w:lang w:eastAsia="ja-JP"/>
        </w:rPr>
        <w:fldChar w:fldCharType="begin"/>
      </w:r>
      <w:r>
        <w:rPr>
          <w:rFonts w:eastAsia="MS Gothic"/>
          <w:sz w:val="20"/>
          <w:szCs w:val="20"/>
          <w:lang w:eastAsia="ja-JP"/>
        </w:rPr>
        <w:instrText xml:space="preserve"> REF _Ref67644788 \r \h </w:instrText>
      </w:r>
      <w:r>
        <w:rPr>
          <w:rFonts w:eastAsia="MS Gothic"/>
          <w:sz w:val="20"/>
          <w:szCs w:val="20"/>
          <w:lang w:eastAsia="ja-JP"/>
        </w:rPr>
      </w:r>
      <w:r>
        <w:rPr>
          <w:rFonts w:eastAsia="MS Gothic"/>
          <w:sz w:val="20"/>
          <w:szCs w:val="20"/>
          <w:lang w:eastAsia="ja-JP"/>
        </w:rPr>
        <w:fldChar w:fldCharType="separate"/>
      </w:r>
      <w:r w:rsidR="00985606">
        <w:rPr>
          <w:rFonts w:eastAsia="MS Gothic"/>
          <w:sz w:val="20"/>
          <w:szCs w:val="20"/>
          <w:lang w:eastAsia="ja-JP"/>
        </w:rPr>
        <w:t>Proposal 5</w:t>
      </w:r>
      <w:r>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5ADE420F" w14:textId="5E7311EF" w:rsidR="005B49CA" w:rsidRPr="00D65FFD" w:rsidRDefault="005B49CA" w:rsidP="00DE6B57">
      <w:pPr>
        <w:pStyle w:val="ListParagraph"/>
        <w:numPr>
          <w:ilvl w:val="0"/>
          <w:numId w:val="32"/>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sidR="00911B7A">
        <w:rPr>
          <w:rFonts w:ascii="Arial" w:hAnsi="Arial" w:cs="Arial"/>
          <w:b/>
          <w:sz w:val="22"/>
          <w:szCs w:val="20"/>
        </w:rPr>
        <w:t>reported</w:t>
      </w:r>
      <w:r w:rsidRPr="00D65FFD">
        <w:rPr>
          <w:rFonts w:ascii="Arial" w:hAnsi="Arial" w:cs="Arial"/>
          <w:b/>
          <w:sz w:val="22"/>
          <w:szCs w:val="20"/>
        </w:rPr>
        <w:t>.</w:t>
      </w:r>
    </w:p>
    <w:p w14:paraId="1B991876" w14:textId="7BEE3773" w:rsidR="005B49CA" w:rsidRPr="00C80538" w:rsidRDefault="005B49CA" w:rsidP="005B49CA">
      <w:pPr>
        <w:pStyle w:val="ListParagraph"/>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t xml:space="preserve">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w:t>
      </w:r>
      <w:r w:rsidR="00DE5880">
        <w:rPr>
          <w:rFonts w:ascii="Times New Roman" w:eastAsia="MS Gothic" w:hAnsi="Times New Roman" w:cs="Times New Roman"/>
          <w:sz w:val="20"/>
          <w:szCs w:val="20"/>
          <w:lang w:eastAsia="ja-JP"/>
        </w:rPr>
        <w:t xml:space="preserve">beam indication </w:t>
      </w:r>
      <w:r>
        <w:rPr>
          <w:rFonts w:ascii="Times New Roman" w:eastAsia="MS Gothic" w:hAnsi="Times New Roman" w:cs="Times New Roman"/>
          <w:sz w:val="20"/>
          <w:szCs w:val="20"/>
          <w:lang w:eastAsia="ja-JP"/>
        </w:rPr>
        <w:t xml:space="preserve">across bands, polarization needs to be </w:t>
      </w:r>
      <w:proofErr w:type="gramStart"/>
      <w:r>
        <w:rPr>
          <w:rFonts w:ascii="Times New Roman" w:eastAsia="MS Gothic" w:hAnsi="Times New Roman" w:cs="Times New Roman"/>
          <w:sz w:val="20"/>
          <w:szCs w:val="20"/>
          <w:lang w:eastAsia="ja-JP"/>
        </w:rPr>
        <w:t>taken into account</w:t>
      </w:r>
      <w:proofErr w:type="gramEnd"/>
      <w:r>
        <w:rPr>
          <w:rFonts w:ascii="Times New Roman" w:eastAsia="MS Gothic" w:hAnsi="Times New Roman" w:cs="Times New Roman"/>
          <w:sz w:val="20"/>
          <w:szCs w:val="20"/>
          <w:lang w:eastAsia="ja-JP"/>
        </w:rPr>
        <w:t xml:space="preserve">. In particular, the polarization property of beams shall not impair optimizations of </w:t>
      </w:r>
      <w:r w:rsidR="00DE5880">
        <w:rPr>
          <w:rFonts w:ascii="Times New Roman" w:eastAsia="MS Gothic" w:hAnsi="Times New Roman" w:cs="Times New Roman"/>
          <w:sz w:val="20"/>
          <w:szCs w:val="20"/>
          <w:lang w:eastAsia="ja-JP"/>
        </w:rPr>
        <w:t>cross CC beam indication</w:t>
      </w:r>
      <w:r>
        <w:rPr>
          <w:rFonts w:ascii="Times New Roman" w:eastAsia="MS Gothic" w:hAnsi="Times New Roman" w:cs="Times New Roman"/>
          <w:sz w:val="20"/>
          <w:szCs w:val="20"/>
          <w:lang w:eastAsia="ja-JP"/>
        </w:rPr>
        <w:t xml:space="preserve"> while, at the same time, it should be possible to select orthogonal polarizations for beams in different bands pointing in the same/different directions.</w:t>
      </w:r>
    </w:p>
    <w:p w14:paraId="5B4C26A1" w14:textId="1635C7A8" w:rsidR="005B49CA" w:rsidRPr="00D65FFD" w:rsidRDefault="005B49CA" w:rsidP="005B49CA">
      <w:pPr>
        <w:pStyle w:val="ListParagraph"/>
        <w:numPr>
          <w:ilvl w:val="0"/>
          <w:numId w:val="32"/>
        </w:numPr>
        <w:spacing w:after="80"/>
        <w:rPr>
          <w:rFonts w:ascii="Arial" w:hAnsi="Arial" w:cs="Arial"/>
          <w:sz w:val="22"/>
          <w:szCs w:val="20"/>
        </w:rPr>
      </w:pPr>
      <w:r w:rsidRPr="00D65FFD">
        <w:rPr>
          <w:rFonts w:ascii="Arial" w:hAnsi="Arial" w:cs="Arial"/>
          <w:b/>
          <w:sz w:val="22"/>
          <w:szCs w:val="20"/>
        </w:rPr>
        <w:t xml:space="preserve">: For the optimization of </w:t>
      </w:r>
      <w:r w:rsidR="00DE5880">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7B4F1C8D" w14:textId="4853A3F4" w:rsidR="003E68D5" w:rsidRPr="00C96096" w:rsidRDefault="001C0D21" w:rsidP="00A5707B">
      <w:pPr>
        <w:pStyle w:val="Heading1"/>
        <w:rPr>
          <w:rFonts w:ascii="Arial" w:hAnsi="Arial" w:cs="Arial"/>
          <w:szCs w:val="32"/>
          <w:lang w:eastAsia="ja-JP"/>
        </w:rPr>
      </w:pPr>
      <w:r>
        <w:rPr>
          <w:rFonts w:ascii="Arial" w:hAnsi="Arial" w:cs="Arial"/>
          <w:szCs w:val="32"/>
          <w:lang w:eastAsia="ja-JP"/>
        </w:rPr>
        <w:t>I</w:t>
      </w:r>
      <w:r w:rsidR="003E68D5" w:rsidRPr="00C96096">
        <w:rPr>
          <w:rFonts w:ascii="Arial" w:hAnsi="Arial" w:cs="Arial"/>
          <w:szCs w:val="32"/>
          <w:lang w:eastAsia="ja-JP"/>
        </w:rPr>
        <w:t xml:space="preserve">nter-cell </w:t>
      </w:r>
      <w:r>
        <w:rPr>
          <w:rFonts w:ascii="Arial" w:hAnsi="Arial" w:cs="Arial"/>
          <w:szCs w:val="32"/>
          <w:lang w:eastAsia="ja-JP"/>
        </w:rPr>
        <w:t>beam management</w:t>
      </w:r>
    </w:p>
    <w:p w14:paraId="0F7EBC2B" w14:textId="638D9E7C" w:rsidR="00F05314"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xml:space="preserve">. In the WID of Rel.17, RAN plans to support the inter-cell mobility with as less latency as possible, </w:t>
      </w:r>
      <w:proofErr w:type="gramStart"/>
      <w:r>
        <w:rPr>
          <w:sz w:val="20"/>
          <w:lang w:eastAsia="ja-JP"/>
        </w:rPr>
        <w:t>i.e.</w:t>
      </w:r>
      <w:proofErr w:type="gramEnd"/>
      <w:r>
        <w:rPr>
          <w:sz w:val="20"/>
          <w:lang w:eastAsia="ja-JP"/>
        </w:rPr>
        <w:t xml:space="preserve"> by using the L1/L2 signaling</w:t>
      </w:r>
      <w:r w:rsidR="0060574E">
        <w:rPr>
          <w:sz w:val="20"/>
          <w:lang w:eastAsia="ja-JP"/>
        </w:rPr>
        <w:t xml:space="preserve">. </w:t>
      </w:r>
      <w:r w:rsidR="005A5A24">
        <w:rPr>
          <w:sz w:val="20"/>
          <w:lang w:eastAsia="ja-JP"/>
        </w:rPr>
        <w:t xml:space="preserve">The motivation for introducing </w:t>
      </w:r>
      <w:r w:rsidR="009A2A1D">
        <w:rPr>
          <w:sz w:val="20"/>
          <w:lang w:eastAsia="ja-JP"/>
        </w:rPr>
        <w:t xml:space="preserve">the </w:t>
      </w:r>
      <w:r w:rsidR="005A5A24">
        <w:rPr>
          <w:sz w:val="20"/>
          <w:lang w:eastAsia="ja-JP"/>
        </w:rPr>
        <w:t xml:space="preserve">L1/L2-centric inter-cell mobility is to address </w:t>
      </w:r>
      <w:r w:rsidR="0060574E">
        <w:rPr>
          <w:sz w:val="20"/>
          <w:lang w:eastAsia="ja-JP"/>
        </w:rPr>
        <w:t xml:space="preserve">mobility </w:t>
      </w:r>
      <w:r w:rsidR="005A5A24">
        <w:rPr>
          <w:sz w:val="20"/>
          <w:lang w:eastAsia="ja-JP"/>
        </w:rPr>
        <w:t>issue associated with moderate- to high-speed UE</w:t>
      </w:r>
      <w:r w:rsidR="009A2A1D">
        <w:rPr>
          <w:sz w:val="20"/>
          <w:lang w:eastAsia="ja-JP"/>
        </w:rPr>
        <w:t>.</w:t>
      </w:r>
      <w:r w:rsidR="005A5A24">
        <w:rPr>
          <w:sz w:val="20"/>
          <w:lang w:eastAsia="ja-JP"/>
        </w:rPr>
        <w:t xml:space="preserve"> </w:t>
      </w:r>
      <w:r w:rsidR="009A2A1D">
        <w:rPr>
          <w:sz w:val="20"/>
          <w:lang w:eastAsia="ja-JP"/>
        </w:rPr>
        <w:t xml:space="preserve">When a UE </w:t>
      </w:r>
      <w:r w:rsidR="005A5A24">
        <w:rPr>
          <w:sz w:val="20"/>
          <w:lang w:eastAsia="ja-JP"/>
        </w:rPr>
        <w:t>move</w:t>
      </w:r>
      <w:r w:rsidR="0060574E">
        <w:rPr>
          <w:sz w:val="20"/>
          <w:lang w:eastAsia="ja-JP"/>
        </w:rPr>
        <w:t>s</w:t>
      </w:r>
      <w:r w:rsidR="005A5A24">
        <w:rPr>
          <w:sz w:val="20"/>
          <w:lang w:eastAsia="ja-JP"/>
        </w:rPr>
        <w:t xml:space="preserve"> across the border of its </w:t>
      </w:r>
      <w:proofErr w:type="spellStart"/>
      <w:r w:rsidR="005A5A24">
        <w:rPr>
          <w:sz w:val="20"/>
          <w:lang w:eastAsia="ja-JP"/>
        </w:rPr>
        <w:t>SpCell</w:t>
      </w:r>
      <w:proofErr w:type="spellEnd"/>
      <w:r w:rsidR="005A5A24">
        <w:rPr>
          <w:sz w:val="20"/>
          <w:lang w:eastAsia="ja-JP"/>
        </w:rPr>
        <w:t xml:space="preserve"> and enter</w:t>
      </w:r>
      <w:r w:rsidR="0060574E">
        <w:rPr>
          <w:sz w:val="20"/>
          <w:lang w:eastAsia="ja-JP"/>
        </w:rPr>
        <w:t>s</w:t>
      </w:r>
      <w:r w:rsidR="005A5A24">
        <w:rPr>
          <w:sz w:val="20"/>
          <w:lang w:eastAsia="ja-JP"/>
        </w:rPr>
        <w:t xml:space="preserve"> the</w:t>
      </w:r>
      <w:r w:rsidR="009A2A1D">
        <w:rPr>
          <w:sz w:val="20"/>
          <w:lang w:eastAsia="ja-JP"/>
        </w:rPr>
        <w:t xml:space="preserve"> coverage of a non-serving cell</w:t>
      </w:r>
      <w:r w:rsidR="0060574E">
        <w:rPr>
          <w:sz w:val="20"/>
          <w:lang w:eastAsia="ja-JP"/>
        </w:rPr>
        <w:t xml:space="preserve"> (NSC)</w:t>
      </w:r>
      <w:r w:rsidR="009A2A1D">
        <w:rPr>
          <w:sz w:val="20"/>
          <w:lang w:eastAsia="ja-JP"/>
        </w:rPr>
        <w:t>,</w:t>
      </w:r>
      <w:r w:rsidR="005A5A24">
        <w:rPr>
          <w:sz w:val="20"/>
          <w:lang w:eastAsia="ja-JP"/>
        </w:rPr>
        <w:t xml:space="preserve"> </w:t>
      </w:r>
      <w:r w:rsidR="009A2A1D">
        <w:rPr>
          <w:sz w:val="20"/>
          <w:lang w:eastAsia="ja-JP"/>
        </w:rPr>
        <w:t>t</w:t>
      </w:r>
      <w:r w:rsidR="005A5A24">
        <w:rPr>
          <w:sz w:val="20"/>
          <w:lang w:eastAsia="ja-JP"/>
        </w:rPr>
        <w:t xml:space="preserve">he benefit comes from early beam-level </w:t>
      </w:r>
      <w:r w:rsidR="00C85F17">
        <w:rPr>
          <w:sz w:val="20"/>
          <w:lang w:eastAsia="ja-JP"/>
        </w:rPr>
        <w:t>activation/indication</w:t>
      </w:r>
      <w:r w:rsidR="005A5A24">
        <w:rPr>
          <w:sz w:val="20"/>
          <w:lang w:eastAsia="ja-JP"/>
        </w:rPr>
        <w:t xml:space="preserve"> </w:t>
      </w:r>
      <w:r w:rsidR="00C85F17">
        <w:rPr>
          <w:sz w:val="20"/>
          <w:lang w:eastAsia="ja-JP"/>
        </w:rPr>
        <w:t>f</w:t>
      </w:r>
      <w:r w:rsidR="00584689">
        <w:rPr>
          <w:sz w:val="20"/>
          <w:lang w:eastAsia="ja-JP"/>
        </w:rPr>
        <w:t>rom</w:t>
      </w:r>
      <w:r w:rsidR="00C85F17">
        <w:rPr>
          <w:sz w:val="20"/>
          <w:lang w:eastAsia="ja-JP"/>
        </w:rPr>
        <w:t xml:space="preserve"> </w:t>
      </w:r>
      <w:r w:rsidR="0060574E">
        <w:rPr>
          <w:sz w:val="20"/>
          <w:lang w:eastAsia="ja-JP"/>
        </w:rPr>
        <w:t xml:space="preserve">NSC </w:t>
      </w:r>
      <w:r w:rsidR="005A5A24">
        <w:rPr>
          <w:sz w:val="20"/>
          <w:lang w:eastAsia="ja-JP"/>
        </w:rPr>
        <w:t xml:space="preserve">before any RRC signaling </w:t>
      </w:r>
      <w:r w:rsidR="00C85F17">
        <w:rPr>
          <w:sz w:val="20"/>
          <w:lang w:eastAsia="ja-JP"/>
        </w:rPr>
        <w:t xml:space="preserve">involved </w:t>
      </w:r>
      <w:r w:rsidR="005A5A24">
        <w:rPr>
          <w:sz w:val="20"/>
          <w:lang w:eastAsia="ja-JP"/>
        </w:rPr>
        <w:t>(if needed).</w:t>
      </w:r>
    </w:p>
    <w:p w14:paraId="4B05D51C" w14:textId="43DA1F60" w:rsidR="001C0D21" w:rsidRDefault="001C0D21" w:rsidP="00722ED0">
      <w:pPr>
        <w:spacing w:after="80"/>
        <w:rPr>
          <w:sz w:val="20"/>
          <w:lang w:eastAsia="ja-JP"/>
        </w:rPr>
      </w:pPr>
      <w:r>
        <w:rPr>
          <w:sz w:val="20"/>
          <w:lang w:eastAsia="ja-JP"/>
        </w:rPr>
        <w:lastRenderedPageBreak/>
        <w:t xml:space="preserve">However, due to limited TU in Rel.17, RAN1 and/or RAN2 have </w:t>
      </w:r>
      <w:proofErr w:type="gramStart"/>
      <w:r>
        <w:rPr>
          <w:sz w:val="20"/>
          <w:lang w:eastAsia="ja-JP"/>
        </w:rPr>
        <w:t>no</w:t>
      </w:r>
      <w:proofErr w:type="gramEnd"/>
      <w:r>
        <w:rPr>
          <w:sz w:val="20"/>
          <w:lang w:eastAsia="ja-JP"/>
        </w:rPr>
        <w:t xml:space="preserve"> enough time to handle all the mobility-related issues. Only RAN1 would step forward to this feature in physical layer, therefore RANP decided to modify the WID accordingly and align it a new name, </w:t>
      </w:r>
      <w:proofErr w:type="gramStart"/>
      <w:r>
        <w:rPr>
          <w:sz w:val="20"/>
          <w:lang w:eastAsia="ja-JP"/>
        </w:rPr>
        <w:t>i.e.</w:t>
      </w:r>
      <w:proofErr w:type="gramEnd"/>
      <w:r>
        <w:rPr>
          <w:sz w:val="20"/>
          <w:lang w:eastAsia="ja-JP"/>
        </w:rPr>
        <w:t xml:space="preserve"> inter-cell beam management, which falls into RAN1’s scope. </w:t>
      </w:r>
    </w:p>
    <w:p w14:paraId="557CEEC2" w14:textId="0A149650" w:rsidR="003E68D5" w:rsidRPr="00C96096" w:rsidRDefault="00661E4D" w:rsidP="00C96096">
      <w:pPr>
        <w:pStyle w:val="Heading2"/>
        <w:rPr>
          <w:rFonts w:ascii="Arial" w:hAnsi="Arial" w:cs="Arial"/>
          <w:lang w:eastAsia="ja-JP"/>
        </w:rPr>
      </w:pPr>
      <w:r w:rsidRPr="00C96096">
        <w:rPr>
          <w:rFonts w:ascii="Arial" w:hAnsi="Arial" w:cs="Arial"/>
          <w:lang w:eastAsia="ja-JP"/>
        </w:rPr>
        <w:t xml:space="preserve">DL </w:t>
      </w:r>
      <w:r w:rsidR="003E68D5" w:rsidRPr="00C96096">
        <w:rPr>
          <w:rFonts w:ascii="Arial" w:hAnsi="Arial" w:cs="Arial"/>
          <w:lang w:eastAsia="ja-JP"/>
        </w:rPr>
        <w:t>measurement</w:t>
      </w:r>
      <w:r w:rsidR="00660018" w:rsidRPr="00C96096">
        <w:rPr>
          <w:rFonts w:ascii="Arial" w:hAnsi="Arial" w:cs="Arial"/>
          <w:lang w:eastAsia="ja-JP"/>
        </w:rPr>
        <w:t xml:space="preserve"> </w:t>
      </w:r>
      <w:r w:rsidRPr="00C96096">
        <w:rPr>
          <w:rFonts w:ascii="Arial" w:hAnsi="Arial" w:cs="Arial"/>
          <w:lang w:eastAsia="ja-JP"/>
        </w:rPr>
        <w:t xml:space="preserve">for </w:t>
      </w:r>
      <w:r w:rsidR="00247715">
        <w:rPr>
          <w:rFonts w:ascii="Arial" w:hAnsi="Arial" w:cs="Arial"/>
          <w:lang w:eastAsia="ja-JP"/>
        </w:rPr>
        <w:t xml:space="preserve">NSC </w:t>
      </w:r>
      <w:r w:rsidR="00660018" w:rsidRPr="00C96096">
        <w:rPr>
          <w:rFonts w:ascii="Arial" w:hAnsi="Arial" w:cs="Arial"/>
          <w:lang w:eastAsia="zh-CN"/>
        </w:rPr>
        <w:t>RS</w:t>
      </w:r>
    </w:p>
    <w:p w14:paraId="50465BDA" w14:textId="7DB7B1C3" w:rsidR="00C46375" w:rsidRDefault="00C46375" w:rsidP="00723710">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CC10C0">
        <w:rPr>
          <w:rFonts w:eastAsia="MS Mincho"/>
          <w:sz w:val="20"/>
          <w:lang w:eastAsia="ja-JP"/>
        </w:rPr>
        <w:t>5</w:t>
      </w:r>
      <w:r>
        <w:rPr>
          <w:rFonts w:eastAsia="MS Mincho"/>
          <w:sz w:val="20"/>
          <w:lang w:eastAsia="ja-JP"/>
        </w:rPr>
        <w:t xml:space="preserve">e, the following agreement on DL measurement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46375" w:rsidRPr="00797A8E" w14:paraId="5DE53B43" w14:textId="77777777" w:rsidTr="00C96096">
        <w:trPr>
          <w:trHeight w:val="1602"/>
        </w:trPr>
        <w:tc>
          <w:tcPr>
            <w:tcW w:w="9639" w:type="dxa"/>
          </w:tcPr>
          <w:p w14:paraId="49758BA5" w14:textId="77777777" w:rsidR="00CC10C0" w:rsidRPr="00CC10C0" w:rsidRDefault="00CC10C0" w:rsidP="00CC10C0">
            <w:pPr>
              <w:autoSpaceDE/>
              <w:autoSpaceDN/>
              <w:adjustRightInd/>
              <w:spacing w:after="0"/>
              <w:rPr>
                <w:rFonts w:eastAsia="Batang"/>
                <w:sz w:val="20"/>
                <w:lang w:eastAsia="ko-KR"/>
              </w:rPr>
            </w:pPr>
            <w:r w:rsidRPr="00CC10C0">
              <w:rPr>
                <w:rFonts w:eastAsia="Batang"/>
                <w:b/>
                <w:bCs/>
                <w:sz w:val="20"/>
                <w:szCs w:val="24"/>
                <w:highlight w:val="green"/>
                <w:lang w:val="en-GB"/>
              </w:rPr>
              <w:t>Agreement</w:t>
            </w:r>
          </w:p>
          <w:p w14:paraId="3D7B054B"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 xml:space="preserve">On Rel.17 L1-RSRP multi-beam measurement/reporting enhancements for L1/L2-centric inter-cell mobility and inter-cell </w:t>
            </w:r>
            <w:proofErr w:type="spellStart"/>
            <w:r w:rsidRPr="00CC10C0">
              <w:rPr>
                <w:rFonts w:eastAsia="Batang"/>
                <w:sz w:val="20"/>
                <w:szCs w:val="24"/>
                <w:lang w:val="en-GB"/>
              </w:rPr>
              <w:t>mTRP</w:t>
            </w:r>
            <w:proofErr w:type="spellEnd"/>
            <w:r w:rsidRPr="00CC10C0">
              <w:rPr>
                <w:rFonts w:eastAsia="Batang"/>
                <w:sz w:val="20"/>
                <w:szCs w:val="24"/>
                <w:lang w:val="en-GB"/>
              </w:rPr>
              <w:t>, decide by RAN1#106-e whether to support the following RS types as measurement RS or not:</w:t>
            </w:r>
          </w:p>
          <w:p w14:paraId="3386EB9C"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mobility/RRM associated with a non-serving cell  </w:t>
            </w:r>
          </w:p>
          <w:p w14:paraId="5A097F96"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BM associated with a non-serving cell  </w:t>
            </w:r>
          </w:p>
          <w:p w14:paraId="39707502"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tracking associated with a non-serving cell  </w:t>
            </w:r>
          </w:p>
          <w:p w14:paraId="2A45AD90"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Note: If another beam metric other than L1-RSRP is supported (</w:t>
            </w:r>
            <w:proofErr w:type="gramStart"/>
            <w:r w:rsidRPr="00CC10C0">
              <w:rPr>
                <w:rFonts w:eastAsia="Batang"/>
                <w:sz w:val="20"/>
                <w:szCs w:val="24"/>
                <w:lang w:val="en-GB"/>
              </w:rPr>
              <w:t>e.g.</w:t>
            </w:r>
            <w:proofErr w:type="gramEnd"/>
            <w:r w:rsidRPr="00CC10C0">
              <w:rPr>
                <w:rFonts w:eastAsia="Batang"/>
                <w:sz w:val="20"/>
                <w:szCs w:val="24"/>
                <w:lang w:val="en-GB"/>
              </w:rPr>
              <w:t xml:space="preserve"> L3-RSRP is still FFS), the above also applies</w:t>
            </w:r>
          </w:p>
          <w:p w14:paraId="2B184A40" w14:textId="0386407F" w:rsidR="00C46375" w:rsidRPr="00C96096" w:rsidRDefault="00CC10C0" w:rsidP="00DE6B57">
            <w:pPr>
              <w:autoSpaceDE/>
              <w:autoSpaceDN/>
              <w:adjustRightInd/>
              <w:snapToGrid/>
              <w:spacing w:after="0"/>
              <w:jc w:val="left"/>
              <w:rPr>
                <w:rFonts w:eastAsia="Batang"/>
                <w:sz w:val="20"/>
                <w:szCs w:val="24"/>
                <w:lang w:val="en-GB" w:eastAsia="x-none"/>
              </w:rPr>
            </w:pPr>
            <w:r w:rsidRPr="00CC10C0">
              <w:rPr>
                <w:rFonts w:eastAsia="Batang"/>
                <w:sz w:val="20"/>
                <w:szCs w:val="24"/>
                <w:lang w:val="en-GB"/>
              </w:rPr>
              <w:t xml:space="preserve">Note: </w:t>
            </w:r>
            <w:r w:rsidRPr="00DE6B57">
              <w:rPr>
                <w:rFonts w:eastAsia="Batang"/>
                <w:sz w:val="20"/>
                <w:szCs w:val="24"/>
                <w:lang w:val="en-GB"/>
              </w:rPr>
              <w:t xml:space="preserve">An RS is associated with a non-serving cell means that it is either configured for a non-serving cell or configured for a serving cell but is </w:t>
            </w:r>
            <w:proofErr w:type="spellStart"/>
            <w:r w:rsidRPr="00DE6B57">
              <w:rPr>
                <w:rFonts w:eastAsia="Batang"/>
                <w:sz w:val="20"/>
                <w:szCs w:val="24"/>
                <w:lang w:val="en-GB"/>
              </w:rPr>
              <w:t>QCLed</w:t>
            </w:r>
            <w:proofErr w:type="spellEnd"/>
            <w:r w:rsidRPr="00DE6B57">
              <w:rPr>
                <w:rFonts w:eastAsia="Batang"/>
                <w:sz w:val="20"/>
                <w:szCs w:val="24"/>
                <w:lang w:val="en-GB"/>
              </w:rPr>
              <w:t xml:space="preserve"> with a non-serving cell SSB</w:t>
            </w:r>
          </w:p>
        </w:tc>
      </w:tr>
    </w:tbl>
    <w:p w14:paraId="34E0646A" w14:textId="760A91C9" w:rsidR="003E68D5" w:rsidRDefault="00330C5A" w:rsidP="00C96096">
      <w:pPr>
        <w:spacing w:before="80" w:after="80"/>
        <w:rPr>
          <w:sz w:val="20"/>
          <w:lang w:eastAsia="zh-CN"/>
        </w:rPr>
      </w:pPr>
      <w:r>
        <w:rPr>
          <w:sz w:val="20"/>
          <w:lang w:eastAsia="ja-JP"/>
        </w:rPr>
        <w:t xml:space="preserve">In addition to </w:t>
      </w:r>
      <w:r w:rsidR="009F57B5">
        <w:rPr>
          <w:sz w:val="20"/>
          <w:lang w:eastAsia="ja-JP"/>
        </w:rPr>
        <w:t xml:space="preserve">SSB from NSC, </w:t>
      </w:r>
      <w:r>
        <w:rPr>
          <w:sz w:val="20"/>
          <w:lang w:eastAsia="ja-JP"/>
        </w:rPr>
        <w:t xml:space="preserve">a UE normally would </w:t>
      </w:r>
      <w:r w:rsidR="008A08E8">
        <w:rPr>
          <w:sz w:val="20"/>
          <w:lang w:eastAsia="ja-JP"/>
        </w:rPr>
        <w:t xml:space="preserve">be configured with </w:t>
      </w:r>
      <w:r>
        <w:rPr>
          <w:sz w:val="20"/>
          <w:lang w:eastAsia="ja-JP"/>
        </w:rPr>
        <w:t xml:space="preserve">CSI-RS for mobility for RRM </w:t>
      </w:r>
      <w:r w:rsidR="00420F03">
        <w:rPr>
          <w:sz w:val="20"/>
          <w:lang w:eastAsia="ja-JP"/>
        </w:rPr>
        <w:t xml:space="preserve">purpose. </w:t>
      </w:r>
      <w:r w:rsidR="00D21B8A">
        <w:rPr>
          <w:sz w:val="20"/>
          <w:lang w:eastAsia="ja-JP"/>
        </w:rPr>
        <w:t>In comparison</w:t>
      </w:r>
      <w:r w:rsidR="008A08E8">
        <w:rPr>
          <w:sz w:val="20"/>
          <w:lang w:eastAsia="ja-JP"/>
        </w:rPr>
        <w:t xml:space="preserve"> with SSB, CSI-RS for mobility can be </w:t>
      </w:r>
      <w:r w:rsidR="00D21B8A">
        <w:rPr>
          <w:sz w:val="20"/>
          <w:lang w:eastAsia="ja-JP"/>
        </w:rPr>
        <w:t xml:space="preserve">allowed </w:t>
      </w:r>
      <w:r w:rsidR="008A08E8">
        <w:rPr>
          <w:sz w:val="20"/>
          <w:lang w:eastAsia="ja-JP"/>
        </w:rPr>
        <w:t xml:space="preserve">with larger bandwidth </w:t>
      </w:r>
      <w:r w:rsidR="00D21B8A">
        <w:rPr>
          <w:sz w:val="20"/>
          <w:lang w:eastAsia="ja-JP"/>
        </w:rPr>
        <w:t xml:space="preserve">in frequency domain and more density in time domain </w:t>
      </w:r>
      <w:r w:rsidR="008A08E8">
        <w:rPr>
          <w:sz w:val="20"/>
          <w:lang w:eastAsia="ja-JP"/>
        </w:rPr>
        <w:t xml:space="preserve">for more accurate measurement results. </w:t>
      </w:r>
      <w:r w:rsidR="00D21B8A">
        <w:rPr>
          <w:sz w:val="20"/>
          <w:lang w:eastAsia="ja-JP"/>
        </w:rPr>
        <w:t>In addition, t</w:t>
      </w:r>
      <w:r w:rsidR="008A08E8">
        <w:rPr>
          <w:sz w:val="20"/>
          <w:lang w:eastAsia="ja-JP"/>
        </w:rPr>
        <w:t xml:space="preserve">o </w:t>
      </w:r>
      <w:r w:rsidR="00D21B8A">
        <w:rPr>
          <w:sz w:val="20"/>
          <w:lang w:eastAsia="ja-JP"/>
        </w:rPr>
        <w:t xml:space="preserve">get time-domain </w:t>
      </w:r>
      <w:r w:rsidR="008A08E8">
        <w:rPr>
          <w:sz w:val="20"/>
          <w:lang w:eastAsia="ja-JP"/>
        </w:rPr>
        <w:t>filtered results</w:t>
      </w:r>
      <w:r w:rsidR="00D21B8A">
        <w:rPr>
          <w:sz w:val="20"/>
          <w:lang w:eastAsia="ja-JP"/>
        </w:rPr>
        <w:t xml:space="preserve"> in L3</w:t>
      </w:r>
      <w:r w:rsidR="00420F03">
        <w:rPr>
          <w:sz w:val="20"/>
          <w:lang w:eastAsia="ja-JP"/>
        </w:rPr>
        <w:t xml:space="preserve">, UE </w:t>
      </w:r>
      <w:r w:rsidR="00D21B8A">
        <w:rPr>
          <w:sz w:val="20"/>
          <w:lang w:eastAsia="ja-JP"/>
        </w:rPr>
        <w:t xml:space="preserve">first </w:t>
      </w:r>
      <w:r w:rsidR="008A08E8">
        <w:rPr>
          <w:sz w:val="20"/>
          <w:lang w:eastAsia="ja-JP"/>
        </w:rPr>
        <w:t xml:space="preserve">needs to </w:t>
      </w:r>
      <w:r w:rsidR="00D21B8A">
        <w:rPr>
          <w:sz w:val="20"/>
          <w:lang w:eastAsia="ja-JP"/>
        </w:rPr>
        <w:t xml:space="preserve">produce measurement results of mobility RS in </w:t>
      </w:r>
      <w:r w:rsidR="008A08E8">
        <w:rPr>
          <w:sz w:val="20"/>
          <w:lang w:eastAsia="ja-JP"/>
        </w:rPr>
        <w:t xml:space="preserve">L1 </w:t>
      </w:r>
      <w:r w:rsidR="00D21B8A">
        <w:rPr>
          <w:sz w:val="20"/>
          <w:lang w:eastAsia="ja-JP"/>
        </w:rPr>
        <w:t>which can be reused for inter-cell</w:t>
      </w:r>
      <w:r w:rsidR="001C0D21">
        <w:rPr>
          <w:sz w:val="20"/>
          <w:lang w:eastAsia="ja-JP"/>
        </w:rPr>
        <w:t xml:space="preserve"> beam management</w:t>
      </w:r>
      <w:r w:rsidR="00D21B8A">
        <w:rPr>
          <w:sz w:val="20"/>
          <w:lang w:eastAsia="ja-JP"/>
        </w:rPr>
        <w:t>. Furthermore, CSI-RS for mobility can be configured with an SSB from the same NSC as its QCL-</w:t>
      </w:r>
      <w:proofErr w:type="spellStart"/>
      <w:r w:rsidR="00D21B8A">
        <w:rPr>
          <w:sz w:val="20"/>
          <w:lang w:eastAsia="ja-JP"/>
        </w:rPr>
        <w:t>TypeD</w:t>
      </w:r>
      <w:proofErr w:type="spellEnd"/>
      <w:r w:rsidR="00D21B8A">
        <w:rPr>
          <w:sz w:val="20"/>
          <w:lang w:eastAsia="ja-JP"/>
        </w:rPr>
        <w:t xml:space="preserve"> source RS. In such case, UE can track back the QCL chain of this non-serving cell and retune its proper DL Rx beam accordingly. </w:t>
      </w:r>
      <w:r>
        <w:rPr>
          <w:sz w:val="20"/>
          <w:lang w:eastAsia="zh-CN"/>
        </w:rPr>
        <w:t xml:space="preserve">Therefore, we </w:t>
      </w:r>
      <w:r w:rsidR="00D21B8A">
        <w:rPr>
          <w:sz w:val="20"/>
          <w:lang w:eastAsia="zh-CN"/>
        </w:rPr>
        <w:t xml:space="preserve">failed to see a reason to refuse CSI-RS for mobility as measurement RS from NSC </w:t>
      </w:r>
    </w:p>
    <w:p w14:paraId="30AC54D3" w14:textId="5E4394AF" w:rsidR="00D507E8" w:rsidRPr="00C96096" w:rsidRDefault="00D507E8" w:rsidP="00C96096">
      <w:pPr>
        <w:pStyle w:val="ListParagraph"/>
        <w:numPr>
          <w:ilvl w:val="0"/>
          <w:numId w:val="32"/>
        </w:numPr>
        <w:spacing w:before="80" w:after="80"/>
        <w:rPr>
          <w:rFonts w:ascii="Arial" w:hAnsi="Arial" w:cs="Arial"/>
          <w:szCs w:val="24"/>
        </w:rPr>
      </w:pPr>
      <w:bookmarkStart w:id="7" w:name="_Hlk61601443"/>
      <w:r w:rsidRPr="00C96096">
        <w:rPr>
          <w:rFonts w:ascii="Arial" w:hAnsi="Arial" w:cs="Arial"/>
          <w:b/>
          <w:sz w:val="22"/>
          <w:szCs w:val="24"/>
        </w:rPr>
        <w:t xml:space="preserve">: </w:t>
      </w:r>
      <w:r w:rsidR="00330C5A" w:rsidRPr="00C96096">
        <w:rPr>
          <w:rFonts w:ascii="Arial" w:hAnsi="Arial" w:cs="Arial"/>
          <w:b/>
          <w:sz w:val="22"/>
          <w:szCs w:val="24"/>
        </w:rPr>
        <w:t xml:space="preserve">Support </w:t>
      </w:r>
      <w:r w:rsidR="00420F03" w:rsidRPr="00C96096">
        <w:rPr>
          <w:rFonts w:ascii="Arial" w:hAnsi="Arial" w:cs="Arial"/>
          <w:b/>
          <w:sz w:val="22"/>
          <w:szCs w:val="24"/>
        </w:rPr>
        <w:t xml:space="preserve">CSI-RS for mobility as measurement RS </w:t>
      </w:r>
      <w:r w:rsidRPr="00C96096">
        <w:rPr>
          <w:rFonts w:ascii="Arial" w:hAnsi="Arial" w:cs="Arial"/>
          <w:b/>
          <w:sz w:val="22"/>
          <w:szCs w:val="24"/>
        </w:rPr>
        <w:t xml:space="preserve">for </w:t>
      </w:r>
      <w:r w:rsidR="00420F03" w:rsidRPr="00C96096">
        <w:rPr>
          <w:rFonts w:ascii="Arial" w:hAnsi="Arial" w:cs="Arial"/>
          <w:b/>
          <w:sz w:val="22"/>
          <w:szCs w:val="24"/>
        </w:rPr>
        <w:t>inter-cell</w:t>
      </w:r>
      <w:r w:rsidR="001C0D21">
        <w:rPr>
          <w:rFonts w:ascii="Arial" w:hAnsi="Arial" w:cs="Arial"/>
          <w:b/>
          <w:sz w:val="22"/>
          <w:szCs w:val="24"/>
        </w:rPr>
        <w:t xml:space="preserve"> beam management</w:t>
      </w:r>
      <w:r w:rsidRPr="00C96096">
        <w:rPr>
          <w:rFonts w:ascii="Arial" w:hAnsi="Arial" w:cs="Arial"/>
          <w:b/>
          <w:sz w:val="22"/>
          <w:szCs w:val="24"/>
        </w:rPr>
        <w:t>.</w:t>
      </w:r>
    </w:p>
    <w:p w14:paraId="1F790B7B" w14:textId="52D72B64" w:rsidR="003E68D5" w:rsidRPr="00C96096" w:rsidRDefault="00247715" w:rsidP="00C96096">
      <w:pPr>
        <w:pStyle w:val="Heading2"/>
        <w:rPr>
          <w:rFonts w:ascii="Arial" w:hAnsi="Arial" w:cs="Arial"/>
          <w:lang w:eastAsia="ja-JP"/>
        </w:rPr>
      </w:pPr>
      <w:bookmarkStart w:id="8" w:name="_Ref67064236"/>
      <w:bookmarkEnd w:id="7"/>
      <w:r>
        <w:rPr>
          <w:rFonts w:ascii="Arial" w:hAnsi="Arial" w:cs="Arial"/>
          <w:lang w:eastAsia="ja-JP"/>
        </w:rPr>
        <w:t>B</w:t>
      </w:r>
      <w:r w:rsidR="003E68D5" w:rsidRPr="00C96096">
        <w:rPr>
          <w:rFonts w:ascii="Arial" w:hAnsi="Arial" w:cs="Arial"/>
          <w:lang w:eastAsia="ja-JP"/>
        </w:rPr>
        <w:t>eam reporting</w:t>
      </w:r>
      <w:r w:rsidR="00660018" w:rsidRPr="00C96096">
        <w:rPr>
          <w:rFonts w:ascii="Arial" w:hAnsi="Arial" w:cs="Arial"/>
          <w:lang w:eastAsia="ja-JP"/>
        </w:rPr>
        <w:t xml:space="preserve"> </w:t>
      </w:r>
      <w:r w:rsidR="00F94380">
        <w:rPr>
          <w:rFonts w:ascii="Arial" w:hAnsi="Arial" w:cs="Arial"/>
          <w:lang w:eastAsia="ja-JP"/>
        </w:rPr>
        <w:t>for</w:t>
      </w:r>
      <w:r w:rsidR="00660018" w:rsidRPr="00C96096">
        <w:rPr>
          <w:rFonts w:ascii="Arial" w:hAnsi="Arial" w:cs="Arial"/>
          <w:lang w:eastAsia="ja-JP"/>
        </w:rPr>
        <w:t xml:space="preserve"> NSC RS</w:t>
      </w:r>
      <w:bookmarkEnd w:id="8"/>
    </w:p>
    <w:p w14:paraId="5FE00B8C" w14:textId="7061053C" w:rsidR="00247715" w:rsidRDefault="00247715" w:rsidP="00247715">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985606">
        <w:rPr>
          <w:rFonts w:eastAsia="MS Mincho"/>
          <w:sz w:val="20"/>
          <w:lang w:eastAsia="ja-JP"/>
        </w:rPr>
        <w:t>6</w:t>
      </w:r>
      <w:r>
        <w:rPr>
          <w:rFonts w:eastAsia="MS Mincho"/>
          <w:sz w:val="20"/>
          <w:lang w:eastAsia="ja-JP"/>
        </w:rPr>
        <w:t>e, beam reporting has been discussed and finally agreed in following agreement.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47715" w:rsidRPr="00797A8E" w14:paraId="562309F0" w14:textId="77777777" w:rsidTr="00791478">
        <w:trPr>
          <w:trHeight w:val="1602"/>
        </w:trPr>
        <w:tc>
          <w:tcPr>
            <w:tcW w:w="9639" w:type="dxa"/>
          </w:tcPr>
          <w:p w14:paraId="5A57BE69" w14:textId="77777777" w:rsidR="00985606" w:rsidRPr="00985606" w:rsidRDefault="00985606" w:rsidP="00985606">
            <w:pPr>
              <w:autoSpaceDE/>
              <w:autoSpaceDN/>
              <w:adjustRightInd/>
              <w:spacing w:after="0"/>
              <w:rPr>
                <w:rFonts w:ascii="Times" w:eastAsia="Batang" w:hAnsi="Times" w:cs="Times"/>
                <w:sz w:val="18"/>
                <w:szCs w:val="24"/>
                <w:lang w:val="en-GB"/>
              </w:rPr>
            </w:pPr>
            <w:r w:rsidRPr="00985606">
              <w:rPr>
                <w:rFonts w:ascii="Times" w:eastAsia="Batang" w:hAnsi="Times" w:cs="Times"/>
                <w:b/>
                <w:bCs/>
                <w:sz w:val="20"/>
                <w:highlight w:val="green"/>
                <w:lang w:val="en-GB"/>
              </w:rPr>
              <w:t>Agreement</w:t>
            </w:r>
            <w:r w:rsidRPr="00985606">
              <w:rPr>
                <w:rFonts w:ascii="Times" w:eastAsia="Batang" w:hAnsi="Times" w:cs="Times"/>
                <w:sz w:val="20"/>
                <w:lang w:val="en-GB"/>
              </w:rPr>
              <w:t xml:space="preserve"> </w:t>
            </w:r>
          </w:p>
          <w:p w14:paraId="7330A5B9" w14:textId="77777777" w:rsidR="00985606" w:rsidRPr="00985606" w:rsidRDefault="00985606" w:rsidP="00985606">
            <w:pPr>
              <w:autoSpaceDE/>
              <w:autoSpaceDN/>
              <w:adjustRightInd/>
              <w:spacing w:after="0"/>
              <w:rPr>
                <w:rFonts w:ascii="Times" w:eastAsia="Batang" w:hAnsi="Times" w:cs="Times"/>
                <w:sz w:val="20"/>
                <w:lang w:val="en-GB"/>
              </w:rPr>
            </w:pPr>
            <w:r w:rsidRPr="00985606">
              <w:rPr>
                <w:rFonts w:ascii="Times" w:eastAsia="Batang" w:hAnsi="Times" w:cs="Times"/>
                <w:sz w:val="20"/>
                <w:lang w:val="en-GB"/>
              </w:rPr>
              <w:t xml:space="preserve">On Rel.17 L1-RSRP multi-beam measurement/reporting enhancements for inter-cell beam management and inter-cell </w:t>
            </w:r>
            <w:proofErr w:type="spellStart"/>
            <w:r w:rsidRPr="00985606">
              <w:rPr>
                <w:rFonts w:ascii="Times" w:eastAsia="Batang" w:hAnsi="Times" w:cs="Times"/>
                <w:sz w:val="20"/>
                <w:lang w:val="en-GB"/>
              </w:rPr>
              <w:t>mTRP</w:t>
            </w:r>
            <w:proofErr w:type="spellEnd"/>
            <w:r w:rsidRPr="00985606">
              <w:rPr>
                <w:rFonts w:ascii="Times" w:eastAsia="Batang" w:hAnsi="Times" w:cs="Times"/>
                <w:sz w:val="20"/>
                <w:lang w:val="en-GB"/>
              </w:rPr>
              <w:t>, in RAN1#106bis-e, select one of the following alternatives:</w:t>
            </w:r>
          </w:p>
          <w:p w14:paraId="2C529368" w14:textId="77777777" w:rsidR="00985606" w:rsidRPr="00985606" w:rsidRDefault="00985606" w:rsidP="00985606">
            <w:pPr>
              <w:numPr>
                <w:ilvl w:val="0"/>
                <w:numId w:val="115"/>
              </w:numPr>
              <w:autoSpaceDE/>
              <w:autoSpaceDN/>
              <w:adjustRightInd/>
              <w:snapToGrid/>
              <w:spacing w:after="0"/>
              <w:jc w:val="left"/>
              <w:rPr>
                <w:rFonts w:ascii="Times" w:eastAsia="Times New Roman" w:hAnsi="Times" w:cs="Times"/>
                <w:sz w:val="20"/>
                <w:lang w:val="en-GB"/>
              </w:rPr>
            </w:pPr>
            <w:r w:rsidRPr="00985606">
              <w:rPr>
                <w:rFonts w:ascii="Times" w:eastAsia="Times New Roman" w:hAnsi="Times" w:cs="Times"/>
                <w:sz w:val="20"/>
                <w:lang w:val="en-GB"/>
              </w:rPr>
              <w:t xml:space="preserve">Alt1. Support L1-based event-driven beam reporting for inter-cell beam management and inter-cell </w:t>
            </w:r>
            <w:proofErr w:type="spellStart"/>
            <w:r w:rsidRPr="00985606">
              <w:rPr>
                <w:rFonts w:ascii="Times" w:eastAsia="Times New Roman" w:hAnsi="Times" w:cs="Times"/>
                <w:sz w:val="20"/>
                <w:lang w:val="en-GB"/>
              </w:rPr>
              <w:t>mTRP</w:t>
            </w:r>
            <w:proofErr w:type="spellEnd"/>
          </w:p>
          <w:p w14:paraId="76EDD784" w14:textId="77777777" w:rsidR="00985606" w:rsidRPr="00985606" w:rsidRDefault="00985606" w:rsidP="00985606">
            <w:pPr>
              <w:numPr>
                <w:ilvl w:val="0"/>
                <w:numId w:val="115"/>
              </w:numPr>
              <w:autoSpaceDE/>
              <w:autoSpaceDN/>
              <w:adjustRightInd/>
              <w:snapToGrid/>
              <w:spacing w:after="0"/>
              <w:jc w:val="left"/>
              <w:rPr>
                <w:rFonts w:ascii="Times" w:eastAsia="Times New Roman" w:hAnsi="Times" w:cs="Times"/>
                <w:sz w:val="20"/>
                <w:lang w:val="en-GB"/>
              </w:rPr>
            </w:pPr>
            <w:r w:rsidRPr="00985606">
              <w:rPr>
                <w:rFonts w:ascii="Times" w:eastAsia="Times New Roman" w:hAnsi="Times" w:cs="Times"/>
                <w:sz w:val="20"/>
                <w:lang w:val="en-GB"/>
              </w:rPr>
              <w:t xml:space="preserve">Alt2. Support MAC CE based event-driven beam reporting for inter-cell beam management and inter-cell </w:t>
            </w:r>
            <w:proofErr w:type="spellStart"/>
            <w:r w:rsidRPr="00985606">
              <w:rPr>
                <w:rFonts w:ascii="Times" w:eastAsia="Times New Roman" w:hAnsi="Times" w:cs="Times"/>
                <w:sz w:val="20"/>
                <w:lang w:val="en-GB"/>
              </w:rPr>
              <w:t>mTRP</w:t>
            </w:r>
            <w:proofErr w:type="spellEnd"/>
          </w:p>
          <w:p w14:paraId="2B256F14" w14:textId="349D08D1" w:rsidR="00247715" w:rsidRPr="00016EBB" w:rsidRDefault="00985606" w:rsidP="00016EBB">
            <w:pPr>
              <w:numPr>
                <w:ilvl w:val="0"/>
                <w:numId w:val="115"/>
              </w:numPr>
              <w:autoSpaceDE/>
              <w:autoSpaceDN/>
              <w:adjustRightInd/>
              <w:snapToGrid/>
              <w:spacing w:after="0"/>
              <w:jc w:val="left"/>
              <w:rPr>
                <w:rFonts w:ascii="Times" w:eastAsia="Times New Roman" w:hAnsi="Times" w:cs="Times"/>
                <w:sz w:val="20"/>
                <w:lang w:val="en-GB"/>
              </w:rPr>
            </w:pPr>
            <w:r w:rsidRPr="00985606">
              <w:rPr>
                <w:rFonts w:ascii="Times" w:eastAsia="Times New Roman" w:hAnsi="Times" w:cs="Times"/>
                <w:sz w:val="20"/>
                <w:lang w:val="en-GB"/>
              </w:rPr>
              <w:t xml:space="preserve">Alt3. In Rel-17, event-driven beam reporting is not supported for inter-cell beam management and inter-cell </w:t>
            </w:r>
            <w:proofErr w:type="spellStart"/>
            <w:r w:rsidRPr="00985606">
              <w:rPr>
                <w:rFonts w:ascii="Times" w:eastAsia="Times New Roman" w:hAnsi="Times" w:cs="Times"/>
                <w:sz w:val="20"/>
                <w:lang w:val="en-GB"/>
              </w:rPr>
              <w:t>mTRP</w:t>
            </w:r>
            <w:proofErr w:type="spellEnd"/>
          </w:p>
        </w:tc>
      </w:tr>
    </w:tbl>
    <w:p w14:paraId="6E725EDD" w14:textId="4DE101A4" w:rsidR="004C7451" w:rsidRDefault="00660018" w:rsidP="00DE6B57">
      <w:pPr>
        <w:spacing w:before="80" w:after="80"/>
        <w:rPr>
          <w:sz w:val="20"/>
          <w:lang w:eastAsia="ja-JP"/>
        </w:rPr>
      </w:pPr>
      <w:r>
        <w:rPr>
          <w:sz w:val="20"/>
          <w:lang w:eastAsia="ja-JP"/>
        </w:rPr>
        <w:t>In</w:t>
      </w:r>
      <w:r w:rsidR="0012572E">
        <w:rPr>
          <w:sz w:val="20"/>
          <w:lang w:eastAsia="ja-JP"/>
        </w:rPr>
        <w:t xml:space="preserve"> </w:t>
      </w:r>
      <w:r>
        <w:rPr>
          <w:sz w:val="20"/>
          <w:lang w:eastAsia="ja-JP"/>
        </w:rPr>
        <w:t>Rel.15/16</w:t>
      </w:r>
      <w:r w:rsidR="00BC0D3C">
        <w:rPr>
          <w:sz w:val="20"/>
          <w:lang w:eastAsia="ja-JP"/>
        </w:rPr>
        <w:t xml:space="preserve">, </w:t>
      </w:r>
      <w:r w:rsidR="00F94380">
        <w:rPr>
          <w:sz w:val="20"/>
          <w:lang w:eastAsia="ja-JP"/>
        </w:rPr>
        <w:t>higher layer</w:t>
      </w:r>
      <w:r w:rsidR="004C7451">
        <w:rPr>
          <w:sz w:val="20"/>
          <w:lang w:eastAsia="ja-JP"/>
        </w:rPr>
        <w:t xml:space="preserve"> events are defined </w:t>
      </w:r>
      <w:r w:rsidR="00F94380">
        <w:rPr>
          <w:sz w:val="20"/>
          <w:lang w:eastAsia="ja-JP"/>
        </w:rPr>
        <w:t xml:space="preserve">in TS 38.331 </w:t>
      </w:r>
      <w:r w:rsidR="004C7451">
        <w:rPr>
          <w:sz w:val="20"/>
          <w:lang w:eastAsia="ja-JP"/>
        </w:rPr>
        <w:t xml:space="preserve">for </w:t>
      </w:r>
      <w:r w:rsidR="00F94380">
        <w:rPr>
          <w:sz w:val="20"/>
          <w:lang w:eastAsia="ja-JP"/>
        </w:rPr>
        <w:t xml:space="preserve">L3 </w:t>
      </w:r>
      <w:r w:rsidR="004C7451">
        <w:rPr>
          <w:sz w:val="20"/>
          <w:lang w:eastAsia="ja-JP"/>
        </w:rPr>
        <w:t>inter-cell mobility. W</w:t>
      </w:r>
      <w:r w:rsidR="003E68D5" w:rsidRPr="00E3020B">
        <w:rPr>
          <w:sz w:val="20"/>
          <w:lang w:eastAsia="ja-JP"/>
        </w:rPr>
        <w:t>hen</w:t>
      </w:r>
      <w:r w:rsidR="003E68D5">
        <w:rPr>
          <w:sz w:val="20"/>
          <w:lang w:eastAsia="ja-JP"/>
        </w:rPr>
        <w:t xml:space="preserve"> </w:t>
      </w:r>
      <w:r>
        <w:rPr>
          <w:sz w:val="20"/>
          <w:lang w:eastAsia="ja-JP"/>
        </w:rPr>
        <w:t xml:space="preserve">the </w:t>
      </w:r>
      <w:r w:rsidR="003E68D5">
        <w:rPr>
          <w:sz w:val="20"/>
          <w:lang w:eastAsia="ja-JP"/>
        </w:rPr>
        <w:t xml:space="preserve">triggering condition of </w:t>
      </w:r>
      <w:r w:rsidR="004C7451">
        <w:rPr>
          <w:sz w:val="20"/>
          <w:lang w:eastAsia="ja-JP"/>
        </w:rPr>
        <w:t xml:space="preserve">those L3 events </w:t>
      </w:r>
      <w:r w:rsidR="003E68D5">
        <w:rPr>
          <w:sz w:val="20"/>
          <w:lang w:eastAsia="ja-JP"/>
        </w:rPr>
        <w:t>satisfied, UE report</w:t>
      </w:r>
      <w:r>
        <w:rPr>
          <w:sz w:val="20"/>
          <w:lang w:eastAsia="ja-JP"/>
        </w:rPr>
        <w:t>s</w:t>
      </w:r>
      <w:r w:rsidR="003E68D5">
        <w:rPr>
          <w:sz w:val="20"/>
          <w:lang w:eastAsia="ja-JP"/>
        </w:rPr>
        <w:t xml:space="preserve"> </w:t>
      </w:r>
      <w:r w:rsidR="00F94380">
        <w:rPr>
          <w:sz w:val="20"/>
          <w:lang w:eastAsia="ja-JP"/>
        </w:rPr>
        <w:t xml:space="preserve">to </w:t>
      </w:r>
      <w:r w:rsidR="003E68D5">
        <w:rPr>
          <w:sz w:val="20"/>
          <w:lang w:eastAsia="ja-JP"/>
        </w:rPr>
        <w:t>NW</w:t>
      </w:r>
      <w:r w:rsidR="004C7451">
        <w:rPr>
          <w:sz w:val="20"/>
          <w:lang w:eastAsia="ja-JP"/>
        </w:rPr>
        <w:t xml:space="preserve"> </w:t>
      </w:r>
      <w:r w:rsidR="00F94380">
        <w:rPr>
          <w:sz w:val="20"/>
          <w:lang w:eastAsia="ja-JP"/>
        </w:rPr>
        <w:t xml:space="preserve">and then possibly triggers </w:t>
      </w:r>
      <w:r w:rsidR="00512E1F">
        <w:rPr>
          <w:sz w:val="20"/>
          <w:lang w:eastAsia="ja-JP"/>
        </w:rPr>
        <w:t xml:space="preserve">L3 </w:t>
      </w:r>
      <w:r w:rsidR="00F94380">
        <w:rPr>
          <w:sz w:val="20"/>
          <w:lang w:eastAsia="ja-JP"/>
        </w:rPr>
        <w:t>handover</w:t>
      </w:r>
      <w:r w:rsidR="00512E1F">
        <w:rPr>
          <w:sz w:val="20"/>
          <w:lang w:eastAsia="ja-JP"/>
        </w:rPr>
        <w:t xml:space="preserve"> procedure</w:t>
      </w:r>
      <w:r w:rsidR="004C7451">
        <w:rPr>
          <w:sz w:val="20"/>
          <w:lang w:eastAsia="ja-JP"/>
        </w:rPr>
        <w:t xml:space="preserve">. </w:t>
      </w:r>
      <w:r w:rsidR="0023738D">
        <w:rPr>
          <w:sz w:val="20"/>
          <w:lang w:eastAsia="ja-JP"/>
        </w:rPr>
        <w:t>Note that from time-domain perspective, such reporting is not periodic/semi-persistent/aperiodic, but UE triggered. From latency perspective, L3 filtered RSRP reporting normally takes more time than the L1-RSRP reporting due to the nature of time domain filtering. On the other hand, the stability of L3-RSRP outperforms that of L1-RSRP in making handover decision. But since RAN1 manages to set up inter-cell</w:t>
      </w:r>
      <w:r w:rsidR="001C0D21">
        <w:rPr>
          <w:sz w:val="20"/>
          <w:lang w:eastAsia="ja-JP"/>
        </w:rPr>
        <w:t xml:space="preserve"> beam management</w:t>
      </w:r>
      <w:r w:rsidR="0023738D">
        <w:rPr>
          <w:sz w:val="20"/>
          <w:lang w:eastAsia="ja-JP"/>
        </w:rPr>
        <w:t xml:space="preserve">, we believe L1 metric would be more suitable. </w:t>
      </w:r>
    </w:p>
    <w:p w14:paraId="4515A8B0" w14:textId="0BB1355C" w:rsidR="0098563E" w:rsidRDefault="00433E49" w:rsidP="00723710">
      <w:pPr>
        <w:spacing w:after="80"/>
        <w:rPr>
          <w:sz w:val="20"/>
          <w:lang w:eastAsia="ja-JP"/>
        </w:rPr>
      </w:pPr>
      <w:r>
        <w:rPr>
          <w:sz w:val="20"/>
          <w:lang w:eastAsia="ja-JP"/>
        </w:rPr>
        <w:t>For inter-cell</w:t>
      </w:r>
      <w:r w:rsidR="001C0D21">
        <w:rPr>
          <w:sz w:val="20"/>
          <w:lang w:eastAsia="ja-JP"/>
        </w:rPr>
        <w:t xml:space="preserve"> beam management</w:t>
      </w:r>
      <w:r>
        <w:rPr>
          <w:sz w:val="20"/>
          <w:lang w:eastAsia="ja-JP"/>
        </w:rPr>
        <w:t xml:space="preserve">, it seems </w:t>
      </w:r>
      <w:r w:rsidR="00512E1F">
        <w:rPr>
          <w:sz w:val="20"/>
          <w:lang w:eastAsia="ja-JP"/>
        </w:rPr>
        <w:t xml:space="preserve">straight-forward to define </w:t>
      </w:r>
      <w:r w:rsidR="00660018">
        <w:rPr>
          <w:sz w:val="20"/>
          <w:lang w:eastAsia="ja-JP"/>
        </w:rPr>
        <w:t>L1 events</w:t>
      </w:r>
      <w:r w:rsidR="00512E1F">
        <w:rPr>
          <w:sz w:val="20"/>
          <w:lang w:eastAsia="ja-JP"/>
        </w:rPr>
        <w:t xml:space="preserve"> by using L1 metric, </w:t>
      </w:r>
      <w:proofErr w:type="gramStart"/>
      <w:r w:rsidR="00512E1F">
        <w:rPr>
          <w:sz w:val="20"/>
          <w:lang w:eastAsia="ja-JP"/>
        </w:rPr>
        <w:t>e.g.</w:t>
      </w:r>
      <w:proofErr w:type="gramEnd"/>
      <w:r w:rsidR="00512E1F">
        <w:rPr>
          <w:sz w:val="20"/>
          <w:lang w:eastAsia="ja-JP"/>
        </w:rPr>
        <w:t xml:space="preserve"> L1-RSRP or L1-SINR</w:t>
      </w:r>
      <w:r w:rsidR="00660018">
        <w:rPr>
          <w:sz w:val="20"/>
          <w:lang w:eastAsia="ja-JP"/>
        </w:rPr>
        <w:t xml:space="preserve">. </w:t>
      </w:r>
      <w:r w:rsidR="00512E1F">
        <w:rPr>
          <w:sz w:val="20"/>
          <w:lang w:eastAsia="ja-JP"/>
        </w:rPr>
        <w:t xml:space="preserve">For example, one L1 event could be defined as when the quality of </w:t>
      </w:r>
      <w:r w:rsidR="00512E1F">
        <w:rPr>
          <w:rFonts w:hint="eastAsia"/>
          <w:sz w:val="20"/>
          <w:lang w:eastAsia="zh-CN"/>
        </w:rPr>
        <w:t>NSC</w:t>
      </w:r>
      <w:r w:rsidR="00512E1F">
        <w:rPr>
          <w:sz w:val="20"/>
          <w:lang w:eastAsia="ja-JP"/>
        </w:rPr>
        <w:t xml:space="preserve"> is better than current NS with a</w:t>
      </w:r>
      <w:r w:rsidR="0023738D">
        <w:rPr>
          <w:sz w:val="20"/>
          <w:lang w:eastAsia="ja-JP"/>
        </w:rPr>
        <w:t>n</w:t>
      </w:r>
      <w:r w:rsidR="00512E1F">
        <w:rPr>
          <w:sz w:val="20"/>
          <w:lang w:eastAsia="ja-JP"/>
        </w:rPr>
        <w:t xml:space="preserve"> offset.</w:t>
      </w:r>
      <w:r w:rsidR="0023738D">
        <w:rPr>
          <w:sz w:val="20"/>
          <w:lang w:eastAsia="ja-JP"/>
        </w:rPr>
        <w:t xml:space="preserve"> </w:t>
      </w:r>
      <w:r w:rsidR="00660018">
        <w:rPr>
          <w:sz w:val="20"/>
          <w:lang w:eastAsia="ja-JP"/>
        </w:rPr>
        <w:t xml:space="preserve">Once </w:t>
      </w:r>
      <w:r w:rsidR="004C7451">
        <w:rPr>
          <w:sz w:val="20"/>
          <w:lang w:eastAsia="ja-JP"/>
        </w:rPr>
        <w:t>such</w:t>
      </w:r>
      <w:r>
        <w:rPr>
          <w:sz w:val="20"/>
          <w:lang w:eastAsia="ja-JP"/>
        </w:rPr>
        <w:t xml:space="preserve"> </w:t>
      </w:r>
      <w:r w:rsidR="0023738D">
        <w:rPr>
          <w:sz w:val="20"/>
          <w:lang w:eastAsia="ja-JP"/>
        </w:rPr>
        <w:t>newly</w:t>
      </w:r>
      <w:r w:rsidR="00247715">
        <w:rPr>
          <w:sz w:val="20"/>
          <w:lang w:eastAsia="ja-JP"/>
        </w:rPr>
        <w:t xml:space="preserve"> </w:t>
      </w:r>
      <w:r w:rsidR="0023738D">
        <w:rPr>
          <w:sz w:val="20"/>
          <w:lang w:eastAsia="ja-JP"/>
        </w:rPr>
        <w:t xml:space="preserve">defined </w:t>
      </w:r>
      <w:r>
        <w:rPr>
          <w:sz w:val="20"/>
          <w:lang w:eastAsia="ja-JP"/>
        </w:rPr>
        <w:t xml:space="preserve">L1 </w:t>
      </w:r>
      <w:r w:rsidR="004C7451">
        <w:rPr>
          <w:sz w:val="20"/>
          <w:lang w:eastAsia="ja-JP"/>
        </w:rPr>
        <w:t>event happen</w:t>
      </w:r>
      <w:r w:rsidR="0023738D">
        <w:rPr>
          <w:sz w:val="20"/>
          <w:lang w:eastAsia="ja-JP"/>
        </w:rPr>
        <w:t>s</w:t>
      </w:r>
      <w:r w:rsidR="004C7451">
        <w:rPr>
          <w:sz w:val="20"/>
          <w:lang w:eastAsia="ja-JP"/>
        </w:rPr>
        <w:t xml:space="preserve">, </w:t>
      </w:r>
      <w:r>
        <w:rPr>
          <w:sz w:val="20"/>
          <w:lang w:eastAsia="ja-JP"/>
        </w:rPr>
        <w:t xml:space="preserve">UE </w:t>
      </w:r>
      <w:r w:rsidR="0023738D">
        <w:rPr>
          <w:sz w:val="20"/>
          <w:lang w:eastAsia="ja-JP"/>
        </w:rPr>
        <w:t xml:space="preserve">triggers corresponding L1 reporting which </w:t>
      </w:r>
      <w:r>
        <w:rPr>
          <w:sz w:val="20"/>
          <w:lang w:eastAsia="ja-JP"/>
        </w:rPr>
        <w:t>contain</w:t>
      </w:r>
      <w:r w:rsidR="0023738D">
        <w:rPr>
          <w:sz w:val="20"/>
          <w:lang w:eastAsia="ja-JP"/>
        </w:rPr>
        <w:t>s</w:t>
      </w:r>
      <w:r>
        <w:rPr>
          <w:sz w:val="20"/>
          <w:lang w:eastAsia="ja-JP"/>
        </w:rPr>
        <w:t xml:space="preserve"> RS from NSC and corresponding L1 metric</w:t>
      </w:r>
      <w:r w:rsidR="003E68D5">
        <w:rPr>
          <w:sz w:val="20"/>
          <w:lang w:eastAsia="ja-JP"/>
        </w:rPr>
        <w:t xml:space="preserve">. </w:t>
      </w:r>
    </w:p>
    <w:p w14:paraId="4B3B5C1F" w14:textId="7200B520" w:rsidR="0023738D" w:rsidRPr="00F7513B" w:rsidRDefault="0023738D" w:rsidP="00C96096">
      <w:pPr>
        <w:pStyle w:val="ListParagraph"/>
        <w:numPr>
          <w:ilvl w:val="0"/>
          <w:numId w:val="32"/>
        </w:numPr>
        <w:spacing w:after="80"/>
        <w:rPr>
          <w:rFonts w:ascii="Arial" w:hAnsi="Arial" w:cs="Arial"/>
          <w:b/>
        </w:rPr>
      </w:pPr>
      <w:bookmarkStart w:id="9" w:name="_Hlk68179550"/>
      <w:r w:rsidRPr="00C96096">
        <w:rPr>
          <w:rFonts w:ascii="Arial" w:hAnsi="Arial" w:cs="Arial"/>
          <w:b/>
          <w:bCs/>
          <w:sz w:val="22"/>
          <w:szCs w:val="20"/>
        </w:rPr>
        <w:t xml:space="preserve">: Define L1-metric based events for inter-cell </w:t>
      </w:r>
      <w:r w:rsidR="001C0D21" w:rsidRPr="001C0D21">
        <w:rPr>
          <w:rFonts w:ascii="Arial" w:hAnsi="Arial" w:cs="Arial"/>
          <w:b/>
          <w:bCs/>
          <w:sz w:val="22"/>
          <w:szCs w:val="20"/>
        </w:rPr>
        <w:t xml:space="preserve">beam management </w:t>
      </w:r>
      <w:r w:rsidRPr="00C96096">
        <w:rPr>
          <w:rFonts w:ascii="Arial" w:hAnsi="Arial" w:cs="Arial"/>
          <w:b/>
          <w:bCs/>
          <w:sz w:val="22"/>
          <w:szCs w:val="20"/>
        </w:rPr>
        <w:t xml:space="preserve">and support UE triggered beam reporting based on L1 events. </w:t>
      </w:r>
    </w:p>
    <w:bookmarkEnd w:id="9"/>
    <w:p w14:paraId="5C7A34DC" w14:textId="2025D8D9" w:rsidR="003E68D5" w:rsidRPr="00C96096" w:rsidRDefault="003E68D5" w:rsidP="00C96096">
      <w:pPr>
        <w:pStyle w:val="Heading2"/>
        <w:rPr>
          <w:rFonts w:ascii="Arial" w:hAnsi="Arial" w:cs="Arial"/>
          <w:lang w:eastAsia="ja-JP"/>
        </w:rPr>
      </w:pPr>
      <w:r w:rsidRPr="00C96096">
        <w:rPr>
          <w:rFonts w:ascii="Arial" w:hAnsi="Arial" w:cs="Arial"/>
          <w:lang w:eastAsia="ja-JP"/>
        </w:rPr>
        <w:t xml:space="preserve">Beam </w:t>
      </w:r>
      <w:r w:rsidR="00CE7E8F" w:rsidRPr="00C96096">
        <w:rPr>
          <w:rFonts w:ascii="Arial" w:hAnsi="Arial" w:cs="Arial"/>
          <w:lang w:eastAsia="ja-JP"/>
        </w:rPr>
        <w:t>activation/indication</w:t>
      </w:r>
    </w:p>
    <w:p w14:paraId="443BA085" w14:textId="193010B8" w:rsidR="003E59DF" w:rsidRDefault="000C42EE" w:rsidP="003E59DF">
      <w:pPr>
        <w:spacing w:before="80" w:after="80"/>
        <w:rPr>
          <w:sz w:val="20"/>
          <w:lang w:eastAsia="zh-CN"/>
        </w:rPr>
      </w:pPr>
      <w:r>
        <w:rPr>
          <w:sz w:val="20"/>
          <w:lang w:eastAsia="zh-CN"/>
        </w:rPr>
        <w:t>For inter-cell</w:t>
      </w:r>
      <w:r w:rsidR="001C0D21" w:rsidRPr="001C0D21">
        <w:rPr>
          <w:sz w:val="20"/>
          <w:lang w:eastAsia="ja-JP"/>
        </w:rPr>
        <w:t xml:space="preserve"> </w:t>
      </w:r>
      <w:r w:rsidR="001C0D21">
        <w:rPr>
          <w:sz w:val="20"/>
          <w:lang w:eastAsia="ja-JP"/>
        </w:rPr>
        <w:t>beam management</w:t>
      </w:r>
      <w:r>
        <w:rPr>
          <w:sz w:val="20"/>
          <w:lang w:eastAsia="zh-CN"/>
        </w:rPr>
        <w:t xml:space="preserve">, when it’s necessary, NW sends beam-related </w:t>
      </w:r>
      <w:r w:rsidR="00B13627">
        <w:rPr>
          <w:sz w:val="20"/>
          <w:lang w:eastAsia="zh-CN"/>
        </w:rPr>
        <w:t>signaling</w:t>
      </w:r>
      <w:r>
        <w:rPr>
          <w:sz w:val="20"/>
          <w:lang w:eastAsia="zh-CN"/>
        </w:rPr>
        <w:t xml:space="preserve"> to UE. </w:t>
      </w:r>
      <w:r w:rsidR="00E46E05">
        <w:rPr>
          <w:sz w:val="20"/>
          <w:lang w:eastAsia="zh-CN"/>
        </w:rPr>
        <w:t>The signaling of b</w:t>
      </w:r>
      <w:r>
        <w:rPr>
          <w:rFonts w:hint="eastAsia"/>
          <w:sz w:val="20"/>
          <w:lang w:eastAsia="zh-CN"/>
        </w:rPr>
        <w:t>eam</w:t>
      </w:r>
      <w:r>
        <w:rPr>
          <w:sz w:val="20"/>
          <w:lang w:eastAsia="zh-CN"/>
        </w:rPr>
        <w:t xml:space="preserve"> activation </w:t>
      </w:r>
      <w:r w:rsidR="00E46E05">
        <w:rPr>
          <w:sz w:val="20"/>
          <w:lang w:eastAsia="zh-CN"/>
        </w:rPr>
        <w:t xml:space="preserve">in </w:t>
      </w:r>
      <w:r>
        <w:rPr>
          <w:sz w:val="20"/>
          <w:lang w:eastAsia="zh-CN"/>
        </w:rPr>
        <w:t xml:space="preserve">L2 MAC CE and/or </w:t>
      </w:r>
      <w:r w:rsidR="00B13627">
        <w:rPr>
          <w:sz w:val="20"/>
          <w:lang w:eastAsia="zh-CN"/>
        </w:rPr>
        <w:t xml:space="preserve">beam </w:t>
      </w:r>
      <w:r>
        <w:rPr>
          <w:sz w:val="20"/>
          <w:lang w:eastAsia="zh-CN"/>
        </w:rPr>
        <w:t xml:space="preserve">indication </w:t>
      </w:r>
      <w:r w:rsidR="00E46E05">
        <w:rPr>
          <w:sz w:val="20"/>
          <w:lang w:eastAsia="zh-CN"/>
        </w:rPr>
        <w:t xml:space="preserve">in </w:t>
      </w:r>
      <w:r>
        <w:rPr>
          <w:sz w:val="20"/>
          <w:lang w:eastAsia="zh-CN"/>
        </w:rPr>
        <w:t>L1 DCI conveys unified TCI state(s) which</w:t>
      </w:r>
      <w:r w:rsidR="00FC0097">
        <w:rPr>
          <w:sz w:val="20"/>
          <w:lang w:eastAsia="zh-CN"/>
        </w:rPr>
        <w:t xml:space="preserve"> implies serving cell change to UE</w:t>
      </w:r>
      <w:r>
        <w:rPr>
          <w:sz w:val="20"/>
          <w:lang w:eastAsia="zh-CN"/>
        </w:rPr>
        <w:t xml:space="preserve">. </w:t>
      </w:r>
      <w:r w:rsidR="003E59DF">
        <w:rPr>
          <w:sz w:val="20"/>
          <w:lang w:eastAsia="zh-CN"/>
        </w:rPr>
        <w:t xml:space="preserve">In section </w:t>
      </w:r>
      <w:r w:rsidR="003E59DF">
        <w:rPr>
          <w:sz w:val="20"/>
          <w:lang w:eastAsia="zh-CN"/>
        </w:rPr>
        <w:fldChar w:fldCharType="begin"/>
      </w:r>
      <w:r w:rsidR="003E59DF">
        <w:rPr>
          <w:sz w:val="20"/>
          <w:lang w:eastAsia="zh-CN"/>
        </w:rPr>
        <w:instrText xml:space="preserve"> REF _Ref67064236 \r \h </w:instrText>
      </w:r>
      <w:r w:rsidR="003E59DF">
        <w:rPr>
          <w:sz w:val="20"/>
          <w:lang w:eastAsia="zh-CN"/>
        </w:rPr>
      </w:r>
      <w:r w:rsidR="003E59DF">
        <w:rPr>
          <w:sz w:val="20"/>
          <w:lang w:eastAsia="zh-CN"/>
        </w:rPr>
        <w:fldChar w:fldCharType="separate"/>
      </w:r>
      <w:r w:rsidR="00985606">
        <w:rPr>
          <w:sz w:val="20"/>
          <w:lang w:eastAsia="zh-CN"/>
        </w:rPr>
        <w:t>3.2</w:t>
      </w:r>
      <w:r w:rsidR="003E59DF">
        <w:rPr>
          <w:sz w:val="20"/>
          <w:lang w:eastAsia="zh-CN"/>
        </w:rPr>
        <w:fldChar w:fldCharType="end"/>
      </w:r>
      <w:r w:rsidR="003E59DF">
        <w:rPr>
          <w:sz w:val="20"/>
          <w:lang w:eastAsia="zh-CN"/>
        </w:rPr>
        <w:t>, we discuss the possibility to include CSI-RS for mobility</w:t>
      </w:r>
      <w:r w:rsidR="00EC27E4">
        <w:rPr>
          <w:sz w:val="20"/>
          <w:lang w:eastAsia="zh-CN"/>
        </w:rPr>
        <w:t xml:space="preserve"> as measurement RS. If newly defined L1 event occurs, CSI-RS for mobility could be reported by UE in existing L1 reporting. Considering the benefits, we think it would be reasonable to support such feature in UE’s measurement and reporting. If so, it also seems nature to indicate CSI-RS for mobility as source RS in TCI state along with other CSI-RS, </w:t>
      </w:r>
      <w:proofErr w:type="gramStart"/>
      <w:r w:rsidR="00EC27E4">
        <w:rPr>
          <w:sz w:val="20"/>
          <w:lang w:eastAsia="zh-CN"/>
        </w:rPr>
        <w:t>e.g.</w:t>
      </w:r>
      <w:proofErr w:type="gramEnd"/>
      <w:r w:rsidR="00EC27E4">
        <w:rPr>
          <w:sz w:val="20"/>
          <w:lang w:eastAsia="zh-CN"/>
        </w:rPr>
        <w:t xml:space="preserve"> CSI-RS for BM or for tracking. </w:t>
      </w:r>
    </w:p>
    <w:p w14:paraId="7BC71CBA" w14:textId="508E1F13" w:rsidR="00E46E05" w:rsidRPr="00C96096" w:rsidRDefault="00E46E05" w:rsidP="00C96096">
      <w:pPr>
        <w:pStyle w:val="ListParagraph"/>
        <w:numPr>
          <w:ilvl w:val="0"/>
          <w:numId w:val="32"/>
        </w:numPr>
        <w:spacing w:after="80"/>
        <w:rPr>
          <w:rFonts w:ascii="Arial" w:hAnsi="Arial" w:cs="Arial"/>
          <w:b/>
        </w:rPr>
      </w:pPr>
      <w:r w:rsidRPr="00C96096">
        <w:rPr>
          <w:rFonts w:ascii="Arial" w:hAnsi="Arial" w:cs="Arial"/>
          <w:b/>
          <w:bCs/>
          <w:sz w:val="22"/>
          <w:szCs w:val="20"/>
        </w:rPr>
        <w:lastRenderedPageBreak/>
        <w:t>:</w:t>
      </w:r>
      <w:r w:rsidR="00EC27E4" w:rsidRPr="00C96096">
        <w:rPr>
          <w:rFonts w:ascii="Arial" w:hAnsi="Arial" w:cs="Arial"/>
          <w:b/>
          <w:bCs/>
          <w:sz w:val="22"/>
          <w:szCs w:val="20"/>
        </w:rPr>
        <w:t xml:space="preserve"> S</w:t>
      </w:r>
      <w:r w:rsidRPr="00C96096">
        <w:rPr>
          <w:rFonts w:ascii="Arial" w:hAnsi="Arial" w:cs="Arial"/>
          <w:b/>
          <w:bCs/>
          <w:sz w:val="22"/>
          <w:szCs w:val="20"/>
        </w:rPr>
        <w:t xml:space="preserve">upport </w:t>
      </w:r>
      <w:r w:rsidR="00EC27E4" w:rsidRPr="00C96096">
        <w:rPr>
          <w:rFonts w:ascii="Arial" w:hAnsi="Arial" w:cs="Arial"/>
          <w:b/>
          <w:bCs/>
          <w:sz w:val="22"/>
          <w:szCs w:val="20"/>
        </w:rPr>
        <w:t>CSI-</w:t>
      </w:r>
      <w:r w:rsidRPr="00C96096">
        <w:rPr>
          <w:rFonts w:ascii="Arial" w:hAnsi="Arial" w:cs="Arial"/>
          <w:b/>
          <w:bCs/>
          <w:sz w:val="22"/>
          <w:szCs w:val="20"/>
        </w:rPr>
        <w:t>RS for mobility</w:t>
      </w:r>
      <w:r w:rsidR="00EC27E4" w:rsidRPr="00C96096">
        <w:rPr>
          <w:rFonts w:ascii="Arial" w:hAnsi="Arial" w:cs="Arial"/>
          <w:b/>
          <w:bCs/>
          <w:sz w:val="22"/>
          <w:szCs w:val="20"/>
        </w:rPr>
        <w:t xml:space="preserve"> </w:t>
      </w:r>
      <w:r w:rsidRPr="00C96096">
        <w:rPr>
          <w:rFonts w:ascii="Arial" w:hAnsi="Arial" w:cs="Arial"/>
          <w:b/>
          <w:bCs/>
          <w:sz w:val="22"/>
          <w:szCs w:val="20"/>
        </w:rPr>
        <w:t xml:space="preserve">as source RS </w:t>
      </w:r>
      <w:r w:rsidR="00EC27E4" w:rsidRPr="00C96096">
        <w:rPr>
          <w:rFonts w:ascii="Arial" w:hAnsi="Arial" w:cs="Arial"/>
          <w:b/>
          <w:bCs/>
          <w:sz w:val="22"/>
          <w:szCs w:val="20"/>
        </w:rPr>
        <w:t>for conducting QCL info from non-serving cell</w:t>
      </w:r>
      <w:r w:rsidRPr="00C96096">
        <w:rPr>
          <w:rFonts w:ascii="Arial" w:hAnsi="Arial" w:cs="Arial"/>
          <w:b/>
          <w:sz w:val="22"/>
          <w:szCs w:val="22"/>
        </w:rPr>
        <w:t>.</w:t>
      </w:r>
    </w:p>
    <w:p w14:paraId="2F712B7F" w14:textId="17594937" w:rsidR="00545330" w:rsidRPr="00C96096" w:rsidRDefault="00545330" w:rsidP="00545330">
      <w:pPr>
        <w:pStyle w:val="Heading1"/>
        <w:rPr>
          <w:rFonts w:ascii="Arial" w:hAnsi="Arial" w:cs="Arial"/>
          <w:lang w:eastAsia="ja-JP"/>
        </w:rPr>
      </w:pPr>
      <w:r w:rsidRPr="00C96096">
        <w:rPr>
          <w:rFonts w:ascii="Arial" w:hAnsi="Arial" w:cs="Arial"/>
          <w:lang w:eastAsia="ja-JP"/>
        </w:rPr>
        <w:t>Dynamic TCI state updat</w:t>
      </w:r>
      <w:r w:rsidR="00282A0D">
        <w:rPr>
          <w:rFonts w:ascii="Arial" w:hAnsi="Arial" w:cs="Arial"/>
          <w:lang w:eastAsia="ja-JP"/>
        </w:rPr>
        <w:t>e/indication</w:t>
      </w:r>
    </w:p>
    <w:p w14:paraId="4BF08E44" w14:textId="01C318B3"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sidR="009846D5">
        <w:rPr>
          <w:sz w:val="20"/>
          <w:lang w:eastAsia="ja-JP"/>
        </w:rPr>
        <w:t xml:space="preserve">identified </w:t>
      </w:r>
      <w:r>
        <w:rPr>
          <w:sz w:val="20"/>
          <w:lang w:eastAsia="ja-JP"/>
        </w:rPr>
        <w:t>as following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45330" w:rsidRPr="00797A8E" w14:paraId="29CD6531" w14:textId="77777777" w:rsidTr="00C96096">
        <w:trPr>
          <w:trHeight w:val="831"/>
        </w:trPr>
        <w:tc>
          <w:tcPr>
            <w:tcW w:w="963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t xml:space="preserve">[Issue 3] For Rel.17 NR </w:t>
            </w:r>
            <w:proofErr w:type="spellStart"/>
            <w:r w:rsidRPr="00FB7FA7">
              <w:rPr>
                <w:rFonts w:cs="Calibri"/>
                <w:b/>
                <w:sz w:val="20"/>
                <w:szCs w:val="20"/>
                <w:lang w:val="en-GB" w:eastAsia="zh-CN"/>
              </w:rPr>
              <w:t>FeMIMO</w:t>
            </w:r>
            <w:proofErr w:type="spellEnd"/>
            <w:r w:rsidRPr="00FB7FA7">
              <w:rPr>
                <w:rFonts w:cs="Calibri"/>
                <w:b/>
                <w:sz w:val="20"/>
                <w:szCs w:val="20"/>
                <w:lang w:val="en-GB" w:eastAsia="zh-CN"/>
              </w:rPr>
              <w:t xml:space="preserve">, on dynamic TCI state update </w:t>
            </w:r>
            <w:proofErr w:type="spellStart"/>
            <w:r w:rsidRPr="00FB7FA7">
              <w:rPr>
                <w:rFonts w:cs="Calibri"/>
                <w:b/>
                <w:sz w:val="20"/>
                <w:szCs w:val="20"/>
                <w:lang w:val="en-GB" w:eastAsia="zh-CN"/>
              </w:rPr>
              <w:t>signaling</w:t>
            </w:r>
            <w:proofErr w:type="spellEnd"/>
            <w:r w:rsidRPr="00FB7FA7">
              <w:rPr>
                <w:rFonts w:cs="Calibri"/>
                <w:b/>
                <w:sz w:val="20"/>
                <w:szCs w:val="20"/>
                <w:lang w:val="en-GB" w:eastAsia="zh-CN"/>
              </w:rPr>
              <w:t xml:space="preserve">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w:t>
            </w:r>
            <w:proofErr w:type="gramStart"/>
            <w:r w:rsidRPr="00FB7FA7">
              <w:rPr>
                <w:rFonts w:ascii="Times New Roman" w:hAnsi="Times New Roman"/>
                <w:sz w:val="20"/>
                <w:szCs w:val="20"/>
              </w:rPr>
              <w:t>e.g.</w:t>
            </w:r>
            <w:proofErr w:type="gramEnd"/>
            <w:r w:rsidRPr="00FB7FA7">
              <w:rPr>
                <w:rFonts w:ascii="Times New Roman" w:hAnsi="Times New Roman"/>
                <w:sz w:val="20"/>
                <w:szCs w:val="20"/>
              </w:rPr>
              <w:t xml:space="preserve"> different use cases or control information partitioning can also be considered </w:t>
            </w:r>
          </w:p>
          <w:p w14:paraId="506D92AB"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3AA1E3F3" w:rsidR="00545330" w:rsidRDefault="00DC71E3" w:rsidP="00722ED0">
      <w:pPr>
        <w:spacing w:before="80" w:after="80"/>
        <w:rPr>
          <w:sz w:val="20"/>
          <w:lang w:eastAsia="ja-JP"/>
        </w:rPr>
      </w:pPr>
      <w:r>
        <w:rPr>
          <w:sz w:val="20"/>
          <w:lang w:eastAsia="ja-JP"/>
        </w:rPr>
        <w:t xml:space="preserve">During RAN1#103e, the DCI based TCI state updating was discussed when considering the impacts on reliability, overhead, and latency, and finally supported. </w:t>
      </w:r>
      <w:r w:rsidR="00066F27">
        <w:rPr>
          <w:sz w:val="20"/>
          <w:lang w:eastAsia="ja-JP"/>
        </w:rPr>
        <w:t>In this section, we would like to discuss pending issues on DCI based approach.</w:t>
      </w:r>
      <w:r>
        <w:rPr>
          <w:sz w:val="20"/>
          <w:lang w:eastAsia="ja-JP"/>
        </w:rPr>
        <w:t xml:space="preserve"> </w:t>
      </w:r>
    </w:p>
    <w:p w14:paraId="538694DF" w14:textId="23C70CBB" w:rsidR="006B34EC" w:rsidRPr="00C96096" w:rsidRDefault="006B34EC">
      <w:pPr>
        <w:pStyle w:val="Heading2"/>
        <w:rPr>
          <w:rFonts w:ascii="Arial" w:hAnsi="Arial" w:cs="Arial"/>
          <w:lang w:eastAsia="ja-JP"/>
        </w:rPr>
      </w:pPr>
      <w:r w:rsidRPr="00C96096">
        <w:rPr>
          <w:rFonts w:ascii="Arial" w:hAnsi="Arial" w:cs="Arial"/>
          <w:lang w:eastAsia="ja-JP"/>
        </w:rPr>
        <w:t>DCI</w:t>
      </w:r>
      <w:r w:rsidR="00ED3636" w:rsidRPr="00C96096">
        <w:rPr>
          <w:rFonts w:ascii="Arial" w:hAnsi="Arial" w:cs="Arial"/>
          <w:lang w:eastAsia="ja-JP"/>
        </w:rPr>
        <w:t xml:space="preserve"> formats for signaling TCI state</w:t>
      </w:r>
      <w:r w:rsidR="00F92EB7">
        <w:rPr>
          <w:rFonts w:ascii="Arial" w:hAnsi="Arial" w:cs="Arial"/>
          <w:lang w:eastAsia="ja-JP"/>
        </w:rPr>
        <w:t>(s)</w:t>
      </w:r>
      <w:r w:rsidR="00ED3636" w:rsidRPr="00C96096">
        <w:rPr>
          <w:rFonts w:ascii="Arial" w:hAnsi="Arial" w:cs="Arial"/>
          <w:lang w:eastAsia="ja-JP"/>
        </w:rPr>
        <w:t xml:space="preserve"> </w:t>
      </w:r>
    </w:p>
    <w:p w14:paraId="3992CE54" w14:textId="77777777" w:rsidR="007868B8" w:rsidRDefault="001B4A97" w:rsidP="00722ED0">
      <w:pPr>
        <w:spacing w:after="80"/>
        <w:rPr>
          <w:sz w:val="20"/>
          <w:szCs w:val="18"/>
        </w:rPr>
      </w:pPr>
      <w:r w:rsidRPr="00722ED0">
        <w:rPr>
          <w:sz w:val="20"/>
          <w:szCs w:val="18"/>
        </w:rPr>
        <w:t>In RAN1#10</w:t>
      </w:r>
      <w:r w:rsidR="009B05B1">
        <w:rPr>
          <w:sz w:val="20"/>
          <w:szCs w:val="18"/>
          <w:lang w:eastAsia="zh-CN"/>
        </w:rPr>
        <w:t>3</w:t>
      </w:r>
      <w:r w:rsidRPr="00722ED0">
        <w:rPr>
          <w:sz w:val="20"/>
          <w:szCs w:val="18"/>
        </w:rPr>
        <w:t xml:space="preserve">e, RAN1 agreed to reuse DL DCI format 1_1 and 1_2 </w:t>
      </w:r>
      <w:r w:rsidR="00753D75">
        <w:rPr>
          <w:sz w:val="20"/>
          <w:szCs w:val="18"/>
        </w:rPr>
        <w:t xml:space="preserve">with DL assignment </w:t>
      </w:r>
      <w:r w:rsidRPr="00722ED0">
        <w:rPr>
          <w:sz w:val="20"/>
          <w:szCs w:val="18"/>
        </w:rPr>
        <w:t xml:space="preserve">for beam indication and leave </w:t>
      </w:r>
      <w:r w:rsidR="00DB2440">
        <w:rPr>
          <w:sz w:val="20"/>
          <w:szCs w:val="18"/>
        </w:rPr>
        <w:t>other possibility</w:t>
      </w:r>
      <w:r w:rsidRPr="00722ED0">
        <w:rPr>
          <w:sz w:val="20"/>
          <w:szCs w:val="18"/>
        </w:rPr>
        <w:t xml:space="preserve"> </w:t>
      </w:r>
      <w:r w:rsidR="009B05B1">
        <w:rPr>
          <w:sz w:val="20"/>
          <w:szCs w:val="18"/>
        </w:rPr>
        <w:t>open for further discussion</w:t>
      </w:r>
      <w:r w:rsidRPr="00722ED0">
        <w:rPr>
          <w:sz w:val="20"/>
          <w:szCs w:val="18"/>
        </w:rPr>
        <w:t>.</w:t>
      </w:r>
      <w:r w:rsidR="009B05B1">
        <w:rPr>
          <w:sz w:val="20"/>
          <w:szCs w:val="18"/>
        </w:rPr>
        <w:t xml:space="preserve"> In RAN1#104e, this DCI format down selection was formulated </w:t>
      </w:r>
      <w:r w:rsidR="005F68EB">
        <w:rPr>
          <w:sz w:val="20"/>
          <w:szCs w:val="18"/>
        </w:rPr>
        <w:t xml:space="preserve">with </w:t>
      </w:r>
      <w:r w:rsidR="00514D53">
        <w:rPr>
          <w:sz w:val="20"/>
          <w:szCs w:val="18"/>
        </w:rPr>
        <w:t xml:space="preserve">more </w:t>
      </w:r>
      <w:r w:rsidR="005F68EB">
        <w:rPr>
          <w:sz w:val="20"/>
          <w:szCs w:val="18"/>
        </w:rPr>
        <w:t>concrete details</w:t>
      </w:r>
      <w:r w:rsidR="00514D53">
        <w:rPr>
          <w:sz w:val="20"/>
          <w:szCs w:val="18"/>
        </w:rPr>
        <w:t xml:space="preserve"> on its HARQ-ACK, beam application timing, etc</w:t>
      </w:r>
      <w:r w:rsidR="009B05B1">
        <w:rPr>
          <w:sz w:val="20"/>
          <w:szCs w:val="18"/>
        </w:rPr>
        <w:t>.</w:t>
      </w:r>
      <w:r w:rsidR="00ED41A0">
        <w:rPr>
          <w:sz w:val="20"/>
          <w:szCs w:val="18"/>
        </w:rPr>
        <w:t xml:space="preserve"> </w:t>
      </w:r>
    </w:p>
    <w:p w14:paraId="491538A3" w14:textId="60806AEC" w:rsidR="006B34EC" w:rsidRDefault="00ED41A0" w:rsidP="00722ED0">
      <w:pPr>
        <w:spacing w:after="80"/>
        <w:rPr>
          <w:sz w:val="20"/>
          <w:szCs w:val="18"/>
          <w:lang w:eastAsia="zh-CN"/>
        </w:rPr>
      </w:pPr>
      <w:r>
        <w:rPr>
          <w:sz w:val="20"/>
          <w:szCs w:val="18"/>
        </w:rPr>
        <w:t>In RAN1#104bis-e, DCI format 1_1 and 1_2 without DL assignment (Alt1) was supported and all related design details</w:t>
      </w:r>
      <w:r w:rsidR="000B418B">
        <w:rPr>
          <w:sz w:val="20"/>
          <w:szCs w:val="18"/>
        </w:rPr>
        <w:t>,</w:t>
      </w:r>
      <w:r>
        <w:rPr>
          <w:sz w:val="20"/>
          <w:szCs w:val="18"/>
        </w:rPr>
        <w:t xml:space="preserve"> including HARQ mechanism</w:t>
      </w:r>
      <w:r w:rsidR="000B418B">
        <w:rPr>
          <w:sz w:val="20"/>
          <w:szCs w:val="18"/>
        </w:rPr>
        <w:t xml:space="preserve">, RNTI, DCI field combinations, </w:t>
      </w:r>
      <w:r>
        <w:rPr>
          <w:sz w:val="20"/>
          <w:szCs w:val="18"/>
        </w:rPr>
        <w:t>w</w:t>
      </w:r>
      <w:r w:rsidR="000B418B">
        <w:rPr>
          <w:sz w:val="20"/>
          <w:szCs w:val="18"/>
        </w:rPr>
        <w:t>ere</w:t>
      </w:r>
      <w:r>
        <w:rPr>
          <w:sz w:val="20"/>
          <w:szCs w:val="18"/>
        </w:rPr>
        <w:t xml:space="preserve"> almost done.</w:t>
      </w:r>
      <w:r w:rsidR="000B418B">
        <w:rPr>
          <w:sz w:val="20"/>
          <w:szCs w:val="18"/>
        </w:rPr>
        <w:t xml:space="preserve"> However, there were a few points FFS, for example how to handle the case when only UL data is available.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05B1" w:rsidRPr="00797A8E" w14:paraId="72E6FBE3" w14:textId="77777777" w:rsidTr="009A2967">
        <w:trPr>
          <w:trHeight w:val="831"/>
        </w:trPr>
        <w:tc>
          <w:tcPr>
            <w:tcW w:w="9639" w:type="dxa"/>
          </w:tcPr>
          <w:p w14:paraId="4CCDA790" w14:textId="77777777" w:rsidR="009B05B1" w:rsidRPr="00C96096" w:rsidRDefault="009B05B1" w:rsidP="00C96096">
            <w:pPr>
              <w:spacing w:after="0"/>
              <w:rPr>
                <w:rFonts w:cs="Times"/>
                <w:sz w:val="20"/>
                <w:szCs w:val="18"/>
                <w:lang w:eastAsia="ko-KR"/>
              </w:rPr>
            </w:pPr>
            <w:r w:rsidRPr="00C96096">
              <w:rPr>
                <w:rFonts w:cs="Times"/>
                <w:b/>
                <w:bCs/>
                <w:sz w:val="20"/>
                <w:szCs w:val="18"/>
                <w:highlight w:val="green"/>
              </w:rPr>
              <w:t>Agreement</w:t>
            </w:r>
          </w:p>
          <w:p w14:paraId="08A21C01" w14:textId="77777777" w:rsidR="009B05B1" w:rsidRPr="00C96096" w:rsidRDefault="009B05B1" w:rsidP="00C96096">
            <w:pPr>
              <w:spacing w:after="0"/>
              <w:rPr>
                <w:rFonts w:cs="Times"/>
                <w:sz w:val="20"/>
                <w:szCs w:val="18"/>
              </w:rPr>
            </w:pPr>
            <w:r w:rsidRPr="00C96096">
              <w:rPr>
                <w:rFonts w:cs="Times"/>
                <w:sz w:val="20"/>
                <w:szCs w:val="18"/>
              </w:rPr>
              <w:t xml:space="preserve">On the Rel.17 DCI-based beam indication, in RAN1#104bis-e, down-select </w:t>
            </w:r>
            <w:r w:rsidRPr="00C96096">
              <w:rPr>
                <w:rFonts w:cs="Times"/>
                <w:color w:val="FF0000"/>
                <w:sz w:val="20"/>
                <w:szCs w:val="18"/>
              </w:rPr>
              <w:t xml:space="preserve">at least </w:t>
            </w:r>
            <w:r w:rsidRPr="00C96096">
              <w:rPr>
                <w:rFonts w:cs="Times"/>
                <w:sz w:val="20"/>
                <w:szCs w:val="18"/>
              </w:rPr>
              <w:t>one of the following alternatives regarding the support of DCI format(s) for beam indication in addition to the agreed DCI formats 1_1/1_2 with DL assignment (in RAN1#103-e):</w:t>
            </w:r>
          </w:p>
          <w:p w14:paraId="4E18F9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Alt0: No additional DCI format is supported</w:t>
            </w:r>
          </w:p>
          <w:p w14:paraId="2F38CF57"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green"/>
              </w:rPr>
              <w:t>Alt1:</w:t>
            </w:r>
            <w:r w:rsidRPr="00C96096">
              <w:rPr>
                <w:rFonts w:cs="Times"/>
                <w:sz w:val="20"/>
                <w:szCs w:val="18"/>
              </w:rPr>
              <w:t xml:space="preserve"> DCI formats 1_1 and 1_2 without DL assignment, applicable for joint TCI as well as separate DL /UL TCI </w:t>
            </w:r>
          </w:p>
          <w:p w14:paraId="31771911"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w:t>
            </w:r>
            <w:proofErr w:type="gramStart"/>
            <w:r w:rsidRPr="00C96096">
              <w:rPr>
                <w:rFonts w:cs="Times"/>
                <w:sz w:val="20"/>
                <w:szCs w:val="18"/>
                <w:lang w:eastAsia="x-none"/>
              </w:rPr>
              <w:t>SRS ,</w:t>
            </w:r>
            <w:proofErr w:type="gramEnd"/>
            <w:r w:rsidRPr="00C96096">
              <w:rPr>
                <w:rFonts w:cs="Times"/>
                <w:sz w:val="20"/>
                <w:szCs w:val="18"/>
                <w:lang w:eastAsia="x-none"/>
              </w:rPr>
              <w:t xml:space="preserve">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41098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How to identify DCI formats 1_1/1_2 used for beam indication only (not for scheduling a PDSCH reception, not indicating a SPS PDSCH release, or not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 considering impacts on PDCCH coverage and scheduling mechanism </w:t>
            </w:r>
          </w:p>
          <w:p w14:paraId="2495D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226EB2ED"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Alt2:</w:t>
            </w:r>
            <w:r w:rsidRPr="00C96096">
              <w:rPr>
                <w:rFonts w:cs="Times"/>
                <w:sz w:val="20"/>
                <w:szCs w:val="18"/>
                <w:lang w:eastAsia="ja-JP"/>
              </w:rPr>
              <w:t xml:space="preserve"> Dedicated DCI format other than 1_1/1_2 without DL assignment, </w:t>
            </w:r>
            <w:r w:rsidRPr="00C96096">
              <w:rPr>
                <w:rFonts w:cs="Times"/>
                <w:sz w:val="20"/>
                <w:szCs w:val="18"/>
              </w:rPr>
              <w:t xml:space="preserve">applicable for joint TCI as well as separate DL/UL TCI </w:t>
            </w:r>
          </w:p>
          <w:p w14:paraId="0BD2F1B0"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w:t>
            </w:r>
            <w:proofErr w:type="gramStart"/>
            <w:r w:rsidRPr="00C96096">
              <w:rPr>
                <w:rFonts w:cs="Times"/>
                <w:sz w:val="20"/>
                <w:szCs w:val="18"/>
                <w:lang w:eastAsia="x-none"/>
              </w:rPr>
              <w:t>e.g.</w:t>
            </w:r>
            <w:proofErr w:type="gramEnd"/>
            <w:r w:rsidRPr="00C96096">
              <w:rPr>
                <w:rFonts w:cs="Times"/>
                <w:sz w:val="20"/>
                <w:szCs w:val="18"/>
                <w:lang w:eastAsia="x-none"/>
              </w:rPr>
              <w:t xml:space="preserve"> based on SPS PDSCH release, based on triggered SRS,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368E9A45"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If the format is based on an existing DCI format, how to identify the DCI format used for beam indication only</w:t>
            </w:r>
          </w:p>
          <w:p w14:paraId="17C11ECA"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19EEA2C4" w14:textId="0FC974D0" w:rsidR="009B05B1" w:rsidRPr="00C96096" w:rsidRDefault="009B05B1" w:rsidP="00C96096">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Alt3:</w:t>
            </w:r>
            <w:r w:rsidRPr="00C96096">
              <w:rPr>
                <w:rFonts w:cs="Times"/>
                <w:sz w:val="20"/>
                <w:szCs w:val="18"/>
                <w:lang w:eastAsia="ja-JP"/>
              </w:rPr>
              <w:t xml:space="preserve"> UL-related DCI formats 0_1/0_2 with UL grant, applicable only for UL-only TCI of separate DL /UL TCI</w:t>
            </w:r>
          </w:p>
        </w:tc>
      </w:tr>
    </w:tbl>
    <w:p w14:paraId="40F296EF" w14:textId="7648A448" w:rsidR="00303D99" w:rsidRPr="00C96096" w:rsidRDefault="00303D99">
      <w:pPr>
        <w:spacing w:before="80" w:after="80"/>
        <w:rPr>
          <w:rFonts w:ascii="Arial" w:hAnsi="Arial" w:cs="Arial"/>
          <w:b/>
          <w:bCs/>
          <w:szCs w:val="21"/>
          <w:u w:val="single"/>
        </w:rPr>
      </w:pPr>
      <w:r w:rsidRPr="00C96096">
        <w:rPr>
          <w:rFonts w:ascii="Arial" w:hAnsi="Arial" w:cs="Arial"/>
          <w:b/>
          <w:bCs/>
          <w:szCs w:val="21"/>
          <w:u w:val="single"/>
        </w:rPr>
        <w:t>DCI 0_1/0_2</w:t>
      </w:r>
      <w:r w:rsidR="005262D7">
        <w:rPr>
          <w:rFonts w:ascii="Arial" w:hAnsi="Arial" w:cs="Arial"/>
          <w:b/>
          <w:bCs/>
          <w:szCs w:val="21"/>
          <w:u w:val="single"/>
        </w:rPr>
        <w:t xml:space="preserve"> with UL grant</w:t>
      </w:r>
    </w:p>
    <w:p w14:paraId="60695E92" w14:textId="0DFC78AB" w:rsidR="00AC2D1D" w:rsidRDefault="005F68EB" w:rsidP="00722ED0">
      <w:pPr>
        <w:spacing w:before="80" w:after="80"/>
        <w:rPr>
          <w:sz w:val="20"/>
          <w:szCs w:val="18"/>
        </w:rPr>
      </w:pPr>
      <w:r>
        <w:rPr>
          <w:sz w:val="20"/>
          <w:szCs w:val="18"/>
        </w:rPr>
        <w:t>A</w:t>
      </w:r>
      <w:r w:rsidR="00C01751" w:rsidRPr="00722ED0">
        <w:rPr>
          <w:sz w:val="20"/>
          <w:szCs w:val="18"/>
        </w:rPr>
        <w:t>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w:t>
      </w:r>
      <w:proofErr w:type="gramStart"/>
      <w:r w:rsidR="00C01751" w:rsidRPr="00722ED0">
        <w:rPr>
          <w:sz w:val="20"/>
          <w:szCs w:val="18"/>
        </w:rPr>
        <w:t>e.g.</w:t>
      </w:r>
      <w:proofErr w:type="gramEnd"/>
      <w:r w:rsidR="00C01751" w:rsidRPr="00722ED0">
        <w:rPr>
          <w:sz w:val="20"/>
          <w:szCs w:val="18"/>
        </w:rPr>
        <w:t xml:space="preserve"> 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 xml:space="preserve">are not identical with that of UL scheduling DCI. </w:t>
      </w:r>
      <w:r w:rsidR="00652B03">
        <w:rPr>
          <w:sz w:val="20"/>
          <w:szCs w:val="18"/>
        </w:rPr>
        <w:lastRenderedPageBreak/>
        <w:t>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117340A" w:rsidR="00AC2D1D" w:rsidRPr="00C96096" w:rsidRDefault="00AC2D1D"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652B03" w:rsidRPr="00C96096">
        <w:rPr>
          <w:rFonts w:ascii="Arial" w:hAnsi="Arial" w:cs="Arial"/>
          <w:b/>
          <w:bCs/>
          <w:sz w:val="22"/>
          <w:szCs w:val="20"/>
        </w:rPr>
        <w:t>The multiple roles of SRI in UL DCI are very important to UL scheduling, which</w:t>
      </w:r>
      <w:r w:rsidRPr="00C96096">
        <w:rPr>
          <w:rFonts w:ascii="Arial" w:hAnsi="Arial" w:cs="Arial"/>
          <w:b/>
          <w:bCs/>
          <w:sz w:val="22"/>
          <w:szCs w:val="20"/>
        </w:rPr>
        <w:t xml:space="preserve"> </w:t>
      </w:r>
      <w:r w:rsidR="00652B03" w:rsidRPr="00C96096">
        <w:rPr>
          <w:rFonts w:ascii="Arial" w:hAnsi="Arial" w:cs="Arial"/>
          <w:b/>
          <w:bCs/>
          <w:sz w:val="22"/>
          <w:szCs w:val="20"/>
        </w:rPr>
        <w:t>could</w:t>
      </w:r>
      <w:r w:rsidRPr="00C96096">
        <w:rPr>
          <w:rFonts w:ascii="Arial" w:hAnsi="Arial" w:cs="Arial"/>
          <w:b/>
          <w:bCs/>
          <w:sz w:val="22"/>
          <w:szCs w:val="20"/>
        </w:rPr>
        <w:t xml:space="preserve"> not be </w:t>
      </w:r>
      <w:r w:rsidR="005F68EB" w:rsidRPr="00C96096">
        <w:rPr>
          <w:rFonts w:ascii="Arial" w:hAnsi="Arial" w:cs="Arial"/>
          <w:b/>
          <w:bCs/>
          <w:sz w:val="22"/>
          <w:szCs w:val="20"/>
        </w:rPr>
        <w:t xml:space="preserve">fully </w:t>
      </w:r>
      <w:r w:rsidR="00652B03" w:rsidRPr="00C96096">
        <w:rPr>
          <w:rFonts w:ascii="Arial" w:hAnsi="Arial" w:cs="Arial"/>
          <w:b/>
          <w:bCs/>
          <w:sz w:val="22"/>
          <w:szCs w:val="20"/>
        </w:rPr>
        <w:t xml:space="preserve">replaced by the TCI </w:t>
      </w:r>
      <w:r w:rsidR="005F68EB" w:rsidRPr="00C96096">
        <w:rPr>
          <w:rFonts w:ascii="Arial" w:hAnsi="Arial" w:cs="Arial"/>
          <w:b/>
          <w:bCs/>
          <w:sz w:val="22"/>
          <w:szCs w:val="20"/>
        </w:rPr>
        <w:t>state</w:t>
      </w:r>
      <w:r w:rsidRPr="00C96096">
        <w:rPr>
          <w:rFonts w:ascii="Arial" w:eastAsia="MS Gothic" w:hAnsi="Arial" w:cs="Arial"/>
          <w:b/>
          <w:bCs/>
          <w:sz w:val="22"/>
          <w:szCs w:val="20"/>
          <w:lang w:eastAsia="ja-JP"/>
        </w:rPr>
        <w:t>.</w:t>
      </w:r>
    </w:p>
    <w:p w14:paraId="366E0AFA" w14:textId="67701D44" w:rsidR="00303D99" w:rsidRPr="00C96096" w:rsidRDefault="00303D99" w:rsidP="00C96096">
      <w:pPr>
        <w:pStyle w:val="ListParagraph"/>
        <w:spacing w:after="80"/>
        <w:ind w:left="0"/>
        <w:rPr>
          <w:sz w:val="20"/>
          <w:szCs w:val="18"/>
        </w:rPr>
      </w:pPr>
      <w:r w:rsidRPr="00C96096">
        <w:rPr>
          <w:rFonts w:ascii="Times New Roman" w:hAnsi="Times New Roman" w:cs="Times New Roman"/>
          <w:sz w:val="20"/>
          <w:szCs w:val="18"/>
        </w:rPr>
        <w:t>If</w:t>
      </w:r>
      <w:r>
        <w:rPr>
          <w:rFonts w:ascii="Times New Roman" w:hAnsi="Times New Roman" w:cs="Times New Roman"/>
          <w:sz w:val="20"/>
          <w:szCs w:val="18"/>
        </w:rPr>
        <w:t xml:space="preserve"> DL DCI is the only signaling medium to indicate UL Tx beam, then the UL transmission depends on two DCIs, one for UL beam indication and the other one for UL grant. In other words, at most two DCIs should be signaled to UE for one PUSCH transmission. Unless the DCI for UL beam indication lasts for a few of slots, it would be not efficient when compared with UL scheduling DCI 0_1/0_2, hence we still prefer  </w:t>
      </w:r>
    </w:p>
    <w:p w14:paraId="13F707C3" w14:textId="7E228386" w:rsidR="00C01751" w:rsidRPr="00C96096" w:rsidRDefault="00C01751">
      <w:pPr>
        <w:pStyle w:val="ListParagraph"/>
        <w:numPr>
          <w:ilvl w:val="0"/>
          <w:numId w:val="32"/>
        </w:numPr>
        <w:spacing w:after="80"/>
        <w:rPr>
          <w:rFonts w:ascii="Arial" w:hAnsi="Arial" w:cs="Arial"/>
          <w:b/>
        </w:rPr>
      </w:pPr>
      <w:bookmarkStart w:id="10" w:name="_Hlk68179669"/>
      <w:r w:rsidRPr="00C96096">
        <w:rPr>
          <w:rFonts w:ascii="Arial" w:hAnsi="Arial" w:cs="Arial"/>
          <w:b/>
          <w:bCs/>
          <w:sz w:val="22"/>
          <w:szCs w:val="20"/>
        </w:rPr>
        <w:t xml:space="preserve">: </w:t>
      </w:r>
      <w:r w:rsidR="005F68EB" w:rsidRPr="00C96096">
        <w:rPr>
          <w:rFonts w:ascii="Arial" w:hAnsi="Arial" w:cs="Arial"/>
          <w:b/>
          <w:bCs/>
          <w:sz w:val="22"/>
          <w:szCs w:val="20"/>
        </w:rPr>
        <w:t>Support</w:t>
      </w:r>
      <w:r w:rsidR="00577BDF" w:rsidRPr="00C96096">
        <w:rPr>
          <w:rFonts w:ascii="Arial" w:hAnsi="Arial" w:cs="Arial"/>
          <w:b/>
          <w:bCs/>
          <w:sz w:val="22"/>
          <w:szCs w:val="20"/>
        </w:rPr>
        <w:t xml:space="preserve"> </w:t>
      </w:r>
      <w:r w:rsidR="009A2967" w:rsidRPr="00C96096">
        <w:rPr>
          <w:rFonts w:ascii="Arial" w:hAnsi="Arial" w:cs="Arial"/>
          <w:b/>
          <w:bCs/>
          <w:sz w:val="22"/>
          <w:szCs w:val="20"/>
        </w:rPr>
        <w:t xml:space="preserve">(Alt.3) </w:t>
      </w:r>
      <w:r w:rsidR="00B670C5" w:rsidRPr="00C96096">
        <w:rPr>
          <w:rFonts w:ascii="Arial" w:hAnsi="Arial" w:cs="Arial"/>
          <w:b/>
          <w:bCs/>
          <w:sz w:val="22"/>
          <w:szCs w:val="20"/>
        </w:rPr>
        <w:t xml:space="preserve">UL DCI format </w:t>
      </w:r>
      <w:r w:rsidR="005F68EB" w:rsidRPr="00C96096">
        <w:rPr>
          <w:rFonts w:ascii="Arial" w:hAnsi="Arial" w:cs="Arial"/>
          <w:b/>
          <w:bCs/>
          <w:sz w:val="22"/>
          <w:szCs w:val="20"/>
        </w:rPr>
        <w:t xml:space="preserve">0_1/0_2 with UL grant </w:t>
      </w:r>
      <w:r w:rsidR="00B670C5" w:rsidRPr="00C96096">
        <w:rPr>
          <w:rFonts w:ascii="Arial" w:hAnsi="Arial" w:cs="Arial"/>
          <w:b/>
          <w:bCs/>
          <w:sz w:val="22"/>
          <w:szCs w:val="20"/>
        </w:rPr>
        <w:t xml:space="preserve">to </w:t>
      </w:r>
      <w:r w:rsidR="00303D99" w:rsidRPr="00C96096">
        <w:rPr>
          <w:rFonts w:ascii="Arial" w:hAnsi="Arial" w:cs="Arial"/>
          <w:b/>
          <w:bCs/>
          <w:sz w:val="22"/>
          <w:szCs w:val="20"/>
        </w:rPr>
        <w:t>indicate</w:t>
      </w:r>
      <w:r w:rsidR="00B670C5" w:rsidRPr="00C96096">
        <w:rPr>
          <w:rFonts w:ascii="Arial" w:hAnsi="Arial" w:cs="Arial"/>
          <w:b/>
          <w:bCs/>
          <w:sz w:val="22"/>
          <w:szCs w:val="20"/>
        </w:rPr>
        <w:t xml:space="preserve"> UL </w:t>
      </w:r>
      <w:r w:rsidR="00303D99" w:rsidRPr="00C96096">
        <w:rPr>
          <w:rFonts w:ascii="Arial" w:hAnsi="Arial" w:cs="Arial"/>
          <w:b/>
          <w:bCs/>
          <w:sz w:val="22"/>
          <w:szCs w:val="20"/>
        </w:rPr>
        <w:t xml:space="preserve">Tx </w:t>
      </w:r>
      <w:r w:rsidR="00B670C5" w:rsidRPr="00C96096">
        <w:rPr>
          <w:rFonts w:ascii="Arial" w:hAnsi="Arial" w:cs="Arial"/>
          <w:b/>
          <w:bCs/>
          <w:sz w:val="22"/>
          <w:szCs w:val="20"/>
        </w:rPr>
        <w:t xml:space="preserve">beam </w:t>
      </w:r>
      <w:r w:rsidR="00303D99" w:rsidRPr="00C96096">
        <w:rPr>
          <w:rFonts w:ascii="Arial" w:hAnsi="Arial" w:cs="Arial"/>
          <w:b/>
          <w:bCs/>
          <w:sz w:val="22"/>
          <w:szCs w:val="20"/>
        </w:rPr>
        <w:t>by</w:t>
      </w:r>
      <w:r w:rsidR="00577BDF" w:rsidRPr="00C96096">
        <w:rPr>
          <w:rFonts w:ascii="Arial" w:hAnsi="Arial" w:cs="Arial"/>
          <w:b/>
          <w:bCs/>
          <w:sz w:val="22"/>
          <w:szCs w:val="20"/>
        </w:rPr>
        <w:t xml:space="preserve"> </w:t>
      </w:r>
      <w:r w:rsidR="00303D99" w:rsidRPr="00C96096">
        <w:rPr>
          <w:rFonts w:ascii="Arial" w:hAnsi="Arial" w:cs="Arial"/>
          <w:b/>
          <w:bCs/>
          <w:sz w:val="22"/>
          <w:szCs w:val="20"/>
        </w:rPr>
        <w:t xml:space="preserve">joint DL/UL TCI state or UL-only </w:t>
      </w:r>
      <w:r w:rsidR="00577BDF" w:rsidRPr="00C96096">
        <w:rPr>
          <w:rFonts w:ascii="Arial" w:hAnsi="Arial" w:cs="Arial"/>
          <w:b/>
          <w:bCs/>
          <w:sz w:val="22"/>
          <w:szCs w:val="20"/>
        </w:rPr>
        <w:t>TCI state</w:t>
      </w:r>
      <w:r w:rsidRPr="00C96096">
        <w:rPr>
          <w:rFonts w:ascii="Arial" w:hAnsi="Arial" w:cs="Arial"/>
          <w:b/>
          <w:sz w:val="22"/>
          <w:szCs w:val="22"/>
        </w:rPr>
        <w:t>.</w:t>
      </w:r>
    </w:p>
    <w:bookmarkEnd w:id="10"/>
    <w:p w14:paraId="0EBD00D6" w14:textId="669C36A4" w:rsidR="00ED3636" w:rsidRPr="00C96096" w:rsidRDefault="00ED3636" w:rsidP="00C96096">
      <w:pPr>
        <w:spacing w:before="80" w:after="80"/>
        <w:rPr>
          <w:rFonts w:ascii="Arial" w:hAnsi="Arial" w:cs="Arial"/>
          <w:bCs/>
          <w:szCs w:val="21"/>
          <w:u w:val="single"/>
        </w:rPr>
      </w:pPr>
      <w:r w:rsidRPr="00C96096">
        <w:rPr>
          <w:rFonts w:ascii="Arial" w:hAnsi="Arial" w:cs="Arial"/>
          <w:b/>
          <w:bCs/>
          <w:szCs w:val="21"/>
          <w:u w:val="single"/>
        </w:rPr>
        <w:t>GC-DCI</w:t>
      </w:r>
    </w:p>
    <w:p w14:paraId="16C17584" w14:textId="589954CA" w:rsidR="00516ADC"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w:t>
      </w:r>
      <w:r w:rsidR="00516ADC">
        <w:rPr>
          <w:sz w:val="20"/>
          <w:szCs w:val="20"/>
          <w:lang w:eastAsia="ja-JP"/>
        </w:rPr>
        <w:t xml:space="preserve">From signaling perspective, assuming K users in a group and instead of sending K UE-dedicated DCI to each of K UEs, NW only need to send one GC-DCI in the best case. Hence, a certain amount of DL overhead (i.e. (K-1)/K) can be saved, therefore </w:t>
      </w:r>
      <w:r w:rsidR="00516ADC" w:rsidRPr="00F85680">
        <w:rPr>
          <w:sz w:val="20"/>
          <w:szCs w:val="20"/>
          <w:lang w:eastAsia="ja-JP"/>
        </w:rPr>
        <w:t>alleviat</w:t>
      </w:r>
      <w:r w:rsidR="00516ADC">
        <w:rPr>
          <w:sz w:val="20"/>
          <w:szCs w:val="20"/>
          <w:lang w:eastAsia="ja-JP"/>
        </w:rPr>
        <w:t>ing c</w:t>
      </w:r>
      <w:r w:rsidR="00516ADC" w:rsidRPr="00F85680">
        <w:rPr>
          <w:sz w:val="20"/>
          <w:szCs w:val="20"/>
          <w:lang w:eastAsia="ja-JP"/>
        </w:rPr>
        <w:t>ongestion</w:t>
      </w:r>
      <w:r w:rsidR="00516ADC">
        <w:rPr>
          <w:sz w:val="20"/>
          <w:szCs w:val="20"/>
          <w:lang w:eastAsia="ja-JP"/>
        </w:rPr>
        <w:t xml:space="preserve"> for DL control channel.</w:t>
      </w:r>
    </w:p>
    <w:p w14:paraId="0C4CAAEF" w14:textId="4E9E4071" w:rsidR="001D41B5" w:rsidRDefault="00013EBC" w:rsidP="00722ED0">
      <w:pPr>
        <w:spacing w:after="80"/>
        <w:rPr>
          <w:sz w:val="20"/>
          <w:szCs w:val="20"/>
          <w:lang w:eastAsia="ja-JP"/>
        </w:rPr>
      </w:pPr>
      <w:r>
        <w:rPr>
          <w:sz w:val="20"/>
          <w:szCs w:val="20"/>
          <w:lang w:eastAsia="ja-JP"/>
        </w:rPr>
        <w:t xml:space="preserve">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w:t>
      </w:r>
      <w:proofErr w:type="gramStart"/>
      <w:r>
        <w:rPr>
          <w:sz w:val="20"/>
          <w:szCs w:val="20"/>
          <w:lang w:eastAsia="ja-JP"/>
        </w:rPr>
        <w:t>e.g.</w:t>
      </w:r>
      <w:proofErr w:type="gramEnd"/>
      <w:r>
        <w:rPr>
          <w:sz w:val="20"/>
          <w:szCs w:val="20"/>
          <w:lang w:eastAsia="ja-JP"/>
        </w:rPr>
        <w:t xml:space="preserve"> </w:t>
      </w:r>
      <w:r w:rsidR="00CD5ABA">
        <w:rPr>
          <w:sz w:val="20"/>
          <w:szCs w:val="20"/>
          <w:lang w:eastAsia="ja-JP"/>
        </w:rPr>
        <w:t>high-speed</w:t>
      </w:r>
      <w:r w:rsidR="005C23F7">
        <w:rPr>
          <w:sz w:val="20"/>
          <w:szCs w:val="20"/>
          <w:lang w:eastAsia="ja-JP"/>
        </w:rPr>
        <w:t xml:space="preserve"> train or vehicles in </w:t>
      </w:r>
      <w:r w:rsidR="009E494D">
        <w:rPr>
          <w:sz w:val="20"/>
          <w:szCs w:val="20"/>
          <w:lang w:eastAsia="ja-JP"/>
        </w:rPr>
        <w:t>highway</w:t>
      </w:r>
      <w:r w:rsidR="005C23F7">
        <w:rPr>
          <w:sz w:val="20"/>
          <w:szCs w:val="20"/>
          <w:lang w:eastAsia="ja-JP"/>
        </w:rPr>
        <w:t xml:space="preserve">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 xml:space="preserve">Though due to different UE rotation or UE position the DL Rx beams </w:t>
      </w:r>
      <w:r w:rsidR="00516ADC">
        <w:rPr>
          <w:sz w:val="20"/>
          <w:szCs w:val="20"/>
          <w:lang w:eastAsia="ja-JP"/>
        </w:rPr>
        <w:t xml:space="preserve">can </w:t>
      </w:r>
      <w:r w:rsidR="005C23F7">
        <w:rPr>
          <w:sz w:val="20"/>
          <w:szCs w:val="20"/>
          <w:lang w:eastAsia="ja-JP"/>
        </w:rPr>
        <w:t>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16ADC" w:rsidRPr="00797A8E" w14:paraId="7F189EBF" w14:textId="77777777" w:rsidTr="00C96096">
        <w:trPr>
          <w:trHeight w:val="1256"/>
        </w:trPr>
        <w:tc>
          <w:tcPr>
            <w:tcW w:w="9639" w:type="dxa"/>
          </w:tcPr>
          <w:p w14:paraId="41CE28D1" w14:textId="77777777" w:rsidR="00516ADC" w:rsidRPr="001B4A97" w:rsidRDefault="00516ADC" w:rsidP="009E494D">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1D00BC9C" w14:textId="77777777" w:rsidR="00516ADC" w:rsidRPr="001B4A97" w:rsidRDefault="00516ADC" w:rsidP="009E494D">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 xml:space="preserve">On beam indication </w:t>
            </w:r>
            <w:proofErr w:type="spellStart"/>
            <w:r w:rsidRPr="001B4A97">
              <w:rPr>
                <w:rFonts w:ascii="Times" w:eastAsia="Batang" w:hAnsi="Times" w:cs="Times"/>
                <w:sz w:val="20"/>
                <w:szCs w:val="20"/>
                <w:lang w:val="en-GB"/>
              </w:rPr>
              <w:t>signaling</w:t>
            </w:r>
            <w:proofErr w:type="spellEnd"/>
            <w:r w:rsidRPr="001B4A97">
              <w:rPr>
                <w:rFonts w:ascii="Times" w:eastAsia="Batang" w:hAnsi="Times" w:cs="Times"/>
                <w:sz w:val="20"/>
                <w:szCs w:val="20"/>
                <w:lang w:val="en-GB"/>
              </w:rPr>
              <w:t xml:space="preserve"> medium to support joint or separate DL/UL beam indication in Rel.17 unified TCI framework:</w:t>
            </w:r>
          </w:p>
          <w:p w14:paraId="4050689D"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67CA34DC"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w:t>
            </w:r>
            <w:proofErr w:type="gramStart"/>
            <w:r w:rsidRPr="00722ED0">
              <w:rPr>
                <w:rFonts w:ascii="Times" w:eastAsia="Batang" w:hAnsi="Times" w:cs="Times"/>
                <w:sz w:val="20"/>
                <w:szCs w:val="20"/>
                <w:lang w:val="en-GB"/>
              </w:rPr>
              <w:t>are</w:t>
            </w:r>
            <w:proofErr w:type="gramEnd"/>
            <w:r w:rsidRPr="00722ED0">
              <w:rPr>
                <w:rFonts w:ascii="Times" w:eastAsia="Batang" w:hAnsi="Times" w:cs="Times"/>
                <w:sz w:val="20"/>
                <w:szCs w:val="20"/>
                <w:lang w:val="en-GB"/>
              </w:rPr>
              <w:t xml:space="preserv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535AD65B"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5EDE3341"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0D61286C"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6358689C"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1B21D6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F1ED6"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t>The content for the MAC CE is determined based on the outcome of issue 1</w:t>
            </w:r>
          </w:p>
          <w:p w14:paraId="79EEBB7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569B18F3"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1719163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38752F91"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the Rel.17 beam indication can also apply to beam indication for single channel (</w:t>
            </w:r>
            <w:proofErr w:type="gramStart"/>
            <w:r w:rsidRPr="001B4A97">
              <w:rPr>
                <w:rFonts w:ascii="Times" w:eastAsia="Batang" w:hAnsi="Times" w:cs="Times"/>
                <w:sz w:val="20"/>
                <w:szCs w:val="20"/>
                <w:lang w:val="en-GB"/>
              </w:rPr>
              <w:t>e.g.</w:t>
            </w:r>
            <w:proofErr w:type="gramEnd"/>
            <w:r w:rsidRPr="001B4A97">
              <w:rPr>
                <w:rFonts w:ascii="Times" w:eastAsia="Batang" w:hAnsi="Times" w:cs="Times"/>
                <w:sz w:val="20"/>
                <w:szCs w:val="20"/>
                <w:lang w:val="en-GB"/>
              </w:rPr>
              <w:t xml:space="preserve"> PDSCH only, single CORESET) or a subset of channels</w:t>
            </w:r>
          </w:p>
          <w:p w14:paraId="02AE986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11E915E9" w14:textId="752AEABB" w:rsidR="00013EBC" w:rsidRPr="00722ED0" w:rsidRDefault="00516ADC" w:rsidP="00C96096">
      <w:pPr>
        <w:spacing w:before="80" w:after="80"/>
        <w:rPr>
          <w:sz w:val="20"/>
          <w:szCs w:val="20"/>
          <w:lang w:eastAsia="ja-JP"/>
        </w:rPr>
      </w:pPr>
      <w:r>
        <w:rPr>
          <w:sz w:val="20"/>
          <w:szCs w:val="20"/>
          <w:lang w:eastAsia="ja-JP"/>
        </w:rPr>
        <w:t>Moreover</w:t>
      </w:r>
      <w:r w:rsidR="001D41B5">
        <w:rPr>
          <w:sz w:val="20"/>
          <w:szCs w:val="20"/>
          <w:lang w:eastAsia="ja-JP"/>
        </w:rPr>
        <w:t xml:space="preserve">, this GC-DCI conveying DL TCI states </w:t>
      </w:r>
      <w:r>
        <w:rPr>
          <w:sz w:val="20"/>
          <w:szCs w:val="20"/>
          <w:lang w:eastAsia="ja-JP"/>
        </w:rPr>
        <w:t xml:space="preserve">should </w:t>
      </w:r>
      <w:r w:rsidR="001D41B5">
        <w:rPr>
          <w:sz w:val="20"/>
          <w:szCs w:val="20"/>
          <w:lang w:eastAsia="ja-JP"/>
        </w:rPr>
        <w:t xml:space="preserve">be </w:t>
      </w:r>
      <w:r>
        <w:rPr>
          <w:sz w:val="20"/>
          <w:szCs w:val="20"/>
          <w:lang w:eastAsia="ja-JP"/>
        </w:rPr>
        <w:t xml:space="preserve">identifiable by UE. Different from repurposing DL DCI with assignment, there </w:t>
      </w:r>
      <w:r w:rsidR="00CC26BC">
        <w:rPr>
          <w:sz w:val="20"/>
          <w:szCs w:val="20"/>
          <w:lang w:eastAsia="ja-JP"/>
        </w:rPr>
        <w:t>are not many different fields in GC-DCI, therefore special combinations of some fields would not work. But o</w:t>
      </w:r>
      <w:r>
        <w:rPr>
          <w:sz w:val="20"/>
          <w:szCs w:val="20"/>
          <w:lang w:eastAsia="ja-JP"/>
        </w:rPr>
        <w:t xml:space="preserve">ne way to do so is to </w:t>
      </w:r>
      <w:r w:rsidR="00013EBC">
        <w:rPr>
          <w:sz w:val="20"/>
          <w:szCs w:val="20"/>
          <w:lang w:eastAsia="ja-JP"/>
        </w:rPr>
        <w:t>scramble</w:t>
      </w:r>
      <w:r>
        <w:rPr>
          <w:sz w:val="20"/>
          <w:szCs w:val="20"/>
          <w:lang w:eastAsia="ja-JP"/>
        </w:rPr>
        <w:t xml:space="preserve"> the GC-PDCCH with</w:t>
      </w:r>
      <w:r w:rsidR="00013EBC">
        <w:rPr>
          <w:sz w:val="20"/>
          <w:szCs w:val="20"/>
          <w:lang w:eastAsia="ja-JP"/>
        </w:rPr>
        <w:t xml:space="preserve"> </w:t>
      </w:r>
      <w:r>
        <w:rPr>
          <w:sz w:val="20"/>
          <w:szCs w:val="20"/>
          <w:lang w:eastAsia="ja-JP"/>
        </w:rPr>
        <w:t>a new</w:t>
      </w:r>
      <w:r w:rsidR="001D41B5">
        <w:rPr>
          <w:sz w:val="20"/>
          <w:szCs w:val="20"/>
          <w:lang w:eastAsia="ja-JP"/>
        </w:rPr>
        <w:t xml:space="preserve"> </w:t>
      </w:r>
      <w:r w:rsidR="00013EBC">
        <w:rPr>
          <w:sz w:val="20"/>
          <w:szCs w:val="20"/>
          <w:lang w:eastAsia="ja-JP"/>
        </w:rPr>
        <w:t>RNTI.</w:t>
      </w:r>
      <w:r>
        <w:rPr>
          <w:sz w:val="20"/>
          <w:szCs w:val="20"/>
          <w:lang w:eastAsia="ja-JP"/>
        </w:rPr>
        <w:t xml:space="preserve"> </w:t>
      </w:r>
      <w:r w:rsidR="00013EBC">
        <w:rPr>
          <w:sz w:val="20"/>
          <w:szCs w:val="20"/>
          <w:lang w:eastAsia="ja-JP"/>
        </w:rPr>
        <w:t xml:space="preserve"> </w:t>
      </w:r>
    </w:p>
    <w:p w14:paraId="5AA04EAE" w14:textId="7739A89B" w:rsidR="00ED3636" w:rsidRPr="00C96096" w:rsidRDefault="00013EBC" w:rsidP="00C96096">
      <w:pPr>
        <w:pStyle w:val="ListParagraph"/>
        <w:numPr>
          <w:ilvl w:val="0"/>
          <w:numId w:val="32"/>
        </w:numPr>
        <w:spacing w:before="80" w:after="80"/>
        <w:rPr>
          <w:rFonts w:ascii="Arial" w:hAnsi="Arial" w:cs="Arial"/>
          <w:b/>
        </w:rPr>
      </w:pPr>
      <w:r w:rsidRPr="00C96096">
        <w:rPr>
          <w:rFonts w:ascii="Arial" w:hAnsi="Arial" w:cs="Arial"/>
          <w:b/>
          <w:bCs/>
          <w:sz w:val="22"/>
          <w:szCs w:val="20"/>
        </w:rPr>
        <w:t xml:space="preserve">: </w:t>
      </w:r>
      <w:r w:rsidR="00CC26BC" w:rsidRPr="00C96096">
        <w:rPr>
          <w:rFonts w:ascii="Arial" w:hAnsi="Arial" w:cs="Arial"/>
          <w:b/>
          <w:bCs/>
          <w:sz w:val="22"/>
          <w:szCs w:val="20"/>
        </w:rPr>
        <w:t>Study</w:t>
      </w:r>
      <w:r w:rsidRPr="00C96096">
        <w:rPr>
          <w:rFonts w:ascii="Arial" w:hAnsi="Arial" w:cs="Arial"/>
          <w:b/>
          <w:bCs/>
          <w:sz w:val="22"/>
          <w:szCs w:val="20"/>
        </w:rPr>
        <w:t xml:space="preserve"> </w:t>
      </w:r>
      <w:r w:rsidR="009E494D" w:rsidRPr="00C96096">
        <w:rPr>
          <w:rFonts w:ascii="Arial" w:hAnsi="Arial" w:cs="Arial"/>
          <w:b/>
          <w:bCs/>
          <w:sz w:val="22"/>
          <w:szCs w:val="20"/>
        </w:rPr>
        <w:t>standard impacts</w:t>
      </w:r>
      <w:r w:rsidRPr="00C96096">
        <w:rPr>
          <w:rFonts w:ascii="Arial" w:hAnsi="Arial" w:cs="Arial"/>
          <w:b/>
          <w:bCs/>
          <w:sz w:val="22"/>
          <w:szCs w:val="20"/>
        </w:rPr>
        <w:t xml:space="preserve"> </w:t>
      </w:r>
      <w:r w:rsidR="009E494D" w:rsidRPr="00C96096">
        <w:rPr>
          <w:rFonts w:ascii="Arial" w:hAnsi="Arial" w:cs="Arial"/>
          <w:b/>
          <w:bCs/>
          <w:sz w:val="22"/>
          <w:szCs w:val="20"/>
        </w:rPr>
        <w:t>of</w:t>
      </w:r>
      <w:r w:rsidRPr="00C96096">
        <w:rPr>
          <w:rFonts w:ascii="Arial" w:hAnsi="Arial" w:cs="Arial"/>
          <w:b/>
          <w:bCs/>
          <w:sz w:val="22"/>
          <w:szCs w:val="20"/>
        </w:rPr>
        <w:t xml:space="preserve"> introduc</w:t>
      </w:r>
      <w:r w:rsidR="009E494D" w:rsidRPr="00C96096">
        <w:rPr>
          <w:rFonts w:ascii="Arial" w:hAnsi="Arial" w:cs="Arial"/>
          <w:b/>
          <w:bCs/>
          <w:sz w:val="22"/>
          <w:szCs w:val="20"/>
        </w:rPr>
        <w:t>ing</w:t>
      </w:r>
      <w:r w:rsidRPr="00C96096">
        <w:rPr>
          <w:rFonts w:ascii="Arial" w:hAnsi="Arial" w:cs="Arial"/>
          <w:b/>
          <w:bCs/>
          <w:sz w:val="22"/>
          <w:szCs w:val="20"/>
        </w:rPr>
        <w:t xml:space="preserve"> </w:t>
      </w:r>
      <w:r w:rsidR="00CC26BC" w:rsidRPr="00C96096">
        <w:rPr>
          <w:rFonts w:ascii="Arial" w:hAnsi="Arial" w:cs="Arial"/>
          <w:b/>
          <w:bCs/>
          <w:sz w:val="22"/>
          <w:szCs w:val="20"/>
        </w:rPr>
        <w:t>group common DCI</w:t>
      </w:r>
      <w:r w:rsidRPr="00C96096">
        <w:rPr>
          <w:rFonts w:ascii="Arial" w:hAnsi="Arial" w:cs="Arial"/>
          <w:b/>
          <w:bCs/>
          <w:sz w:val="22"/>
          <w:szCs w:val="20"/>
        </w:rPr>
        <w:t xml:space="preserve"> to </w:t>
      </w:r>
      <w:r w:rsidR="00CC26BC" w:rsidRPr="00C96096">
        <w:rPr>
          <w:rFonts w:ascii="Arial" w:hAnsi="Arial" w:cs="Arial"/>
          <w:b/>
          <w:bCs/>
          <w:sz w:val="22"/>
          <w:szCs w:val="20"/>
        </w:rPr>
        <w:t>indicate/update</w:t>
      </w:r>
      <w:r w:rsidRPr="00C96096">
        <w:rPr>
          <w:rFonts w:ascii="Arial" w:hAnsi="Arial" w:cs="Arial"/>
          <w:b/>
          <w:bCs/>
          <w:sz w:val="22"/>
          <w:szCs w:val="20"/>
        </w:rPr>
        <w:t xml:space="preserve"> </w:t>
      </w:r>
      <w:r w:rsidR="00CC26BC" w:rsidRPr="00C96096">
        <w:rPr>
          <w:rFonts w:ascii="Arial" w:hAnsi="Arial" w:cs="Arial"/>
          <w:b/>
          <w:bCs/>
          <w:sz w:val="22"/>
          <w:szCs w:val="20"/>
        </w:rPr>
        <w:t xml:space="preserve">DL </w:t>
      </w:r>
      <w:r w:rsidRPr="00C96096">
        <w:rPr>
          <w:rFonts w:ascii="Arial" w:hAnsi="Arial" w:cs="Arial"/>
          <w:b/>
          <w:bCs/>
          <w:sz w:val="22"/>
          <w:szCs w:val="20"/>
        </w:rPr>
        <w:t>TCI state(s) for a group of UEs</w:t>
      </w:r>
      <w:r w:rsidRPr="00C96096">
        <w:rPr>
          <w:rFonts w:ascii="Arial" w:hAnsi="Arial" w:cs="Arial"/>
          <w:b/>
          <w:sz w:val="22"/>
          <w:szCs w:val="22"/>
        </w:rPr>
        <w:t>.</w:t>
      </w:r>
    </w:p>
    <w:p w14:paraId="10BFAF10" w14:textId="7A06413C" w:rsidR="006B34EC" w:rsidRPr="00C96096" w:rsidRDefault="002B39CB" w:rsidP="006B34EC">
      <w:pPr>
        <w:pStyle w:val="Heading2"/>
        <w:rPr>
          <w:rFonts w:ascii="Arial" w:hAnsi="Arial" w:cs="Arial"/>
          <w:lang w:eastAsia="ja-JP"/>
        </w:rPr>
      </w:pPr>
      <w:r w:rsidRPr="00C96096">
        <w:rPr>
          <w:rFonts w:ascii="Arial" w:hAnsi="Arial" w:cs="Arial"/>
          <w:lang w:eastAsia="ja-JP"/>
        </w:rPr>
        <w:t xml:space="preserve">HARQ </w:t>
      </w:r>
      <w:r w:rsidR="00A47546">
        <w:rPr>
          <w:rFonts w:ascii="Arial" w:hAnsi="Arial" w:cs="Arial"/>
          <w:lang w:eastAsia="ja-JP"/>
        </w:rPr>
        <w:t>mechanism for DCI</w:t>
      </w:r>
    </w:p>
    <w:p w14:paraId="26BC1DB2" w14:textId="42CA8136" w:rsidR="00CD5ABA" w:rsidRDefault="00A47546" w:rsidP="00722ED0">
      <w:pPr>
        <w:spacing w:after="80"/>
        <w:rPr>
          <w:sz w:val="20"/>
          <w:szCs w:val="18"/>
        </w:rPr>
      </w:pPr>
      <w:r>
        <w:rPr>
          <w:sz w:val="20"/>
          <w:szCs w:val="18"/>
        </w:rPr>
        <w:t xml:space="preserve">It does matter that both NW and UE synchronously maintain the same knowledge of </w:t>
      </w:r>
      <w:r w:rsidR="006F2D9F">
        <w:rPr>
          <w:sz w:val="20"/>
          <w:szCs w:val="18"/>
        </w:rPr>
        <w:t xml:space="preserve">Tx-Rx beam pair. </w:t>
      </w:r>
      <w:r>
        <w:rPr>
          <w:sz w:val="20"/>
          <w:szCs w:val="18"/>
        </w:rPr>
        <w:t xml:space="preserve">As for DCI based beam indication/updating, NW should know whether UE decodes the DCI carrying TCI state(s) successfully or not. </w:t>
      </w:r>
      <w:r w:rsidR="00CD5ABA">
        <w:rPr>
          <w:sz w:val="20"/>
          <w:szCs w:val="18"/>
        </w:rPr>
        <w:t xml:space="preserve">Consequently, the HARQ mechanism for </w:t>
      </w:r>
      <w:r w:rsidR="00754E96">
        <w:rPr>
          <w:sz w:val="20"/>
          <w:szCs w:val="18"/>
        </w:rPr>
        <w:t xml:space="preserve">this type of </w:t>
      </w:r>
      <w:r w:rsidR="00CD5ABA">
        <w:rPr>
          <w:sz w:val="20"/>
          <w:szCs w:val="18"/>
        </w:rPr>
        <w:t>DCI should be specified</w:t>
      </w:r>
      <w:r w:rsidR="00754E96">
        <w:rPr>
          <w:sz w:val="20"/>
          <w:szCs w:val="18"/>
        </w:rPr>
        <w:t>.</w:t>
      </w:r>
    </w:p>
    <w:p w14:paraId="7CF24510" w14:textId="2665CBB2" w:rsidR="00754E96" w:rsidRPr="00C96096" w:rsidRDefault="00754E96" w:rsidP="00754E96">
      <w:pPr>
        <w:spacing w:after="80"/>
        <w:rPr>
          <w:sz w:val="18"/>
          <w:szCs w:val="16"/>
        </w:rPr>
      </w:pPr>
      <w:r w:rsidRPr="00C96096">
        <w:rPr>
          <w:rFonts w:ascii="Arial" w:hAnsi="Arial" w:cs="Arial"/>
          <w:b/>
          <w:bCs/>
          <w:szCs w:val="21"/>
          <w:u w:val="single"/>
        </w:rPr>
        <w:t>DCI 0_1/0_2 with UL grant</w:t>
      </w:r>
    </w:p>
    <w:p w14:paraId="5886CA6E" w14:textId="4175E8AB" w:rsidR="00CE215B" w:rsidRDefault="00754E96" w:rsidP="00CD5ABA">
      <w:pPr>
        <w:spacing w:after="80"/>
        <w:rPr>
          <w:sz w:val="20"/>
          <w:szCs w:val="18"/>
        </w:rPr>
      </w:pPr>
      <w:r>
        <w:rPr>
          <w:sz w:val="20"/>
          <w:szCs w:val="18"/>
        </w:rPr>
        <w:t>For DCI format 0_1/0_2</w:t>
      </w:r>
      <w:r w:rsidR="00865A9B" w:rsidRPr="00722ED0">
        <w:rPr>
          <w:sz w:val="20"/>
          <w:szCs w:val="18"/>
        </w:rPr>
        <w:t xml:space="preserve"> </w:t>
      </w:r>
      <w:r>
        <w:rPr>
          <w:sz w:val="20"/>
          <w:szCs w:val="18"/>
        </w:rPr>
        <w:t xml:space="preserve">with </w:t>
      </w:r>
      <w:r w:rsidR="00865A9B" w:rsidRPr="00722ED0">
        <w:rPr>
          <w:sz w:val="20"/>
          <w:szCs w:val="18"/>
        </w:rPr>
        <w:t xml:space="preserve">UL </w:t>
      </w:r>
      <w:r w:rsidR="00706E03">
        <w:rPr>
          <w:sz w:val="20"/>
          <w:szCs w:val="18"/>
        </w:rPr>
        <w:t>grant</w:t>
      </w:r>
      <w:r w:rsidR="00865A9B" w:rsidRPr="00722ED0">
        <w:rPr>
          <w:sz w:val="20"/>
          <w:szCs w:val="18"/>
        </w:rPr>
        <w:t xml:space="preserve">, there is no explicit </w:t>
      </w:r>
      <w:r w:rsidR="006E5B37" w:rsidRPr="00722ED0">
        <w:rPr>
          <w:sz w:val="20"/>
          <w:szCs w:val="18"/>
        </w:rPr>
        <w:t>HARQ procedure</w:t>
      </w:r>
      <w:r w:rsidR="00891ADF" w:rsidRPr="00722ED0">
        <w:rPr>
          <w:sz w:val="20"/>
          <w:szCs w:val="18"/>
        </w:rPr>
        <w:t xml:space="preserve"> </w:t>
      </w:r>
      <w:proofErr w:type="gramStart"/>
      <w:r w:rsidR="00891ADF" w:rsidRPr="00722ED0">
        <w:rPr>
          <w:sz w:val="20"/>
          <w:szCs w:val="18"/>
        </w:rPr>
        <w:t>specified, since</w:t>
      </w:r>
      <w:proofErr w:type="gramEnd"/>
      <w:r w:rsidR="00891ADF" w:rsidRPr="00722ED0">
        <w:rPr>
          <w:sz w:val="20"/>
          <w:szCs w:val="18"/>
        </w:rPr>
        <w:t xml:space="preserve"> NW </w:t>
      </w:r>
      <w:r w:rsidR="00706E03">
        <w:rPr>
          <w:sz w:val="20"/>
          <w:szCs w:val="18"/>
        </w:rPr>
        <w:t>by nature is aware of</w:t>
      </w:r>
      <w:r w:rsidR="00891ADF" w:rsidRPr="00722ED0">
        <w:rPr>
          <w:sz w:val="20"/>
          <w:szCs w:val="18"/>
        </w:rPr>
        <w:t xml:space="preserve"> whether PUSCH has been decoded successfully or not</w:t>
      </w:r>
      <w:r w:rsidR="00F92EB7">
        <w:rPr>
          <w:sz w:val="20"/>
          <w:szCs w:val="18"/>
        </w:rPr>
        <w:t xml:space="preserve"> as recipient</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w:t>
      </w:r>
      <w:r w:rsidR="00C755C2">
        <w:rPr>
          <w:sz w:val="20"/>
          <w:szCs w:val="18"/>
        </w:rPr>
        <w:t xml:space="preserve">for </w:t>
      </w:r>
      <w:r w:rsidR="00CE215B">
        <w:rPr>
          <w:sz w:val="20"/>
          <w:szCs w:val="18"/>
        </w:rPr>
        <w:t>retransmit</w:t>
      </w:r>
      <w:r w:rsidR="00C755C2">
        <w:rPr>
          <w:sz w:val="20"/>
          <w:szCs w:val="18"/>
        </w:rPr>
        <w:t>ting</w:t>
      </w:r>
      <w:r w:rsidR="00CE215B">
        <w:rPr>
          <w:sz w:val="20"/>
          <w:szCs w:val="18"/>
        </w:rPr>
        <w:t xml:space="preserve"> PUSCH, if NW failed in decoding previously transmitted PUSCH</w:t>
      </w:r>
      <w:r w:rsidR="00C755C2">
        <w:rPr>
          <w:sz w:val="20"/>
          <w:szCs w:val="18"/>
        </w:rPr>
        <w:t xml:space="preserve"> or UE failed in decoding UL grant DCI</w:t>
      </w:r>
      <w:r w:rsidR="00CE215B">
        <w:rPr>
          <w:sz w:val="20"/>
          <w:szCs w:val="18"/>
        </w:rPr>
        <w:t xml:space="preserve">. </w:t>
      </w:r>
      <w:r w:rsidR="00891ADF" w:rsidRPr="00722ED0">
        <w:rPr>
          <w:sz w:val="20"/>
          <w:szCs w:val="18"/>
        </w:rPr>
        <w:t xml:space="preserve">It seems </w:t>
      </w:r>
      <w:r w:rsidR="00C755C2">
        <w:rPr>
          <w:sz w:val="20"/>
          <w:szCs w:val="18"/>
        </w:rPr>
        <w:t xml:space="preserve">straight forward </w:t>
      </w:r>
      <w:r w:rsidR="00891ADF" w:rsidRPr="00722ED0">
        <w:rPr>
          <w:sz w:val="20"/>
          <w:szCs w:val="18"/>
        </w:rPr>
        <w:t xml:space="preserve">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implicit HARQ</w:t>
      </w:r>
      <w:r w:rsidR="00C755C2">
        <w:rPr>
          <w:sz w:val="20"/>
          <w:szCs w:val="18"/>
        </w:rPr>
        <w:t xml:space="preserve"> mechanism for DCI 0_1/0_2 with UL grant</w:t>
      </w:r>
      <w:r w:rsidR="006E5B37" w:rsidRPr="00722ED0">
        <w:rPr>
          <w:sz w:val="20"/>
          <w:szCs w:val="18"/>
        </w:rPr>
        <w:t xml:space="preserve">. </w:t>
      </w:r>
    </w:p>
    <w:p w14:paraId="6B64AFF8" w14:textId="0D6C55C7" w:rsidR="006B34EC" w:rsidRPr="00722ED0" w:rsidRDefault="00725BDD" w:rsidP="00722ED0">
      <w:pPr>
        <w:spacing w:after="80"/>
        <w:rPr>
          <w:sz w:val="20"/>
          <w:szCs w:val="18"/>
        </w:rPr>
      </w:pPr>
      <w:r>
        <w:rPr>
          <w:sz w:val="20"/>
          <w:szCs w:val="18"/>
        </w:rPr>
        <w:lastRenderedPageBreak/>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985606">
        <w:rPr>
          <w:sz w:val="20"/>
          <w:szCs w:val="18"/>
        </w:rPr>
        <w:t>Figure 2</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w:t>
      </w:r>
      <w:r w:rsidR="00C755C2">
        <w:rPr>
          <w:sz w:val="20"/>
          <w:szCs w:val="18"/>
        </w:rPr>
        <w:t xml:space="preserve">grant </w:t>
      </w:r>
      <w:r w:rsidR="00BA0A72" w:rsidRPr="00722ED0">
        <w:rPr>
          <w:sz w:val="20"/>
          <w:szCs w:val="18"/>
        </w:rPr>
        <w:t>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C755C2">
        <w:rPr>
          <w:sz w:val="20"/>
          <w:szCs w:val="18"/>
        </w:rPr>
        <w:t xml:space="preserve">at NW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w:t>
      </w:r>
      <w:r w:rsidR="00C755C2">
        <w:rPr>
          <w:sz w:val="20"/>
          <w:szCs w:val="18"/>
        </w:rPr>
        <w:t xml:space="preserve">assume </w:t>
      </w:r>
      <w:r w:rsidR="00170457" w:rsidRPr="00722ED0">
        <w:rPr>
          <w:sz w:val="20"/>
          <w:szCs w:val="18"/>
        </w:rPr>
        <w:t xml:space="preserve">that the UE has decoded UL </w:t>
      </w:r>
      <w:r w:rsidR="00C755C2">
        <w:rPr>
          <w:sz w:val="20"/>
          <w:szCs w:val="18"/>
        </w:rPr>
        <w:t xml:space="preserve">grant </w:t>
      </w:r>
      <w:r w:rsidR="00170457" w:rsidRPr="00722ED0">
        <w:rPr>
          <w:sz w:val="20"/>
          <w:szCs w:val="18"/>
        </w:rPr>
        <w:t xml:space="preserve">DCI. If no PUSCH transmitted </w:t>
      </w:r>
      <w:r w:rsidR="002123FF">
        <w:rPr>
          <w:sz w:val="20"/>
          <w:szCs w:val="18"/>
        </w:rPr>
        <w:t xml:space="preserve">from </w:t>
      </w:r>
      <w:r w:rsidR="00170457" w:rsidRPr="00722ED0">
        <w:rPr>
          <w:sz w:val="20"/>
          <w:szCs w:val="18"/>
        </w:rPr>
        <w:t>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UE did not decode the UL </w:t>
      </w:r>
      <w:r w:rsidR="00C755C2">
        <w:rPr>
          <w:sz w:val="20"/>
          <w:szCs w:val="18"/>
        </w:rPr>
        <w:t xml:space="preserve">grant </w:t>
      </w:r>
      <w:r w:rsidR="00170457" w:rsidRPr="00722ED0">
        <w:rPr>
          <w:sz w:val="20"/>
          <w:szCs w:val="18"/>
        </w:rPr>
        <w:t xml:space="preserve">DCI </w:t>
      </w:r>
      <w:r w:rsidR="002123FF">
        <w:rPr>
          <w:sz w:val="20"/>
          <w:szCs w:val="18"/>
        </w:rPr>
        <w:t xml:space="preserve">successfully. Then it would be up to NW to re-schedule the UE with </w:t>
      </w:r>
      <w:r w:rsidR="001B271E" w:rsidRPr="00722ED0">
        <w:rPr>
          <w:sz w:val="20"/>
          <w:szCs w:val="18"/>
        </w:rPr>
        <w:t xml:space="preserve">UL </w:t>
      </w:r>
      <w:r w:rsidR="00C755C2">
        <w:rPr>
          <w:sz w:val="20"/>
          <w:szCs w:val="18"/>
        </w:rPr>
        <w:t xml:space="preserve">grant </w:t>
      </w:r>
      <w:r w:rsidR="001B271E" w:rsidRPr="00722ED0">
        <w:rPr>
          <w:sz w:val="20"/>
          <w:szCs w:val="18"/>
        </w:rPr>
        <w:t xml:space="preserve">DCI </w:t>
      </w:r>
      <w:r w:rsidR="002123FF">
        <w:rPr>
          <w:sz w:val="20"/>
          <w:szCs w:val="18"/>
        </w:rPr>
        <w:t>carrying</w:t>
      </w:r>
      <w:r w:rsidR="001B271E" w:rsidRPr="00722ED0">
        <w:rPr>
          <w:sz w:val="20"/>
          <w:szCs w:val="18"/>
        </w:rPr>
        <w:t xml:space="preserve"> unified TCI state(s)</w:t>
      </w:r>
      <w:r w:rsidR="00170457" w:rsidRPr="00722ED0">
        <w:rPr>
          <w:sz w:val="20"/>
          <w:szCs w:val="18"/>
        </w:rPr>
        <w:t xml:space="preserve">. In summary, even for UL </w:t>
      </w:r>
      <w:r w:rsidR="00C755C2">
        <w:rPr>
          <w:sz w:val="20"/>
          <w:szCs w:val="18"/>
        </w:rPr>
        <w:t xml:space="preserve">grant </w:t>
      </w:r>
      <w:r w:rsidR="00170457" w:rsidRPr="00722ED0">
        <w:rPr>
          <w:sz w:val="20"/>
          <w:szCs w:val="18"/>
        </w:rPr>
        <w:t>DCI</w:t>
      </w:r>
      <w:r w:rsidR="002123FF">
        <w:rPr>
          <w:sz w:val="20"/>
          <w:szCs w:val="18"/>
        </w:rPr>
        <w:t xml:space="preserve"> (no </w:t>
      </w:r>
      <w:r w:rsidR="00170457" w:rsidRPr="00722ED0">
        <w:rPr>
          <w:sz w:val="20"/>
          <w:szCs w:val="18"/>
        </w:rPr>
        <w:t>explicit HARQ</w:t>
      </w:r>
      <w:r w:rsidR="00C755C2">
        <w:rPr>
          <w:sz w:val="20"/>
          <w:szCs w:val="18"/>
        </w:rPr>
        <w:t xml:space="preserve"> feedback</w:t>
      </w:r>
      <w:r w:rsidR="002123FF">
        <w:rPr>
          <w:sz w:val="20"/>
          <w:szCs w:val="18"/>
        </w:rPr>
        <w:t>)</w:t>
      </w:r>
      <w:r w:rsidR="00170457" w:rsidRPr="00722ED0">
        <w:rPr>
          <w:sz w:val="20"/>
          <w:szCs w:val="18"/>
        </w:rPr>
        <w:t xml:space="preserve">, the conventional implicit HARQ </w:t>
      </w:r>
      <w:r w:rsidR="00C755C2">
        <w:rPr>
          <w:sz w:val="20"/>
          <w:szCs w:val="18"/>
        </w:rPr>
        <w:t xml:space="preserve">mechanism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 xml:space="preserve">UL </w:t>
      </w:r>
      <w:r w:rsidR="00C755C2">
        <w:rPr>
          <w:sz w:val="20"/>
          <w:szCs w:val="18"/>
        </w:rPr>
        <w:t xml:space="preserve">grant </w:t>
      </w:r>
      <w:r w:rsidR="00170457" w:rsidRPr="00722ED0">
        <w:rPr>
          <w:sz w:val="20"/>
          <w:szCs w:val="18"/>
        </w:rPr>
        <w:t>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 id="_x0000_i1026" type="#_x0000_t75" style="width:435.45pt;height:208.3pt" o:ole="">
            <v:imagedata r:id="rId14" o:title=""/>
          </v:shape>
          <o:OLEObject Type="Embed" ProgID="Visio.Drawing.15" ShapeID="_x0000_i1026" DrawAspect="Content" ObjectID="_1694530148" r:id="rId15"/>
        </w:object>
      </w:r>
    </w:p>
    <w:p w14:paraId="7F688E74" w14:textId="5E5DABA2" w:rsidR="00375A26" w:rsidRPr="00C96096" w:rsidRDefault="00375A26" w:rsidP="00722ED0">
      <w:pPr>
        <w:pStyle w:val="ListParagraph"/>
        <w:numPr>
          <w:ilvl w:val="0"/>
          <w:numId w:val="13"/>
        </w:numPr>
        <w:spacing w:after="120"/>
        <w:ind w:left="357" w:hanging="357"/>
        <w:jc w:val="center"/>
        <w:rPr>
          <w:rFonts w:ascii="Arial" w:hAnsi="Arial" w:cs="Arial"/>
          <w:b/>
          <w:sz w:val="18"/>
          <w:lang w:eastAsia="ja-JP"/>
        </w:rPr>
      </w:pPr>
      <w:bookmarkStart w:id="11" w:name="_Ref58415571"/>
      <w:r w:rsidRPr="00C96096">
        <w:rPr>
          <w:rFonts w:ascii="Arial" w:hAnsi="Arial" w:cs="Arial"/>
          <w:b/>
          <w:sz w:val="18"/>
          <w:lang w:eastAsia="ja-JP"/>
        </w:rPr>
        <w:t xml:space="preserve">: </w:t>
      </w:r>
      <w:r w:rsidR="00415A14" w:rsidRPr="00C96096">
        <w:rPr>
          <w:rFonts w:ascii="Arial" w:hAnsi="Arial" w:cs="Arial"/>
          <w:b/>
          <w:sz w:val="18"/>
          <w:lang w:eastAsia="ja-JP"/>
        </w:rPr>
        <w:t>HARQ procedure for dynamic granted PUSCH</w:t>
      </w:r>
      <w:bookmarkEnd w:id="11"/>
    </w:p>
    <w:p w14:paraId="5A41B74A" w14:textId="59CA2BB5" w:rsidR="001B271E" w:rsidRPr="00C96096" w:rsidRDefault="001B271E"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For UL </w:t>
      </w:r>
      <w:r w:rsidR="00C518F8">
        <w:rPr>
          <w:rFonts w:ascii="Arial" w:hAnsi="Arial" w:cs="Arial"/>
          <w:b/>
          <w:bCs/>
          <w:sz w:val="22"/>
          <w:szCs w:val="20"/>
        </w:rPr>
        <w:t xml:space="preserve">grant </w:t>
      </w:r>
      <w:r w:rsidRPr="00C96096">
        <w:rPr>
          <w:rFonts w:ascii="Arial" w:hAnsi="Arial" w:cs="Arial"/>
          <w:b/>
          <w:bCs/>
          <w:sz w:val="22"/>
          <w:szCs w:val="20"/>
        </w:rPr>
        <w:t xml:space="preserve">DCI </w:t>
      </w:r>
      <w:r w:rsidR="00FA21BA" w:rsidRPr="00C96096">
        <w:rPr>
          <w:rFonts w:ascii="Arial" w:hAnsi="Arial" w:cs="Arial"/>
          <w:b/>
          <w:bCs/>
          <w:sz w:val="22"/>
          <w:szCs w:val="20"/>
        </w:rPr>
        <w:t>carrying</w:t>
      </w:r>
      <w:r w:rsidRPr="00C96096">
        <w:rPr>
          <w:rFonts w:ascii="Arial" w:hAnsi="Arial" w:cs="Arial"/>
          <w:b/>
          <w:bCs/>
          <w:sz w:val="22"/>
          <w:szCs w:val="20"/>
        </w:rPr>
        <w:t xml:space="preserve"> TCI</w:t>
      </w:r>
      <w:r w:rsidR="00FA21BA" w:rsidRPr="00C96096">
        <w:rPr>
          <w:rFonts w:ascii="Arial" w:hAnsi="Arial" w:cs="Arial"/>
          <w:b/>
          <w:bCs/>
          <w:sz w:val="22"/>
          <w:szCs w:val="20"/>
        </w:rPr>
        <w:t xml:space="preserve"> state(s)</w:t>
      </w:r>
      <w:r w:rsidRPr="00C96096">
        <w:rPr>
          <w:rFonts w:ascii="Arial" w:hAnsi="Arial" w:cs="Arial"/>
          <w:b/>
          <w:bCs/>
          <w:sz w:val="22"/>
          <w:szCs w:val="20"/>
        </w:rPr>
        <w:t>, if supported</w:t>
      </w:r>
      <w:r w:rsidRPr="00C96096">
        <w:rPr>
          <w:rFonts w:ascii="Arial" w:hAnsi="Arial" w:cs="Arial"/>
          <w:b/>
          <w:sz w:val="22"/>
          <w:szCs w:val="22"/>
        </w:rPr>
        <w:t xml:space="preserve">, </w:t>
      </w:r>
      <w:r w:rsidR="00C518F8">
        <w:rPr>
          <w:rFonts w:ascii="Arial" w:hAnsi="Arial" w:cs="Arial"/>
          <w:b/>
          <w:sz w:val="22"/>
          <w:szCs w:val="22"/>
        </w:rPr>
        <w:t>then</w:t>
      </w:r>
      <w:r w:rsidR="00C518F8" w:rsidRPr="00C96096">
        <w:rPr>
          <w:rFonts w:ascii="Arial" w:hAnsi="Arial" w:cs="Arial"/>
          <w:b/>
          <w:sz w:val="22"/>
          <w:szCs w:val="22"/>
        </w:rPr>
        <w:t xml:space="preserve"> </w:t>
      </w:r>
      <w:r w:rsidR="00FA21BA" w:rsidRPr="00C96096">
        <w:rPr>
          <w:rFonts w:ascii="Arial" w:hAnsi="Arial" w:cs="Arial"/>
          <w:b/>
          <w:sz w:val="22"/>
          <w:szCs w:val="22"/>
        </w:rPr>
        <w:t xml:space="preserve">reuse the implicit </w:t>
      </w:r>
      <w:r w:rsidRPr="00C96096">
        <w:rPr>
          <w:rFonts w:ascii="Arial" w:hAnsi="Arial" w:cs="Arial"/>
          <w:b/>
          <w:sz w:val="22"/>
          <w:szCs w:val="22"/>
        </w:rPr>
        <w:t xml:space="preserve">HARQ </w:t>
      </w:r>
      <w:r w:rsidR="00C518F8">
        <w:rPr>
          <w:rFonts w:ascii="Arial" w:hAnsi="Arial" w:cs="Arial"/>
          <w:b/>
          <w:sz w:val="22"/>
          <w:szCs w:val="22"/>
        </w:rPr>
        <w:t xml:space="preserve">mechanism of </w:t>
      </w:r>
      <w:r w:rsidR="00670BA5" w:rsidRPr="00C96096">
        <w:rPr>
          <w:rFonts w:ascii="Arial" w:hAnsi="Arial" w:cs="Arial"/>
          <w:b/>
          <w:sz w:val="22"/>
          <w:szCs w:val="22"/>
        </w:rPr>
        <w:t>PUSCH</w:t>
      </w:r>
      <w:r w:rsidR="00C518F8">
        <w:rPr>
          <w:rFonts w:ascii="Arial" w:hAnsi="Arial" w:cs="Arial"/>
          <w:b/>
          <w:sz w:val="22"/>
          <w:szCs w:val="22"/>
        </w:rPr>
        <w:t xml:space="preserve"> for </w:t>
      </w:r>
      <w:r w:rsidR="0029146B">
        <w:rPr>
          <w:rFonts w:ascii="Arial" w:hAnsi="Arial" w:cs="Arial"/>
          <w:b/>
          <w:sz w:val="22"/>
          <w:szCs w:val="22"/>
        </w:rPr>
        <w:t>UL grant DCI</w:t>
      </w:r>
      <w:r w:rsidR="00670BA5" w:rsidRPr="00C96096">
        <w:rPr>
          <w:rFonts w:ascii="Arial" w:hAnsi="Arial" w:cs="Arial"/>
          <w:b/>
          <w:sz w:val="22"/>
          <w:szCs w:val="22"/>
        </w:rPr>
        <w:t xml:space="preserve">. </w:t>
      </w:r>
    </w:p>
    <w:p w14:paraId="228342FA" w14:textId="182E16B7" w:rsidR="0029146B" w:rsidRPr="00C96096" w:rsidRDefault="0029146B" w:rsidP="00C96096">
      <w:pPr>
        <w:spacing w:after="80"/>
        <w:rPr>
          <w:sz w:val="18"/>
          <w:szCs w:val="16"/>
        </w:rPr>
      </w:pPr>
      <w:r w:rsidRPr="00C96096">
        <w:rPr>
          <w:rFonts w:ascii="Arial" w:hAnsi="Arial" w:cs="Arial"/>
          <w:b/>
          <w:bCs/>
          <w:szCs w:val="21"/>
          <w:u w:val="single"/>
        </w:rPr>
        <w:t>GC-DCI</w:t>
      </w:r>
    </w:p>
    <w:p w14:paraId="63F8208E" w14:textId="72CF22BF" w:rsidR="00291424" w:rsidRDefault="00291424" w:rsidP="00291424">
      <w:pPr>
        <w:pStyle w:val="ListParagraph"/>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w:t>
      </w:r>
      <w:proofErr w:type="gramStart"/>
      <w:r>
        <w:rPr>
          <w:rFonts w:ascii="Times New Roman" w:hAnsi="Times New Roman" w:cs="Times New Roman"/>
          <w:bCs/>
          <w:sz w:val="20"/>
          <w:szCs w:val="20"/>
        </w:rPr>
        <w:t>e.g.</w:t>
      </w:r>
      <w:proofErr w:type="gramEnd"/>
      <w:r>
        <w:rPr>
          <w:rFonts w:ascii="Times New Roman" w:hAnsi="Times New Roman" w:cs="Times New Roman"/>
          <w:bCs/>
          <w:sz w:val="20"/>
          <w:szCs w:val="20"/>
        </w:rPr>
        <w:t xml:space="preserve"> containing SFI or TPC, HARQ </w:t>
      </w:r>
      <w:r w:rsidR="0029146B">
        <w:rPr>
          <w:rFonts w:ascii="Times New Roman" w:hAnsi="Times New Roman" w:cs="Times New Roman"/>
          <w:bCs/>
          <w:sz w:val="20"/>
          <w:szCs w:val="20"/>
        </w:rPr>
        <w:t xml:space="preserve">mechanism </w:t>
      </w:r>
      <w:r>
        <w:rPr>
          <w:rFonts w:ascii="Times New Roman" w:hAnsi="Times New Roman" w:cs="Times New Roman"/>
          <w:bCs/>
          <w:sz w:val="20"/>
          <w:szCs w:val="20"/>
        </w:rPr>
        <w:t>is needed anyway to maintain the alignment of beam pair between NW and UE.</w:t>
      </w:r>
    </w:p>
    <w:p w14:paraId="5D51250A" w14:textId="11649409" w:rsidR="00291424" w:rsidRPr="00C96096" w:rsidRDefault="00291424" w:rsidP="00722ED0">
      <w:pPr>
        <w:pStyle w:val="ListParagraph"/>
        <w:numPr>
          <w:ilvl w:val="0"/>
          <w:numId w:val="32"/>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sidR="0029146B">
        <w:rPr>
          <w:rFonts w:ascii="Arial" w:hAnsi="Arial" w:cs="Arial"/>
          <w:b/>
          <w:sz w:val="22"/>
          <w:szCs w:val="22"/>
        </w:rPr>
        <w:t>study its</w:t>
      </w:r>
      <w:r w:rsidR="0029146B" w:rsidRPr="00C96096">
        <w:rPr>
          <w:rFonts w:ascii="Arial" w:hAnsi="Arial" w:cs="Arial"/>
          <w:b/>
          <w:sz w:val="22"/>
          <w:szCs w:val="22"/>
        </w:rPr>
        <w:t xml:space="preserve"> </w:t>
      </w:r>
      <w:r w:rsidRPr="00C96096">
        <w:rPr>
          <w:rFonts w:ascii="Arial" w:hAnsi="Arial" w:cs="Arial"/>
          <w:b/>
          <w:sz w:val="22"/>
          <w:szCs w:val="22"/>
        </w:rPr>
        <w:t xml:space="preserve">HARQ </w:t>
      </w:r>
      <w:r w:rsidR="0029146B">
        <w:rPr>
          <w:rFonts w:ascii="Arial" w:hAnsi="Arial" w:cs="Arial"/>
          <w:b/>
          <w:sz w:val="22"/>
          <w:szCs w:val="22"/>
        </w:rPr>
        <w:t>mechanism for each</w:t>
      </w:r>
      <w:r w:rsidRPr="00C96096">
        <w:rPr>
          <w:rFonts w:ascii="Arial" w:hAnsi="Arial" w:cs="Arial"/>
          <w:b/>
          <w:sz w:val="22"/>
          <w:szCs w:val="22"/>
        </w:rPr>
        <w:t xml:space="preserve"> UE within the </w:t>
      </w:r>
      <w:r w:rsidR="0029146B">
        <w:rPr>
          <w:rFonts w:ascii="Arial" w:hAnsi="Arial" w:cs="Arial"/>
          <w:b/>
          <w:sz w:val="22"/>
          <w:szCs w:val="22"/>
        </w:rPr>
        <w:t xml:space="preserve">indicated </w:t>
      </w:r>
      <w:r w:rsidRPr="00C96096">
        <w:rPr>
          <w:rFonts w:ascii="Arial" w:hAnsi="Arial" w:cs="Arial"/>
          <w:b/>
          <w:sz w:val="22"/>
          <w:szCs w:val="22"/>
        </w:rPr>
        <w:t xml:space="preserve">group. </w:t>
      </w:r>
    </w:p>
    <w:p w14:paraId="32706900" w14:textId="1597FFF3" w:rsidR="005F0811" w:rsidRPr="00C96096" w:rsidRDefault="005F0811" w:rsidP="00C925AA">
      <w:pPr>
        <w:pStyle w:val="Heading1"/>
        <w:rPr>
          <w:rFonts w:ascii="Arial" w:hAnsi="Arial" w:cs="Arial"/>
          <w:i/>
          <w:sz w:val="32"/>
          <w:szCs w:val="32"/>
          <w:lang w:eastAsia="ja-JP"/>
        </w:rPr>
      </w:pPr>
      <w:r w:rsidRPr="00C96096">
        <w:rPr>
          <w:rFonts w:ascii="Arial" w:hAnsi="Arial" w:cs="Arial"/>
          <w:szCs w:val="32"/>
          <w:lang w:eastAsia="ja-JP"/>
        </w:rPr>
        <w:t xml:space="preserve">Uplink </w:t>
      </w:r>
      <w:r w:rsidR="00AF67B5" w:rsidRPr="00C96096">
        <w:rPr>
          <w:rFonts w:ascii="Arial" w:hAnsi="Arial" w:cs="Arial"/>
          <w:szCs w:val="32"/>
          <w:lang w:eastAsia="ja-JP"/>
        </w:rPr>
        <w:t xml:space="preserve">multi-panel fast operation </w:t>
      </w:r>
    </w:p>
    <w:p w14:paraId="342CF410" w14:textId="69E14A5C" w:rsidR="00BE6FD2" w:rsidRDefault="00C2789D" w:rsidP="00BE6FD2">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B50315">
        <w:rPr>
          <w:sz w:val="20"/>
          <w:szCs w:val="20"/>
          <w:lang w:eastAsia="zh-CN"/>
        </w:rPr>
        <w:t>certain</w:t>
      </w:r>
      <w:r w:rsidR="00B50315"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 xml:space="preserve">until RAN1#98 </w:t>
      </w:r>
      <w:r w:rsidR="00B50315">
        <w:rPr>
          <w:sz w:val="20"/>
          <w:szCs w:val="20"/>
          <w:lang w:eastAsia="zh-CN"/>
        </w:rPr>
        <w:t xml:space="preserve">in Rel.16 </w:t>
      </w:r>
      <w:r w:rsidR="00EF232A">
        <w:rPr>
          <w:sz w:val="20"/>
          <w:szCs w:val="20"/>
          <w:lang w:eastAsia="zh-CN"/>
        </w:rPr>
        <w:t xml:space="preserve">and then </w:t>
      </w:r>
      <w:r w:rsidR="00C01FA1">
        <w:rPr>
          <w:sz w:val="20"/>
          <w:szCs w:val="20"/>
          <w:lang w:eastAsia="zh-CN"/>
        </w:rPr>
        <w:t xml:space="preserve">one </w:t>
      </w:r>
      <w:r w:rsidR="00EF232A">
        <w:rPr>
          <w:sz w:val="20"/>
          <w:szCs w:val="20"/>
          <w:lang w:eastAsia="zh-CN"/>
        </w:rPr>
        <w:t xml:space="preserve">conclusion came that this feature </w:t>
      </w:r>
      <w:r w:rsidR="00C01FA1">
        <w:rPr>
          <w:sz w:val="20"/>
          <w:szCs w:val="20"/>
          <w:lang w:eastAsia="zh-CN"/>
        </w:rPr>
        <w:t>can</w:t>
      </w:r>
      <w:r w:rsidR="00B50315">
        <w:rPr>
          <w:sz w:val="20"/>
          <w:szCs w:val="20"/>
          <w:lang w:eastAsia="zh-CN"/>
        </w:rPr>
        <w:t xml:space="preserve">not be supported in Rel.16 </w:t>
      </w:r>
      <w:r w:rsidR="00EF232A">
        <w:rPr>
          <w:sz w:val="20"/>
          <w:szCs w:val="20"/>
          <w:lang w:eastAsia="zh-CN"/>
        </w:rPr>
        <w:t>due to no</w:t>
      </w:r>
      <w:r w:rsidR="001B7512">
        <w:rPr>
          <w:sz w:val="20"/>
          <w:szCs w:val="20"/>
          <w:lang w:eastAsia="zh-CN"/>
        </w:rPr>
        <w:t xml:space="preserve"> </w:t>
      </w:r>
      <w:r w:rsidR="00EF232A">
        <w:rPr>
          <w:sz w:val="20"/>
          <w:szCs w:val="20"/>
          <w:lang w:eastAsia="zh-CN"/>
        </w:rPr>
        <w:t>consensus</w:t>
      </w:r>
      <w:r w:rsidR="00C01FA1">
        <w:rPr>
          <w:sz w:val="20"/>
          <w:szCs w:val="20"/>
          <w:lang w:eastAsia="zh-CN"/>
        </w:rPr>
        <w:t xml:space="preserve"> in RAN1</w:t>
      </w:r>
      <w:r w:rsidR="00EF232A">
        <w:rPr>
          <w:sz w:val="20"/>
          <w:szCs w:val="20"/>
          <w:lang w:eastAsia="zh-CN"/>
        </w:rPr>
        <w:t xml:space="preserve">. </w:t>
      </w:r>
      <w:r w:rsidR="00213805">
        <w:rPr>
          <w:sz w:val="20"/>
          <w:szCs w:val="20"/>
          <w:lang w:eastAsia="zh-CN"/>
        </w:rPr>
        <w:t>In</w:t>
      </w:r>
      <w:r w:rsidR="0001195E">
        <w:rPr>
          <w:sz w:val="20"/>
          <w:szCs w:val="20"/>
          <w:lang w:eastAsia="zh-CN"/>
        </w:rPr>
        <w:t xml:space="preserve"> Rel.17</w:t>
      </w:r>
      <w:r w:rsidR="00B47E15">
        <w:rPr>
          <w:sz w:val="20"/>
          <w:szCs w:val="20"/>
          <w:lang w:eastAsia="zh-CN"/>
        </w:rPr>
        <w:t xml:space="preserve">, </w:t>
      </w:r>
      <w:r w:rsidR="00B50315">
        <w:rPr>
          <w:sz w:val="20"/>
          <w:szCs w:val="20"/>
          <w:lang w:eastAsia="zh-CN"/>
        </w:rPr>
        <w:t xml:space="preserve">we would like to </w:t>
      </w:r>
      <w:r w:rsidR="0001195E">
        <w:rPr>
          <w:sz w:val="20"/>
          <w:szCs w:val="20"/>
          <w:lang w:eastAsia="zh-CN"/>
        </w:rPr>
        <w:t xml:space="preserve">continue </w:t>
      </w:r>
      <w:r w:rsidR="00B50315">
        <w:rPr>
          <w:sz w:val="20"/>
          <w:szCs w:val="20"/>
          <w:lang w:eastAsia="zh-CN"/>
        </w:rPr>
        <w:t>to discuss</w:t>
      </w:r>
      <w:r w:rsidR="0001195E">
        <w:rPr>
          <w:sz w:val="20"/>
          <w:szCs w:val="20"/>
          <w:lang w:eastAsia="zh-CN"/>
        </w:rPr>
        <w:t>, design</w:t>
      </w:r>
      <w:r w:rsidR="00B50315">
        <w:rPr>
          <w:sz w:val="20"/>
          <w:szCs w:val="20"/>
          <w:lang w:eastAsia="zh-CN"/>
        </w:rPr>
        <w:t xml:space="preserve"> and </w:t>
      </w:r>
      <w:r w:rsidR="00B47E15">
        <w:rPr>
          <w:sz w:val="20"/>
          <w:szCs w:val="20"/>
          <w:lang w:eastAsia="zh-CN"/>
        </w:rPr>
        <w:t xml:space="preserve">specify </w:t>
      </w:r>
      <w:r w:rsidR="00B50315">
        <w:rPr>
          <w:sz w:val="20"/>
          <w:szCs w:val="20"/>
          <w:lang w:eastAsia="zh-CN"/>
        </w:rPr>
        <w:t xml:space="preserve">(if necessary) </w:t>
      </w:r>
      <w:r w:rsidR="00BE6FD2">
        <w:rPr>
          <w:sz w:val="20"/>
          <w:szCs w:val="20"/>
          <w:lang w:eastAsia="zh-CN"/>
        </w:rPr>
        <w:t>the feature of</w:t>
      </w:r>
      <w:r w:rsidR="00B50315">
        <w:rPr>
          <w:sz w:val="20"/>
          <w:szCs w:val="20"/>
          <w:lang w:eastAsia="zh-CN"/>
        </w:rPr>
        <w:t xml:space="preserve"> fast UL panel </w:t>
      </w:r>
      <w:r w:rsidR="00BE6FD2">
        <w:rPr>
          <w:sz w:val="20"/>
          <w:szCs w:val="20"/>
          <w:lang w:eastAsia="zh-CN"/>
        </w:rPr>
        <w:t xml:space="preserve">selection. </w:t>
      </w:r>
      <w:r w:rsidR="00BE6FD2">
        <w:rPr>
          <w:sz w:val="20"/>
          <w:lang w:eastAsia="ja-JP"/>
        </w:rPr>
        <w:t xml:space="preserve">In what follows, we would like to touch a fundamental issue for UL fast panel selection based on unified TCI state, </w:t>
      </w:r>
      <w:proofErr w:type="gramStart"/>
      <w:r w:rsidR="00BE6FD2">
        <w:rPr>
          <w:sz w:val="20"/>
          <w:lang w:eastAsia="ja-JP"/>
        </w:rPr>
        <w:t>i.e.</w:t>
      </w:r>
      <w:proofErr w:type="gramEnd"/>
      <w:r w:rsidR="00BE6FD2">
        <w:rPr>
          <w:sz w:val="20"/>
          <w:lang w:eastAsia="ja-JP"/>
        </w:rPr>
        <w:t xml:space="preserve"> association between panel and TCI state, then discuss how to update such association in a dynamic manner.</w:t>
      </w:r>
    </w:p>
    <w:p w14:paraId="08E8D70F" w14:textId="2F6B5942" w:rsidR="00B50315" w:rsidRPr="00C96096" w:rsidRDefault="00E11552" w:rsidP="00B50315">
      <w:pPr>
        <w:pStyle w:val="Heading2"/>
        <w:rPr>
          <w:rFonts w:ascii="Arial" w:hAnsi="Arial" w:cs="Arial"/>
          <w:szCs w:val="24"/>
          <w:lang w:eastAsia="ja-JP"/>
        </w:rPr>
      </w:pPr>
      <w:r>
        <w:rPr>
          <w:rFonts w:ascii="Arial" w:hAnsi="Arial" w:cs="Arial"/>
          <w:szCs w:val="24"/>
          <w:lang w:eastAsia="ja-JP"/>
        </w:rPr>
        <w:t xml:space="preserve">Association </w:t>
      </w:r>
      <w:r w:rsidR="00EC07F5">
        <w:rPr>
          <w:rFonts w:ascii="Arial" w:hAnsi="Arial" w:cs="Arial"/>
          <w:szCs w:val="24"/>
          <w:lang w:eastAsia="ja-JP"/>
        </w:rPr>
        <w:t xml:space="preserve">with </w:t>
      </w:r>
      <w:r>
        <w:rPr>
          <w:rFonts w:ascii="Arial" w:hAnsi="Arial" w:cs="Arial"/>
          <w:szCs w:val="24"/>
          <w:lang w:eastAsia="ja-JP"/>
        </w:rPr>
        <w:t xml:space="preserve">UE </w:t>
      </w:r>
      <w:r w:rsidR="00B50315" w:rsidRPr="00C96096">
        <w:rPr>
          <w:rFonts w:ascii="Arial" w:hAnsi="Arial" w:cs="Arial"/>
          <w:szCs w:val="24"/>
          <w:lang w:eastAsia="ja-JP"/>
        </w:rPr>
        <w:t>panel</w:t>
      </w:r>
      <w:r w:rsidR="00EC07F5">
        <w:rPr>
          <w:rFonts w:ascii="Arial" w:hAnsi="Arial" w:cs="Arial"/>
          <w:szCs w:val="24"/>
          <w:lang w:eastAsia="ja-JP"/>
        </w:rPr>
        <w:t>s</w:t>
      </w:r>
    </w:p>
    <w:p w14:paraId="6B184FA6" w14:textId="77777777" w:rsidR="002C39E1" w:rsidRDefault="005D4463" w:rsidP="005D4463">
      <w:pPr>
        <w:spacing w:after="80"/>
        <w:rPr>
          <w:sz w:val="20"/>
        </w:rPr>
      </w:pPr>
      <w:r w:rsidRPr="00C96096">
        <w:rPr>
          <w:sz w:val="20"/>
        </w:rPr>
        <w:t xml:space="preserve">Intuitively </w:t>
      </w:r>
      <w:r w:rsidR="00A95A23">
        <w:rPr>
          <w:sz w:val="20"/>
        </w:rPr>
        <w:t xml:space="preserve">for </w:t>
      </w:r>
      <w:r>
        <w:rPr>
          <w:sz w:val="20"/>
        </w:rPr>
        <w:t xml:space="preserve">designing a panel-specific UL transmission, one may create a panel ID for each panel entity. </w:t>
      </w:r>
      <w:r w:rsidR="00A95A23">
        <w:rPr>
          <w:sz w:val="20"/>
        </w:rPr>
        <w:t xml:space="preserve">Afterwards </w:t>
      </w:r>
      <w:r>
        <w:rPr>
          <w:sz w:val="20"/>
        </w:rPr>
        <w:t xml:space="preserve">UE reports its panel-related information to NW </w:t>
      </w:r>
      <w:r w:rsidR="00A95A23">
        <w:rPr>
          <w:sz w:val="20"/>
        </w:rPr>
        <w:t>associated with</w:t>
      </w:r>
      <w:r>
        <w:rPr>
          <w:sz w:val="20"/>
        </w:rPr>
        <w:t xml:space="preserve"> such </w:t>
      </w:r>
      <w:r w:rsidR="00A95A23">
        <w:rPr>
          <w:sz w:val="20"/>
        </w:rPr>
        <w:t>panel</w:t>
      </w:r>
      <w:r>
        <w:rPr>
          <w:sz w:val="20"/>
        </w:rPr>
        <w:t xml:space="preserve"> ID. Note that such ID may not directly reflect UE’s physical antenna panel implementation, it </w:t>
      </w:r>
      <w:r w:rsidR="00A95A23">
        <w:rPr>
          <w:sz w:val="20"/>
        </w:rPr>
        <w:t xml:space="preserve">could </w:t>
      </w:r>
      <w:r>
        <w:rPr>
          <w:sz w:val="20"/>
        </w:rPr>
        <w:t xml:space="preserve">map to </w:t>
      </w:r>
      <w:r w:rsidR="00002D79">
        <w:rPr>
          <w:sz w:val="20"/>
        </w:rPr>
        <w:t>proper</w:t>
      </w:r>
      <w:r w:rsidR="00A95A23">
        <w:rPr>
          <w:sz w:val="20"/>
        </w:rPr>
        <w:t xml:space="preserve"> </w:t>
      </w:r>
      <w:r>
        <w:rPr>
          <w:sz w:val="20"/>
        </w:rPr>
        <w:t xml:space="preserve">terminology in specification. One good example in our view would be SRS resource set with usage as ‘Beam Management’. </w:t>
      </w:r>
      <w:r w:rsidR="00D504CE">
        <w:rPr>
          <w:sz w:val="20"/>
        </w:rPr>
        <w:t xml:space="preserve">From Rel.15, UE report its capability on how many SRS resource set(s) it </w:t>
      </w:r>
      <w:r w:rsidR="00A95A23">
        <w:rPr>
          <w:sz w:val="20"/>
        </w:rPr>
        <w:t>supports</w:t>
      </w:r>
      <w:r w:rsidR="00D504CE">
        <w:rPr>
          <w:sz w:val="20"/>
        </w:rPr>
        <w:t xml:space="preserve"> </w:t>
      </w:r>
      <w:r w:rsidR="00002D79">
        <w:rPr>
          <w:sz w:val="20"/>
        </w:rPr>
        <w:t>for</w:t>
      </w:r>
      <w:r w:rsidR="00D504CE">
        <w:rPr>
          <w:sz w:val="20"/>
        </w:rPr>
        <w:t xml:space="preserve"> simultaneous</w:t>
      </w:r>
      <w:r w:rsidR="00002D79">
        <w:rPr>
          <w:sz w:val="20"/>
        </w:rPr>
        <w:t xml:space="preserve"> UL beam sweeping. Such capability can be viewed by NW as how many UL antenna panels deployed at this UE.</w:t>
      </w:r>
      <w:r w:rsidR="00A95A23">
        <w:rPr>
          <w:sz w:val="20"/>
        </w:rPr>
        <w:t xml:space="preserve"> </w:t>
      </w:r>
    </w:p>
    <w:p w14:paraId="6593914B" w14:textId="17BC9C00" w:rsidR="002C39E1" w:rsidRDefault="00A95A23" w:rsidP="005D4463">
      <w:pPr>
        <w:spacing w:after="80"/>
        <w:rPr>
          <w:sz w:val="20"/>
          <w:lang w:eastAsia="zh-CN"/>
        </w:rPr>
      </w:pPr>
      <w:r>
        <w:rPr>
          <w:sz w:val="20"/>
        </w:rPr>
        <w:t xml:space="preserve">Hence, we would like to keep our proposal to get align with </w:t>
      </w:r>
      <w:r w:rsidR="002C39E1">
        <w:rPr>
          <w:sz w:val="20"/>
        </w:rPr>
        <w:t xml:space="preserve">the highlighted part in </w:t>
      </w:r>
      <w:r>
        <w:rPr>
          <w:sz w:val="20"/>
        </w:rPr>
        <w:t>following agreement made in RAN1</w:t>
      </w:r>
      <w:r>
        <w:rPr>
          <w:rFonts w:hint="eastAsia"/>
          <w:sz w:val="20"/>
          <w:lang w:eastAsia="zh-CN"/>
        </w:rPr>
        <w:t>#104</w:t>
      </w:r>
      <w:r w:rsidR="002C39E1">
        <w:rPr>
          <w:sz w:val="20"/>
          <w:lang w:eastAsia="zh-CN"/>
        </w:rPr>
        <w:t>e</w:t>
      </w:r>
      <w:r>
        <w:rPr>
          <w:sz w:val="20"/>
          <w:lang w:eastAsia="zh-CN"/>
        </w:rPr>
        <w:t>.</w:t>
      </w:r>
      <w:r w:rsidR="002C39E1">
        <w:rPr>
          <w:sz w:val="20"/>
          <w:lang w:eastAsia="zh-CN"/>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95A23" w14:paraId="62CD01F7" w14:textId="77777777" w:rsidTr="00C96096">
        <w:trPr>
          <w:trHeight w:val="1138"/>
        </w:trPr>
        <w:tc>
          <w:tcPr>
            <w:tcW w:w="9639" w:type="dxa"/>
          </w:tcPr>
          <w:p w14:paraId="625DF671" w14:textId="77777777" w:rsidR="00A95A23" w:rsidRPr="00E11552" w:rsidRDefault="00A95A23" w:rsidP="009846D5">
            <w:pPr>
              <w:autoSpaceDE/>
              <w:autoSpaceDN/>
              <w:adjustRightInd/>
              <w:spacing w:after="0"/>
              <w:jc w:val="left"/>
              <w:rPr>
                <w:rFonts w:ascii="Times" w:eastAsia="Batang" w:hAnsi="Times" w:cs="Times"/>
                <w:sz w:val="20"/>
                <w:szCs w:val="24"/>
                <w:lang w:val="en-GB"/>
              </w:rPr>
            </w:pPr>
            <w:r w:rsidRPr="00E11552">
              <w:rPr>
                <w:rFonts w:ascii="Times" w:eastAsia="Batang" w:hAnsi="Times" w:cs="Times"/>
                <w:b/>
                <w:bCs/>
                <w:sz w:val="20"/>
                <w:szCs w:val="20"/>
                <w:highlight w:val="green"/>
                <w:lang w:val="en-GB"/>
              </w:rPr>
              <w:t>Agreement</w:t>
            </w:r>
          </w:p>
          <w:p w14:paraId="49C43281" w14:textId="77777777" w:rsidR="00A95A23" w:rsidRPr="00E11552" w:rsidRDefault="00A95A23" w:rsidP="009846D5">
            <w:pPr>
              <w:autoSpaceDE/>
              <w:autoSpaceDN/>
              <w:adjustRightInd/>
              <w:spacing w:after="0"/>
              <w:rPr>
                <w:rFonts w:ascii="Times" w:eastAsia="Batang" w:hAnsi="Times" w:cs="Times"/>
                <w:sz w:val="20"/>
                <w:szCs w:val="24"/>
                <w:lang w:val="en-GB"/>
              </w:rPr>
            </w:pPr>
            <w:r w:rsidRPr="00E11552">
              <w:rPr>
                <w:rFonts w:ascii="Times" w:eastAsia="Batang" w:hAnsi="Times" w:cs="Times"/>
                <w:sz w:val="20"/>
                <w:szCs w:val="20"/>
                <w:lang w:val="en-GB"/>
              </w:rPr>
              <w:t>On Rel.17 enhancement for facilitating fast uplink panel selection,</w:t>
            </w:r>
          </w:p>
          <w:p w14:paraId="06D25675" w14:textId="77777777" w:rsidR="00A95A23" w:rsidRPr="00E11552" w:rsidRDefault="00A95A23" w:rsidP="009846D5">
            <w:pPr>
              <w:numPr>
                <w:ilvl w:val="0"/>
                <w:numId w:val="70"/>
              </w:numPr>
              <w:autoSpaceDE/>
              <w:autoSpaceDN/>
              <w:adjustRightInd/>
              <w:snapToGrid/>
              <w:spacing w:after="0"/>
              <w:jc w:val="left"/>
              <w:rPr>
                <w:rFonts w:ascii="Times" w:eastAsia="Batang" w:hAnsi="Times" w:cs="Times"/>
                <w:sz w:val="24"/>
                <w:szCs w:val="24"/>
                <w:lang w:val="en-GB"/>
              </w:rPr>
            </w:pPr>
            <w:r w:rsidRPr="00E11552">
              <w:rPr>
                <w:rFonts w:ascii="Times" w:eastAsia="Batang" w:hAnsi="Times" w:cs="Times"/>
                <w:sz w:val="20"/>
                <w:szCs w:val="20"/>
                <w:lang w:val="en-GB"/>
              </w:rPr>
              <w:t>Rel.17 TCI state update (based on MAC CE + DCI along with the necessary TCI state activation, or MAC CE only) can be used for UE UL panel selection:</w:t>
            </w:r>
          </w:p>
          <w:p w14:paraId="4E4B86F1" w14:textId="77777777" w:rsidR="00A95A23" w:rsidRPr="00E11552" w:rsidRDefault="00A95A23" w:rsidP="009846D5">
            <w:pPr>
              <w:numPr>
                <w:ilvl w:val="0"/>
                <w:numId w:val="71"/>
              </w:numPr>
              <w:autoSpaceDE/>
              <w:autoSpaceDN/>
              <w:adjustRightInd/>
              <w:snapToGrid/>
              <w:spacing w:after="0"/>
              <w:jc w:val="left"/>
              <w:rPr>
                <w:rFonts w:ascii="Times" w:eastAsia="Batang" w:hAnsi="Times" w:cs="Times"/>
                <w:sz w:val="24"/>
                <w:szCs w:val="24"/>
                <w:lang w:val="en-GB"/>
              </w:rPr>
            </w:pPr>
            <w:proofErr w:type="gramStart"/>
            <w:r w:rsidRPr="00E11552">
              <w:rPr>
                <w:rFonts w:ascii="Times" w:eastAsia="Batang" w:hAnsi="Times" w:cs="Times"/>
                <w:sz w:val="20"/>
                <w:szCs w:val="20"/>
                <w:lang w:val="en-GB"/>
              </w:rPr>
              <w:t>FFS :</w:t>
            </w:r>
            <w:proofErr w:type="gramEnd"/>
            <w:r w:rsidRPr="00E11552">
              <w:rPr>
                <w:rFonts w:ascii="Times" w:eastAsia="Batang" w:hAnsi="Times" w:cs="Times"/>
                <w:sz w:val="20"/>
                <w:szCs w:val="20"/>
                <w:lang w:val="en-GB"/>
              </w:rPr>
              <w:t xml:space="preserve"> Whether specification support for this feature is necessary and if so the details of such spec support, e.g.  </w:t>
            </w:r>
          </w:p>
          <w:p w14:paraId="4284AD7B"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lastRenderedPageBreak/>
              <w:t>Additional spec support in TCI state definition to accommodate UL panel</w:t>
            </w:r>
          </w:p>
          <w:p w14:paraId="77003108"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to facilitate UL panel selection</w:t>
            </w:r>
          </w:p>
          <w:p w14:paraId="5D65E894"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 xml:space="preserve">UE reporting, </w:t>
            </w:r>
            <w:proofErr w:type="gramStart"/>
            <w:r w:rsidRPr="00E11552">
              <w:rPr>
                <w:rFonts w:ascii="Times" w:eastAsia="Batang" w:hAnsi="Times" w:cs="Times"/>
                <w:sz w:val="20"/>
                <w:szCs w:val="24"/>
                <w:lang w:val="en-GB" w:eastAsia="x-none"/>
              </w:rPr>
              <w:t>e.g.</w:t>
            </w:r>
            <w:proofErr w:type="gramEnd"/>
            <w:r w:rsidRPr="00E11552">
              <w:rPr>
                <w:rFonts w:ascii="Times" w:eastAsia="Batang" w:hAnsi="Times" w:cs="Times"/>
                <w:sz w:val="20"/>
                <w:szCs w:val="24"/>
                <w:lang w:val="en-GB" w:eastAsia="x-none"/>
              </w:rPr>
              <w:t xml:space="preserve"> panel-specific report, including UE -panel state, e.g. inactive, active for DL /UL measurement, active for DL reception only, active for UL transmission, or other combination(s) of UE -panel states</w:t>
            </w:r>
          </w:p>
          <w:p w14:paraId="27B8421C" w14:textId="4777401B" w:rsidR="002C39E1" w:rsidRPr="002C39E1" w:rsidRDefault="00A95A23">
            <w:pPr>
              <w:numPr>
                <w:ilvl w:val="1"/>
                <w:numId w:val="68"/>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4"/>
                <w:highlight w:val="yellow"/>
                <w:lang w:val="en-GB" w:eastAsia="x-none"/>
              </w:rPr>
              <w:t>Support for linking or association of UE panels with</w:t>
            </w:r>
            <w:r w:rsidRPr="00E11552">
              <w:rPr>
                <w:rFonts w:ascii="Times" w:eastAsia="Batang" w:hAnsi="Times" w:cs="Times"/>
                <w:sz w:val="20"/>
                <w:szCs w:val="24"/>
                <w:lang w:val="en-GB" w:eastAsia="x-none"/>
              </w:rPr>
              <w:t xml:space="preserve"> CSI-RS/SSB resources or resource sets, </w:t>
            </w:r>
            <w:r w:rsidRPr="00C96096">
              <w:rPr>
                <w:rFonts w:ascii="Times" w:eastAsia="Batang" w:hAnsi="Times" w:cs="Times"/>
                <w:sz w:val="20"/>
                <w:szCs w:val="24"/>
                <w:highlight w:val="yellow"/>
                <w:lang w:val="en-GB" w:eastAsia="x-none"/>
              </w:rPr>
              <w:t>SRS resource sets,</w:t>
            </w:r>
            <w:r w:rsidRPr="00E11552">
              <w:rPr>
                <w:rFonts w:ascii="Times" w:eastAsia="Batang" w:hAnsi="Times" w:cs="Times"/>
                <w:sz w:val="20"/>
                <w:szCs w:val="24"/>
                <w:lang w:val="en-GB" w:eastAsia="x-none"/>
              </w:rPr>
              <w:t xml:space="preserve"> and/or PUCCH resource groups, etc.</w:t>
            </w:r>
          </w:p>
        </w:tc>
      </w:tr>
    </w:tbl>
    <w:p w14:paraId="4F476E92" w14:textId="7BC937FB" w:rsidR="00A95A23" w:rsidRPr="00F7513B" w:rsidRDefault="00A95A23" w:rsidP="00C96096">
      <w:pPr>
        <w:pStyle w:val="ListParagraph"/>
        <w:numPr>
          <w:ilvl w:val="0"/>
          <w:numId w:val="32"/>
        </w:numPr>
        <w:spacing w:before="80" w:after="80"/>
        <w:rPr>
          <w:rFonts w:ascii="Arial" w:hAnsi="Arial" w:cs="Arial"/>
          <w:b/>
        </w:rPr>
      </w:pPr>
      <w:r w:rsidRPr="00C96096">
        <w:rPr>
          <w:rFonts w:ascii="Arial" w:hAnsi="Arial" w:cs="Arial"/>
          <w:b/>
          <w:bCs/>
          <w:sz w:val="22"/>
          <w:szCs w:val="20"/>
        </w:rPr>
        <w:lastRenderedPageBreak/>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53527140" w14:textId="46FD5FAD" w:rsidR="00E11552" w:rsidRPr="00C96096" w:rsidRDefault="00002D79">
      <w:pPr>
        <w:spacing w:before="80" w:after="80"/>
        <w:rPr>
          <w:sz w:val="20"/>
        </w:rPr>
      </w:pPr>
      <w:r>
        <w:rPr>
          <w:sz w:val="20"/>
        </w:rPr>
        <w:t>However, as some UE vendors pointed out in a few of previous meetings, the specification should not be designed in a way that forces UE to expose its antenna implementation</w:t>
      </w:r>
      <w:r w:rsidR="00D8132D">
        <w:rPr>
          <w:sz w:val="20"/>
        </w:rPr>
        <w:t>.</w:t>
      </w:r>
      <w:r w:rsidR="00FE0ABB">
        <w:rPr>
          <w:sz w:val="20"/>
        </w:rPr>
        <w:t xml:space="preserve"> It implies that such explicit signaling on panel ID would be not be acceptable. </w:t>
      </w:r>
      <w:r w:rsidR="002C39E1">
        <w:rPr>
          <w:sz w:val="20"/>
        </w:rPr>
        <w:t xml:space="preserve">In addition, when NR system operates based on DL beam sweeping and beam correspondence, there could be no SRS for BM configured for UE. </w:t>
      </w:r>
      <w:r w:rsidR="00FE0ABB">
        <w:rPr>
          <w:sz w:val="20"/>
        </w:rPr>
        <w:t xml:space="preserve">With this </w:t>
      </w:r>
      <w:r w:rsidR="00EC07F5">
        <w:rPr>
          <w:sz w:val="20"/>
        </w:rPr>
        <w:t xml:space="preserve">compromised </w:t>
      </w:r>
      <w:r w:rsidR="00FE0ABB">
        <w:rPr>
          <w:sz w:val="20"/>
        </w:rPr>
        <w:t xml:space="preserve">understanding, RAN1 achieved following agreements </w:t>
      </w:r>
      <w:r w:rsidR="00D317A1">
        <w:rPr>
          <w:sz w:val="20"/>
        </w:rPr>
        <w:t xml:space="preserve">on </w:t>
      </w:r>
      <w:r w:rsidR="00FE0ABB">
        <w:rPr>
          <w:sz w:val="20"/>
        </w:rPr>
        <w:t>implicit method for panel-specific selection.</w:t>
      </w:r>
      <w:r w:rsidR="00D8132D">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11552" w14:paraId="0AE1622B" w14:textId="77777777" w:rsidTr="00C96096">
        <w:trPr>
          <w:trHeight w:val="1138"/>
        </w:trPr>
        <w:tc>
          <w:tcPr>
            <w:tcW w:w="9639" w:type="dxa"/>
          </w:tcPr>
          <w:p w14:paraId="3BE2C9A2"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065E1031"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619FCE16"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4AB21B3A"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2DCB55DD"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6CA9D84C"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4ADBD3B8"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16C7D274" w14:textId="3F609965" w:rsidR="002C39E1" w:rsidRPr="002C39E1" w:rsidRDefault="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7702DBE5" w14:textId="79C10C98" w:rsidR="00B50315" w:rsidRDefault="00EC07F5" w:rsidP="00EC07F5">
      <w:pPr>
        <w:spacing w:before="80" w:after="80"/>
        <w:rPr>
          <w:sz w:val="20"/>
        </w:rPr>
      </w:pPr>
      <w:r>
        <w:rPr>
          <w:sz w:val="20"/>
        </w:rPr>
        <w:t>The implicit logic chain of associating UE panel(s) can be depicted as follows</w:t>
      </w:r>
      <w:r w:rsidR="00B50315">
        <w:rPr>
          <w:sz w:val="20"/>
        </w:rPr>
        <w:t>.</w:t>
      </w:r>
      <w:r>
        <w:rPr>
          <w:sz w:val="20"/>
        </w:rPr>
        <w:t xml:space="preserve"> </w:t>
      </w:r>
      <w:r w:rsidR="00F874FE">
        <w:rPr>
          <w:sz w:val="20"/>
        </w:rPr>
        <w:t>In beam measurement/reporting procedure</w:t>
      </w:r>
      <w:r>
        <w:rPr>
          <w:sz w:val="20"/>
        </w:rPr>
        <w:t xml:space="preserve">, a UE </w:t>
      </w:r>
      <w:r w:rsidR="00F874FE">
        <w:rPr>
          <w:sz w:val="20"/>
        </w:rPr>
        <w:t xml:space="preserve">measures DL RS resources with its antenna panel(s) and </w:t>
      </w:r>
      <w:r>
        <w:rPr>
          <w:sz w:val="20"/>
        </w:rPr>
        <w:t xml:space="preserve">reports </w:t>
      </w:r>
      <w:r w:rsidR="00F874FE">
        <w:rPr>
          <w:sz w:val="20"/>
        </w:rPr>
        <w:t xml:space="preserve">specific </w:t>
      </w:r>
      <w:r>
        <w:rPr>
          <w:sz w:val="20"/>
        </w:rPr>
        <w:t xml:space="preserve">DL </w:t>
      </w:r>
      <w:r w:rsidR="00F874FE">
        <w:rPr>
          <w:sz w:val="20"/>
        </w:rPr>
        <w:t>RS</w:t>
      </w:r>
      <w:r>
        <w:rPr>
          <w:sz w:val="20"/>
        </w:rPr>
        <w:t xml:space="preserve"> resource(s</w:t>
      </w:r>
      <w:r w:rsidR="00F874FE">
        <w:rPr>
          <w:sz w:val="20"/>
        </w:rPr>
        <w:t xml:space="preserve">) which can be deemed as associated with specific UE panel(s). We </w:t>
      </w:r>
      <w:proofErr w:type="gramStart"/>
      <w:r w:rsidR="00F874FE">
        <w:rPr>
          <w:sz w:val="20"/>
        </w:rPr>
        <w:t>have to</w:t>
      </w:r>
      <w:proofErr w:type="gramEnd"/>
      <w:r w:rsidR="00F874FE">
        <w:rPr>
          <w:sz w:val="20"/>
        </w:rPr>
        <w:t xml:space="preserve"> note that those selected DL RS could be already configured in joint TCI states or UL-only TCI states. Then in beam indication, UE can be indicated with such TCI state(s) to prepare UL transmission with specific UL panel. In summary, the implicit approach of conducting panel-specific selection is to link or associate UE panel(s) with joint or UL-only TCI state via DL RS which is measured by specific UE panel(s) and then reported. </w:t>
      </w:r>
    </w:p>
    <w:p w14:paraId="185879B7" w14:textId="3FDE5FDC" w:rsidR="004D3D02" w:rsidRDefault="004D3D02">
      <w:pPr>
        <w:spacing w:before="80" w:after="80"/>
        <w:rPr>
          <w:sz w:val="20"/>
        </w:rPr>
      </w:pPr>
      <w:r>
        <w:rPr>
          <w:sz w:val="20"/>
        </w:rPr>
        <w:t xml:space="preserve">To this end, RAN1 may need to check current beam reporting format on whether panel status and/or panel ID (or let’s say a Tag) should be reported too. </w:t>
      </w:r>
    </w:p>
    <w:p w14:paraId="3F88728D" w14:textId="39B96A0B" w:rsidR="00C2789D" w:rsidRPr="00F7513B" w:rsidRDefault="00B50315" w:rsidP="00722ED0">
      <w:pPr>
        <w:pStyle w:val="ListParagraph"/>
        <w:numPr>
          <w:ilvl w:val="0"/>
          <w:numId w:val="32"/>
        </w:numPr>
        <w:spacing w:after="80"/>
        <w:rPr>
          <w:rFonts w:ascii="Arial" w:hAnsi="Arial" w:cs="Arial"/>
          <w:b/>
        </w:rPr>
      </w:pPr>
      <w:r w:rsidRPr="00C96096">
        <w:rPr>
          <w:rFonts w:ascii="Arial" w:hAnsi="Arial" w:cs="Arial"/>
          <w:b/>
          <w:bCs/>
          <w:sz w:val="22"/>
          <w:szCs w:val="20"/>
        </w:rPr>
        <w:t>:</w:t>
      </w:r>
      <w:r w:rsidR="00EC07F5" w:rsidRPr="00C96096">
        <w:rPr>
          <w:rFonts w:ascii="Arial" w:hAnsi="Arial" w:cs="Arial"/>
          <w:b/>
          <w:bCs/>
          <w:sz w:val="20"/>
          <w:szCs w:val="20"/>
        </w:rPr>
        <w:t xml:space="preserve"> </w:t>
      </w:r>
      <w:r w:rsidR="004D3D02" w:rsidRPr="00C96096">
        <w:rPr>
          <w:rFonts w:ascii="Arial" w:hAnsi="Arial" w:cs="Arial"/>
          <w:b/>
          <w:bCs/>
          <w:sz w:val="22"/>
          <w:szCs w:val="22"/>
        </w:rPr>
        <w:t>Support to implicitly link or associate UE panel(s) with joint or UL-only TCI state</w:t>
      </w:r>
      <w:r w:rsidR="008673D3">
        <w:rPr>
          <w:rFonts w:ascii="Arial" w:hAnsi="Arial" w:cs="Arial"/>
          <w:b/>
          <w:bCs/>
          <w:sz w:val="22"/>
          <w:szCs w:val="22"/>
        </w:rPr>
        <w:t>(s)</w:t>
      </w:r>
      <w:r w:rsidR="004D3D02" w:rsidRPr="00C96096">
        <w:rPr>
          <w:rFonts w:ascii="Arial" w:hAnsi="Arial" w:cs="Arial"/>
          <w:b/>
          <w:bCs/>
          <w:sz w:val="22"/>
          <w:szCs w:val="22"/>
        </w:rPr>
        <w:t xml:space="preserve"> via beam reporting</w:t>
      </w:r>
      <w:r w:rsidRPr="00C96096">
        <w:rPr>
          <w:rFonts w:ascii="Arial" w:hAnsi="Arial" w:cs="Arial"/>
          <w:b/>
          <w:sz w:val="22"/>
          <w:szCs w:val="22"/>
        </w:rPr>
        <w:t>.</w:t>
      </w:r>
    </w:p>
    <w:p w14:paraId="4E3E10AF" w14:textId="6C612F23" w:rsidR="002C39E1" w:rsidRDefault="002C39E1" w:rsidP="002C39E1">
      <w:pPr>
        <w:spacing w:before="80" w:after="80"/>
        <w:rPr>
          <w:sz w:val="20"/>
          <w:lang w:eastAsia="zh-CN"/>
        </w:rPr>
      </w:pPr>
      <w:r>
        <w:rPr>
          <w:sz w:val="20"/>
          <w:lang w:eastAsia="zh-CN"/>
        </w:rPr>
        <w:t xml:space="preserve">Furthermore, in RAN1#104bis-e, 3 options </w:t>
      </w:r>
      <w:r w:rsidR="008673D3">
        <w:rPr>
          <w:sz w:val="20"/>
          <w:lang w:eastAsia="zh-CN"/>
        </w:rPr>
        <w:t>were</w:t>
      </w:r>
      <w:r>
        <w:rPr>
          <w:sz w:val="20"/>
          <w:lang w:eastAsia="zh-CN"/>
        </w:rPr>
        <w:t xml:space="preserve"> listed to associate a panel entity with potential terminology in spec, such as </w:t>
      </w:r>
      <w:r w:rsidR="008673D3">
        <w:rPr>
          <w:sz w:val="20"/>
          <w:lang w:eastAsia="zh-CN"/>
        </w:rPr>
        <w:t xml:space="preserve">reported CSI-RS and/or SSB resource, or a new panel ID within CSI/beam reports. From the discussion above, both Opt1-1 and Opt1-2 can provide such linking function. </w:t>
      </w:r>
    </w:p>
    <w:p w14:paraId="675A4135" w14:textId="05AD2568" w:rsidR="003518BA" w:rsidRDefault="003518BA" w:rsidP="002C39E1">
      <w:pPr>
        <w:spacing w:before="80" w:after="80"/>
        <w:rPr>
          <w:sz w:val="20"/>
          <w:lang w:eastAsia="zh-CN"/>
        </w:rPr>
      </w:pPr>
      <w:r>
        <w:rPr>
          <w:sz w:val="20"/>
          <w:lang w:eastAsia="zh-CN"/>
        </w:rPr>
        <w:t xml:space="preserve">But due to no consensus in RAN1#106e on further narrowing down, another agreement was achieved </w:t>
      </w:r>
      <w:r w:rsidR="000C280B">
        <w:rPr>
          <w:sz w:val="20"/>
          <w:lang w:eastAsia="zh-CN"/>
        </w:rPr>
        <w:t xml:space="preserve">to </w:t>
      </w:r>
      <w:r>
        <w:rPr>
          <w:sz w:val="20"/>
          <w:lang w:eastAsia="zh-CN"/>
        </w:rPr>
        <w:t>down select between scheme 1 and scheme 2 as below</w:t>
      </w:r>
      <w:r w:rsidR="000C280B">
        <w:rPr>
          <w:sz w:val="20"/>
          <w:lang w:eastAsia="zh-CN"/>
        </w:rPr>
        <w:t xml:space="preserve">. It involves UE capability reporting on each antenna panel, RRC configuration based on UE capability and UE reporting to associate panel entity with reported beam.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C39E1" w14:paraId="360AADC4" w14:textId="77777777" w:rsidTr="00F7513B">
        <w:trPr>
          <w:trHeight w:val="689"/>
        </w:trPr>
        <w:tc>
          <w:tcPr>
            <w:tcW w:w="9639" w:type="dxa"/>
          </w:tcPr>
          <w:p w14:paraId="0F2138FC" w14:textId="77777777" w:rsidR="002C39E1" w:rsidRPr="002C39E1" w:rsidRDefault="002C39E1" w:rsidP="00171DDA">
            <w:pPr>
              <w:wordWrap w:val="0"/>
              <w:autoSpaceDE/>
              <w:autoSpaceDN/>
              <w:adjustRightInd/>
              <w:snapToGrid/>
              <w:spacing w:after="0"/>
              <w:jc w:val="left"/>
              <w:rPr>
                <w:rFonts w:ascii="Times" w:eastAsia="Batang" w:hAnsi="Times" w:cs="Times"/>
                <w:b/>
                <w:bCs/>
                <w:sz w:val="20"/>
                <w:lang w:val="en-GB"/>
              </w:rPr>
            </w:pPr>
            <w:r w:rsidRPr="002C39E1">
              <w:rPr>
                <w:rFonts w:ascii="Times" w:eastAsia="Batang" w:hAnsi="Times" w:cs="Times"/>
                <w:b/>
                <w:bCs/>
                <w:sz w:val="20"/>
                <w:highlight w:val="green"/>
                <w:lang w:val="en-GB"/>
              </w:rPr>
              <w:t>Agreement</w:t>
            </w:r>
          </w:p>
          <w:p w14:paraId="0893E7E7" w14:textId="77777777" w:rsidR="002C39E1" w:rsidRPr="002C39E1" w:rsidRDefault="002C39E1" w:rsidP="00171DDA">
            <w:pPr>
              <w:autoSpaceDE/>
              <w:autoSpaceDN/>
              <w:adjustRightInd/>
              <w:spacing w:after="0"/>
              <w:jc w:val="left"/>
              <w:rPr>
                <w:rFonts w:ascii="Times" w:eastAsia="Batang" w:hAnsi="Times" w:cs="Times"/>
                <w:sz w:val="20"/>
                <w:lang w:val="en-GB"/>
              </w:rPr>
            </w:pPr>
            <w:r w:rsidRPr="002C39E1">
              <w:rPr>
                <w:rFonts w:ascii="Times" w:eastAsia="Batang" w:hAnsi="Times" w:cs="Times"/>
                <w:sz w:val="20"/>
                <w:lang w:val="en-GB"/>
              </w:rPr>
              <w:t>On Rel.17 enhancements to facilitate UE-initiated panel activation and selection, for CSI/beam measurement/</w:t>
            </w:r>
            <w:r>
              <w:rPr>
                <w:rFonts w:ascii="Times" w:eastAsia="Batang" w:hAnsi="Times" w:cs="Times"/>
                <w:sz w:val="20"/>
                <w:lang w:val="en-GB"/>
              </w:rPr>
              <w:t xml:space="preserve"> </w:t>
            </w:r>
            <w:r w:rsidRPr="002C39E1">
              <w:rPr>
                <w:rFonts w:ascii="Times" w:eastAsia="Batang" w:hAnsi="Times" w:cs="Times"/>
                <w:sz w:val="20"/>
                <w:lang w:val="en-GB"/>
              </w:rPr>
              <w:t>reporting, down select and/or modify from the following candidates:</w:t>
            </w:r>
          </w:p>
          <w:p w14:paraId="2D343FEB"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Opt1-1: A panel entity corresponds to a reported CSI-RS and/or SSB resource index in a beam reporting instance</w:t>
            </w:r>
          </w:p>
          <w:p w14:paraId="4884DA49"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The correspondence between a panel entity and a reported CSI-RS and/or SSB resource index is informed to NW</w:t>
            </w:r>
          </w:p>
          <w:p w14:paraId="2BB6FA0A" w14:textId="77777777" w:rsidR="002C39E1" w:rsidRPr="002C39E1" w:rsidRDefault="002C39E1" w:rsidP="00171DDA">
            <w:pPr>
              <w:numPr>
                <w:ilvl w:val="2"/>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How to inform through CSI/beam reporting framework</w:t>
            </w:r>
          </w:p>
          <w:p w14:paraId="25A30B1B"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FFS: Detailed design of the correspondence including the conveyed information </w:t>
            </w:r>
          </w:p>
          <w:p w14:paraId="7AEDCA7F"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correspondence between a CSI-RS and/or SSB resource index and a panel entity is determined by the UE (analogous to Rel-15/16)</w:t>
            </w:r>
          </w:p>
          <w:p w14:paraId="0F7E531D"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Opt1-2: A panel entity is referring to a new panel ID within CSI/beam reports</w:t>
            </w:r>
          </w:p>
          <w:p w14:paraId="7C474571"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Detailed design of the new panel ID including the information conveyed by the new panel ID</w:t>
            </w:r>
          </w:p>
          <w:p w14:paraId="553FEBF2"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lastRenderedPageBreak/>
              <w:t>Note: The association between the new panel ID and the panel entity is determined by the UE</w:t>
            </w:r>
          </w:p>
          <w:p w14:paraId="104B9256"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Opt1-3: No additional specification support</w:t>
            </w:r>
          </w:p>
          <w:p w14:paraId="3E39A48A"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The duration in which the above panel entity reference is </w:t>
            </w:r>
            <w:proofErr w:type="gramStart"/>
            <w:r w:rsidRPr="002C39E1">
              <w:rPr>
                <w:rFonts w:ascii="Times" w:eastAsia="Batang" w:hAnsi="Times" w:cs="Times"/>
                <w:sz w:val="20"/>
                <w:lang w:val="en-GB" w:eastAsia="x-none"/>
              </w:rPr>
              <w:t>valid</w:t>
            </w:r>
            <w:proofErr w:type="gramEnd"/>
            <w:r w:rsidRPr="002C39E1">
              <w:rPr>
                <w:rFonts w:ascii="Times" w:eastAsia="Batang" w:hAnsi="Times" w:cs="Times"/>
                <w:sz w:val="20"/>
                <w:lang w:val="en-GB" w:eastAsia="x-none"/>
              </w:rPr>
              <w:t xml:space="preserve"> and the respective setting are FFS</w:t>
            </w:r>
          </w:p>
          <w:p w14:paraId="73D6B141" w14:textId="77777777" w:rsidR="002C39E1" w:rsidRDefault="002C39E1" w:rsidP="00171DDA">
            <w:pPr>
              <w:autoSpaceDE/>
              <w:autoSpaceDN/>
              <w:adjustRightInd/>
              <w:snapToGrid/>
              <w:spacing w:after="0"/>
              <w:jc w:val="left"/>
              <w:textAlignment w:val="baseline"/>
              <w:rPr>
                <w:rFonts w:ascii="Times" w:eastAsia="Batang" w:hAnsi="Times" w:cs="Times"/>
                <w:sz w:val="20"/>
                <w:lang w:val="en-GB"/>
              </w:rPr>
            </w:pPr>
            <w:r w:rsidRPr="002C39E1">
              <w:rPr>
                <w:rFonts w:ascii="Times" w:eastAsia="Batang" w:hAnsi="Times" w:cs="Times"/>
                <w:sz w:val="20"/>
                <w:lang w:val="en-GB"/>
              </w:rPr>
              <w:t>Note: “panel entity” is only used for discussion purpose</w:t>
            </w:r>
          </w:p>
          <w:p w14:paraId="54DA9E25" w14:textId="77777777" w:rsidR="003518BA" w:rsidRDefault="003518BA" w:rsidP="00171DDA">
            <w:pPr>
              <w:autoSpaceDE/>
              <w:autoSpaceDN/>
              <w:adjustRightInd/>
              <w:snapToGrid/>
              <w:spacing w:after="0"/>
              <w:jc w:val="left"/>
              <w:textAlignment w:val="baseline"/>
              <w:rPr>
                <w:rFonts w:ascii="Times" w:eastAsia="Batang" w:hAnsi="Times" w:cs="Times"/>
                <w:sz w:val="20"/>
                <w:lang w:val="en-GB"/>
              </w:rPr>
            </w:pPr>
          </w:p>
          <w:p w14:paraId="65C66F3A" w14:textId="77777777" w:rsidR="003518BA" w:rsidRPr="003518BA" w:rsidRDefault="003518BA" w:rsidP="003518BA">
            <w:pPr>
              <w:autoSpaceDE/>
              <w:autoSpaceDN/>
              <w:adjustRightInd/>
              <w:snapToGrid/>
              <w:spacing w:after="0"/>
              <w:rPr>
                <w:rFonts w:eastAsia="等线"/>
                <w:sz w:val="16"/>
                <w:szCs w:val="16"/>
                <w:lang w:eastAsia="zh-CN"/>
              </w:rPr>
            </w:pPr>
            <w:r w:rsidRPr="003518BA">
              <w:rPr>
                <w:rFonts w:eastAsia="等线"/>
                <w:b/>
                <w:bCs/>
                <w:sz w:val="20"/>
                <w:szCs w:val="20"/>
                <w:highlight w:val="green"/>
                <w:lang w:eastAsia="zh-CN"/>
              </w:rPr>
              <w:t>Agreement</w:t>
            </w:r>
          </w:p>
          <w:p w14:paraId="08A60001" w14:textId="77777777" w:rsidR="003518BA" w:rsidRPr="003518BA" w:rsidRDefault="003518BA" w:rsidP="003518BA">
            <w:pPr>
              <w:autoSpaceDE/>
              <w:autoSpaceDN/>
              <w:adjustRightInd/>
              <w:snapToGrid/>
              <w:spacing w:after="0"/>
              <w:jc w:val="left"/>
              <w:rPr>
                <w:rFonts w:eastAsia="等线"/>
                <w:sz w:val="20"/>
                <w:szCs w:val="20"/>
                <w:lang w:eastAsia="zh-CN"/>
              </w:rPr>
            </w:pPr>
            <w:r w:rsidRPr="003518BA">
              <w:rPr>
                <w:rFonts w:eastAsia="等线"/>
                <w:sz w:val="20"/>
                <w:szCs w:val="20"/>
                <w:lang w:eastAsia="zh-CN"/>
              </w:rPr>
              <w:t>On Rel.17 enhancements to facilitate UE-initiated panel activation and selection, down select or modify</w:t>
            </w:r>
            <w:r w:rsidRPr="003518BA">
              <w:rPr>
                <w:rFonts w:eastAsia="等线"/>
                <w:b/>
                <w:bCs/>
                <w:sz w:val="20"/>
                <w:szCs w:val="20"/>
                <w:lang w:eastAsia="zh-CN"/>
              </w:rPr>
              <w:t> </w:t>
            </w:r>
            <w:r w:rsidRPr="003518BA">
              <w:rPr>
                <w:rFonts w:eastAsia="等线"/>
                <w:sz w:val="20"/>
                <w:szCs w:val="20"/>
                <w:lang w:eastAsia="zh-CN"/>
              </w:rPr>
              <w:t>from the following two schemes in RAN1#106bis-e:</w:t>
            </w:r>
          </w:p>
          <w:p w14:paraId="635AEA79" w14:textId="77777777" w:rsidR="003518BA" w:rsidRPr="003518BA" w:rsidRDefault="003518BA" w:rsidP="003518BA">
            <w:pPr>
              <w:numPr>
                <w:ilvl w:val="0"/>
                <w:numId w:val="116"/>
              </w:numPr>
              <w:autoSpaceDE/>
              <w:autoSpaceDN/>
              <w:adjustRightInd/>
              <w:snapToGrid/>
              <w:spacing w:after="0"/>
              <w:jc w:val="left"/>
              <w:rPr>
                <w:rFonts w:eastAsia="Times New Roman"/>
                <w:sz w:val="20"/>
                <w:szCs w:val="20"/>
                <w:lang w:val="en-GB"/>
              </w:rPr>
            </w:pPr>
            <w:r w:rsidRPr="003518BA">
              <w:rPr>
                <w:rFonts w:eastAsia="Times New Roman"/>
                <w:sz w:val="20"/>
                <w:szCs w:val="20"/>
                <w:lang w:eastAsia="zh-CN"/>
              </w:rPr>
              <w:t>Scheme 1: </w:t>
            </w:r>
          </w:p>
          <w:p w14:paraId="31E20211"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A panel entity corresponds to a reported CSI-RS and/or SSB resource index in a beam reporting instance (</w:t>
            </w:r>
            <w:proofErr w:type="gramStart"/>
            <w:r w:rsidRPr="003518BA">
              <w:rPr>
                <w:rFonts w:eastAsia="Times New Roman"/>
                <w:sz w:val="20"/>
                <w:szCs w:val="20"/>
                <w:lang w:eastAsia="zh-CN"/>
              </w:rPr>
              <w:t>i.e.</w:t>
            </w:r>
            <w:proofErr w:type="gramEnd"/>
            <w:r w:rsidRPr="003518BA">
              <w:rPr>
                <w:rFonts w:eastAsia="Times New Roman"/>
                <w:sz w:val="20"/>
                <w:szCs w:val="20"/>
                <w:lang w:eastAsia="zh-CN"/>
              </w:rPr>
              <w:t xml:space="preserve"> Opt1-1 per RAN1#104-bis-e agreement) </w:t>
            </w:r>
          </w:p>
          <w:p w14:paraId="46762569"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The correspondence between a panel entity and a reported CSI-RS and/or SSB resource index is informed to NW</w:t>
            </w:r>
          </w:p>
          <w:p w14:paraId="3D8601D0" w14:textId="566C984A" w:rsidR="003518BA" w:rsidRPr="003518BA" w:rsidRDefault="003518BA" w:rsidP="003518BA">
            <w:pPr>
              <w:numPr>
                <w:ilvl w:val="3"/>
                <w:numId w:val="118"/>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FFS: Detailed design of how to inform the correspondence to NW </w:t>
            </w:r>
          </w:p>
          <w:p w14:paraId="59006C24"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Note: the correspondence between a CSI-RS and/or SSB resource index and a panel entity is determined by the UE (analogous to Rel-15/16)</w:t>
            </w:r>
          </w:p>
          <w:p w14:paraId="00418A48"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UE reporting of maximum number of SRS ports and coherence type for each panel entity as a UE capability</w:t>
            </w:r>
          </w:p>
          <w:p w14:paraId="6D62A087"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multiple codebook -based SRS resource sets with different maximum number of SRS ports</w:t>
            </w:r>
          </w:p>
          <w:p w14:paraId="7BB559F8"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The indicated SRI is based on the SRS resources corresponding to one SRS resource set, where the SRS resource set should be aligned with the UE capability for the panel entity </w:t>
            </w:r>
          </w:p>
          <w:p w14:paraId="77498224" w14:textId="77777777" w:rsidR="003518BA" w:rsidRPr="003518BA" w:rsidRDefault="003518BA" w:rsidP="003518BA">
            <w:pPr>
              <w:numPr>
                <w:ilvl w:val="0"/>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Scheme 2: </w:t>
            </w:r>
          </w:p>
          <w:p w14:paraId="5A129371"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UE reporting one of the following (to be down selected in RAN1#106bis-e): </w:t>
            </w:r>
          </w:p>
          <w:p w14:paraId="15AF3357"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Opt1. A list of supported UL ranks (number of UL transmission layers) </w:t>
            </w:r>
          </w:p>
          <w:p w14:paraId="7D51498C"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Opt2. A list of supported number of SRS antenna ports</w:t>
            </w:r>
          </w:p>
          <w:p w14:paraId="327F81DC"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Opt3. A list of coherence types (as in Rel-15) indicating a subset of ports</w:t>
            </w:r>
          </w:p>
          <w:p w14:paraId="60A5B474"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The NW configures an association between </w:t>
            </w:r>
            <w:proofErr w:type="gramStart"/>
            <w:r w:rsidRPr="003518BA">
              <w:rPr>
                <w:rFonts w:eastAsia="Times New Roman"/>
                <w:sz w:val="20"/>
                <w:szCs w:val="20"/>
                <w:lang w:eastAsia="zh-CN"/>
              </w:rPr>
              <w:t>an</w:t>
            </w:r>
            <w:proofErr w:type="gramEnd"/>
            <w:r w:rsidRPr="003518BA">
              <w:rPr>
                <w:rFonts w:eastAsia="Times New Roman"/>
                <w:sz w:val="20"/>
                <w:szCs w:val="20"/>
                <w:lang w:eastAsia="zh-CN"/>
              </w:rPr>
              <w:t> </w:t>
            </w:r>
            <w:r w:rsidRPr="003518BA">
              <w:rPr>
                <w:rFonts w:eastAsia="Times New Roman"/>
                <w:b/>
                <w:bCs/>
                <w:strike/>
                <w:color w:val="FF0000"/>
                <w:sz w:val="20"/>
                <w:szCs w:val="20"/>
                <w:lang w:eastAsia="zh-CN"/>
              </w:rPr>
              <w:t>rank</w:t>
            </w:r>
            <w:r w:rsidRPr="003518BA">
              <w:rPr>
                <w:rFonts w:eastAsia="Times New Roman"/>
                <w:color w:val="FF0000"/>
                <w:sz w:val="20"/>
                <w:szCs w:val="20"/>
                <w:lang w:eastAsia="zh-CN"/>
              </w:rPr>
              <w:t> </w:t>
            </w:r>
            <w:r w:rsidRPr="003518BA">
              <w:rPr>
                <w:rFonts w:eastAsia="Times New Roman"/>
                <w:sz w:val="20"/>
                <w:szCs w:val="20"/>
                <w:lang w:eastAsia="zh-CN"/>
              </w:rPr>
              <w:t>index and rank/number of SRS antenna ports/coherence type</w:t>
            </w:r>
          </w:p>
          <w:p w14:paraId="5008B6AF"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 xml:space="preserve">Include at least one of the </w:t>
            </w:r>
            <w:proofErr w:type="gramStart"/>
            <w:r w:rsidRPr="003518BA">
              <w:rPr>
                <w:rFonts w:eastAsia="Times New Roman"/>
                <w:sz w:val="20"/>
                <w:szCs w:val="20"/>
                <w:lang w:eastAsia="zh-CN"/>
              </w:rPr>
              <w:t>index</w:t>
            </w:r>
            <w:proofErr w:type="gramEnd"/>
            <w:r w:rsidRPr="003518BA">
              <w:rPr>
                <w:rFonts w:eastAsia="Times New Roman"/>
                <w:sz w:val="20"/>
                <w:szCs w:val="20"/>
                <w:lang w:eastAsia="zh-CN"/>
              </w:rPr>
              <w:t>, the maximum UL rank or SRS antenna ports or coherence type corresponding to a reported SSBRI/CRI in a beam reporting instance </w:t>
            </w:r>
          </w:p>
          <w:p w14:paraId="79552AAB" w14:textId="7A2E1F1D"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FFS: timeline to apply above result in the beam report instance</w:t>
            </w:r>
          </w:p>
          <w:p w14:paraId="5352CCD1"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multiple codebook-based SRS resource sets with different number of SRS antenna ports</w:t>
            </w:r>
          </w:p>
          <w:p w14:paraId="446A1DEC" w14:textId="535EE2C2" w:rsidR="003518BA" w:rsidRPr="00016EBB" w:rsidRDefault="003518BA" w:rsidP="00016EBB">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The indicated SRI is based on the SRS resources corresponding to one SRS resource set, where the SRS resource set should be aligned with the UE reported info corresponding to the index</w:t>
            </w:r>
          </w:p>
        </w:tc>
      </w:tr>
    </w:tbl>
    <w:p w14:paraId="56729A7B" w14:textId="359A9FFF" w:rsidR="002C39E1" w:rsidRPr="00F7513B" w:rsidRDefault="008673D3" w:rsidP="00F7513B">
      <w:pPr>
        <w:pStyle w:val="ListParagraph"/>
        <w:numPr>
          <w:ilvl w:val="0"/>
          <w:numId w:val="32"/>
        </w:numPr>
        <w:spacing w:before="80" w:after="80"/>
        <w:rPr>
          <w:rFonts w:ascii="Arial" w:hAnsi="Arial" w:cs="Arial"/>
          <w:b/>
        </w:rPr>
      </w:pPr>
      <w:r w:rsidRPr="00C96096">
        <w:rPr>
          <w:rFonts w:ascii="Arial" w:hAnsi="Arial" w:cs="Arial"/>
          <w:b/>
          <w:bCs/>
          <w:sz w:val="22"/>
          <w:szCs w:val="20"/>
        </w:rPr>
        <w:lastRenderedPageBreak/>
        <w:t>:</w:t>
      </w:r>
      <w:r w:rsidRPr="00C96096">
        <w:rPr>
          <w:rFonts w:ascii="Arial" w:hAnsi="Arial" w:cs="Arial"/>
          <w:b/>
          <w:bCs/>
          <w:sz w:val="20"/>
          <w:szCs w:val="20"/>
        </w:rPr>
        <w:t xml:space="preserve"> </w:t>
      </w:r>
      <w:r w:rsidRPr="00C96096">
        <w:rPr>
          <w:rFonts w:ascii="Arial" w:hAnsi="Arial" w:cs="Arial"/>
          <w:b/>
          <w:bCs/>
          <w:sz w:val="22"/>
          <w:szCs w:val="22"/>
        </w:rPr>
        <w:t>Support</w:t>
      </w:r>
      <w:r>
        <w:rPr>
          <w:rFonts w:ascii="Arial" w:hAnsi="Arial" w:cs="Arial"/>
          <w:b/>
          <w:bCs/>
          <w:sz w:val="22"/>
          <w:szCs w:val="22"/>
        </w:rPr>
        <w:t xml:space="preserve"> </w:t>
      </w:r>
      <w:r w:rsidR="000C280B">
        <w:rPr>
          <w:rFonts w:ascii="Arial" w:hAnsi="Arial" w:cs="Arial"/>
          <w:b/>
          <w:bCs/>
          <w:sz w:val="22"/>
          <w:szCs w:val="22"/>
        </w:rPr>
        <w:t>Scheme 1 as a whole solution from UE capability reporting, RRC configuration to UE panel correspondence.</w:t>
      </w:r>
    </w:p>
    <w:p w14:paraId="43FC45FC" w14:textId="37E6399B" w:rsidR="00936429" w:rsidRPr="00C96096" w:rsidRDefault="00B50315" w:rsidP="00722ED0">
      <w:pPr>
        <w:pStyle w:val="Heading2"/>
        <w:ind w:left="578" w:hanging="578"/>
        <w:rPr>
          <w:rFonts w:ascii="Arial" w:hAnsi="Arial" w:cs="Arial"/>
          <w:szCs w:val="24"/>
          <w:lang w:eastAsia="ja-JP"/>
        </w:rPr>
      </w:pPr>
      <w:r w:rsidRPr="00C96096">
        <w:rPr>
          <w:rFonts w:ascii="Arial" w:hAnsi="Arial" w:cs="Arial"/>
          <w:szCs w:val="24"/>
          <w:lang w:eastAsia="ja-JP"/>
        </w:rPr>
        <w:t xml:space="preserve">UE panel </w:t>
      </w:r>
      <w:r w:rsidR="00E11552">
        <w:rPr>
          <w:rFonts w:ascii="Arial" w:hAnsi="Arial" w:cs="Arial"/>
          <w:szCs w:val="24"/>
          <w:lang w:eastAsia="ja-JP"/>
        </w:rPr>
        <w:t>status update</w:t>
      </w:r>
    </w:p>
    <w:p w14:paraId="2A11E1E6" w14:textId="7E501645" w:rsidR="00C71B7C" w:rsidRDefault="00B50315" w:rsidP="00722ED0">
      <w:pPr>
        <w:spacing w:before="80" w:after="80"/>
        <w:rPr>
          <w:sz w:val="20"/>
          <w:lang w:eastAsia="ja-JP"/>
        </w:rPr>
      </w:pPr>
      <w:r>
        <w:rPr>
          <w:sz w:val="20"/>
          <w:lang w:eastAsia="ja-JP"/>
        </w:rPr>
        <w:t xml:space="preserve">In RAN1#103e, the UE-initiated </w:t>
      </w:r>
      <w:r>
        <w:rPr>
          <w:rFonts w:hint="eastAsia"/>
          <w:sz w:val="20"/>
          <w:lang w:eastAsia="zh-CN"/>
        </w:rPr>
        <w:t>UL</w:t>
      </w:r>
      <w:r>
        <w:rPr>
          <w:sz w:val="20"/>
          <w:lang w:eastAsia="ja-JP"/>
        </w:rPr>
        <w:t xml:space="preserve"> panel control was agreed as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50315" w14:paraId="49D86B56" w14:textId="77777777" w:rsidTr="00C96096">
        <w:trPr>
          <w:trHeight w:val="1138"/>
        </w:trPr>
        <w:tc>
          <w:tcPr>
            <w:tcW w:w="9639" w:type="dxa"/>
          </w:tcPr>
          <w:p w14:paraId="081C7B8C" w14:textId="77777777" w:rsidR="00B50315" w:rsidRPr="00B50315" w:rsidRDefault="00B50315" w:rsidP="00B50315">
            <w:pPr>
              <w:shd w:val="clear" w:color="auto" w:fill="FFFFFF"/>
              <w:autoSpaceDE/>
              <w:autoSpaceDN/>
              <w:adjustRightInd/>
              <w:snapToGrid/>
              <w:spacing w:after="0"/>
              <w:rPr>
                <w:rFonts w:ascii="Times" w:eastAsia="Batang" w:hAnsi="Times" w:cs="Times"/>
                <w:b/>
                <w:bCs/>
                <w:sz w:val="20"/>
                <w:szCs w:val="20"/>
                <w:lang w:val="en-GB"/>
              </w:rPr>
            </w:pPr>
            <w:r w:rsidRPr="00B50315">
              <w:rPr>
                <w:rFonts w:ascii="Times" w:eastAsia="Batang" w:hAnsi="Times" w:cs="Times"/>
                <w:b/>
                <w:bCs/>
                <w:sz w:val="20"/>
                <w:szCs w:val="20"/>
                <w:highlight w:val="green"/>
                <w:lang w:val="en-GB"/>
              </w:rPr>
              <w:t>Agreement</w:t>
            </w:r>
          </w:p>
          <w:p w14:paraId="47BC6427" w14:textId="77777777" w:rsidR="00B50315" w:rsidRPr="00B50315" w:rsidRDefault="00B50315" w:rsidP="00B50315">
            <w:pPr>
              <w:autoSpaceDE/>
              <w:autoSpaceDN/>
              <w:adjustRightInd/>
              <w:spacing w:after="0"/>
              <w:rPr>
                <w:rFonts w:ascii="Times" w:eastAsia="Batang" w:hAnsi="Times" w:cs="Times"/>
                <w:sz w:val="20"/>
                <w:szCs w:val="20"/>
                <w:lang w:val="en-GB"/>
              </w:rPr>
            </w:pPr>
            <w:r w:rsidRPr="00B50315">
              <w:rPr>
                <w:rFonts w:ascii="Times" w:eastAsia="Batang" w:hAnsi="Times" w:cs="Times"/>
                <w:sz w:val="20"/>
                <w:szCs w:val="20"/>
                <w:lang w:val="en-GB"/>
              </w:rPr>
              <w:t>In Rel.17 enhancement for facilitating fast uplink panel selection, UE-initiated UL panel selection/activation are supported:</w:t>
            </w:r>
          </w:p>
          <w:p w14:paraId="2C63BBC8" w14:textId="77777777" w:rsidR="00B50315"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NW-initiated panel selection/activation is also supported</w:t>
            </w:r>
          </w:p>
          <w:p w14:paraId="0D2B1BDB" w14:textId="30EDC322" w:rsidR="00B50315" w:rsidRPr="00722ED0"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specification support for this feature is necessary and if so the details of such spec support.</w:t>
            </w:r>
          </w:p>
        </w:tc>
      </w:tr>
    </w:tbl>
    <w:p w14:paraId="5C7DED91" w14:textId="00AD9331" w:rsidR="00B50315" w:rsidRDefault="00B50315" w:rsidP="00B50315">
      <w:pPr>
        <w:spacing w:before="80" w:after="80"/>
        <w:rPr>
          <w:sz w:val="20"/>
          <w:lang w:eastAsia="ja-JP"/>
        </w:rPr>
      </w:pPr>
      <w:r>
        <w:rPr>
          <w:sz w:val="20"/>
          <w:lang w:eastAsia="ja-JP"/>
        </w:rPr>
        <w:t xml:space="preserve">Considering power saving purpose or MPE issue, a UE may turn off or let’s say deactivate some of its antenna panels. If NW schedules UL transmission involving such inactive antenna panels at UE, the UE may consume more time to turn on the inactive antenna panel(s) than the scheduled PDCCH to </w:t>
      </w:r>
      <w:r>
        <w:rPr>
          <w:rFonts w:hint="eastAsia"/>
          <w:sz w:val="20"/>
          <w:lang w:eastAsia="zh-CN"/>
        </w:rPr>
        <w:t>PUSCH</w:t>
      </w:r>
      <w:r>
        <w:rPr>
          <w:sz w:val="20"/>
          <w:lang w:eastAsia="ja-JP"/>
        </w:rPr>
        <w:t xml:space="preserve"> time gap</w:t>
      </w:r>
      <w:r w:rsidR="00123A3E">
        <w:rPr>
          <w:sz w:val="20"/>
          <w:lang w:eastAsia="ja-JP"/>
        </w:rPr>
        <w:t xml:space="preserve"> or for aperiodically triggered SRS</w:t>
      </w:r>
      <w:r>
        <w:rPr>
          <w:sz w:val="20"/>
          <w:lang w:eastAsia="ja-JP"/>
        </w:rPr>
        <w:t xml:space="preserve">. Consequently, the scheduled UL transmission cannot be fulfilled in time by UE which is surely undesirable either from NW side or UE side. In other words, both NW and UE should be on the same page on the ‘ON/OFF’ status of UE panels. Specifically, when a UE would turn off/on some UL panel(s), it should let NW know in </w:t>
      </w:r>
      <w:r w:rsidR="00123A3E">
        <w:rPr>
          <w:sz w:val="20"/>
          <w:lang w:eastAsia="ja-JP"/>
        </w:rPr>
        <w:t xml:space="preserve">a </w:t>
      </w:r>
      <w:r>
        <w:rPr>
          <w:sz w:val="20"/>
          <w:lang w:eastAsia="ja-JP"/>
        </w:rPr>
        <w:t xml:space="preserve">synchronous manner. </w:t>
      </w:r>
    </w:p>
    <w:p w14:paraId="46271B96" w14:textId="426A9202" w:rsidR="00005BEE" w:rsidRPr="00C96096" w:rsidRDefault="00005BEE" w:rsidP="00005BEE">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For scheduled UL transmission, it matters that both NW and UE should be </w:t>
      </w:r>
      <w:r w:rsidR="00DF3B1C">
        <w:rPr>
          <w:rFonts w:ascii="Arial" w:hAnsi="Arial" w:cs="Arial"/>
          <w:b/>
          <w:bCs/>
          <w:sz w:val="22"/>
          <w:szCs w:val="20"/>
        </w:rPr>
        <w:t xml:space="preserve">mutually aware </w:t>
      </w:r>
      <w:r w:rsidR="00730F0C">
        <w:rPr>
          <w:rFonts w:ascii="Arial" w:hAnsi="Arial" w:cs="Arial"/>
          <w:b/>
          <w:bCs/>
          <w:sz w:val="22"/>
          <w:szCs w:val="20"/>
        </w:rPr>
        <w:t xml:space="preserve">of </w:t>
      </w:r>
      <w:r w:rsidRPr="00C96096">
        <w:rPr>
          <w:rFonts w:ascii="Arial" w:hAnsi="Arial" w:cs="Arial"/>
          <w:b/>
          <w:bCs/>
          <w:sz w:val="22"/>
          <w:szCs w:val="20"/>
        </w:rPr>
        <w:t>status of UE panel(s) in a synchronous manner</w:t>
      </w:r>
      <w:r w:rsidRPr="00C96096">
        <w:rPr>
          <w:rFonts w:ascii="Arial" w:eastAsia="MS Gothic" w:hAnsi="Arial" w:cs="Arial"/>
          <w:b/>
          <w:bCs/>
          <w:sz w:val="22"/>
          <w:szCs w:val="20"/>
          <w:lang w:eastAsia="ja-JP"/>
        </w:rPr>
        <w:t>.</w:t>
      </w:r>
    </w:p>
    <w:p w14:paraId="67661B67" w14:textId="5E7BADA0" w:rsidR="00123A3E" w:rsidRDefault="00123A3E" w:rsidP="00123A3E">
      <w:pPr>
        <w:spacing w:before="80" w:after="80"/>
        <w:jc w:val="center"/>
        <w:rPr>
          <w:sz w:val="20"/>
          <w:lang w:eastAsia="ja-JP"/>
        </w:rPr>
      </w:pPr>
      <w:r w:rsidRPr="00123A3E">
        <w:rPr>
          <w:noProof/>
          <w:sz w:val="20"/>
          <w:lang w:eastAsia="ja-JP"/>
        </w:rPr>
        <w:lastRenderedPageBreak/>
        <w:drawing>
          <wp:inline distT="0" distB="0" distL="0" distR="0" wp14:anchorId="2E353880" wp14:editId="61A4757E">
            <wp:extent cx="4487910" cy="1575697"/>
            <wp:effectExtent l="0" t="0" r="0" b="0"/>
            <wp:docPr id="12" name="Picture 3">
              <a:extLst xmlns:a="http://schemas.openxmlformats.org/drawingml/2006/main">
                <a:ext uri="{FF2B5EF4-FFF2-40B4-BE49-F238E27FC236}">
                  <a16:creationId xmlns:a16="http://schemas.microsoft.com/office/drawing/2014/main" id="{FE30BD7C-D628-4AD8-AB3A-8932120C23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FE30BD7C-D628-4AD8-AB3A-8932120C233F}"/>
                        </a:ext>
                      </a:extLst>
                    </pic:cNvPr>
                    <pic:cNvPicPr>
                      <a:picLocks noChangeAspect="1"/>
                    </pic:cNvPicPr>
                  </pic:nvPicPr>
                  <pic:blipFill>
                    <a:blip r:embed="rId16"/>
                    <a:stretch>
                      <a:fillRect/>
                    </a:stretch>
                  </pic:blipFill>
                  <pic:spPr>
                    <a:xfrm>
                      <a:off x="0" y="0"/>
                      <a:ext cx="4492451" cy="1577291"/>
                    </a:xfrm>
                    <a:prstGeom prst="rect">
                      <a:avLst/>
                    </a:prstGeom>
                  </pic:spPr>
                </pic:pic>
              </a:graphicData>
            </a:graphic>
          </wp:inline>
        </w:drawing>
      </w:r>
    </w:p>
    <w:p w14:paraId="49C0C35E" w14:textId="361B4CA5" w:rsidR="00123A3E" w:rsidRPr="00C96096" w:rsidRDefault="00123A3E" w:rsidP="00C96096">
      <w:pPr>
        <w:pStyle w:val="ListParagraph"/>
        <w:numPr>
          <w:ilvl w:val="0"/>
          <w:numId w:val="13"/>
        </w:numPr>
        <w:spacing w:after="120"/>
        <w:ind w:left="357" w:hanging="357"/>
        <w:jc w:val="center"/>
        <w:rPr>
          <w:rFonts w:ascii="Arial" w:hAnsi="Arial" w:cs="Arial"/>
          <w:b/>
          <w:sz w:val="18"/>
          <w:lang w:eastAsia="ja-JP"/>
        </w:rPr>
      </w:pPr>
      <w:bookmarkStart w:id="12" w:name="_Ref67298258"/>
      <w:r w:rsidRPr="00C96096">
        <w:rPr>
          <w:rFonts w:ascii="Arial" w:hAnsi="Arial" w:cs="Arial"/>
          <w:b/>
          <w:sz w:val="18"/>
          <w:lang w:eastAsia="ja-JP"/>
        </w:rPr>
        <w:t>: UE panel status updating due to rotation</w:t>
      </w:r>
      <w:bookmarkEnd w:id="12"/>
    </w:p>
    <w:p w14:paraId="2698E83D" w14:textId="389D8B93" w:rsidR="00005BEE" w:rsidRPr="00C96096" w:rsidRDefault="00005BEE" w:rsidP="00C96096">
      <w:pPr>
        <w:spacing w:before="80" w:after="80"/>
        <w:rPr>
          <w:sz w:val="20"/>
          <w:lang w:eastAsia="ja-JP"/>
        </w:rPr>
      </w:pPr>
      <w:r w:rsidRPr="00C96096">
        <w:rPr>
          <w:sz w:val="20"/>
          <w:lang w:eastAsia="ja-JP"/>
        </w:rPr>
        <w:t xml:space="preserve">In </w:t>
      </w:r>
      <w:r>
        <w:rPr>
          <w:sz w:val="20"/>
          <w:lang w:eastAsia="ja-JP"/>
        </w:rPr>
        <w:fldChar w:fldCharType="begin"/>
      </w:r>
      <w:r>
        <w:rPr>
          <w:sz w:val="20"/>
          <w:lang w:eastAsia="ja-JP"/>
        </w:rPr>
        <w:instrText xml:space="preserve"> REF _Ref67298258 \r \h </w:instrText>
      </w:r>
      <w:r>
        <w:rPr>
          <w:sz w:val="20"/>
          <w:lang w:eastAsia="ja-JP"/>
        </w:rPr>
      </w:r>
      <w:r>
        <w:rPr>
          <w:sz w:val="20"/>
          <w:lang w:eastAsia="ja-JP"/>
        </w:rPr>
        <w:fldChar w:fldCharType="separate"/>
      </w:r>
      <w:r w:rsidR="00985606">
        <w:rPr>
          <w:sz w:val="20"/>
          <w:lang w:eastAsia="ja-JP"/>
        </w:rPr>
        <w:t>Figure 3</w:t>
      </w:r>
      <w:r>
        <w:rPr>
          <w:sz w:val="20"/>
          <w:lang w:eastAsia="ja-JP"/>
        </w:rPr>
        <w:fldChar w:fldCharType="end"/>
      </w:r>
      <w:r>
        <w:rPr>
          <w:sz w:val="20"/>
          <w:lang w:eastAsia="ja-JP"/>
        </w:rPr>
        <w:t xml:space="preserve">, one may observe that the UE equipped with multiple panels rotates by certain angle. </w:t>
      </w:r>
      <w:r w:rsidR="000A27C6">
        <w:rPr>
          <w:sz w:val="20"/>
          <w:lang w:eastAsia="ja-JP"/>
        </w:rPr>
        <w:t>From L1 metric wise, s</w:t>
      </w:r>
      <w:r>
        <w:rPr>
          <w:sz w:val="20"/>
          <w:lang w:eastAsia="ja-JP"/>
        </w:rPr>
        <w:t xml:space="preserve">uch rotation </w:t>
      </w:r>
      <w:r w:rsidR="000A27C6">
        <w:rPr>
          <w:sz w:val="20"/>
          <w:lang w:eastAsia="ja-JP"/>
        </w:rPr>
        <w:t xml:space="preserve">may </w:t>
      </w:r>
      <w:r>
        <w:rPr>
          <w:sz w:val="20"/>
          <w:lang w:eastAsia="ja-JP"/>
        </w:rPr>
        <w:t>result in association change</w:t>
      </w:r>
      <w:r w:rsidR="000A27C6">
        <w:rPr>
          <w:sz w:val="20"/>
          <w:lang w:eastAsia="ja-JP"/>
        </w:rPr>
        <w:t xml:space="preserve"> from CSI-RS resource #3 linking “green” panel to CSI-RS resource #4 linking “red” panel. When detected necessary association modification, it would be better for UE to report it to NW either via UCI (similar as beam reporting) or MAC CE. </w:t>
      </w:r>
    </w:p>
    <w:p w14:paraId="0719B067" w14:textId="4E3F61DF" w:rsidR="00B50315" w:rsidRPr="00C96096" w:rsidRDefault="00005BEE" w:rsidP="00722ED0">
      <w:pPr>
        <w:pStyle w:val="ListParagraph"/>
        <w:numPr>
          <w:ilvl w:val="0"/>
          <w:numId w:val="32"/>
        </w:numPr>
        <w:spacing w:after="80"/>
        <w:rPr>
          <w:rFonts w:ascii="Arial" w:hAnsi="Arial" w:cs="Arial"/>
          <w:b/>
        </w:rPr>
      </w:pPr>
      <w:bookmarkStart w:id="13" w:name="_Hlk68179774"/>
      <w:r w:rsidRPr="00C96096">
        <w:rPr>
          <w:rFonts w:ascii="Arial" w:hAnsi="Arial" w:cs="Arial"/>
          <w:b/>
          <w:sz w:val="22"/>
          <w:szCs w:val="22"/>
        </w:rPr>
        <w:t xml:space="preserve">: </w:t>
      </w:r>
      <w:bookmarkStart w:id="14" w:name="_Hlk68179763"/>
      <w:r w:rsidR="00E32A5B" w:rsidRPr="00C96096">
        <w:rPr>
          <w:rFonts w:ascii="Arial" w:hAnsi="Arial" w:cs="Arial"/>
          <w:b/>
          <w:sz w:val="22"/>
          <w:szCs w:val="22"/>
        </w:rPr>
        <w:t>S</w:t>
      </w:r>
      <w:r w:rsidR="00B50315" w:rsidRPr="00C96096">
        <w:rPr>
          <w:rFonts w:ascii="Arial" w:hAnsi="Arial" w:cs="Arial"/>
          <w:b/>
          <w:sz w:val="22"/>
          <w:szCs w:val="22"/>
        </w:rPr>
        <w:t>upport UE-initiated UL panel</w:t>
      </w:r>
      <w:r w:rsidR="00E32A5B" w:rsidRPr="00C96096">
        <w:rPr>
          <w:rFonts w:ascii="Arial" w:hAnsi="Arial" w:cs="Arial"/>
          <w:b/>
          <w:sz w:val="22"/>
          <w:szCs w:val="22"/>
        </w:rPr>
        <w:t>(s) linking/association status update via UCI or MAC CE</w:t>
      </w:r>
      <w:r w:rsidR="00B50315" w:rsidRPr="00C96096">
        <w:rPr>
          <w:rFonts w:ascii="Arial" w:hAnsi="Arial" w:cs="Arial"/>
          <w:b/>
          <w:sz w:val="22"/>
          <w:szCs w:val="22"/>
        </w:rPr>
        <w:t>.</w:t>
      </w:r>
      <w:bookmarkEnd w:id="14"/>
    </w:p>
    <w:bookmarkEnd w:id="13"/>
    <w:p w14:paraId="25B74347" w14:textId="23A16195" w:rsidR="00B50315" w:rsidRDefault="00B50315" w:rsidP="00722ED0">
      <w:pPr>
        <w:spacing w:after="80"/>
        <w:rPr>
          <w:sz w:val="20"/>
          <w:lang w:eastAsia="ja-JP"/>
        </w:rPr>
      </w:pPr>
      <w:r>
        <w:rPr>
          <w:sz w:val="20"/>
          <w:lang w:eastAsia="ja-JP"/>
        </w:rPr>
        <w:t>A UE has been granted to charge its antenna panel(s)</w:t>
      </w:r>
      <w:r w:rsidR="00005BEE">
        <w:rPr>
          <w:sz w:val="20"/>
          <w:lang w:eastAsia="ja-JP"/>
        </w:rPr>
        <w:t xml:space="preserve"> for UL transmission</w:t>
      </w:r>
      <w:r>
        <w:rPr>
          <w:sz w:val="20"/>
          <w:lang w:eastAsia="ja-JP"/>
        </w:rPr>
        <w:t xml:space="preserve">. Not only because UE antenna panels are UE implementation, but the reason also lies in the fact that only UE can observe its battery lifetime and then determine to turn off some panel(s) to increase standby </w:t>
      </w:r>
      <w:proofErr w:type="gramStart"/>
      <w:r>
        <w:rPr>
          <w:sz w:val="20"/>
          <w:lang w:eastAsia="ja-JP"/>
        </w:rPr>
        <w:t>time, or</w:t>
      </w:r>
      <w:proofErr w:type="gramEnd"/>
      <w:r>
        <w:rPr>
          <w:sz w:val="20"/>
          <w:lang w:eastAsia="ja-JP"/>
        </w:rPr>
        <w:t xml:space="preserve"> detect potential panel-specific extensive RF emission to human tissue and turn off </w:t>
      </w:r>
      <w:r w:rsidR="00005BEE">
        <w:rPr>
          <w:sz w:val="20"/>
          <w:lang w:eastAsia="ja-JP"/>
        </w:rPr>
        <w:t xml:space="preserve">specific panel(s) </w:t>
      </w:r>
      <w:r>
        <w:rPr>
          <w:sz w:val="20"/>
          <w:lang w:eastAsia="ja-JP"/>
        </w:rPr>
        <w:t xml:space="preserve">to avoid MPE. </w:t>
      </w:r>
      <w:r w:rsidR="00005BEE">
        <w:rPr>
          <w:sz w:val="20"/>
          <w:lang w:eastAsia="ja-JP"/>
        </w:rPr>
        <w:t>This kind of local information</w:t>
      </w:r>
      <w:r>
        <w:rPr>
          <w:sz w:val="20"/>
          <w:lang w:eastAsia="ja-JP"/>
        </w:rPr>
        <w:t xml:space="preserve"> </w:t>
      </w:r>
      <w:r w:rsidR="00005BEE">
        <w:rPr>
          <w:sz w:val="20"/>
          <w:lang w:eastAsia="ja-JP"/>
        </w:rPr>
        <w:t xml:space="preserve">at UE </w:t>
      </w:r>
      <w:r>
        <w:rPr>
          <w:sz w:val="20"/>
          <w:lang w:eastAsia="ja-JP"/>
        </w:rPr>
        <w:t>cannot be easily know</w:t>
      </w:r>
      <w:r w:rsidR="00005BEE">
        <w:rPr>
          <w:sz w:val="20"/>
          <w:lang w:eastAsia="ja-JP"/>
        </w:rPr>
        <w:t>n</w:t>
      </w:r>
      <w:r>
        <w:rPr>
          <w:sz w:val="20"/>
          <w:lang w:eastAsia="ja-JP"/>
        </w:rPr>
        <w:t xml:space="preserve"> by NW in a timely manner</w:t>
      </w:r>
      <w:r w:rsidR="00E32A5B">
        <w:rPr>
          <w:sz w:val="20"/>
          <w:lang w:eastAsia="ja-JP"/>
        </w:rPr>
        <w:t>.</w:t>
      </w:r>
    </w:p>
    <w:p w14:paraId="7C1CB515" w14:textId="2474215B" w:rsidR="00B50315" w:rsidRPr="00C96096" w:rsidRDefault="00B50315" w:rsidP="00722ED0">
      <w:pPr>
        <w:pStyle w:val="ListParagraph"/>
        <w:numPr>
          <w:ilvl w:val="0"/>
          <w:numId w:val="32"/>
        </w:numPr>
        <w:spacing w:after="80"/>
        <w:rPr>
          <w:rFonts w:ascii="Arial" w:hAnsi="Arial" w:cs="Arial"/>
          <w:b/>
        </w:rPr>
      </w:pPr>
      <w:bookmarkStart w:id="15" w:name="_Hlk68179783"/>
      <w:r w:rsidRPr="00C96096">
        <w:rPr>
          <w:rFonts w:ascii="Arial" w:hAnsi="Arial" w:cs="Arial"/>
          <w:b/>
          <w:bCs/>
          <w:sz w:val="22"/>
          <w:szCs w:val="20"/>
        </w:rPr>
        <w:t>:</w:t>
      </w:r>
      <w:r w:rsidR="00571556" w:rsidRPr="00C96096">
        <w:rPr>
          <w:rFonts w:ascii="Arial" w:hAnsi="Arial" w:cs="Arial"/>
          <w:b/>
          <w:sz w:val="22"/>
          <w:szCs w:val="22"/>
        </w:rPr>
        <w:t xml:space="preserve"> Do not</w:t>
      </w:r>
      <w:r w:rsidRPr="00C96096">
        <w:rPr>
          <w:rFonts w:ascii="Arial" w:hAnsi="Arial" w:cs="Arial"/>
          <w:b/>
          <w:sz w:val="22"/>
          <w:szCs w:val="22"/>
        </w:rPr>
        <w:t xml:space="preserve"> support NW-initiated panel selection/activation, unless the benefits for supporting this feature can be fully justified.</w:t>
      </w:r>
    </w:p>
    <w:p w14:paraId="3985BED6" w14:textId="314B5F32" w:rsidR="001F4FA7" w:rsidRPr="00C96096" w:rsidRDefault="00ED3D94" w:rsidP="00C925AA">
      <w:pPr>
        <w:pStyle w:val="Heading1"/>
        <w:rPr>
          <w:rFonts w:ascii="Arial" w:hAnsi="Arial" w:cs="Arial"/>
          <w:lang w:eastAsia="ja-JP"/>
        </w:rPr>
      </w:pPr>
      <w:bookmarkStart w:id="16" w:name="_Ref59624471"/>
      <w:bookmarkEnd w:id="15"/>
      <w:r w:rsidRPr="00C96096">
        <w:rPr>
          <w:rFonts w:ascii="Arial" w:hAnsi="Arial" w:cs="Arial"/>
          <w:lang w:eastAsia="ja-JP"/>
        </w:rPr>
        <w:t>MPE</w:t>
      </w:r>
      <w:r w:rsidR="0054259F" w:rsidRPr="00C96096">
        <w:rPr>
          <w:rFonts w:ascii="Arial" w:hAnsi="Arial" w:cs="Arial"/>
          <w:lang w:eastAsia="ja-JP"/>
        </w:rPr>
        <w:t xml:space="preserve"> </w:t>
      </w:r>
      <w:bookmarkEnd w:id="16"/>
      <w:r w:rsidR="002005DB" w:rsidRPr="00C96096">
        <w:rPr>
          <w:rFonts w:ascii="Arial" w:hAnsi="Arial" w:cs="Arial"/>
          <w:lang w:eastAsia="ja-JP"/>
        </w:rPr>
        <w:t>mitigation</w:t>
      </w:r>
    </w:p>
    <w:p w14:paraId="3155F835" w14:textId="5F2995CE" w:rsidR="009A29F0" w:rsidRDefault="00291480" w:rsidP="00722ED0">
      <w:pPr>
        <w:autoSpaceDE/>
        <w:adjustRightInd/>
        <w:snapToGrid/>
        <w:spacing w:after="80"/>
        <w:rPr>
          <w:rFonts w:eastAsia="MS Gothic"/>
          <w:sz w:val="20"/>
          <w:szCs w:val="20"/>
          <w:lang w:eastAsia="ja-JP"/>
        </w:rPr>
      </w:pPr>
      <w:r>
        <w:rPr>
          <w:rFonts w:eastAsia="MS Gothic"/>
          <w:sz w:val="20"/>
          <w:szCs w:val="20"/>
          <w:lang w:eastAsia="ja-JP"/>
        </w:rPr>
        <w:t xml:space="preserve">In Rel.16, RAN1 received an LS from RAN4 to handle the MPE issue </w:t>
      </w:r>
      <w:r w:rsidR="003D40E7">
        <w:rPr>
          <w:rFonts w:eastAsia="MS Gothic"/>
          <w:sz w:val="20"/>
          <w:szCs w:val="20"/>
          <w:lang w:eastAsia="ja-JP"/>
        </w:rPr>
        <w:t>to</w:t>
      </w:r>
      <w:r>
        <w:rPr>
          <w:rFonts w:eastAsia="MS Gothic"/>
          <w:sz w:val="20"/>
          <w:szCs w:val="20"/>
          <w:lang w:eastAsia="ja-JP"/>
        </w:rPr>
        <w:t xml:space="preserve"> comply with regulatory RF exposure limits. In RAN4, two approaches to handle the MPE issue have been agreed. One </w:t>
      </w:r>
      <w:r w:rsidR="003D40E7">
        <w:rPr>
          <w:rFonts w:eastAsia="MS Gothic"/>
          <w:sz w:val="20"/>
          <w:szCs w:val="20"/>
          <w:lang w:eastAsia="ja-JP"/>
        </w:rPr>
        <w:t xml:space="preserve">approach </w:t>
      </w:r>
      <w:r>
        <w:rPr>
          <w:rFonts w:eastAsia="MS Gothic"/>
          <w:sz w:val="20"/>
          <w:szCs w:val="20"/>
          <w:lang w:eastAsia="ja-JP"/>
        </w:rPr>
        <w:t xml:space="preserve">is </w:t>
      </w:r>
      <w:r w:rsidR="003D40E7">
        <w:rPr>
          <w:rFonts w:eastAsia="MS Gothic"/>
          <w:sz w:val="20"/>
          <w:szCs w:val="20"/>
          <w:lang w:eastAsia="ja-JP"/>
        </w:rPr>
        <w:t xml:space="preserve">to </w:t>
      </w:r>
      <w:r>
        <w:rPr>
          <w:rFonts w:eastAsia="MS Gothic"/>
          <w:sz w:val="20"/>
          <w:szCs w:val="20"/>
          <w:lang w:eastAsia="ja-JP"/>
        </w:rPr>
        <w:t>directly back</w:t>
      </w:r>
      <w:r w:rsidR="003D40E7">
        <w:rPr>
          <w:rFonts w:eastAsia="MS Gothic"/>
          <w:sz w:val="20"/>
          <w:szCs w:val="20"/>
          <w:lang w:eastAsia="ja-JP"/>
        </w:rPr>
        <w:t xml:space="preserve"> </w:t>
      </w:r>
      <w:r>
        <w:rPr>
          <w:rFonts w:eastAsia="MS Gothic"/>
          <w:sz w:val="20"/>
          <w:szCs w:val="20"/>
          <w:lang w:eastAsia="ja-JP"/>
        </w:rPr>
        <w:t xml:space="preserve">off </w:t>
      </w:r>
      <w:r w:rsidR="00571556">
        <w:rPr>
          <w:rFonts w:eastAsia="MS Gothic"/>
          <w:sz w:val="20"/>
          <w:szCs w:val="20"/>
          <w:lang w:eastAsia="ja-JP"/>
        </w:rPr>
        <w:t xml:space="preserve">UE Tx power </w:t>
      </w:r>
      <w:r>
        <w:rPr>
          <w:rFonts w:eastAsia="MS Gothic"/>
          <w:sz w:val="20"/>
          <w:szCs w:val="20"/>
          <w:lang w:eastAsia="ja-JP"/>
        </w:rPr>
        <w:t xml:space="preserve">from the configured maximum transmit power by a quantity P-MPR. The other one is to </w:t>
      </w:r>
      <w:r w:rsidR="003D40E7">
        <w:rPr>
          <w:rFonts w:eastAsia="MS Gothic"/>
          <w:sz w:val="20"/>
          <w:szCs w:val="20"/>
          <w:lang w:eastAsia="ja-JP"/>
        </w:rPr>
        <w:t>control the ratio of UL transmission</w:t>
      </w:r>
      <w:r w:rsidR="003D40E7" w:rsidDel="003D40E7">
        <w:rPr>
          <w:rFonts w:eastAsia="MS Gothic"/>
          <w:sz w:val="20"/>
          <w:szCs w:val="20"/>
          <w:lang w:eastAsia="ja-JP"/>
        </w:rPr>
        <w:t xml:space="preserve"> </w:t>
      </w:r>
      <w:r w:rsidR="003D40E7">
        <w:rPr>
          <w:rFonts w:eastAsia="MS Gothic"/>
          <w:sz w:val="20"/>
          <w:szCs w:val="20"/>
          <w:lang w:eastAsia="ja-JP"/>
        </w:rPr>
        <w:t xml:space="preserve">based on UE capability, </w:t>
      </w:r>
      <w:proofErr w:type="gramStart"/>
      <w:r w:rsidR="003D40E7">
        <w:rPr>
          <w:rFonts w:eastAsia="MS Gothic"/>
          <w:sz w:val="20"/>
          <w:szCs w:val="20"/>
          <w:lang w:eastAsia="ja-JP"/>
        </w:rPr>
        <w:t>i.e.</w:t>
      </w:r>
      <w:proofErr w:type="gramEnd"/>
      <w:r w:rsidR="003D40E7">
        <w:rPr>
          <w:rFonts w:eastAsia="MS Gothic"/>
          <w:sz w:val="20"/>
          <w:szCs w:val="20"/>
          <w:lang w:eastAsia="ja-JP"/>
        </w:rPr>
        <w:t xml:space="preserve"> </w:t>
      </w:r>
      <w:proofErr w:type="spellStart"/>
      <w:r>
        <w:rPr>
          <w:rFonts w:eastAsia="MS Gothic"/>
          <w:i/>
          <w:sz w:val="20"/>
          <w:szCs w:val="20"/>
          <w:lang w:eastAsia="ja-JP"/>
        </w:rPr>
        <w:t>maxUplinkDutyCycle</w:t>
      </w:r>
      <w:proofErr w:type="spellEnd"/>
      <w:r>
        <w:rPr>
          <w:rFonts w:eastAsia="MS Gothic"/>
          <w:sz w:val="20"/>
          <w:szCs w:val="20"/>
          <w:lang w:eastAsia="ja-JP"/>
        </w:rPr>
        <w:t xml:space="preserve">. </w:t>
      </w:r>
      <w:r w:rsidR="00806AF6">
        <w:rPr>
          <w:rFonts w:eastAsia="MS Gothic"/>
          <w:sz w:val="20"/>
          <w:szCs w:val="20"/>
          <w:lang w:eastAsia="ja-JP"/>
        </w:rPr>
        <w:t xml:space="preserve"> </w:t>
      </w:r>
    </w:p>
    <w:p w14:paraId="4A8CBA53" w14:textId="417D3456" w:rsidR="00806AF6" w:rsidRDefault="00AA18F6" w:rsidP="00722ED0">
      <w:pPr>
        <w:autoSpaceDE/>
        <w:adjustRightInd/>
        <w:snapToGrid/>
        <w:spacing w:after="80"/>
        <w:rPr>
          <w:rFonts w:eastAsia="MS Gothic"/>
          <w:sz w:val="20"/>
          <w:szCs w:val="20"/>
          <w:lang w:eastAsia="ja-JP"/>
        </w:rPr>
      </w:pPr>
      <w:r>
        <w:rPr>
          <w:rFonts w:eastAsia="MS Gothic"/>
          <w:sz w:val="20"/>
          <w:szCs w:val="20"/>
          <w:lang w:eastAsia="ja-JP"/>
        </w:rPr>
        <w:t xml:space="preserve">Though aforementioned RAN4 solutions </w:t>
      </w:r>
      <w:r w:rsidR="003D40E7">
        <w:rPr>
          <w:rFonts w:eastAsia="MS Gothic"/>
          <w:sz w:val="20"/>
          <w:szCs w:val="20"/>
          <w:lang w:eastAsia="ja-JP"/>
        </w:rPr>
        <w:t xml:space="preserve">in Rel.16 have a touch on the </w:t>
      </w:r>
      <w:r>
        <w:rPr>
          <w:rFonts w:eastAsia="MS Gothic"/>
          <w:sz w:val="20"/>
          <w:szCs w:val="20"/>
          <w:lang w:eastAsia="ja-JP"/>
        </w:rPr>
        <w:t xml:space="preserve">MPE issue, they </w:t>
      </w:r>
      <w:r w:rsidR="004F55D1">
        <w:rPr>
          <w:rFonts w:eastAsia="MS Gothic"/>
          <w:sz w:val="20"/>
          <w:szCs w:val="20"/>
          <w:lang w:eastAsia="ja-JP"/>
        </w:rPr>
        <w:t>c</w:t>
      </w:r>
      <w:r w:rsidR="003D40E7">
        <w:rPr>
          <w:rFonts w:eastAsia="MS Gothic"/>
          <w:sz w:val="20"/>
          <w:szCs w:val="20"/>
          <w:lang w:eastAsia="ja-JP"/>
        </w:rPr>
        <w:t>a</w:t>
      </w:r>
      <w:r w:rsidR="004F55D1">
        <w:rPr>
          <w:rFonts w:eastAsia="MS Gothic"/>
          <w:sz w:val="20"/>
          <w:szCs w:val="20"/>
          <w:lang w:eastAsia="ja-JP"/>
        </w:rPr>
        <w:t xml:space="preserve">me with </w:t>
      </w:r>
      <w:r w:rsidR="003300A7">
        <w:rPr>
          <w:rFonts w:eastAsia="MS Gothic"/>
          <w:sz w:val="20"/>
          <w:szCs w:val="20"/>
          <w:lang w:eastAsia="ja-JP"/>
        </w:rPr>
        <w:t xml:space="preserve">a </w:t>
      </w:r>
      <w:r w:rsidR="00461D23">
        <w:rPr>
          <w:rFonts w:eastAsia="MS Gothic"/>
          <w:sz w:val="20"/>
          <w:szCs w:val="20"/>
          <w:lang w:eastAsia="ja-JP"/>
        </w:rPr>
        <w:t>price</w:t>
      </w:r>
      <w:r w:rsidR="003300A7">
        <w:rPr>
          <w:rFonts w:eastAsia="MS Gothic"/>
          <w:sz w:val="20"/>
          <w:szCs w:val="20"/>
          <w:lang w:eastAsia="ja-JP"/>
        </w:rPr>
        <w:t xml:space="preserve"> of </w:t>
      </w:r>
      <w:r>
        <w:rPr>
          <w:rFonts w:eastAsia="MS Gothic"/>
          <w:sz w:val="20"/>
          <w:szCs w:val="20"/>
          <w:lang w:eastAsia="ja-JP"/>
        </w:rPr>
        <w:t xml:space="preserve">UL coverage </w:t>
      </w:r>
      <w:r w:rsidR="003300A7">
        <w:rPr>
          <w:rFonts w:eastAsia="MS Gothic"/>
          <w:sz w:val="20"/>
          <w:szCs w:val="20"/>
          <w:lang w:eastAsia="ja-JP"/>
        </w:rPr>
        <w:t>deterioration, especially</w:t>
      </w:r>
      <w:r w:rsidR="004F55D1">
        <w:rPr>
          <w:rFonts w:eastAsia="MS Gothic"/>
          <w:sz w:val="20"/>
          <w:szCs w:val="20"/>
          <w:lang w:eastAsia="ja-JP"/>
        </w:rPr>
        <w:t xml:space="preserve"> </w:t>
      </w:r>
      <w:r w:rsidR="003D40E7">
        <w:rPr>
          <w:rFonts w:eastAsia="MS Gothic"/>
          <w:sz w:val="20"/>
          <w:szCs w:val="20"/>
          <w:lang w:eastAsia="ja-JP"/>
        </w:rPr>
        <w:t xml:space="preserve">at </w:t>
      </w:r>
      <w:r>
        <w:rPr>
          <w:rFonts w:eastAsia="MS Gothic"/>
          <w:sz w:val="20"/>
          <w:szCs w:val="20"/>
          <w:lang w:eastAsia="ja-JP"/>
        </w:rPr>
        <w:t>FR2. For instance, when power back</w:t>
      </w:r>
      <w:r w:rsidR="003D40E7">
        <w:rPr>
          <w:rFonts w:eastAsia="MS Gothic"/>
          <w:sz w:val="20"/>
          <w:szCs w:val="20"/>
          <w:lang w:eastAsia="ja-JP"/>
        </w:rPr>
        <w:t>-</w:t>
      </w:r>
      <w:r>
        <w:rPr>
          <w:rFonts w:eastAsia="MS Gothic"/>
          <w:sz w:val="20"/>
          <w:szCs w:val="20"/>
          <w:lang w:eastAsia="ja-JP"/>
        </w:rPr>
        <w:t xml:space="preserve">off </w:t>
      </w:r>
      <w:r w:rsidR="003D40E7">
        <w:rPr>
          <w:rFonts w:eastAsia="MS Gothic"/>
          <w:sz w:val="20"/>
          <w:szCs w:val="20"/>
          <w:lang w:eastAsia="ja-JP"/>
        </w:rPr>
        <w:t xml:space="preserve">applied </w:t>
      </w:r>
      <w:r>
        <w:rPr>
          <w:rFonts w:eastAsia="MS Gothic"/>
          <w:sz w:val="20"/>
          <w:szCs w:val="20"/>
          <w:lang w:eastAsia="ja-JP"/>
        </w:rPr>
        <w:t xml:space="preserve">by </w:t>
      </w:r>
      <w:r w:rsidR="003D40E7">
        <w:rPr>
          <w:rFonts w:eastAsia="MS Gothic"/>
          <w:sz w:val="20"/>
          <w:szCs w:val="20"/>
          <w:lang w:eastAsia="ja-JP"/>
        </w:rPr>
        <w:t xml:space="preserve">a </w:t>
      </w:r>
      <w:r>
        <w:rPr>
          <w:rFonts w:eastAsia="MS Gothic"/>
          <w:sz w:val="20"/>
          <w:szCs w:val="20"/>
          <w:lang w:eastAsia="ja-JP"/>
        </w:rPr>
        <w:t xml:space="preserve">UE, the UE may </w:t>
      </w:r>
      <w:r w:rsidR="003D40E7">
        <w:rPr>
          <w:rFonts w:eastAsia="MS Gothic"/>
          <w:sz w:val="20"/>
          <w:szCs w:val="20"/>
          <w:lang w:eastAsia="ja-JP"/>
        </w:rPr>
        <w:t xml:space="preserve">need to </w:t>
      </w:r>
      <w:r>
        <w:rPr>
          <w:rFonts w:eastAsia="MS Gothic"/>
          <w:sz w:val="20"/>
          <w:szCs w:val="20"/>
          <w:lang w:eastAsia="ja-JP"/>
        </w:rPr>
        <w:t xml:space="preserve">lower its maximum power by, </w:t>
      </w:r>
      <w:proofErr w:type="gramStart"/>
      <w:r w:rsidR="003D40E7">
        <w:rPr>
          <w:rFonts w:eastAsia="MS Gothic"/>
          <w:sz w:val="20"/>
          <w:szCs w:val="20"/>
          <w:lang w:eastAsia="ja-JP"/>
        </w:rPr>
        <w:t>i.e.</w:t>
      </w:r>
      <w:proofErr w:type="gramEnd"/>
      <w:r>
        <w:rPr>
          <w:rFonts w:eastAsia="MS Gothic"/>
          <w:sz w:val="20"/>
          <w:szCs w:val="20"/>
          <w:lang w:eastAsia="ja-JP"/>
        </w:rPr>
        <w:t xml:space="preserve">10dB to satisfy RF exposure limits. This can possibly result in dissatisfactory measurements of an UL Tx beam at </w:t>
      </w:r>
      <w:r w:rsidR="00461D23">
        <w:rPr>
          <w:rFonts w:eastAsia="MS Gothic"/>
          <w:sz w:val="20"/>
          <w:szCs w:val="20"/>
          <w:lang w:eastAsia="ja-JP"/>
        </w:rPr>
        <w:t xml:space="preserve">NW </w:t>
      </w:r>
      <w:r>
        <w:rPr>
          <w:rFonts w:eastAsia="MS Gothic"/>
          <w:sz w:val="20"/>
          <w:szCs w:val="20"/>
          <w:lang w:eastAsia="ja-JP"/>
        </w:rPr>
        <w:t xml:space="preserve">side, though the corresponding DL beam </w:t>
      </w:r>
      <w:r w:rsidR="00461D23">
        <w:rPr>
          <w:rFonts w:eastAsia="MS Gothic"/>
          <w:sz w:val="20"/>
          <w:szCs w:val="20"/>
          <w:lang w:eastAsia="ja-JP"/>
        </w:rPr>
        <w:t xml:space="preserve">selected </w:t>
      </w:r>
      <w:r>
        <w:rPr>
          <w:rFonts w:eastAsia="MS Gothic"/>
          <w:sz w:val="20"/>
          <w:szCs w:val="20"/>
          <w:lang w:eastAsia="ja-JP"/>
        </w:rPr>
        <w:t xml:space="preserve">still </w:t>
      </w:r>
      <w:r w:rsidR="00461D23">
        <w:rPr>
          <w:rFonts w:eastAsia="MS Gothic"/>
          <w:sz w:val="20"/>
          <w:szCs w:val="20"/>
          <w:lang w:eastAsia="ja-JP"/>
        </w:rPr>
        <w:t>bring</w:t>
      </w:r>
      <w:r w:rsidR="003D40E7">
        <w:rPr>
          <w:rFonts w:eastAsia="MS Gothic"/>
          <w:sz w:val="20"/>
          <w:szCs w:val="20"/>
          <w:lang w:eastAsia="ja-JP"/>
        </w:rPr>
        <w:t>s</w:t>
      </w:r>
      <w:r w:rsidR="00461D23">
        <w:rPr>
          <w:rFonts w:eastAsia="MS Gothic"/>
          <w:sz w:val="20"/>
          <w:szCs w:val="20"/>
          <w:lang w:eastAsia="ja-JP"/>
        </w:rPr>
        <w:t xml:space="preserve"> </w:t>
      </w:r>
      <w:r w:rsidR="00476BA1">
        <w:rPr>
          <w:rFonts w:eastAsia="MS Gothic"/>
          <w:sz w:val="20"/>
          <w:szCs w:val="20"/>
          <w:lang w:eastAsia="ja-JP"/>
        </w:rPr>
        <w:t>high L1-RSRP</w:t>
      </w:r>
      <w:r w:rsidR="006072CE">
        <w:rPr>
          <w:rFonts w:eastAsia="MS Gothic"/>
          <w:sz w:val="20"/>
          <w:szCs w:val="20"/>
          <w:lang w:eastAsia="ja-JP"/>
        </w:rPr>
        <w:t xml:space="preserve"> at UE</w:t>
      </w:r>
      <w:r>
        <w:rPr>
          <w:rFonts w:eastAsia="MS Gothic"/>
          <w:sz w:val="20"/>
          <w:szCs w:val="20"/>
          <w:lang w:eastAsia="ja-JP"/>
        </w:rPr>
        <w:t xml:space="preserve">. </w:t>
      </w:r>
    </w:p>
    <w:p w14:paraId="20C645F6" w14:textId="059A3C19" w:rsidR="0012208D" w:rsidRDefault="00097E22" w:rsidP="00C96096">
      <w:pPr>
        <w:pStyle w:val="ListParagraph"/>
        <w:numPr>
          <w:ilvl w:val="0"/>
          <w:numId w:val="15"/>
        </w:numPr>
        <w:spacing w:after="80"/>
        <w:ind w:left="0" w:firstLine="0"/>
        <w:rPr>
          <w:rFonts w:ascii="Arial" w:hAnsi="Arial" w:cs="Arial"/>
          <w:b/>
          <w:sz w:val="22"/>
        </w:rPr>
      </w:pPr>
      <w:r w:rsidRPr="00C96096">
        <w:rPr>
          <w:rFonts w:ascii="Arial" w:hAnsi="Arial" w:cs="Arial"/>
          <w:b/>
          <w:sz w:val="22"/>
        </w:rPr>
        <w:t>:</w:t>
      </w:r>
      <w:r w:rsidR="0012208D" w:rsidRPr="00C96096">
        <w:rPr>
          <w:rFonts w:ascii="Arial" w:hAnsi="Arial" w:cs="Arial"/>
          <w:b/>
          <w:sz w:val="22"/>
        </w:rPr>
        <w:t xml:space="preserve"> </w:t>
      </w:r>
      <w:r w:rsidR="00D97899" w:rsidRPr="00C96096">
        <w:rPr>
          <w:rFonts w:ascii="Arial" w:hAnsi="Arial" w:cs="Arial"/>
          <w:b/>
          <w:sz w:val="22"/>
        </w:rPr>
        <w:t xml:space="preserve">Due to </w:t>
      </w:r>
      <w:r w:rsidR="006072CE" w:rsidRPr="00C96096">
        <w:rPr>
          <w:rFonts w:ascii="Arial" w:hAnsi="Arial" w:cs="Arial"/>
          <w:b/>
          <w:sz w:val="22"/>
        </w:rPr>
        <w:t xml:space="preserve">UL Tx </w:t>
      </w:r>
      <w:r w:rsidR="008D0FC7" w:rsidRPr="00C96096">
        <w:rPr>
          <w:rFonts w:ascii="Arial" w:hAnsi="Arial" w:cs="Arial"/>
          <w:b/>
          <w:sz w:val="22"/>
        </w:rPr>
        <w:t>power back</w:t>
      </w:r>
      <w:r w:rsidR="00C07A04" w:rsidRPr="00C96096">
        <w:rPr>
          <w:rFonts w:ascii="Arial" w:hAnsi="Arial" w:cs="Arial"/>
          <w:b/>
          <w:sz w:val="22"/>
        </w:rPr>
        <w:t>-</w:t>
      </w:r>
      <w:r w:rsidR="008D0FC7" w:rsidRPr="00C96096">
        <w:rPr>
          <w:rFonts w:ascii="Arial" w:hAnsi="Arial" w:cs="Arial"/>
          <w:b/>
          <w:sz w:val="22"/>
        </w:rPr>
        <w:t xml:space="preserve">off, </w:t>
      </w:r>
      <w:r w:rsidR="006072CE" w:rsidRPr="00C96096">
        <w:rPr>
          <w:rFonts w:ascii="Arial" w:hAnsi="Arial" w:cs="Arial"/>
          <w:b/>
          <w:sz w:val="22"/>
        </w:rPr>
        <w:t xml:space="preserve">the </w:t>
      </w:r>
      <w:r w:rsidR="008D0FC7" w:rsidRPr="00C96096">
        <w:rPr>
          <w:rFonts w:ascii="Arial" w:hAnsi="Arial" w:cs="Arial"/>
          <w:b/>
          <w:sz w:val="22"/>
        </w:rPr>
        <w:t xml:space="preserve">Rel.15/16 </w:t>
      </w:r>
      <w:r w:rsidR="006072CE" w:rsidRPr="00C96096">
        <w:rPr>
          <w:rFonts w:ascii="Arial" w:hAnsi="Arial" w:cs="Arial"/>
          <w:b/>
          <w:sz w:val="22"/>
        </w:rPr>
        <w:t xml:space="preserve">beam management established on beam correspondence </w:t>
      </w:r>
      <w:r w:rsidR="003D40E7">
        <w:rPr>
          <w:rFonts w:ascii="Arial" w:hAnsi="Arial" w:cs="Arial"/>
          <w:b/>
          <w:sz w:val="22"/>
        </w:rPr>
        <w:t>may</w:t>
      </w:r>
      <w:r w:rsidR="003D40E7" w:rsidRPr="00C96096">
        <w:rPr>
          <w:rFonts w:ascii="Arial" w:hAnsi="Arial" w:cs="Arial"/>
          <w:b/>
          <w:sz w:val="22"/>
        </w:rPr>
        <w:t xml:space="preserve"> </w:t>
      </w:r>
      <w:r w:rsidR="006072CE" w:rsidRPr="00C96096">
        <w:rPr>
          <w:rFonts w:ascii="Arial" w:hAnsi="Arial" w:cs="Arial"/>
          <w:b/>
          <w:sz w:val="22"/>
        </w:rPr>
        <w:t xml:space="preserve">result in </w:t>
      </w:r>
      <w:r w:rsidR="008D0FC7" w:rsidRPr="00C96096">
        <w:rPr>
          <w:rFonts w:ascii="Arial" w:hAnsi="Arial" w:cs="Arial"/>
          <w:b/>
          <w:sz w:val="22"/>
        </w:rPr>
        <w:t xml:space="preserve">suboptimal </w:t>
      </w:r>
      <w:r w:rsidR="003D40E7">
        <w:rPr>
          <w:rFonts w:ascii="Arial" w:hAnsi="Arial" w:cs="Arial"/>
          <w:b/>
          <w:sz w:val="22"/>
        </w:rPr>
        <w:t xml:space="preserve">UL </w:t>
      </w:r>
      <w:r w:rsidR="008D0FC7" w:rsidRPr="00C96096">
        <w:rPr>
          <w:rFonts w:ascii="Arial" w:hAnsi="Arial" w:cs="Arial"/>
          <w:b/>
          <w:sz w:val="22"/>
        </w:rPr>
        <w:t>Tx beam selection.</w:t>
      </w:r>
    </w:p>
    <w:p w14:paraId="05F7F830" w14:textId="5BF28D37" w:rsidR="00840423" w:rsidRPr="00401F3B" w:rsidRDefault="00840423">
      <w:pPr>
        <w:spacing w:after="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Depending on </w:t>
      </w:r>
      <w:r>
        <w:rPr>
          <w:sz w:val="20"/>
          <w:lang w:eastAsia="zh-CN"/>
        </w:rPr>
        <w:t xml:space="preserve">whether beam correspondence holds or not at the UE side, the UE may be scheduled with an UL Tx beam which is not the corresponding DL Rx beam. From Rel.15/16 </w:t>
      </w:r>
      <w:proofErr w:type="gramStart"/>
      <w:r>
        <w:rPr>
          <w:sz w:val="20"/>
          <w:lang w:eastAsia="zh-CN"/>
        </w:rPr>
        <w:t>spec,  differen</w:t>
      </w:r>
      <w:r w:rsidR="00AB284E">
        <w:rPr>
          <w:sz w:val="20"/>
          <w:lang w:eastAsia="zh-CN"/>
        </w:rPr>
        <w:t>t</w:t>
      </w:r>
      <w:proofErr w:type="gramEnd"/>
      <w:r>
        <w:rPr>
          <w:sz w:val="20"/>
          <w:lang w:eastAsia="zh-CN"/>
        </w:rPr>
        <w:t xml:space="preserve"> UL Tx beam and DL Rx beam</w:t>
      </w:r>
      <w:r w:rsidR="006644B3">
        <w:rPr>
          <w:sz w:val="20"/>
          <w:lang w:eastAsia="zh-CN"/>
        </w:rPr>
        <w:t>, as</w:t>
      </w:r>
      <w:r>
        <w:rPr>
          <w:sz w:val="20"/>
          <w:lang w:eastAsia="zh-CN"/>
        </w:rPr>
        <w:t xml:space="preserve"> mentioned above</w:t>
      </w:r>
      <w:r w:rsidR="006644B3">
        <w:rPr>
          <w:sz w:val="20"/>
          <w:lang w:eastAsia="zh-CN"/>
        </w:rPr>
        <w:t>,</w:t>
      </w:r>
      <w:r>
        <w:rPr>
          <w:sz w:val="20"/>
          <w:lang w:eastAsia="zh-CN"/>
        </w:rPr>
        <w:t xml:space="preserve"> is surely not restricted, thanks to two parallel beam management mechanisms, i.e. TCI states for DL and </w:t>
      </w:r>
      <w:proofErr w:type="spellStart"/>
      <w:r>
        <w:rPr>
          <w:i/>
          <w:sz w:val="20"/>
          <w:lang w:eastAsia="zh-CN"/>
        </w:rPr>
        <w:t>SpatialRelationInfo</w:t>
      </w:r>
      <w:proofErr w:type="spellEnd"/>
      <w:r>
        <w:rPr>
          <w:sz w:val="20"/>
          <w:lang w:eastAsia="zh-CN"/>
        </w:rPr>
        <w:t xml:space="preserve"> for UL in Rel.15/16 and separate UL/DL TCI states in Rel.17. </w:t>
      </w:r>
      <w:proofErr w:type="gramStart"/>
      <w:r>
        <w:rPr>
          <w:sz w:val="20"/>
          <w:lang w:eastAsia="zh-CN"/>
        </w:rPr>
        <w:t>So</w:t>
      </w:r>
      <w:proofErr w:type="gramEnd"/>
      <w:r>
        <w:rPr>
          <w:sz w:val="20"/>
          <w:lang w:eastAsia="zh-CN"/>
        </w:rPr>
        <w:t xml:space="preserve"> we have following observation</w:t>
      </w:r>
    </w:p>
    <w:p w14:paraId="5DBF10E5" w14:textId="73B4DBBE" w:rsidR="00840423" w:rsidRPr="00C96096" w:rsidRDefault="00840423" w:rsidP="00C96096">
      <w:pPr>
        <w:pStyle w:val="ListParagraph"/>
        <w:numPr>
          <w:ilvl w:val="0"/>
          <w:numId w:val="15"/>
        </w:numPr>
        <w:spacing w:after="80"/>
        <w:ind w:left="0" w:firstLine="0"/>
        <w:rPr>
          <w:rFonts w:ascii="Arial" w:eastAsia="MS Gothic" w:hAnsi="Arial" w:cs="Arial"/>
          <w:b/>
          <w:bCs/>
          <w:sz w:val="22"/>
          <w:szCs w:val="20"/>
          <w:lang w:eastAsia="ja-JP"/>
        </w:rPr>
      </w:pPr>
      <w:r w:rsidRPr="00256363">
        <w:rPr>
          <w:rFonts w:ascii="Arial" w:eastAsia="MS Gothic" w:hAnsi="Arial" w:cs="Arial"/>
          <w:b/>
          <w:bCs/>
          <w:sz w:val="22"/>
          <w:szCs w:val="20"/>
          <w:lang w:eastAsia="ja-JP"/>
        </w:rPr>
        <w:t xml:space="preserve">: </w:t>
      </w:r>
      <w:r w:rsidRPr="00256363">
        <w:rPr>
          <w:rFonts w:ascii="Arial" w:eastAsia="MS Gothic" w:hAnsi="Arial" w:cs="Arial"/>
          <w:b/>
          <w:bCs/>
          <w:sz w:val="22"/>
          <w:szCs w:val="20"/>
          <w:lang w:val="en-GB" w:eastAsia="ja-JP"/>
        </w:rPr>
        <w:t xml:space="preserve">Depending on </w:t>
      </w:r>
      <w:r w:rsidRPr="00256363">
        <w:rPr>
          <w:rFonts w:ascii="Arial" w:eastAsia="MS Gothic" w:hAnsi="Arial" w:cs="Arial"/>
          <w:b/>
          <w:bCs/>
          <w:sz w:val="22"/>
          <w:szCs w:val="20"/>
          <w:lang w:eastAsia="ja-JP"/>
        </w:rPr>
        <w:t>whether beam correspondence holds or not at UE side, the UE can be scheduled with an UL Tx beam which is not the corresponding DL Rx beam due to UL MPE issue.</w:t>
      </w:r>
    </w:p>
    <w:p w14:paraId="3F916A8B" w14:textId="77777777" w:rsidR="0082029D" w:rsidRDefault="0082029D" w:rsidP="0082029D">
      <w:pPr>
        <w:spacing w:before="80"/>
        <w:rPr>
          <w:sz w:val="20"/>
        </w:rPr>
      </w:pPr>
      <w:r>
        <w:rPr>
          <w:sz w:val="20"/>
        </w:rPr>
        <w:t>As early as in Rel.16 (RAN1#97), the MPE issue was brought up to RAN1. But due to lack of consensus in RAN1#98, the discussion on MPE was concluded unfortunately. In Rel.17, the WID formally includes the MPE issue and</w:t>
      </w:r>
      <w:r w:rsidRPr="00FB7FA7">
        <w:rPr>
          <w:color w:val="000000" w:themeColor="text1"/>
          <w:sz w:val="20"/>
          <w:szCs w:val="20"/>
        </w:rPr>
        <w:t xml:space="preserve"> Issue 5 was identified to handle </w:t>
      </w:r>
      <w:r>
        <w:rPr>
          <w:color w:val="000000" w:themeColor="text1"/>
          <w:sz w:val="20"/>
          <w:szCs w:val="20"/>
        </w:rPr>
        <w:t>it in the way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029D" w:rsidRPr="00797A8E" w14:paraId="309D371C" w14:textId="77777777" w:rsidTr="004C56DF">
        <w:trPr>
          <w:trHeight w:val="689"/>
        </w:trPr>
        <w:tc>
          <w:tcPr>
            <w:tcW w:w="9639" w:type="dxa"/>
          </w:tcPr>
          <w:p w14:paraId="48B13E59" w14:textId="77777777" w:rsidR="0082029D" w:rsidRPr="00921422" w:rsidRDefault="0082029D" w:rsidP="004C56DF">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t xml:space="preserve">[Issue 5] For Rel.17 NR </w:t>
            </w:r>
            <w:proofErr w:type="spellStart"/>
            <w:r w:rsidRPr="00921422">
              <w:rPr>
                <w:rFonts w:eastAsia="Batang"/>
                <w:b/>
                <w:sz w:val="20"/>
                <w:szCs w:val="20"/>
                <w:lang w:val="en-GB"/>
              </w:rPr>
              <w:t>FeMIMO</w:t>
            </w:r>
            <w:proofErr w:type="spellEnd"/>
            <w:r w:rsidRPr="00921422">
              <w:rPr>
                <w:rFonts w:eastAsia="Batang"/>
                <w:b/>
                <w:sz w:val="20"/>
                <w:szCs w:val="20"/>
                <w:lang w:val="en-GB"/>
              </w:rPr>
              <w:t xml:space="preserve">, on MPE mitigation (that is, minimizing the UL coverage loss due to the UE having to meet the MPE regulation), in RAN1#103-e: </w:t>
            </w:r>
          </w:p>
          <w:p w14:paraId="52B1ACBB" w14:textId="77777777" w:rsidR="0082029D" w:rsidRPr="00921422" w:rsidRDefault="0082029D" w:rsidP="004C56DF">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 xml:space="preserve">identify candidate solutions to be </w:t>
            </w:r>
            <w:proofErr w:type="gramStart"/>
            <w:r w:rsidRPr="00622449">
              <w:rPr>
                <w:rFonts w:eastAsia="Batang"/>
                <w:sz w:val="20"/>
                <w:szCs w:val="20"/>
                <w:lang w:val="en-GB"/>
              </w:rPr>
              <w:t>down-selected</w:t>
            </w:r>
            <w:proofErr w:type="gramEnd"/>
            <w:r w:rsidRPr="00622449">
              <w:rPr>
                <w:rFonts w:eastAsia="Batang"/>
                <w:sz w:val="20"/>
                <w:szCs w:val="20"/>
                <w:lang w:val="en-GB"/>
              </w:rPr>
              <w:t xml:space="preserve"> in future meeting(s).</w:t>
            </w:r>
            <w:r w:rsidRPr="00921422">
              <w:rPr>
                <w:rFonts w:eastAsia="Batang"/>
                <w:sz w:val="20"/>
                <w:szCs w:val="20"/>
                <w:lang w:val="en-GB"/>
              </w:rPr>
              <w:t xml:space="preserve"> The following sub-categories can be used:</w:t>
            </w:r>
          </w:p>
          <w:p w14:paraId="053C57F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7706F332"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lastRenderedPageBreak/>
              <w:t>CAT1. The need for UE reporting associated with an MPE and/or a potential/anticipated MPE event if the UE selects a certain UL spatial resource, e.g., corresponding to DL or UL RS</w:t>
            </w:r>
          </w:p>
          <w:p w14:paraId="60ACB0E9"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 xml:space="preserve">CAT2. The need for NW </w:t>
            </w:r>
            <w:proofErr w:type="spellStart"/>
            <w:r w:rsidRPr="00921422">
              <w:rPr>
                <w:rFonts w:eastAsia="Batang"/>
                <w:sz w:val="20"/>
                <w:szCs w:val="20"/>
                <w:lang w:val="en-GB"/>
              </w:rPr>
              <w:t>signaling</w:t>
            </w:r>
            <w:proofErr w:type="spellEnd"/>
            <w:r w:rsidRPr="00921422">
              <w:rPr>
                <w:rFonts w:eastAsia="Batang"/>
                <w:sz w:val="20"/>
                <w:szCs w:val="20"/>
                <w:lang w:val="en-GB"/>
              </w:rPr>
              <w:t xml:space="preserve"> in response to the reported MPE event (</w:t>
            </w:r>
            <w:proofErr w:type="gramStart"/>
            <w:r w:rsidRPr="00921422">
              <w:rPr>
                <w:rFonts w:eastAsia="Batang"/>
                <w:sz w:val="20"/>
                <w:szCs w:val="20"/>
                <w:lang w:val="en-GB"/>
              </w:rPr>
              <w:t>taking into account</w:t>
            </w:r>
            <w:proofErr w:type="gramEnd"/>
            <w:r w:rsidRPr="00921422">
              <w:rPr>
                <w:rFonts w:eastAsia="Batang"/>
                <w:sz w:val="20"/>
                <w:szCs w:val="20"/>
                <w:lang w:val="en-GB"/>
              </w:rPr>
              <w:t xml:space="preserve"> issue 1) and UE </w:t>
            </w:r>
            <w:proofErr w:type="spellStart"/>
            <w:r w:rsidRPr="00921422">
              <w:rPr>
                <w:rFonts w:eastAsia="Batang"/>
                <w:sz w:val="20"/>
                <w:szCs w:val="20"/>
                <w:lang w:val="en-GB"/>
              </w:rPr>
              <w:t>behavior</w:t>
            </w:r>
            <w:proofErr w:type="spellEnd"/>
            <w:r w:rsidRPr="00921422">
              <w:rPr>
                <w:rFonts w:eastAsia="Batang"/>
                <w:sz w:val="20"/>
                <w:szCs w:val="20"/>
                <w:lang w:val="en-GB"/>
              </w:rPr>
              <w:t xml:space="preserve"> after receiving the NW signalling</w:t>
            </w:r>
          </w:p>
          <w:p w14:paraId="5C0BBC46"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4942BD4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2063D2DD" w14:textId="77777777" w:rsidR="0082029D" w:rsidRPr="00622449" w:rsidRDefault="0082029D" w:rsidP="004C56DF">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2C17B05B" w14:textId="14504151" w:rsidR="00792739" w:rsidRPr="00C96096" w:rsidRDefault="00792739" w:rsidP="00792739">
      <w:pPr>
        <w:pStyle w:val="Heading2"/>
        <w:rPr>
          <w:rFonts w:ascii="Arial" w:hAnsi="Arial" w:cs="Arial"/>
          <w:szCs w:val="24"/>
          <w:lang w:eastAsia="ja-JP"/>
        </w:rPr>
      </w:pPr>
      <w:r w:rsidRPr="00C96096">
        <w:rPr>
          <w:rFonts w:ascii="Arial" w:hAnsi="Arial" w:cs="Arial"/>
          <w:szCs w:val="24"/>
          <w:lang w:eastAsia="ja-JP"/>
        </w:rPr>
        <w:lastRenderedPageBreak/>
        <w:t>Beam</w:t>
      </w:r>
      <w:r>
        <w:rPr>
          <w:rFonts w:ascii="Arial" w:hAnsi="Arial" w:cs="Arial"/>
          <w:szCs w:val="24"/>
          <w:lang w:eastAsia="ja-JP"/>
        </w:rPr>
        <w:t xml:space="preserve"> or </w:t>
      </w:r>
      <w:r w:rsidRPr="00C96096">
        <w:rPr>
          <w:rFonts w:ascii="Arial" w:hAnsi="Arial" w:cs="Arial"/>
          <w:szCs w:val="24"/>
          <w:lang w:eastAsia="ja-JP"/>
        </w:rPr>
        <w:t>panel-specific P-MPR reporting</w:t>
      </w:r>
    </w:p>
    <w:p w14:paraId="397982A6" w14:textId="377A1E39" w:rsidR="00573A94" w:rsidRDefault="00573A94" w:rsidP="00F7513B">
      <w:pPr>
        <w:spacing w:after="80"/>
        <w:rPr>
          <w:sz w:val="20"/>
        </w:rPr>
      </w:pPr>
      <w:r>
        <w:rPr>
          <w:sz w:val="20"/>
        </w:rPr>
        <w:t>In RAN1#10</w:t>
      </w:r>
      <w:r w:rsidR="00792739">
        <w:rPr>
          <w:sz w:val="20"/>
        </w:rPr>
        <w:t>6</w:t>
      </w:r>
      <w:r>
        <w:rPr>
          <w:sz w:val="20"/>
        </w:rPr>
        <w:t xml:space="preserve">e, to facilitate </w:t>
      </w:r>
      <w:r w:rsidR="00792739">
        <w:rPr>
          <w:sz w:val="20"/>
        </w:rPr>
        <w:t xml:space="preserve">the down selection of </w:t>
      </w:r>
      <w:r>
        <w:rPr>
          <w:sz w:val="20"/>
        </w:rPr>
        <w:t>MPE mitigation</w:t>
      </w:r>
      <w:r w:rsidR="00792739">
        <w:rPr>
          <w:sz w:val="20"/>
        </w:rPr>
        <w:t xml:space="preserve"> solutions, the following agreement was made</w:t>
      </w:r>
      <w:r>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73A94" w:rsidRPr="00797A8E" w14:paraId="5C2A1657" w14:textId="77777777" w:rsidTr="00791478">
        <w:trPr>
          <w:trHeight w:val="689"/>
        </w:trPr>
        <w:tc>
          <w:tcPr>
            <w:tcW w:w="9639" w:type="dxa"/>
          </w:tcPr>
          <w:p w14:paraId="4B9D0B66" w14:textId="77777777" w:rsidR="00792739" w:rsidRPr="00792739" w:rsidRDefault="00792739" w:rsidP="00792739">
            <w:pPr>
              <w:autoSpaceDE/>
              <w:autoSpaceDN/>
              <w:adjustRightInd/>
              <w:spacing w:after="0"/>
              <w:rPr>
                <w:rFonts w:ascii="Times" w:eastAsia="Batang" w:hAnsi="Times"/>
                <w:b/>
                <w:bCs/>
                <w:sz w:val="20"/>
                <w:szCs w:val="20"/>
                <w:highlight w:val="green"/>
                <w:lang w:val="en-GB" w:eastAsia="x-none"/>
              </w:rPr>
            </w:pPr>
            <w:r w:rsidRPr="00792739">
              <w:rPr>
                <w:rFonts w:ascii="Times" w:eastAsia="Batang" w:hAnsi="Times"/>
                <w:b/>
                <w:bCs/>
                <w:sz w:val="20"/>
                <w:szCs w:val="20"/>
                <w:highlight w:val="green"/>
                <w:lang w:val="en-GB" w:eastAsia="x-none"/>
              </w:rPr>
              <w:t>Agreement</w:t>
            </w:r>
          </w:p>
          <w:p w14:paraId="62CB251D" w14:textId="77777777" w:rsidR="00792739" w:rsidRPr="00792739" w:rsidRDefault="00792739" w:rsidP="00792739">
            <w:pPr>
              <w:autoSpaceDE/>
              <w:autoSpaceDN/>
              <w:adjustRightInd/>
              <w:spacing w:after="0"/>
              <w:rPr>
                <w:rFonts w:ascii="Times" w:eastAsia="Times New Roman" w:hAnsi="Times"/>
                <w:sz w:val="20"/>
                <w:szCs w:val="20"/>
                <w:lang w:val="en-GB"/>
              </w:rPr>
            </w:pPr>
            <w:r w:rsidRPr="00792739">
              <w:rPr>
                <w:rFonts w:ascii="Times" w:eastAsia="Batang" w:hAnsi="Times"/>
                <w:sz w:val="20"/>
                <w:szCs w:val="20"/>
                <w:lang w:val="en-GB" w:eastAsia="zh-CN"/>
              </w:rPr>
              <w:t xml:space="preserve">On Rel.17 enhancements to facilitate MPE mitigation, </w:t>
            </w:r>
            <w:r w:rsidRPr="00792739">
              <w:rPr>
                <w:rFonts w:ascii="Times" w:eastAsia="Times New Roman" w:hAnsi="Times"/>
                <w:sz w:val="20"/>
                <w:szCs w:val="20"/>
                <w:lang w:val="en-GB"/>
              </w:rPr>
              <w:t>support the following enhancement on the Rel-16 event-triggered P-MPR-based reporting (included in the PHR report when a threshold is reached, reported via MAC-CE):</w:t>
            </w:r>
          </w:p>
          <w:p w14:paraId="265BBA4E" w14:textId="77777777" w:rsidR="00792739" w:rsidRPr="00792739" w:rsidRDefault="00792739" w:rsidP="00792739">
            <w:pPr>
              <w:numPr>
                <w:ilvl w:val="0"/>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 xml:space="preserve">In addition to the existing field in the PHR MAC-CE, N≥1 P-MPR values can be reported </w:t>
            </w:r>
          </w:p>
          <w:p w14:paraId="280703FA" w14:textId="77777777" w:rsidR="00792739" w:rsidRPr="00792739" w:rsidRDefault="00792739" w:rsidP="00792739">
            <w:pPr>
              <w:numPr>
                <w:ilvl w:val="1"/>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The N P-MPR values are reported together with the following:</w:t>
            </w:r>
          </w:p>
          <w:p w14:paraId="303045CB" w14:textId="77777777" w:rsidR="00792739" w:rsidRPr="00792739" w:rsidRDefault="00792739" w:rsidP="00792739">
            <w:pPr>
              <w:numPr>
                <w:ilvl w:val="2"/>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w:t>
            </w:r>
            <w:r w:rsidRPr="00792739">
              <w:rPr>
                <w:rFonts w:ascii="Times" w:eastAsia="Times New Roman" w:hAnsi="Times"/>
                <w:sz w:val="20"/>
                <w:szCs w:val="20"/>
                <w:highlight w:val="darkYellow"/>
                <w:lang w:val="en-GB" w:eastAsia="x-none"/>
              </w:rPr>
              <w:t>Working Assumption</w:t>
            </w:r>
            <w:r w:rsidRPr="00792739">
              <w:rPr>
                <w:rFonts w:ascii="Times" w:eastAsia="Times New Roman" w:hAnsi="Times"/>
                <w:sz w:val="20"/>
                <w:szCs w:val="20"/>
                <w:lang w:val="en-GB" w:eastAsia="x-none"/>
              </w:rPr>
              <w:t>) For each P-MPR value, up to M SSBRI(s)/CRI(s), where the SSBRI(s)/CRI(s) is selected by the UE from a candidate SSB/CSI-RS resource pool (FFS: how to perform the selection)</w:t>
            </w:r>
          </w:p>
          <w:p w14:paraId="46F24A86" w14:textId="77777777" w:rsidR="00792739" w:rsidRPr="00792739" w:rsidRDefault="00792739" w:rsidP="00792739">
            <w:pPr>
              <w:numPr>
                <w:ilvl w:val="3"/>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FFS: The supported value(s) of M</w:t>
            </w:r>
          </w:p>
          <w:p w14:paraId="5821BEFC" w14:textId="77777777" w:rsidR="00792739" w:rsidRPr="00792739" w:rsidRDefault="00792739" w:rsidP="00792739">
            <w:pPr>
              <w:numPr>
                <w:ilvl w:val="0"/>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FFS: Whether N represents the number of selected beams or the number of panels</w:t>
            </w:r>
          </w:p>
          <w:p w14:paraId="21A8AE41" w14:textId="77777777" w:rsidR="00792739" w:rsidRPr="00792739" w:rsidRDefault="00792739" w:rsidP="00792739">
            <w:pPr>
              <w:numPr>
                <w:ilvl w:val="0"/>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FFS: Supported values of N</w:t>
            </w:r>
          </w:p>
          <w:p w14:paraId="5F31ABE2" w14:textId="77777777" w:rsidR="00792739" w:rsidRPr="00792739" w:rsidRDefault="00792739" w:rsidP="00792739">
            <w:pPr>
              <w:numPr>
                <w:ilvl w:val="0"/>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 xml:space="preserve">FFS: Whether beam-specific and/or panel-specific PHR is also reported </w:t>
            </w:r>
          </w:p>
          <w:p w14:paraId="0F9BE6C1" w14:textId="77777777" w:rsidR="00792739" w:rsidRPr="00792739" w:rsidRDefault="00792739" w:rsidP="00792739">
            <w:pPr>
              <w:numPr>
                <w:ilvl w:val="0"/>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 xml:space="preserve">FFS: Additional reporting quantities, </w:t>
            </w:r>
            <w:proofErr w:type="gramStart"/>
            <w:r w:rsidRPr="00792739">
              <w:rPr>
                <w:rFonts w:ascii="Times" w:eastAsia="Times New Roman" w:hAnsi="Times"/>
                <w:sz w:val="20"/>
                <w:szCs w:val="20"/>
                <w:lang w:val="en-GB" w:eastAsia="x-none"/>
              </w:rPr>
              <w:t>e.g.</w:t>
            </w:r>
            <w:proofErr w:type="gramEnd"/>
            <w:r w:rsidRPr="00792739">
              <w:rPr>
                <w:rFonts w:ascii="Times" w:eastAsia="Times New Roman" w:hAnsi="Times"/>
                <w:sz w:val="20"/>
                <w:szCs w:val="20"/>
                <w:lang w:val="en-GB" w:eastAsia="x-none"/>
              </w:rPr>
              <w:t xml:space="preserve"> SSBRI/CRI, </w:t>
            </w:r>
            <w:r w:rsidRPr="00792739">
              <w:rPr>
                <w:rFonts w:ascii="Times" w:eastAsia="Batang" w:hAnsi="Times"/>
                <w:sz w:val="20"/>
                <w:szCs w:val="20"/>
                <w:lang w:val="en-GB" w:eastAsia="zh-CN"/>
              </w:rPr>
              <w:t>MPR+DL RSRP, or modified virtual PHR</w:t>
            </w:r>
          </w:p>
          <w:p w14:paraId="254827C2" w14:textId="3F67C82F" w:rsidR="00573A94" w:rsidRPr="00016EBB" w:rsidRDefault="00792739" w:rsidP="00016EBB">
            <w:pPr>
              <w:numPr>
                <w:ilvl w:val="0"/>
                <w:numId w:val="119"/>
              </w:numPr>
              <w:autoSpaceDE/>
              <w:autoSpaceDN/>
              <w:adjustRightInd/>
              <w:snapToGrid/>
              <w:spacing w:after="0"/>
              <w:jc w:val="left"/>
              <w:rPr>
                <w:rFonts w:ascii="Times" w:eastAsia="Times New Roman" w:hAnsi="Times"/>
                <w:sz w:val="20"/>
                <w:szCs w:val="20"/>
                <w:lang w:val="en-GB" w:eastAsia="x-none"/>
              </w:rPr>
            </w:pPr>
            <w:r w:rsidRPr="00792739">
              <w:rPr>
                <w:rFonts w:ascii="Times" w:eastAsia="Times New Roman" w:hAnsi="Times"/>
                <w:sz w:val="20"/>
                <w:szCs w:val="20"/>
                <w:lang w:val="en-GB" w:eastAsia="x-none"/>
              </w:rPr>
              <w:t xml:space="preserve">FFS: </w:t>
            </w:r>
            <w:r w:rsidRPr="00792739">
              <w:rPr>
                <w:rFonts w:ascii="Times" w:eastAsia="Batang" w:hAnsi="Times"/>
                <w:sz w:val="20"/>
                <w:szCs w:val="20"/>
                <w:lang w:val="en-GB" w:eastAsia="zh-CN"/>
              </w:rPr>
              <w:t xml:space="preserve">additional </w:t>
            </w:r>
            <w:proofErr w:type="spellStart"/>
            <w:r w:rsidRPr="00792739">
              <w:rPr>
                <w:rFonts w:ascii="Times" w:eastAsia="Batang" w:hAnsi="Times"/>
                <w:sz w:val="20"/>
                <w:szCs w:val="20"/>
                <w:lang w:val="en-GB" w:eastAsia="zh-CN"/>
              </w:rPr>
              <w:t>signaling</w:t>
            </w:r>
            <w:proofErr w:type="spellEnd"/>
            <w:r w:rsidRPr="00792739">
              <w:rPr>
                <w:rFonts w:ascii="Times" w:eastAsia="Batang" w:hAnsi="Times"/>
                <w:sz w:val="20"/>
                <w:szCs w:val="20"/>
                <w:lang w:val="en-GB" w:eastAsia="zh-CN"/>
              </w:rPr>
              <w:t xml:space="preserve"> (</w:t>
            </w:r>
            <w:proofErr w:type="gramStart"/>
            <w:r w:rsidRPr="00792739">
              <w:rPr>
                <w:rFonts w:ascii="Times" w:eastAsia="Batang" w:hAnsi="Times"/>
                <w:sz w:val="20"/>
                <w:szCs w:val="20"/>
                <w:lang w:val="en-GB" w:eastAsia="zh-CN"/>
              </w:rPr>
              <w:t>e.g.</w:t>
            </w:r>
            <w:proofErr w:type="gramEnd"/>
            <w:r w:rsidRPr="00792739">
              <w:rPr>
                <w:rFonts w:ascii="Times" w:eastAsia="Batang" w:hAnsi="Times"/>
                <w:sz w:val="20"/>
                <w:szCs w:val="20"/>
                <w:lang w:val="en-GB" w:eastAsia="zh-CN"/>
              </w:rPr>
              <w:t xml:space="preserve"> CSI triggering) from the NW</w:t>
            </w:r>
          </w:p>
        </w:tc>
      </w:tr>
    </w:tbl>
    <w:p w14:paraId="030AD41F" w14:textId="1DEBCB84" w:rsidR="00855514" w:rsidRDefault="00855514" w:rsidP="00016EBB">
      <w:pPr>
        <w:pStyle w:val="BodyText"/>
        <w:spacing w:before="80" w:after="80"/>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17" w:name="_Hlk8895418"/>
      <w:r>
        <w:t>.</w:t>
      </w:r>
      <w:bookmarkEnd w:id="17"/>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985606">
        <w:t>[2]</w:t>
      </w:r>
      <w:r>
        <w:fldChar w:fldCharType="end"/>
      </w:r>
      <w:r>
        <w:t xml:space="preserve">. </w:t>
      </w:r>
    </w:p>
    <w:p w14:paraId="11515839" w14:textId="1BD07BEA" w:rsidR="00855514" w:rsidRDefault="00855514">
      <w:pPr>
        <w:autoSpaceDE/>
        <w:adjustRightInd/>
        <w:snapToGrid/>
        <w:spacing w:after="80"/>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1D0E7F50" w14:textId="404E1E87" w:rsidR="00855514" w:rsidRDefault="00855514">
      <w:pPr>
        <w:autoSpaceDE/>
        <w:adjustRightInd/>
        <w:snapToGrid/>
        <w:spacing w:after="80"/>
        <w:rPr>
          <w:sz w:val="20"/>
          <w:szCs w:val="20"/>
          <w:lang w:val="en-GB"/>
        </w:rPr>
      </w:pPr>
      <w:r>
        <w:rPr>
          <w:sz w:val="20"/>
          <w:szCs w:val="20"/>
          <w:lang w:val="en-GB"/>
        </w:rPr>
        <w:t>For multi-panel operation, a</w:t>
      </w:r>
      <w:r w:rsidR="003538E7">
        <w:rPr>
          <w:sz w:val="20"/>
          <w:szCs w:val="20"/>
          <w:lang w:val="en-GB"/>
        </w:rPr>
        <w:t xml:space="preserve"> straight</w:t>
      </w:r>
      <w:r>
        <w:rPr>
          <w:sz w:val="20"/>
          <w:szCs w:val="20"/>
          <w:lang w:val="en-GB"/>
        </w:rPr>
        <w:t xml:space="preserve">forward way is to let the UE report </w:t>
      </w:r>
      <w:r w:rsidR="009F5916">
        <w:rPr>
          <w:sz w:val="20"/>
          <w:szCs w:val="20"/>
          <w:lang w:val="en-GB"/>
        </w:rPr>
        <w:t xml:space="preserve">N </w:t>
      </w:r>
      <w:r w:rsidR="003538E7">
        <w:rPr>
          <w:sz w:val="20"/>
          <w:szCs w:val="20"/>
          <w:lang w:val="en-GB"/>
        </w:rPr>
        <w:t xml:space="preserve">P-MPR value </w:t>
      </w:r>
      <w:r w:rsidR="009F5916">
        <w:rPr>
          <w:sz w:val="20"/>
          <w:szCs w:val="20"/>
          <w:lang w:val="en-GB"/>
        </w:rPr>
        <w:t xml:space="preserve">with each </w:t>
      </w:r>
      <w:r w:rsidR="003538E7">
        <w:rPr>
          <w:sz w:val="20"/>
          <w:szCs w:val="20"/>
          <w:lang w:val="en-GB"/>
        </w:rPr>
        <w:t>associated to a</w:t>
      </w:r>
      <w:r w:rsidR="00DE624B">
        <w:rPr>
          <w:sz w:val="20"/>
          <w:szCs w:val="20"/>
          <w:lang w:val="en-GB"/>
        </w:rPr>
        <w:t xml:space="preserve"> reported beam</w:t>
      </w:r>
      <w:r w:rsidR="003538E7">
        <w:rPr>
          <w:sz w:val="20"/>
          <w:szCs w:val="20"/>
          <w:lang w:val="en-GB"/>
        </w:rPr>
        <w:t>.</w:t>
      </w:r>
      <w:r w:rsidR="00DE624B">
        <w:rPr>
          <w:sz w:val="20"/>
          <w:szCs w:val="20"/>
          <w:lang w:val="en-GB"/>
        </w:rPr>
        <w:t xml:space="preserve"> And each P-MPR can correspond to one reported SSBRI/CRI. Hence, we have </w:t>
      </w:r>
    </w:p>
    <w:p w14:paraId="44F61022" w14:textId="69F03E49" w:rsidR="0099720A" w:rsidRPr="00256363" w:rsidRDefault="0099720A" w:rsidP="0099720A">
      <w:pPr>
        <w:pStyle w:val="ListParagraph"/>
        <w:numPr>
          <w:ilvl w:val="0"/>
          <w:numId w:val="32"/>
        </w:numPr>
        <w:spacing w:after="80"/>
        <w:rPr>
          <w:rFonts w:ascii="Arial" w:hAnsi="Arial" w:cs="Arial"/>
          <w:sz w:val="22"/>
          <w:szCs w:val="20"/>
        </w:rPr>
      </w:pPr>
      <w:r w:rsidRPr="00256363">
        <w:rPr>
          <w:rFonts w:ascii="Arial" w:eastAsia="MS Gothic" w:hAnsi="Arial" w:cs="Arial"/>
          <w:b/>
          <w:bCs/>
          <w:sz w:val="22"/>
          <w:szCs w:val="20"/>
          <w:lang w:eastAsia="ja-JP"/>
        </w:rPr>
        <w:t xml:space="preserve">: </w:t>
      </w:r>
      <w:r w:rsidR="00DE624B">
        <w:rPr>
          <w:rFonts w:ascii="Arial" w:eastAsia="MS Gothic" w:hAnsi="Arial" w:cs="Arial"/>
          <w:b/>
          <w:bCs/>
          <w:sz w:val="22"/>
          <w:szCs w:val="20"/>
          <w:lang w:eastAsia="ja-JP"/>
        </w:rPr>
        <w:t>Support beam-specific P-MPR reporting where N represents the number of selected beams and only 1 SSBRI/CRI is associated with each P-MPR</w:t>
      </w:r>
      <w:r w:rsidRPr="00256363">
        <w:rPr>
          <w:rFonts w:ascii="Arial" w:eastAsia="MS Gothic" w:hAnsi="Arial" w:cs="Arial"/>
          <w:b/>
          <w:bCs/>
          <w:sz w:val="22"/>
          <w:szCs w:val="20"/>
          <w:lang w:eastAsia="ja-JP"/>
        </w:rPr>
        <w:t xml:space="preserve">. </w:t>
      </w:r>
    </w:p>
    <w:p w14:paraId="247F5231" w14:textId="4237131A" w:rsidR="00DE6402" w:rsidRPr="00C96096" w:rsidRDefault="00DE6402" w:rsidP="00DE6402">
      <w:pPr>
        <w:pStyle w:val="Heading2"/>
        <w:rPr>
          <w:rFonts w:ascii="Arial" w:hAnsi="Arial" w:cs="Arial"/>
          <w:szCs w:val="24"/>
          <w:lang w:eastAsia="ja-JP"/>
        </w:rPr>
      </w:pPr>
      <w:r w:rsidRPr="00C96096">
        <w:rPr>
          <w:rFonts w:ascii="Arial" w:hAnsi="Arial" w:cs="Arial"/>
          <w:szCs w:val="24"/>
          <w:lang w:eastAsia="ja-JP"/>
        </w:rPr>
        <w:t xml:space="preserve">UL beam/panel </w:t>
      </w:r>
      <w:r w:rsidR="003538E7" w:rsidRPr="00C96096">
        <w:rPr>
          <w:rFonts w:ascii="Arial" w:hAnsi="Arial" w:cs="Arial"/>
          <w:szCs w:val="24"/>
          <w:lang w:eastAsia="ja-JP"/>
        </w:rPr>
        <w:t>switching</w:t>
      </w:r>
      <w:r w:rsidRPr="00C96096">
        <w:rPr>
          <w:rFonts w:ascii="Arial" w:hAnsi="Arial" w:cs="Arial"/>
          <w:szCs w:val="24"/>
          <w:lang w:eastAsia="ja-JP"/>
        </w:rPr>
        <w:t xml:space="preserve"> to avoid MPE</w:t>
      </w:r>
    </w:p>
    <w:p w14:paraId="6F661368" w14:textId="2B112D35" w:rsidR="00DE6402" w:rsidRPr="003538E7" w:rsidRDefault="00DE6402" w:rsidP="00B602E4">
      <w:pPr>
        <w:pStyle w:val="BodyText"/>
        <w:spacing w:after="80"/>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985606">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985606">
        <w:t>Figure 4</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rPr>
        <w:lastRenderedPageBreak/>
        <w:drawing>
          <wp:inline distT="0" distB="0" distL="0" distR="0" wp14:anchorId="00AA1536" wp14:editId="18BE03A1">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2084705" cy="1075055"/>
                    </a:xfrm>
                    <a:prstGeom prst="rect">
                      <a:avLst/>
                    </a:prstGeom>
                  </pic:spPr>
                </pic:pic>
              </a:graphicData>
            </a:graphic>
          </wp:inline>
        </w:drawing>
      </w:r>
      <w:r>
        <w:rPr>
          <w:noProof/>
        </w:rPr>
        <w:t xml:space="preserve">      </w:t>
      </w:r>
      <w:r>
        <w:rPr>
          <w:noProof/>
        </w:rPr>
        <w:drawing>
          <wp:inline distT="0" distB="0" distL="0" distR="0" wp14:anchorId="487B5586" wp14:editId="0548745D">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2011045" cy="1075055"/>
                    </a:xfrm>
                    <a:prstGeom prst="rect">
                      <a:avLst/>
                    </a:prstGeom>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rPr>
        <w:drawing>
          <wp:inline distT="0" distB="0" distL="0" distR="0" wp14:anchorId="3A2EAC75" wp14:editId="786CB1D3">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4541520" cy="1391285"/>
                    </a:xfrm>
                    <a:prstGeom prst="rect">
                      <a:avLst/>
                    </a:prstGeom>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C96096" w:rsidRDefault="00DE6402" w:rsidP="00C96096">
      <w:pPr>
        <w:pStyle w:val="ListParagraph"/>
        <w:numPr>
          <w:ilvl w:val="0"/>
          <w:numId w:val="13"/>
        </w:numPr>
        <w:spacing w:after="80"/>
        <w:jc w:val="center"/>
        <w:rPr>
          <w:rFonts w:ascii="Arial" w:hAnsi="Arial" w:cs="Arial"/>
          <w:b/>
          <w:bCs/>
          <w:sz w:val="18"/>
          <w:szCs w:val="18"/>
        </w:rPr>
      </w:pPr>
      <w:bookmarkStart w:id="18" w:name="_Ref47103483"/>
      <w:r w:rsidRPr="00C96096">
        <w:rPr>
          <w:rFonts w:ascii="Arial" w:hAnsi="Arial" w:cs="Arial"/>
          <w:b/>
          <w:sz w:val="18"/>
          <w:szCs w:val="18"/>
          <w:lang w:eastAsia="ja-JP"/>
        </w:rPr>
        <w:t xml:space="preserve">: </w:t>
      </w:r>
      <w:r w:rsidR="003538E7" w:rsidRPr="00C96096">
        <w:rPr>
          <w:rFonts w:ascii="Arial" w:hAnsi="Arial" w:cs="Arial"/>
          <w:b/>
          <w:bCs/>
          <w:sz w:val="18"/>
          <w:szCs w:val="18"/>
        </w:rPr>
        <w:t>The view of simulation models of 28 GHz UE mock-ups of t</w:t>
      </w:r>
      <w:r w:rsidR="00D017D3" w:rsidRPr="00C96096">
        <w:rPr>
          <w:rFonts w:ascii="Arial" w:hAnsi="Arial" w:cs="Arial"/>
          <w:b/>
          <w:bCs/>
          <w:sz w:val="18"/>
          <w:szCs w:val="18"/>
        </w:rPr>
        <w:t>hree different 4×1 arrays, and p</w:t>
      </w:r>
      <w:r w:rsidR="003538E7" w:rsidRPr="00C96096">
        <w:rPr>
          <w:rFonts w:ascii="Arial" w:hAnsi="Arial" w:cs="Arial"/>
          <w:b/>
          <w:bCs/>
          <w:sz w:val="18"/>
          <w:szCs w:val="18"/>
        </w:rPr>
        <w:t>hase excitation scheme with a progressive phase shift β</w:t>
      </w:r>
      <w:proofErr w:type="spellStart"/>
      <w:r w:rsidR="003538E7" w:rsidRPr="00C96096">
        <w:rPr>
          <w:rFonts w:ascii="Arial" w:hAnsi="Arial" w:cs="Arial"/>
          <w:b/>
          <w:bCs/>
          <w:sz w:val="18"/>
          <w:szCs w:val="18"/>
        </w:rPr>
        <w:t>i</w:t>
      </w:r>
      <w:proofErr w:type="spellEnd"/>
      <w:r w:rsidR="003538E7" w:rsidRPr="00C96096">
        <w:rPr>
          <w:rFonts w:ascii="Arial" w:hAnsi="Arial" w:cs="Arial"/>
          <w:b/>
          <w:bCs/>
          <w:sz w:val="18"/>
          <w:szCs w:val="18"/>
        </w:rPr>
        <w:t xml:space="preserve"> (b) </w:t>
      </w:r>
      <w:r w:rsidR="00D017D3" w:rsidRPr="00C96096">
        <w:rPr>
          <w:rFonts w:ascii="Arial" w:hAnsi="Arial" w:cs="Arial"/>
          <w:b/>
          <w:bCs/>
          <w:sz w:val="18"/>
          <w:szCs w:val="18"/>
        </w:rPr>
        <w:t>m</w:t>
      </w:r>
      <w:r w:rsidR="003538E7" w:rsidRPr="00C96096">
        <w:rPr>
          <w:rFonts w:ascii="Arial" w:hAnsi="Arial" w:cs="Arial"/>
          <w:b/>
          <w:bCs/>
          <w:sz w:val="18"/>
          <w:szCs w:val="18"/>
        </w:rPr>
        <w:t>aximum 4 cm</w:t>
      </w:r>
      <w:r w:rsidR="00D017D3" w:rsidRPr="00C96096">
        <w:rPr>
          <w:rFonts w:ascii="Arial" w:hAnsi="Arial" w:cs="Arial"/>
          <w:b/>
          <w:bCs/>
          <w:sz w:val="18"/>
          <w:szCs w:val="18"/>
        </w:rPr>
        <w:t xml:space="preserve"> </w:t>
      </w:r>
      <w:r w:rsidR="003538E7" w:rsidRPr="00C96096">
        <w:rPr>
          <w:rFonts w:ascii="Arial" w:hAnsi="Arial" w:cs="Arial"/>
          <w:b/>
          <w:bCs/>
          <w:sz w:val="18"/>
          <w:szCs w:val="18"/>
        </w:rPr>
        <w:t xml:space="preserve">2-averaged incident power density when d (distance to the antenna </w:t>
      </w:r>
      <w:proofErr w:type="gramStart"/>
      <w:r w:rsidR="003538E7" w:rsidRPr="00C96096">
        <w:rPr>
          <w:rFonts w:ascii="Arial" w:hAnsi="Arial" w:cs="Arial"/>
          <w:b/>
          <w:bCs/>
          <w:sz w:val="18"/>
          <w:szCs w:val="18"/>
        </w:rPr>
        <w:t>array)  and</w:t>
      </w:r>
      <w:proofErr w:type="gramEnd"/>
      <w:r w:rsidR="003538E7" w:rsidRPr="00C96096">
        <w:rPr>
          <w:rFonts w:ascii="Arial" w:hAnsi="Arial" w:cs="Arial"/>
          <w:b/>
          <w:bCs/>
          <w:sz w:val="18"/>
          <w:szCs w:val="18"/>
        </w:rPr>
        <w:t xml:space="preserve"> β</w:t>
      </w:r>
      <w:proofErr w:type="spellStart"/>
      <w:r w:rsidR="003538E7" w:rsidRPr="00C96096">
        <w:rPr>
          <w:rFonts w:ascii="Arial" w:hAnsi="Arial" w:cs="Arial"/>
          <w:b/>
          <w:bCs/>
          <w:sz w:val="18"/>
          <w:szCs w:val="18"/>
        </w:rPr>
        <w:t>i</w:t>
      </w:r>
      <w:proofErr w:type="spellEnd"/>
      <w:r w:rsidR="003538E7" w:rsidRPr="00C96096">
        <w:rPr>
          <w:rFonts w:ascii="Arial" w:hAnsi="Arial" w:cs="Arial"/>
          <w:b/>
          <w:bCs/>
          <w:sz w:val="18"/>
          <w:szCs w:val="18"/>
        </w:rPr>
        <w:t xml:space="preserve"> vary for 28 GHz 4×1 array</w:t>
      </w:r>
      <w:r w:rsidRPr="00C96096">
        <w:rPr>
          <w:rFonts w:ascii="Arial" w:hAnsi="Arial" w:cs="Arial"/>
          <w:b/>
          <w:bCs/>
          <w:sz w:val="18"/>
          <w:szCs w:val="18"/>
        </w:rPr>
        <w:t>.</w:t>
      </w:r>
      <w:bookmarkEnd w:id="18"/>
      <w:r w:rsidRPr="00C96096">
        <w:rPr>
          <w:rFonts w:ascii="Arial" w:hAnsi="Arial" w:cs="Arial"/>
          <w:b/>
          <w:bCs/>
          <w:sz w:val="18"/>
          <w:szCs w:val="18"/>
        </w:rPr>
        <w:t xml:space="preserve"> </w:t>
      </w:r>
    </w:p>
    <w:p w14:paraId="0A086F7F" w14:textId="6148D28F" w:rsidR="00DE6402" w:rsidRPr="00C96096" w:rsidRDefault="00A75359" w:rsidP="00C96096">
      <w:pPr>
        <w:pStyle w:val="ListParagraph"/>
        <w:numPr>
          <w:ilvl w:val="0"/>
          <w:numId w:val="15"/>
        </w:numPr>
        <w:spacing w:after="80"/>
        <w:ind w:left="0" w:firstLine="0"/>
        <w:rPr>
          <w:rFonts w:ascii="Arial" w:hAnsi="Arial" w:cs="Arial"/>
          <w:sz w:val="22"/>
          <w:szCs w:val="20"/>
        </w:rPr>
      </w:pPr>
      <w:r w:rsidRPr="00C96096">
        <w:rPr>
          <w:rFonts w:ascii="Arial" w:hAnsi="Arial" w:cs="Arial"/>
          <w:b/>
          <w:bCs/>
          <w:sz w:val="22"/>
          <w:szCs w:val="20"/>
        </w:rPr>
        <w:t>:</w:t>
      </w:r>
      <w:r w:rsidR="00401F3B" w:rsidRPr="00C96096">
        <w:rPr>
          <w:rFonts w:ascii="Arial" w:eastAsia="MS Gothic" w:hAnsi="Arial" w:cs="Arial"/>
          <w:b/>
          <w:bCs/>
          <w:sz w:val="22"/>
          <w:szCs w:val="20"/>
          <w:lang w:eastAsia="ja-JP"/>
        </w:rPr>
        <w:t xml:space="preserve"> </w:t>
      </w:r>
      <w:r w:rsidR="00DE6402" w:rsidRPr="00C96096">
        <w:rPr>
          <w:rFonts w:ascii="Arial" w:eastAsia="MS Gothic" w:hAnsi="Arial" w:cs="Arial"/>
          <w:b/>
          <w:bCs/>
          <w:sz w:val="22"/>
          <w:szCs w:val="20"/>
          <w:lang w:eastAsia="ja-JP"/>
        </w:rPr>
        <w:t>Beam/panel switching can be an effective soluti</w:t>
      </w:r>
      <w:r w:rsidR="00E92F0B" w:rsidRPr="00C96096">
        <w:rPr>
          <w:rFonts w:ascii="Arial" w:eastAsia="MS Gothic" w:hAnsi="Arial" w:cs="Arial"/>
          <w:b/>
          <w:bCs/>
          <w:sz w:val="22"/>
          <w:szCs w:val="20"/>
          <w:lang w:eastAsia="ja-JP"/>
        </w:rPr>
        <w:t>on to mitigate</w:t>
      </w:r>
      <w:r w:rsidR="00DE6402" w:rsidRPr="00C96096">
        <w:rPr>
          <w:rFonts w:ascii="Arial" w:eastAsia="MS Gothic" w:hAnsi="Arial" w:cs="Arial"/>
          <w:b/>
          <w:bCs/>
          <w:sz w:val="22"/>
          <w:szCs w:val="20"/>
          <w:lang w:eastAsia="ja-JP"/>
        </w:rPr>
        <w:t xml:space="preserve"> the </w:t>
      </w:r>
      <w:r w:rsidR="003538E7" w:rsidRPr="00C96096">
        <w:rPr>
          <w:rFonts w:ascii="Arial" w:eastAsia="MS Gothic" w:hAnsi="Arial" w:cs="Arial"/>
          <w:b/>
          <w:bCs/>
          <w:sz w:val="22"/>
          <w:szCs w:val="20"/>
          <w:lang w:eastAsia="ja-JP"/>
        </w:rPr>
        <w:t xml:space="preserve">UL </w:t>
      </w:r>
      <w:r w:rsidR="00DE6402" w:rsidRPr="00C96096">
        <w:rPr>
          <w:rFonts w:ascii="Arial" w:eastAsia="MS Gothic" w:hAnsi="Arial" w:cs="Arial"/>
          <w:b/>
          <w:bCs/>
          <w:sz w:val="22"/>
          <w:szCs w:val="20"/>
          <w:lang w:eastAsia="ja-JP"/>
        </w:rPr>
        <w:t>coverage loss due to MPE.</w:t>
      </w:r>
    </w:p>
    <w:p w14:paraId="2FA1AC09" w14:textId="41C29B61" w:rsidR="00BF326B" w:rsidRDefault="00BF326B" w:rsidP="00C96096">
      <w:pPr>
        <w:pStyle w:val="ListParagraph"/>
        <w:spacing w:after="8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w:t>
      </w:r>
      <w:r w:rsidR="0099720A">
        <w:rPr>
          <w:rFonts w:ascii="Times New Roman" w:hAnsi="Times New Roman" w:cs="Times New Roman"/>
          <w:color w:val="000000" w:themeColor="text1"/>
          <w:sz w:val="20"/>
          <w:szCs w:val="20"/>
        </w:rPr>
        <w:t>-</w:t>
      </w:r>
      <w:r w:rsidR="00037E2D">
        <w:rPr>
          <w:rFonts w:ascii="Times New Roman" w:hAnsi="Times New Roman" w:cs="Times New Roman"/>
          <w:color w:val="000000" w:themeColor="text1"/>
          <w:sz w:val="20"/>
          <w:szCs w:val="20"/>
        </w:rPr>
        <w:t xml:space="preserve">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C96096" w:rsidRDefault="00A75359" w:rsidP="00C96096">
      <w:pPr>
        <w:pStyle w:val="ListParagraph"/>
        <w:numPr>
          <w:ilvl w:val="0"/>
          <w:numId w:val="32"/>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00D017D3" w:rsidRPr="00C96096">
        <w:rPr>
          <w:rFonts w:ascii="Arial" w:hAnsi="Arial" w:cs="Arial"/>
          <w:b/>
          <w:color w:val="000000" w:themeColor="text1"/>
          <w:sz w:val="22"/>
          <w:szCs w:val="20"/>
        </w:rPr>
        <w:t>To avoid UL MPE issue, it would be beneficial for RAN1 to study and, if necessary, specify the mechanism of UE triggered UL beam/panel switch</w:t>
      </w:r>
      <w:r w:rsidR="00DC6146" w:rsidRPr="00C96096">
        <w:rPr>
          <w:rFonts w:ascii="Arial" w:hAnsi="Arial" w:cs="Arial"/>
          <w:b/>
          <w:color w:val="000000" w:themeColor="text1"/>
          <w:sz w:val="22"/>
          <w:szCs w:val="20"/>
        </w:rPr>
        <w:t>.</w:t>
      </w:r>
    </w:p>
    <w:p w14:paraId="739294F0" w14:textId="17C56233" w:rsidR="00531840" w:rsidRPr="00C96096" w:rsidRDefault="001B6AC0" w:rsidP="00531840">
      <w:pPr>
        <w:pStyle w:val="Heading1"/>
        <w:rPr>
          <w:rFonts w:ascii="Arial" w:hAnsi="Arial" w:cs="Arial"/>
          <w:szCs w:val="32"/>
          <w:lang w:eastAsia="ja-JP"/>
        </w:rPr>
      </w:pPr>
      <w:r w:rsidRPr="00C96096">
        <w:rPr>
          <w:rFonts w:ascii="Arial" w:hAnsi="Arial" w:cs="Arial"/>
          <w:szCs w:val="32"/>
          <w:lang w:eastAsia="ja-JP"/>
        </w:rPr>
        <w:t>D</w:t>
      </w:r>
      <w:r w:rsidR="00531840" w:rsidRPr="00C96096">
        <w:rPr>
          <w:rFonts w:ascii="Arial" w:hAnsi="Arial" w:cs="Arial"/>
          <w:szCs w:val="32"/>
          <w:lang w:eastAsia="ja-JP"/>
        </w:rPr>
        <w:t>efinition</w:t>
      </w:r>
      <w:r w:rsidRPr="00C96096">
        <w:rPr>
          <w:rFonts w:ascii="Arial" w:hAnsi="Arial" w:cs="Arial"/>
          <w:szCs w:val="32"/>
          <w:lang w:eastAsia="ja-JP"/>
        </w:rPr>
        <w:t xml:space="preserve"> on UE antenna</w:t>
      </w:r>
      <w:r w:rsidR="0042527F" w:rsidRPr="00C96096">
        <w:rPr>
          <w:rFonts w:ascii="Arial" w:hAnsi="Arial" w:cs="Arial"/>
          <w:szCs w:val="32"/>
          <w:lang w:eastAsia="ja-JP"/>
        </w:rPr>
        <w:t>s</w:t>
      </w:r>
    </w:p>
    <w:p w14:paraId="63668FEA" w14:textId="68A9FD32" w:rsidR="00AA23FE" w:rsidRPr="00C96096" w:rsidRDefault="00AA23FE" w:rsidP="00C96096">
      <w:pPr>
        <w:pStyle w:val="Heading2"/>
        <w:spacing w:after="80"/>
        <w:rPr>
          <w:rFonts w:ascii="Arial" w:hAnsi="Arial" w:cs="Arial"/>
          <w:szCs w:val="24"/>
          <w:lang w:eastAsia="ja-JP"/>
        </w:rPr>
      </w:pPr>
      <w:r w:rsidRPr="00C96096">
        <w:rPr>
          <w:rFonts w:ascii="Arial" w:hAnsi="Arial" w:cs="Arial"/>
          <w:szCs w:val="24"/>
          <w:lang w:eastAsia="ja-JP"/>
        </w:rPr>
        <w:t>Antenna panel definition</w:t>
      </w:r>
    </w:p>
    <w:p w14:paraId="2B70FA5F" w14:textId="2A52B869" w:rsidR="00E722B8" w:rsidRDefault="00CC6DD4">
      <w:pPr>
        <w:spacing w:after="80"/>
        <w:rPr>
          <w:sz w:val="20"/>
          <w:lang w:eastAsia="zh-CN"/>
        </w:rPr>
      </w:pPr>
      <w:r>
        <w:rPr>
          <w:sz w:val="20"/>
          <w:lang w:eastAsia="zh-CN"/>
        </w:rPr>
        <w:t xml:space="preserve">During RAN1#104b_e </w:t>
      </w:r>
      <w:r w:rsidR="004A5A52">
        <w:rPr>
          <w:sz w:val="20"/>
          <w:lang w:eastAsia="zh-CN"/>
        </w:rPr>
        <w:t xml:space="preserve">meeting it was agreed to further study possible need for </w:t>
      </w:r>
      <w:r w:rsidR="00584C01">
        <w:rPr>
          <w:sz w:val="20"/>
          <w:lang w:eastAsia="zh-CN"/>
        </w:rPr>
        <w:t xml:space="preserve">gNB awareness of UE panel </w:t>
      </w:r>
      <w:r w:rsidR="006E57B4">
        <w:rPr>
          <w:sz w:val="20"/>
          <w:lang w:eastAsia="zh-CN"/>
        </w:rPr>
        <w:t>configuration.</w:t>
      </w:r>
    </w:p>
    <w:p w14:paraId="390614E6" w14:textId="43ACF2F7" w:rsidR="00064768" w:rsidRPr="006C202C" w:rsidRDefault="00531840">
      <w:pPr>
        <w:spacing w:after="80"/>
        <w:rPr>
          <w:sz w:val="20"/>
          <w:lang w:eastAsia="zh-CN"/>
        </w:rPr>
      </w:pPr>
      <w:r w:rsidRPr="001608E0">
        <w:rPr>
          <w:sz w:val="20"/>
          <w:lang w:eastAsia="zh-CN"/>
        </w:rPr>
        <w:t>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31840" w:rsidRPr="00797A8E" w14:paraId="0DF7B3F6" w14:textId="77777777" w:rsidTr="00C96096">
        <w:trPr>
          <w:trHeight w:val="264"/>
        </w:trPr>
        <w:tc>
          <w:tcPr>
            <w:tcW w:w="9639" w:type="dxa"/>
          </w:tcPr>
          <w:p w14:paraId="78E21D34" w14:textId="77777777" w:rsidR="002E227D" w:rsidRPr="002E227D" w:rsidRDefault="002E227D" w:rsidP="002E227D">
            <w:pPr>
              <w:spacing w:after="0"/>
              <w:rPr>
                <w:b/>
                <w:bCs/>
                <w:lang w:eastAsia="x-none"/>
              </w:rPr>
            </w:pPr>
            <w:r w:rsidRPr="00F7513B">
              <w:rPr>
                <w:b/>
                <w:bCs/>
                <w:highlight w:val="green"/>
                <w:lang w:eastAsia="x-none"/>
              </w:rPr>
              <w:t>Agreement</w:t>
            </w:r>
          </w:p>
          <w:p w14:paraId="15875811" w14:textId="77777777" w:rsidR="002E227D" w:rsidRPr="00F7513B" w:rsidRDefault="002E227D" w:rsidP="00F7513B">
            <w:pPr>
              <w:rPr>
                <w:lang w:eastAsia="x-none"/>
              </w:rPr>
            </w:pPr>
            <w:r w:rsidRPr="00F7513B">
              <w:rPr>
                <w:lang w:eastAsia="x-none"/>
              </w:rPr>
              <w:t xml:space="preserve">On Rel.17 enhancements for MPUE, investigate and, </w:t>
            </w:r>
            <w:r w:rsidRPr="002A46CC">
              <w:rPr>
                <w:b/>
                <w:bCs/>
                <w:lang w:eastAsia="x-none"/>
              </w:rPr>
              <w:t>if needed</w:t>
            </w:r>
            <w:r w:rsidRPr="00F7513B">
              <w:rPr>
                <w:lang w:eastAsia="x-none"/>
              </w:rPr>
              <w:t>, specify the following:</w:t>
            </w:r>
          </w:p>
          <w:p w14:paraId="044A478A" w14:textId="77777777" w:rsidR="002E227D" w:rsidRPr="00F7513B" w:rsidRDefault="002E227D" w:rsidP="00F7513B">
            <w:pPr>
              <w:pStyle w:val="ListParagraph"/>
              <w:numPr>
                <w:ilvl w:val="0"/>
                <w:numId w:val="104"/>
              </w:numPr>
              <w:rPr>
                <w:lang w:eastAsia="x-none"/>
              </w:rPr>
            </w:pPr>
            <w:r w:rsidRPr="00F7513B">
              <w:rPr>
                <w:lang w:eastAsia="x-none"/>
              </w:rPr>
              <w:t>UE reporting of panel-specific information as a UE capability, for example:</w:t>
            </w:r>
          </w:p>
          <w:p w14:paraId="30A737ED" w14:textId="77777777" w:rsidR="002E227D" w:rsidRPr="00F7513B" w:rsidRDefault="002E227D" w:rsidP="00F7513B">
            <w:pPr>
              <w:pStyle w:val="ListParagraph"/>
              <w:numPr>
                <w:ilvl w:val="1"/>
                <w:numId w:val="105"/>
              </w:numPr>
              <w:rPr>
                <w:lang w:eastAsia="x-none"/>
              </w:rPr>
            </w:pPr>
            <w:r w:rsidRPr="00F7513B">
              <w:rPr>
                <w:lang w:eastAsia="x-none"/>
              </w:rPr>
              <w:t>Information related to the total number of DL/UL panel entities</w:t>
            </w:r>
          </w:p>
          <w:p w14:paraId="1A193AD1" w14:textId="77777777" w:rsidR="002E227D" w:rsidRPr="00F7513B" w:rsidRDefault="002E227D" w:rsidP="00F7513B">
            <w:pPr>
              <w:pStyle w:val="ListParagraph"/>
              <w:numPr>
                <w:ilvl w:val="1"/>
                <w:numId w:val="105"/>
              </w:numPr>
              <w:rPr>
                <w:lang w:eastAsia="x-none"/>
              </w:rPr>
            </w:pPr>
            <w:r w:rsidRPr="00F7513B">
              <w:rPr>
                <w:lang w:eastAsia="x-none"/>
              </w:rPr>
              <w:t>Information related to the number of (max) antenna ports/layers per panel entity</w:t>
            </w:r>
          </w:p>
          <w:p w14:paraId="54F234D9" w14:textId="77777777" w:rsidR="002E227D" w:rsidRPr="00F7513B" w:rsidRDefault="002E227D" w:rsidP="00F7513B">
            <w:pPr>
              <w:pStyle w:val="ListParagraph"/>
              <w:numPr>
                <w:ilvl w:val="1"/>
                <w:numId w:val="105"/>
              </w:numPr>
              <w:rPr>
                <w:lang w:eastAsia="x-none"/>
              </w:rPr>
            </w:pPr>
            <w:r w:rsidRPr="00F7513B">
              <w:rPr>
                <w:lang w:eastAsia="x-none"/>
              </w:rPr>
              <w:t>Information related to the maximum number of resources per panel entity for SRS BM</w:t>
            </w:r>
          </w:p>
          <w:p w14:paraId="6AE24943" w14:textId="77777777" w:rsidR="002E227D" w:rsidRPr="00F7513B" w:rsidRDefault="002E227D" w:rsidP="00F7513B">
            <w:pPr>
              <w:pStyle w:val="ListParagraph"/>
              <w:numPr>
                <w:ilvl w:val="1"/>
                <w:numId w:val="105"/>
              </w:numPr>
              <w:rPr>
                <w:lang w:eastAsia="x-none"/>
              </w:rPr>
            </w:pPr>
            <w:r w:rsidRPr="00F7513B">
              <w:rPr>
                <w:lang w:eastAsia="x-none"/>
              </w:rPr>
              <w:t>Information related to panel selection delay</w:t>
            </w:r>
          </w:p>
          <w:p w14:paraId="062186C8" w14:textId="77777777" w:rsidR="002E227D" w:rsidRPr="00F7513B" w:rsidRDefault="002E227D" w:rsidP="00F7513B">
            <w:pPr>
              <w:pStyle w:val="ListParagraph"/>
              <w:numPr>
                <w:ilvl w:val="1"/>
                <w:numId w:val="105"/>
              </w:numPr>
              <w:rPr>
                <w:lang w:eastAsia="x-none"/>
              </w:rPr>
            </w:pPr>
            <w:r w:rsidRPr="00F7513B">
              <w:rPr>
                <w:lang w:eastAsia="x-none"/>
              </w:rPr>
              <w:t xml:space="preserve">Information related to panel activation delay </w:t>
            </w:r>
          </w:p>
          <w:p w14:paraId="30385BE6" w14:textId="77777777" w:rsidR="002A46CC" w:rsidRDefault="002E227D" w:rsidP="00171DDA">
            <w:pPr>
              <w:pStyle w:val="ListParagraph"/>
              <w:numPr>
                <w:ilvl w:val="0"/>
                <w:numId w:val="105"/>
              </w:numPr>
              <w:rPr>
                <w:lang w:eastAsia="x-none"/>
              </w:rPr>
            </w:pPr>
            <w:r w:rsidRPr="00F7513B">
              <w:rPr>
                <w:lang w:eastAsia="x-none"/>
              </w:rPr>
              <w:t>UE reporting information related to minimal activation/selection delay for a panel based on L1 or L2 signaling</w:t>
            </w:r>
          </w:p>
          <w:p w14:paraId="1ADCB4BD" w14:textId="77777777" w:rsidR="00DA6E71" w:rsidRDefault="002E227D" w:rsidP="00171DDA">
            <w:pPr>
              <w:pStyle w:val="ListParagraph"/>
              <w:numPr>
                <w:ilvl w:val="0"/>
                <w:numId w:val="105"/>
              </w:numPr>
              <w:rPr>
                <w:lang w:eastAsia="x-none"/>
              </w:rPr>
            </w:pPr>
            <w:r w:rsidRPr="00F7513B">
              <w:rPr>
                <w:lang w:eastAsia="x-none"/>
              </w:rPr>
              <w:t xml:space="preserve">UE reporting of panel activation/selection status of a panel entity, </w:t>
            </w:r>
            <w:proofErr w:type="gramStart"/>
            <w:r w:rsidRPr="00F7513B">
              <w:rPr>
                <w:lang w:eastAsia="x-none"/>
              </w:rPr>
              <w:t>e.g.</w:t>
            </w:r>
            <w:proofErr w:type="gramEnd"/>
            <w:r w:rsidRPr="00F7513B">
              <w:rPr>
                <w:lang w:eastAsia="x-none"/>
              </w:rPr>
              <w:t xml:space="preserve"> active state for both DL and UL, or active state for DL only</w:t>
            </w:r>
          </w:p>
          <w:p w14:paraId="516813C9" w14:textId="77777777" w:rsidR="00DA6E71" w:rsidRDefault="002E227D" w:rsidP="002E227D">
            <w:pPr>
              <w:pStyle w:val="ListParagraph"/>
              <w:numPr>
                <w:ilvl w:val="0"/>
                <w:numId w:val="105"/>
              </w:numPr>
              <w:rPr>
                <w:lang w:eastAsia="x-none"/>
              </w:rPr>
            </w:pPr>
            <w:r w:rsidRPr="00F7513B">
              <w:rPr>
                <w:lang w:eastAsia="x-none"/>
              </w:rPr>
              <w:t>FFS: details of this information (</w:t>
            </w:r>
            <w:proofErr w:type="gramStart"/>
            <w:r w:rsidRPr="00F7513B">
              <w:rPr>
                <w:lang w:eastAsia="x-none"/>
              </w:rPr>
              <w:t>e.g.</w:t>
            </w:r>
            <w:proofErr w:type="gramEnd"/>
            <w:r w:rsidRPr="00F7513B">
              <w:rPr>
                <w:lang w:eastAsia="x-none"/>
              </w:rPr>
              <w:t xml:space="preserve"> minimal activation/selection delay for a panel) and signaling (e.g. L1 or L2 signaling)</w:t>
            </w:r>
          </w:p>
          <w:p w14:paraId="08A89B7C" w14:textId="77777777" w:rsidR="005E348A" w:rsidRDefault="002E227D" w:rsidP="00171DDA">
            <w:pPr>
              <w:pStyle w:val="ListParagraph"/>
              <w:numPr>
                <w:ilvl w:val="0"/>
                <w:numId w:val="105"/>
              </w:numPr>
              <w:rPr>
                <w:lang w:eastAsia="x-none"/>
              </w:rPr>
            </w:pPr>
            <w:r w:rsidRPr="00F7513B">
              <w:rPr>
                <w:lang w:eastAsia="x-none"/>
              </w:rPr>
              <w:t xml:space="preserve">UE-reported information in MPE report (if supported) is used to indicate the minimal activation/selection delay and panel activation/selection status </w:t>
            </w:r>
          </w:p>
          <w:p w14:paraId="34192A9C" w14:textId="77777777" w:rsidR="005E348A" w:rsidRDefault="002E227D" w:rsidP="00F7513B">
            <w:pPr>
              <w:rPr>
                <w:lang w:eastAsia="x-none"/>
              </w:rPr>
            </w:pPr>
            <w:r w:rsidRPr="00F7513B">
              <w:rPr>
                <w:i/>
                <w:iCs/>
                <w:lang w:eastAsia="x-none"/>
              </w:rPr>
              <w:lastRenderedPageBreak/>
              <w:t>Note</w:t>
            </w:r>
            <w:r w:rsidRPr="00F7513B">
              <w:rPr>
                <w:lang w:eastAsia="x-none"/>
              </w:rPr>
              <w:t>: above ‘panel entity’ is a logical entity and how to map physical panels to the logical entities is up to UE implementation</w:t>
            </w:r>
            <w:r w:rsidR="00DA6E71">
              <w:rPr>
                <w:lang w:eastAsia="x-none"/>
              </w:rPr>
              <w:t>.</w:t>
            </w:r>
          </w:p>
          <w:p w14:paraId="059DB364" w14:textId="458FBCBC" w:rsidR="00531840" w:rsidRPr="003967ED" w:rsidRDefault="002E227D" w:rsidP="00F7513B">
            <w:pPr>
              <w:rPr>
                <w:bCs/>
                <w:sz w:val="20"/>
                <w:szCs w:val="20"/>
              </w:rPr>
            </w:pPr>
            <w:r w:rsidRPr="00F7513B">
              <w:rPr>
                <w:i/>
                <w:iCs/>
                <w:lang w:eastAsia="x-none"/>
              </w:rPr>
              <w:t>Note</w:t>
            </w:r>
            <w:r w:rsidRPr="00F7513B">
              <w:rPr>
                <w:lang w:eastAsia="x-none"/>
              </w:rPr>
              <w:t xml:space="preserve">: This will depend on the </w:t>
            </w:r>
            <w:proofErr w:type="gramStart"/>
            <w:r w:rsidRPr="00F7513B">
              <w:rPr>
                <w:lang w:eastAsia="x-none"/>
              </w:rPr>
              <w:t>final outcome</w:t>
            </w:r>
            <w:proofErr w:type="gramEnd"/>
            <w:r w:rsidRPr="00F7513B">
              <w:rPr>
                <w:lang w:eastAsia="x-none"/>
              </w:rPr>
              <w:t xml:space="preserve"> of whether specification support for UE-initiated panel activation/selection is agreed</w:t>
            </w:r>
            <w:r w:rsidR="00C32C28">
              <w:rPr>
                <w:lang w:eastAsia="x-none"/>
              </w:rPr>
              <w:t>.</w:t>
            </w:r>
          </w:p>
        </w:tc>
      </w:tr>
    </w:tbl>
    <w:p w14:paraId="70741E7E" w14:textId="40927021" w:rsidR="00064768" w:rsidRDefault="00FC4240" w:rsidP="00C96096">
      <w:pPr>
        <w:spacing w:before="80" w:after="80"/>
        <w:rPr>
          <w:sz w:val="20"/>
          <w:szCs w:val="20"/>
          <w:lang w:eastAsia="zh-CN"/>
        </w:rPr>
      </w:pPr>
      <w:r>
        <w:rPr>
          <w:sz w:val="20"/>
          <w:szCs w:val="20"/>
          <w:lang w:eastAsia="ja-JP"/>
        </w:rPr>
        <w:lastRenderedPageBreak/>
        <w:t xml:space="preserve">The “if needed” </w:t>
      </w:r>
      <w:r w:rsidR="007C06D0">
        <w:rPr>
          <w:sz w:val="20"/>
          <w:szCs w:val="20"/>
          <w:lang w:eastAsia="ja-JP"/>
        </w:rPr>
        <w:t xml:space="preserve">reflect </w:t>
      </w:r>
      <w:r w:rsidR="008F5DFD">
        <w:rPr>
          <w:sz w:val="20"/>
          <w:szCs w:val="20"/>
          <w:lang w:eastAsia="ja-JP"/>
        </w:rPr>
        <w:t xml:space="preserve">that there is no consensus </w:t>
      </w:r>
      <w:r w:rsidR="00543DE3">
        <w:rPr>
          <w:sz w:val="20"/>
          <w:szCs w:val="20"/>
          <w:lang w:eastAsia="ja-JP"/>
        </w:rPr>
        <w:t>among companies</w:t>
      </w:r>
      <w:r w:rsidR="008F5DFD">
        <w:rPr>
          <w:sz w:val="20"/>
          <w:szCs w:val="20"/>
          <w:lang w:eastAsia="ja-JP"/>
        </w:rPr>
        <w:t xml:space="preserve"> regarding the need for </w:t>
      </w:r>
      <w:r w:rsidR="00BF43E7">
        <w:rPr>
          <w:sz w:val="20"/>
          <w:szCs w:val="20"/>
          <w:lang w:eastAsia="ja-JP"/>
        </w:rPr>
        <w:t xml:space="preserve">gNB awareness of UE </w:t>
      </w:r>
      <w:r w:rsidR="0042563A">
        <w:rPr>
          <w:sz w:val="20"/>
          <w:szCs w:val="20"/>
          <w:lang w:eastAsia="ja-JP"/>
        </w:rPr>
        <w:t xml:space="preserve">panel </w:t>
      </w:r>
      <w:r w:rsidR="00BF43E7">
        <w:rPr>
          <w:sz w:val="20"/>
          <w:szCs w:val="20"/>
          <w:lang w:eastAsia="ja-JP"/>
        </w:rPr>
        <w:t>configuration.</w:t>
      </w:r>
      <w:r w:rsidR="00E32ECF">
        <w:rPr>
          <w:sz w:val="20"/>
          <w:szCs w:val="20"/>
          <w:lang w:eastAsia="ja-JP"/>
        </w:rPr>
        <w:t xml:space="preserve"> </w:t>
      </w:r>
      <w:r w:rsidR="007328E7">
        <w:rPr>
          <w:sz w:val="20"/>
          <w:szCs w:val="20"/>
          <w:lang w:eastAsia="ja-JP"/>
        </w:rPr>
        <w:t xml:space="preserve">Some companies expressed that it was not clear how a gNB could use this </w:t>
      </w:r>
      <w:r w:rsidR="00395101">
        <w:rPr>
          <w:sz w:val="20"/>
          <w:szCs w:val="20"/>
          <w:lang w:eastAsia="ja-JP"/>
        </w:rPr>
        <w:t xml:space="preserve">information. </w:t>
      </w:r>
      <w:r w:rsidR="00A42BFC">
        <w:rPr>
          <w:sz w:val="20"/>
          <w:szCs w:val="20"/>
          <w:lang w:eastAsia="ja-JP"/>
        </w:rPr>
        <w:t xml:space="preserve">It is our understanding that current networks </w:t>
      </w:r>
      <w:r w:rsidR="00DD27C2">
        <w:rPr>
          <w:sz w:val="20"/>
          <w:szCs w:val="20"/>
          <w:lang w:eastAsia="ja-JP"/>
        </w:rPr>
        <w:t xml:space="preserve">are </w:t>
      </w:r>
      <w:r w:rsidR="0065063C">
        <w:rPr>
          <w:sz w:val="20"/>
          <w:szCs w:val="20"/>
          <w:lang w:eastAsia="ja-JP"/>
        </w:rPr>
        <w:t xml:space="preserve">fully </w:t>
      </w:r>
      <w:r w:rsidR="00DD27C2">
        <w:rPr>
          <w:sz w:val="20"/>
          <w:szCs w:val="20"/>
          <w:lang w:eastAsia="ja-JP"/>
        </w:rPr>
        <w:t xml:space="preserve">operational, while </w:t>
      </w:r>
      <w:r w:rsidR="009F4A0B">
        <w:rPr>
          <w:sz w:val="20"/>
          <w:szCs w:val="20"/>
          <w:lang w:eastAsia="ja-JP"/>
        </w:rPr>
        <w:t xml:space="preserve">in practice, </w:t>
      </w:r>
      <w:r w:rsidR="00DD27C2">
        <w:rPr>
          <w:sz w:val="20"/>
          <w:szCs w:val="20"/>
          <w:lang w:eastAsia="ja-JP"/>
        </w:rPr>
        <w:t>being far from optimal</w:t>
      </w:r>
      <w:r w:rsidR="008F289D">
        <w:rPr>
          <w:sz w:val="20"/>
          <w:szCs w:val="20"/>
          <w:lang w:eastAsia="ja-JP"/>
        </w:rPr>
        <w:t xml:space="preserve"> </w:t>
      </w:r>
      <w:r w:rsidR="00556B84">
        <w:rPr>
          <w:sz w:val="20"/>
          <w:szCs w:val="20"/>
          <w:lang w:eastAsia="ja-JP"/>
        </w:rPr>
        <w:t xml:space="preserve">from a </w:t>
      </w:r>
      <w:r w:rsidR="00395101">
        <w:rPr>
          <w:sz w:val="20"/>
          <w:szCs w:val="20"/>
          <w:lang w:eastAsia="ja-JP"/>
        </w:rPr>
        <w:t xml:space="preserve">UE </w:t>
      </w:r>
      <w:r w:rsidR="00556B84">
        <w:rPr>
          <w:sz w:val="20"/>
          <w:szCs w:val="20"/>
          <w:lang w:eastAsia="ja-JP"/>
        </w:rPr>
        <w:t>beam management</w:t>
      </w:r>
      <w:r w:rsidR="0055038A">
        <w:rPr>
          <w:sz w:val="20"/>
          <w:szCs w:val="20"/>
          <w:lang w:eastAsia="ja-JP"/>
        </w:rPr>
        <w:t xml:space="preserve"> (BM)</w:t>
      </w:r>
      <w:r w:rsidR="00556B84">
        <w:rPr>
          <w:sz w:val="20"/>
          <w:szCs w:val="20"/>
          <w:lang w:eastAsia="ja-JP"/>
        </w:rPr>
        <w:t xml:space="preserve"> perspective</w:t>
      </w:r>
      <w:r w:rsidR="00543DE3">
        <w:rPr>
          <w:sz w:val="20"/>
          <w:szCs w:val="20"/>
          <w:lang w:eastAsia="ja-JP"/>
        </w:rPr>
        <w:t>.</w:t>
      </w:r>
      <w:r w:rsidR="006168C0">
        <w:rPr>
          <w:sz w:val="20"/>
          <w:szCs w:val="20"/>
          <w:lang w:eastAsia="ja-JP"/>
        </w:rPr>
        <w:t xml:space="preserve"> </w:t>
      </w:r>
      <w:r w:rsidR="0097713F">
        <w:rPr>
          <w:sz w:val="20"/>
          <w:szCs w:val="20"/>
          <w:lang w:eastAsia="ja-JP"/>
        </w:rPr>
        <w:t xml:space="preserve">With progress </w:t>
      </w:r>
      <w:r w:rsidR="00B81A64">
        <w:rPr>
          <w:sz w:val="20"/>
          <w:szCs w:val="20"/>
          <w:lang w:eastAsia="ja-JP"/>
        </w:rPr>
        <w:t>in</w:t>
      </w:r>
      <w:r w:rsidR="0097713F">
        <w:rPr>
          <w:sz w:val="20"/>
          <w:szCs w:val="20"/>
          <w:lang w:eastAsia="ja-JP"/>
        </w:rPr>
        <w:t xml:space="preserve"> technology (</w:t>
      </w:r>
      <w:proofErr w:type="gramStart"/>
      <w:r w:rsidR="0097713F">
        <w:rPr>
          <w:sz w:val="20"/>
          <w:szCs w:val="20"/>
          <w:lang w:eastAsia="ja-JP"/>
        </w:rPr>
        <w:t>e.g.</w:t>
      </w:r>
      <w:proofErr w:type="gramEnd"/>
      <w:r w:rsidR="0097713F">
        <w:rPr>
          <w:sz w:val="20"/>
          <w:szCs w:val="20"/>
          <w:lang w:eastAsia="ja-JP"/>
        </w:rPr>
        <w:t xml:space="preserve"> </w:t>
      </w:r>
      <w:r w:rsidR="001A0ECF">
        <w:rPr>
          <w:sz w:val="20"/>
          <w:szCs w:val="20"/>
          <w:lang w:eastAsia="ja-JP"/>
        </w:rPr>
        <w:t>number of layers supported</w:t>
      </w:r>
      <w:r w:rsidR="00E32940">
        <w:rPr>
          <w:sz w:val="20"/>
          <w:szCs w:val="20"/>
          <w:lang w:eastAsia="ja-JP"/>
        </w:rPr>
        <w:t xml:space="preserve">, </w:t>
      </w:r>
      <w:r w:rsidR="00D71217">
        <w:rPr>
          <w:sz w:val="20"/>
          <w:szCs w:val="20"/>
          <w:lang w:eastAsia="ja-JP"/>
        </w:rPr>
        <w:t xml:space="preserve">beam refinement steps, </w:t>
      </w:r>
      <w:r w:rsidR="00041000">
        <w:rPr>
          <w:sz w:val="20"/>
          <w:szCs w:val="20"/>
          <w:lang w:eastAsia="ja-JP"/>
        </w:rPr>
        <w:t>1D</w:t>
      </w:r>
      <w:r w:rsidR="00D71217">
        <w:rPr>
          <w:sz w:val="20"/>
          <w:szCs w:val="20"/>
          <w:lang w:eastAsia="ja-JP"/>
        </w:rPr>
        <w:t xml:space="preserve"> arrays vs. </w:t>
      </w:r>
      <w:r w:rsidR="00041000">
        <w:rPr>
          <w:sz w:val="20"/>
          <w:szCs w:val="20"/>
          <w:lang w:eastAsia="ja-JP"/>
        </w:rPr>
        <w:t>2D</w:t>
      </w:r>
      <w:r w:rsidR="00A00043">
        <w:rPr>
          <w:sz w:val="20"/>
          <w:szCs w:val="20"/>
          <w:lang w:eastAsia="ja-JP"/>
        </w:rPr>
        <w:t xml:space="preserve"> arrays</w:t>
      </w:r>
      <w:r w:rsidR="001218E3">
        <w:rPr>
          <w:sz w:val="20"/>
          <w:szCs w:val="20"/>
          <w:lang w:eastAsia="ja-JP"/>
        </w:rPr>
        <w:t>, etc.</w:t>
      </w:r>
      <w:r w:rsidR="001A0ECF">
        <w:rPr>
          <w:sz w:val="20"/>
          <w:szCs w:val="20"/>
          <w:lang w:eastAsia="ja-JP"/>
        </w:rPr>
        <w:t>) and</w:t>
      </w:r>
      <w:r w:rsidR="00543DE3">
        <w:rPr>
          <w:sz w:val="20"/>
          <w:szCs w:val="20"/>
          <w:lang w:eastAsia="ja-JP"/>
        </w:rPr>
        <w:t xml:space="preserve"> </w:t>
      </w:r>
      <w:r w:rsidR="00B81A64">
        <w:rPr>
          <w:sz w:val="20"/>
          <w:szCs w:val="20"/>
          <w:lang w:eastAsia="ja-JP"/>
        </w:rPr>
        <w:t>increase in the UE variety</w:t>
      </w:r>
      <w:r w:rsidR="009C2B7A">
        <w:rPr>
          <w:sz w:val="20"/>
          <w:szCs w:val="20"/>
          <w:lang w:eastAsia="ja-JP"/>
        </w:rPr>
        <w:t xml:space="preserve"> (e.g. </w:t>
      </w:r>
      <w:r w:rsidR="00041000">
        <w:rPr>
          <w:sz w:val="20"/>
          <w:szCs w:val="20"/>
          <w:lang w:eastAsia="ja-JP"/>
        </w:rPr>
        <w:t xml:space="preserve">introduction of </w:t>
      </w:r>
      <w:r w:rsidR="009C2B7A">
        <w:rPr>
          <w:sz w:val="20"/>
          <w:szCs w:val="20"/>
          <w:lang w:eastAsia="ja-JP"/>
        </w:rPr>
        <w:t>red-cap</w:t>
      </w:r>
      <w:r w:rsidR="002C35C5">
        <w:rPr>
          <w:sz w:val="20"/>
          <w:szCs w:val="20"/>
          <w:lang w:eastAsia="ja-JP"/>
        </w:rPr>
        <w:t xml:space="preserve"> UEs</w:t>
      </w:r>
      <w:r w:rsidR="009C2B7A">
        <w:rPr>
          <w:sz w:val="20"/>
          <w:szCs w:val="20"/>
          <w:lang w:eastAsia="ja-JP"/>
        </w:rPr>
        <w:t>)</w:t>
      </w:r>
      <w:r w:rsidR="006E3DEC">
        <w:rPr>
          <w:sz w:val="20"/>
          <w:szCs w:val="20"/>
          <w:lang w:eastAsia="ja-JP"/>
        </w:rPr>
        <w:t>,</w:t>
      </w:r>
      <w:r w:rsidR="009C2B7A">
        <w:rPr>
          <w:sz w:val="20"/>
          <w:szCs w:val="20"/>
          <w:lang w:eastAsia="ja-JP"/>
        </w:rPr>
        <w:t xml:space="preserve"> </w:t>
      </w:r>
      <w:r w:rsidR="00336F7E">
        <w:rPr>
          <w:sz w:val="20"/>
          <w:szCs w:val="20"/>
          <w:lang w:eastAsia="ja-JP"/>
        </w:rPr>
        <w:t xml:space="preserve">UEs with </w:t>
      </w:r>
      <w:r w:rsidR="009C2B7A">
        <w:rPr>
          <w:sz w:val="20"/>
          <w:szCs w:val="20"/>
          <w:lang w:eastAsia="ja-JP"/>
        </w:rPr>
        <w:t>different</w:t>
      </w:r>
      <w:r w:rsidR="00924011">
        <w:rPr>
          <w:sz w:val="20"/>
          <w:szCs w:val="20"/>
          <w:lang w:eastAsia="ja-JP"/>
        </w:rPr>
        <w:t xml:space="preserve"> </w:t>
      </w:r>
      <w:r w:rsidR="009C2B7A">
        <w:rPr>
          <w:sz w:val="20"/>
          <w:szCs w:val="20"/>
          <w:lang w:eastAsia="ja-JP"/>
        </w:rPr>
        <w:t xml:space="preserve">capabilities </w:t>
      </w:r>
      <w:r w:rsidR="00924011">
        <w:rPr>
          <w:sz w:val="20"/>
          <w:szCs w:val="20"/>
          <w:lang w:eastAsia="ja-JP"/>
        </w:rPr>
        <w:t xml:space="preserve">will </w:t>
      </w:r>
      <w:r w:rsidR="00646067">
        <w:rPr>
          <w:sz w:val="20"/>
          <w:szCs w:val="20"/>
          <w:lang w:eastAsia="ja-JP"/>
        </w:rPr>
        <w:t xml:space="preserve">be </w:t>
      </w:r>
      <w:r w:rsidR="00347521">
        <w:rPr>
          <w:sz w:val="20"/>
          <w:szCs w:val="20"/>
          <w:lang w:eastAsia="ja-JP"/>
        </w:rPr>
        <w:t>more common</w:t>
      </w:r>
      <w:r w:rsidR="00850C2D">
        <w:rPr>
          <w:sz w:val="20"/>
          <w:szCs w:val="20"/>
          <w:lang w:eastAsia="ja-JP"/>
        </w:rPr>
        <w:t xml:space="preserve">. </w:t>
      </w:r>
      <w:r w:rsidR="0064667F">
        <w:rPr>
          <w:sz w:val="20"/>
          <w:szCs w:val="20"/>
          <w:lang w:eastAsia="ja-JP"/>
        </w:rPr>
        <w:t>A</w:t>
      </w:r>
      <w:r w:rsidR="00850C2D">
        <w:rPr>
          <w:sz w:val="20"/>
          <w:szCs w:val="20"/>
          <w:lang w:eastAsia="ja-JP"/>
        </w:rPr>
        <w:t xml:space="preserve">wareness of the </w:t>
      </w:r>
      <w:r w:rsidR="0064667F">
        <w:rPr>
          <w:sz w:val="20"/>
          <w:szCs w:val="20"/>
          <w:lang w:eastAsia="ja-JP"/>
        </w:rPr>
        <w:t>UE-</w:t>
      </w:r>
      <w:r w:rsidR="00850C2D">
        <w:rPr>
          <w:sz w:val="20"/>
          <w:szCs w:val="20"/>
          <w:lang w:eastAsia="ja-JP"/>
        </w:rPr>
        <w:t>panel</w:t>
      </w:r>
      <w:r w:rsidR="0064667F">
        <w:rPr>
          <w:sz w:val="20"/>
          <w:szCs w:val="20"/>
          <w:lang w:eastAsia="ja-JP"/>
        </w:rPr>
        <w:t xml:space="preserve"> </w:t>
      </w:r>
      <w:r w:rsidR="006E3DEC">
        <w:rPr>
          <w:sz w:val="20"/>
          <w:szCs w:val="20"/>
          <w:lang w:eastAsia="ja-JP"/>
        </w:rPr>
        <w:t>properties</w:t>
      </w:r>
      <w:r w:rsidR="00D05C35">
        <w:rPr>
          <w:sz w:val="20"/>
          <w:szCs w:val="20"/>
          <w:lang w:eastAsia="ja-JP"/>
        </w:rPr>
        <w:t xml:space="preserve"> at gNB side</w:t>
      </w:r>
      <w:r w:rsidR="006577E6">
        <w:rPr>
          <w:sz w:val="20"/>
          <w:szCs w:val="20"/>
          <w:lang w:eastAsia="ja-JP"/>
        </w:rPr>
        <w:t xml:space="preserve"> is a first step toward</w:t>
      </w:r>
      <w:r w:rsidR="008F289D">
        <w:rPr>
          <w:sz w:val="20"/>
          <w:szCs w:val="20"/>
          <w:lang w:eastAsia="ja-JP"/>
        </w:rPr>
        <w:t xml:space="preserve"> enhanced </w:t>
      </w:r>
      <w:r w:rsidR="0055038A">
        <w:rPr>
          <w:sz w:val="20"/>
          <w:szCs w:val="20"/>
          <w:lang w:eastAsia="ja-JP"/>
        </w:rPr>
        <w:t>BM a</w:t>
      </w:r>
      <w:r w:rsidR="00C137A2">
        <w:rPr>
          <w:sz w:val="20"/>
          <w:szCs w:val="20"/>
          <w:lang w:eastAsia="ja-JP"/>
        </w:rPr>
        <w:t>lgorithms</w:t>
      </w:r>
      <w:r w:rsidR="00336333">
        <w:rPr>
          <w:sz w:val="20"/>
          <w:szCs w:val="20"/>
          <w:lang w:eastAsia="ja-JP"/>
        </w:rPr>
        <w:t>.</w:t>
      </w:r>
    </w:p>
    <w:p w14:paraId="57FF1922" w14:textId="1A801679" w:rsidR="00064768" w:rsidRPr="00C96096" w:rsidRDefault="00A75359" w:rsidP="00C96096">
      <w:pPr>
        <w:pStyle w:val="ListParagraph"/>
        <w:numPr>
          <w:ilvl w:val="0"/>
          <w:numId w:val="15"/>
        </w:numPr>
        <w:spacing w:after="80"/>
        <w:ind w:left="0" w:firstLine="0"/>
        <w:rPr>
          <w:rFonts w:ascii="Arial" w:hAnsi="Arial" w:cs="Arial"/>
          <w:b/>
          <w:sz w:val="22"/>
        </w:rPr>
      </w:pPr>
      <w:r w:rsidRPr="00C96096">
        <w:rPr>
          <w:rFonts w:ascii="Arial" w:hAnsi="Arial" w:cs="Arial"/>
          <w:b/>
          <w:bCs/>
          <w:sz w:val="22"/>
          <w:szCs w:val="20"/>
        </w:rPr>
        <w:t>:</w:t>
      </w:r>
      <w:r w:rsidRPr="00C96096">
        <w:rPr>
          <w:rFonts w:ascii="Arial" w:hAnsi="Arial" w:cs="Arial"/>
          <w:b/>
          <w:bCs/>
          <w:sz w:val="20"/>
          <w:szCs w:val="20"/>
        </w:rPr>
        <w:t xml:space="preserve"> </w:t>
      </w:r>
      <w:r w:rsidR="00622B84" w:rsidRPr="00622B84">
        <w:rPr>
          <w:rFonts w:ascii="Arial" w:hAnsi="Arial" w:cs="Arial"/>
          <w:b/>
          <w:sz w:val="22"/>
        </w:rPr>
        <w:t>Awareness of the UE-panel properties is a first step toward enhanced BM algorithms.</w:t>
      </w:r>
    </w:p>
    <w:p w14:paraId="0A8B00F4" w14:textId="76B6742E" w:rsidR="00317148" w:rsidRPr="00C96096" w:rsidRDefault="00097E22">
      <w:pPr>
        <w:pStyle w:val="ListParagraph"/>
        <w:numPr>
          <w:ilvl w:val="0"/>
          <w:numId w:val="32"/>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00FF7B50">
        <w:rPr>
          <w:rFonts w:ascii="Arial" w:hAnsi="Arial" w:cs="Arial"/>
          <w:b/>
          <w:bCs/>
          <w:sz w:val="22"/>
          <w:szCs w:val="20"/>
        </w:rPr>
        <w:t xml:space="preserve">We see a clear benefit of specifying </w:t>
      </w:r>
      <w:r w:rsidR="00320E6C">
        <w:rPr>
          <w:rFonts w:ascii="Arial" w:hAnsi="Arial" w:cs="Arial"/>
          <w:b/>
          <w:bCs/>
          <w:sz w:val="22"/>
          <w:szCs w:val="20"/>
        </w:rPr>
        <w:t>UE reporting of panel-specific</w:t>
      </w:r>
      <w:r w:rsidR="008416EC">
        <w:rPr>
          <w:rFonts w:ascii="Arial" w:hAnsi="Arial" w:cs="Arial"/>
          <w:b/>
          <w:bCs/>
          <w:sz w:val="22"/>
          <w:szCs w:val="20"/>
        </w:rPr>
        <w:t xml:space="preserve"> information</w:t>
      </w:r>
      <w:r w:rsidR="00317148" w:rsidRPr="00C96096">
        <w:rPr>
          <w:rFonts w:ascii="Arial" w:hAnsi="Arial" w:cs="Arial"/>
          <w:b/>
          <w:bCs/>
          <w:sz w:val="22"/>
          <w:szCs w:val="20"/>
        </w:rPr>
        <w:t>.</w:t>
      </w:r>
    </w:p>
    <w:p w14:paraId="34901D20" w14:textId="7219DD1A" w:rsidR="00064768" w:rsidRPr="00C96096" w:rsidRDefault="00064768" w:rsidP="00C96096">
      <w:pPr>
        <w:pStyle w:val="Heading2"/>
        <w:spacing w:after="80"/>
        <w:rPr>
          <w:rFonts w:ascii="Arial" w:hAnsi="Arial" w:cs="Arial"/>
          <w:szCs w:val="24"/>
          <w:lang w:eastAsia="ja-JP"/>
        </w:rPr>
      </w:pPr>
      <w:r w:rsidRPr="00C96096">
        <w:rPr>
          <w:rFonts w:ascii="Arial" w:hAnsi="Arial" w:cs="Arial"/>
          <w:szCs w:val="24"/>
          <w:lang w:eastAsia="ja-JP"/>
        </w:rPr>
        <w:t>Analog beam definition</w:t>
      </w:r>
    </w:p>
    <w:p w14:paraId="782C7E67" w14:textId="3D9C9C07" w:rsidR="00D855B9" w:rsidRPr="006E6D6E" w:rsidRDefault="001B6AC0" w:rsidP="00C96096">
      <w:pPr>
        <w:spacing w:before="80" w:after="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w:t>
      </w:r>
      <w:r w:rsidR="00BE33A0">
        <w:rPr>
          <w:sz w:val="20"/>
          <w:lang w:eastAsia="zh-CN"/>
        </w:rPr>
        <w:t xml:space="preserve"> explicit</w:t>
      </w:r>
      <w:r w:rsidR="00064768">
        <w:rPr>
          <w:sz w:val="20"/>
          <w:lang w:eastAsia="zh-CN"/>
        </w:rPr>
        <w:t xml:space="preserve">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Pr="00C96096" w:rsidRDefault="00097E22">
      <w:pPr>
        <w:pStyle w:val="ListParagraph"/>
        <w:numPr>
          <w:ilvl w:val="0"/>
          <w:numId w:val="32"/>
        </w:numPr>
        <w:spacing w:after="80"/>
        <w:rPr>
          <w:rFonts w:ascii="Arial" w:hAnsi="Arial" w:cs="Arial"/>
          <w:sz w:val="20"/>
          <w:szCs w:val="20"/>
        </w:rPr>
      </w:pPr>
      <w:r w:rsidRPr="00C96096">
        <w:rPr>
          <w:rFonts w:ascii="Arial" w:hAnsi="Arial" w:cs="Arial"/>
          <w:b/>
          <w:bCs/>
          <w:sz w:val="22"/>
          <w:szCs w:val="20"/>
        </w:rPr>
        <w:t>:</w:t>
      </w:r>
      <w:r w:rsidR="00D855B9" w:rsidRPr="00C96096">
        <w:rPr>
          <w:rFonts w:ascii="Arial" w:hAnsi="Arial" w:cs="Arial"/>
          <w:b/>
          <w:bCs/>
          <w:sz w:val="20"/>
          <w:szCs w:val="20"/>
        </w:rPr>
        <w:t xml:space="preserve"> </w:t>
      </w:r>
      <w:r w:rsidR="0042527F" w:rsidRPr="00C96096">
        <w:rPr>
          <w:rFonts w:ascii="Arial" w:hAnsi="Arial" w:cs="Arial"/>
          <w:b/>
          <w:sz w:val="22"/>
          <w:szCs w:val="22"/>
        </w:rPr>
        <w:t>A beam can be</w:t>
      </w:r>
      <w:r w:rsidR="00A97978" w:rsidRPr="00C96096">
        <w:rPr>
          <w:rFonts w:ascii="Arial" w:hAnsi="Arial" w:cs="Arial"/>
          <w:b/>
          <w:sz w:val="22"/>
          <w:szCs w:val="22"/>
        </w:rPr>
        <w:t xml:space="preserve"> defined as </w:t>
      </w:r>
      <w:r w:rsidR="00D855B9" w:rsidRPr="00C96096">
        <w:rPr>
          <w:rFonts w:ascii="Arial" w:hAnsi="Arial" w:cs="Arial"/>
          <w:b/>
          <w:sz w:val="22"/>
          <w:szCs w:val="22"/>
        </w:rPr>
        <w:t>a spatial filtering associated with one or two antenna ports carrying one or two layers separated in the polarization domain.</w:t>
      </w:r>
    </w:p>
    <w:p w14:paraId="2B8A6251" w14:textId="10877A99" w:rsidR="00064768" w:rsidRDefault="00A9797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w:t>
      </w:r>
      <w:proofErr w:type="gramStart"/>
      <w:r w:rsidR="00064768">
        <w:rPr>
          <w:sz w:val="20"/>
          <w:lang w:eastAsia="zh-CN"/>
        </w:rPr>
        <w:t>addition</w:t>
      </w:r>
      <w:proofErr w:type="gramEnd"/>
      <w:r w:rsidR="00064768">
        <w:rPr>
          <w:sz w:val="20"/>
          <w:lang w:eastAsia="zh-CN"/>
        </w:rPr>
        <w:t xml:space="preserve"> it was also agree</w:t>
      </w:r>
      <w:r w:rsidR="004B3CEA">
        <w:rPr>
          <w:sz w:val="20"/>
          <w:lang w:eastAsia="zh-CN"/>
        </w:rPr>
        <w:t>d</w:t>
      </w:r>
      <w:r w:rsidR="00064768">
        <w:rPr>
          <w:sz w:val="20"/>
          <w:lang w:eastAsia="zh-CN"/>
        </w:rPr>
        <w:t xml:space="preserv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proofErr w:type="gramStart"/>
      <w:r w:rsidR="0042527F">
        <w:rPr>
          <w:sz w:val="20"/>
          <w:lang w:eastAsia="zh-CN"/>
        </w:rPr>
        <w:t>Hence</w:t>
      </w:r>
      <w:proofErr w:type="gramEnd"/>
      <w:r w:rsidR="0042527F">
        <w:rPr>
          <w:sz w:val="20"/>
          <w:lang w:eastAsia="zh-CN"/>
        </w:rPr>
        <w:t xml:space="preserve"> we have following</w:t>
      </w:r>
    </w:p>
    <w:p w14:paraId="76EA7D30" w14:textId="00CB02FD" w:rsidR="00064768" w:rsidRPr="00C96096" w:rsidRDefault="00097E22">
      <w:pPr>
        <w:pStyle w:val="ListParagraph"/>
        <w:numPr>
          <w:ilvl w:val="0"/>
          <w:numId w:val="32"/>
        </w:numPr>
        <w:spacing w:after="80"/>
        <w:rPr>
          <w:rFonts w:ascii="Arial" w:hAnsi="Arial" w:cs="Arial"/>
          <w:b/>
          <w:sz w:val="22"/>
          <w:szCs w:val="22"/>
        </w:rPr>
      </w:pPr>
      <w:r w:rsidRPr="00C96096">
        <w:rPr>
          <w:rFonts w:ascii="Arial" w:hAnsi="Arial" w:cs="Arial"/>
          <w:b/>
          <w:sz w:val="22"/>
          <w:szCs w:val="22"/>
        </w:rPr>
        <w:t>:</w:t>
      </w:r>
      <w:r w:rsidR="00064768" w:rsidRPr="00C96096">
        <w:rPr>
          <w:rFonts w:ascii="Arial" w:hAnsi="Arial" w:cs="Arial"/>
          <w:b/>
          <w:sz w:val="22"/>
          <w:szCs w:val="22"/>
        </w:rPr>
        <w:t xml:space="preserve"> RAN1 needs to study and specify (if necessary) whether </w:t>
      </w:r>
      <w:r w:rsidR="006D3339" w:rsidRPr="00C96096">
        <w:rPr>
          <w:rFonts w:ascii="Arial" w:hAnsi="Arial" w:cs="Arial"/>
          <w:b/>
          <w:sz w:val="22"/>
          <w:szCs w:val="22"/>
        </w:rPr>
        <w:t xml:space="preserve">additional signaling is necessary when </w:t>
      </w:r>
      <w:r w:rsidR="00064768" w:rsidRPr="00C96096">
        <w:rPr>
          <w:rFonts w:ascii="Arial" w:hAnsi="Arial" w:cs="Arial"/>
          <w:b/>
          <w:sz w:val="22"/>
          <w:szCs w:val="22"/>
        </w:rPr>
        <w:t xml:space="preserve">a </w:t>
      </w:r>
      <w:r w:rsidR="00064768" w:rsidRPr="00C96096">
        <w:rPr>
          <w:rFonts w:ascii="Arial" w:hAnsi="Arial" w:cs="Arial"/>
          <w:b/>
          <w:color w:val="000000" w:themeColor="text1"/>
          <w:sz w:val="22"/>
          <w:szCs w:val="20"/>
        </w:rPr>
        <w:t>beam can suppo</w:t>
      </w:r>
      <w:r w:rsidR="006D3339" w:rsidRPr="00C96096">
        <w:rPr>
          <w:rFonts w:ascii="Arial" w:hAnsi="Arial" w:cs="Arial"/>
          <w:b/>
          <w:color w:val="000000" w:themeColor="text1"/>
          <w:sz w:val="22"/>
          <w:szCs w:val="20"/>
        </w:rPr>
        <w:t>rt up to two independent layers</w:t>
      </w:r>
      <w:r w:rsidR="00064768" w:rsidRPr="00C96096">
        <w:rPr>
          <w:rFonts w:ascii="Arial" w:hAnsi="Arial" w:cs="Arial"/>
          <w:b/>
          <w:color w:val="000000" w:themeColor="text1"/>
          <w:sz w:val="22"/>
          <w:szCs w:val="20"/>
        </w:rPr>
        <w:t xml:space="preserve"> separated by polarization.</w:t>
      </w:r>
    </w:p>
    <w:p w14:paraId="053C3A7B" w14:textId="089C5586" w:rsidR="00CD7400" w:rsidRPr="00C96096" w:rsidRDefault="00842220" w:rsidP="007529CF">
      <w:pPr>
        <w:pStyle w:val="Heading1"/>
        <w:spacing w:after="80"/>
        <w:jc w:val="left"/>
        <w:rPr>
          <w:rFonts w:ascii="Arial" w:hAnsi="Arial" w:cs="Arial"/>
          <w:sz w:val="24"/>
          <w:lang w:eastAsia="zh-CN"/>
        </w:rPr>
      </w:pPr>
      <w:r w:rsidRPr="00C96096">
        <w:rPr>
          <w:rFonts w:ascii="Arial" w:hAnsi="Arial" w:cs="Arial"/>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3FBCC8A6" w14:textId="6E9E8CBE" w:rsidR="00DE6B57" w:rsidRDefault="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t xml:space="preserve">: </w:t>
      </w:r>
      <w:r>
        <w:rPr>
          <w:rFonts w:ascii="Arial" w:hAnsi="Arial" w:cs="Arial"/>
          <w:b/>
          <w:sz w:val="22"/>
          <w:szCs w:val="24"/>
        </w:rPr>
        <w:t>F</w:t>
      </w:r>
      <w:r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Pr>
          <w:rFonts w:ascii="Arial" w:hAnsi="Arial" w:cs="Arial"/>
          <w:b/>
          <w:sz w:val="22"/>
          <w:szCs w:val="24"/>
        </w:rPr>
        <w:t xml:space="preserve">QCL </w:t>
      </w:r>
      <w:r w:rsidRPr="00256363">
        <w:rPr>
          <w:rFonts w:ascii="Arial" w:hAnsi="Arial" w:cs="Arial"/>
          <w:b/>
          <w:sz w:val="22"/>
          <w:szCs w:val="24"/>
        </w:rPr>
        <w:t>source RS in unified TCI state.</w:t>
      </w:r>
      <w:r>
        <w:rPr>
          <w:rFonts w:ascii="Arial" w:hAnsi="Arial" w:cs="Arial"/>
          <w:b/>
          <w:sz w:val="22"/>
          <w:szCs w:val="24"/>
        </w:rPr>
        <w:t xml:space="preserve"> </w:t>
      </w:r>
    </w:p>
    <w:p w14:paraId="6F622E34" w14:textId="113B81A2" w:rsidR="009C1EAE" w:rsidRPr="009C1EAE" w:rsidRDefault="00DE6B57">
      <w:pPr>
        <w:pStyle w:val="ListParagraph"/>
        <w:numPr>
          <w:ilvl w:val="0"/>
          <w:numId w:val="113"/>
        </w:numPr>
        <w:spacing w:after="80"/>
        <w:rPr>
          <w:rFonts w:ascii="Arial" w:hAnsi="Arial" w:cs="Arial"/>
          <w:b/>
          <w:sz w:val="22"/>
          <w:szCs w:val="24"/>
        </w:rPr>
      </w:pPr>
      <w:r w:rsidRPr="009C1EAE">
        <w:rPr>
          <w:rFonts w:ascii="Arial" w:hAnsi="Arial" w:cs="Arial"/>
          <w:b/>
          <w:sz w:val="22"/>
          <w:szCs w:val="24"/>
        </w:rPr>
        <w:t>:</w:t>
      </w:r>
      <w:r w:rsidR="009C1EAE" w:rsidRPr="009C1EAE">
        <w:rPr>
          <w:rFonts w:ascii="Arial" w:hAnsi="Arial" w:cs="Arial"/>
          <w:b/>
          <w:sz w:val="22"/>
          <w:szCs w:val="24"/>
        </w:rPr>
        <w:t xml:space="preserve"> Support SRS for beam management as source RS for conducting DL QCL information.</w:t>
      </w:r>
    </w:p>
    <w:p w14:paraId="133F6FDE" w14:textId="57EC39EF" w:rsidR="00DE6B57" w:rsidRPr="00C96096" w:rsidRDefault="008F5ECD" w:rsidP="00DE6B57">
      <w:pPr>
        <w:pStyle w:val="ListParagraph"/>
        <w:numPr>
          <w:ilvl w:val="0"/>
          <w:numId w:val="113"/>
        </w:numPr>
        <w:spacing w:after="80"/>
        <w:rPr>
          <w:rFonts w:ascii="Arial" w:hAnsi="Arial" w:cs="Arial"/>
          <w:sz w:val="22"/>
          <w:szCs w:val="24"/>
        </w:rPr>
      </w:pPr>
      <w:r>
        <w:rPr>
          <w:rFonts w:ascii="Arial" w:hAnsi="Arial" w:cs="Arial"/>
          <w:b/>
          <w:sz w:val="22"/>
          <w:szCs w:val="24"/>
        </w:rPr>
        <w:t xml:space="preserve">: </w:t>
      </w:r>
      <w:r w:rsidR="00DE6B57" w:rsidRPr="00C96096">
        <w:rPr>
          <w:rFonts w:ascii="Arial" w:hAnsi="Arial" w:cs="Arial"/>
          <w:b/>
          <w:sz w:val="22"/>
          <w:szCs w:val="24"/>
        </w:rPr>
        <w:t>To achieve the flexibility of DL and UL beam updating/indication, support separately configured unified TCI state pools per BW</w:t>
      </w:r>
      <w:r w:rsidR="00DE6B57">
        <w:rPr>
          <w:rFonts w:ascii="Arial" w:hAnsi="Arial" w:cs="Arial"/>
          <w:b/>
          <w:sz w:val="22"/>
          <w:szCs w:val="24"/>
        </w:rPr>
        <w:t>P/CC</w:t>
      </w:r>
      <w:r w:rsidR="00DE6B57" w:rsidRPr="00C96096">
        <w:rPr>
          <w:rFonts w:ascii="Arial" w:hAnsi="Arial" w:cs="Arial"/>
          <w:b/>
          <w:sz w:val="22"/>
          <w:szCs w:val="24"/>
        </w:rPr>
        <w:t xml:space="preserve">. </w:t>
      </w:r>
    </w:p>
    <w:p w14:paraId="0EE02D1D" w14:textId="774BB914" w:rsidR="00DE6B57" w:rsidRPr="00016EBB" w:rsidRDefault="00DE6B57">
      <w:pPr>
        <w:pStyle w:val="ListParagraph"/>
        <w:numPr>
          <w:ilvl w:val="0"/>
          <w:numId w:val="113"/>
        </w:numPr>
        <w:spacing w:after="80"/>
        <w:rPr>
          <w:rFonts w:ascii="Arial" w:hAnsi="Arial" w:cs="Arial"/>
          <w:b/>
          <w:bCs/>
          <w:sz w:val="22"/>
          <w:szCs w:val="22"/>
        </w:rPr>
      </w:pPr>
      <w:r w:rsidRPr="00D65FFD">
        <w:rPr>
          <w:rFonts w:ascii="Arial" w:hAnsi="Arial" w:cs="Arial"/>
          <w:b/>
          <w:sz w:val="22"/>
          <w:szCs w:val="22"/>
        </w:rPr>
        <w:t>:</w:t>
      </w:r>
      <w:r w:rsidR="00DE624B">
        <w:rPr>
          <w:rFonts w:ascii="Arial" w:hAnsi="Arial" w:cs="Arial"/>
          <w:b/>
          <w:bCs/>
          <w:sz w:val="22"/>
          <w:szCs w:val="22"/>
        </w:rPr>
        <w:t xml:space="preserve"> </w:t>
      </w:r>
      <w:r w:rsidR="00DE624B" w:rsidRPr="00DE624B">
        <w:rPr>
          <w:rFonts w:ascii="Arial" w:hAnsi="Arial" w:cs="Arial"/>
          <w:b/>
          <w:bCs/>
          <w:sz w:val="22"/>
          <w:szCs w:val="22"/>
        </w:rPr>
        <w:t xml:space="preserve">Common TCI state </w:t>
      </w:r>
      <w:proofErr w:type="gramStart"/>
      <w:r w:rsidR="00DE624B" w:rsidRPr="00DE624B">
        <w:rPr>
          <w:rFonts w:ascii="Arial" w:hAnsi="Arial" w:cs="Arial"/>
          <w:b/>
          <w:bCs/>
          <w:sz w:val="22"/>
          <w:szCs w:val="22"/>
        </w:rPr>
        <w:t>updating</w:t>
      </w:r>
      <w:proofErr w:type="gramEnd"/>
      <w:r w:rsidR="00DE624B" w:rsidRPr="00DE624B">
        <w:rPr>
          <w:rFonts w:ascii="Arial" w:hAnsi="Arial" w:cs="Arial"/>
          <w:b/>
          <w:bCs/>
          <w:sz w:val="22"/>
          <w:szCs w:val="22"/>
        </w:rPr>
        <w:t xml:space="preserve"> and activation should be based on a configured set of CCs, i.e. removing the bracket around ‘configured’.</w:t>
      </w:r>
    </w:p>
    <w:p w14:paraId="39FDF8DE" w14:textId="77777777" w:rsidR="00DE6B57" w:rsidRPr="00D65FFD" w:rsidRDefault="00DE6B57" w:rsidP="00DE6B57">
      <w:pPr>
        <w:pStyle w:val="ListParagraph"/>
        <w:numPr>
          <w:ilvl w:val="0"/>
          <w:numId w:val="113"/>
        </w:numPr>
        <w:spacing w:after="80"/>
        <w:rPr>
          <w:rFonts w:ascii="Arial" w:hAnsi="Arial" w:cs="Arial"/>
          <w:sz w:val="22"/>
          <w:szCs w:val="22"/>
        </w:rPr>
      </w:pPr>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Pr>
          <w:rFonts w:ascii="Arial" w:hAnsi="Arial" w:cs="Arial"/>
          <w:b/>
          <w:sz w:val="22"/>
          <w:szCs w:val="22"/>
        </w:rPr>
        <w:t xml:space="preserve">support </w:t>
      </w:r>
      <w:r w:rsidRPr="00D65FFD">
        <w:rPr>
          <w:rFonts w:ascii="Arial" w:hAnsi="Arial" w:cs="Arial"/>
          <w:b/>
          <w:sz w:val="22"/>
          <w:szCs w:val="22"/>
        </w:rPr>
        <w:t xml:space="preserve">common beam </w:t>
      </w:r>
      <w:r>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 xml:space="preserve">. </w:t>
      </w:r>
    </w:p>
    <w:p w14:paraId="615607CA" w14:textId="77777777" w:rsidR="00DE6B57" w:rsidRPr="00D65FFD" w:rsidRDefault="00DE6B57" w:rsidP="00DE6B57">
      <w:pPr>
        <w:pStyle w:val="ListParagraph"/>
        <w:numPr>
          <w:ilvl w:val="0"/>
          <w:numId w:val="113"/>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Pr>
          <w:rFonts w:ascii="Arial" w:hAnsi="Arial" w:cs="Arial"/>
          <w:b/>
          <w:sz w:val="22"/>
          <w:szCs w:val="20"/>
        </w:rPr>
        <w:t>reported</w:t>
      </w:r>
      <w:r w:rsidRPr="00D65FFD">
        <w:rPr>
          <w:rFonts w:ascii="Arial" w:hAnsi="Arial" w:cs="Arial"/>
          <w:b/>
          <w:sz w:val="22"/>
          <w:szCs w:val="20"/>
        </w:rPr>
        <w:t>.</w:t>
      </w:r>
    </w:p>
    <w:p w14:paraId="0DDE6708" w14:textId="77777777" w:rsidR="00DE6B57" w:rsidRPr="00D65FFD" w:rsidRDefault="00DE6B57" w:rsidP="00DE6B57">
      <w:pPr>
        <w:pStyle w:val="ListParagraph"/>
        <w:numPr>
          <w:ilvl w:val="0"/>
          <w:numId w:val="113"/>
        </w:numPr>
        <w:spacing w:after="80"/>
        <w:rPr>
          <w:rFonts w:ascii="Arial" w:hAnsi="Arial" w:cs="Arial"/>
          <w:sz w:val="22"/>
          <w:szCs w:val="20"/>
        </w:rPr>
      </w:pPr>
      <w:r w:rsidRPr="00D65FFD">
        <w:rPr>
          <w:rFonts w:ascii="Arial" w:hAnsi="Arial" w:cs="Arial"/>
          <w:b/>
          <w:sz w:val="22"/>
          <w:szCs w:val="20"/>
        </w:rPr>
        <w:t xml:space="preserve">: For the optimization of </w:t>
      </w:r>
      <w:r>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6E072D7F" w14:textId="77777777" w:rsidR="00DE6B57" w:rsidRPr="00C96096" w:rsidRDefault="00DE6B57" w:rsidP="00DE6B57">
      <w:pPr>
        <w:pStyle w:val="ListParagraph"/>
        <w:numPr>
          <w:ilvl w:val="0"/>
          <w:numId w:val="113"/>
        </w:numPr>
        <w:spacing w:before="80" w:after="80"/>
        <w:rPr>
          <w:rFonts w:ascii="Arial" w:hAnsi="Arial" w:cs="Arial"/>
          <w:szCs w:val="24"/>
        </w:rPr>
      </w:pPr>
      <w:r w:rsidRPr="00C96096">
        <w:rPr>
          <w:rFonts w:ascii="Arial" w:hAnsi="Arial" w:cs="Arial"/>
          <w:b/>
          <w:sz w:val="22"/>
          <w:szCs w:val="24"/>
        </w:rPr>
        <w:t>: Support CSI-RS for mobility as measurement RS for L1/L2 inter-cell mobility.</w:t>
      </w:r>
    </w:p>
    <w:p w14:paraId="760243CE" w14:textId="77777777" w:rsidR="00DE6B57" w:rsidRPr="00F7513B"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xml:space="preserve">: Define L1-metric based events for L1/L2 inter-cell mobility and support UE triggered beam reporting based on L1 events. </w:t>
      </w:r>
    </w:p>
    <w:p w14:paraId="79E27B45"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Support CSI-RS for mobility as source RS for conducting QCL info from non-serving cell</w:t>
      </w:r>
      <w:r w:rsidRPr="00C96096">
        <w:rPr>
          <w:rFonts w:ascii="Arial" w:hAnsi="Arial" w:cs="Arial"/>
          <w:b/>
          <w:sz w:val="22"/>
          <w:szCs w:val="22"/>
        </w:rPr>
        <w:t>.</w:t>
      </w:r>
    </w:p>
    <w:p w14:paraId="1465A19B"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lastRenderedPageBreak/>
        <w:t>: Support (Alt.3) UL DCI format 0_1/0_2 with UL grant to indicate UL Tx beam by joint DL/UL TCI state or UL-only TCI state</w:t>
      </w:r>
      <w:r w:rsidRPr="00C96096">
        <w:rPr>
          <w:rFonts w:ascii="Arial" w:hAnsi="Arial" w:cs="Arial"/>
          <w:b/>
          <w:sz w:val="22"/>
          <w:szCs w:val="22"/>
        </w:rPr>
        <w:t>.</w:t>
      </w:r>
    </w:p>
    <w:p w14:paraId="792DC5BF" w14:textId="77777777" w:rsidR="00DE6B57" w:rsidRPr="00C96096" w:rsidRDefault="00DE6B57" w:rsidP="00DE6B57">
      <w:pPr>
        <w:pStyle w:val="ListParagraph"/>
        <w:numPr>
          <w:ilvl w:val="0"/>
          <w:numId w:val="113"/>
        </w:numPr>
        <w:spacing w:before="80" w:after="80"/>
        <w:rPr>
          <w:rFonts w:ascii="Arial" w:hAnsi="Arial" w:cs="Arial"/>
          <w:b/>
        </w:rPr>
      </w:pPr>
      <w:r w:rsidRPr="00C96096">
        <w:rPr>
          <w:rFonts w:ascii="Arial" w:hAnsi="Arial" w:cs="Arial"/>
          <w:b/>
          <w:bCs/>
          <w:sz w:val="22"/>
          <w:szCs w:val="20"/>
        </w:rPr>
        <w:t>: Study standard impacts of introducing group common DCI to indicate/update DL TCI state(s) for a group of UEs</w:t>
      </w:r>
      <w:r w:rsidRPr="00C96096">
        <w:rPr>
          <w:rFonts w:ascii="Arial" w:hAnsi="Arial" w:cs="Arial"/>
          <w:b/>
          <w:sz w:val="22"/>
          <w:szCs w:val="22"/>
        </w:rPr>
        <w:t>.</w:t>
      </w:r>
    </w:p>
    <w:p w14:paraId="11A00E1B"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xml:space="preserve">: For UL </w:t>
      </w:r>
      <w:r>
        <w:rPr>
          <w:rFonts w:ascii="Arial" w:hAnsi="Arial" w:cs="Arial"/>
          <w:b/>
          <w:bCs/>
          <w:sz w:val="22"/>
          <w:szCs w:val="20"/>
        </w:rPr>
        <w:t xml:space="preserve">grant </w:t>
      </w:r>
      <w:r w:rsidRPr="00C96096">
        <w:rPr>
          <w:rFonts w:ascii="Arial" w:hAnsi="Arial" w:cs="Arial"/>
          <w:b/>
          <w:bCs/>
          <w:sz w:val="22"/>
          <w:szCs w:val="20"/>
        </w:rPr>
        <w:t>DCI carrying TCI state(s), if supported</w:t>
      </w:r>
      <w:r w:rsidRPr="00C96096">
        <w:rPr>
          <w:rFonts w:ascii="Arial" w:hAnsi="Arial" w:cs="Arial"/>
          <w:b/>
          <w:sz w:val="22"/>
          <w:szCs w:val="22"/>
        </w:rPr>
        <w:t xml:space="preserve">, </w:t>
      </w:r>
      <w:r>
        <w:rPr>
          <w:rFonts w:ascii="Arial" w:hAnsi="Arial" w:cs="Arial"/>
          <w:b/>
          <w:sz w:val="22"/>
          <w:szCs w:val="22"/>
        </w:rPr>
        <w:t>then</w:t>
      </w:r>
      <w:r w:rsidRPr="00C96096">
        <w:rPr>
          <w:rFonts w:ascii="Arial" w:hAnsi="Arial" w:cs="Arial"/>
          <w:b/>
          <w:sz w:val="22"/>
          <w:szCs w:val="22"/>
        </w:rPr>
        <w:t xml:space="preserve"> reuse the implicit HARQ </w:t>
      </w:r>
      <w:r>
        <w:rPr>
          <w:rFonts w:ascii="Arial" w:hAnsi="Arial" w:cs="Arial"/>
          <w:b/>
          <w:sz w:val="22"/>
          <w:szCs w:val="22"/>
        </w:rPr>
        <w:t xml:space="preserve">mechanism of </w:t>
      </w:r>
      <w:r w:rsidRPr="00C96096">
        <w:rPr>
          <w:rFonts w:ascii="Arial" w:hAnsi="Arial" w:cs="Arial"/>
          <w:b/>
          <w:sz w:val="22"/>
          <w:szCs w:val="22"/>
        </w:rPr>
        <w:t>PUSCH</w:t>
      </w:r>
      <w:r>
        <w:rPr>
          <w:rFonts w:ascii="Arial" w:hAnsi="Arial" w:cs="Arial"/>
          <w:b/>
          <w:sz w:val="22"/>
          <w:szCs w:val="22"/>
        </w:rPr>
        <w:t xml:space="preserve"> for UL grant DCI</w:t>
      </w:r>
      <w:r w:rsidRPr="00C96096">
        <w:rPr>
          <w:rFonts w:ascii="Arial" w:hAnsi="Arial" w:cs="Arial"/>
          <w:b/>
          <w:sz w:val="22"/>
          <w:szCs w:val="22"/>
        </w:rPr>
        <w:t xml:space="preserve">. </w:t>
      </w:r>
    </w:p>
    <w:p w14:paraId="61B00A5C"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Pr>
          <w:rFonts w:ascii="Arial" w:hAnsi="Arial" w:cs="Arial"/>
          <w:b/>
          <w:sz w:val="22"/>
          <w:szCs w:val="22"/>
        </w:rPr>
        <w:t>study its</w:t>
      </w:r>
      <w:r w:rsidRPr="00C96096">
        <w:rPr>
          <w:rFonts w:ascii="Arial" w:hAnsi="Arial" w:cs="Arial"/>
          <w:b/>
          <w:sz w:val="22"/>
          <w:szCs w:val="22"/>
        </w:rPr>
        <w:t xml:space="preserve"> HARQ </w:t>
      </w:r>
      <w:r>
        <w:rPr>
          <w:rFonts w:ascii="Arial" w:hAnsi="Arial" w:cs="Arial"/>
          <w:b/>
          <w:sz w:val="22"/>
          <w:szCs w:val="22"/>
        </w:rPr>
        <w:t>mechanism for each</w:t>
      </w:r>
      <w:r w:rsidRPr="00C96096">
        <w:rPr>
          <w:rFonts w:ascii="Arial" w:hAnsi="Arial" w:cs="Arial"/>
          <w:b/>
          <w:sz w:val="22"/>
          <w:szCs w:val="22"/>
        </w:rPr>
        <w:t xml:space="preserve"> UE within the </w:t>
      </w:r>
      <w:r>
        <w:rPr>
          <w:rFonts w:ascii="Arial" w:hAnsi="Arial" w:cs="Arial"/>
          <w:b/>
          <w:sz w:val="22"/>
          <w:szCs w:val="22"/>
        </w:rPr>
        <w:t xml:space="preserve">indicated </w:t>
      </w:r>
      <w:r w:rsidRPr="00C96096">
        <w:rPr>
          <w:rFonts w:ascii="Arial" w:hAnsi="Arial" w:cs="Arial"/>
          <w:b/>
          <w:sz w:val="22"/>
          <w:szCs w:val="22"/>
        </w:rPr>
        <w:t xml:space="preserve">group. </w:t>
      </w:r>
    </w:p>
    <w:p w14:paraId="0AA694F6" w14:textId="77777777" w:rsidR="00DE6B57" w:rsidRPr="00F7513B" w:rsidRDefault="00DE6B57" w:rsidP="00DE6B57">
      <w:pPr>
        <w:pStyle w:val="ListParagraph"/>
        <w:numPr>
          <w:ilvl w:val="0"/>
          <w:numId w:val="113"/>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1ED14A08" w14:textId="77777777" w:rsidR="00DE6B57" w:rsidRPr="00F7513B"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 to implicitly link or associate UE panel(s) with joint or UL-only TCI state</w:t>
      </w:r>
      <w:r>
        <w:rPr>
          <w:rFonts w:ascii="Arial" w:hAnsi="Arial" w:cs="Arial"/>
          <w:b/>
          <w:bCs/>
          <w:sz w:val="22"/>
          <w:szCs w:val="22"/>
        </w:rPr>
        <w:t>(s)</w:t>
      </w:r>
      <w:r w:rsidRPr="00C96096">
        <w:rPr>
          <w:rFonts w:ascii="Arial" w:hAnsi="Arial" w:cs="Arial"/>
          <w:b/>
          <w:bCs/>
          <w:sz w:val="22"/>
          <w:szCs w:val="22"/>
        </w:rPr>
        <w:t xml:space="preserve"> via beam reporting</w:t>
      </w:r>
      <w:r w:rsidRPr="00C96096">
        <w:rPr>
          <w:rFonts w:ascii="Arial" w:hAnsi="Arial" w:cs="Arial"/>
          <w:b/>
          <w:sz w:val="22"/>
          <w:szCs w:val="22"/>
        </w:rPr>
        <w:t>.</w:t>
      </w:r>
    </w:p>
    <w:p w14:paraId="238B2C9A" w14:textId="30D2D2E2" w:rsidR="00DE6B57" w:rsidRPr="00016EBB" w:rsidRDefault="00DE6B57">
      <w:pPr>
        <w:pStyle w:val="ListParagraph"/>
        <w:numPr>
          <w:ilvl w:val="0"/>
          <w:numId w:val="113"/>
        </w:numPr>
        <w:spacing w:before="80" w:after="80"/>
        <w:rPr>
          <w:rFonts w:ascii="Arial" w:hAnsi="Arial" w:cs="Arial"/>
          <w:b/>
          <w:sz w:val="22"/>
          <w:szCs w:val="22"/>
        </w:rPr>
      </w:pPr>
      <w:r w:rsidRPr="00C96096">
        <w:rPr>
          <w:rFonts w:ascii="Arial" w:hAnsi="Arial" w:cs="Arial"/>
          <w:b/>
          <w:bCs/>
          <w:sz w:val="22"/>
          <w:szCs w:val="20"/>
        </w:rPr>
        <w:t>:</w:t>
      </w:r>
      <w:r w:rsidR="00C64D48">
        <w:rPr>
          <w:rFonts w:ascii="Arial" w:hAnsi="Arial" w:cs="Arial"/>
          <w:b/>
          <w:sz w:val="22"/>
          <w:szCs w:val="22"/>
        </w:rPr>
        <w:t xml:space="preserve"> </w:t>
      </w:r>
      <w:r w:rsidR="00C64D48" w:rsidRPr="00C64D48">
        <w:rPr>
          <w:rFonts w:ascii="Arial" w:hAnsi="Arial" w:cs="Arial"/>
          <w:b/>
          <w:bCs/>
          <w:sz w:val="22"/>
          <w:szCs w:val="22"/>
        </w:rPr>
        <w:t>Support Scheme 1 as a whole solution from UE capability reporting, RRC configuration to UE panel correspondence.</w:t>
      </w:r>
    </w:p>
    <w:p w14:paraId="449B3E8F"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sz w:val="22"/>
          <w:szCs w:val="22"/>
        </w:rPr>
        <w:t>: Support UE-initiated UL panel(s) linking/association status update via UCI or MAC CE.</w:t>
      </w:r>
    </w:p>
    <w:p w14:paraId="4970D474"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w:t>
      </w:r>
      <w:r w:rsidRPr="00C96096">
        <w:rPr>
          <w:rFonts w:ascii="Arial" w:hAnsi="Arial" w:cs="Arial"/>
          <w:b/>
          <w:sz w:val="22"/>
          <w:szCs w:val="22"/>
        </w:rPr>
        <w:t xml:space="preserve"> Do not support NW-initiated panel selection/activation, unless the benefits for supporting this feature can be fully justified.</w:t>
      </w:r>
    </w:p>
    <w:p w14:paraId="11F969A8" w14:textId="0D9D847A" w:rsidR="00DE6B57" w:rsidRPr="00016EBB" w:rsidRDefault="00DE6B57">
      <w:pPr>
        <w:pStyle w:val="ListParagraph"/>
        <w:numPr>
          <w:ilvl w:val="0"/>
          <w:numId w:val="113"/>
        </w:numPr>
        <w:spacing w:after="80"/>
        <w:rPr>
          <w:rFonts w:ascii="Arial" w:hAnsi="Arial" w:cs="Arial"/>
          <w:b/>
          <w:color w:val="000000" w:themeColor="text1"/>
          <w:sz w:val="22"/>
          <w:szCs w:val="20"/>
        </w:rPr>
      </w:pPr>
      <w:r>
        <w:rPr>
          <w:rFonts w:ascii="Arial" w:hAnsi="Arial" w:cs="Arial"/>
          <w:b/>
          <w:color w:val="000000" w:themeColor="text1"/>
          <w:sz w:val="22"/>
          <w:szCs w:val="20"/>
        </w:rPr>
        <w:t>:</w:t>
      </w:r>
      <w:r w:rsidR="00C64D48">
        <w:rPr>
          <w:rFonts w:ascii="Arial" w:hAnsi="Arial" w:cs="Arial"/>
          <w:b/>
          <w:color w:val="000000" w:themeColor="text1"/>
          <w:sz w:val="22"/>
          <w:szCs w:val="20"/>
        </w:rPr>
        <w:t xml:space="preserve"> </w:t>
      </w:r>
      <w:r w:rsidR="00C64D48" w:rsidRPr="00C64D48">
        <w:rPr>
          <w:rFonts w:ascii="Arial" w:hAnsi="Arial" w:cs="Arial"/>
          <w:b/>
          <w:bCs/>
          <w:color w:val="000000" w:themeColor="text1"/>
          <w:sz w:val="22"/>
          <w:szCs w:val="20"/>
        </w:rPr>
        <w:t xml:space="preserve">Support beam-specific P-MPR reporting where N represents the number of selected beams and only 1 SSBRI/CRI is associated with each P-MPR. </w:t>
      </w:r>
    </w:p>
    <w:p w14:paraId="3BFE9825" w14:textId="77777777" w:rsidR="00DE6B57" w:rsidRPr="00C96096"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color w:val="000000" w:themeColor="text1"/>
          <w:sz w:val="22"/>
          <w:szCs w:val="20"/>
        </w:rPr>
        <w:t>To avoid UL MPE issue, it would be beneficial for RAN1 to study and, if necessary, specify the mechanism of UE triggered UL beam/panel switch.</w:t>
      </w:r>
    </w:p>
    <w:p w14:paraId="250FA2C3" w14:textId="77777777" w:rsidR="00DE6B57" w:rsidRPr="00C96096" w:rsidRDefault="00DE6B57" w:rsidP="00DE6B57">
      <w:pPr>
        <w:pStyle w:val="ListParagraph"/>
        <w:numPr>
          <w:ilvl w:val="0"/>
          <w:numId w:val="113"/>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Pr>
          <w:rFonts w:ascii="Arial" w:hAnsi="Arial" w:cs="Arial"/>
          <w:b/>
          <w:bCs/>
          <w:sz w:val="22"/>
          <w:szCs w:val="20"/>
        </w:rPr>
        <w:t>We see a clear benefit of specifying UE reporting of panel-specific information</w:t>
      </w:r>
      <w:r w:rsidRPr="00C96096">
        <w:rPr>
          <w:rFonts w:ascii="Arial" w:hAnsi="Arial" w:cs="Arial"/>
          <w:b/>
          <w:bCs/>
          <w:sz w:val="22"/>
          <w:szCs w:val="20"/>
        </w:rPr>
        <w:t>.</w:t>
      </w:r>
    </w:p>
    <w:p w14:paraId="35C89140" w14:textId="77777777" w:rsidR="00DE6B57" w:rsidRPr="00C96096" w:rsidRDefault="00DE6B57" w:rsidP="00DE6B57">
      <w:pPr>
        <w:pStyle w:val="ListParagraph"/>
        <w:numPr>
          <w:ilvl w:val="0"/>
          <w:numId w:val="113"/>
        </w:numPr>
        <w:spacing w:after="80"/>
        <w:rPr>
          <w:rFonts w:ascii="Arial" w:hAnsi="Arial" w:cs="Arial"/>
          <w:sz w:val="20"/>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A beam can be defined as a spatial filtering associated with one or two antenna ports carrying one or two layers separated in the polarization domain.</w:t>
      </w:r>
    </w:p>
    <w:p w14:paraId="0B3E6ADB" w14:textId="53DE641C" w:rsidR="001F1AB8" w:rsidRPr="00DE6B57"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sz w:val="22"/>
          <w:szCs w:val="22"/>
        </w:rPr>
        <w:t xml:space="preserve">: RAN1 needs to study and specify (if necessary) whether additional signaling is necessary when a </w:t>
      </w:r>
      <w:r w:rsidRPr="00C96096">
        <w:rPr>
          <w:rFonts w:ascii="Arial" w:hAnsi="Arial" w:cs="Arial"/>
          <w:b/>
          <w:color w:val="000000" w:themeColor="text1"/>
          <w:sz w:val="22"/>
          <w:szCs w:val="20"/>
        </w:rPr>
        <w:t>beam can support up to two independent layers separated by polarization.</w:t>
      </w:r>
    </w:p>
    <w:p w14:paraId="1A7ED4E3" w14:textId="0EAB3BA1" w:rsidR="002348EF" w:rsidRPr="00C96096" w:rsidRDefault="002348EF" w:rsidP="00722ED0">
      <w:pPr>
        <w:pStyle w:val="Heading1"/>
        <w:spacing w:after="80"/>
        <w:jc w:val="left"/>
        <w:rPr>
          <w:rFonts w:ascii="Arial" w:hAnsi="Arial" w:cs="Arial"/>
          <w:szCs w:val="32"/>
        </w:rPr>
      </w:pPr>
      <w:r w:rsidRPr="00C96096">
        <w:rPr>
          <w:rFonts w:ascii="Arial" w:hAnsi="Arial" w:cs="Arial"/>
          <w:szCs w:val="32"/>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19"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19"/>
    </w:p>
    <w:p w14:paraId="0DC6B0F1" w14:textId="41B1251D" w:rsidR="002348EF" w:rsidRPr="00C96096" w:rsidRDefault="002F1E28" w:rsidP="00C96096">
      <w:pPr>
        <w:pStyle w:val="ListParagraph"/>
        <w:numPr>
          <w:ilvl w:val="0"/>
          <w:numId w:val="9"/>
        </w:numPr>
        <w:ind w:left="426" w:hanging="426"/>
        <w:rPr>
          <w:sz w:val="20"/>
        </w:rPr>
      </w:pPr>
      <w:r w:rsidRPr="002F1E28">
        <w:rPr>
          <w:rFonts w:ascii="Times New Roman" w:hAnsi="Times New Roman" w:cs="Times New Roman"/>
        </w:rPr>
        <w:tab/>
      </w:r>
      <w:bookmarkStart w:id="20" w:name="_Ref47596349"/>
      <w:r w:rsidRPr="002F1E28">
        <w:rPr>
          <w:rFonts w:ascii="Times New Roman" w:hAnsi="Times New Roman" w:cs="Times New Roman"/>
        </w:rPr>
        <w:t xml:space="preserve">B. Xu, K. Zhao, Z. Ying, D. </w:t>
      </w:r>
      <w:proofErr w:type="spellStart"/>
      <w:r w:rsidRPr="002F1E28">
        <w:rPr>
          <w:rFonts w:ascii="Times New Roman" w:hAnsi="Times New Roman" w:cs="Times New Roman"/>
        </w:rPr>
        <w:t>Sjöberg</w:t>
      </w:r>
      <w:proofErr w:type="spellEnd"/>
      <w:r w:rsidRPr="002F1E28">
        <w:rPr>
          <w:rFonts w:ascii="Times New Roman" w:hAnsi="Times New Roman" w:cs="Times New Roman"/>
        </w:rPr>
        <w:t>, W. He and S. He, "Analysis of Impacts of Expected RF EMF Exposure Restrictions on Peak EIRP of 5G User Equipment at 28 GHz and 39 GHz Bands," in IEEE Access, vol. 7, pp. 20996-21005, 2019.</w:t>
      </w:r>
      <w:bookmarkEnd w:id="20"/>
    </w:p>
    <w:sectPr w:rsidR="002348EF" w:rsidRPr="00C96096" w:rsidSect="00A47546">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F4298" w14:textId="77777777" w:rsidR="000E74AC" w:rsidRDefault="000E74AC">
      <w:r>
        <w:separator/>
      </w:r>
    </w:p>
  </w:endnote>
  <w:endnote w:type="continuationSeparator" w:id="0">
    <w:p w14:paraId="3FC96A5B" w14:textId="77777777" w:rsidR="000E74AC" w:rsidRDefault="000E74AC">
      <w:r>
        <w:continuationSeparator/>
      </w:r>
    </w:p>
  </w:endnote>
  <w:endnote w:type="continuationNotice" w:id="1">
    <w:p w14:paraId="3E9731F8" w14:textId="77777777" w:rsidR="000E74AC" w:rsidRDefault="000E7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ABC8F" w14:textId="77777777" w:rsidR="000E74AC" w:rsidRDefault="000E74AC">
      <w:r>
        <w:separator/>
      </w:r>
    </w:p>
  </w:footnote>
  <w:footnote w:type="continuationSeparator" w:id="0">
    <w:p w14:paraId="03FE1EA6" w14:textId="77777777" w:rsidR="000E74AC" w:rsidRDefault="000E74AC">
      <w:r>
        <w:continuationSeparator/>
      </w:r>
    </w:p>
  </w:footnote>
  <w:footnote w:type="continuationNotice" w:id="1">
    <w:p w14:paraId="2CA4FB73" w14:textId="77777777" w:rsidR="000E74AC" w:rsidRDefault="000E74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9382444"/>
    <w:lvl w:ilvl="0">
      <w:start w:val="1"/>
      <w:numFmt w:val="bullet"/>
      <w:lvlText w:val=""/>
      <w:lvlJc w:val="left"/>
      <w:pPr>
        <w:ind w:left="720" w:hanging="360"/>
      </w:pPr>
      <w:rPr>
        <w:rFonts w:ascii="Symbol" w:eastAsia="MS Mincho" w:hAnsi="Symbol"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FD7EA8"/>
    <w:multiLevelType w:val="hybridMultilevel"/>
    <w:tmpl w:val="1124CE60"/>
    <w:lvl w:ilvl="0" w:tplc="0409000F">
      <w:start w:val="1"/>
      <w:numFmt w:val="decimal"/>
      <w:lvlText w:val="%1."/>
      <w:lvlJc w:val="left"/>
      <w:pPr>
        <w:ind w:left="-152" w:hanging="360"/>
      </w:pPr>
    </w:lvl>
    <w:lvl w:ilvl="1" w:tplc="04090011">
      <w:start w:val="1"/>
      <w:numFmt w:val="decimal"/>
      <w:lvlText w:val="%2)"/>
      <w:lvlJc w:val="left"/>
      <w:pPr>
        <w:ind w:left="568" w:hanging="360"/>
      </w:pPr>
    </w:lvl>
    <w:lvl w:ilvl="2" w:tplc="0409001B">
      <w:start w:val="1"/>
      <w:numFmt w:val="lowerRoman"/>
      <w:lvlText w:val="%3."/>
      <w:lvlJc w:val="right"/>
      <w:pPr>
        <w:ind w:left="1288" w:hanging="180"/>
      </w:pPr>
    </w:lvl>
    <w:lvl w:ilvl="3" w:tplc="0409000F">
      <w:start w:val="1"/>
      <w:numFmt w:val="decimal"/>
      <w:lvlText w:val="%4."/>
      <w:lvlJc w:val="left"/>
      <w:pPr>
        <w:ind w:left="2008" w:hanging="360"/>
      </w:pPr>
    </w:lvl>
    <w:lvl w:ilvl="4" w:tplc="04090019">
      <w:start w:val="1"/>
      <w:numFmt w:val="lowerLetter"/>
      <w:lvlText w:val="%5."/>
      <w:lvlJc w:val="left"/>
      <w:pPr>
        <w:ind w:left="2728" w:hanging="360"/>
      </w:pPr>
    </w:lvl>
    <w:lvl w:ilvl="5" w:tplc="0409001B">
      <w:start w:val="1"/>
      <w:numFmt w:val="lowerRoman"/>
      <w:lvlText w:val="%6."/>
      <w:lvlJc w:val="right"/>
      <w:pPr>
        <w:ind w:left="3448" w:hanging="180"/>
      </w:pPr>
    </w:lvl>
    <w:lvl w:ilvl="6" w:tplc="0409000F">
      <w:start w:val="1"/>
      <w:numFmt w:val="decimal"/>
      <w:lvlText w:val="%7."/>
      <w:lvlJc w:val="left"/>
      <w:pPr>
        <w:ind w:left="4168" w:hanging="360"/>
      </w:pPr>
    </w:lvl>
    <w:lvl w:ilvl="7" w:tplc="04090019">
      <w:start w:val="1"/>
      <w:numFmt w:val="lowerLetter"/>
      <w:lvlText w:val="%8."/>
      <w:lvlJc w:val="left"/>
      <w:pPr>
        <w:ind w:left="4888" w:hanging="360"/>
      </w:pPr>
    </w:lvl>
    <w:lvl w:ilvl="8" w:tplc="0409001B">
      <w:start w:val="1"/>
      <w:numFmt w:val="lowerRoman"/>
      <w:lvlText w:val="%9."/>
      <w:lvlJc w:val="right"/>
      <w:pPr>
        <w:ind w:left="5608" w:hanging="180"/>
      </w:pPr>
    </w:lvl>
  </w:abstractNum>
  <w:abstractNum w:abstractNumId="2" w15:restartNumberingAfterBreak="0">
    <w:nsid w:val="0236023A"/>
    <w:multiLevelType w:val="hybridMultilevel"/>
    <w:tmpl w:val="DA220AAE"/>
    <w:lvl w:ilvl="0" w:tplc="2BCCA0F2">
      <w:start w:val="1"/>
      <w:numFmt w:val="decimal"/>
      <w:lvlText w:val="Observation %1"/>
      <w:lvlJc w:val="left"/>
      <w:pPr>
        <w:ind w:left="720" w:hanging="360"/>
      </w:pPr>
      <w:rPr>
        <w:rFonts w:ascii="Arial" w:hAnsi="Arial" w:cs="Arial"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54F4B63"/>
    <w:multiLevelType w:val="hybridMultilevel"/>
    <w:tmpl w:val="D3141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8" w15:restartNumberingAfterBreak="0">
    <w:nsid w:val="0C264272"/>
    <w:multiLevelType w:val="hybridMultilevel"/>
    <w:tmpl w:val="F8743CD4"/>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501DC"/>
    <w:multiLevelType w:val="hybridMultilevel"/>
    <w:tmpl w:val="9F4E15C4"/>
    <w:lvl w:ilvl="0" w:tplc="544EBD6A">
      <w:start w:val="1"/>
      <w:numFmt w:val="decimal"/>
      <w:lvlText w:val="Figure %1"/>
      <w:lvlJc w:val="left"/>
      <w:pPr>
        <w:ind w:left="360" w:hanging="360"/>
      </w:pPr>
      <w:rPr>
        <w:rFonts w:ascii="Arial" w:hAnsi="Arial" w:cs="Arial"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CFD"/>
    <w:multiLevelType w:val="hybridMultilevel"/>
    <w:tmpl w:val="22FEDDC6"/>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05D3776"/>
    <w:multiLevelType w:val="hybridMultilevel"/>
    <w:tmpl w:val="E020BD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961F2C"/>
    <w:multiLevelType w:val="hybridMultilevel"/>
    <w:tmpl w:val="13DADCF6"/>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4EB151D"/>
    <w:multiLevelType w:val="hybridMultilevel"/>
    <w:tmpl w:val="6216699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8"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BC73381"/>
    <w:multiLevelType w:val="hybridMultilevel"/>
    <w:tmpl w:val="2AC668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2DAF570A"/>
    <w:multiLevelType w:val="hybridMultilevel"/>
    <w:tmpl w:val="5E265B1E"/>
    <w:lvl w:ilvl="0" w:tplc="EC5AF0B2">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2E2B5C4B"/>
    <w:multiLevelType w:val="hybridMultilevel"/>
    <w:tmpl w:val="EF2AD12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F276DF"/>
    <w:multiLevelType w:val="hybridMultilevel"/>
    <w:tmpl w:val="245C61C2"/>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8" w15:restartNumberingAfterBreak="0">
    <w:nsid w:val="33B557C1"/>
    <w:multiLevelType w:val="multilevel"/>
    <w:tmpl w:val="DEF610EE"/>
    <w:lvl w:ilvl="0">
      <w:start w:val="1"/>
      <w:numFmt w:val="decimal"/>
      <w:pStyle w:val="Heading1"/>
      <w:lvlText w:val="%1"/>
      <w:lvlJc w:val="left"/>
      <w:pPr>
        <w:tabs>
          <w:tab w:val="num" w:pos="432"/>
        </w:tabs>
        <w:ind w:left="432" w:hanging="432"/>
      </w:pPr>
      <w:rPr>
        <w:rFonts w:ascii="Arial" w:hAnsi="Arial" w:cs="Arial" w:hint="default"/>
        <w:i w:val="0"/>
        <w:sz w:val="28"/>
        <w:szCs w:val="36"/>
        <w:lang w:val="en-US"/>
      </w:rPr>
    </w:lvl>
    <w:lvl w:ilvl="1">
      <w:start w:val="1"/>
      <w:numFmt w:val="decimal"/>
      <w:pStyle w:val="Heading2"/>
      <w:lvlText w:val="%1.%2"/>
      <w:lvlJc w:val="left"/>
      <w:pPr>
        <w:tabs>
          <w:tab w:val="num" w:pos="576"/>
        </w:tabs>
        <w:ind w:left="576" w:hanging="576"/>
      </w:pPr>
      <w:rPr>
        <w:rFonts w:ascii="Arial" w:hAnsi="Arial" w:cs="Arial" w:hint="default"/>
        <w:b/>
        <w:i w:val="0"/>
        <w:sz w:val="24"/>
        <w:szCs w:val="24"/>
        <w:effect w:val="none"/>
      </w:rPr>
    </w:lvl>
    <w:lvl w:ilvl="2">
      <w:start w:val="1"/>
      <w:numFmt w:val="decimal"/>
      <w:pStyle w:val="Heading3"/>
      <w:lvlText w:val="%1.%2.%3"/>
      <w:lvlJc w:val="left"/>
      <w:pPr>
        <w:tabs>
          <w:tab w:val="num" w:pos="720"/>
        </w:tabs>
        <w:ind w:left="720" w:hanging="720"/>
      </w:pPr>
      <w:rPr>
        <w:rFonts w:ascii="Arial" w:hAnsi="Arial" w:cs="Arial"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346B2F82"/>
    <w:multiLevelType w:val="hybridMultilevel"/>
    <w:tmpl w:val="199846B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62F6105"/>
    <w:multiLevelType w:val="hybridMultilevel"/>
    <w:tmpl w:val="8FE2680E"/>
    <w:lvl w:ilvl="0" w:tplc="966C281E">
      <w:start w:val="1"/>
      <w:numFmt w:val="decimal"/>
      <w:lvlText w:val="[%1]."/>
      <w:lvlJc w:val="left"/>
      <w:pPr>
        <w:ind w:left="1140" w:hanging="420"/>
      </w:pPr>
      <w:rPr>
        <w:rFonts w:hint="eastAsia"/>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CF5776"/>
    <w:multiLevelType w:val="hybridMultilevel"/>
    <w:tmpl w:val="238ADF6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48" w15:restartNumberingAfterBreak="0">
    <w:nsid w:val="422B3F28"/>
    <w:multiLevelType w:val="hybridMultilevel"/>
    <w:tmpl w:val="334EC1DA"/>
    <w:lvl w:ilvl="0" w:tplc="041D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85039F"/>
    <w:multiLevelType w:val="hybridMultilevel"/>
    <w:tmpl w:val="11F2B944"/>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0"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C27BA5"/>
    <w:multiLevelType w:val="hybridMultilevel"/>
    <w:tmpl w:val="5388F2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999468D"/>
    <w:multiLevelType w:val="hybridMultilevel"/>
    <w:tmpl w:val="93F0CAAE"/>
    <w:lvl w:ilvl="0" w:tplc="4202C932">
      <w:start w:val="1"/>
      <w:numFmt w:val="bullet"/>
      <w:lvlText w:val=""/>
      <w:lvlJc w:val="left"/>
      <w:pPr>
        <w:ind w:left="422" w:hanging="420"/>
      </w:pPr>
      <w:rPr>
        <w:rFonts w:ascii="Symbol" w:eastAsia="MS Mincho" w:hAnsi="Symbol"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5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49D11508"/>
    <w:multiLevelType w:val="hybridMultilevel"/>
    <w:tmpl w:val="12883C24"/>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0"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641C7A"/>
    <w:multiLevelType w:val="hybridMultilevel"/>
    <w:tmpl w:val="3EE64B2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4464007"/>
    <w:multiLevelType w:val="hybridMultilevel"/>
    <w:tmpl w:val="FC980896"/>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5" w15:restartNumberingAfterBreak="0">
    <w:nsid w:val="54602574"/>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6"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1D2497"/>
    <w:multiLevelType w:val="hybridMultilevel"/>
    <w:tmpl w:val="F82AECA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7" w15:restartNumberingAfterBreak="0">
    <w:nsid w:val="667572ED"/>
    <w:multiLevelType w:val="hybridMultilevel"/>
    <w:tmpl w:val="F3F81532"/>
    <w:lvl w:ilvl="0" w:tplc="04090001">
      <w:start w:val="1"/>
      <w:numFmt w:val="bullet"/>
      <w:lvlText w:val=""/>
      <w:lvlJc w:val="left"/>
      <w:pPr>
        <w:ind w:left="424" w:hanging="420"/>
      </w:pPr>
      <w:rPr>
        <w:rFonts w:ascii="Symbol" w:hAnsi="Symbo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78"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9"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0"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CFB301B"/>
    <w:multiLevelType w:val="hybridMultilevel"/>
    <w:tmpl w:val="51440C0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3"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6"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4355E27"/>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8"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8856A2F"/>
    <w:multiLevelType w:val="hybridMultilevel"/>
    <w:tmpl w:val="A86CB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45"/>
  </w:num>
  <w:num w:numId="2">
    <w:abstractNumId w:val="38"/>
  </w:num>
  <w:num w:numId="3">
    <w:abstractNumId w:val="94"/>
  </w:num>
  <w:num w:numId="4">
    <w:abstractNumId w:val="62"/>
  </w:num>
  <w:num w:numId="5">
    <w:abstractNumId w:val="84"/>
  </w:num>
  <w:num w:numId="6">
    <w:abstractNumId w:val="22"/>
  </w:num>
  <w:num w:numId="7">
    <w:abstractNumId w:val="79"/>
  </w:num>
  <w:num w:numId="8">
    <w:abstractNumId w:val="48"/>
  </w:num>
  <w:num w:numId="9">
    <w:abstractNumId w:val="16"/>
  </w:num>
  <w:num w:numId="10">
    <w:abstractNumId w:val="60"/>
  </w:num>
  <w:num w:numId="11">
    <w:abstractNumId w:val="26"/>
  </w:num>
  <w:num w:numId="12">
    <w:abstractNumId w:val="69"/>
  </w:num>
  <w:num w:numId="13">
    <w:abstractNumId w:val="18"/>
  </w:num>
  <w:num w:numId="14">
    <w:abstractNumId w:val="88"/>
  </w:num>
  <w:num w:numId="15">
    <w:abstractNumId w:val="2"/>
  </w:num>
  <w:num w:numId="16">
    <w:abstractNumId w:val="4"/>
  </w:num>
  <w:num w:numId="17">
    <w:abstractNumId w:val="98"/>
  </w:num>
  <w:num w:numId="18">
    <w:abstractNumId w:val="22"/>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83"/>
  </w:num>
  <w:num w:numId="25">
    <w:abstractNumId w:val="78"/>
  </w:num>
  <w:num w:numId="26">
    <w:abstractNumId w:val="47"/>
    <w:lvlOverride w:ilvl="0"/>
    <w:lvlOverride w:ilvl="1">
      <w:startOverride w:val="1"/>
    </w:lvlOverride>
    <w:lvlOverride w:ilvl="2"/>
    <w:lvlOverride w:ilvl="3"/>
    <w:lvlOverride w:ilvl="4"/>
    <w:lvlOverride w:ilvl="5"/>
    <w:lvlOverride w:ilvl="6"/>
    <w:lvlOverride w:ilvl="7"/>
    <w:lvlOverride w:ilvl="8"/>
  </w:num>
  <w:num w:numId="27">
    <w:abstractNumId w:val="47"/>
  </w:num>
  <w:num w:numId="28">
    <w:abstractNumId w:val="66"/>
  </w:num>
  <w:num w:numId="29">
    <w:abstractNumId w:val="36"/>
  </w:num>
  <w:num w:numId="30">
    <w:abstractNumId w:val="86"/>
  </w:num>
  <w:num w:numId="31">
    <w:abstractNumId w:val="14"/>
  </w:num>
  <w:num w:numId="32">
    <w:abstractNumId w:val="87"/>
  </w:num>
  <w:num w:numId="33">
    <w:abstractNumId w:val="50"/>
  </w:num>
  <w:num w:numId="34">
    <w:abstractNumId w:val="76"/>
  </w:num>
  <w:num w:numId="35">
    <w:abstractNumId w:val="58"/>
  </w:num>
  <w:num w:numId="36">
    <w:abstractNumId w:val="38"/>
  </w:num>
  <w:num w:numId="37">
    <w:abstractNumId w:val="38"/>
  </w:num>
  <w:num w:numId="38">
    <w:abstractNumId w:val="38"/>
  </w:num>
  <w:num w:numId="39">
    <w:abstractNumId w:val="38"/>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59"/>
  </w:num>
  <w:num w:numId="44">
    <w:abstractNumId w:val="95"/>
  </w:num>
  <w:num w:numId="45">
    <w:abstractNumId w:val="10"/>
  </w:num>
  <w:num w:numId="46">
    <w:abstractNumId w:val="72"/>
  </w:num>
  <w:num w:numId="47">
    <w:abstractNumId w:val="32"/>
  </w:num>
  <w:num w:numId="48">
    <w:abstractNumId w:val="19"/>
  </w:num>
  <w:num w:numId="49">
    <w:abstractNumId w:val="17"/>
  </w:num>
  <w:num w:numId="50">
    <w:abstractNumId w:val="38"/>
  </w:num>
  <w:num w:numId="51">
    <w:abstractNumId w:val="38"/>
  </w:num>
  <w:num w:numId="52">
    <w:abstractNumId w:val="63"/>
  </w:num>
  <w:num w:numId="53">
    <w:abstractNumId w:val="41"/>
  </w:num>
  <w:num w:numId="54">
    <w:abstractNumId w:val="38"/>
  </w:num>
  <w:num w:numId="55">
    <w:abstractNumId w:val="38"/>
  </w:num>
  <w:num w:numId="56">
    <w:abstractNumId w:val="38"/>
  </w:num>
  <w:num w:numId="57">
    <w:abstractNumId w:val="38"/>
  </w:num>
  <w:num w:numId="58">
    <w:abstractNumId w:val="38"/>
  </w:num>
  <w:num w:numId="59">
    <w:abstractNumId w:val="15"/>
  </w:num>
  <w:num w:numId="60">
    <w:abstractNumId w:val="38"/>
  </w:num>
  <w:num w:numId="61">
    <w:abstractNumId w:val="29"/>
  </w:num>
  <w:num w:numId="62">
    <w:abstractNumId w:val="33"/>
  </w:num>
  <w:num w:numId="63">
    <w:abstractNumId w:val="7"/>
  </w:num>
  <w:num w:numId="64">
    <w:abstractNumId w:val="3"/>
  </w:num>
  <w:num w:numId="65">
    <w:abstractNumId w:val="96"/>
  </w:num>
  <w:num w:numId="66">
    <w:abstractNumId w:val="38"/>
  </w:num>
  <w:num w:numId="67">
    <w:abstractNumId w:val="38"/>
  </w:num>
  <w:num w:numId="68">
    <w:abstractNumId w:val="90"/>
  </w:num>
  <w:num w:numId="69">
    <w:abstractNumId w:val="77"/>
  </w:num>
  <w:num w:numId="70">
    <w:abstractNumId w:val="70"/>
  </w:num>
  <w:num w:numId="71">
    <w:abstractNumId w:val="40"/>
  </w:num>
  <w:num w:numId="72">
    <w:abstractNumId w:val="30"/>
  </w:num>
  <w:num w:numId="73">
    <w:abstractNumId w:val="23"/>
  </w:num>
  <w:num w:numId="74">
    <w:abstractNumId w:val="28"/>
  </w:num>
  <w:num w:numId="75">
    <w:abstractNumId w:val="55"/>
  </w:num>
  <w:num w:numId="76">
    <w:abstractNumId w:val="21"/>
  </w:num>
  <w:num w:numId="77">
    <w:abstractNumId w:val="82"/>
  </w:num>
  <w:num w:numId="78">
    <w:abstractNumId w:val="37"/>
  </w:num>
  <w:num w:numId="79">
    <w:abstractNumId w:val="27"/>
  </w:num>
  <w:num w:numId="80">
    <w:abstractNumId w:val="64"/>
  </w:num>
  <w:num w:numId="81">
    <w:abstractNumId w:val="56"/>
  </w:num>
  <w:num w:numId="82">
    <w:abstractNumId w:val="68"/>
  </w:num>
  <w:num w:numId="83">
    <w:abstractNumId w:val="49"/>
  </w:num>
  <w:num w:numId="84">
    <w:abstractNumId w:val="46"/>
  </w:num>
  <w:num w:numId="85">
    <w:abstractNumId w:val="61"/>
  </w:num>
  <w:num w:numId="86">
    <w:abstractNumId w:val="54"/>
  </w:num>
  <w:num w:numId="87">
    <w:abstractNumId w:val="31"/>
  </w:num>
  <w:num w:numId="88">
    <w:abstractNumId w:val="39"/>
  </w:num>
  <w:num w:numId="89">
    <w:abstractNumId w:val="42"/>
  </w:num>
  <w:num w:numId="90">
    <w:abstractNumId w:val="34"/>
  </w:num>
  <w:num w:numId="91">
    <w:abstractNumId w:val="20"/>
  </w:num>
  <w:num w:numId="92">
    <w:abstractNumId w:val="0"/>
  </w:num>
  <w:num w:numId="93">
    <w:abstractNumId w:val="57"/>
  </w:num>
  <w:num w:numId="94">
    <w:abstractNumId w:val="81"/>
  </w:num>
  <w:num w:numId="95">
    <w:abstractNumId w:val="13"/>
  </w:num>
  <w:num w:numId="96">
    <w:abstractNumId w:val="24"/>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7"/>
  </w:num>
  <w:num w:numId="99">
    <w:abstractNumId w:val="74"/>
  </w:num>
  <w:num w:numId="100">
    <w:abstractNumId w:val="44"/>
  </w:num>
  <w:num w:numId="101">
    <w:abstractNumId w:val="73"/>
  </w:num>
  <w:num w:numId="102">
    <w:abstractNumId w:val="75"/>
  </w:num>
  <w:num w:numId="103">
    <w:abstractNumId w:val="91"/>
  </w:num>
  <w:num w:numId="104">
    <w:abstractNumId w:val="5"/>
  </w:num>
  <w:num w:numId="105">
    <w:abstractNumId w:val="51"/>
  </w:num>
  <w:num w:numId="106">
    <w:abstractNumId w:val="8"/>
  </w:num>
  <w:num w:numId="107">
    <w:abstractNumId w:val="92"/>
  </w:num>
  <w:num w:numId="108">
    <w:abstractNumId w:val="35"/>
  </w:num>
  <w:num w:numId="109">
    <w:abstractNumId w:val="89"/>
  </w:num>
  <w:num w:numId="110">
    <w:abstractNumId w:val="12"/>
  </w:num>
  <w:num w:numId="111">
    <w:abstractNumId w:val="53"/>
  </w:num>
  <w:num w:numId="112">
    <w:abstractNumId w:val="43"/>
  </w:num>
  <w:num w:numId="113">
    <w:abstractNumId w:val="65"/>
  </w:num>
  <w:num w:numId="114">
    <w:abstractNumId w:val="52"/>
  </w:num>
  <w:num w:numId="115">
    <w:abstractNumId w:val="25"/>
  </w:num>
  <w:num w:numId="116">
    <w:abstractNumId w:val="93"/>
  </w:num>
  <w:num w:numId="117">
    <w:abstractNumId w:val="6"/>
  </w:num>
  <w:num w:numId="118">
    <w:abstractNumId w:val="9"/>
  </w:num>
  <w:num w:numId="119">
    <w:abstractNumId w:val="67"/>
  </w:num>
  <w:num w:numId="120">
    <w:abstractNumId w:val="48"/>
  </w:num>
  <w:num w:numId="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33"/>
    <w:rsid w:val="00000922"/>
    <w:rsid w:val="00000D04"/>
    <w:rsid w:val="00000DB2"/>
    <w:rsid w:val="00001023"/>
    <w:rsid w:val="000015CF"/>
    <w:rsid w:val="000018AA"/>
    <w:rsid w:val="00001A12"/>
    <w:rsid w:val="00001E27"/>
    <w:rsid w:val="00002893"/>
    <w:rsid w:val="00002AD6"/>
    <w:rsid w:val="00002B3B"/>
    <w:rsid w:val="00002D79"/>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BEE"/>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C77"/>
    <w:rsid w:val="00013EBC"/>
    <w:rsid w:val="000142E9"/>
    <w:rsid w:val="0001481B"/>
    <w:rsid w:val="000158ED"/>
    <w:rsid w:val="00015EFB"/>
    <w:rsid w:val="000165E2"/>
    <w:rsid w:val="00016EBB"/>
    <w:rsid w:val="00017020"/>
    <w:rsid w:val="000172BE"/>
    <w:rsid w:val="00017CDF"/>
    <w:rsid w:val="00017D8A"/>
    <w:rsid w:val="00020A9F"/>
    <w:rsid w:val="00020AE7"/>
    <w:rsid w:val="00021626"/>
    <w:rsid w:val="000218F5"/>
    <w:rsid w:val="000223B4"/>
    <w:rsid w:val="000226B5"/>
    <w:rsid w:val="00023388"/>
    <w:rsid w:val="00023425"/>
    <w:rsid w:val="00023683"/>
    <w:rsid w:val="00024007"/>
    <w:rsid w:val="000241BE"/>
    <w:rsid w:val="000242F2"/>
    <w:rsid w:val="0002438D"/>
    <w:rsid w:val="00024396"/>
    <w:rsid w:val="00025242"/>
    <w:rsid w:val="000253D7"/>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7F7"/>
    <w:rsid w:val="00036AAB"/>
    <w:rsid w:val="00036C55"/>
    <w:rsid w:val="0003717F"/>
    <w:rsid w:val="00037216"/>
    <w:rsid w:val="00037E2D"/>
    <w:rsid w:val="0004023E"/>
    <w:rsid w:val="0004024B"/>
    <w:rsid w:val="000407C0"/>
    <w:rsid w:val="0004100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17"/>
    <w:rsid w:val="00047225"/>
    <w:rsid w:val="00047C1E"/>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B9A"/>
    <w:rsid w:val="00061F3E"/>
    <w:rsid w:val="00061FD2"/>
    <w:rsid w:val="00062A4F"/>
    <w:rsid w:val="00062E41"/>
    <w:rsid w:val="00063F01"/>
    <w:rsid w:val="00063F42"/>
    <w:rsid w:val="00063F5E"/>
    <w:rsid w:val="00064768"/>
    <w:rsid w:val="00064CA8"/>
    <w:rsid w:val="00065D0E"/>
    <w:rsid w:val="00065D38"/>
    <w:rsid w:val="00066416"/>
    <w:rsid w:val="00066DEB"/>
    <w:rsid w:val="00066F27"/>
    <w:rsid w:val="00067571"/>
    <w:rsid w:val="00067A1E"/>
    <w:rsid w:val="00067DD1"/>
    <w:rsid w:val="000701AF"/>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77EF4"/>
    <w:rsid w:val="00080BB5"/>
    <w:rsid w:val="00080C33"/>
    <w:rsid w:val="00080FAC"/>
    <w:rsid w:val="000823B0"/>
    <w:rsid w:val="0008335B"/>
    <w:rsid w:val="00083379"/>
    <w:rsid w:val="00083587"/>
    <w:rsid w:val="00083592"/>
    <w:rsid w:val="0008374F"/>
    <w:rsid w:val="00083838"/>
    <w:rsid w:val="00083B6A"/>
    <w:rsid w:val="00083F22"/>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7C6"/>
    <w:rsid w:val="000A2CC7"/>
    <w:rsid w:val="000A2ED6"/>
    <w:rsid w:val="000A338C"/>
    <w:rsid w:val="000A34E3"/>
    <w:rsid w:val="000A3A9C"/>
    <w:rsid w:val="000A3E17"/>
    <w:rsid w:val="000A4205"/>
    <w:rsid w:val="000A443F"/>
    <w:rsid w:val="000A4A19"/>
    <w:rsid w:val="000A4A9E"/>
    <w:rsid w:val="000A5A8F"/>
    <w:rsid w:val="000A5B59"/>
    <w:rsid w:val="000A6197"/>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717"/>
    <w:rsid w:val="000B3F4E"/>
    <w:rsid w:val="000B418B"/>
    <w:rsid w:val="000B439F"/>
    <w:rsid w:val="000B5016"/>
    <w:rsid w:val="000B51FA"/>
    <w:rsid w:val="000B5905"/>
    <w:rsid w:val="000B5975"/>
    <w:rsid w:val="000B5C50"/>
    <w:rsid w:val="000B6D7C"/>
    <w:rsid w:val="000B6E2C"/>
    <w:rsid w:val="000B7520"/>
    <w:rsid w:val="000B76C5"/>
    <w:rsid w:val="000B7A10"/>
    <w:rsid w:val="000B7C48"/>
    <w:rsid w:val="000B7C61"/>
    <w:rsid w:val="000C096C"/>
    <w:rsid w:val="000C0BCC"/>
    <w:rsid w:val="000C0DFC"/>
    <w:rsid w:val="000C115D"/>
    <w:rsid w:val="000C1535"/>
    <w:rsid w:val="000C182F"/>
    <w:rsid w:val="000C1D16"/>
    <w:rsid w:val="000C201F"/>
    <w:rsid w:val="000C252B"/>
    <w:rsid w:val="000C280B"/>
    <w:rsid w:val="000C2F06"/>
    <w:rsid w:val="000C2F81"/>
    <w:rsid w:val="000C2FBD"/>
    <w:rsid w:val="000C3B0C"/>
    <w:rsid w:val="000C3D3B"/>
    <w:rsid w:val="000C422D"/>
    <w:rsid w:val="000C42EE"/>
    <w:rsid w:val="000C4C59"/>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76E"/>
    <w:rsid w:val="000E01F5"/>
    <w:rsid w:val="000E07D6"/>
    <w:rsid w:val="000E08C9"/>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6C66"/>
    <w:rsid w:val="000E6DD1"/>
    <w:rsid w:val="000E74AC"/>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1E9"/>
    <w:rsid w:val="001026CA"/>
    <w:rsid w:val="00102D51"/>
    <w:rsid w:val="00103E1D"/>
    <w:rsid w:val="00103EE9"/>
    <w:rsid w:val="0010401B"/>
    <w:rsid w:val="001043C2"/>
    <w:rsid w:val="001043E1"/>
    <w:rsid w:val="00104CA6"/>
    <w:rsid w:val="00104FA9"/>
    <w:rsid w:val="0010505A"/>
    <w:rsid w:val="00105CC7"/>
    <w:rsid w:val="001061B1"/>
    <w:rsid w:val="00107276"/>
    <w:rsid w:val="0010732C"/>
    <w:rsid w:val="00107450"/>
    <w:rsid w:val="00107779"/>
    <w:rsid w:val="001078C2"/>
    <w:rsid w:val="00107B21"/>
    <w:rsid w:val="00107E1C"/>
    <w:rsid w:val="00110156"/>
    <w:rsid w:val="00110243"/>
    <w:rsid w:val="001102A3"/>
    <w:rsid w:val="001110B5"/>
    <w:rsid w:val="001112C4"/>
    <w:rsid w:val="0011130B"/>
    <w:rsid w:val="0011140B"/>
    <w:rsid w:val="00111444"/>
    <w:rsid w:val="00111723"/>
    <w:rsid w:val="00111EC3"/>
    <w:rsid w:val="001121AE"/>
    <w:rsid w:val="00112928"/>
    <w:rsid w:val="001129B5"/>
    <w:rsid w:val="00112A01"/>
    <w:rsid w:val="00113D4D"/>
    <w:rsid w:val="001141E3"/>
    <w:rsid w:val="001144DF"/>
    <w:rsid w:val="0011557B"/>
    <w:rsid w:val="001163DF"/>
    <w:rsid w:val="00116711"/>
    <w:rsid w:val="00116806"/>
    <w:rsid w:val="00116928"/>
    <w:rsid w:val="00116EEF"/>
    <w:rsid w:val="00116FA9"/>
    <w:rsid w:val="00117C85"/>
    <w:rsid w:val="00120B13"/>
    <w:rsid w:val="00121019"/>
    <w:rsid w:val="00121082"/>
    <w:rsid w:val="001218E3"/>
    <w:rsid w:val="0012208D"/>
    <w:rsid w:val="00122457"/>
    <w:rsid w:val="00122F7B"/>
    <w:rsid w:val="00123538"/>
    <w:rsid w:val="001235B7"/>
    <w:rsid w:val="00123A3E"/>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090F"/>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92A"/>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9B6"/>
    <w:rsid w:val="00147CF5"/>
    <w:rsid w:val="00151619"/>
    <w:rsid w:val="00152835"/>
    <w:rsid w:val="001544B1"/>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7E5"/>
    <w:rsid w:val="00171DDA"/>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672"/>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75F"/>
    <w:rsid w:val="00193A6A"/>
    <w:rsid w:val="00193C06"/>
    <w:rsid w:val="00194081"/>
    <w:rsid w:val="0019410F"/>
    <w:rsid w:val="0019416F"/>
    <w:rsid w:val="00194339"/>
    <w:rsid w:val="00194848"/>
    <w:rsid w:val="00194849"/>
    <w:rsid w:val="00194DB4"/>
    <w:rsid w:val="00194F13"/>
    <w:rsid w:val="00194F2D"/>
    <w:rsid w:val="00195031"/>
    <w:rsid w:val="00195172"/>
    <w:rsid w:val="00195346"/>
    <w:rsid w:val="0019538F"/>
    <w:rsid w:val="0019564D"/>
    <w:rsid w:val="0019585F"/>
    <w:rsid w:val="001958EA"/>
    <w:rsid w:val="00195977"/>
    <w:rsid w:val="00195E0E"/>
    <w:rsid w:val="00196633"/>
    <w:rsid w:val="00197E31"/>
    <w:rsid w:val="001A020F"/>
    <w:rsid w:val="001A0E39"/>
    <w:rsid w:val="001A0E65"/>
    <w:rsid w:val="001A0E89"/>
    <w:rsid w:val="001A0ECF"/>
    <w:rsid w:val="001A1071"/>
    <w:rsid w:val="001A180D"/>
    <w:rsid w:val="001A1BAC"/>
    <w:rsid w:val="001A23CE"/>
    <w:rsid w:val="001A2C89"/>
    <w:rsid w:val="001A40AC"/>
    <w:rsid w:val="001A414B"/>
    <w:rsid w:val="001A44F9"/>
    <w:rsid w:val="001A4972"/>
    <w:rsid w:val="001A4A6F"/>
    <w:rsid w:val="001A4E3C"/>
    <w:rsid w:val="001A4E41"/>
    <w:rsid w:val="001A506E"/>
    <w:rsid w:val="001A51DA"/>
    <w:rsid w:val="001A5222"/>
    <w:rsid w:val="001A5531"/>
    <w:rsid w:val="001A5E6D"/>
    <w:rsid w:val="001A6552"/>
    <w:rsid w:val="001A656F"/>
    <w:rsid w:val="001A673E"/>
    <w:rsid w:val="001A67B2"/>
    <w:rsid w:val="001A6A07"/>
    <w:rsid w:val="001A6D82"/>
    <w:rsid w:val="001A7703"/>
    <w:rsid w:val="001A7724"/>
    <w:rsid w:val="001A7757"/>
    <w:rsid w:val="001A7763"/>
    <w:rsid w:val="001A7D26"/>
    <w:rsid w:val="001B0D5F"/>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0D21"/>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C7F24"/>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614"/>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0F73"/>
    <w:rsid w:val="001F1173"/>
    <w:rsid w:val="001F1308"/>
    <w:rsid w:val="001F1525"/>
    <w:rsid w:val="001F1663"/>
    <w:rsid w:val="001F1AB8"/>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98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1F7744"/>
    <w:rsid w:val="002003EB"/>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17"/>
    <w:rsid w:val="0020778C"/>
    <w:rsid w:val="00207C7C"/>
    <w:rsid w:val="00210647"/>
    <w:rsid w:val="00210648"/>
    <w:rsid w:val="00210860"/>
    <w:rsid w:val="00210B6A"/>
    <w:rsid w:val="002110E9"/>
    <w:rsid w:val="002111B9"/>
    <w:rsid w:val="002111C2"/>
    <w:rsid w:val="002118BA"/>
    <w:rsid w:val="0021192B"/>
    <w:rsid w:val="00212109"/>
    <w:rsid w:val="002123FF"/>
    <w:rsid w:val="002126CE"/>
    <w:rsid w:val="002129C5"/>
    <w:rsid w:val="00212CB6"/>
    <w:rsid w:val="00212E37"/>
    <w:rsid w:val="00213805"/>
    <w:rsid w:val="002140FF"/>
    <w:rsid w:val="002158EA"/>
    <w:rsid w:val="00215AFD"/>
    <w:rsid w:val="00215B4C"/>
    <w:rsid w:val="00215C9E"/>
    <w:rsid w:val="00216422"/>
    <w:rsid w:val="002170AA"/>
    <w:rsid w:val="00217AB8"/>
    <w:rsid w:val="00217D5B"/>
    <w:rsid w:val="00217DF2"/>
    <w:rsid w:val="00220747"/>
    <w:rsid w:val="002207A2"/>
    <w:rsid w:val="00220894"/>
    <w:rsid w:val="00220951"/>
    <w:rsid w:val="00220D36"/>
    <w:rsid w:val="00220F5E"/>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0BE"/>
    <w:rsid w:val="00235542"/>
    <w:rsid w:val="0023578B"/>
    <w:rsid w:val="00235C93"/>
    <w:rsid w:val="00236349"/>
    <w:rsid w:val="0023641F"/>
    <w:rsid w:val="0023698E"/>
    <w:rsid w:val="002369B0"/>
    <w:rsid w:val="00236A36"/>
    <w:rsid w:val="00236AD8"/>
    <w:rsid w:val="00237039"/>
    <w:rsid w:val="0023738D"/>
    <w:rsid w:val="002374F5"/>
    <w:rsid w:val="002401F5"/>
    <w:rsid w:val="0024061C"/>
    <w:rsid w:val="00240623"/>
    <w:rsid w:val="00240E54"/>
    <w:rsid w:val="0024293A"/>
    <w:rsid w:val="00242B4D"/>
    <w:rsid w:val="00242D24"/>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47715"/>
    <w:rsid w:val="00247DF3"/>
    <w:rsid w:val="00250067"/>
    <w:rsid w:val="00250120"/>
    <w:rsid w:val="0025088C"/>
    <w:rsid w:val="0025096B"/>
    <w:rsid w:val="00250E6E"/>
    <w:rsid w:val="002511B6"/>
    <w:rsid w:val="002516DE"/>
    <w:rsid w:val="0025171E"/>
    <w:rsid w:val="00251A69"/>
    <w:rsid w:val="00251BE6"/>
    <w:rsid w:val="00251F81"/>
    <w:rsid w:val="00252BE0"/>
    <w:rsid w:val="00253056"/>
    <w:rsid w:val="00253588"/>
    <w:rsid w:val="0025378C"/>
    <w:rsid w:val="00253823"/>
    <w:rsid w:val="00253881"/>
    <w:rsid w:val="00253C38"/>
    <w:rsid w:val="002544EF"/>
    <w:rsid w:val="00254659"/>
    <w:rsid w:val="002546F4"/>
    <w:rsid w:val="002551D0"/>
    <w:rsid w:val="00255374"/>
    <w:rsid w:val="002556BC"/>
    <w:rsid w:val="00255AC0"/>
    <w:rsid w:val="00255B39"/>
    <w:rsid w:val="00255F8F"/>
    <w:rsid w:val="00256368"/>
    <w:rsid w:val="0025698C"/>
    <w:rsid w:val="00256FA1"/>
    <w:rsid w:val="00257290"/>
    <w:rsid w:val="00257BF4"/>
    <w:rsid w:val="00260003"/>
    <w:rsid w:val="0026035D"/>
    <w:rsid w:val="002606D6"/>
    <w:rsid w:val="00260740"/>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2DA3"/>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0D"/>
    <w:rsid w:val="00282AD4"/>
    <w:rsid w:val="00282B00"/>
    <w:rsid w:val="00283D1C"/>
    <w:rsid w:val="002843E2"/>
    <w:rsid w:val="002848AB"/>
    <w:rsid w:val="00284BAE"/>
    <w:rsid w:val="00284C48"/>
    <w:rsid w:val="00284D2D"/>
    <w:rsid w:val="00284E6A"/>
    <w:rsid w:val="00284F0C"/>
    <w:rsid w:val="00285407"/>
    <w:rsid w:val="002859AF"/>
    <w:rsid w:val="00285F84"/>
    <w:rsid w:val="00286296"/>
    <w:rsid w:val="002862FE"/>
    <w:rsid w:val="002868B2"/>
    <w:rsid w:val="00286AE7"/>
    <w:rsid w:val="00287243"/>
    <w:rsid w:val="00287917"/>
    <w:rsid w:val="00287D70"/>
    <w:rsid w:val="00287E99"/>
    <w:rsid w:val="00290647"/>
    <w:rsid w:val="00290996"/>
    <w:rsid w:val="00291385"/>
    <w:rsid w:val="00291422"/>
    <w:rsid w:val="00291424"/>
    <w:rsid w:val="0029146B"/>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67C"/>
    <w:rsid w:val="002A1BE0"/>
    <w:rsid w:val="002A1E92"/>
    <w:rsid w:val="002A204D"/>
    <w:rsid w:val="002A2387"/>
    <w:rsid w:val="002A2616"/>
    <w:rsid w:val="002A26E1"/>
    <w:rsid w:val="002A368A"/>
    <w:rsid w:val="002A3CE3"/>
    <w:rsid w:val="002A4065"/>
    <w:rsid w:val="002A4095"/>
    <w:rsid w:val="002A46CC"/>
    <w:rsid w:val="002A4982"/>
    <w:rsid w:val="002A49EF"/>
    <w:rsid w:val="002A4D34"/>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6D22"/>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5C5"/>
    <w:rsid w:val="002C384C"/>
    <w:rsid w:val="002C38B2"/>
    <w:rsid w:val="002C39D0"/>
    <w:rsid w:val="002C39E1"/>
    <w:rsid w:val="002C3F9C"/>
    <w:rsid w:val="002C493E"/>
    <w:rsid w:val="002C547B"/>
    <w:rsid w:val="002C56A2"/>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27D"/>
    <w:rsid w:val="002E257B"/>
    <w:rsid w:val="002E25FC"/>
    <w:rsid w:val="002E2C65"/>
    <w:rsid w:val="002E2C73"/>
    <w:rsid w:val="002E375D"/>
    <w:rsid w:val="002E3C65"/>
    <w:rsid w:val="002E3CEB"/>
    <w:rsid w:val="002E3E7D"/>
    <w:rsid w:val="002E3F5B"/>
    <w:rsid w:val="002E4179"/>
    <w:rsid w:val="002E4362"/>
    <w:rsid w:val="002E471B"/>
    <w:rsid w:val="002E4BDC"/>
    <w:rsid w:val="002E4F79"/>
    <w:rsid w:val="002E52BA"/>
    <w:rsid w:val="002E5970"/>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1C9"/>
    <w:rsid w:val="002F2353"/>
    <w:rsid w:val="002F2498"/>
    <w:rsid w:val="002F34F1"/>
    <w:rsid w:val="002F35CA"/>
    <w:rsid w:val="002F3CDE"/>
    <w:rsid w:val="002F4575"/>
    <w:rsid w:val="002F4C19"/>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4E0"/>
    <w:rsid w:val="002F7BE3"/>
    <w:rsid w:val="002F7E6A"/>
    <w:rsid w:val="002F7EF1"/>
    <w:rsid w:val="00300165"/>
    <w:rsid w:val="003003BA"/>
    <w:rsid w:val="00300797"/>
    <w:rsid w:val="0030086B"/>
    <w:rsid w:val="0030109D"/>
    <w:rsid w:val="003010CF"/>
    <w:rsid w:val="00301DC9"/>
    <w:rsid w:val="00301DD9"/>
    <w:rsid w:val="00301DFB"/>
    <w:rsid w:val="00302D11"/>
    <w:rsid w:val="00303251"/>
    <w:rsid w:val="003032F7"/>
    <w:rsid w:val="00303440"/>
    <w:rsid w:val="00303955"/>
    <w:rsid w:val="00303D99"/>
    <w:rsid w:val="003044AD"/>
    <w:rsid w:val="00304B71"/>
    <w:rsid w:val="00304D9B"/>
    <w:rsid w:val="00304FD1"/>
    <w:rsid w:val="0030536E"/>
    <w:rsid w:val="00305FF9"/>
    <w:rsid w:val="00306289"/>
    <w:rsid w:val="003066BA"/>
    <w:rsid w:val="00306E6B"/>
    <w:rsid w:val="00307096"/>
    <w:rsid w:val="00307235"/>
    <w:rsid w:val="0030780A"/>
    <w:rsid w:val="00307826"/>
    <w:rsid w:val="00307D3D"/>
    <w:rsid w:val="003100C8"/>
    <w:rsid w:val="00310212"/>
    <w:rsid w:val="00311161"/>
    <w:rsid w:val="00312400"/>
    <w:rsid w:val="0031257B"/>
    <w:rsid w:val="003125C8"/>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0E6C"/>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6EB0"/>
    <w:rsid w:val="003270EB"/>
    <w:rsid w:val="00327B83"/>
    <w:rsid w:val="00327DC2"/>
    <w:rsid w:val="00327E70"/>
    <w:rsid w:val="003300A7"/>
    <w:rsid w:val="003301D4"/>
    <w:rsid w:val="00330C5A"/>
    <w:rsid w:val="0033171D"/>
    <w:rsid w:val="00331A52"/>
    <w:rsid w:val="00331EB6"/>
    <w:rsid w:val="00331FC3"/>
    <w:rsid w:val="00332773"/>
    <w:rsid w:val="003329B8"/>
    <w:rsid w:val="00332A0F"/>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33"/>
    <w:rsid w:val="003363A1"/>
    <w:rsid w:val="00336F7E"/>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521"/>
    <w:rsid w:val="00347A77"/>
    <w:rsid w:val="00347A93"/>
    <w:rsid w:val="00350108"/>
    <w:rsid w:val="0035018E"/>
    <w:rsid w:val="00350498"/>
    <w:rsid w:val="00350762"/>
    <w:rsid w:val="003507C4"/>
    <w:rsid w:val="003511A3"/>
    <w:rsid w:val="003518BA"/>
    <w:rsid w:val="003519A1"/>
    <w:rsid w:val="0035231B"/>
    <w:rsid w:val="00352480"/>
    <w:rsid w:val="003529BC"/>
    <w:rsid w:val="00352F3C"/>
    <w:rsid w:val="003530D2"/>
    <w:rsid w:val="0035331A"/>
    <w:rsid w:val="003534E1"/>
    <w:rsid w:val="003536EA"/>
    <w:rsid w:val="003538E7"/>
    <w:rsid w:val="00353B1C"/>
    <w:rsid w:val="00353F27"/>
    <w:rsid w:val="00354004"/>
    <w:rsid w:val="00354392"/>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6AB"/>
    <w:rsid w:val="0036090F"/>
    <w:rsid w:val="00360A2E"/>
    <w:rsid w:val="00360D01"/>
    <w:rsid w:val="00360E11"/>
    <w:rsid w:val="00360ED0"/>
    <w:rsid w:val="00361205"/>
    <w:rsid w:val="003612F4"/>
    <w:rsid w:val="00361404"/>
    <w:rsid w:val="00361756"/>
    <w:rsid w:val="00361DCC"/>
    <w:rsid w:val="00361DD6"/>
    <w:rsid w:val="00362158"/>
    <w:rsid w:val="00362569"/>
    <w:rsid w:val="0036309E"/>
    <w:rsid w:val="00363450"/>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844"/>
    <w:rsid w:val="00367B1D"/>
    <w:rsid w:val="0037094E"/>
    <w:rsid w:val="00370E4F"/>
    <w:rsid w:val="00371215"/>
    <w:rsid w:val="0037198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4FA3"/>
    <w:rsid w:val="0037535B"/>
    <w:rsid w:val="0037552D"/>
    <w:rsid w:val="00375537"/>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0FC4"/>
    <w:rsid w:val="0038121C"/>
    <w:rsid w:val="0038133A"/>
    <w:rsid w:val="003818A2"/>
    <w:rsid w:val="00381C0B"/>
    <w:rsid w:val="00381E19"/>
    <w:rsid w:val="00382632"/>
    <w:rsid w:val="003826D2"/>
    <w:rsid w:val="003828DD"/>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5DA0"/>
    <w:rsid w:val="00386382"/>
    <w:rsid w:val="003865EF"/>
    <w:rsid w:val="00386BA9"/>
    <w:rsid w:val="003878D9"/>
    <w:rsid w:val="00387AA7"/>
    <w:rsid w:val="00387D65"/>
    <w:rsid w:val="00390017"/>
    <w:rsid w:val="003901A3"/>
    <w:rsid w:val="0039072F"/>
    <w:rsid w:val="00390DE5"/>
    <w:rsid w:val="00390DFE"/>
    <w:rsid w:val="00390F5F"/>
    <w:rsid w:val="00390F60"/>
    <w:rsid w:val="00391B88"/>
    <w:rsid w:val="0039281F"/>
    <w:rsid w:val="00392D4C"/>
    <w:rsid w:val="003940CE"/>
    <w:rsid w:val="003942DC"/>
    <w:rsid w:val="003942FE"/>
    <w:rsid w:val="00394A79"/>
    <w:rsid w:val="00394DE3"/>
    <w:rsid w:val="00395101"/>
    <w:rsid w:val="003967ED"/>
    <w:rsid w:val="00396949"/>
    <w:rsid w:val="003970C3"/>
    <w:rsid w:val="003971B8"/>
    <w:rsid w:val="00397A6B"/>
    <w:rsid w:val="00397C19"/>
    <w:rsid w:val="00397C1D"/>
    <w:rsid w:val="003A06AE"/>
    <w:rsid w:val="003A10AD"/>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0FB"/>
    <w:rsid w:val="003B63A4"/>
    <w:rsid w:val="003B68FE"/>
    <w:rsid w:val="003B6A67"/>
    <w:rsid w:val="003B6D7D"/>
    <w:rsid w:val="003B70C3"/>
    <w:rsid w:val="003B7236"/>
    <w:rsid w:val="003B76A4"/>
    <w:rsid w:val="003B77AE"/>
    <w:rsid w:val="003B7B5C"/>
    <w:rsid w:val="003B7C88"/>
    <w:rsid w:val="003B7D7E"/>
    <w:rsid w:val="003C0043"/>
    <w:rsid w:val="003C064A"/>
    <w:rsid w:val="003C1012"/>
    <w:rsid w:val="003C1173"/>
    <w:rsid w:val="003C11C9"/>
    <w:rsid w:val="003C1229"/>
    <w:rsid w:val="003C1287"/>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998"/>
    <w:rsid w:val="003D2BF9"/>
    <w:rsid w:val="003D2C1D"/>
    <w:rsid w:val="003D2C34"/>
    <w:rsid w:val="003D31EB"/>
    <w:rsid w:val="003D347B"/>
    <w:rsid w:val="003D37DE"/>
    <w:rsid w:val="003D3980"/>
    <w:rsid w:val="003D3DDD"/>
    <w:rsid w:val="003D40E7"/>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9DF"/>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2F0"/>
    <w:rsid w:val="003F6CD2"/>
    <w:rsid w:val="003F6DE2"/>
    <w:rsid w:val="003F745E"/>
    <w:rsid w:val="003F75CC"/>
    <w:rsid w:val="003F75FB"/>
    <w:rsid w:val="003F788D"/>
    <w:rsid w:val="003F78C0"/>
    <w:rsid w:val="003F7A1A"/>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07DB4"/>
    <w:rsid w:val="004100D2"/>
    <w:rsid w:val="00410B99"/>
    <w:rsid w:val="00410DD5"/>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0F03"/>
    <w:rsid w:val="0042131B"/>
    <w:rsid w:val="0042191E"/>
    <w:rsid w:val="00421B8B"/>
    <w:rsid w:val="00421DCF"/>
    <w:rsid w:val="00422341"/>
    <w:rsid w:val="00423152"/>
    <w:rsid w:val="00423641"/>
    <w:rsid w:val="00423CB7"/>
    <w:rsid w:val="004247E8"/>
    <w:rsid w:val="00424932"/>
    <w:rsid w:val="00424AA1"/>
    <w:rsid w:val="00424D48"/>
    <w:rsid w:val="0042527F"/>
    <w:rsid w:val="0042563A"/>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24B9"/>
    <w:rsid w:val="004330F4"/>
    <w:rsid w:val="004332EC"/>
    <w:rsid w:val="00433590"/>
    <w:rsid w:val="0043366C"/>
    <w:rsid w:val="0043393D"/>
    <w:rsid w:val="00433AF9"/>
    <w:rsid w:val="00433E49"/>
    <w:rsid w:val="004344C7"/>
    <w:rsid w:val="00434806"/>
    <w:rsid w:val="00435274"/>
    <w:rsid w:val="004352AD"/>
    <w:rsid w:val="004352F6"/>
    <w:rsid w:val="0043545D"/>
    <w:rsid w:val="00435FE2"/>
    <w:rsid w:val="004360C5"/>
    <w:rsid w:val="0043656C"/>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7AD"/>
    <w:rsid w:val="004449AA"/>
    <w:rsid w:val="00444C38"/>
    <w:rsid w:val="00444CB0"/>
    <w:rsid w:val="004455CA"/>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2CC4"/>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45E"/>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3B1"/>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2"/>
    <w:rsid w:val="00474BEA"/>
    <w:rsid w:val="00474C39"/>
    <w:rsid w:val="004752D3"/>
    <w:rsid w:val="004754E1"/>
    <w:rsid w:val="00475CE0"/>
    <w:rsid w:val="00475FF1"/>
    <w:rsid w:val="0047658C"/>
    <w:rsid w:val="00476827"/>
    <w:rsid w:val="00476A64"/>
    <w:rsid w:val="00476BA1"/>
    <w:rsid w:val="00476BD4"/>
    <w:rsid w:val="00476C70"/>
    <w:rsid w:val="00477BCD"/>
    <w:rsid w:val="00477C35"/>
    <w:rsid w:val="004801D3"/>
    <w:rsid w:val="00480371"/>
    <w:rsid w:val="00480988"/>
    <w:rsid w:val="00480E05"/>
    <w:rsid w:val="00480F2F"/>
    <w:rsid w:val="00481504"/>
    <w:rsid w:val="00481AC3"/>
    <w:rsid w:val="00481EAC"/>
    <w:rsid w:val="00482063"/>
    <w:rsid w:val="00482078"/>
    <w:rsid w:val="00482253"/>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BCB"/>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A52"/>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CEA"/>
    <w:rsid w:val="004B3D18"/>
    <w:rsid w:val="004B3ECF"/>
    <w:rsid w:val="004B3F99"/>
    <w:rsid w:val="004B4164"/>
    <w:rsid w:val="004B423E"/>
    <w:rsid w:val="004B428A"/>
    <w:rsid w:val="004B43D3"/>
    <w:rsid w:val="004B49E6"/>
    <w:rsid w:val="004B4D69"/>
    <w:rsid w:val="004B4F89"/>
    <w:rsid w:val="004B5832"/>
    <w:rsid w:val="004B61BF"/>
    <w:rsid w:val="004B70D5"/>
    <w:rsid w:val="004B7CAA"/>
    <w:rsid w:val="004C01A8"/>
    <w:rsid w:val="004C0241"/>
    <w:rsid w:val="004C0C74"/>
    <w:rsid w:val="004C12F4"/>
    <w:rsid w:val="004C12F6"/>
    <w:rsid w:val="004C15C1"/>
    <w:rsid w:val="004C1840"/>
    <w:rsid w:val="004C19A3"/>
    <w:rsid w:val="004C24C9"/>
    <w:rsid w:val="004C2ADA"/>
    <w:rsid w:val="004C31B6"/>
    <w:rsid w:val="004C32D7"/>
    <w:rsid w:val="004C36A2"/>
    <w:rsid w:val="004C3D76"/>
    <w:rsid w:val="004C5319"/>
    <w:rsid w:val="004C56DF"/>
    <w:rsid w:val="004C57C4"/>
    <w:rsid w:val="004C5BCD"/>
    <w:rsid w:val="004C5EDE"/>
    <w:rsid w:val="004C621F"/>
    <w:rsid w:val="004C6481"/>
    <w:rsid w:val="004C6566"/>
    <w:rsid w:val="004C6E43"/>
    <w:rsid w:val="004C6FBE"/>
    <w:rsid w:val="004C7451"/>
    <w:rsid w:val="004C76F8"/>
    <w:rsid w:val="004C77FE"/>
    <w:rsid w:val="004C7948"/>
    <w:rsid w:val="004C7987"/>
    <w:rsid w:val="004C7A78"/>
    <w:rsid w:val="004C7BB8"/>
    <w:rsid w:val="004C7C60"/>
    <w:rsid w:val="004D0418"/>
    <w:rsid w:val="004D08AF"/>
    <w:rsid w:val="004D0DFE"/>
    <w:rsid w:val="004D112C"/>
    <w:rsid w:val="004D1D91"/>
    <w:rsid w:val="004D22C3"/>
    <w:rsid w:val="004D257E"/>
    <w:rsid w:val="004D38A7"/>
    <w:rsid w:val="004D3BB4"/>
    <w:rsid w:val="004D3C9B"/>
    <w:rsid w:val="004D3D02"/>
    <w:rsid w:val="004D419A"/>
    <w:rsid w:val="004D4BBE"/>
    <w:rsid w:val="004D4DAC"/>
    <w:rsid w:val="004D69E7"/>
    <w:rsid w:val="004D6A2A"/>
    <w:rsid w:val="004D6B40"/>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4AD"/>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B97"/>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0F34"/>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DBC"/>
    <w:rsid w:val="00505E47"/>
    <w:rsid w:val="00507543"/>
    <w:rsid w:val="005077A7"/>
    <w:rsid w:val="00507E8B"/>
    <w:rsid w:val="005106AF"/>
    <w:rsid w:val="005110B1"/>
    <w:rsid w:val="00511C6E"/>
    <w:rsid w:val="00511E94"/>
    <w:rsid w:val="00511F15"/>
    <w:rsid w:val="005126EE"/>
    <w:rsid w:val="00512E1F"/>
    <w:rsid w:val="00513148"/>
    <w:rsid w:val="0051318C"/>
    <w:rsid w:val="00513D7F"/>
    <w:rsid w:val="005142CD"/>
    <w:rsid w:val="00514334"/>
    <w:rsid w:val="005143C9"/>
    <w:rsid w:val="00514969"/>
    <w:rsid w:val="00514B2D"/>
    <w:rsid w:val="00514D53"/>
    <w:rsid w:val="00515020"/>
    <w:rsid w:val="005157A9"/>
    <w:rsid w:val="00515DD8"/>
    <w:rsid w:val="00516678"/>
    <w:rsid w:val="005168BC"/>
    <w:rsid w:val="005168FF"/>
    <w:rsid w:val="00516ADC"/>
    <w:rsid w:val="00516B00"/>
    <w:rsid w:val="00516CA0"/>
    <w:rsid w:val="00516E01"/>
    <w:rsid w:val="00516E6D"/>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92B"/>
    <w:rsid w:val="00523F04"/>
    <w:rsid w:val="00524545"/>
    <w:rsid w:val="005249E2"/>
    <w:rsid w:val="005255BF"/>
    <w:rsid w:val="005257B5"/>
    <w:rsid w:val="005257DE"/>
    <w:rsid w:val="00525861"/>
    <w:rsid w:val="00525F0A"/>
    <w:rsid w:val="005262B7"/>
    <w:rsid w:val="005262D7"/>
    <w:rsid w:val="005269A8"/>
    <w:rsid w:val="00526C02"/>
    <w:rsid w:val="00526E2C"/>
    <w:rsid w:val="00527098"/>
    <w:rsid w:val="00527200"/>
    <w:rsid w:val="00527D16"/>
    <w:rsid w:val="00530157"/>
    <w:rsid w:val="00530423"/>
    <w:rsid w:val="00530D9C"/>
    <w:rsid w:val="0053100B"/>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DE3"/>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65F"/>
    <w:rsid w:val="00547989"/>
    <w:rsid w:val="0055038A"/>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A56"/>
    <w:rsid w:val="00556B33"/>
    <w:rsid w:val="00556B84"/>
    <w:rsid w:val="00556D68"/>
    <w:rsid w:val="00556DBB"/>
    <w:rsid w:val="00556FB4"/>
    <w:rsid w:val="005570E3"/>
    <w:rsid w:val="00557173"/>
    <w:rsid w:val="005574E7"/>
    <w:rsid w:val="005576A1"/>
    <w:rsid w:val="00557A64"/>
    <w:rsid w:val="00557C74"/>
    <w:rsid w:val="0056017F"/>
    <w:rsid w:val="0056050A"/>
    <w:rsid w:val="005605C0"/>
    <w:rsid w:val="00560A71"/>
    <w:rsid w:val="00560D23"/>
    <w:rsid w:val="00560E59"/>
    <w:rsid w:val="0056103B"/>
    <w:rsid w:val="005615D8"/>
    <w:rsid w:val="00561F9D"/>
    <w:rsid w:val="00562156"/>
    <w:rsid w:val="005626D6"/>
    <w:rsid w:val="0056287A"/>
    <w:rsid w:val="005629E0"/>
    <w:rsid w:val="00562B4C"/>
    <w:rsid w:val="00562BAD"/>
    <w:rsid w:val="0056345E"/>
    <w:rsid w:val="005638D4"/>
    <w:rsid w:val="00564A45"/>
    <w:rsid w:val="00564C9C"/>
    <w:rsid w:val="00564F3E"/>
    <w:rsid w:val="00565198"/>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94"/>
    <w:rsid w:val="00573D24"/>
    <w:rsid w:val="0057408B"/>
    <w:rsid w:val="005740E8"/>
    <w:rsid w:val="005743DE"/>
    <w:rsid w:val="00574F3F"/>
    <w:rsid w:val="00574FE0"/>
    <w:rsid w:val="00575507"/>
    <w:rsid w:val="0057562C"/>
    <w:rsid w:val="005759F6"/>
    <w:rsid w:val="005759FD"/>
    <w:rsid w:val="00575DDC"/>
    <w:rsid w:val="00575E3E"/>
    <w:rsid w:val="00575E93"/>
    <w:rsid w:val="00575FFB"/>
    <w:rsid w:val="005760C1"/>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689"/>
    <w:rsid w:val="00584B39"/>
    <w:rsid w:val="00584C01"/>
    <w:rsid w:val="00584D87"/>
    <w:rsid w:val="00585000"/>
    <w:rsid w:val="00585028"/>
    <w:rsid w:val="005854D1"/>
    <w:rsid w:val="00585551"/>
    <w:rsid w:val="00585CB4"/>
    <w:rsid w:val="00585E0E"/>
    <w:rsid w:val="00585F5B"/>
    <w:rsid w:val="0058620A"/>
    <w:rsid w:val="00586A96"/>
    <w:rsid w:val="005877F9"/>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3AF2"/>
    <w:rsid w:val="00593BED"/>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813"/>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9C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66"/>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463"/>
    <w:rsid w:val="005D4578"/>
    <w:rsid w:val="005D4EFA"/>
    <w:rsid w:val="005D55BA"/>
    <w:rsid w:val="005D5ADB"/>
    <w:rsid w:val="005D5CA1"/>
    <w:rsid w:val="005D648A"/>
    <w:rsid w:val="005D654C"/>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48A"/>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7C0"/>
    <w:rsid w:val="005F3839"/>
    <w:rsid w:val="005F3A1B"/>
    <w:rsid w:val="005F3C8B"/>
    <w:rsid w:val="005F4171"/>
    <w:rsid w:val="005F46D6"/>
    <w:rsid w:val="005F4DD6"/>
    <w:rsid w:val="005F4ECA"/>
    <w:rsid w:val="005F50D8"/>
    <w:rsid w:val="005F53A1"/>
    <w:rsid w:val="005F553B"/>
    <w:rsid w:val="005F57AE"/>
    <w:rsid w:val="005F59D7"/>
    <w:rsid w:val="005F5D7A"/>
    <w:rsid w:val="005F68EB"/>
    <w:rsid w:val="005F6B77"/>
    <w:rsid w:val="005F721E"/>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74E"/>
    <w:rsid w:val="0060625D"/>
    <w:rsid w:val="0060679D"/>
    <w:rsid w:val="0060690F"/>
    <w:rsid w:val="00606970"/>
    <w:rsid w:val="00606A20"/>
    <w:rsid w:val="00606B2B"/>
    <w:rsid w:val="00606EE9"/>
    <w:rsid w:val="006072C6"/>
    <w:rsid w:val="006072CE"/>
    <w:rsid w:val="0060748B"/>
    <w:rsid w:val="00607A2E"/>
    <w:rsid w:val="00607A99"/>
    <w:rsid w:val="00607FF5"/>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68C0"/>
    <w:rsid w:val="006175A9"/>
    <w:rsid w:val="006176B8"/>
    <w:rsid w:val="00617B8E"/>
    <w:rsid w:val="00617E63"/>
    <w:rsid w:val="006205CA"/>
    <w:rsid w:val="00620716"/>
    <w:rsid w:val="00620E2F"/>
    <w:rsid w:val="006213AD"/>
    <w:rsid w:val="0062145A"/>
    <w:rsid w:val="00621711"/>
    <w:rsid w:val="00621E18"/>
    <w:rsid w:val="00621F53"/>
    <w:rsid w:val="00622297"/>
    <w:rsid w:val="00622B84"/>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211"/>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388"/>
    <w:rsid w:val="00634730"/>
    <w:rsid w:val="00634ACF"/>
    <w:rsid w:val="00634D1F"/>
    <w:rsid w:val="00634E39"/>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067"/>
    <w:rsid w:val="0064667F"/>
    <w:rsid w:val="0064670D"/>
    <w:rsid w:val="00646BE5"/>
    <w:rsid w:val="0064781C"/>
    <w:rsid w:val="00647A5E"/>
    <w:rsid w:val="00647C1A"/>
    <w:rsid w:val="00647DB4"/>
    <w:rsid w:val="00650139"/>
    <w:rsid w:val="0065063C"/>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7E6"/>
    <w:rsid w:val="00657A5B"/>
    <w:rsid w:val="00657D5A"/>
    <w:rsid w:val="00657D98"/>
    <w:rsid w:val="00660018"/>
    <w:rsid w:val="0066024E"/>
    <w:rsid w:val="006608F4"/>
    <w:rsid w:val="0066096C"/>
    <w:rsid w:val="00660977"/>
    <w:rsid w:val="006618CC"/>
    <w:rsid w:val="00661AAA"/>
    <w:rsid w:val="00661E4D"/>
    <w:rsid w:val="00662111"/>
    <w:rsid w:val="00662118"/>
    <w:rsid w:val="00662681"/>
    <w:rsid w:val="00662DF4"/>
    <w:rsid w:val="006638AD"/>
    <w:rsid w:val="00663DE4"/>
    <w:rsid w:val="00663ECA"/>
    <w:rsid w:val="006644B3"/>
    <w:rsid w:val="0066572C"/>
    <w:rsid w:val="00665FB4"/>
    <w:rsid w:val="0066609E"/>
    <w:rsid w:val="00666DEC"/>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17B"/>
    <w:rsid w:val="006732B1"/>
    <w:rsid w:val="00673326"/>
    <w:rsid w:val="006734CA"/>
    <w:rsid w:val="006737F7"/>
    <w:rsid w:val="00673E3F"/>
    <w:rsid w:val="0067446F"/>
    <w:rsid w:val="00674614"/>
    <w:rsid w:val="006746A4"/>
    <w:rsid w:val="006754CA"/>
    <w:rsid w:val="00675558"/>
    <w:rsid w:val="006755BC"/>
    <w:rsid w:val="00675611"/>
    <w:rsid w:val="00675A60"/>
    <w:rsid w:val="006766E3"/>
    <w:rsid w:val="0067697E"/>
    <w:rsid w:val="00676C09"/>
    <w:rsid w:val="00676D8F"/>
    <w:rsid w:val="00677443"/>
    <w:rsid w:val="0067769A"/>
    <w:rsid w:val="00680030"/>
    <w:rsid w:val="006806A3"/>
    <w:rsid w:val="006806A6"/>
    <w:rsid w:val="006811FF"/>
    <w:rsid w:val="00681211"/>
    <w:rsid w:val="006812C2"/>
    <w:rsid w:val="00681308"/>
    <w:rsid w:val="0068162A"/>
    <w:rsid w:val="006819BD"/>
    <w:rsid w:val="00681B36"/>
    <w:rsid w:val="006828C3"/>
    <w:rsid w:val="00682E14"/>
    <w:rsid w:val="00684072"/>
    <w:rsid w:val="0068407E"/>
    <w:rsid w:val="0068436C"/>
    <w:rsid w:val="00684FDE"/>
    <w:rsid w:val="0068504F"/>
    <w:rsid w:val="006851ED"/>
    <w:rsid w:val="00685288"/>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1C2"/>
    <w:rsid w:val="00694761"/>
    <w:rsid w:val="00694797"/>
    <w:rsid w:val="006948D3"/>
    <w:rsid w:val="0069525D"/>
    <w:rsid w:val="006952E2"/>
    <w:rsid w:val="006954D8"/>
    <w:rsid w:val="00695887"/>
    <w:rsid w:val="00695903"/>
    <w:rsid w:val="006960D7"/>
    <w:rsid w:val="00696165"/>
    <w:rsid w:val="006962DF"/>
    <w:rsid w:val="00696CCF"/>
    <w:rsid w:val="00697733"/>
    <w:rsid w:val="00697C63"/>
    <w:rsid w:val="006A0018"/>
    <w:rsid w:val="006A0F70"/>
    <w:rsid w:val="006A11A1"/>
    <w:rsid w:val="006A254E"/>
    <w:rsid w:val="006A293A"/>
    <w:rsid w:val="006A2C30"/>
    <w:rsid w:val="006A301C"/>
    <w:rsid w:val="006A301E"/>
    <w:rsid w:val="006A3895"/>
    <w:rsid w:val="006A3E2B"/>
    <w:rsid w:val="006A3EC6"/>
    <w:rsid w:val="006A3F39"/>
    <w:rsid w:val="006A4833"/>
    <w:rsid w:val="006A4C68"/>
    <w:rsid w:val="006A5BD3"/>
    <w:rsid w:val="006A6166"/>
    <w:rsid w:val="006A6242"/>
    <w:rsid w:val="006A62EF"/>
    <w:rsid w:val="006A6A46"/>
    <w:rsid w:val="006A6E17"/>
    <w:rsid w:val="006A7CB8"/>
    <w:rsid w:val="006A7E94"/>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A7D"/>
    <w:rsid w:val="006B2B59"/>
    <w:rsid w:val="006B345D"/>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A2A"/>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F4B"/>
    <w:rsid w:val="006D59E6"/>
    <w:rsid w:val="006D5A78"/>
    <w:rsid w:val="006D5C61"/>
    <w:rsid w:val="006D5FAD"/>
    <w:rsid w:val="006D613A"/>
    <w:rsid w:val="006D62BC"/>
    <w:rsid w:val="006D6450"/>
    <w:rsid w:val="006D6626"/>
    <w:rsid w:val="006D6939"/>
    <w:rsid w:val="006D6987"/>
    <w:rsid w:val="006D6DA3"/>
    <w:rsid w:val="006D7040"/>
    <w:rsid w:val="006D72AC"/>
    <w:rsid w:val="006D74F3"/>
    <w:rsid w:val="006D7D9E"/>
    <w:rsid w:val="006D7EB0"/>
    <w:rsid w:val="006E0138"/>
    <w:rsid w:val="006E06C4"/>
    <w:rsid w:val="006E0BB0"/>
    <w:rsid w:val="006E0D34"/>
    <w:rsid w:val="006E12C3"/>
    <w:rsid w:val="006E236D"/>
    <w:rsid w:val="006E2529"/>
    <w:rsid w:val="006E2B39"/>
    <w:rsid w:val="006E2E36"/>
    <w:rsid w:val="006E35C7"/>
    <w:rsid w:val="006E376A"/>
    <w:rsid w:val="006E38DA"/>
    <w:rsid w:val="006E3DEC"/>
    <w:rsid w:val="006E43B4"/>
    <w:rsid w:val="006E45F3"/>
    <w:rsid w:val="006E4A2F"/>
    <w:rsid w:val="006E4ED4"/>
    <w:rsid w:val="006E5432"/>
    <w:rsid w:val="006E57B4"/>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C44"/>
    <w:rsid w:val="006F1E7D"/>
    <w:rsid w:val="006F1EB7"/>
    <w:rsid w:val="006F2356"/>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D59"/>
    <w:rsid w:val="00701F98"/>
    <w:rsid w:val="00702368"/>
    <w:rsid w:val="0070258D"/>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0F0C"/>
    <w:rsid w:val="00731005"/>
    <w:rsid w:val="00731367"/>
    <w:rsid w:val="0073178C"/>
    <w:rsid w:val="00731E7C"/>
    <w:rsid w:val="0073227D"/>
    <w:rsid w:val="007328E7"/>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1E8"/>
    <w:rsid w:val="0074360F"/>
    <w:rsid w:val="00743B9F"/>
    <w:rsid w:val="00743FC1"/>
    <w:rsid w:val="00744276"/>
    <w:rsid w:val="00744A64"/>
    <w:rsid w:val="00744D47"/>
    <w:rsid w:val="00744EA0"/>
    <w:rsid w:val="00745599"/>
    <w:rsid w:val="00745D2E"/>
    <w:rsid w:val="00745F95"/>
    <w:rsid w:val="0074638D"/>
    <w:rsid w:val="00746484"/>
    <w:rsid w:val="00746A9F"/>
    <w:rsid w:val="00746FC2"/>
    <w:rsid w:val="0074704F"/>
    <w:rsid w:val="00747F48"/>
    <w:rsid w:val="00747F4C"/>
    <w:rsid w:val="00750BDA"/>
    <w:rsid w:val="00751091"/>
    <w:rsid w:val="0075152F"/>
    <w:rsid w:val="00751B83"/>
    <w:rsid w:val="00751FBD"/>
    <w:rsid w:val="007520C2"/>
    <w:rsid w:val="007522BB"/>
    <w:rsid w:val="007529CF"/>
    <w:rsid w:val="00752A63"/>
    <w:rsid w:val="00752E1F"/>
    <w:rsid w:val="00753871"/>
    <w:rsid w:val="007538DD"/>
    <w:rsid w:val="00753D75"/>
    <w:rsid w:val="00754359"/>
    <w:rsid w:val="00754411"/>
    <w:rsid w:val="00754ABB"/>
    <w:rsid w:val="00754BB3"/>
    <w:rsid w:val="00754BD9"/>
    <w:rsid w:val="00754E7A"/>
    <w:rsid w:val="00754E96"/>
    <w:rsid w:val="0075540C"/>
    <w:rsid w:val="00755756"/>
    <w:rsid w:val="00755944"/>
    <w:rsid w:val="00755DB1"/>
    <w:rsid w:val="00756A63"/>
    <w:rsid w:val="007574FC"/>
    <w:rsid w:val="0075775D"/>
    <w:rsid w:val="00760080"/>
    <w:rsid w:val="007601E0"/>
    <w:rsid w:val="00760975"/>
    <w:rsid w:val="007609B8"/>
    <w:rsid w:val="007611E4"/>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8B8"/>
    <w:rsid w:val="00786958"/>
    <w:rsid w:val="00786C49"/>
    <w:rsid w:val="00786E71"/>
    <w:rsid w:val="007875B2"/>
    <w:rsid w:val="00787E0A"/>
    <w:rsid w:val="00790182"/>
    <w:rsid w:val="00790726"/>
    <w:rsid w:val="007909F4"/>
    <w:rsid w:val="0079125D"/>
    <w:rsid w:val="00791478"/>
    <w:rsid w:val="0079162F"/>
    <w:rsid w:val="007917B9"/>
    <w:rsid w:val="00791C4C"/>
    <w:rsid w:val="00791F39"/>
    <w:rsid w:val="0079262F"/>
    <w:rsid w:val="00792739"/>
    <w:rsid w:val="00792CF6"/>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8E4"/>
    <w:rsid w:val="007A4C27"/>
    <w:rsid w:val="007A4D04"/>
    <w:rsid w:val="007A4DD5"/>
    <w:rsid w:val="007A580B"/>
    <w:rsid w:val="007A5AC3"/>
    <w:rsid w:val="007A639A"/>
    <w:rsid w:val="007A6541"/>
    <w:rsid w:val="007A665C"/>
    <w:rsid w:val="007A67A4"/>
    <w:rsid w:val="007A6B42"/>
    <w:rsid w:val="007A6DA5"/>
    <w:rsid w:val="007A6F9C"/>
    <w:rsid w:val="007A748D"/>
    <w:rsid w:val="007A77E7"/>
    <w:rsid w:val="007A77F6"/>
    <w:rsid w:val="007A79C0"/>
    <w:rsid w:val="007A7A96"/>
    <w:rsid w:val="007A7B24"/>
    <w:rsid w:val="007A7E62"/>
    <w:rsid w:val="007B036E"/>
    <w:rsid w:val="007B03AF"/>
    <w:rsid w:val="007B1187"/>
    <w:rsid w:val="007B142F"/>
    <w:rsid w:val="007B1543"/>
    <w:rsid w:val="007B1A12"/>
    <w:rsid w:val="007B1AC0"/>
    <w:rsid w:val="007B1D85"/>
    <w:rsid w:val="007B1DD4"/>
    <w:rsid w:val="007B245D"/>
    <w:rsid w:val="007B24C8"/>
    <w:rsid w:val="007B2617"/>
    <w:rsid w:val="007B270A"/>
    <w:rsid w:val="007B2D3B"/>
    <w:rsid w:val="007B355B"/>
    <w:rsid w:val="007B3C31"/>
    <w:rsid w:val="007B3FD5"/>
    <w:rsid w:val="007B4326"/>
    <w:rsid w:val="007B472E"/>
    <w:rsid w:val="007B48EA"/>
    <w:rsid w:val="007B4BFF"/>
    <w:rsid w:val="007B4F52"/>
    <w:rsid w:val="007B52CD"/>
    <w:rsid w:val="007B58EB"/>
    <w:rsid w:val="007B5DEA"/>
    <w:rsid w:val="007B6892"/>
    <w:rsid w:val="007B7380"/>
    <w:rsid w:val="007B7DC1"/>
    <w:rsid w:val="007B7EDB"/>
    <w:rsid w:val="007C0284"/>
    <w:rsid w:val="007C02EB"/>
    <w:rsid w:val="007C06D0"/>
    <w:rsid w:val="007C06E6"/>
    <w:rsid w:val="007C19AD"/>
    <w:rsid w:val="007C2F79"/>
    <w:rsid w:val="007C3497"/>
    <w:rsid w:val="007C34CF"/>
    <w:rsid w:val="007C3598"/>
    <w:rsid w:val="007C3B4C"/>
    <w:rsid w:val="007C3F78"/>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3724"/>
    <w:rsid w:val="007D40DA"/>
    <w:rsid w:val="007D4178"/>
    <w:rsid w:val="007D46BA"/>
    <w:rsid w:val="007D4A7F"/>
    <w:rsid w:val="007D4C00"/>
    <w:rsid w:val="007D4D33"/>
    <w:rsid w:val="007D5662"/>
    <w:rsid w:val="007D5FC3"/>
    <w:rsid w:val="007D6201"/>
    <w:rsid w:val="007D670C"/>
    <w:rsid w:val="007D67F3"/>
    <w:rsid w:val="007D6CCE"/>
    <w:rsid w:val="007D7175"/>
    <w:rsid w:val="007D7265"/>
    <w:rsid w:val="007D727B"/>
    <w:rsid w:val="007E1369"/>
    <w:rsid w:val="007E1738"/>
    <w:rsid w:val="007E1A1B"/>
    <w:rsid w:val="007E1A88"/>
    <w:rsid w:val="007E1ACC"/>
    <w:rsid w:val="007E2935"/>
    <w:rsid w:val="007E2B3C"/>
    <w:rsid w:val="007E3322"/>
    <w:rsid w:val="007E35CD"/>
    <w:rsid w:val="007E3890"/>
    <w:rsid w:val="007E3C31"/>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2F3"/>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26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07B"/>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29D"/>
    <w:rsid w:val="00820440"/>
    <w:rsid w:val="0082080D"/>
    <w:rsid w:val="00820C09"/>
    <w:rsid w:val="00820FF3"/>
    <w:rsid w:val="008221B3"/>
    <w:rsid w:val="0082248E"/>
    <w:rsid w:val="00822675"/>
    <w:rsid w:val="008228FD"/>
    <w:rsid w:val="00822B1A"/>
    <w:rsid w:val="00822CB2"/>
    <w:rsid w:val="00822FD1"/>
    <w:rsid w:val="0082316E"/>
    <w:rsid w:val="00823415"/>
    <w:rsid w:val="0082398E"/>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24A"/>
    <w:rsid w:val="00834E0F"/>
    <w:rsid w:val="00834FEA"/>
    <w:rsid w:val="008359E0"/>
    <w:rsid w:val="00835D4F"/>
    <w:rsid w:val="00836619"/>
    <w:rsid w:val="00836C9E"/>
    <w:rsid w:val="008376F6"/>
    <w:rsid w:val="00837D5B"/>
    <w:rsid w:val="00840423"/>
    <w:rsid w:val="0084059C"/>
    <w:rsid w:val="00840607"/>
    <w:rsid w:val="00840817"/>
    <w:rsid w:val="00840970"/>
    <w:rsid w:val="00840D42"/>
    <w:rsid w:val="008416EC"/>
    <w:rsid w:val="00841918"/>
    <w:rsid w:val="00841CD2"/>
    <w:rsid w:val="00842220"/>
    <w:rsid w:val="00842910"/>
    <w:rsid w:val="00842B15"/>
    <w:rsid w:val="00842B77"/>
    <w:rsid w:val="00842EEA"/>
    <w:rsid w:val="0084309F"/>
    <w:rsid w:val="008436B3"/>
    <w:rsid w:val="00843A59"/>
    <w:rsid w:val="00844613"/>
    <w:rsid w:val="00844659"/>
    <w:rsid w:val="00845112"/>
    <w:rsid w:val="00845586"/>
    <w:rsid w:val="008459A2"/>
    <w:rsid w:val="00845C12"/>
    <w:rsid w:val="0084612B"/>
    <w:rsid w:val="0084658B"/>
    <w:rsid w:val="00846670"/>
    <w:rsid w:val="008469D9"/>
    <w:rsid w:val="00846D0A"/>
    <w:rsid w:val="00846D4A"/>
    <w:rsid w:val="00846DC0"/>
    <w:rsid w:val="0084710B"/>
    <w:rsid w:val="008474A7"/>
    <w:rsid w:val="00847D0B"/>
    <w:rsid w:val="008501B6"/>
    <w:rsid w:val="00850688"/>
    <w:rsid w:val="008506B6"/>
    <w:rsid w:val="0085085A"/>
    <w:rsid w:val="00850AE0"/>
    <w:rsid w:val="00850B8B"/>
    <w:rsid w:val="00850C2D"/>
    <w:rsid w:val="008514BE"/>
    <w:rsid w:val="008517A2"/>
    <w:rsid w:val="008519D7"/>
    <w:rsid w:val="00851AD5"/>
    <w:rsid w:val="00851B0C"/>
    <w:rsid w:val="00851C17"/>
    <w:rsid w:val="00851FE4"/>
    <w:rsid w:val="008524D2"/>
    <w:rsid w:val="0085264A"/>
    <w:rsid w:val="00852E19"/>
    <w:rsid w:val="00853E44"/>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1A7"/>
    <w:rsid w:val="008616F5"/>
    <w:rsid w:val="008619CF"/>
    <w:rsid w:val="00861F73"/>
    <w:rsid w:val="00862022"/>
    <w:rsid w:val="00862143"/>
    <w:rsid w:val="0086269A"/>
    <w:rsid w:val="0086275E"/>
    <w:rsid w:val="008629CB"/>
    <w:rsid w:val="00862CEB"/>
    <w:rsid w:val="0086302E"/>
    <w:rsid w:val="008632FF"/>
    <w:rsid w:val="00863304"/>
    <w:rsid w:val="00864025"/>
    <w:rsid w:val="00864440"/>
    <w:rsid w:val="00864D76"/>
    <w:rsid w:val="008650FC"/>
    <w:rsid w:val="00865A9B"/>
    <w:rsid w:val="0086607B"/>
    <w:rsid w:val="0086626A"/>
    <w:rsid w:val="008669E2"/>
    <w:rsid w:val="00866EB3"/>
    <w:rsid w:val="0086701A"/>
    <w:rsid w:val="0086732D"/>
    <w:rsid w:val="008673D3"/>
    <w:rsid w:val="008675E9"/>
    <w:rsid w:val="008677B8"/>
    <w:rsid w:val="00867876"/>
    <w:rsid w:val="00867A69"/>
    <w:rsid w:val="00867AC4"/>
    <w:rsid w:val="00867BD2"/>
    <w:rsid w:val="00867C54"/>
    <w:rsid w:val="00867CD6"/>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1"/>
    <w:rsid w:val="00873F15"/>
    <w:rsid w:val="00874096"/>
    <w:rsid w:val="0087415C"/>
    <w:rsid w:val="0087421F"/>
    <w:rsid w:val="00874A93"/>
    <w:rsid w:val="00875161"/>
    <w:rsid w:val="008756A4"/>
    <w:rsid w:val="008758D6"/>
    <w:rsid w:val="00875EBE"/>
    <w:rsid w:val="00875F73"/>
    <w:rsid w:val="0087625D"/>
    <w:rsid w:val="0087652F"/>
    <w:rsid w:val="00876584"/>
    <w:rsid w:val="00877AA2"/>
    <w:rsid w:val="00877EE6"/>
    <w:rsid w:val="00880080"/>
    <w:rsid w:val="00880133"/>
    <w:rsid w:val="008801E2"/>
    <w:rsid w:val="00880BCB"/>
    <w:rsid w:val="00880F30"/>
    <w:rsid w:val="00881935"/>
    <w:rsid w:val="00882788"/>
    <w:rsid w:val="00882B29"/>
    <w:rsid w:val="008833E8"/>
    <w:rsid w:val="00884539"/>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1D5"/>
    <w:rsid w:val="0089444E"/>
    <w:rsid w:val="008949DF"/>
    <w:rsid w:val="00894E05"/>
    <w:rsid w:val="00894F04"/>
    <w:rsid w:val="008951DB"/>
    <w:rsid w:val="00895588"/>
    <w:rsid w:val="008958BE"/>
    <w:rsid w:val="00895D81"/>
    <w:rsid w:val="00896BE9"/>
    <w:rsid w:val="00896C81"/>
    <w:rsid w:val="00896D4D"/>
    <w:rsid w:val="00896D83"/>
    <w:rsid w:val="008972D6"/>
    <w:rsid w:val="008977B9"/>
    <w:rsid w:val="008977FF"/>
    <w:rsid w:val="00897821"/>
    <w:rsid w:val="008A0806"/>
    <w:rsid w:val="008A08E8"/>
    <w:rsid w:val="008A09C7"/>
    <w:rsid w:val="008A0AB2"/>
    <w:rsid w:val="008A0B7A"/>
    <w:rsid w:val="008A0BA3"/>
    <w:rsid w:val="008A0CFC"/>
    <w:rsid w:val="008A12FE"/>
    <w:rsid w:val="008A14B8"/>
    <w:rsid w:val="008A1886"/>
    <w:rsid w:val="008A2312"/>
    <w:rsid w:val="008A27A9"/>
    <w:rsid w:val="008A28B6"/>
    <w:rsid w:val="008A29A1"/>
    <w:rsid w:val="008A2BB1"/>
    <w:rsid w:val="008A2E6E"/>
    <w:rsid w:val="008A3466"/>
    <w:rsid w:val="008A389F"/>
    <w:rsid w:val="008A3D02"/>
    <w:rsid w:val="008A44CE"/>
    <w:rsid w:val="008A5521"/>
    <w:rsid w:val="008A56F8"/>
    <w:rsid w:val="008A5940"/>
    <w:rsid w:val="008A6622"/>
    <w:rsid w:val="008A6725"/>
    <w:rsid w:val="008A68C7"/>
    <w:rsid w:val="008A6AA2"/>
    <w:rsid w:val="008A6AC3"/>
    <w:rsid w:val="008A6BDA"/>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B4E"/>
    <w:rsid w:val="008C6D43"/>
    <w:rsid w:val="008C6D4C"/>
    <w:rsid w:val="008C6DEB"/>
    <w:rsid w:val="008C785E"/>
    <w:rsid w:val="008C79C9"/>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89D"/>
    <w:rsid w:val="008F2F3A"/>
    <w:rsid w:val="008F2FD5"/>
    <w:rsid w:val="008F3028"/>
    <w:rsid w:val="008F31D3"/>
    <w:rsid w:val="008F3651"/>
    <w:rsid w:val="008F37E5"/>
    <w:rsid w:val="008F3D5F"/>
    <w:rsid w:val="008F3E4A"/>
    <w:rsid w:val="008F3E4F"/>
    <w:rsid w:val="008F3F01"/>
    <w:rsid w:val="008F48C2"/>
    <w:rsid w:val="008F497F"/>
    <w:rsid w:val="008F4EE4"/>
    <w:rsid w:val="008F4F7F"/>
    <w:rsid w:val="008F500C"/>
    <w:rsid w:val="008F55E8"/>
    <w:rsid w:val="008F5840"/>
    <w:rsid w:val="008F59CD"/>
    <w:rsid w:val="008F5DFD"/>
    <w:rsid w:val="008F5ECD"/>
    <w:rsid w:val="008F5EEF"/>
    <w:rsid w:val="008F66FE"/>
    <w:rsid w:val="008F6871"/>
    <w:rsid w:val="008F6D7D"/>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B7A"/>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011"/>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8A0"/>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9E3"/>
    <w:rsid w:val="00964C06"/>
    <w:rsid w:val="00964D65"/>
    <w:rsid w:val="0096578E"/>
    <w:rsid w:val="009657F1"/>
    <w:rsid w:val="00965A0C"/>
    <w:rsid w:val="00965B14"/>
    <w:rsid w:val="0096625D"/>
    <w:rsid w:val="0096644E"/>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6DB5"/>
    <w:rsid w:val="0097713F"/>
    <w:rsid w:val="00977489"/>
    <w:rsid w:val="009779A2"/>
    <w:rsid w:val="00977BA7"/>
    <w:rsid w:val="00980AF4"/>
    <w:rsid w:val="009813ED"/>
    <w:rsid w:val="0098194F"/>
    <w:rsid w:val="009826C8"/>
    <w:rsid w:val="00983347"/>
    <w:rsid w:val="009836E4"/>
    <w:rsid w:val="0098412F"/>
    <w:rsid w:val="009843D2"/>
    <w:rsid w:val="00984549"/>
    <w:rsid w:val="009846D5"/>
    <w:rsid w:val="009848AB"/>
    <w:rsid w:val="00984A73"/>
    <w:rsid w:val="00984F28"/>
    <w:rsid w:val="00984F9E"/>
    <w:rsid w:val="00985606"/>
    <w:rsid w:val="0098563E"/>
    <w:rsid w:val="00985F28"/>
    <w:rsid w:val="00986149"/>
    <w:rsid w:val="00986176"/>
    <w:rsid w:val="00986E7F"/>
    <w:rsid w:val="00987141"/>
    <w:rsid w:val="00987199"/>
    <w:rsid w:val="009872E2"/>
    <w:rsid w:val="00987536"/>
    <w:rsid w:val="00987776"/>
    <w:rsid w:val="00987DE4"/>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07"/>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20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67"/>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159"/>
    <w:rsid w:val="009B05B1"/>
    <w:rsid w:val="009B0C11"/>
    <w:rsid w:val="009B0FA7"/>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1B85"/>
    <w:rsid w:val="009C1EAE"/>
    <w:rsid w:val="009C2685"/>
    <w:rsid w:val="009C2967"/>
    <w:rsid w:val="009C2B7A"/>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3D2"/>
    <w:rsid w:val="009D0729"/>
    <w:rsid w:val="009D0DC6"/>
    <w:rsid w:val="009D0F66"/>
    <w:rsid w:val="009D1815"/>
    <w:rsid w:val="009D199B"/>
    <w:rsid w:val="009D1A06"/>
    <w:rsid w:val="009D1B87"/>
    <w:rsid w:val="009D1BA4"/>
    <w:rsid w:val="009D1D5A"/>
    <w:rsid w:val="009D1F9A"/>
    <w:rsid w:val="009D22E4"/>
    <w:rsid w:val="009D22F7"/>
    <w:rsid w:val="009D2C3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94D"/>
    <w:rsid w:val="009E4B16"/>
    <w:rsid w:val="009E538D"/>
    <w:rsid w:val="009E5A82"/>
    <w:rsid w:val="009E5C60"/>
    <w:rsid w:val="009E5C9E"/>
    <w:rsid w:val="009E64DB"/>
    <w:rsid w:val="009E6794"/>
    <w:rsid w:val="009E7189"/>
    <w:rsid w:val="009E7396"/>
    <w:rsid w:val="009E7E46"/>
    <w:rsid w:val="009E7FC1"/>
    <w:rsid w:val="009F01E1"/>
    <w:rsid w:val="009F0A19"/>
    <w:rsid w:val="009F0B4D"/>
    <w:rsid w:val="009F1096"/>
    <w:rsid w:val="009F150E"/>
    <w:rsid w:val="009F195D"/>
    <w:rsid w:val="009F19D8"/>
    <w:rsid w:val="009F2454"/>
    <w:rsid w:val="009F2520"/>
    <w:rsid w:val="009F278D"/>
    <w:rsid w:val="009F27AD"/>
    <w:rsid w:val="009F28C9"/>
    <w:rsid w:val="009F399E"/>
    <w:rsid w:val="009F3FB5"/>
    <w:rsid w:val="009F4A0B"/>
    <w:rsid w:val="009F4F66"/>
    <w:rsid w:val="009F510E"/>
    <w:rsid w:val="009F520B"/>
    <w:rsid w:val="009F521F"/>
    <w:rsid w:val="009F553C"/>
    <w:rsid w:val="009F57B5"/>
    <w:rsid w:val="009F5916"/>
    <w:rsid w:val="009F59F8"/>
    <w:rsid w:val="009F5B99"/>
    <w:rsid w:val="009F63E8"/>
    <w:rsid w:val="009F6878"/>
    <w:rsid w:val="009F6A6A"/>
    <w:rsid w:val="009F6B33"/>
    <w:rsid w:val="009F74D0"/>
    <w:rsid w:val="009F7A21"/>
    <w:rsid w:val="009F7AE6"/>
    <w:rsid w:val="009F7E10"/>
    <w:rsid w:val="00A00043"/>
    <w:rsid w:val="00A005B0"/>
    <w:rsid w:val="00A00851"/>
    <w:rsid w:val="00A00B9B"/>
    <w:rsid w:val="00A015B3"/>
    <w:rsid w:val="00A018DE"/>
    <w:rsid w:val="00A01BC9"/>
    <w:rsid w:val="00A01C6E"/>
    <w:rsid w:val="00A01F17"/>
    <w:rsid w:val="00A022A5"/>
    <w:rsid w:val="00A0247C"/>
    <w:rsid w:val="00A02509"/>
    <w:rsid w:val="00A02679"/>
    <w:rsid w:val="00A029D8"/>
    <w:rsid w:val="00A02A6F"/>
    <w:rsid w:val="00A03871"/>
    <w:rsid w:val="00A03A21"/>
    <w:rsid w:val="00A03A22"/>
    <w:rsid w:val="00A0430A"/>
    <w:rsid w:val="00A04634"/>
    <w:rsid w:val="00A05260"/>
    <w:rsid w:val="00A05578"/>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1B30"/>
    <w:rsid w:val="00A32247"/>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FCE"/>
    <w:rsid w:val="00A4078D"/>
    <w:rsid w:val="00A40F05"/>
    <w:rsid w:val="00A415A5"/>
    <w:rsid w:val="00A41B37"/>
    <w:rsid w:val="00A42458"/>
    <w:rsid w:val="00A42912"/>
    <w:rsid w:val="00A42991"/>
    <w:rsid w:val="00A42BFC"/>
    <w:rsid w:val="00A43221"/>
    <w:rsid w:val="00A4376F"/>
    <w:rsid w:val="00A43823"/>
    <w:rsid w:val="00A43D5B"/>
    <w:rsid w:val="00A4444D"/>
    <w:rsid w:val="00A44689"/>
    <w:rsid w:val="00A4487E"/>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546"/>
    <w:rsid w:val="00A477C5"/>
    <w:rsid w:val="00A47F1D"/>
    <w:rsid w:val="00A501C9"/>
    <w:rsid w:val="00A50506"/>
    <w:rsid w:val="00A50943"/>
    <w:rsid w:val="00A50CE0"/>
    <w:rsid w:val="00A50F11"/>
    <w:rsid w:val="00A519D8"/>
    <w:rsid w:val="00A52200"/>
    <w:rsid w:val="00A524D3"/>
    <w:rsid w:val="00A524EA"/>
    <w:rsid w:val="00A5263F"/>
    <w:rsid w:val="00A52E4E"/>
    <w:rsid w:val="00A53543"/>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A72"/>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28C"/>
    <w:rsid w:val="00A657B4"/>
    <w:rsid w:val="00A65911"/>
    <w:rsid w:val="00A65A21"/>
    <w:rsid w:val="00A6643C"/>
    <w:rsid w:val="00A667C4"/>
    <w:rsid w:val="00A66AA4"/>
    <w:rsid w:val="00A67117"/>
    <w:rsid w:val="00A674C6"/>
    <w:rsid w:val="00A67544"/>
    <w:rsid w:val="00A67673"/>
    <w:rsid w:val="00A67B5F"/>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4E4D"/>
    <w:rsid w:val="00A751D8"/>
    <w:rsid w:val="00A75359"/>
    <w:rsid w:val="00A75CC1"/>
    <w:rsid w:val="00A75E88"/>
    <w:rsid w:val="00A75F62"/>
    <w:rsid w:val="00A761F1"/>
    <w:rsid w:val="00A7627C"/>
    <w:rsid w:val="00A76792"/>
    <w:rsid w:val="00A767C2"/>
    <w:rsid w:val="00A768A7"/>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CBF"/>
    <w:rsid w:val="00A922A2"/>
    <w:rsid w:val="00A92315"/>
    <w:rsid w:val="00A9291A"/>
    <w:rsid w:val="00A9327B"/>
    <w:rsid w:val="00A9328F"/>
    <w:rsid w:val="00A93610"/>
    <w:rsid w:val="00A93905"/>
    <w:rsid w:val="00A93B69"/>
    <w:rsid w:val="00A947A1"/>
    <w:rsid w:val="00A95082"/>
    <w:rsid w:val="00A951A4"/>
    <w:rsid w:val="00A95A23"/>
    <w:rsid w:val="00A95B99"/>
    <w:rsid w:val="00A95F6F"/>
    <w:rsid w:val="00A9616C"/>
    <w:rsid w:val="00A962FC"/>
    <w:rsid w:val="00A963C7"/>
    <w:rsid w:val="00A97044"/>
    <w:rsid w:val="00A974FE"/>
    <w:rsid w:val="00A9759D"/>
    <w:rsid w:val="00A97731"/>
    <w:rsid w:val="00A977DC"/>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5DC"/>
    <w:rsid w:val="00AB27F9"/>
    <w:rsid w:val="00AB284E"/>
    <w:rsid w:val="00AB290F"/>
    <w:rsid w:val="00AB291C"/>
    <w:rsid w:val="00AB2E0F"/>
    <w:rsid w:val="00AB3113"/>
    <w:rsid w:val="00AB338F"/>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64"/>
    <w:rsid w:val="00AC2896"/>
    <w:rsid w:val="00AC28D4"/>
    <w:rsid w:val="00AC2B97"/>
    <w:rsid w:val="00AC2C84"/>
    <w:rsid w:val="00AC2D1D"/>
    <w:rsid w:val="00AC2D2D"/>
    <w:rsid w:val="00AC3164"/>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BF1"/>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20"/>
    <w:rsid w:val="00AD7E64"/>
    <w:rsid w:val="00AD7E79"/>
    <w:rsid w:val="00AD7EEF"/>
    <w:rsid w:val="00AD7F1C"/>
    <w:rsid w:val="00AD7F2C"/>
    <w:rsid w:val="00AE0752"/>
    <w:rsid w:val="00AE07ED"/>
    <w:rsid w:val="00AE0B8A"/>
    <w:rsid w:val="00AE0C56"/>
    <w:rsid w:val="00AE0D4D"/>
    <w:rsid w:val="00AE1021"/>
    <w:rsid w:val="00AE1221"/>
    <w:rsid w:val="00AE1384"/>
    <w:rsid w:val="00AE149E"/>
    <w:rsid w:val="00AE1E44"/>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E7F46"/>
    <w:rsid w:val="00AF03AE"/>
    <w:rsid w:val="00AF03B8"/>
    <w:rsid w:val="00AF0B51"/>
    <w:rsid w:val="00AF0C4E"/>
    <w:rsid w:val="00AF15DA"/>
    <w:rsid w:val="00AF15E5"/>
    <w:rsid w:val="00AF17C2"/>
    <w:rsid w:val="00AF18D6"/>
    <w:rsid w:val="00AF18E5"/>
    <w:rsid w:val="00AF19E7"/>
    <w:rsid w:val="00AF224C"/>
    <w:rsid w:val="00AF25D5"/>
    <w:rsid w:val="00AF25FD"/>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404"/>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27"/>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6D2F"/>
    <w:rsid w:val="00B2770D"/>
    <w:rsid w:val="00B27E25"/>
    <w:rsid w:val="00B302E4"/>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5DC"/>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6C5D"/>
    <w:rsid w:val="00B4759B"/>
    <w:rsid w:val="00B47E15"/>
    <w:rsid w:val="00B50315"/>
    <w:rsid w:val="00B50A4D"/>
    <w:rsid w:val="00B50B02"/>
    <w:rsid w:val="00B51542"/>
    <w:rsid w:val="00B51B6F"/>
    <w:rsid w:val="00B51D1D"/>
    <w:rsid w:val="00B524EB"/>
    <w:rsid w:val="00B5285D"/>
    <w:rsid w:val="00B52BF7"/>
    <w:rsid w:val="00B5310E"/>
    <w:rsid w:val="00B53C9E"/>
    <w:rsid w:val="00B54ACC"/>
    <w:rsid w:val="00B54DCB"/>
    <w:rsid w:val="00B55AC2"/>
    <w:rsid w:val="00B55E90"/>
    <w:rsid w:val="00B560A2"/>
    <w:rsid w:val="00B560C9"/>
    <w:rsid w:val="00B56533"/>
    <w:rsid w:val="00B56CFC"/>
    <w:rsid w:val="00B56D7D"/>
    <w:rsid w:val="00B5734B"/>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A64"/>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1C4"/>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64A"/>
    <w:rsid w:val="00BA265A"/>
    <w:rsid w:val="00BA2830"/>
    <w:rsid w:val="00BA2FEF"/>
    <w:rsid w:val="00BA30B0"/>
    <w:rsid w:val="00BA3909"/>
    <w:rsid w:val="00BA3D1D"/>
    <w:rsid w:val="00BA41C3"/>
    <w:rsid w:val="00BA4249"/>
    <w:rsid w:val="00BA46D4"/>
    <w:rsid w:val="00BA50BA"/>
    <w:rsid w:val="00BA562D"/>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5ED"/>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1B"/>
    <w:rsid w:val="00BC6AA1"/>
    <w:rsid w:val="00BC6F3D"/>
    <w:rsid w:val="00BC6FD6"/>
    <w:rsid w:val="00BD008E"/>
    <w:rsid w:val="00BD084D"/>
    <w:rsid w:val="00BD0B56"/>
    <w:rsid w:val="00BD10EB"/>
    <w:rsid w:val="00BD22EA"/>
    <w:rsid w:val="00BD23D2"/>
    <w:rsid w:val="00BD267C"/>
    <w:rsid w:val="00BD2F3B"/>
    <w:rsid w:val="00BD3372"/>
    <w:rsid w:val="00BD4D2A"/>
    <w:rsid w:val="00BD50AA"/>
    <w:rsid w:val="00BD5135"/>
    <w:rsid w:val="00BD521A"/>
    <w:rsid w:val="00BD5740"/>
    <w:rsid w:val="00BD5827"/>
    <w:rsid w:val="00BD5C52"/>
    <w:rsid w:val="00BD61DB"/>
    <w:rsid w:val="00BD7151"/>
    <w:rsid w:val="00BD7291"/>
    <w:rsid w:val="00BD7E28"/>
    <w:rsid w:val="00BD7EA3"/>
    <w:rsid w:val="00BD7FE2"/>
    <w:rsid w:val="00BE02F4"/>
    <w:rsid w:val="00BE04BD"/>
    <w:rsid w:val="00BE0B19"/>
    <w:rsid w:val="00BE0DD8"/>
    <w:rsid w:val="00BE0E4C"/>
    <w:rsid w:val="00BE1AFA"/>
    <w:rsid w:val="00BE1D82"/>
    <w:rsid w:val="00BE1EE4"/>
    <w:rsid w:val="00BE1F8B"/>
    <w:rsid w:val="00BE259C"/>
    <w:rsid w:val="00BE2A0E"/>
    <w:rsid w:val="00BE2B4C"/>
    <w:rsid w:val="00BE2B4F"/>
    <w:rsid w:val="00BE2F39"/>
    <w:rsid w:val="00BE332D"/>
    <w:rsid w:val="00BE33A0"/>
    <w:rsid w:val="00BE37C4"/>
    <w:rsid w:val="00BE3933"/>
    <w:rsid w:val="00BE3CF1"/>
    <w:rsid w:val="00BE44D4"/>
    <w:rsid w:val="00BE4B20"/>
    <w:rsid w:val="00BE5B1E"/>
    <w:rsid w:val="00BE5EA3"/>
    <w:rsid w:val="00BE5FC4"/>
    <w:rsid w:val="00BE5FCC"/>
    <w:rsid w:val="00BE6607"/>
    <w:rsid w:val="00BE6A11"/>
    <w:rsid w:val="00BE6FD2"/>
    <w:rsid w:val="00BE70C3"/>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3E7"/>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1FA1"/>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7A2"/>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C3F"/>
    <w:rsid w:val="00C31E03"/>
    <w:rsid w:val="00C32361"/>
    <w:rsid w:val="00C32623"/>
    <w:rsid w:val="00C32C28"/>
    <w:rsid w:val="00C33091"/>
    <w:rsid w:val="00C3354F"/>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D66"/>
    <w:rsid w:val="00C40ECF"/>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375"/>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8F8"/>
    <w:rsid w:val="00C51AB4"/>
    <w:rsid w:val="00C51F6F"/>
    <w:rsid w:val="00C52744"/>
    <w:rsid w:val="00C528AF"/>
    <w:rsid w:val="00C52A87"/>
    <w:rsid w:val="00C52DBD"/>
    <w:rsid w:val="00C52F5B"/>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3FE"/>
    <w:rsid w:val="00C63408"/>
    <w:rsid w:val="00C63655"/>
    <w:rsid w:val="00C6368A"/>
    <w:rsid w:val="00C636E6"/>
    <w:rsid w:val="00C6378B"/>
    <w:rsid w:val="00C639D6"/>
    <w:rsid w:val="00C63D25"/>
    <w:rsid w:val="00C63DD4"/>
    <w:rsid w:val="00C63F8E"/>
    <w:rsid w:val="00C64218"/>
    <w:rsid w:val="00C647FB"/>
    <w:rsid w:val="00C649FE"/>
    <w:rsid w:val="00C64C36"/>
    <w:rsid w:val="00C64D48"/>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246"/>
    <w:rsid w:val="00C744EC"/>
    <w:rsid w:val="00C74A6F"/>
    <w:rsid w:val="00C75162"/>
    <w:rsid w:val="00C755C2"/>
    <w:rsid w:val="00C75A6B"/>
    <w:rsid w:val="00C75AE3"/>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40DE"/>
    <w:rsid w:val="00C8502B"/>
    <w:rsid w:val="00C85424"/>
    <w:rsid w:val="00C85F17"/>
    <w:rsid w:val="00C8646D"/>
    <w:rsid w:val="00C86A0E"/>
    <w:rsid w:val="00C86F4B"/>
    <w:rsid w:val="00C8715E"/>
    <w:rsid w:val="00C87321"/>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096"/>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EC9"/>
    <w:rsid w:val="00CC0957"/>
    <w:rsid w:val="00CC0C4A"/>
    <w:rsid w:val="00CC0E27"/>
    <w:rsid w:val="00CC10C0"/>
    <w:rsid w:val="00CC17F0"/>
    <w:rsid w:val="00CC1853"/>
    <w:rsid w:val="00CC1A0A"/>
    <w:rsid w:val="00CC1FAE"/>
    <w:rsid w:val="00CC249B"/>
    <w:rsid w:val="00CC26BC"/>
    <w:rsid w:val="00CC2CDF"/>
    <w:rsid w:val="00CC31B5"/>
    <w:rsid w:val="00CC3808"/>
    <w:rsid w:val="00CC3A23"/>
    <w:rsid w:val="00CC3D07"/>
    <w:rsid w:val="00CC3E53"/>
    <w:rsid w:val="00CC433A"/>
    <w:rsid w:val="00CC4577"/>
    <w:rsid w:val="00CC5C5B"/>
    <w:rsid w:val="00CC5D59"/>
    <w:rsid w:val="00CC6D4F"/>
    <w:rsid w:val="00CC6DD4"/>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5DF4"/>
    <w:rsid w:val="00CD69EC"/>
    <w:rsid w:val="00CD6C59"/>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5C2"/>
    <w:rsid w:val="00CF2653"/>
    <w:rsid w:val="00CF2EBF"/>
    <w:rsid w:val="00CF3061"/>
    <w:rsid w:val="00CF35C5"/>
    <w:rsid w:val="00CF36FF"/>
    <w:rsid w:val="00CF3C91"/>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3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C27"/>
    <w:rsid w:val="00D15F43"/>
    <w:rsid w:val="00D1620A"/>
    <w:rsid w:val="00D164C3"/>
    <w:rsid w:val="00D16B48"/>
    <w:rsid w:val="00D16E87"/>
    <w:rsid w:val="00D1723D"/>
    <w:rsid w:val="00D173F6"/>
    <w:rsid w:val="00D177EC"/>
    <w:rsid w:val="00D17B86"/>
    <w:rsid w:val="00D203B8"/>
    <w:rsid w:val="00D2067C"/>
    <w:rsid w:val="00D208D9"/>
    <w:rsid w:val="00D20B8B"/>
    <w:rsid w:val="00D20E14"/>
    <w:rsid w:val="00D210F0"/>
    <w:rsid w:val="00D2162C"/>
    <w:rsid w:val="00D21A3C"/>
    <w:rsid w:val="00D21A6B"/>
    <w:rsid w:val="00D21B8A"/>
    <w:rsid w:val="00D21DD2"/>
    <w:rsid w:val="00D22B39"/>
    <w:rsid w:val="00D22FD7"/>
    <w:rsid w:val="00D233F1"/>
    <w:rsid w:val="00D236E4"/>
    <w:rsid w:val="00D23FF7"/>
    <w:rsid w:val="00D24929"/>
    <w:rsid w:val="00D24D2B"/>
    <w:rsid w:val="00D24D92"/>
    <w:rsid w:val="00D24E75"/>
    <w:rsid w:val="00D24FBE"/>
    <w:rsid w:val="00D251EF"/>
    <w:rsid w:val="00D25423"/>
    <w:rsid w:val="00D2545F"/>
    <w:rsid w:val="00D25617"/>
    <w:rsid w:val="00D256F8"/>
    <w:rsid w:val="00D2604D"/>
    <w:rsid w:val="00D2605B"/>
    <w:rsid w:val="00D267A0"/>
    <w:rsid w:val="00D2685C"/>
    <w:rsid w:val="00D26A3B"/>
    <w:rsid w:val="00D277AC"/>
    <w:rsid w:val="00D302FD"/>
    <w:rsid w:val="00D3038A"/>
    <w:rsid w:val="00D3098D"/>
    <w:rsid w:val="00D31561"/>
    <w:rsid w:val="00D317A1"/>
    <w:rsid w:val="00D31A02"/>
    <w:rsid w:val="00D32251"/>
    <w:rsid w:val="00D3323C"/>
    <w:rsid w:val="00D33456"/>
    <w:rsid w:val="00D3396F"/>
    <w:rsid w:val="00D33D4D"/>
    <w:rsid w:val="00D33E30"/>
    <w:rsid w:val="00D33E44"/>
    <w:rsid w:val="00D3434F"/>
    <w:rsid w:val="00D3448D"/>
    <w:rsid w:val="00D347F0"/>
    <w:rsid w:val="00D34A0B"/>
    <w:rsid w:val="00D34AE1"/>
    <w:rsid w:val="00D350A1"/>
    <w:rsid w:val="00D357C0"/>
    <w:rsid w:val="00D357F0"/>
    <w:rsid w:val="00D3580A"/>
    <w:rsid w:val="00D36234"/>
    <w:rsid w:val="00D36371"/>
    <w:rsid w:val="00D3710C"/>
    <w:rsid w:val="00D379AB"/>
    <w:rsid w:val="00D37E19"/>
    <w:rsid w:val="00D40290"/>
    <w:rsid w:val="00D405B3"/>
    <w:rsid w:val="00D40D05"/>
    <w:rsid w:val="00D40FF6"/>
    <w:rsid w:val="00D4147F"/>
    <w:rsid w:val="00D41AA1"/>
    <w:rsid w:val="00D42333"/>
    <w:rsid w:val="00D42FD2"/>
    <w:rsid w:val="00D43057"/>
    <w:rsid w:val="00D437D8"/>
    <w:rsid w:val="00D43D6A"/>
    <w:rsid w:val="00D44994"/>
    <w:rsid w:val="00D44BD3"/>
    <w:rsid w:val="00D45748"/>
    <w:rsid w:val="00D45B94"/>
    <w:rsid w:val="00D45BC9"/>
    <w:rsid w:val="00D45D29"/>
    <w:rsid w:val="00D45DF3"/>
    <w:rsid w:val="00D46174"/>
    <w:rsid w:val="00D46182"/>
    <w:rsid w:val="00D466D3"/>
    <w:rsid w:val="00D46942"/>
    <w:rsid w:val="00D47436"/>
    <w:rsid w:val="00D47DD0"/>
    <w:rsid w:val="00D50183"/>
    <w:rsid w:val="00D504CE"/>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498"/>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546"/>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1217"/>
    <w:rsid w:val="00D72407"/>
    <w:rsid w:val="00D72BB9"/>
    <w:rsid w:val="00D7356F"/>
    <w:rsid w:val="00D73587"/>
    <w:rsid w:val="00D739F5"/>
    <w:rsid w:val="00D73C55"/>
    <w:rsid w:val="00D73EBB"/>
    <w:rsid w:val="00D7469D"/>
    <w:rsid w:val="00D74BC1"/>
    <w:rsid w:val="00D751FB"/>
    <w:rsid w:val="00D753CE"/>
    <w:rsid w:val="00D754D6"/>
    <w:rsid w:val="00D7593B"/>
    <w:rsid w:val="00D75ACD"/>
    <w:rsid w:val="00D75B13"/>
    <w:rsid w:val="00D75E10"/>
    <w:rsid w:val="00D761AA"/>
    <w:rsid w:val="00D76FAE"/>
    <w:rsid w:val="00D777B1"/>
    <w:rsid w:val="00D777D7"/>
    <w:rsid w:val="00D779E0"/>
    <w:rsid w:val="00D804EA"/>
    <w:rsid w:val="00D80AB8"/>
    <w:rsid w:val="00D80D1C"/>
    <w:rsid w:val="00D812F9"/>
    <w:rsid w:val="00D8132D"/>
    <w:rsid w:val="00D813B4"/>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A7F"/>
    <w:rsid w:val="00DA1188"/>
    <w:rsid w:val="00DA1C31"/>
    <w:rsid w:val="00DA20BC"/>
    <w:rsid w:val="00DA2C0E"/>
    <w:rsid w:val="00DA2ED7"/>
    <w:rsid w:val="00DA3520"/>
    <w:rsid w:val="00DA3E7A"/>
    <w:rsid w:val="00DA3EE4"/>
    <w:rsid w:val="00DA430C"/>
    <w:rsid w:val="00DA4457"/>
    <w:rsid w:val="00DA5784"/>
    <w:rsid w:val="00DA60D9"/>
    <w:rsid w:val="00DA615D"/>
    <w:rsid w:val="00DA6363"/>
    <w:rsid w:val="00DA6598"/>
    <w:rsid w:val="00DA6C0F"/>
    <w:rsid w:val="00DA6E71"/>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DD1"/>
    <w:rsid w:val="00DB3153"/>
    <w:rsid w:val="00DB317A"/>
    <w:rsid w:val="00DB3318"/>
    <w:rsid w:val="00DB3B82"/>
    <w:rsid w:val="00DB3EC6"/>
    <w:rsid w:val="00DB4798"/>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CEA"/>
    <w:rsid w:val="00DC41A4"/>
    <w:rsid w:val="00DC436A"/>
    <w:rsid w:val="00DC4A3F"/>
    <w:rsid w:val="00DC5672"/>
    <w:rsid w:val="00DC606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7C2"/>
    <w:rsid w:val="00DD2A7E"/>
    <w:rsid w:val="00DD2C15"/>
    <w:rsid w:val="00DD367A"/>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554"/>
    <w:rsid w:val="00DE5880"/>
    <w:rsid w:val="00DE5D60"/>
    <w:rsid w:val="00DE5E32"/>
    <w:rsid w:val="00DE624B"/>
    <w:rsid w:val="00DE6344"/>
    <w:rsid w:val="00DE6402"/>
    <w:rsid w:val="00DE6721"/>
    <w:rsid w:val="00DE689E"/>
    <w:rsid w:val="00DE6B57"/>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4AD"/>
    <w:rsid w:val="00DF26FD"/>
    <w:rsid w:val="00DF2D6F"/>
    <w:rsid w:val="00DF2EB7"/>
    <w:rsid w:val="00DF37E1"/>
    <w:rsid w:val="00DF3A4B"/>
    <w:rsid w:val="00DF3A83"/>
    <w:rsid w:val="00DF3AB0"/>
    <w:rsid w:val="00DF3B1C"/>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0A9"/>
    <w:rsid w:val="00E04BC7"/>
    <w:rsid w:val="00E05D7A"/>
    <w:rsid w:val="00E05DFF"/>
    <w:rsid w:val="00E06552"/>
    <w:rsid w:val="00E065A5"/>
    <w:rsid w:val="00E068D7"/>
    <w:rsid w:val="00E0728F"/>
    <w:rsid w:val="00E0755C"/>
    <w:rsid w:val="00E07595"/>
    <w:rsid w:val="00E07758"/>
    <w:rsid w:val="00E07BC5"/>
    <w:rsid w:val="00E11552"/>
    <w:rsid w:val="00E1214E"/>
    <w:rsid w:val="00E121C1"/>
    <w:rsid w:val="00E1243D"/>
    <w:rsid w:val="00E138FF"/>
    <w:rsid w:val="00E13F89"/>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6AA"/>
    <w:rsid w:val="00E269DA"/>
    <w:rsid w:val="00E26C0B"/>
    <w:rsid w:val="00E2766A"/>
    <w:rsid w:val="00E27F72"/>
    <w:rsid w:val="00E3020B"/>
    <w:rsid w:val="00E302CC"/>
    <w:rsid w:val="00E30A9C"/>
    <w:rsid w:val="00E3163B"/>
    <w:rsid w:val="00E3165B"/>
    <w:rsid w:val="00E327E5"/>
    <w:rsid w:val="00E32940"/>
    <w:rsid w:val="00E32A5B"/>
    <w:rsid w:val="00E32D62"/>
    <w:rsid w:val="00E32ECF"/>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1C19"/>
    <w:rsid w:val="00E421CC"/>
    <w:rsid w:val="00E429ED"/>
    <w:rsid w:val="00E42B69"/>
    <w:rsid w:val="00E43325"/>
    <w:rsid w:val="00E43940"/>
    <w:rsid w:val="00E43F37"/>
    <w:rsid w:val="00E44185"/>
    <w:rsid w:val="00E44C06"/>
    <w:rsid w:val="00E450ED"/>
    <w:rsid w:val="00E458C2"/>
    <w:rsid w:val="00E45A10"/>
    <w:rsid w:val="00E46E05"/>
    <w:rsid w:val="00E47543"/>
    <w:rsid w:val="00E4768B"/>
    <w:rsid w:val="00E4791B"/>
    <w:rsid w:val="00E479BB"/>
    <w:rsid w:val="00E47E31"/>
    <w:rsid w:val="00E50AC6"/>
    <w:rsid w:val="00E51148"/>
    <w:rsid w:val="00E517E4"/>
    <w:rsid w:val="00E51D74"/>
    <w:rsid w:val="00E51DDD"/>
    <w:rsid w:val="00E51FDD"/>
    <w:rsid w:val="00E522CB"/>
    <w:rsid w:val="00E52435"/>
    <w:rsid w:val="00E52480"/>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477"/>
    <w:rsid w:val="00E61602"/>
    <w:rsid w:val="00E61A0F"/>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2B8"/>
    <w:rsid w:val="00E72C01"/>
    <w:rsid w:val="00E7313A"/>
    <w:rsid w:val="00E732F6"/>
    <w:rsid w:val="00E7356F"/>
    <w:rsid w:val="00E741AC"/>
    <w:rsid w:val="00E749D8"/>
    <w:rsid w:val="00E75174"/>
    <w:rsid w:val="00E75B78"/>
    <w:rsid w:val="00E75EBA"/>
    <w:rsid w:val="00E76113"/>
    <w:rsid w:val="00E763B4"/>
    <w:rsid w:val="00E769DE"/>
    <w:rsid w:val="00E76A12"/>
    <w:rsid w:val="00E76DAC"/>
    <w:rsid w:val="00E76E5D"/>
    <w:rsid w:val="00E777A6"/>
    <w:rsid w:val="00E7782F"/>
    <w:rsid w:val="00E77848"/>
    <w:rsid w:val="00E802AB"/>
    <w:rsid w:val="00E80447"/>
    <w:rsid w:val="00E80514"/>
    <w:rsid w:val="00E80E5B"/>
    <w:rsid w:val="00E816C5"/>
    <w:rsid w:val="00E81CD4"/>
    <w:rsid w:val="00E81CE0"/>
    <w:rsid w:val="00E81E7C"/>
    <w:rsid w:val="00E81FFF"/>
    <w:rsid w:val="00E8224D"/>
    <w:rsid w:val="00E82960"/>
    <w:rsid w:val="00E82A77"/>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BAB"/>
    <w:rsid w:val="00E92F0B"/>
    <w:rsid w:val="00E9304E"/>
    <w:rsid w:val="00E93189"/>
    <w:rsid w:val="00E93497"/>
    <w:rsid w:val="00E93A2D"/>
    <w:rsid w:val="00E93D35"/>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1D13"/>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B7CCB"/>
    <w:rsid w:val="00EB7DA8"/>
    <w:rsid w:val="00EC069D"/>
    <w:rsid w:val="00EC07F5"/>
    <w:rsid w:val="00EC27E4"/>
    <w:rsid w:val="00EC2CDE"/>
    <w:rsid w:val="00EC2D00"/>
    <w:rsid w:val="00EC2E2D"/>
    <w:rsid w:val="00EC327C"/>
    <w:rsid w:val="00EC3447"/>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51C"/>
    <w:rsid w:val="00ED2A3B"/>
    <w:rsid w:val="00ED2BAE"/>
    <w:rsid w:val="00ED2E52"/>
    <w:rsid w:val="00ED3024"/>
    <w:rsid w:val="00ED3317"/>
    <w:rsid w:val="00ED3636"/>
    <w:rsid w:val="00ED3C45"/>
    <w:rsid w:val="00ED3D94"/>
    <w:rsid w:val="00ED3F27"/>
    <w:rsid w:val="00ED41A0"/>
    <w:rsid w:val="00ED4D2F"/>
    <w:rsid w:val="00ED545D"/>
    <w:rsid w:val="00ED5B0A"/>
    <w:rsid w:val="00ED5CFC"/>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0EE3"/>
    <w:rsid w:val="00EF1F9C"/>
    <w:rsid w:val="00EF205E"/>
    <w:rsid w:val="00EF232A"/>
    <w:rsid w:val="00EF26BA"/>
    <w:rsid w:val="00EF2950"/>
    <w:rsid w:val="00EF29AD"/>
    <w:rsid w:val="00EF4366"/>
    <w:rsid w:val="00EF4B91"/>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314"/>
    <w:rsid w:val="00F05705"/>
    <w:rsid w:val="00F0591A"/>
    <w:rsid w:val="00F05A08"/>
    <w:rsid w:val="00F05ADD"/>
    <w:rsid w:val="00F0628D"/>
    <w:rsid w:val="00F06651"/>
    <w:rsid w:val="00F0666F"/>
    <w:rsid w:val="00F07660"/>
    <w:rsid w:val="00F07DE6"/>
    <w:rsid w:val="00F1000C"/>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6A9"/>
    <w:rsid w:val="00F13D46"/>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29"/>
    <w:rsid w:val="00F24788"/>
    <w:rsid w:val="00F24947"/>
    <w:rsid w:val="00F24A06"/>
    <w:rsid w:val="00F24DEB"/>
    <w:rsid w:val="00F250AB"/>
    <w:rsid w:val="00F2578E"/>
    <w:rsid w:val="00F25B7F"/>
    <w:rsid w:val="00F25E44"/>
    <w:rsid w:val="00F25E6B"/>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5D5A"/>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6A0"/>
    <w:rsid w:val="00F45C72"/>
    <w:rsid w:val="00F460AC"/>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5F35"/>
    <w:rsid w:val="00F5645E"/>
    <w:rsid w:val="00F56DCF"/>
    <w:rsid w:val="00F57034"/>
    <w:rsid w:val="00F60010"/>
    <w:rsid w:val="00F607DD"/>
    <w:rsid w:val="00F608E3"/>
    <w:rsid w:val="00F60BC5"/>
    <w:rsid w:val="00F60BE9"/>
    <w:rsid w:val="00F60C84"/>
    <w:rsid w:val="00F60EB2"/>
    <w:rsid w:val="00F60FFB"/>
    <w:rsid w:val="00F61267"/>
    <w:rsid w:val="00F616DF"/>
    <w:rsid w:val="00F61FD8"/>
    <w:rsid w:val="00F62007"/>
    <w:rsid w:val="00F62446"/>
    <w:rsid w:val="00F62ABE"/>
    <w:rsid w:val="00F62DBF"/>
    <w:rsid w:val="00F641FC"/>
    <w:rsid w:val="00F6438A"/>
    <w:rsid w:val="00F647F7"/>
    <w:rsid w:val="00F64E1B"/>
    <w:rsid w:val="00F64EB8"/>
    <w:rsid w:val="00F6566A"/>
    <w:rsid w:val="00F65762"/>
    <w:rsid w:val="00F6583C"/>
    <w:rsid w:val="00F6589A"/>
    <w:rsid w:val="00F65D9D"/>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F42"/>
    <w:rsid w:val="00F741E0"/>
    <w:rsid w:val="00F74450"/>
    <w:rsid w:val="00F747A6"/>
    <w:rsid w:val="00F74816"/>
    <w:rsid w:val="00F7513B"/>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87E"/>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4FE"/>
    <w:rsid w:val="00F877EF"/>
    <w:rsid w:val="00F879C3"/>
    <w:rsid w:val="00F9030E"/>
    <w:rsid w:val="00F90A7D"/>
    <w:rsid w:val="00F90ADB"/>
    <w:rsid w:val="00F90E78"/>
    <w:rsid w:val="00F91209"/>
    <w:rsid w:val="00F9122D"/>
    <w:rsid w:val="00F915EC"/>
    <w:rsid w:val="00F91BAA"/>
    <w:rsid w:val="00F91C02"/>
    <w:rsid w:val="00F91D48"/>
    <w:rsid w:val="00F91DD8"/>
    <w:rsid w:val="00F921F8"/>
    <w:rsid w:val="00F9221F"/>
    <w:rsid w:val="00F92EB7"/>
    <w:rsid w:val="00F931C7"/>
    <w:rsid w:val="00F93559"/>
    <w:rsid w:val="00F938CF"/>
    <w:rsid w:val="00F93A13"/>
    <w:rsid w:val="00F93C65"/>
    <w:rsid w:val="00F93D72"/>
    <w:rsid w:val="00F93E65"/>
    <w:rsid w:val="00F94070"/>
    <w:rsid w:val="00F94380"/>
    <w:rsid w:val="00F94529"/>
    <w:rsid w:val="00F94984"/>
    <w:rsid w:val="00F950B5"/>
    <w:rsid w:val="00F9513F"/>
    <w:rsid w:val="00F95A6E"/>
    <w:rsid w:val="00F95D9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1FDE"/>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38"/>
    <w:rsid w:val="00FB0E87"/>
    <w:rsid w:val="00FB1527"/>
    <w:rsid w:val="00FB2537"/>
    <w:rsid w:val="00FB29CA"/>
    <w:rsid w:val="00FB305A"/>
    <w:rsid w:val="00FB30FC"/>
    <w:rsid w:val="00FB33DC"/>
    <w:rsid w:val="00FB4313"/>
    <w:rsid w:val="00FB4338"/>
    <w:rsid w:val="00FB477E"/>
    <w:rsid w:val="00FB4C9C"/>
    <w:rsid w:val="00FB4D0A"/>
    <w:rsid w:val="00FB50FB"/>
    <w:rsid w:val="00FB51A2"/>
    <w:rsid w:val="00FB5BAE"/>
    <w:rsid w:val="00FB5F43"/>
    <w:rsid w:val="00FB6165"/>
    <w:rsid w:val="00FB6818"/>
    <w:rsid w:val="00FB7333"/>
    <w:rsid w:val="00FB744F"/>
    <w:rsid w:val="00FB7848"/>
    <w:rsid w:val="00FB7FA7"/>
    <w:rsid w:val="00FC009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30B5"/>
    <w:rsid w:val="00FC4240"/>
    <w:rsid w:val="00FC4729"/>
    <w:rsid w:val="00FC4A8C"/>
    <w:rsid w:val="00FC53DB"/>
    <w:rsid w:val="00FC573C"/>
    <w:rsid w:val="00FC5BE0"/>
    <w:rsid w:val="00FC5D6B"/>
    <w:rsid w:val="00FC5EA8"/>
    <w:rsid w:val="00FC5FC2"/>
    <w:rsid w:val="00FC6177"/>
    <w:rsid w:val="00FC6222"/>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5B4"/>
    <w:rsid w:val="00FD46DF"/>
    <w:rsid w:val="00FD473E"/>
    <w:rsid w:val="00FD548D"/>
    <w:rsid w:val="00FD55B7"/>
    <w:rsid w:val="00FD59E0"/>
    <w:rsid w:val="00FD5F6D"/>
    <w:rsid w:val="00FD6279"/>
    <w:rsid w:val="00FD66BB"/>
    <w:rsid w:val="00FD79AB"/>
    <w:rsid w:val="00FD7A5E"/>
    <w:rsid w:val="00FD7DD0"/>
    <w:rsid w:val="00FD7DF9"/>
    <w:rsid w:val="00FD7FF2"/>
    <w:rsid w:val="00FE0ABB"/>
    <w:rsid w:val="00FE0B51"/>
    <w:rsid w:val="00FE0B78"/>
    <w:rsid w:val="00FE0D8D"/>
    <w:rsid w:val="00FE0ED4"/>
    <w:rsid w:val="00FE16DD"/>
    <w:rsid w:val="00FE1EAB"/>
    <w:rsid w:val="00FE27D8"/>
    <w:rsid w:val="00FE2F08"/>
    <w:rsid w:val="00FE3465"/>
    <w:rsid w:val="00FE36D0"/>
    <w:rsid w:val="00FE3B65"/>
    <w:rsid w:val="00FE47FA"/>
    <w:rsid w:val="00FE51F6"/>
    <w:rsid w:val="00FE5DB2"/>
    <w:rsid w:val="00FE602C"/>
    <w:rsid w:val="00FE64C8"/>
    <w:rsid w:val="00FE67CF"/>
    <w:rsid w:val="00FE6D20"/>
    <w:rsid w:val="00FE6D77"/>
    <w:rsid w:val="00FE6FB9"/>
    <w:rsid w:val="00FE7549"/>
    <w:rsid w:val="00FE75CF"/>
    <w:rsid w:val="00FE7BCC"/>
    <w:rsid w:val="00FF022E"/>
    <w:rsid w:val="00FF126D"/>
    <w:rsid w:val="00FF1AC3"/>
    <w:rsid w:val="00FF1CE3"/>
    <w:rsid w:val="00FF2310"/>
    <w:rsid w:val="00FF27D0"/>
    <w:rsid w:val="00FF2A00"/>
    <w:rsid w:val="00FF2DEB"/>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148"/>
    <w:rsid w:val="00FF7512"/>
    <w:rsid w:val="00FF7563"/>
    <w:rsid w:val="00FF7B50"/>
    <w:rsid w:val="00FF7D45"/>
    <w:rsid w:val="35050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styleId="UnresolvedMention">
    <w:name w:val="Unresolved Mention"/>
    <w:basedOn w:val="DefaultParagraphFont"/>
    <w:uiPriority w:val="99"/>
    <w:unhideWhenUsed/>
    <w:rsid w:val="003A10AD"/>
    <w:rPr>
      <w:color w:val="605E5C"/>
      <w:shd w:val="clear" w:color="auto" w:fill="E1DFDD"/>
    </w:rPr>
  </w:style>
  <w:style w:type="character" w:styleId="Mention">
    <w:name w:val="Mention"/>
    <w:basedOn w:val="DefaultParagraphFont"/>
    <w:uiPriority w:val="99"/>
    <w:unhideWhenUsed/>
    <w:rsid w:val="003A10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74796872">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0278016">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006657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4623E-D429-4067-8F1D-E2711F468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3A1D57-7894-47BF-9C98-1E1CE5238E30}">
  <ds:schemaRefs>
    <ds:schemaRef ds:uri="http://schemas.openxmlformats.org/officeDocument/2006/bibliography"/>
  </ds:schemaRefs>
</ds:datastoreItem>
</file>

<file path=customXml/itemProps3.xml><?xml version="1.0" encoding="utf-8"?>
<ds:datastoreItem xmlns:ds="http://schemas.openxmlformats.org/officeDocument/2006/customXml" ds:itemID="{997E5CA5-FDC1-496D-84CD-DC4829F04E0F}">
  <ds:schemaRefs>
    <ds:schemaRef ds:uri="http://schemas.openxmlformats.org/officeDocument/2006/bibliography"/>
  </ds:schemaRefs>
</ds:datastoreItem>
</file>

<file path=customXml/itemProps4.xml><?xml version="1.0" encoding="utf-8"?>
<ds:datastoreItem xmlns:ds="http://schemas.openxmlformats.org/officeDocument/2006/customXml" ds:itemID="{E4A36BA2-4D3A-420C-9397-F745F6EF68C7}">
  <ds:schemaRefs>
    <ds:schemaRef ds:uri="http://schemas.microsoft.com/office/2006/metadata/properties"/>
    <ds:schemaRef ds:uri="http://schemas.microsoft.com/office/infopath/2007/PartnerControls"/>
    <ds:schemaRef ds:uri="55d979c1-5249-49b1-9d13-48b77d465bf7"/>
  </ds:schemaRefs>
</ds:datastoreItem>
</file>

<file path=customXml/itemProps5.xml><?xml version="1.0" encoding="utf-8"?>
<ds:datastoreItem xmlns:ds="http://schemas.openxmlformats.org/officeDocument/2006/customXml" ds:itemID="{24AA2C83-ADAE-444D-92E4-27A69D011B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8144</Words>
  <Characters>46421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54457</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2021-09-30T09:58:00Z</dcterms:created>
  <dcterms:modified xsi:type="dcterms:W3CDTF">2021-09-30T10:03:00Z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