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93764" w:rsidRDefault="005224EB">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#106bis-e</w:t>
      </w:r>
      <w:r>
        <w:rPr>
          <w:rFonts w:ascii="Arial" w:hAnsi="Arial" w:cs="Arial"/>
          <w:b/>
          <w:bCs/>
          <w:sz w:val="22"/>
          <w:szCs w:val="22"/>
        </w:rPr>
        <w:tab/>
      </w:r>
      <w:r>
        <w:rPr>
          <w:rFonts w:ascii="Arial" w:hAnsi="Arial" w:cs="Arial"/>
          <w:b/>
          <w:bCs/>
          <w:sz w:val="22"/>
          <w:szCs w:val="22"/>
        </w:rPr>
        <w:tab/>
        <w:t>R1-</w:t>
      </w:r>
      <w:r w:rsidR="00614937">
        <w:rPr>
          <w:rFonts w:ascii="Arial" w:hAnsi="Arial" w:cs="Arial"/>
          <w:b/>
          <w:bCs/>
          <w:sz w:val="22"/>
          <w:szCs w:val="22"/>
        </w:rPr>
        <w:t>2</w:t>
      </w:r>
      <w:r w:rsidR="00614937">
        <w:rPr>
          <w:rFonts w:ascii="Arial" w:hAnsi="Arial" w:cs="Arial" w:hint="eastAsia"/>
          <w:b/>
          <w:bCs/>
          <w:sz w:val="22"/>
          <w:szCs w:val="22"/>
        </w:rPr>
        <w:t>10</w:t>
      </w:r>
      <w:r w:rsidR="00614937">
        <w:rPr>
          <w:rFonts w:ascii="Arial" w:hAnsi="Arial" w:cs="Arial" w:hint="eastAsia"/>
          <w:b/>
          <w:bCs/>
          <w:sz w:val="22"/>
          <w:szCs w:val="22"/>
        </w:rPr>
        <w:t>9735</w:t>
      </w:r>
    </w:p>
    <w:p w:rsidR="00C93764" w:rsidRDefault="005224EB">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rPr>
        <w:t xml:space="preserve"> </w:t>
      </w:r>
      <w:r>
        <w:rPr>
          <w:rFonts w:ascii="Arial" w:eastAsia="MS Mincho" w:hAnsi="Arial" w:cs="Arial"/>
          <w:b/>
          <w:bCs/>
          <w:sz w:val="22"/>
          <w:szCs w:val="22"/>
          <w:lang w:eastAsia="ja-JP"/>
        </w:rPr>
        <w:t>October 11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2021</w:t>
      </w:r>
    </w:p>
    <w:p w:rsidR="00C93764" w:rsidRDefault="005224EB" w:rsidP="0061493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RAN2 LS on resource selection within DRX</w:t>
      </w:r>
    </w:p>
    <w:p w:rsidR="00C93764" w:rsidRDefault="005224EB">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C93764" w:rsidRDefault="005224EB">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C93764" w:rsidRDefault="005224EB">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93764" w:rsidRDefault="005224EB">
      <w:pPr>
        <w:pStyle w:val="1"/>
        <w:spacing w:before="120" w:after="120"/>
        <w:rPr>
          <w:rFonts w:eastAsia="宋体"/>
        </w:rPr>
      </w:pPr>
      <w:r>
        <w:rPr>
          <w:rFonts w:eastAsia="宋体" w:hint="eastAsia"/>
        </w:rPr>
        <w:t>Introduction</w:t>
      </w:r>
    </w:p>
    <w:p w:rsidR="00C93764" w:rsidRDefault="005224EB">
      <w:pPr>
        <w:spacing w:before="120" w:after="120"/>
        <w:rPr>
          <w:sz w:val="20"/>
        </w:rPr>
      </w:pPr>
      <w:r>
        <w:rPr>
          <w:rFonts w:hint="eastAsia"/>
          <w:sz w:val="20"/>
        </w:rPr>
        <w:t>At RAN2 #115-e meeting, the following agreement was achieved by RAN2:</w:t>
      </w:r>
    </w:p>
    <w:p w:rsidR="00C93764" w:rsidRDefault="005224EB">
      <w:pPr>
        <w:pStyle w:val="Doc-text2"/>
        <w:pBdr>
          <w:top w:val="single" w:sz="4" w:space="1" w:color="auto"/>
          <w:left w:val="single" w:sz="4" w:space="4" w:color="auto"/>
          <w:bottom w:val="single" w:sz="4" w:space="1" w:color="auto"/>
          <w:right w:val="single" w:sz="4" w:space="4" w:color="auto"/>
        </w:pBdr>
        <w:tabs>
          <w:tab w:val="clear" w:pos="1622"/>
          <w:tab w:val="left" w:pos="1260"/>
        </w:tabs>
        <w:spacing w:before="120" w:after="120"/>
        <w:ind w:left="842" w:firstLine="0"/>
        <w:rPr>
          <w:rFonts w:ascii="Times New Roman" w:hAnsi="Times New Roman" w:cs="Times New Roman"/>
          <w:sz w:val="20"/>
          <w:szCs w:val="20"/>
        </w:rPr>
      </w:pPr>
      <w:r>
        <w:rPr>
          <w:rFonts w:ascii="Times New Roman" w:hAnsi="Times New Roman" w:cs="Times New Roman"/>
          <w:sz w:val="20"/>
          <w:szCs w:val="20"/>
        </w:rPr>
        <w:t>Agreements:</w:t>
      </w:r>
    </w:p>
    <w:p w:rsidR="00C93764" w:rsidRDefault="005224EB">
      <w:pPr>
        <w:pStyle w:val="Doc-text2"/>
        <w:pBdr>
          <w:top w:val="single" w:sz="4" w:space="1" w:color="auto"/>
          <w:left w:val="single" w:sz="4" w:space="4" w:color="auto"/>
          <w:bottom w:val="single" w:sz="4" w:space="1" w:color="auto"/>
          <w:right w:val="single" w:sz="4" w:space="4" w:color="auto"/>
        </w:pBdr>
        <w:tabs>
          <w:tab w:val="clear" w:pos="1622"/>
          <w:tab w:val="left" w:pos="1060"/>
        </w:tabs>
        <w:spacing w:before="120" w:after="120"/>
        <w:ind w:left="842" w:firstLine="0"/>
        <w:rPr>
          <w:rFonts w:ascii="Times New Roman" w:hAnsi="Times New Roman" w:cs="Times New Roman"/>
          <w:sz w:val="20"/>
          <w:szCs w:val="20"/>
        </w:rPr>
      </w:pPr>
      <w:r>
        <w:rPr>
          <w:rFonts w:ascii="Times New Roman" w:hAnsi="Times New Roman" w:cs="Times New Roman"/>
          <w:sz w:val="20"/>
          <w:szCs w:val="20"/>
        </w:rPr>
        <w:t>When data is available for transmission to one or more RX UE in DRX, TX UE selects the resources taking into account the active time (current or future) of the RX UE(s) determined by the timers maintained at the TX UE.  Details are FFS. FFS whether RAN1 or</w:t>
      </w:r>
      <w:r>
        <w:rPr>
          <w:rFonts w:ascii="Times New Roman" w:hAnsi="Times New Roman" w:cs="Times New Roman"/>
          <w:sz w:val="20"/>
          <w:szCs w:val="20"/>
        </w:rPr>
        <w:t xml:space="preserve"> RAN2 implement this restriction. </w:t>
      </w:r>
    </w:p>
    <w:p w:rsidR="00C93764" w:rsidRDefault="005224EB">
      <w:pPr>
        <w:spacing w:before="120" w:after="120"/>
        <w:rPr>
          <w:sz w:val="20"/>
        </w:rPr>
      </w:pPr>
      <w:r>
        <w:rPr>
          <w:rFonts w:hint="eastAsia"/>
          <w:sz w:val="20"/>
        </w:rPr>
        <w:t>In the incoming LS R1-2108710</w:t>
      </w:r>
      <w:r>
        <w:rPr>
          <w:rFonts w:hint="eastAsia"/>
          <w:sz w:val="20"/>
        </w:rPr>
        <w:t>(</w:t>
      </w:r>
      <w:r>
        <w:rPr>
          <w:rFonts w:hint="eastAsia"/>
          <w:sz w:val="20"/>
        </w:rPr>
        <w:t>R2-2108997</w:t>
      </w:r>
      <w:r>
        <w:rPr>
          <w:rFonts w:hint="eastAsia"/>
          <w:sz w:val="20"/>
        </w:rPr>
        <w:t>)</w:t>
      </w:r>
      <w:r>
        <w:rPr>
          <w:rFonts w:hint="eastAsia"/>
          <w:sz w:val="20"/>
        </w:rPr>
        <w:t>, RAN2 raised a question on whether/how RAN1 intends to reflect the restriction in the above RAN2 agreement</w:t>
      </w:r>
      <w:r>
        <w:rPr>
          <w:sz w:val="20"/>
        </w:rPr>
        <w:t>.</w:t>
      </w:r>
      <w:r>
        <w:rPr>
          <w:rFonts w:hint="eastAsia"/>
          <w:sz w:val="20"/>
        </w:rPr>
        <w:t xml:space="preserve"> In this contribution, our views are given.</w:t>
      </w:r>
    </w:p>
    <w:p w:rsidR="00C93764" w:rsidRDefault="005224EB">
      <w:pPr>
        <w:pStyle w:val="1"/>
        <w:spacing w:before="120" w:after="120"/>
      </w:pPr>
      <w:r>
        <w:rPr>
          <w:rFonts w:hint="eastAsia"/>
        </w:rPr>
        <w:t>Discussion</w:t>
      </w:r>
      <w:r>
        <w:rPr>
          <w:rFonts w:eastAsia="宋体" w:hint="eastAsia"/>
        </w:rPr>
        <w:t xml:space="preserve"> on resource selec</w:t>
      </w:r>
      <w:r>
        <w:rPr>
          <w:rFonts w:eastAsia="宋体" w:hint="eastAsia"/>
        </w:rPr>
        <w:t>tion within DRX</w:t>
      </w:r>
    </w:p>
    <w:p w:rsidR="00C93764" w:rsidRDefault="005224EB" w:rsidP="00614937">
      <w:pPr>
        <w:spacing w:beforeLines="0" w:afterLines="100" w:line="240" w:lineRule="auto"/>
        <w:jc w:val="left"/>
        <w:rPr>
          <w:sz w:val="20"/>
        </w:rPr>
      </w:pPr>
      <w:r>
        <w:rPr>
          <w:rFonts w:hint="eastAsia"/>
          <w:sz w:val="20"/>
        </w:rPr>
        <w:t>As elaborated in the incoming LS R1-2108710</w:t>
      </w:r>
      <w:r>
        <w:rPr>
          <w:rFonts w:hint="eastAsia"/>
          <w:sz w:val="20"/>
        </w:rPr>
        <w:t>(</w:t>
      </w:r>
      <w:r>
        <w:rPr>
          <w:rFonts w:hint="eastAsia"/>
          <w:sz w:val="20"/>
        </w:rPr>
        <w:t>R2-2108997</w:t>
      </w:r>
      <w:r>
        <w:rPr>
          <w:rFonts w:hint="eastAsia"/>
          <w:sz w:val="20"/>
        </w:rPr>
        <w:t>)</w:t>
      </w:r>
      <w:r>
        <w:rPr>
          <w:rFonts w:hint="eastAsia"/>
          <w:sz w:val="20"/>
        </w:rPr>
        <w:t xml:space="preserve"> from RAN2[1]: </w:t>
      </w:r>
    </w:p>
    <w:tbl>
      <w:tblPr>
        <w:tblStyle w:val="ac"/>
        <w:tblW w:w="0" w:type="auto"/>
        <w:tblLook w:val="04A0"/>
      </w:tblPr>
      <w:tblGrid>
        <w:gridCol w:w="9876"/>
      </w:tblGrid>
      <w:tr w:rsidR="00C93764">
        <w:tc>
          <w:tcPr>
            <w:tcW w:w="9876" w:type="dxa"/>
          </w:tcPr>
          <w:p w:rsidR="00C93764" w:rsidRDefault="005224EB" w:rsidP="00614937">
            <w:pPr>
              <w:spacing w:beforeLines="0" w:afterLines="100" w:line="240" w:lineRule="auto"/>
              <w:jc w:val="left"/>
              <w:rPr>
                <w:rFonts w:ascii="Arial" w:hAnsi="Arial" w:cs="Arial"/>
                <w:kern w:val="0"/>
                <w:sz w:val="20"/>
                <w:lang w:eastAsia="en-US"/>
              </w:rPr>
            </w:pPr>
            <w:r>
              <w:rPr>
                <w:rFonts w:ascii="Arial" w:hAnsi="Arial" w:cs="Arial"/>
                <w:kern w:val="0"/>
                <w:sz w:val="20"/>
                <w:lang w:eastAsia="en-US"/>
              </w:rPr>
              <w:t>RAN2 has discussed resource selection at the TX UE when communicating with RX UE(s) in DRX. Firstly, based on RAN2 agreements, RAN2 have the following understanding abou</w:t>
            </w:r>
            <w:r>
              <w:rPr>
                <w:rFonts w:ascii="Arial" w:hAnsi="Arial" w:cs="Arial"/>
                <w:kern w:val="0"/>
                <w:sz w:val="20"/>
                <w:lang w:eastAsia="en-US"/>
              </w:rPr>
              <w:t>t the TX UE:</w:t>
            </w:r>
          </w:p>
          <w:p w:rsidR="00C93764" w:rsidRDefault="005224EB" w:rsidP="00614937">
            <w:pPr>
              <w:numPr>
                <w:ilvl w:val="0"/>
                <w:numId w:val="6"/>
              </w:numPr>
              <w:spacing w:beforeLines="0" w:afterLines="100" w:line="240" w:lineRule="auto"/>
              <w:jc w:val="left"/>
              <w:rPr>
                <w:rFonts w:ascii="Arial" w:hAnsi="Arial" w:cs="Arial"/>
                <w:kern w:val="0"/>
                <w:sz w:val="20"/>
                <w:lang w:eastAsia="en-US"/>
              </w:rPr>
            </w:pPr>
            <w:r>
              <w:rPr>
                <w:rFonts w:ascii="Arial" w:hAnsi="Arial" w:cs="Arial"/>
                <w:kern w:val="0"/>
                <w:sz w:val="20"/>
                <w:lang w:eastAsia="en-US"/>
              </w:rPr>
              <w:t xml:space="preserve">For </w:t>
            </w:r>
            <w:proofErr w:type="spellStart"/>
            <w:r>
              <w:rPr>
                <w:rFonts w:ascii="Arial" w:hAnsi="Arial" w:cs="Arial"/>
                <w:kern w:val="0"/>
                <w:sz w:val="20"/>
                <w:lang w:eastAsia="en-US"/>
              </w:rPr>
              <w:t>unicast</w:t>
            </w:r>
            <w:proofErr w:type="spellEnd"/>
            <w:r>
              <w:rPr>
                <w:rFonts w:ascii="Arial" w:hAnsi="Arial" w:cs="Arial"/>
                <w:kern w:val="0"/>
                <w:sz w:val="20"/>
                <w:lang w:eastAsia="en-US"/>
              </w:rPr>
              <w:t xml:space="preserve">, </w:t>
            </w:r>
            <w:r>
              <w:rPr>
                <w:rFonts w:ascii="Arial" w:hAnsi="Arial" w:cs="Arial"/>
                <w:kern w:val="0"/>
                <w:sz w:val="20"/>
                <w:lang w:val="en-GB"/>
              </w:rPr>
              <w:t xml:space="preserve">the TX UE maintains a set of timers per pair of source Layer-2 ID and destination Layer-2 ID corresponding to the SL DRX timers in the RX UE.  </w:t>
            </w:r>
            <w:bookmarkStart w:id="0" w:name="_Hlk80425482"/>
            <w:r>
              <w:rPr>
                <w:rFonts w:ascii="Arial" w:hAnsi="Arial" w:cs="Arial"/>
                <w:kern w:val="0"/>
                <w:sz w:val="20"/>
                <w:lang w:val="en-GB"/>
              </w:rPr>
              <w:t xml:space="preserve">For </w:t>
            </w:r>
            <w:proofErr w:type="spellStart"/>
            <w:r>
              <w:rPr>
                <w:rFonts w:ascii="Arial" w:hAnsi="Arial" w:cs="Arial"/>
                <w:kern w:val="0"/>
                <w:sz w:val="20"/>
                <w:lang w:val="en-GB"/>
              </w:rPr>
              <w:t>groupcast</w:t>
            </w:r>
            <w:proofErr w:type="spellEnd"/>
            <w:r>
              <w:rPr>
                <w:rFonts w:ascii="Arial" w:hAnsi="Arial" w:cs="Arial"/>
                <w:kern w:val="0"/>
                <w:sz w:val="20"/>
                <w:lang w:val="en-GB"/>
              </w:rPr>
              <w:t>/broadcast, the TX UE maintains a set of timers per destination Layer-2 ID</w:t>
            </w:r>
            <w:r>
              <w:rPr>
                <w:rFonts w:ascii="Arial" w:hAnsi="Arial" w:cs="Arial"/>
                <w:kern w:val="0"/>
                <w:sz w:val="20"/>
                <w:lang w:val="en-GB"/>
              </w:rPr>
              <w:t xml:space="preserve"> corresponding to the SL DRX timers in the RX UE.  The TX UE uses the timers as part of the criterion for determining the allowable transmission time for each RX UE</w:t>
            </w:r>
            <w:bookmarkEnd w:id="0"/>
            <w:r>
              <w:rPr>
                <w:rFonts w:ascii="Arial" w:hAnsi="Arial" w:cs="Arial"/>
                <w:kern w:val="0"/>
                <w:sz w:val="20"/>
                <w:lang w:val="en-GB"/>
              </w:rPr>
              <w:t xml:space="preserve">.  </w:t>
            </w:r>
          </w:p>
          <w:p w:rsidR="00C93764" w:rsidRDefault="005224EB" w:rsidP="00614937">
            <w:pPr>
              <w:numPr>
                <w:ilvl w:val="0"/>
                <w:numId w:val="6"/>
              </w:numPr>
              <w:spacing w:beforeLines="0" w:afterLines="100" w:line="240" w:lineRule="auto"/>
              <w:jc w:val="left"/>
              <w:rPr>
                <w:rFonts w:ascii="Arial" w:hAnsi="Arial" w:cs="Arial"/>
                <w:kern w:val="0"/>
                <w:sz w:val="20"/>
                <w:highlight w:val="yellow"/>
                <w:lang w:eastAsia="en-US"/>
              </w:rPr>
            </w:pPr>
            <w:r>
              <w:rPr>
                <w:rFonts w:ascii="Arial" w:hAnsi="Arial" w:cs="Arial"/>
                <w:kern w:val="0"/>
                <w:sz w:val="20"/>
                <w:highlight w:val="yellow"/>
                <w:lang w:eastAsia="en-US"/>
              </w:rPr>
              <w:t xml:space="preserve">For transmissions to RX UE(s) using SL DRX operation, LCP restrictions ensure that a TX </w:t>
            </w:r>
            <w:r>
              <w:rPr>
                <w:rFonts w:ascii="Arial" w:hAnsi="Arial" w:cs="Arial"/>
                <w:kern w:val="0"/>
                <w:sz w:val="20"/>
                <w:highlight w:val="yellow"/>
                <w:lang w:eastAsia="en-US"/>
              </w:rPr>
              <w:t>UE transmits data in the active time of the RX UE(s).</w:t>
            </w:r>
          </w:p>
          <w:p w:rsidR="00C93764" w:rsidRDefault="005224EB" w:rsidP="00614937">
            <w:pPr>
              <w:spacing w:before="120" w:afterLines="100"/>
              <w:rPr>
                <w:rFonts w:ascii="Arial" w:hAnsi="Arial" w:cs="Arial"/>
              </w:rPr>
            </w:pPr>
            <w:r>
              <w:rPr>
                <w:rFonts w:ascii="Arial" w:hAnsi="Arial" w:cs="Arial"/>
              </w:rPr>
              <w:t>Furthermore, in RAN2#115-e, RAN2 made the following agreements:</w:t>
            </w: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Agreements:</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When data is available for transmission to one or more RX UE in DRX, TX UE selects the resources taking into account the active time (current or future) of the RX UE(s) determined by the timers maintained at the TX UE.  Details are FFS. FFS whether RAN1 or</w:t>
            </w:r>
            <w:r>
              <w:t xml:space="preserve"> RAN2 implement this restriction. </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 xml:space="preserve">For </w:t>
            </w:r>
            <w:proofErr w:type="spellStart"/>
            <w:r>
              <w:t>unicast</w:t>
            </w:r>
            <w:proofErr w:type="spellEnd"/>
            <w:r>
              <w:t xml:space="preserve">, the TX UE selects the resources for the initial transmission associated with any active time (e.g. on duration timer or </w:t>
            </w:r>
            <w:r>
              <w:rPr>
                <w:highlight w:val="cyan"/>
              </w:rPr>
              <w:t>inactivity timer, or retransmission timer</w:t>
            </w:r>
            <w:r>
              <w:t xml:space="preserve">) at the RX UE. How to handle cases when a </w:t>
            </w:r>
            <w:r>
              <w:t xml:space="preserve">transmission may cause these timers to be </w:t>
            </w:r>
            <w:r>
              <w:lastRenderedPageBreak/>
              <w:t xml:space="preserve">running at the RX UE is FFS. FFS on </w:t>
            </w:r>
            <w:proofErr w:type="spellStart"/>
            <w:r>
              <w:t>groupcast</w:t>
            </w:r>
            <w:proofErr w:type="spellEnd"/>
            <w:r>
              <w:t>. FFS on whether any spec impact.</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 xml:space="preserve">For </w:t>
            </w:r>
            <w:proofErr w:type="spellStart"/>
            <w:r>
              <w:t>unicast</w:t>
            </w:r>
            <w:proofErr w:type="spellEnd"/>
            <w:r>
              <w:t>, the TX UE can select the resources for the retransmission associated with any active time (e.g. on duration timer or inac</w:t>
            </w:r>
            <w:r>
              <w:t xml:space="preserve">tivity timer, or retransmission timer) at the RX UE.  How to handle cases when a transmission may cause these timers to be running at the RX UE is FFS. FFS on </w:t>
            </w:r>
            <w:proofErr w:type="spellStart"/>
            <w:r>
              <w:t>groupcast</w:t>
            </w:r>
            <w:proofErr w:type="spellEnd"/>
            <w:r>
              <w:t>. FFS on whether any spec impact.</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For broadcast, the TX UE can select the resources for</w:t>
            </w:r>
            <w:r>
              <w:t xml:space="preserve"> the initial transmission associated with any active time supported by broadcast (i.e. on duration) at the RX UE. </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pStyle w:val="Doc-text2"/>
              <w:pBdr>
                <w:top w:val="single" w:sz="4" w:space="1" w:color="auto"/>
                <w:left w:val="single" w:sz="4" w:space="4" w:color="auto"/>
                <w:bottom w:val="single" w:sz="4" w:space="1" w:color="auto"/>
                <w:right w:val="single" w:sz="4" w:space="4" w:color="auto"/>
              </w:pBdr>
              <w:spacing w:before="120" w:after="120"/>
            </w:pPr>
            <w:r>
              <w:t>For broadcast, the TX UE can select the resources for the retransmission associated with any active time supported by broadcast (i.e. on dur</w:t>
            </w:r>
            <w:r>
              <w:t>ation) at the RX UE.</w:t>
            </w:r>
          </w:p>
          <w:p w:rsidR="00C93764" w:rsidRDefault="00C93764">
            <w:pPr>
              <w:pStyle w:val="Doc-text2"/>
              <w:pBdr>
                <w:top w:val="single" w:sz="4" w:space="1" w:color="auto"/>
                <w:left w:val="single" w:sz="4" w:space="4" w:color="auto"/>
                <w:bottom w:val="single" w:sz="4" w:space="1" w:color="auto"/>
                <w:right w:val="single" w:sz="4" w:space="4" w:color="auto"/>
              </w:pBdr>
              <w:spacing w:before="120" w:after="120"/>
            </w:pPr>
          </w:p>
          <w:p w:rsidR="00C93764" w:rsidRDefault="005224EB">
            <w:pPr>
              <w:spacing w:before="120" w:after="120"/>
              <w:ind w:left="993" w:hanging="993"/>
            </w:pPr>
            <w:r>
              <w:rPr>
                <w:rFonts w:ascii="Arial" w:hAnsi="Arial" w:cs="Arial"/>
                <w:b/>
              </w:rPr>
              <w:t xml:space="preserve">ACTION: </w:t>
            </w:r>
            <w:r>
              <w:rPr>
                <w:rFonts w:ascii="Arial" w:hAnsi="Arial" w:cs="Arial"/>
                <w:b/>
              </w:rPr>
              <w:tab/>
            </w:r>
            <w:r>
              <w:rPr>
                <w:rFonts w:ascii="Arial" w:hAnsi="Arial" w:cs="Arial"/>
              </w:rPr>
              <w:t xml:space="preserve">RAN2 respectfully asks RAN1 to take the above agreements into account and inform RAN2 whether/how RAN1 intends to reflect the restriction in the following RAN2 agreement </w:t>
            </w:r>
            <w:r>
              <w:rPr>
                <w:rFonts w:ascii="Arial" w:hAnsi="Arial" w:cs="Arial"/>
                <w:i/>
              </w:rPr>
              <w:t>“When data is available for transmission to one or more</w:t>
            </w:r>
            <w:r>
              <w:rPr>
                <w:rFonts w:ascii="Arial" w:hAnsi="Arial" w:cs="Arial"/>
                <w:i/>
              </w:rPr>
              <w:t xml:space="preserve"> RX UE in DRX, TX UE selects the resources taking into account the active time (current or future) of the RX UE(s) determined by the timers maintained at the TX UE.  Details are FFS. FFS whether RAN1 or RAN2 implement this restriction </w:t>
            </w:r>
          </w:p>
        </w:tc>
      </w:tr>
    </w:tbl>
    <w:p w:rsidR="00C93764" w:rsidRDefault="005224EB">
      <w:pPr>
        <w:spacing w:before="120" w:after="120"/>
        <w:rPr>
          <w:sz w:val="20"/>
        </w:rPr>
      </w:pPr>
      <w:r>
        <w:rPr>
          <w:sz w:val="20"/>
        </w:rPr>
        <w:lastRenderedPageBreak/>
        <w:t>To reflect the rest</w:t>
      </w:r>
      <w:r>
        <w:rPr>
          <w:sz w:val="20"/>
        </w:rPr>
        <w:t>riction on resource selection, the following issues should be taken into account:</w:t>
      </w:r>
    </w:p>
    <w:p w:rsidR="00C93764" w:rsidRDefault="005224EB">
      <w:pPr>
        <w:spacing w:before="120" w:after="120"/>
        <w:rPr>
          <w:b/>
          <w:bCs/>
          <w:sz w:val="20"/>
        </w:rPr>
      </w:pPr>
      <w:r>
        <w:rPr>
          <w:b/>
          <w:bCs/>
          <w:sz w:val="20"/>
        </w:rPr>
        <w:t>Issue 1: The entity for processing resource selection.</w:t>
      </w:r>
    </w:p>
    <w:p w:rsidR="00C93764" w:rsidRDefault="005224EB">
      <w:pPr>
        <w:spacing w:before="120" w:after="120"/>
        <w:rPr>
          <w:sz w:val="20"/>
        </w:rPr>
      </w:pPr>
      <w:r>
        <w:rPr>
          <w:sz w:val="20"/>
        </w:rPr>
        <w:t>As cite</w:t>
      </w:r>
      <w:r>
        <w:rPr>
          <w:rFonts w:hint="eastAsia"/>
          <w:sz w:val="20"/>
        </w:rPr>
        <w:t>d</w:t>
      </w:r>
      <w:r>
        <w:rPr>
          <w:sz w:val="20"/>
        </w:rPr>
        <w:t xml:space="preserve"> in above LS, “For transmissions to RX UE(s) using SL DRX operation, LCP restrictions ensure that a TX UE transmits data in the active time of the RX UE(s).” And as we know, the LCP for resource selection and DRX configuration are all finished in MAC and R</w:t>
      </w:r>
      <w:r>
        <w:rPr>
          <w:sz w:val="20"/>
        </w:rPr>
        <w:t>RC layer. Thus, the entity of processing resource selection should be MAC entity.</w:t>
      </w:r>
    </w:p>
    <w:p w:rsidR="00C93764" w:rsidRDefault="005224EB">
      <w:pPr>
        <w:spacing w:before="120" w:after="120"/>
        <w:rPr>
          <w:b/>
          <w:bCs/>
          <w:sz w:val="20"/>
        </w:rPr>
      </w:pPr>
      <w:r>
        <w:rPr>
          <w:b/>
          <w:bCs/>
          <w:sz w:val="20"/>
        </w:rPr>
        <w:t xml:space="preserve">Issue 2: DRX information for resource selection </w:t>
      </w:r>
    </w:p>
    <w:p w:rsidR="00C93764" w:rsidRDefault="005224EB">
      <w:pPr>
        <w:spacing w:before="120" w:after="120"/>
        <w:rPr>
          <w:sz w:val="20"/>
        </w:rPr>
      </w:pPr>
      <w:r>
        <w:rPr>
          <w:sz w:val="20"/>
        </w:rPr>
        <w:t xml:space="preserve">From RAN2’s progress in RAN2’s last meeting, many rules </w:t>
      </w:r>
      <w:r>
        <w:rPr>
          <w:rFonts w:hint="eastAsia"/>
          <w:sz w:val="20"/>
        </w:rPr>
        <w:t>were</w:t>
      </w:r>
      <w:r>
        <w:rPr>
          <w:sz w:val="20"/>
        </w:rPr>
        <w:t xml:space="preserve"> agreed by RAN2, and RAN2 also agreed that the active time could </w:t>
      </w:r>
      <w:r>
        <w:rPr>
          <w:sz w:val="20"/>
        </w:rPr>
        <w:t xml:space="preserve">include e.g. on duration timer </w:t>
      </w:r>
      <w:r>
        <w:rPr>
          <w:rFonts w:hint="eastAsia"/>
          <w:sz w:val="20"/>
        </w:rPr>
        <w:t>,</w:t>
      </w:r>
      <w:r>
        <w:rPr>
          <w:sz w:val="20"/>
        </w:rPr>
        <w:t xml:space="preserve">inactivity timer, or retransmission timer for </w:t>
      </w:r>
      <w:proofErr w:type="spellStart"/>
      <w:r>
        <w:rPr>
          <w:sz w:val="20"/>
        </w:rPr>
        <w:t>unicast</w:t>
      </w:r>
      <w:proofErr w:type="spellEnd"/>
      <w:r>
        <w:rPr>
          <w:sz w:val="20"/>
        </w:rPr>
        <w:t xml:space="preserve">. But physical layer has no idea </w:t>
      </w:r>
      <w:r>
        <w:rPr>
          <w:rFonts w:hint="eastAsia"/>
          <w:sz w:val="20"/>
        </w:rPr>
        <w:t>on</w:t>
      </w:r>
      <w:r>
        <w:rPr>
          <w:sz w:val="20"/>
        </w:rPr>
        <w:t xml:space="preserve"> the timers of DRX. Besides, at the same time, more than one DRX for Rx UEs could be available at one </w:t>
      </w:r>
      <w:proofErr w:type="spellStart"/>
      <w:r>
        <w:rPr>
          <w:sz w:val="20"/>
        </w:rPr>
        <w:t>Tx</w:t>
      </w:r>
      <w:proofErr w:type="spellEnd"/>
      <w:r>
        <w:rPr>
          <w:sz w:val="20"/>
        </w:rPr>
        <w:t xml:space="preserve"> UE, which one should be taken i</w:t>
      </w:r>
      <w:r>
        <w:rPr>
          <w:sz w:val="20"/>
        </w:rPr>
        <w:t xml:space="preserve">nto account in sensing is not clear for physical layer. Thus, this restriction on resource selection with DRX is better done by RAN2.  </w:t>
      </w:r>
    </w:p>
    <w:p w:rsidR="00C93764" w:rsidRDefault="005224EB">
      <w:pPr>
        <w:spacing w:before="120" w:after="120"/>
        <w:rPr>
          <w:b/>
          <w:bCs/>
          <w:sz w:val="20"/>
        </w:rPr>
      </w:pPr>
      <w:r>
        <w:rPr>
          <w:b/>
          <w:bCs/>
          <w:sz w:val="20"/>
        </w:rPr>
        <w:t>Issue 3: Restriction on candidate resource set or on resource selection result</w:t>
      </w:r>
    </w:p>
    <w:p w:rsidR="00C93764" w:rsidRDefault="005224EB">
      <w:pPr>
        <w:spacing w:before="120" w:after="120"/>
        <w:rPr>
          <w:sz w:val="20"/>
        </w:rPr>
      </w:pPr>
      <w:r>
        <w:rPr>
          <w:sz w:val="20"/>
        </w:rPr>
        <w:t>The intention of RAN2 is to reflect the R</w:t>
      </w:r>
      <w:r>
        <w:rPr>
          <w:sz w:val="20"/>
        </w:rPr>
        <w:t xml:space="preserve">AN2 agreement “When data is available for transmission to one or more RX UE in DRX, TX UE selects the resources taking into account the active time (current or future) of the RX UE(s) determined by the timers maintained at the TX UE. “ </w:t>
      </w:r>
      <w:r>
        <w:rPr>
          <w:rFonts w:hint="eastAsia"/>
          <w:sz w:val="20"/>
        </w:rPr>
        <w:t>.</w:t>
      </w:r>
      <w:r>
        <w:rPr>
          <w:sz w:val="20"/>
        </w:rPr>
        <w:t>There are two</w:t>
      </w:r>
      <w:r>
        <w:rPr>
          <w:rFonts w:hint="eastAsia"/>
          <w:sz w:val="20"/>
        </w:rPr>
        <w:t xml:space="preserve"> </w:t>
      </w:r>
      <w:r>
        <w:rPr>
          <w:sz w:val="20"/>
        </w:rPr>
        <w:t>poten</w:t>
      </w:r>
      <w:r>
        <w:rPr>
          <w:sz w:val="20"/>
        </w:rPr>
        <w:t>tial ways to meet the requirement:</w:t>
      </w:r>
    </w:p>
    <w:p w:rsidR="00C93764" w:rsidRDefault="005224EB">
      <w:pPr>
        <w:spacing w:before="120" w:after="120"/>
        <w:rPr>
          <w:b/>
          <w:bCs/>
          <w:sz w:val="20"/>
        </w:rPr>
      </w:pPr>
      <w:r>
        <w:rPr>
          <w:b/>
          <w:bCs/>
          <w:sz w:val="20"/>
        </w:rPr>
        <w:t>Way 1: Restriction on candidate resource set in which all of the resources are in active time of DRX for Rx UE.</w:t>
      </w:r>
    </w:p>
    <w:p w:rsidR="00C93764" w:rsidRDefault="005224EB">
      <w:pPr>
        <w:spacing w:before="120" w:after="120"/>
        <w:rPr>
          <w:b/>
          <w:bCs/>
          <w:sz w:val="20"/>
        </w:rPr>
      </w:pPr>
      <w:r>
        <w:rPr>
          <w:b/>
          <w:bCs/>
          <w:sz w:val="20"/>
        </w:rPr>
        <w:t>Way 2: Restriction on resource selection result that the resource at least for initial transmission is in act</w:t>
      </w:r>
      <w:r>
        <w:rPr>
          <w:b/>
          <w:bCs/>
          <w:sz w:val="20"/>
        </w:rPr>
        <w:t>ive time.</w:t>
      </w:r>
    </w:p>
    <w:p w:rsidR="00C93764" w:rsidRDefault="005224EB">
      <w:pPr>
        <w:spacing w:before="120" w:after="120"/>
        <w:rPr>
          <w:sz w:val="20"/>
        </w:rPr>
      </w:pPr>
      <w:r>
        <w:rPr>
          <w:rFonts w:hint="eastAsia"/>
          <w:sz w:val="20"/>
        </w:rPr>
        <w:t xml:space="preserve">If way 1 is adopted, the candidate resources should be limited in the active time, making the RAN1 specification work hard if not impossible. </w:t>
      </w:r>
      <w:r>
        <w:rPr>
          <w:sz w:val="20"/>
        </w:rPr>
        <w:t>Considering the flexibility and the motivation from RAN2, Way 2 is more consistent with RAN2’s intention</w:t>
      </w:r>
      <w:r>
        <w:rPr>
          <w:sz w:val="20"/>
        </w:rPr>
        <w:t xml:space="preserve">. Based on this, way 2 can be done by MAC properly. </w:t>
      </w:r>
    </w:p>
    <w:p w:rsidR="00C93764" w:rsidRDefault="005224EB">
      <w:pPr>
        <w:spacing w:before="120" w:after="120"/>
        <w:rPr>
          <w:sz w:val="20"/>
        </w:rPr>
      </w:pPr>
      <w:r>
        <w:rPr>
          <w:sz w:val="20"/>
        </w:rPr>
        <w:lastRenderedPageBreak/>
        <w:t xml:space="preserve">Based on above analysis, we suggest that </w:t>
      </w:r>
      <w:r>
        <w:rPr>
          <w:rFonts w:hint="eastAsia"/>
          <w:sz w:val="20"/>
        </w:rPr>
        <w:t xml:space="preserve">the restriction on </w:t>
      </w:r>
      <w:r>
        <w:rPr>
          <w:sz w:val="20"/>
        </w:rPr>
        <w:t>resource selection with DRX should be done by RAN2</w:t>
      </w:r>
      <w:r>
        <w:rPr>
          <w:rFonts w:hint="eastAsia"/>
          <w:sz w:val="20"/>
        </w:rPr>
        <w:t xml:space="preserve"> instead of</w:t>
      </w:r>
      <w:r>
        <w:rPr>
          <w:sz w:val="20"/>
        </w:rPr>
        <w:t xml:space="preserve"> RAN1.</w:t>
      </w:r>
    </w:p>
    <w:p w:rsidR="00C93764" w:rsidRDefault="005224EB">
      <w:pPr>
        <w:spacing w:beforeLines="0" w:afterLines="0"/>
        <w:jc w:val="left"/>
        <w:rPr>
          <w:rFonts w:eastAsiaTheme="minorEastAsia"/>
          <w:b/>
          <w:i/>
          <w:sz w:val="20"/>
        </w:rPr>
      </w:pPr>
      <w:r>
        <w:rPr>
          <w:rFonts w:eastAsiaTheme="minorEastAsia"/>
          <w:b/>
          <w:i/>
          <w:sz w:val="20"/>
        </w:rPr>
        <w:t xml:space="preserve">Proposal 1: </w:t>
      </w:r>
      <w:r>
        <w:rPr>
          <w:rFonts w:eastAsiaTheme="minorEastAsia" w:hint="eastAsia"/>
          <w:b/>
          <w:i/>
          <w:sz w:val="20"/>
        </w:rPr>
        <w:t>The restriction on r</w:t>
      </w:r>
      <w:r>
        <w:rPr>
          <w:rFonts w:eastAsiaTheme="minorEastAsia"/>
          <w:b/>
          <w:i/>
          <w:sz w:val="20"/>
        </w:rPr>
        <w:t>esource selection with DRX should be done b</w:t>
      </w:r>
      <w:r>
        <w:rPr>
          <w:rFonts w:eastAsiaTheme="minorEastAsia"/>
          <w:b/>
          <w:i/>
          <w:sz w:val="20"/>
        </w:rPr>
        <w:t>y RAN2</w:t>
      </w:r>
      <w:r>
        <w:rPr>
          <w:rFonts w:eastAsiaTheme="minorEastAsia" w:hint="eastAsia"/>
          <w:b/>
          <w:i/>
          <w:sz w:val="20"/>
        </w:rPr>
        <w:t xml:space="preserve"> instead of</w:t>
      </w:r>
      <w:r>
        <w:rPr>
          <w:rFonts w:eastAsiaTheme="minorEastAsia"/>
          <w:b/>
          <w:i/>
          <w:sz w:val="20"/>
        </w:rPr>
        <w:t xml:space="preserve"> RAN1.</w:t>
      </w:r>
    </w:p>
    <w:p w:rsidR="00C93764" w:rsidRDefault="005224EB">
      <w:pPr>
        <w:pStyle w:val="1"/>
        <w:spacing w:before="120" w:after="120"/>
        <w:rPr>
          <w:rFonts w:eastAsia="宋体"/>
        </w:rPr>
      </w:pPr>
      <w:r>
        <w:rPr>
          <w:rFonts w:eastAsia="宋体" w:hint="eastAsia"/>
        </w:rPr>
        <w:t>Conclusion</w:t>
      </w:r>
    </w:p>
    <w:p w:rsidR="00C93764" w:rsidRDefault="005224EB">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C93764" w:rsidRDefault="005224EB">
      <w:pPr>
        <w:spacing w:beforeLines="0" w:afterLines="0"/>
        <w:jc w:val="left"/>
        <w:rPr>
          <w:b/>
          <w:bCs/>
          <w:i/>
          <w:iCs/>
          <w:sz w:val="20"/>
        </w:rPr>
      </w:pPr>
      <w:r>
        <w:rPr>
          <w:rFonts w:hint="eastAsia"/>
          <w:b/>
          <w:bCs/>
          <w:i/>
          <w:iCs/>
          <w:sz w:val="20"/>
        </w:rPr>
        <w:t xml:space="preserve">Proposal 1: </w:t>
      </w:r>
      <w:r>
        <w:rPr>
          <w:rFonts w:eastAsiaTheme="minorEastAsia" w:hint="eastAsia"/>
          <w:b/>
          <w:i/>
          <w:sz w:val="20"/>
        </w:rPr>
        <w:t>The restrictio</w:t>
      </w:r>
      <w:bookmarkStart w:id="1" w:name="_GoBack"/>
      <w:bookmarkEnd w:id="1"/>
      <w:r>
        <w:rPr>
          <w:rFonts w:eastAsiaTheme="minorEastAsia" w:hint="eastAsia"/>
          <w:b/>
          <w:i/>
          <w:sz w:val="20"/>
        </w:rPr>
        <w:t>n on r</w:t>
      </w:r>
      <w:r>
        <w:rPr>
          <w:rFonts w:eastAsiaTheme="minorEastAsia"/>
          <w:b/>
          <w:i/>
          <w:sz w:val="20"/>
        </w:rPr>
        <w:t>esource selection</w:t>
      </w:r>
      <w:r>
        <w:rPr>
          <w:rFonts w:hint="eastAsia"/>
          <w:b/>
          <w:bCs/>
          <w:i/>
          <w:iCs/>
          <w:sz w:val="20"/>
        </w:rPr>
        <w:t xml:space="preserve"> with DRX should be done by RAN2 instead of RAN1.</w:t>
      </w:r>
    </w:p>
    <w:p w:rsidR="00C93764" w:rsidRDefault="005224EB">
      <w:pPr>
        <w:pStyle w:val="1"/>
        <w:spacing w:before="120" w:after="120"/>
        <w:rPr>
          <w:rFonts w:eastAsia="宋体"/>
        </w:rPr>
      </w:pPr>
      <w:r>
        <w:rPr>
          <w:rFonts w:eastAsia="宋体" w:hint="eastAsia"/>
        </w:rPr>
        <w:t>Reference</w:t>
      </w:r>
      <w:r>
        <w:rPr>
          <w:rFonts w:eastAsia="宋体"/>
        </w:rPr>
        <w:t>s</w:t>
      </w:r>
    </w:p>
    <w:p w:rsidR="00C93764" w:rsidRDefault="005224EB">
      <w:pPr>
        <w:widowControl w:val="0"/>
        <w:numPr>
          <w:ilvl w:val="0"/>
          <w:numId w:val="7"/>
        </w:numPr>
        <w:snapToGrid w:val="0"/>
        <w:spacing w:before="120" w:after="120"/>
        <w:rPr>
          <w:sz w:val="20"/>
        </w:rPr>
      </w:pPr>
      <w:bookmarkStart w:id="2" w:name="_Ref17466"/>
      <w:r>
        <w:rPr>
          <w:rFonts w:hint="eastAsia"/>
        </w:rPr>
        <w:t>R1-2108710(R2-2108997)</w:t>
      </w:r>
      <w:r>
        <w:rPr>
          <w:rFonts w:hint="eastAsia"/>
          <w:sz w:val="20"/>
          <w:szCs w:val="22"/>
        </w:rPr>
        <w:t>, LS to RAN1 on RAN2 Agreements</w:t>
      </w:r>
      <w:r>
        <w:rPr>
          <w:rFonts w:hint="eastAsia"/>
          <w:sz w:val="20"/>
          <w:szCs w:val="22"/>
        </w:rPr>
        <w:t xml:space="preserve"> Related to Resource Selection, RAN2.</w:t>
      </w:r>
    </w:p>
    <w:bookmarkEnd w:id="2"/>
    <w:p w:rsidR="00C93764" w:rsidRDefault="00C93764">
      <w:pPr>
        <w:pStyle w:val="References"/>
        <w:numPr>
          <w:ilvl w:val="0"/>
          <w:numId w:val="0"/>
        </w:numPr>
        <w:spacing w:before="120" w:after="120"/>
        <w:ind w:left="360"/>
        <w:rPr>
          <w:sz w:val="20"/>
          <w:szCs w:val="22"/>
        </w:rPr>
      </w:pPr>
    </w:p>
    <w:sectPr w:rsidR="00C93764" w:rsidSect="00C93764">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4EB" w:rsidRDefault="005224EB" w:rsidP="00614937">
      <w:pPr>
        <w:spacing w:before="120" w:after="120" w:line="240" w:lineRule="auto"/>
      </w:pPr>
      <w:r>
        <w:separator/>
      </w:r>
    </w:p>
  </w:endnote>
  <w:endnote w:type="continuationSeparator" w:id="0">
    <w:p w:rsidR="005224EB" w:rsidRDefault="005224EB" w:rsidP="00614937">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64" w:rsidRDefault="00C93764">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C93764" w:rsidRDefault="00C93764">
        <w:pPr>
          <w:pStyle w:val="a8"/>
          <w:spacing w:before="120" w:after="120"/>
          <w:jc w:val="center"/>
        </w:pPr>
        <w:r>
          <w:fldChar w:fldCharType="begin"/>
        </w:r>
        <w:r w:rsidR="005224EB">
          <w:instrText xml:space="preserve"> PAGE   \* MERGEFORMAT </w:instrText>
        </w:r>
        <w:r>
          <w:fldChar w:fldCharType="separate"/>
        </w:r>
        <w:r w:rsidR="002639BE">
          <w:rPr>
            <w:noProof/>
          </w:rPr>
          <w:t>3</w:t>
        </w:r>
        <w:r>
          <w:fldChar w:fldCharType="end"/>
        </w:r>
      </w:p>
    </w:sdtContent>
  </w:sdt>
  <w:p w:rsidR="00C93764" w:rsidRDefault="00C93764">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64" w:rsidRDefault="00C93764">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4EB" w:rsidRDefault="005224EB" w:rsidP="00614937">
      <w:pPr>
        <w:spacing w:before="120" w:after="120" w:line="240" w:lineRule="auto"/>
      </w:pPr>
      <w:r>
        <w:separator/>
      </w:r>
    </w:p>
  </w:footnote>
  <w:footnote w:type="continuationSeparator" w:id="0">
    <w:p w:rsidR="005224EB" w:rsidRDefault="005224EB" w:rsidP="00614937">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64" w:rsidRDefault="00C93764">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64" w:rsidRDefault="00C93764">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764" w:rsidRDefault="00C93764">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64154C41"/>
    <w:multiLevelType w:val="multilevel"/>
    <w:tmpl w:val="64154C41"/>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51F3C"/>
    <w:rsid w:val="00172A27"/>
    <w:rsid w:val="001A2437"/>
    <w:rsid w:val="001A5CC2"/>
    <w:rsid w:val="001D0913"/>
    <w:rsid w:val="001D2EB1"/>
    <w:rsid w:val="001E2AF0"/>
    <w:rsid w:val="001E3F97"/>
    <w:rsid w:val="002046E1"/>
    <w:rsid w:val="002241D4"/>
    <w:rsid w:val="002639BE"/>
    <w:rsid w:val="002804DA"/>
    <w:rsid w:val="002B1235"/>
    <w:rsid w:val="002F111A"/>
    <w:rsid w:val="003040CB"/>
    <w:rsid w:val="00313BBB"/>
    <w:rsid w:val="00323BC3"/>
    <w:rsid w:val="00324423"/>
    <w:rsid w:val="0035697D"/>
    <w:rsid w:val="00361091"/>
    <w:rsid w:val="00363A2C"/>
    <w:rsid w:val="00376428"/>
    <w:rsid w:val="0039083B"/>
    <w:rsid w:val="003A5F3F"/>
    <w:rsid w:val="003F2E37"/>
    <w:rsid w:val="003F6737"/>
    <w:rsid w:val="00437DCC"/>
    <w:rsid w:val="0044683C"/>
    <w:rsid w:val="00461075"/>
    <w:rsid w:val="0047490E"/>
    <w:rsid w:val="00484948"/>
    <w:rsid w:val="004C0FB5"/>
    <w:rsid w:val="004E6C2C"/>
    <w:rsid w:val="0050209B"/>
    <w:rsid w:val="00502BDC"/>
    <w:rsid w:val="005224EB"/>
    <w:rsid w:val="00534AAA"/>
    <w:rsid w:val="005728E7"/>
    <w:rsid w:val="0058043F"/>
    <w:rsid w:val="005A3FCE"/>
    <w:rsid w:val="005B065E"/>
    <w:rsid w:val="00614937"/>
    <w:rsid w:val="00617398"/>
    <w:rsid w:val="006649CA"/>
    <w:rsid w:val="00693244"/>
    <w:rsid w:val="00693C4E"/>
    <w:rsid w:val="006A0326"/>
    <w:rsid w:val="006A0F71"/>
    <w:rsid w:val="006B1693"/>
    <w:rsid w:val="006E33D4"/>
    <w:rsid w:val="006E5395"/>
    <w:rsid w:val="00703D6A"/>
    <w:rsid w:val="00724BF3"/>
    <w:rsid w:val="00724CB4"/>
    <w:rsid w:val="00750154"/>
    <w:rsid w:val="0077195B"/>
    <w:rsid w:val="007D0FE8"/>
    <w:rsid w:val="007D3CD0"/>
    <w:rsid w:val="007D653E"/>
    <w:rsid w:val="007F5083"/>
    <w:rsid w:val="007F5E70"/>
    <w:rsid w:val="008052E8"/>
    <w:rsid w:val="00824FF1"/>
    <w:rsid w:val="00851D75"/>
    <w:rsid w:val="0088291C"/>
    <w:rsid w:val="00892B4D"/>
    <w:rsid w:val="008A4814"/>
    <w:rsid w:val="008A657C"/>
    <w:rsid w:val="008F1090"/>
    <w:rsid w:val="00905AB7"/>
    <w:rsid w:val="009307D3"/>
    <w:rsid w:val="00951001"/>
    <w:rsid w:val="0096044C"/>
    <w:rsid w:val="009B5B25"/>
    <w:rsid w:val="009D5316"/>
    <w:rsid w:val="00A11F6C"/>
    <w:rsid w:val="00A37264"/>
    <w:rsid w:val="00A37C0A"/>
    <w:rsid w:val="00A43275"/>
    <w:rsid w:val="00A43FD0"/>
    <w:rsid w:val="00A60FB4"/>
    <w:rsid w:val="00A675C8"/>
    <w:rsid w:val="00A771B5"/>
    <w:rsid w:val="00AA67A4"/>
    <w:rsid w:val="00AE0DD1"/>
    <w:rsid w:val="00B22ED6"/>
    <w:rsid w:val="00B300D8"/>
    <w:rsid w:val="00B347B3"/>
    <w:rsid w:val="00B72D86"/>
    <w:rsid w:val="00B844A6"/>
    <w:rsid w:val="00B9151A"/>
    <w:rsid w:val="00BA61AE"/>
    <w:rsid w:val="00BA760E"/>
    <w:rsid w:val="00BF6BF0"/>
    <w:rsid w:val="00C06613"/>
    <w:rsid w:val="00C0766C"/>
    <w:rsid w:val="00C12B2D"/>
    <w:rsid w:val="00C24898"/>
    <w:rsid w:val="00C31AC2"/>
    <w:rsid w:val="00C6458C"/>
    <w:rsid w:val="00C76D2D"/>
    <w:rsid w:val="00C93764"/>
    <w:rsid w:val="00CA6D19"/>
    <w:rsid w:val="00CB7E2C"/>
    <w:rsid w:val="00CE01E6"/>
    <w:rsid w:val="00CF6EFE"/>
    <w:rsid w:val="00CF71E4"/>
    <w:rsid w:val="00D77BE1"/>
    <w:rsid w:val="00D87FBB"/>
    <w:rsid w:val="00D92C30"/>
    <w:rsid w:val="00D967C2"/>
    <w:rsid w:val="00DA10F9"/>
    <w:rsid w:val="00DB3CBC"/>
    <w:rsid w:val="00DE40C8"/>
    <w:rsid w:val="00E306E7"/>
    <w:rsid w:val="00E3426B"/>
    <w:rsid w:val="00E90250"/>
    <w:rsid w:val="00EA0D7F"/>
    <w:rsid w:val="00EA1625"/>
    <w:rsid w:val="00EB449B"/>
    <w:rsid w:val="00EB7155"/>
    <w:rsid w:val="00ED5E54"/>
    <w:rsid w:val="00F04A09"/>
    <w:rsid w:val="00F44C2E"/>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403BDD"/>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B85D2F"/>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0E304EE"/>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481A16"/>
    <w:rsid w:val="1354541C"/>
    <w:rsid w:val="136C7425"/>
    <w:rsid w:val="13BA118D"/>
    <w:rsid w:val="13CA595A"/>
    <w:rsid w:val="13CC3BA1"/>
    <w:rsid w:val="13FE151E"/>
    <w:rsid w:val="142115F4"/>
    <w:rsid w:val="144C3434"/>
    <w:rsid w:val="146017B5"/>
    <w:rsid w:val="149112CD"/>
    <w:rsid w:val="14B21339"/>
    <w:rsid w:val="14C06758"/>
    <w:rsid w:val="14D36FDC"/>
    <w:rsid w:val="14DA3DA1"/>
    <w:rsid w:val="14E20458"/>
    <w:rsid w:val="15317592"/>
    <w:rsid w:val="153C18BB"/>
    <w:rsid w:val="153D0D44"/>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893DBD"/>
    <w:rsid w:val="1BAB2ECE"/>
    <w:rsid w:val="1BAF00C0"/>
    <w:rsid w:val="1BDA0055"/>
    <w:rsid w:val="1C132CB9"/>
    <w:rsid w:val="1C544E92"/>
    <w:rsid w:val="1C7A0D82"/>
    <w:rsid w:val="1C96001E"/>
    <w:rsid w:val="1C976D9B"/>
    <w:rsid w:val="1CCC26CA"/>
    <w:rsid w:val="1CE60535"/>
    <w:rsid w:val="1CE92A4B"/>
    <w:rsid w:val="1D3C05BA"/>
    <w:rsid w:val="1DC7084F"/>
    <w:rsid w:val="1DE1589E"/>
    <w:rsid w:val="1E152CE2"/>
    <w:rsid w:val="1E4E7BF8"/>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B34CB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3A1E41"/>
    <w:rsid w:val="288C17EC"/>
    <w:rsid w:val="28BC2BF0"/>
    <w:rsid w:val="28F1751F"/>
    <w:rsid w:val="28F41C5B"/>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81664B"/>
    <w:rsid w:val="2DAB3F1D"/>
    <w:rsid w:val="2DD02AC7"/>
    <w:rsid w:val="2E1675EA"/>
    <w:rsid w:val="2E28606F"/>
    <w:rsid w:val="2E4E3081"/>
    <w:rsid w:val="2E5501D6"/>
    <w:rsid w:val="2E8A7DBC"/>
    <w:rsid w:val="2EAF25DE"/>
    <w:rsid w:val="2ED54DC6"/>
    <w:rsid w:val="2EF84028"/>
    <w:rsid w:val="2EFD6AD7"/>
    <w:rsid w:val="2F1251F2"/>
    <w:rsid w:val="2F2909FC"/>
    <w:rsid w:val="2F342AE4"/>
    <w:rsid w:val="2F3E33E4"/>
    <w:rsid w:val="2FC34B4E"/>
    <w:rsid w:val="2FDF6FD5"/>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9F77FA"/>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6E410F"/>
    <w:rsid w:val="3B7F7154"/>
    <w:rsid w:val="3B9973DE"/>
    <w:rsid w:val="3BB20883"/>
    <w:rsid w:val="3BB43F03"/>
    <w:rsid w:val="3BBF297A"/>
    <w:rsid w:val="3BC00786"/>
    <w:rsid w:val="3C2130EF"/>
    <w:rsid w:val="3C220368"/>
    <w:rsid w:val="3C4835E1"/>
    <w:rsid w:val="3C751B1E"/>
    <w:rsid w:val="3CCC63DF"/>
    <w:rsid w:val="3CD143DD"/>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17AF7"/>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57494D"/>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573D7"/>
    <w:rsid w:val="52D73E62"/>
    <w:rsid w:val="52E04D27"/>
    <w:rsid w:val="530A21A2"/>
    <w:rsid w:val="53397E13"/>
    <w:rsid w:val="53B30943"/>
    <w:rsid w:val="53C85BEC"/>
    <w:rsid w:val="53DB3477"/>
    <w:rsid w:val="53DE04C8"/>
    <w:rsid w:val="543321CC"/>
    <w:rsid w:val="544057C2"/>
    <w:rsid w:val="547A60B6"/>
    <w:rsid w:val="54810DCB"/>
    <w:rsid w:val="55396B97"/>
    <w:rsid w:val="553B0C1C"/>
    <w:rsid w:val="55540163"/>
    <w:rsid w:val="558B0FB3"/>
    <w:rsid w:val="55DD6F2A"/>
    <w:rsid w:val="55F11DB0"/>
    <w:rsid w:val="55F21D07"/>
    <w:rsid w:val="560C0FE1"/>
    <w:rsid w:val="56C127A9"/>
    <w:rsid w:val="56CC5358"/>
    <w:rsid w:val="5725306E"/>
    <w:rsid w:val="572E185D"/>
    <w:rsid w:val="5740051C"/>
    <w:rsid w:val="57465833"/>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254685"/>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46482A"/>
    <w:rsid w:val="5B514CC0"/>
    <w:rsid w:val="5B966B84"/>
    <w:rsid w:val="5BAB38E6"/>
    <w:rsid w:val="5BCC36B1"/>
    <w:rsid w:val="5BD9382E"/>
    <w:rsid w:val="5BEC1F3E"/>
    <w:rsid w:val="5C306708"/>
    <w:rsid w:val="5C6B1600"/>
    <w:rsid w:val="5CAD1908"/>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C71B24"/>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B8471D"/>
    <w:rsid w:val="68F52B8B"/>
    <w:rsid w:val="69013CA8"/>
    <w:rsid w:val="690F418B"/>
    <w:rsid w:val="694D105E"/>
    <w:rsid w:val="695D4A1A"/>
    <w:rsid w:val="6988066A"/>
    <w:rsid w:val="699B7785"/>
    <w:rsid w:val="69C877BD"/>
    <w:rsid w:val="69EE1F9F"/>
    <w:rsid w:val="69F02687"/>
    <w:rsid w:val="6A02427C"/>
    <w:rsid w:val="6A1D7CF8"/>
    <w:rsid w:val="6A2D7569"/>
    <w:rsid w:val="6A6A06DA"/>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577F0"/>
    <w:rsid w:val="6EEB42D3"/>
    <w:rsid w:val="6F0D5601"/>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4C175F"/>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CE2247"/>
    <w:rsid w:val="76F86DB9"/>
    <w:rsid w:val="76FD06EF"/>
    <w:rsid w:val="770C5B97"/>
    <w:rsid w:val="772C650E"/>
    <w:rsid w:val="77342219"/>
    <w:rsid w:val="77385508"/>
    <w:rsid w:val="773D1605"/>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10169"/>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764"/>
    <w:pPr>
      <w:spacing w:beforeLines="50" w:afterLines="50" w:line="259" w:lineRule="auto"/>
      <w:jc w:val="both"/>
    </w:pPr>
    <w:rPr>
      <w:kern w:val="2"/>
      <w:sz w:val="21"/>
    </w:rPr>
  </w:style>
  <w:style w:type="paragraph" w:styleId="1">
    <w:name w:val="heading 1"/>
    <w:basedOn w:val="a"/>
    <w:next w:val="a"/>
    <w:qFormat/>
    <w:rsid w:val="00C93764"/>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C93764"/>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C93764"/>
    <w:pPr>
      <w:numPr>
        <w:ilvl w:val="2"/>
      </w:numPr>
      <w:spacing w:before="120"/>
      <w:ind w:left="0"/>
      <w:outlineLvl w:val="2"/>
    </w:pPr>
    <w:rPr>
      <w:sz w:val="24"/>
    </w:rPr>
  </w:style>
  <w:style w:type="paragraph" w:styleId="4">
    <w:name w:val="heading 4"/>
    <w:basedOn w:val="3"/>
    <w:next w:val="a"/>
    <w:qFormat/>
    <w:rsid w:val="00C93764"/>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C93764"/>
    <w:pPr>
      <w:ind w:leftChars="400" w:left="400"/>
    </w:pPr>
  </w:style>
  <w:style w:type="paragraph" w:styleId="20">
    <w:name w:val="List 2"/>
    <w:basedOn w:val="a3"/>
    <w:uiPriority w:val="99"/>
    <w:qFormat/>
    <w:rsid w:val="00C93764"/>
    <w:pPr>
      <w:ind w:leftChars="200" w:left="100"/>
    </w:pPr>
  </w:style>
  <w:style w:type="paragraph" w:styleId="a3">
    <w:name w:val="List"/>
    <w:basedOn w:val="a"/>
    <w:qFormat/>
    <w:rsid w:val="00C93764"/>
    <w:pPr>
      <w:ind w:left="200" w:hangingChars="200" w:hanging="200"/>
    </w:pPr>
  </w:style>
  <w:style w:type="paragraph" w:styleId="a4">
    <w:name w:val="Document Map"/>
    <w:basedOn w:val="a"/>
    <w:link w:val="Char"/>
    <w:uiPriority w:val="99"/>
    <w:semiHidden/>
    <w:unhideWhenUsed/>
    <w:qFormat/>
    <w:rsid w:val="00C93764"/>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C93764"/>
    <w:pPr>
      <w:jc w:val="left"/>
    </w:pPr>
  </w:style>
  <w:style w:type="paragraph" w:styleId="a6">
    <w:name w:val="Body Text"/>
    <w:basedOn w:val="a"/>
    <w:qFormat/>
    <w:rsid w:val="00C93764"/>
    <w:pPr>
      <w:spacing w:after="120"/>
    </w:pPr>
  </w:style>
  <w:style w:type="paragraph" w:styleId="a7">
    <w:name w:val="Balloon Text"/>
    <w:basedOn w:val="a"/>
    <w:link w:val="Char1"/>
    <w:uiPriority w:val="99"/>
    <w:semiHidden/>
    <w:unhideWhenUsed/>
    <w:qFormat/>
    <w:rsid w:val="00C93764"/>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C93764"/>
    <w:pPr>
      <w:tabs>
        <w:tab w:val="center" w:pos="4153"/>
        <w:tab w:val="right" w:pos="8306"/>
      </w:tabs>
      <w:snapToGrid w:val="0"/>
      <w:jc w:val="left"/>
    </w:pPr>
    <w:rPr>
      <w:sz w:val="18"/>
      <w:szCs w:val="18"/>
    </w:rPr>
  </w:style>
  <w:style w:type="paragraph" w:styleId="a9">
    <w:name w:val="header"/>
    <w:basedOn w:val="a"/>
    <w:link w:val="Char3"/>
    <w:semiHidden/>
    <w:qFormat/>
    <w:rsid w:val="00C93764"/>
    <w:pPr>
      <w:tabs>
        <w:tab w:val="center" w:pos="4320"/>
        <w:tab w:val="right" w:pos="8640"/>
      </w:tabs>
      <w:spacing w:line="240" w:lineRule="auto"/>
    </w:pPr>
  </w:style>
  <w:style w:type="paragraph" w:styleId="10">
    <w:name w:val="toc 1"/>
    <w:basedOn w:val="a"/>
    <w:next w:val="a"/>
    <w:uiPriority w:val="39"/>
    <w:unhideWhenUsed/>
    <w:qFormat/>
    <w:rsid w:val="00C93764"/>
    <w:rPr>
      <w:rFonts w:eastAsiaTheme="minorEastAsia"/>
      <w:b/>
      <w:i/>
      <w:sz w:val="20"/>
    </w:rPr>
  </w:style>
  <w:style w:type="paragraph" w:styleId="aa">
    <w:name w:val="table of figures"/>
    <w:basedOn w:val="a"/>
    <w:next w:val="a"/>
    <w:uiPriority w:val="99"/>
    <w:semiHidden/>
    <w:unhideWhenUsed/>
    <w:qFormat/>
    <w:rsid w:val="00C93764"/>
    <w:pPr>
      <w:ind w:leftChars="200" w:left="200" w:hangingChars="200" w:hanging="200"/>
    </w:pPr>
  </w:style>
  <w:style w:type="paragraph" w:styleId="21">
    <w:name w:val="toc 2"/>
    <w:basedOn w:val="a"/>
    <w:next w:val="a"/>
    <w:uiPriority w:val="99"/>
    <w:semiHidden/>
    <w:unhideWhenUsed/>
    <w:qFormat/>
    <w:rsid w:val="00C93764"/>
    <w:pPr>
      <w:ind w:leftChars="200" w:left="420"/>
    </w:pPr>
    <w:rPr>
      <w:b/>
      <w:i/>
      <w:sz w:val="20"/>
    </w:rPr>
  </w:style>
  <w:style w:type="paragraph" w:styleId="40">
    <w:name w:val="List 4"/>
    <w:basedOn w:val="30"/>
    <w:qFormat/>
    <w:rsid w:val="00C93764"/>
    <w:pPr>
      <w:ind w:leftChars="600" w:left="600"/>
    </w:pPr>
  </w:style>
  <w:style w:type="paragraph" w:styleId="ab">
    <w:name w:val="annotation subject"/>
    <w:basedOn w:val="a5"/>
    <w:next w:val="a5"/>
    <w:link w:val="Char4"/>
    <w:uiPriority w:val="99"/>
    <w:semiHidden/>
    <w:unhideWhenUsed/>
    <w:qFormat/>
    <w:rsid w:val="00C93764"/>
    <w:pPr>
      <w:spacing w:line="240" w:lineRule="auto"/>
      <w:jc w:val="both"/>
    </w:pPr>
    <w:rPr>
      <w:b/>
      <w:bCs/>
      <w:sz w:val="20"/>
    </w:rPr>
  </w:style>
  <w:style w:type="table" w:styleId="ac">
    <w:name w:val="Table Grid"/>
    <w:basedOn w:val="a1"/>
    <w:uiPriority w:val="99"/>
    <w:semiHidden/>
    <w:unhideWhenUsed/>
    <w:qFormat/>
    <w:rsid w:val="00C9376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C93764"/>
    <w:rPr>
      <w:color w:val="0000FF" w:themeColor="hyperlink"/>
      <w:u w:val="single"/>
    </w:rPr>
  </w:style>
  <w:style w:type="character" w:styleId="ae">
    <w:name w:val="annotation reference"/>
    <w:basedOn w:val="a0"/>
    <w:uiPriority w:val="99"/>
    <w:semiHidden/>
    <w:unhideWhenUsed/>
    <w:qFormat/>
    <w:rsid w:val="00C93764"/>
    <w:rPr>
      <w:sz w:val="16"/>
      <w:szCs w:val="16"/>
    </w:rPr>
  </w:style>
  <w:style w:type="character" w:customStyle="1" w:styleId="Char1">
    <w:name w:val="批注框文本 Char"/>
    <w:basedOn w:val="a0"/>
    <w:link w:val="a7"/>
    <w:uiPriority w:val="99"/>
    <w:semiHidden/>
    <w:qFormat/>
    <w:rsid w:val="00C93764"/>
    <w:rPr>
      <w:rFonts w:ascii="Microsoft YaHei UI" w:eastAsia="Microsoft YaHei UI"/>
      <w:kern w:val="2"/>
      <w:sz w:val="18"/>
      <w:szCs w:val="18"/>
    </w:rPr>
  </w:style>
  <w:style w:type="paragraph" w:customStyle="1" w:styleId="YJ-Proposal">
    <w:name w:val="YJ-Proposal"/>
    <w:basedOn w:val="a"/>
    <w:qFormat/>
    <w:rsid w:val="00C93764"/>
    <w:pPr>
      <w:numPr>
        <w:numId w:val="2"/>
      </w:numPr>
    </w:pPr>
    <w:rPr>
      <w:rFonts w:eastAsiaTheme="minorEastAsia"/>
      <w:b/>
      <w:bCs/>
      <w:i/>
      <w:iCs/>
      <w:sz w:val="20"/>
      <w:lang w:val="en-GB" w:eastAsia="en-US"/>
    </w:rPr>
  </w:style>
  <w:style w:type="paragraph" w:customStyle="1" w:styleId="YJ-Observation">
    <w:name w:val="YJ-Observation"/>
    <w:basedOn w:val="YJ-Proposal"/>
    <w:qFormat/>
    <w:rsid w:val="00C93764"/>
    <w:pPr>
      <w:numPr>
        <w:numId w:val="3"/>
      </w:numPr>
      <w:tabs>
        <w:tab w:val="left" w:pos="420"/>
      </w:tabs>
    </w:pPr>
  </w:style>
  <w:style w:type="paragraph" w:customStyle="1" w:styleId="sub-proposal">
    <w:name w:val="sub-proposal"/>
    <w:basedOn w:val="YJ-Proposal"/>
    <w:next w:val="a"/>
    <w:qFormat/>
    <w:rsid w:val="00C93764"/>
    <w:pPr>
      <w:numPr>
        <w:numId w:val="4"/>
      </w:numPr>
    </w:pPr>
  </w:style>
  <w:style w:type="paragraph" w:customStyle="1" w:styleId="sub-observation">
    <w:name w:val="sub-observation"/>
    <w:basedOn w:val="sub-proposal"/>
    <w:next w:val="a"/>
    <w:qFormat/>
    <w:rsid w:val="00C93764"/>
  </w:style>
  <w:style w:type="paragraph" w:customStyle="1" w:styleId="References">
    <w:name w:val="References"/>
    <w:basedOn w:val="a"/>
    <w:qFormat/>
    <w:rsid w:val="00C93764"/>
    <w:pPr>
      <w:numPr>
        <w:numId w:val="5"/>
      </w:numPr>
      <w:spacing w:after="60"/>
    </w:pPr>
    <w:rPr>
      <w:szCs w:val="16"/>
    </w:rPr>
  </w:style>
  <w:style w:type="paragraph" w:styleId="af">
    <w:name w:val="List Paragraph"/>
    <w:basedOn w:val="a"/>
    <w:uiPriority w:val="34"/>
    <w:qFormat/>
    <w:rsid w:val="00C93764"/>
    <w:pPr>
      <w:spacing w:beforeLines="0" w:line="240" w:lineRule="auto"/>
      <w:ind w:left="720"/>
      <w:contextualSpacing/>
    </w:pPr>
    <w:rPr>
      <w:rFonts w:eastAsia="Times New Roman"/>
      <w:sz w:val="24"/>
      <w:szCs w:val="24"/>
    </w:rPr>
  </w:style>
  <w:style w:type="paragraph" w:customStyle="1" w:styleId="11">
    <w:name w:val="样式1"/>
    <w:basedOn w:val="a"/>
    <w:qFormat/>
    <w:rsid w:val="00C93764"/>
  </w:style>
  <w:style w:type="character" w:customStyle="1" w:styleId="Char3">
    <w:name w:val="页眉 Char"/>
    <w:basedOn w:val="a0"/>
    <w:link w:val="a9"/>
    <w:semiHidden/>
    <w:qFormat/>
    <w:rsid w:val="00C93764"/>
    <w:rPr>
      <w:rFonts w:eastAsia="宋体"/>
      <w:kern w:val="2"/>
      <w:sz w:val="21"/>
    </w:rPr>
  </w:style>
  <w:style w:type="character" w:customStyle="1" w:styleId="Char0">
    <w:name w:val="批注文字 Char"/>
    <w:basedOn w:val="a0"/>
    <w:link w:val="a5"/>
    <w:uiPriority w:val="99"/>
    <w:semiHidden/>
    <w:qFormat/>
    <w:rsid w:val="00C93764"/>
    <w:rPr>
      <w:rFonts w:eastAsia="宋体"/>
      <w:kern w:val="2"/>
      <w:sz w:val="21"/>
    </w:rPr>
  </w:style>
  <w:style w:type="character" w:customStyle="1" w:styleId="Char4">
    <w:name w:val="批注主题 Char"/>
    <w:basedOn w:val="Char0"/>
    <w:link w:val="ab"/>
    <w:uiPriority w:val="99"/>
    <w:semiHidden/>
    <w:qFormat/>
    <w:rsid w:val="00C93764"/>
    <w:rPr>
      <w:rFonts w:eastAsia="宋体"/>
      <w:b/>
      <w:bCs/>
      <w:kern w:val="2"/>
      <w:sz w:val="21"/>
    </w:rPr>
  </w:style>
  <w:style w:type="paragraph" w:customStyle="1" w:styleId="B1">
    <w:name w:val="B1"/>
    <w:basedOn w:val="a"/>
    <w:qFormat/>
    <w:rsid w:val="00C93764"/>
    <w:pPr>
      <w:ind w:left="568" w:hanging="284"/>
    </w:pPr>
    <w:rPr>
      <w:lang w:val="zh-CN"/>
    </w:rPr>
  </w:style>
  <w:style w:type="character" w:customStyle="1" w:styleId="Char">
    <w:name w:val="文档结构图 Char"/>
    <w:basedOn w:val="a0"/>
    <w:link w:val="a4"/>
    <w:uiPriority w:val="99"/>
    <w:semiHidden/>
    <w:qFormat/>
    <w:rsid w:val="00C93764"/>
    <w:rPr>
      <w:rFonts w:ascii="Tahoma" w:eastAsia="宋体" w:hAnsi="Tahoma" w:cs="Tahoma"/>
      <w:kern w:val="2"/>
      <w:sz w:val="16"/>
      <w:szCs w:val="16"/>
    </w:rPr>
  </w:style>
  <w:style w:type="character" w:customStyle="1" w:styleId="Char2">
    <w:name w:val="页脚 Char"/>
    <w:basedOn w:val="a0"/>
    <w:link w:val="a8"/>
    <w:uiPriority w:val="99"/>
    <w:qFormat/>
    <w:rsid w:val="00C93764"/>
    <w:rPr>
      <w:rFonts w:eastAsia="宋体"/>
      <w:kern w:val="2"/>
      <w:sz w:val="18"/>
      <w:szCs w:val="18"/>
    </w:rPr>
  </w:style>
  <w:style w:type="paragraph" w:customStyle="1" w:styleId="TH">
    <w:name w:val="TH"/>
    <w:basedOn w:val="a"/>
    <w:qFormat/>
    <w:rsid w:val="00C93764"/>
    <w:pPr>
      <w:keepNext/>
      <w:keepLines/>
      <w:spacing w:before="60"/>
      <w:jc w:val="center"/>
    </w:pPr>
    <w:rPr>
      <w:rFonts w:ascii="Arial" w:hAnsi="Arial"/>
      <w:b/>
    </w:rPr>
  </w:style>
  <w:style w:type="paragraph" w:customStyle="1" w:styleId="TF">
    <w:name w:val="TF"/>
    <w:basedOn w:val="TH"/>
    <w:qFormat/>
    <w:rsid w:val="00C93764"/>
    <w:pPr>
      <w:keepNext w:val="0"/>
      <w:spacing w:before="0" w:after="240"/>
    </w:pPr>
  </w:style>
  <w:style w:type="paragraph" w:customStyle="1" w:styleId="ZTE--">
    <w:name w:val="ZTE--正文"/>
    <w:basedOn w:val="a"/>
    <w:qFormat/>
    <w:rsid w:val="00C93764"/>
    <w:pPr>
      <w:widowControl w:val="0"/>
      <w:spacing w:before="50" w:after="50" w:line="360" w:lineRule="auto"/>
      <w:ind w:firstLineChars="200" w:firstLine="420"/>
    </w:pPr>
    <w:rPr>
      <w:rFonts w:cs="宋体"/>
    </w:rPr>
  </w:style>
  <w:style w:type="paragraph" w:customStyle="1" w:styleId="B2">
    <w:name w:val="B2"/>
    <w:basedOn w:val="20"/>
    <w:qFormat/>
    <w:rsid w:val="00C93764"/>
    <w:pPr>
      <w:ind w:leftChars="0" w:left="851" w:firstLineChars="0" w:hanging="284"/>
    </w:pPr>
  </w:style>
  <w:style w:type="paragraph" w:customStyle="1" w:styleId="B3">
    <w:name w:val="B3"/>
    <w:basedOn w:val="30"/>
    <w:qFormat/>
    <w:rsid w:val="00C93764"/>
    <w:pPr>
      <w:ind w:leftChars="0" w:left="1135" w:firstLineChars="0" w:hanging="284"/>
    </w:pPr>
  </w:style>
  <w:style w:type="paragraph" w:customStyle="1" w:styleId="B4">
    <w:name w:val="B4"/>
    <w:basedOn w:val="40"/>
    <w:qFormat/>
    <w:rsid w:val="00C93764"/>
    <w:pPr>
      <w:ind w:leftChars="0" w:left="1418" w:firstLineChars="0" w:hanging="284"/>
    </w:pPr>
  </w:style>
  <w:style w:type="paragraph" w:customStyle="1" w:styleId="TAL">
    <w:name w:val="TAL"/>
    <w:basedOn w:val="a"/>
    <w:qFormat/>
    <w:rsid w:val="00C93764"/>
    <w:pPr>
      <w:keepNext/>
      <w:keepLines/>
    </w:pPr>
    <w:rPr>
      <w:rFonts w:ascii="Arial" w:hAnsi="Arial"/>
      <w:sz w:val="18"/>
    </w:rPr>
  </w:style>
  <w:style w:type="paragraph" w:customStyle="1" w:styleId="12">
    <w:name w:val="修订1"/>
    <w:hidden/>
    <w:uiPriority w:val="99"/>
    <w:unhideWhenUsed/>
    <w:qFormat/>
    <w:rsid w:val="00C93764"/>
    <w:rPr>
      <w:kern w:val="2"/>
      <w:sz w:val="21"/>
    </w:rPr>
  </w:style>
  <w:style w:type="paragraph" w:customStyle="1" w:styleId="22">
    <w:name w:val="修订2"/>
    <w:hidden/>
    <w:uiPriority w:val="99"/>
    <w:unhideWhenUsed/>
    <w:qFormat/>
    <w:rsid w:val="00C93764"/>
    <w:rPr>
      <w:kern w:val="2"/>
      <w:sz w:val="21"/>
    </w:rPr>
  </w:style>
  <w:style w:type="character" w:styleId="af0">
    <w:name w:val="Placeholder Text"/>
    <w:basedOn w:val="a0"/>
    <w:uiPriority w:val="99"/>
    <w:unhideWhenUsed/>
    <w:qFormat/>
    <w:rsid w:val="00C93764"/>
    <w:rPr>
      <w:color w:val="808080"/>
    </w:rPr>
  </w:style>
  <w:style w:type="paragraph" w:customStyle="1" w:styleId="xxxmsolistparagraph">
    <w:name w:val="x_xxmsolistparagraph"/>
    <w:basedOn w:val="a"/>
    <w:uiPriority w:val="99"/>
    <w:qFormat/>
    <w:rsid w:val="00C93764"/>
    <w:pPr>
      <w:ind w:left="800"/>
    </w:pPr>
    <w:rPr>
      <w:szCs w:val="21"/>
    </w:rPr>
  </w:style>
  <w:style w:type="paragraph" w:customStyle="1" w:styleId="Doc-text2">
    <w:name w:val="Doc-text2"/>
    <w:basedOn w:val="a"/>
    <w:qFormat/>
    <w:rsid w:val="00C93764"/>
    <w:pPr>
      <w:tabs>
        <w:tab w:val="left" w:pos="1622"/>
      </w:tabs>
      <w:ind w:left="1622" w:hanging="363"/>
    </w:pPr>
    <w:rPr>
      <w:rFonts w:ascii="Arial" w:eastAsia="MS Mincho" w:hAnsi="Arial" w:cs="Arial"/>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45CB2-B2A8-4A3E-866C-D35457D19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895</Words>
  <Characters>5104</Characters>
  <Application>Microsoft Office Word</Application>
  <DocSecurity>0</DocSecurity>
  <Lines>42</Lines>
  <Paragraphs>11</Paragraphs>
  <ScaleCrop>false</ScaleCrop>
  <Company>ZTE Corporation, Sanechips</Company>
  <LinksUpToDate>false</LinksUpToDate>
  <CharactersWithSpaces>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5</cp:revision>
  <dcterms:created xsi:type="dcterms:W3CDTF">2021-09-30T08:32:00Z</dcterms:created>
  <dcterms:modified xsi:type="dcterms:W3CDTF">2021-09-30T08:37:00Z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