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7097" w:rsidRDefault="007A1374">
      <w:pPr>
        <w:ind w:right="2"/>
        <w:rPr>
          <w:rFonts w:ascii="Arial" w:eastAsiaTheme="minorEastAsia" w:hAnsi="Arial" w:cs="Arial"/>
          <w:b/>
          <w:bCs/>
          <w:sz w:val="28"/>
          <w:szCs w:val="28"/>
          <w:lang w:val="en-US" w:eastAsia="zh-CN"/>
        </w:rPr>
      </w:pPr>
      <w:bookmarkStart w:id="0" w:name="OLE_LINK3"/>
      <w:r>
        <w:rPr>
          <w:rFonts w:ascii="Arial" w:hAnsi="Arial" w:cs="Arial"/>
          <w:b/>
          <w:bCs/>
          <w:sz w:val="28"/>
          <w:szCs w:val="28"/>
        </w:rPr>
        <w:t>3GPP TSG RAN WG1 #10</w:t>
      </w:r>
      <w:r>
        <w:rPr>
          <w:rFonts w:ascii="Arial" w:eastAsiaTheme="minorEastAsia" w:hAnsi="Arial" w:cs="Arial" w:hint="eastAsia"/>
          <w:b/>
          <w:bCs/>
          <w:sz w:val="28"/>
          <w:szCs w:val="28"/>
          <w:lang w:eastAsia="zh-CN"/>
        </w:rPr>
        <w:t>6bis</w:t>
      </w:r>
      <w:r>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sidR="00ED1FB6">
        <w:rPr>
          <w:rFonts w:ascii="Arial" w:eastAsia="宋体" w:hAnsi="Arial" w:cs="Arial" w:hint="eastAsia"/>
          <w:b/>
          <w:bCs/>
          <w:sz w:val="28"/>
          <w:szCs w:val="28"/>
          <w:lang w:val="en-US" w:eastAsia="zh-CN"/>
        </w:rPr>
        <w:t xml:space="preserve">                  </w:t>
      </w:r>
      <w:r>
        <w:rPr>
          <w:rFonts w:ascii="Arial" w:hAnsi="Arial" w:cs="Arial"/>
          <w:b/>
          <w:bCs/>
          <w:sz w:val="28"/>
          <w:szCs w:val="28"/>
        </w:rPr>
        <w:t>R1-21</w:t>
      </w:r>
      <w:r>
        <w:rPr>
          <w:rFonts w:ascii="Arial" w:hAnsi="Arial" w:cs="Arial" w:hint="eastAsia"/>
          <w:b/>
          <w:bCs/>
          <w:sz w:val="28"/>
          <w:szCs w:val="28"/>
          <w:lang w:eastAsia="en-US"/>
        </w:rPr>
        <w:t>0</w:t>
      </w:r>
      <w:r>
        <w:rPr>
          <w:rFonts w:ascii="Arial" w:eastAsiaTheme="minorEastAsia" w:hAnsi="Arial" w:cs="Arial" w:hint="eastAsia"/>
          <w:b/>
          <w:bCs/>
          <w:sz w:val="28"/>
          <w:szCs w:val="28"/>
          <w:lang w:val="en-US" w:eastAsia="zh-CN"/>
        </w:rPr>
        <w:t>9346</w:t>
      </w:r>
    </w:p>
    <w:p w:rsidR="008A7097" w:rsidRDefault="007A1374">
      <w:pPr>
        <w:rPr>
          <w:rFonts w:ascii="Arial" w:eastAsia="MS Mincho" w:hAnsi="Arial" w:cs="Arial"/>
          <w:b/>
          <w:bCs/>
          <w:sz w:val="28"/>
          <w:szCs w:val="28"/>
        </w:rPr>
      </w:pPr>
      <w:r>
        <w:rPr>
          <w:rFonts w:ascii="Arial" w:eastAsia="MS Mincho" w:hAnsi="Arial" w:cs="Arial"/>
          <w:b/>
          <w:bCs/>
          <w:sz w:val="28"/>
          <w:szCs w:val="28"/>
        </w:rPr>
        <w:t xml:space="preserve">e-Meeting, </w:t>
      </w:r>
      <w:r>
        <w:rPr>
          <w:rFonts w:ascii="Arial" w:eastAsiaTheme="minorEastAsia" w:hAnsi="Arial" w:cs="Arial" w:hint="eastAsia"/>
          <w:b/>
          <w:bCs/>
          <w:sz w:val="28"/>
          <w:szCs w:val="28"/>
          <w:lang w:eastAsia="zh-CN"/>
        </w:rPr>
        <w:t>October</w:t>
      </w:r>
      <w:r>
        <w:rPr>
          <w:rFonts w:ascii="Arial" w:eastAsia="MS Mincho" w:hAnsi="Arial" w:cs="Arial"/>
          <w:b/>
          <w:bCs/>
          <w:sz w:val="28"/>
          <w:szCs w:val="28"/>
        </w:rPr>
        <w:t xml:space="preserve"> 1</w:t>
      </w:r>
      <w:r>
        <w:rPr>
          <w:rFonts w:ascii="Arial" w:eastAsiaTheme="minorEastAsia" w:hAnsi="Arial" w:cs="Arial" w:hint="eastAsia"/>
          <w:b/>
          <w:bCs/>
          <w:sz w:val="28"/>
          <w:szCs w:val="28"/>
          <w:lang w:eastAsia="zh-CN"/>
        </w:rPr>
        <w:t>1</w:t>
      </w:r>
      <w:r>
        <w:rPr>
          <w:rFonts w:ascii="Arial" w:eastAsia="MS Mincho" w:hAnsi="Arial" w:cs="Arial"/>
          <w:b/>
          <w:bCs/>
          <w:sz w:val="28"/>
          <w:szCs w:val="28"/>
          <w:vertAlign w:val="superscript"/>
        </w:rPr>
        <w:t>th</w:t>
      </w:r>
      <w:r>
        <w:rPr>
          <w:rFonts w:ascii="Arial" w:eastAsia="MS Mincho" w:hAnsi="Arial" w:cs="Arial"/>
          <w:b/>
          <w:bCs/>
          <w:sz w:val="28"/>
          <w:szCs w:val="28"/>
        </w:rPr>
        <w:t xml:space="preserve"> – </w:t>
      </w:r>
      <w:r>
        <w:rPr>
          <w:rFonts w:ascii="Arial" w:eastAsiaTheme="minorEastAsia" w:hAnsi="Arial" w:cs="Arial" w:hint="eastAsia"/>
          <w:b/>
          <w:bCs/>
          <w:sz w:val="28"/>
          <w:szCs w:val="28"/>
          <w:lang w:eastAsia="zh-CN"/>
        </w:rPr>
        <w:t>19</w:t>
      </w:r>
      <w:r>
        <w:rPr>
          <w:rFonts w:ascii="Arial" w:eastAsia="MS Mincho" w:hAnsi="Arial" w:cs="Arial"/>
          <w:b/>
          <w:bCs/>
          <w:sz w:val="28"/>
          <w:szCs w:val="28"/>
          <w:vertAlign w:val="superscript"/>
        </w:rPr>
        <w:t>th</w:t>
      </w:r>
      <w:r>
        <w:rPr>
          <w:rFonts w:ascii="Arial" w:eastAsia="MS Mincho" w:hAnsi="Arial" w:cs="Arial"/>
          <w:b/>
          <w:bCs/>
          <w:sz w:val="28"/>
          <w:szCs w:val="28"/>
        </w:rPr>
        <w:t>, 2021</w:t>
      </w:r>
    </w:p>
    <w:p w:rsidR="008A7097" w:rsidRPr="00FA549E" w:rsidRDefault="008A7097">
      <w:pPr>
        <w:pStyle w:val="af1"/>
        <w:ind w:left="1800" w:hanging="1800"/>
        <w:rPr>
          <w:rFonts w:eastAsiaTheme="minorEastAsia"/>
          <w:sz w:val="24"/>
          <w:lang w:eastAsia="zh-CN"/>
        </w:rPr>
      </w:pPr>
    </w:p>
    <w:p w:rsidR="008A7097" w:rsidRDefault="007A1374">
      <w:pPr>
        <w:pStyle w:val="af1"/>
        <w:ind w:left="1800" w:hanging="1800"/>
        <w:rPr>
          <w:sz w:val="24"/>
          <w:lang w:val="en-US"/>
        </w:rPr>
      </w:pPr>
      <w:r>
        <w:rPr>
          <w:sz w:val="24"/>
          <w:lang w:val="en-US"/>
        </w:rPr>
        <w:t>Source:</w:t>
      </w:r>
      <w:r>
        <w:rPr>
          <w:sz w:val="24"/>
          <w:lang w:val="en-US"/>
        </w:rPr>
        <w:tab/>
      </w:r>
      <w:r>
        <w:rPr>
          <w:rFonts w:eastAsiaTheme="minorEastAsia" w:hint="eastAsia"/>
          <w:sz w:val="24"/>
          <w:lang w:val="en-US" w:eastAsia="zh-CN"/>
        </w:rPr>
        <w:t>CAICT</w:t>
      </w:r>
    </w:p>
    <w:bookmarkEnd w:id="0"/>
    <w:p w:rsidR="008A7097" w:rsidRDefault="007A1374">
      <w:pPr>
        <w:pStyle w:val="af1"/>
        <w:ind w:left="1800" w:hanging="1800"/>
        <w:rPr>
          <w:rFonts w:eastAsiaTheme="minorEastAsia"/>
          <w:sz w:val="24"/>
          <w:lang w:val="en-US" w:eastAsia="zh-CN"/>
        </w:rPr>
      </w:pPr>
      <w:r>
        <w:rPr>
          <w:sz w:val="24"/>
          <w:lang w:val="en-US"/>
        </w:rPr>
        <w:t>Title:</w:t>
      </w:r>
      <w:r>
        <w:rPr>
          <w:sz w:val="24"/>
          <w:lang w:val="en-US"/>
        </w:rPr>
        <w:tab/>
      </w:r>
      <w:bookmarkStart w:id="1" w:name="OLE_LINK8"/>
      <w:bookmarkStart w:id="2" w:name="OLE_LINK21"/>
      <w:bookmarkStart w:id="3" w:name="OLE_LINK22"/>
      <w:bookmarkStart w:id="4" w:name="OLE_LINK9"/>
      <w:r>
        <w:rPr>
          <w:sz w:val="24"/>
          <w:lang w:val="en-US"/>
        </w:rPr>
        <w:t>Discussion on enhancements for DL-AoD positioning</w:t>
      </w:r>
    </w:p>
    <w:bookmarkEnd w:id="1"/>
    <w:bookmarkEnd w:id="2"/>
    <w:bookmarkEnd w:id="3"/>
    <w:bookmarkEnd w:id="4"/>
    <w:p w:rsidR="008A7097" w:rsidRDefault="007A1374">
      <w:pPr>
        <w:pStyle w:val="af1"/>
        <w:tabs>
          <w:tab w:val="left" w:pos="1800"/>
        </w:tabs>
        <w:ind w:left="1800" w:hanging="1800"/>
        <w:rPr>
          <w:rFonts w:eastAsiaTheme="minorEastAsia"/>
          <w:sz w:val="24"/>
          <w:lang w:val="en-US" w:eastAsia="zh-CN"/>
        </w:rPr>
      </w:pPr>
      <w:r>
        <w:rPr>
          <w:sz w:val="24"/>
          <w:lang w:val="en-US"/>
        </w:rPr>
        <w:t>Agenda Item:</w:t>
      </w:r>
      <w:bookmarkStart w:id="5" w:name="Source"/>
      <w:bookmarkEnd w:id="5"/>
      <w:r>
        <w:rPr>
          <w:sz w:val="24"/>
          <w:lang w:val="en-US"/>
        </w:rPr>
        <w:tab/>
      </w:r>
      <w:r>
        <w:rPr>
          <w:rFonts w:eastAsiaTheme="minorEastAsia" w:hint="eastAsia"/>
          <w:sz w:val="24"/>
          <w:lang w:val="en-US" w:eastAsia="zh-CN"/>
        </w:rPr>
        <w:t>8.5.3</w:t>
      </w:r>
    </w:p>
    <w:p w:rsidR="008A7097" w:rsidRDefault="007A1374">
      <w:pPr>
        <w:pBdr>
          <w:bottom w:val="single" w:sz="6" w:space="1" w:color="auto"/>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ab/>
        <w:t>Discussion and Decision</w:t>
      </w:r>
    </w:p>
    <w:p w:rsidR="008A7097" w:rsidRDefault="007A1374">
      <w:pPr>
        <w:pStyle w:val="1"/>
        <w:numPr>
          <w:ilvl w:val="0"/>
          <w:numId w:val="8"/>
        </w:numPr>
        <w:spacing w:after="120"/>
        <w:jc w:val="both"/>
        <w:rPr>
          <w:b/>
          <w:lang w:val="en-US"/>
        </w:rPr>
      </w:pPr>
      <w:r>
        <w:rPr>
          <w:rFonts w:hint="eastAsia"/>
          <w:b/>
          <w:lang w:val="en-US"/>
        </w:rPr>
        <w:t>Introduction</w:t>
      </w:r>
    </w:p>
    <w:p w:rsidR="008A7097" w:rsidRDefault="007A1374">
      <w:pPr>
        <w:tabs>
          <w:tab w:val="left" w:pos="7234"/>
        </w:tabs>
        <w:spacing w:afterLines="50" w:after="120"/>
        <w:jc w:val="both"/>
        <w:rPr>
          <w:rFonts w:eastAsiaTheme="minorEastAsia"/>
          <w:szCs w:val="24"/>
          <w:lang w:val="en-US" w:eastAsia="zh-CN"/>
        </w:rPr>
      </w:pPr>
      <w:r>
        <w:rPr>
          <w:rFonts w:eastAsiaTheme="minorEastAsia" w:hint="eastAsia"/>
          <w:szCs w:val="24"/>
          <w:lang w:eastAsia="zh-CN"/>
        </w:rPr>
        <w:t xml:space="preserve">In RAN1#106 </w:t>
      </w:r>
      <w:r>
        <w:rPr>
          <w:rFonts w:eastAsiaTheme="minorEastAsia" w:hint="eastAsia"/>
          <w:szCs w:val="24"/>
          <w:lang w:val="en-US" w:eastAsia="zh-CN"/>
        </w:rPr>
        <w:t>e-M</w:t>
      </w:r>
      <w:r>
        <w:rPr>
          <w:rFonts w:eastAsiaTheme="minorEastAsia" w:hint="eastAsia"/>
          <w:szCs w:val="24"/>
          <w:lang w:eastAsia="zh-CN"/>
        </w:rPr>
        <w:t xml:space="preserve">eeting, </w:t>
      </w:r>
      <w:r>
        <w:rPr>
          <w:rFonts w:eastAsiaTheme="minorEastAsia" w:hint="eastAsia"/>
          <w:szCs w:val="24"/>
          <w:lang w:val="en-US" w:eastAsia="zh-CN"/>
        </w:rPr>
        <w:t xml:space="preserve">the proposal of </w:t>
      </w:r>
      <w:r>
        <w:rPr>
          <w:rFonts w:eastAsiaTheme="minorEastAsia"/>
          <w:szCs w:val="24"/>
          <w:lang w:val="en-US" w:eastAsia="ko"/>
        </w:rPr>
        <w:t>exten</w:t>
      </w:r>
      <w:r>
        <w:rPr>
          <w:rFonts w:eastAsiaTheme="minorEastAsia" w:hint="eastAsia"/>
          <w:szCs w:val="24"/>
          <w:lang w:val="en-US" w:eastAsia="zh-CN"/>
        </w:rPr>
        <w:t>ding</w:t>
      </w:r>
      <w:r>
        <w:rPr>
          <w:rFonts w:eastAsiaTheme="minorEastAsia"/>
          <w:szCs w:val="24"/>
          <w:lang w:val="en-US" w:eastAsia="ko"/>
        </w:rPr>
        <w:t xml:space="preserve"> number of reported RSRP measurements</w:t>
      </w:r>
      <w:r>
        <w:rPr>
          <w:rFonts w:eastAsiaTheme="minorEastAsia" w:hint="eastAsia"/>
          <w:szCs w:val="24"/>
          <w:lang w:val="en-US" w:eastAsia="zh-CN"/>
        </w:rPr>
        <w:t xml:space="preserve"> for </w:t>
      </w:r>
      <w:r>
        <w:rPr>
          <w:rFonts w:eastAsiaTheme="minorEastAsia"/>
          <w:szCs w:val="24"/>
          <w:lang w:eastAsia="zh-CN"/>
        </w:rPr>
        <w:t>NR</w:t>
      </w:r>
      <w:r>
        <w:rPr>
          <w:rFonts w:eastAsiaTheme="minorEastAsia" w:hint="eastAsia"/>
          <w:szCs w:val="24"/>
          <w:lang w:eastAsia="zh-CN"/>
        </w:rPr>
        <w:t xml:space="preserve"> DL-AoD</w:t>
      </w:r>
      <w:r>
        <w:rPr>
          <w:rFonts w:eastAsiaTheme="minorEastAsia"/>
          <w:szCs w:val="24"/>
          <w:lang w:eastAsia="zh-CN"/>
        </w:rPr>
        <w:t xml:space="preserve"> Positioning Enhancements</w:t>
      </w:r>
      <w:r>
        <w:rPr>
          <w:rFonts w:eastAsiaTheme="minorEastAsia" w:hint="eastAsia"/>
          <w:szCs w:val="24"/>
          <w:lang w:eastAsia="zh-CN"/>
        </w:rPr>
        <w:t xml:space="preserve"> </w:t>
      </w:r>
      <w:r>
        <w:rPr>
          <w:rFonts w:eastAsiaTheme="minorEastAsia" w:hint="eastAsia"/>
          <w:szCs w:val="24"/>
          <w:lang w:val="en-US" w:eastAsia="zh-CN"/>
        </w:rPr>
        <w:t>is</w:t>
      </w:r>
      <w:r>
        <w:rPr>
          <w:rFonts w:eastAsiaTheme="minorEastAsia" w:hint="eastAsia"/>
          <w:szCs w:val="24"/>
          <w:lang w:eastAsia="zh-CN"/>
        </w:rPr>
        <w:t xml:space="preserve"> discussed, and </w:t>
      </w:r>
      <w:r>
        <w:rPr>
          <w:rFonts w:eastAsiaTheme="minorEastAsia" w:hint="eastAsia"/>
          <w:szCs w:val="24"/>
          <w:lang w:val="en-US" w:eastAsia="zh-CN"/>
        </w:rPr>
        <w:t>after three rounds of discussion, a way forward for further discussion is shown as below[1]:</w:t>
      </w:r>
    </w:p>
    <w:p w:rsidR="008A7097" w:rsidRDefault="007A1374">
      <w:r>
        <w:t>For DL-AOD, support reporting more than 8</w:t>
      </w:r>
      <w:r w:rsidR="00F63576">
        <w:t xml:space="preserve"> </w:t>
      </w:r>
      <w:r>
        <w:t>DL PRS RSRP</w:t>
      </w:r>
      <w:r w:rsidR="00C36B15">
        <w:t xml:space="preserve"> </w:t>
      </w:r>
      <w:r>
        <w:t>measurements per TRP.</w:t>
      </w:r>
    </w:p>
    <w:p w:rsidR="008A7097" w:rsidRDefault="007A1374">
      <w:pPr>
        <w:pStyle w:val="aff0"/>
        <w:numPr>
          <w:ilvl w:val="0"/>
          <w:numId w:val="9"/>
        </w:numPr>
        <w:spacing w:after="160" w:line="259" w:lineRule="auto"/>
        <w:ind w:leftChars="0"/>
        <w:contextualSpacing/>
      </w:pPr>
      <w:r>
        <w:t xml:space="preserve">Note: Multiple RSRPs corresponding to same or different Rx Beam index should be able to be reported for a given PRS resource for different timestamps. </w:t>
      </w:r>
    </w:p>
    <w:p w:rsidR="008A7097" w:rsidRDefault="007A1374">
      <w:pPr>
        <w:pStyle w:val="aff0"/>
        <w:numPr>
          <w:ilvl w:val="0"/>
          <w:numId w:val="9"/>
        </w:numPr>
        <w:spacing w:after="160" w:line="259" w:lineRule="auto"/>
        <w:ind w:leftChars="0"/>
        <w:contextualSpacing/>
      </w:pPr>
      <w:r>
        <w:t>FFS: Value for N</w:t>
      </w:r>
    </w:p>
    <w:p w:rsidR="008A7097" w:rsidRDefault="007A1374">
      <w:pPr>
        <w:pStyle w:val="aff0"/>
        <w:numPr>
          <w:ilvl w:val="0"/>
          <w:numId w:val="9"/>
        </w:numPr>
        <w:spacing w:after="160" w:line="259" w:lineRule="auto"/>
        <w:ind w:leftChars="0"/>
        <w:contextualSpacing/>
        <w:rPr>
          <w:lang w:eastAsia="zh-CN"/>
        </w:rPr>
      </w:pPr>
      <w:r>
        <w:rPr>
          <w:rFonts w:hint="eastAsia"/>
          <w:lang w:eastAsia="zh-CN"/>
        </w:rPr>
        <w:t>FFS:  Limit the maximum number of DL PRS RSRP associated with the same Rx beam index</w:t>
      </w:r>
    </w:p>
    <w:p w:rsidR="008A7097" w:rsidRDefault="007A1374">
      <w:pPr>
        <w:tabs>
          <w:tab w:val="left" w:pos="7234"/>
        </w:tabs>
        <w:spacing w:afterLines="50" w:after="120"/>
        <w:jc w:val="both"/>
        <w:rPr>
          <w:rFonts w:eastAsiaTheme="minorEastAsia"/>
          <w:szCs w:val="24"/>
          <w:lang w:val="en-US" w:eastAsia="zh-CN"/>
        </w:rPr>
      </w:pPr>
      <w:r>
        <w:rPr>
          <w:rFonts w:eastAsiaTheme="minorEastAsia" w:hint="eastAsia"/>
          <w:szCs w:val="24"/>
          <w:lang w:val="en-US" w:eastAsia="zh-CN"/>
        </w:rPr>
        <w:t>And the proposal of adjacent beam reporting is also discussed, and after several rounds of discussion, a way forward for further discussion is shown as below</w:t>
      </w:r>
      <w:r w:rsidR="00C36B15">
        <w:rPr>
          <w:rFonts w:eastAsiaTheme="minorEastAsia"/>
          <w:szCs w:val="24"/>
          <w:lang w:val="en-US" w:eastAsia="zh-CN"/>
        </w:rPr>
        <w:t xml:space="preserve"> </w:t>
      </w:r>
      <w:r>
        <w:rPr>
          <w:rFonts w:eastAsiaTheme="minorEastAsia" w:hint="eastAsia"/>
          <w:szCs w:val="24"/>
          <w:lang w:val="en-US" w:eastAsia="zh-CN"/>
        </w:rPr>
        <w:t>[1]:</w:t>
      </w:r>
    </w:p>
    <w:p w:rsidR="008A7097" w:rsidRDefault="007A1374">
      <w:pPr>
        <w:spacing w:after="160" w:line="256" w:lineRule="auto"/>
        <w:rPr>
          <w:szCs w:val="24"/>
          <w:lang w:val="en-US"/>
        </w:rPr>
      </w:pPr>
      <w:r>
        <w:rPr>
          <w:rFonts w:eastAsia="等线"/>
          <w:szCs w:val="24"/>
          <w:lang w:val="en-US" w:eastAsia="zh-CN" w:bidi="ar"/>
        </w:rPr>
        <w:t>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rsidR="008A7097" w:rsidRDefault="007A1374">
      <w:pPr>
        <w:numPr>
          <w:ilvl w:val="0"/>
          <w:numId w:val="10"/>
        </w:numPr>
        <w:tabs>
          <w:tab w:val="left" w:pos="720"/>
        </w:tabs>
        <w:rPr>
          <w:rFonts w:eastAsia="等线"/>
          <w:szCs w:val="24"/>
          <w:lang w:val="en-US" w:eastAsia="ko"/>
        </w:rPr>
      </w:pPr>
      <w:r>
        <w:rPr>
          <w:rFonts w:eastAsia="等线"/>
          <w:szCs w:val="24"/>
          <w:lang w:val="en-US" w:eastAsia="zh-CN"/>
        </w:rPr>
        <w:t>Subject to UE capability, a UE may include the RSRPs for the subset of the PRS in the DL-AoD</w:t>
      </w:r>
      <w:r>
        <w:rPr>
          <w:rFonts w:eastAsia="等线" w:hint="eastAsia"/>
          <w:szCs w:val="24"/>
          <w:lang w:val="en-US" w:eastAsia="zh-CN"/>
        </w:rPr>
        <w:t xml:space="preserve"> </w:t>
      </w:r>
      <w:r>
        <w:rPr>
          <w:rFonts w:eastAsia="等线"/>
          <w:szCs w:val="24"/>
          <w:lang w:val="en-US" w:eastAsia="zh-CN"/>
        </w:rPr>
        <w:t xml:space="preserve">additional measurements if RSRP of the associated PRS is reported in </w:t>
      </w:r>
      <w:r>
        <w:rPr>
          <w:rFonts w:eastAsia="等线"/>
          <w:szCs w:val="24"/>
          <w:lang w:val="en-US" w:eastAsia="ko"/>
        </w:rPr>
        <w:t>nr-DL-PRS-RSRP-Result.</w:t>
      </w:r>
    </w:p>
    <w:p w:rsidR="008A7097" w:rsidRDefault="007A1374">
      <w:pPr>
        <w:numPr>
          <w:ilvl w:val="0"/>
          <w:numId w:val="10"/>
        </w:numPr>
        <w:tabs>
          <w:tab w:val="left" w:pos="720"/>
        </w:tabs>
        <w:rPr>
          <w:rFonts w:eastAsia="等线"/>
          <w:szCs w:val="24"/>
          <w:lang w:val="en-US" w:eastAsia="ko"/>
        </w:rPr>
      </w:pPr>
      <w:r>
        <w:rPr>
          <w:rFonts w:eastAsia="等线"/>
          <w:szCs w:val="24"/>
          <w:lang w:val="en-US" w:eastAsia="ko"/>
        </w:rPr>
        <w:t>The subset associated with a PRS resource can be in a different PRS resource set than the PRS resource</w:t>
      </w:r>
    </w:p>
    <w:p w:rsidR="008A7097" w:rsidRDefault="007A1374">
      <w:pPr>
        <w:numPr>
          <w:ilvl w:val="0"/>
          <w:numId w:val="10"/>
        </w:numPr>
        <w:tabs>
          <w:tab w:val="left" w:pos="720"/>
        </w:tabs>
        <w:rPr>
          <w:rFonts w:eastAsia="等线"/>
          <w:szCs w:val="24"/>
          <w:lang w:eastAsia="ko"/>
        </w:rPr>
      </w:pPr>
      <w:r>
        <w:rPr>
          <w:rFonts w:eastAsia="等线"/>
          <w:szCs w:val="24"/>
          <w:lang w:val="en-US" w:eastAsia="ko"/>
        </w:rPr>
        <w:t>FFS: Details on the subset of PRS resources</w:t>
      </w:r>
    </w:p>
    <w:p w:rsidR="008A7097" w:rsidRDefault="007A1374">
      <w:pPr>
        <w:numPr>
          <w:ilvl w:val="0"/>
          <w:numId w:val="10"/>
        </w:numPr>
        <w:tabs>
          <w:tab w:val="left" w:pos="720"/>
        </w:tabs>
        <w:rPr>
          <w:rFonts w:eastAsia="等线"/>
          <w:szCs w:val="24"/>
          <w:lang w:eastAsia="ko"/>
        </w:rPr>
      </w:pPr>
      <w:r>
        <w:rPr>
          <w:rFonts w:eastAsia="等线"/>
          <w:szCs w:val="24"/>
          <w:lang w:val="en-US" w:eastAsia="ko"/>
        </w:rPr>
        <w:t>FFS: the impact of processing the subset of PRS resources</w:t>
      </w:r>
    </w:p>
    <w:p w:rsidR="008A7097" w:rsidRDefault="007A1374">
      <w:pPr>
        <w:numPr>
          <w:ilvl w:val="0"/>
          <w:numId w:val="10"/>
        </w:numPr>
        <w:tabs>
          <w:tab w:val="left" w:pos="720"/>
        </w:tabs>
        <w:rPr>
          <w:rFonts w:eastAsia="等线"/>
          <w:szCs w:val="24"/>
          <w:lang w:eastAsia="ko"/>
        </w:rPr>
      </w:pPr>
      <w:r>
        <w:rPr>
          <w:rFonts w:eastAsia="等线"/>
          <w:szCs w:val="24"/>
          <w:lang w:val="en-US" w:eastAsia="ko"/>
        </w:rPr>
        <w:t xml:space="preserve">Note: This does not imply any restriction on UE measurement </w:t>
      </w:r>
    </w:p>
    <w:p w:rsidR="008A7097" w:rsidRDefault="007A1374">
      <w:pPr>
        <w:spacing w:afterLines="50" w:after="120"/>
        <w:jc w:val="both"/>
        <w:rPr>
          <w:rFonts w:eastAsiaTheme="minorEastAsia"/>
          <w:szCs w:val="24"/>
          <w:lang w:eastAsia="zh-CN"/>
        </w:rPr>
      </w:pPr>
      <w:r>
        <w:rPr>
          <w:rFonts w:eastAsiaTheme="minorEastAsia" w:hint="eastAsia"/>
          <w:szCs w:val="24"/>
          <w:lang w:eastAsia="zh-CN"/>
        </w:rPr>
        <w:t xml:space="preserve">In this </w:t>
      </w:r>
      <w:r>
        <w:rPr>
          <w:rFonts w:eastAsiaTheme="minorEastAsia"/>
          <w:szCs w:val="24"/>
          <w:lang w:eastAsia="zh-CN"/>
        </w:rPr>
        <w:t>contribution</w:t>
      </w:r>
      <w:r>
        <w:rPr>
          <w:rFonts w:eastAsiaTheme="minorEastAsia" w:hint="eastAsia"/>
          <w:szCs w:val="24"/>
          <w:lang w:eastAsia="zh-CN"/>
        </w:rPr>
        <w:t xml:space="preserve">, we </w:t>
      </w:r>
      <w:r>
        <w:rPr>
          <w:rFonts w:eastAsiaTheme="minorEastAsia"/>
          <w:szCs w:val="24"/>
          <w:lang w:eastAsia="zh-CN"/>
        </w:rPr>
        <w:t xml:space="preserve">share our views on </w:t>
      </w:r>
      <w:r>
        <w:rPr>
          <w:rFonts w:eastAsiaTheme="minorEastAsia" w:hint="eastAsia"/>
          <w:szCs w:val="24"/>
          <w:lang w:eastAsia="zh-CN"/>
        </w:rPr>
        <w:t xml:space="preserve">the details of </w:t>
      </w:r>
      <w:r>
        <w:rPr>
          <w:lang w:val="en-US"/>
        </w:rPr>
        <w:t>DL-AoD positioning</w:t>
      </w:r>
      <w:r>
        <w:rPr>
          <w:rFonts w:eastAsia="宋体" w:hint="eastAsia"/>
          <w:lang w:val="en-US" w:eastAsia="zh-CN"/>
        </w:rPr>
        <w:t xml:space="preserve"> </w:t>
      </w:r>
      <w:r>
        <w:rPr>
          <w:rFonts w:eastAsiaTheme="minorEastAsia"/>
          <w:szCs w:val="24"/>
          <w:lang w:eastAsia="zh-CN"/>
        </w:rPr>
        <w:t xml:space="preserve">enhancements </w:t>
      </w:r>
      <w:r>
        <w:rPr>
          <w:rFonts w:eastAsiaTheme="minorEastAsia" w:hint="eastAsia"/>
          <w:szCs w:val="24"/>
          <w:lang w:val="en-US" w:eastAsia="zh-CN"/>
        </w:rPr>
        <w:t xml:space="preserve">of these two issues </w:t>
      </w:r>
      <w:r>
        <w:rPr>
          <w:rFonts w:eastAsiaTheme="minorEastAsia"/>
          <w:szCs w:val="24"/>
          <w:lang w:eastAsia="zh-CN"/>
        </w:rPr>
        <w:t>for Rel-17.</w:t>
      </w:r>
    </w:p>
    <w:p w:rsidR="008A7097" w:rsidRDefault="007A1374">
      <w:pPr>
        <w:pStyle w:val="1"/>
        <w:numPr>
          <w:ilvl w:val="0"/>
          <w:numId w:val="8"/>
        </w:numPr>
        <w:spacing w:after="120"/>
        <w:jc w:val="both"/>
        <w:rPr>
          <w:rFonts w:eastAsia="等线"/>
          <w:b/>
          <w:lang w:val="en-US" w:eastAsia="zh-CN"/>
        </w:rPr>
      </w:pPr>
      <w:r>
        <w:rPr>
          <w:rFonts w:eastAsia="等线"/>
          <w:b/>
          <w:lang w:val="en-US" w:eastAsia="zh-CN"/>
        </w:rPr>
        <w:t>Discussions</w:t>
      </w:r>
    </w:p>
    <w:p w:rsidR="008A7097" w:rsidRDefault="007A1374">
      <w:pPr>
        <w:pStyle w:val="1"/>
        <w:numPr>
          <w:ilvl w:val="1"/>
          <w:numId w:val="8"/>
        </w:numPr>
        <w:spacing w:after="120"/>
        <w:jc w:val="both"/>
        <w:rPr>
          <w:rFonts w:eastAsiaTheme="minorEastAsia"/>
          <w:b/>
          <w:lang w:val="en-US" w:eastAsia="zh-CN"/>
        </w:rPr>
      </w:pPr>
      <w:r>
        <w:rPr>
          <w:rFonts w:eastAsiaTheme="minorEastAsia" w:hint="eastAsia"/>
          <w:b/>
          <w:lang w:val="en-US" w:eastAsia="zh-CN"/>
        </w:rPr>
        <w:t>E</w:t>
      </w:r>
      <w:r>
        <w:rPr>
          <w:rFonts w:eastAsiaTheme="minorEastAsia"/>
          <w:b/>
          <w:lang w:val="en-US" w:eastAsia="zh-CN"/>
        </w:rPr>
        <w:t>xtension of number of reported RSRP measurements</w:t>
      </w:r>
    </w:p>
    <w:p w:rsidR="008A7097" w:rsidRDefault="007A1374">
      <w:pPr>
        <w:spacing w:afterLines="50" w:after="120"/>
        <w:rPr>
          <w:rFonts w:eastAsiaTheme="minorEastAsia"/>
          <w:sz w:val="22"/>
          <w:szCs w:val="22"/>
          <w:lang w:val="en-US" w:eastAsia="zh-CN"/>
        </w:rPr>
      </w:pPr>
      <w:r>
        <w:rPr>
          <w:rFonts w:eastAsiaTheme="minorEastAsia" w:hint="eastAsia"/>
          <w:szCs w:val="24"/>
          <w:lang w:eastAsia="zh-CN"/>
        </w:rPr>
        <w:t>In 3GPP Rel-16 specification, the UE may be configured</w:t>
      </w:r>
      <w:r>
        <w:rPr>
          <w:rFonts w:eastAsiaTheme="minorEastAsia" w:hint="eastAsia"/>
          <w:szCs w:val="24"/>
          <w:lang w:val="en-US" w:eastAsia="zh-CN"/>
        </w:rPr>
        <w:t xml:space="preserve"> to</w:t>
      </w:r>
      <w:r>
        <w:rPr>
          <w:rFonts w:eastAsiaTheme="minorEastAsia" w:hint="eastAsia"/>
          <w:szCs w:val="24"/>
          <w:lang w:eastAsia="zh-CN"/>
        </w:rPr>
        <w:t xml:space="preserve"> measure and report up to 8 DL PRS RSRP measurements on different DL PRS resources from the same cell, and when 2 or more DL PRS RSRP </w:t>
      </w:r>
      <w:r>
        <w:rPr>
          <w:rFonts w:eastAsiaTheme="minorEastAsia"/>
          <w:szCs w:val="24"/>
          <w:lang w:eastAsia="zh-CN"/>
        </w:rPr>
        <w:t>measurements</w:t>
      </w:r>
      <w:r>
        <w:rPr>
          <w:rFonts w:eastAsiaTheme="minorEastAsia" w:hint="eastAsia"/>
          <w:szCs w:val="24"/>
          <w:lang w:eastAsia="zh-CN"/>
        </w:rPr>
        <w:t xml:space="preserve"> of one DL PRS resource set with the same spatial domain filter are reported, the higher layer parameter </w:t>
      </w:r>
      <w:r>
        <w:rPr>
          <w:i/>
          <w:iCs/>
          <w:color w:val="000000" w:themeColor="text1"/>
          <w:szCs w:val="24"/>
          <w:lang w:val="de-DE" w:eastAsia="ko-KR"/>
        </w:rPr>
        <w:t>nr-DL-PRS-RxBeamIndex</w:t>
      </w:r>
      <w:r>
        <w:rPr>
          <w:rFonts w:eastAsia="宋体" w:hint="eastAsia"/>
          <w:i/>
          <w:iCs/>
          <w:color w:val="000000" w:themeColor="text1"/>
          <w:szCs w:val="24"/>
          <w:lang w:val="en-US" w:eastAsia="zh-CN"/>
        </w:rPr>
        <w:t xml:space="preserve"> </w:t>
      </w:r>
      <w:r>
        <w:rPr>
          <w:rFonts w:eastAsiaTheme="minorEastAsia" w:hint="eastAsia"/>
          <w:szCs w:val="24"/>
          <w:lang w:eastAsia="zh-CN"/>
        </w:rPr>
        <w:t xml:space="preserve">is reported to indicate gNB the information of the Rx beam associated with the DL PRS RSRP </w:t>
      </w:r>
      <w:r>
        <w:rPr>
          <w:rFonts w:eastAsiaTheme="minorEastAsia"/>
          <w:szCs w:val="24"/>
          <w:lang w:eastAsia="zh-CN"/>
        </w:rPr>
        <w:t>measurement. From</w:t>
      </w:r>
      <w:r>
        <w:rPr>
          <w:rFonts w:eastAsiaTheme="minorEastAsia" w:hint="eastAsia"/>
          <w:szCs w:val="24"/>
          <w:lang w:eastAsia="zh-CN"/>
        </w:rPr>
        <w:t xml:space="preserve"> the specification, we can see that the Rx beams are not always indicated to the gNB, and the DL AoD measurement accuracy is related to the orientation uncertainties of the Rx </w:t>
      </w:r>
      <w:r>
        <w:rPr>
          <w:rFonts w:eastAsiaTheme="minorEastAsia"/>
          <w:szCs w:val="24"/>
          <w:lang w:eastAsia="zh-CN"/>
        </w:rPr>
        <w:t>beams</w:t>
      </w:r>
      <w:r>
        <w:rPr>
          <w:szCs w:val="24"/>
        </w:rPr>
        <w:t>.</w:t>
      </w:r>
      <w:r>
        <w:rPr>
          <w:rFonts w:eastAsiaTheme="minorEastAsia"/>
          <w:szCs w:val="24"/>
          <w:lang w:eastAsia="zh-CN"/>
        </w:rPr>
        <w:t xml:space="preserve"> If</w:t>
      </w:r>
      <w:r>
        <w:rPr>
          <w:rFonts w:eastAsiaTheme="minorEastAsia" w:hint="eastAsia"/>
          <w:szCs w:val="24"/>
          <w:lang w:eastAsia="zh-CN"/>
        </w:rPr>
        <w:t xml:space="preserve"> the strongest DL PRS-RSRP and adjacent DL PRS RSRP are reported without taking into account the information of Rx beams, whether the DL PRS RSRP </w:t>
      </w:r>
      <w:r>
        <w:rPr>
          <w:rFonts w:eastAsiaTheme="minorEastAsia"/>
          <w:szCs w:val="24"/>
          <w:lang w:eastAsia="zh-CN"/>
        </w:rPr>
        <w:t>measure</w:t>
      </w:r>
      <w:r>
        <w:rPr>
          <w:rFonts w:eastAsiaTheme="minorEastAsia"/>
          <w:szCs w:val="24"/>
          <w:lang w:eastAsia="zh-CN"/>
        </w:rPr>
        <w:lastRenderedPageBreak/>
        <w:t>ment</w:t>
      </w:r>
      <w:r>
        <w:rPr>
          <w:rFonts w:eastAsiaTheme="minorEastAsia" w:hint="eastAsia"/>
          <w:szCs w:val="24"/>
          <w:lang w:eastAsia="zh-CN"/>
        </w:rPr>
        <w:t xml:space="preserve"> is impacted by the Tx beams or Rx beams cannot be determined, so it's necessary to report DL PRS-RSRP measurement with Rx beam information. </w:t>
      </w:r>
      <w:r>
        <w:rPr>
          <w:sz w:val="22"/>
          <w:szCs w:val="22"/>
          <w:lang w:val="en-US"/>
        </w:rPr>
        <w:t>If the multiple RSRP measurements correspond</w:t>
      </w:r>
      <w:r>
        <w:rPr>
          <w:rFonts w:eastAsia="宋体" w:hint="eastAsia"/>
          <w:sz w:val="22"/>
          <w:szCs w:val="22"/>
          <w:lang w:val="en-US" w:eastAsia="zh-CN"/>
        </w:rPr>
        <w:t>ing</w:t>
      </w:r>
      <w:r>
        <w:rPr>
          <w:sz w:val="22"/>
          <w:szCs w:val="22"/>
          <w:lang w:val="en-US"/>
        </w:rPr>
        <w:t xml:space="preserve"> to the same Rx beam index, </w:t>
      </w:r>
      <w:r>
        <w:rPr>
          <w:rFonts w:eastAsia="宋体" w:hint="eastAsia"/>
          <w:sz w:val="22"/>
          <w:szCs w:val="22"/>
          <w:lang w:val="en-US" w:eastAsia="zh-CN"/>
        </w:rPr>
        <w:t>u</w:t>
      </w:r>
      <w:r>
        <w:t>p to 8 RSRP</w:t>
      </w:r>
      <w:r>
        <w:rPr>
          <w:rFonts w:eastAsia="宋体" w:hint="eastAsia"/>
          <w:lang w:val="en-US" w:eastAsia="zh-CN"/>
        </w:rPr>
        <w:t xml:space="preserve"> </w:t>
      </w:r>
      <w:r>
        <w:t>measurements in a measurement report</w:t>
      </w:r>
      <w:r>
        <w:rPr>
          <w:rFonts w:eastAsia="宋体" w:hint="eastAsia"/>
          <w:lang w:val="en-US" w:eastAsia="zh-CN"/>
        </w:rPr>
        <w:t xml:space="preserve"> </w:t>
      </w:r>
      <w:r>
        <w:t>for the same Rx beam index</w:t>
      </w:r>
      <w:r>
        <w:rPr>
          <w:rFonts w:eastAsia="宋体" w:hint="eastAsia"/>
          <w:lang w:val="en-US" w:eastAsia="zh-CN"/>
        </w:rPr>
        <w:t xml:space="preserve"> </w:t>
      </w:r>
      <w:r>
        <w:t>per TRP</w:t>
      </w:r>
      <w:r>
        <w:rPr>
          <w:rFonts w:eastAsiaTheme="minorEastAsia" w:hint="eastAsia"/>
          <w:lang w:eastAsia="zh-CN"/>
        </w:rPr>
        <w:t xml:space="preserve"> is </w:t>
      </w:r>
      <w:r>
        <w:rPr>
          <w:rFonts w:eastAsiaTheme="minorEastAsia"/>
          <w:lang w:eastAsia="zh-CN"/>
        </w:rPr>
        <w:t>preferred</w:t>
      </w:r>
      <w:r>
        <w:rPr>
          <w:rFonts w:eastAsiaTheme="minorEastAsia" w:hint="eastAsia"/>
          <w:lang w:eastAsia="zh-CN"/>
        </w:rPr>
        <w:t>, and if measurement and report are based on different Rx beams,</w:t>
      </w:r>
      <w:r>
        <w:rPr>
          <w:rFonts w:eastAsia="宋体" w:hint="eastAsia"/>
          <w:lang w:val="en-US" w:eastAsia="zh-CN"/>
        </w:rPr>
        <w:t>u</w:t>
      </w:r>
      <w:r>
        <w:rPr>
          <w:rFonts w:eastAsia="Times New Roman" w:hint="eastAsia"/>
          <w:lang w:val="en-US"/>
        </w:rPr>
        <w:t>p to N&gt;=8 measurements</w:t>
      </w:r>
      <w:r>
        <w:rPr>
          <w:rFonts w:eastAsiaTheme="minorEastAsia" w:hint="eastAsia"/>
          <w:lang w:val="en-US" w:eastAsia="zh-CN"/>
        </w:rPr>
        <w:t xml:space="preserve"> in a measurement </w:t>
      </w:r>
      <w:r>
        <w:rPr>
          <w:rFonts w:eastAsiaTheme="minorEastAsia"/>
          <w:lang w:val="en-US" w:eastAsia="zh-CN"/>
        </w:rPr>
        <w:t>report</w:t>
      </w:r>
      <w:r>
        <w:rPr>
          <w:rFonts w:eastAsiaTheme="minorEastAsia" w:hint="eastAsia"/>
          <w:lang w:val="en-US" w:eastAsia="zh-CN"/>
        </w:rPr>
        <w:t xml:space="preserve"> is more </w:t>
      </w:r>
      <w:r>
        <w:rPr>
          <w:rFonts w:eastAsiaTheme="minorEastAsia"/>
          <w:lang w:val="en-US" w:eastAsia="zh-CN"/>
        </w:rPr>
        <w:t>preferred</w:t>
      </w:r>
      <w:r>
        <w:rPr>
          <w:rFonts w:eastAsiaTheme="minorEastAsia" w:hint="eastAsia"/>
          <w:lang w:val="en-US" w:eastAsia="zh-CN"/>
        </w:rPr>
        <w:t>.</w:t>
      </w:r>
      <w:r w:rsidR="00EB2A80">
        <w:rPr>
          <w:rFonts w:eastAsiaTheme="minorEastAsia"/>
          <w:lang w:val="en-US" w:eastAsia="zh-CN"/>
        </w:rPr>
        <w:t xml:space="preserve"> </w:t>
      </w:r>
      <w:r>
        <w:rPr>
          <w:rFonts w:eastAsiaTheme="minorEastAsia" w:hint="eastAsia"/>
          <w:lang w:val="en-US" w:eastAsia="zh-CN"/>
        </w:rPr>
        <w:t>So considering the measurement and report may not be restricted to the same Rx beam index, we propose u</w:t>
      </w:r>
      <w:r>
        <w:rPr>
          <w:rFonts w:eastAsia="Times New Roman" w:hint="eastAsia"/>
          <w:lang w:val="en-US"/>
        </w:rPr>
        <w:t>p to N&gt;=8 measurements</w:t>
      </w:r>
      <w:r>
        <w:rPr>
          <w:rFonts w:eastAsiaTheme="minorEastAsia" w:hint="eastAsia"/>
          <w:lang w:val="en-US" w:eastAsia="zh-CN"/>
        </w:rPr>
        <w:t xml:space="preserve"> in a measurement </w:t>
      </w:r>
      <w:r>
        <w:rPr>
          <w:rFonts w:eastAsiaTheme="minorEastAsia"/>
          <w:lang w:val="en-US" w:eastAsia="zh-CN"/>
        </w:rPr>
        <w:t>report</w:t>
      </w:r>
      <w:r>
        <w:rPr>
          <w:rFonts w:eastAsiaTheme="minorEastAsia" w:hint="eastAsia"/>
          <w:lang w:val="en-US" w:eastAsia="zh-CN"/>
        </w:rPr>
        <w:t xml:space="preserve"> for reporting of RSRP measurement per TRP.</w:t>
      </w:r>
    </w:p>
    <w:p w:rsidR="008A7097" w:rsidRDefault="007A1374">
      <w:pPr>
        <w:rPr>
          <w:rFonts w:eastAsia="宋体"/>
          <w:b/>
          <w:i/>
          <w:lang w:val="en-US" w:eastAsia="zh-CN"/>
        </w:rPr>
      </w:pPr>
      <w:r>
        <w:rPr>
          <w:rFonts w:hint="eastAsia"/>
          <w:b/>
          <w:i/>
        </w:rPr>
        <w:t xml:space="preserve">Proposal </w:t>
      </w:r>
      <w:r>
        <w:rPr>
          <w:rFonts w:hint="eastAsia"/>
          <w:b/>
          <w:i/>
          <w:lang w:val="en-US" w:eastAsia="zh-CN"/>
        </w:rPr>
        <w:t>1</w:t>
      </w:r>
      <w:r>
        <w:rPr>
          <w:rFonts w:hint="eastAsia"/>
          <w:b/>
          <w:i/>
        </w:rPr>
        <w:t>:Multiple RSRPs corresponding to same or different Rx Beam index should be able to be reported for a given PRS resource for different timestamps</w:t>
      </w:r>
      <w:r>
        <w:rPr>
          <w:rFonts w:eastAsia="宋体" w:hint="eastAsia"/>
          <w:b/>
          <w:i/>
          <w:lang w:val="en-US" w:eastAsia="zh-CN"/>
        </w:rPr>
        <w:t>:</w:t>
      </w:r>
    </w:p>
    <w:p w:rsidR="008A7097" w:rsidRDefault="007A1374">
      <w:pPr>
        <w:numPr>
          <w:ilvl w:val="0"/>
          <w:numId w:val="10"/>
        </w:numPr>
        <w:tabs>
          <w:tab w:val="left" w:pos="720"/>
        </w:tabs>
        <w:rPr>
          <w:rFonts w:eastAsia="等线"/>
          <w:szCs w:val="24"/>
          <w:lang w:val="en-US" w:eastAsia="zh-CN"/>
        </w:rPr>
      </w:pPr>
      <w:r>
        <w:rPr>
          <w:rFonts w:eastAsia="等线" w:hint="eastAsia"/>
          <w:szCs w:val="24"/>
          <w:lang w:val="en-US" w:eastAsia="zh-CN"/>
        </w:rPr>
        <w:t>For the same Rx beam index, up to 8 RSRP measurements in a measurement report per TRP is preferred</w:t>
      </w:r>
    </w:p>
    <w:p w:rsidR="008A7097" w:rsidRDefault="007A1374">
      <w:pPr>
        <w:numPr>
          <w:ilvl w:val="0"/>
          <w:numId w:val="10"/>
        </w:numPr>
        <w:tabs>
          <w:tab w:val="left" w:pos="720"/>
        </w:tabs>
        <w:rPr>
          <w:rFonts w:eastAsia="等线"/>
          <w:szCs w:val="24"/>
          <w:lang w:val="en-US" w:eastAsia="zh-CN"/>
        </w:rPr>
      </w:pPr>
      <w:r>
        <w:rPr>
          <w:rFonts w:eastAsia="等线" w:hint="eastAsia"/>
          <w:szCs w:val="24"/>
          <w:lang w:val="en-US" w:eastAsia="zh-CN"/>
        </w:rPr>
        <w:t>For different Rx beams,</w:t>
      </w:r>
      <w:r w:rsidR="00EB2A80">
        <w:rPr>
          <w:rFonts w:eastAsia="等线"/>
          <w:szCs w:val="24"/>
          <w:lang w:val="en-US" w:eastAsia="zh-CN"/>
        </w:rPr>
        <w:t xml:space="preserve"> </w:t>
      </w:r>
      <w:r>
        <w:rPr>
          <w:rFonts w:eastAsia="等线" w:hint="eastAsia"/>
          <w:szCs w:val="24"/>
          <w:lang w:val="en-US" w:eastAsia="zh-CN"/>
        </w:rPr>
        <w:t>up to N&gt;=8 RSRS measurements in a measurement report per TRP is more preferred.</w:t>
      </w:r>
    </w:p>
    <w:p w:rsidR="008A7097" w:rsidRDefault="007A1374">
      <w:pPr>
        <w:pStyle w:val="1"/>
        <w:numPr>
          <w:ilvl w:val="1"/>
          <w:numId w:val="8"/>
        </w:numPr>
        <w:spacing w:after="120"/>
        <w:jc w:val="both"/>
        <w:rPr>
          <w:rFonts w:eastAsiaTheme="minorEastAsia"/>
          <w:b/>
          <w:lang w:val="en-US" w:eastAsia="zh-CN"/>
        </w:rPr>
      </w:pPr>
      <w:r>
        <w:rPr>
          <w:rFonts w:eastAsiaTheme="minorEastAsia" w:hint="eastAsia"/>
          <w:b/>
          <w:lang w:val="en-US" w:eastAsia="zh-CN"/>
        </w:rPr>
        <w:t>A</w:t>
      </w:r>
      <w:r>
        <w:rPr>
          <w:rFonts w:eastAsiaTheme="minorEastAsia"/>
          <w:b/>
          <w:lang w:val="en-US" w:eastAsia="zh-CN"/>
        </w:rPr>
        <w:t>djacent beam reporting</w:t>
      </w:r>
    </w:p>
    <w:p w:rsidR="008A7097" w:rsidRDefault="007A1374">
      <w:pPr>
        <w:pStyle w:val="aff0"/>
        <w:ind w:leftChars="0" w:left="0"/>
        <w:rPr>
          <w:rFonts w:eastAsiaTheme="minorEastAsia"/>
          <w:lang w:val="en-US" w:eastAsia="zh-CN"/>
        </w:rPr>
      </w:pPr>
      <w:r>
        <w:rPr>
          <w:rFonts w:eastAsiaTheme="minorEastAsia" w:hint="eastAsia"/>
          <w:szCs w:val="24"/>
          <w:lang w:eastAsia="zh-CN"/>
        </w:rPr>
        <w:t>T</w:t>
      </w:r>
      <w:r>
        <w:rPr>
          <w:szCs w:val="24"/>
        </w:rPr>
        <w:t>he positioning accuracy depends directly on the accuracy of the DL AoD measurements</w:t>
      </w:r>
      <w:r>
        <w:rPr>
          <w:rFonts w:eastAsiaTheme="minorEastAsia" w:hint="eastAsia"/>
          <w:szCs w:val="24"/>
          <w:lang w:eastAsia="zh-CN"/>
        </w:rPr>
        <w:t>, which</w:t>
      </w:r>
      <w:r>
        <w:rPr>
          <w:szCs w:val="24"/>
        </w:rPr>
        <w:t xml:space="preserve"> are related to the orientation uncertainties of the gNB Tx beams.</w:t>
      </w:r>
      <w:r>
        <w:rPr>
          <w:rFonts w:eastAsia="宋体" w:hint="eastAsia"/>
          <w:szCs w:val="24"/>
          <w:lang w:val="en-US" w:eastAsia="zh-CN"/>
        </w:rPr>
        <w:t xml:space="preserve"> </w:t>
      </w:r>
      <w:r>
        <w:rPr>
          <w:rFonts w:eastAsiaTheme="minorEastAsia" w:hint="eastAsia"/>
          <w:szCs w:val="24"/>
          <w:lang w:eastAsia="zh-CN"/>
        </w:rPr>
        <w:t>In 3GPP Rel</w:t>
      </w:r>
      <w:r>
        <w:rPr>
          <w:rFonts w:eastAsiaTheme="minorEastAsia"/>
          <w:szCs w:val="24"/>
          <w:lang w:eastAsia="zh-CN"/>
        </w:rPr>
        <w:t>.</w:t>
      </w:r>
      <w:r>
        <w:rPr>
          <w:rFonts w:eastAsiaTheme="minorEastAsia" w:hint="eastAsia"/>
          <w:szCs w:val="24"/>
          <w:lang w:eastAsia="zh-CN"/>
        </w:rPr>
        <w:t xml:space="preserve">16 specification, the UE reports the best PRS RSRP </w:t>
      </w:r>
      <w:r>
        <w:rPr>
          <w:rFonts w:eastAsiaTheme="minorEastAsia"/>
          <w:szCs w:val="24"/>
          <w:lang w:eastAsia="zh-CN"/>
        </w:rPr>
        <w:t>measurement</w:t>
      </w:r>
      <w:r>
        <w:rPr>
          <w:rFonts w:eastAsiaTheme="minorEastAsia" w:hint="eastAsia"/>
          <w:szCs w:val="24"/>
          <w:lang w:eastAsia="zh-CN"/>
        </w:rPr>
        <w:t xml:space="preserve"> of each DL PRS resource</w:t>
      </w:r>
      <w:r>
        <w:rPr>
          <w:rFonts w:eastAsiaTheme="minorEastAsia" w:hint="eastAsia"/>
          <w:szCs w:val="24"/>
          <w:lang w:val="en-US" w:eastAsia="zh-CN"/>
        </w:rPr>
        <w:t xml:space="preserve">. </w:t>
      </w:r>
      <w:r>
        <w:rPr>
          <w:rFonts w:hint="eastAsia"/>
          <w:szCs w:val="24"/>
        </w:rPr>
        <w:t xml:space="preserve">Considering the beam pattern of </w:t>
      </w:r>
      <w:r>
        <w:rPr>
          <w:rFonts w:eastAsia="宋体" w:hint="eastAsia"/>
          <w:szCs w:val="24"/>
          <w:lang w:val="en-US" w:eastAsia="zh-CN"/>
        </w:rPr>
        <w:t>DL</w:t>
      </w:r>
      <w:r>
        <w:rPr>
          <w:rFonts w:hint="eastAsia"/>
          <w:szCs w:val="24"/>
        </w:rPr>
        <w:t xml:space="preserve"> PRS resource</w:t>
      </w:r>
      <w:r>
        <w:rPr>
          <w:rFonts w:eastAsia="宋体" w:hint="eastAsia"/>
          <w:szCs w:val="24"/>
          <w:lang w:val="en-US" w:eastAsia="zh-CN"/>
        </w:rPr>
        <w:t>s</w:t>
      </w:r>
      <w:r>
        <w:rPr>
          <w:rFonts w:hint="eastAsia"/>
          <w:szCs w:val="24"/>
        </w:rPr>
        <w:t xml:space="preserve">, </w:t>
      </w:r>
      <w:r>
        <w:rPr>
          <w:rFonts w:eastAsia="宋体" w:hint="eastAsia"/>
          <w:szCs w:val="24"/>
          <w:lang w:val="en-US" w:eastAsia="zh-CN"/>
        </w:rPr>
        <w:t>which</w:t>
      </w:r>
      <w:r>
        <w:rPr>
          <w:rFonts w:hint="eastAsia"/>
          <w:szCs w:val="24"/>
        </w:rPr>
        <w:t xml:space="preserve"> </w:t>
      </w:r>
      <w:r>
        <w:rPr>
          <w:rFonts w:eastAsia="宋体" w:hint="eastAsia"/>
          <w:szCs w:val="24"/>
          <w:lang w:val="en-US" w:eastAsia="zh-CN"/>
        </w:rPr>
        <w:t>may</w:t>
      </w:r>
      <w:r>
        <w:rPr>
          <w:rFonts w:hint="eastAsia"/>
          <w:szCs w:val="24"/>
        </w:rPr>
        <w:t xml:space="preserve"> be overla</w:t>
      </w:r>
      <w:r>
        <w:rPr>
          <w:rFonts w:eastAsia="宋体" w:hint="eastAsia"/>
          <w:szCs w:val="24"/>
          <w:lang w:val="en-US" w:eastAsia="zh-CN"/>
        </w:rPr>
        <w:t>pped</w:t>
      </w:r>
      <w:r>
        <w:rPr>
          <w:rFonts w:hint="eastAsia"/>
          <w:szCs w:val="24"/>
        </w:rPr>
        <w:t xml:space="preserve"> between PRS resources with adjacent Tx beams</w:t>
      </w:r>
      <w:r>
        <w:rPr>
          <w:rFonts w:eastAsia="宋体" w:hint="eastAsia"/>
          <w:szCs w:val="24"/>
          <w:lang w:val="en-US" w:eastAsia="zh-CN"/>
        </w:rPr>
        <w:t xml:space="preserve">, </w:t>
      </w:r>
      <w:r>
        <w:rPr>
          <w:rFonts w:eastAsiaTheme="minorEastAsia" w:hint="eastAsia"/>
          <w:szCs w:val="24"/>
          <w:lang w:eastAsia="zh-CN"/>
        </w:rPr>
        <w:t xml:space="preserve">to enhance the DL AoD estimation accuracy, the PRS RSRP </w:t>
      </w:r>
      <w:r>
        <w:rPr>
          <w:rFonts w:eastAsiaTheme="minorEastAsia"/>
          <w:szCs w:val="24"/>
          <w:lang w:eastAsia="zh-CN"/>
        </w:rPr>
        <w:t>measurements</w:t>
      </w:r>
      <w:r>
        <w:rPr>
          <w:rFonts w:eastAsiaTheme="minorEastAsia" w:hint="eastAsia"/>
          <w:szCs w:val="24"/>
          <w:lang w:eastAsia="zh-CN"/>
        </w:rPr>
        <w:t xml:space="preserve"> and reports the adjacent Tx beams with the best RSRP are also useful</w:t>
      </w:r>
      <w:r>
        <w:rPr>
          <w:rFonts w:eastAsiaTheme="minorEastAsia" w:hint="eastAsia"/>
          <w:szCs w:val="24"/>
          <w:lang w:val="en-US" w:eastAsia="zh-CN"/>
        </w:rPr>
        <w:t xml:space="preserve"> to improve the accuracy of DL-AoD estimation</w:t>
      </w:r>
      <w:r>
        <w:rPr>
          <w:rFonts w:hint="eastAsia"/>
          <w:szCs w:val="24"/>
        </w:rPr>
        <w:t xml:space="preserve">. </w:t>
      </w:r>
      <w:r>
        <w:rPr>
          <w:rFonts w:eastAsiaTheme="minorEastAsia" w:hint="eastAsia"/>
          <w:lang w:eastAsia="zh-CN"/>
        </w:rPr>
        <w:t>Since different DL PRS resources are related to different</w:t>
      </w:r>
      <w:r>
        <w:rPr>
          <w:rFonts w:eastAsiaTheme="minorEastAsia" w:hint="eastAsia"/>
          <w:lang w:val="en-US" w:eastAsia="zh-CN"/>
        </w:rPr>
        <w:t xml:space="preserve"> </w:t>
      </w:r>
      <w:r>
        <w:rPr>
          <w:rFonts w:eastAsiaTheme="minorEastAsia" w:hint="eastAsia"/>
          <w:lang w:eastAsia="zh-CN"/>
        </w:rPr>
        <w:t>Tx beam dire</w:t>
      </w:r>
      <w:r>
        <w:rPr>
          <w:rFonts w:eastAsiaTheme="minorEastAsia" w:hint="eastAsia"/>
          <w:szCs w:val="24"/>
          <w:lang w:eastAsia="zh-CN"/>
        </w:rPr>
        <w:t>ctions, and it is a direct option to request UE</w:t>
      </w:r>
      <w:r>
        <w:rPr>
          <w:rFonts w:eastAsiaTheme="minorEastAsia"/>
          <w:szCs w:val="24"/>
          <w:lang w:eastAsia="zh-CN"/>
        </w:rPr>
        <w:t xml:space="preserve"> to measure and report on specific PRS resources</w:t>
      </w:r>
      <w:r>
        <w:rPr>
          <w:rFonts w:eastAsiaTheme="minorEastAsia" w:hint="eastAsia"/>
          <w:szCs w:val="24"/>
          <w:lang w:eastAsia="zh-CN"/>
        </w:rPr>
        <w:t xml:space="preserve">. So </w:t>
      </w:r>
      <w:r>
        <w:rPr>
          <w:rFonts w:eastAsiaTheme="minorEastAsia"/>
          <w:szCs w:val="24"/>
          <w:lang w:eastAsia="zh-CN"/>
        </w:rPr>
        <w:t>to enable the UE to measure/report a PRS resource with an additional, adjacent PRS resources measurement/report</w:t>
      </w:r>
      <w:r>
        <w:rPr>
          <w:rFonts w:eastAsiaTheme="minorEastAsia" w:hint="eastAsia"/>
          <w:szCs w:val="24"/>
          <w:lang w:eastAsia="zh-CN"/>
        </w:rPr>
        <w:t>, U</w:t>
      </w:r>
      <w:r>
        <w:rPr>
          <w:rFonts w:eastAsiaTheme="minorEastAsia"/>
          <w:szCs w:val="24"/>
          <w:lang w:eastAsia="zh-CN"/>
        </w:rPr>
        <w:t>E can be requested to measure and report on specific PRS resources</w:t>
      </w:r>
      <w:r>
        <w:rPr>
          <w:rFonts w:eastAsiaTheme="minorEastAsia" w:hint="eastAsia"/>
          <w:szCs w:val="24"/>
          <w:lang w:eastAsia="zh-CN"/>
        </w:rPr>
        <w:t xml:space="preserve">, we prefer </w:t>
      </w:r>
      <w:r>
        <w:rPr>
          <w:rFonts w:eastAsiaTheme="minorEastAsia" w:hint="eastAsia"/>
          <w:szCs w:val="24"/>
          <w:lang w:val="en-US" w:eastAsia="zh-CN"/>
        </w:rPr>
        <w:t>t</w:t>
      </w:r>
      <w:r>
        <w:rPr>
          <w:rFonts w:eastAsia="等线"/>
          <w:szCs w:val="24"/>
          <w:lang w:val="en-US" w:eastAsia="zh-CN" w:bidi="ar"/>
        </w:rPr>
        <w:t>he LMF indicates in the assistance data (AD) for each PRS resource, a subset of PRS resources which indicates the beam information for the purpose of prioritization of DL-AOD measurement and reporting</w:t>
      </w:r>
      <w:r>
        <w:rPr>
          <w:rFonts w:eastAsia="等线" w:hint="eastAsia"/>
          <w:szCs w:val="24"/>
          <w:lang w:val="en-US" w:eastAsia="zh-CN" w:bidi="ar"/>
        </w:rPr>
        <w:t>.</w:t>
      </w:r>
    </w:p>
    <w:p w:rsidR="008A7097" w:rsidRDefault="007A1374">
      <w:pPr>
        <w:rPr>
          <w:b/>
          <w:i/>
          <w:lang w:val="en-US" w:eastAsia="zh-CN"/>
        </w:rPr>
      </w:pPr>
      <w:r>
        <w:rPr>
          <w:rFonts w:hint="eastAsia"/>
          <w:b/>
          <w:i/>
        </w:rPr>
        <w:t xml:space="preserve">Proposal </w:t>
      </w:r>
      <w:r>
        <w:rPr>
          <w:rFonts w:hint="eastAsia"/>
          <w:b/>
          <w:i/>
          <w:lang w:val="en-US" w:eastAsia="zh-CN"/>
        </w:rPr>
        <w:t>2</w:t>
      </w:r>
      <w:r>
        <w:rPr>
          <w:rFonts w:hint="eastAsia"/>
          <w:b/>
          <w:i/>
        </w:rPr>
        <w:t>:</w:t>
      </w:r>
      <w:r w:rsidR="00991C65">
        <w:rPr>
          <w:b/>
          <w:i/>
        </w:rPr>
        <w:t xml:space="preserve"> </w:t>
      </w:r>
      <w:r>
        <w:rPr>
          <w:rFonts w:eastAsia="宋体" w:hint="eastAsia"/>
          <w:b/>
          <w:i/>
          <w:lang w:val="en-US" w:eastAsia="zh-CN"/>
        </w:rPr>
        <w:t>T</w:t>
      </w:r>
      <w:r>
        <w:rPr>
          <w:b/>
          <w:i/>
          <w:lang w:val="en-US" w:eastAsia="zh-CN"/>
        </w:rPr>
        <w:t>he LMF indicates in the assistance data (AD) for each PRS resource, a subset of PRS resources which indicates the beam information for the purpose of prioritization of DL-AOD measurement and reporting</w:t>
      </w:r>
      <w:r>
        <w:rPr>
          <w:rFonts w:hint="eastAsia"/>
          <w:b/>
          <w:i/>
          <w:lang w:val="en-US" w:eastAsia="zh-CN"/>
        </w:rPr>
        <w:t>.</w:t>
      </w:r>
    </w:p>
    <w:p w:rsidR="008A7097" w:rsidRDefault="007A1374">
      <w:pPr>
        <w:pStyle w:val="1"/>
        <w:numPr>
          <w:ilvl w:val="0"/>
          <w:numId w:val="8"/>
        </w:numPr>
        <w:spacing w:after="120"/>
        <w:jc w:val="both"/>
        <w:rPr>
          <w:rFonts w:eastAsia="等线"/>
          <w:b/>
          <w:lang w:val="en-US" w:eastAsia="zh-CN"/>
        </w:rPr>
      </w:pPr>
      <w:r>
        <w:rPr>
          <w:rFonts w:eastAsia="等线" w:hint="eastAsia"/>
          <w:b/>
          <w:lang w:val="en-US" w:eastAsia="zh-CN"/>
        </w:rPr>
        <w:t>Conclusion</w:t>
      </w:r>
    </w:p>
    <w:p w:rsidR="008A7097" w:rsidRDefault="007A1374">
      <w:pPr>
        <w:spacing w:after="120"/>
        <w:jc w:val="both"/>
        <w:rPr>
          <w:rFonts w:eastAsiaTheme="minorEastAsia"/>
          <w:szCs w:val="24"/>
        </w:rPr>
      </w:pPr>
      <w:r>
        <w:rPr>
          <w:rFonts w:eastAsia="宋体"/>
          <w:szCs w:val="24"/>
          <w:lang w:eastAsia="zh-CN"/>
        </w:rPr>
        <w:t>I</w:t>
      </w:r>
      <w:r>
        <w:rPr>
          <w:rFonts w:eastAsia="宋体" w:hint="eastAsia"/>
          <w:szCs w:val="24"/>
          <w:lang w:eastAsia="zh-CN"/>
        </w:rPr>
        <w:t xml:space="preserve">n </w:t>
      </w:r>
      <w:r>
        <w:rPr>
          <w:rFonts w:eastAsia="宋体"/>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rFonts w:eastAsiaTheme="minorEastAsia" w:hint="eastAsia"/>
          <w:szCs w:val="24"/>
          <w:lang w:val="en-US" w:eastAsia="zh-CN"/>
        </w:rPr>
        <w:t>of</w:t>
      </w:r>
      <w:r>
        <w:rPr>
          <w:szCs w:val="24"/>
          <w:lang w:val="en-US"/>
        </w:rPr>
        <w:t xml:space="preserve"> enhancements for DL-AoD positioning</w:t>
      </w:r>
      <w:r>
        <w:rPr>
          <w:rFonts w:eastAsiaTheme="minorEastAsia" w:hint="eastAsia"/>
          <w:szCs w:val="24"/>
        </w:rPr>
        <w:t>.</w:t>
      </w:r>
    </w:p>
    <w:p w:rsidR="008A7097" w:rsidRDefault="007A1374">
      <w:pPr>
        <w:rPr>
          <w:rFonts w:eastAsia="宋体"/>
          <w:b/>
          <w:i/>
          <w:lang w:val="en-US" w:eastAsia="zh-CN"/>
        </w:rPr>
      </w:pPr>
      <w:r>
        <w:rPr>
          <w:rFonts w:hint="eastAsia"/>
          <w:b/>
          <w:i/>
        </w:rPr>
        <w:t xml:space="preserve">Proposal </w:t>
      </w:r>
      <w:r>
        <w:rPr>
          <w:rFonts w:hint="eastAsia"/>
          <w:b/>
          <w:i/>
          <w:lang w:val="en-US" w:eastAsia="zh-CN"/>
        </w:rPr>
        <w:t>1</w:t>
      </w:r>
      <w:r>
        <w:rPr>
          <w:rFonts w:hint="eastAsia"/>
          <w:b/>
          <w:i/>
        </w:rPr>
        <w:t>:</w:t>
      </w:r>
      <w:r w:rsidR="005719E9">
        <w:rPr>
          <w:b/>
          <w:i/>
        </w:rPr>
        <w:t xml:space="preserve"> </w:t>
      </w:r>
      <w:r>
        <w:rPr>
          <w:rFonts w:hint="eastAsia"/>
          <w:b/>
          <w:i/>
        </w:rPr>
        <w:t>Multiple RSRPs corresponding to same or different Rx Beam index should be able to be reported for a given PRS resource for different timestamps</w:t>
      </w:r>
      <w:r>
        <w:rPr>
          <w:rFonts w:eastAsia="宋体" w:hint="eastAsia"/>
          <w:b/>
          <w:i/>
          <w:lang w:val="en-US" w:eastAsia="zh-CN"/>
        </w:rPr>
        <w:t>:</w:t>
      </w:r>
    </w:p>
    <w:p w:rsidR="008A7097" w:rsidRDefault="007A1374">
      <w:pPr>
        <w:numPr>
          <w:ilvl w:val="0"/>
          <w:numId w:val="10"/>
        </w:numPr>
        <w:tabs>
          <w:tab w:val="left" w:pos="720"/>
        </w:tabs>
        <w:rPr>
          <w:rFonts w:eastAsia="等线"/>
          <w:szCs w:val="24"/>
          <w:lang w:val="en-US" w:eastAsia="zh-CN"/>
        </w:rPr>
      </w:pPr>
      <w:r>
        <w:rPr>
          <w:rFonts w:eastAsia="等线" w:hint="eastAsia"/>
          <w:szCs w:val="24"/>
          <w:lang w:val="en-US" w:eastAsia="zh-CN"/>
        </w:rPr>
        <w:t>For the same Rx beam index, up to 8 RSRP measurements in a measurement report per TRP is preferred</w:t>
      </w:r>
    </w:p>
    <w:p w:rsidR="008A7097" w:rsidRDefault="007A1374">
      <w:pPr>
        <w:numPr>
          <w:ilvl w:val="0"/>
          <w:numId w:val="10"/>
        </w:numPr>
        <w:tabs>
          <w:tab w:val="left" w:pos="720"/>
        </w:tabs>
        <w:rPr>
          <w:rFonts w:eastAsia="等线"/>
          <w:szCs w:val="24"/>
          <w:lang w:val="en-US" w:eastAsia="zh-CN"/>
        </w:rPr>
      </w:pPr>
      <w:r>
        <w:rPr>
          <w:rFonts w:eastAsia="等线" w:hint="eastAsia"/>
          <w:szCs w:val="24"/>
          <w:lang w:val="en-US" w:eastAsia="zh-CN"/>
        </w:rPr>
        <w:t>For different Rx beams,</w:t>
      </w:r>
      <w:r w:rsidR="00FA549E">
        <w:rPr>
          <w:rFonts w:eastAsia="等线"/>
          <w:szCs w:val="24"/>
          <w:lang w:val="en-US" w:eastAsia="zh-CN"/>
        </w:rPr>
        <w:t xml:space="preserve"> </w:t>
      </w:r>
      <w:bookmarkStart w:id="7" w:name="_GoBack"/>
      <w:bookmarkEnd w:id="7"/>
      <w:r>
        <w:rPr>
          <w:rFonts w:eastAsia="等线" w:hint="eastAsia"/>
          <w:szCs w:val="24"/>
          <w:lang w:val="en-US" w:eastAsia="zh-CN"/>
        </w:rPr>
        <w:t>up to N&gt;=8 RSRS measurements in a measurement report per TRP is more preferred.</w:t>
      </w:r>
    </w:p>
    <w:p w:rsidR="008A7097" w:rsidRDefault="007A1374">
      <w:pPr>
        <w:rPr>
          <w:b/>
          <w:i/>
          <w:lang w:val="en-US" w:eastAsia="zh-CN"/>
        </w:rPr>
      </w:pPr>
      <w:r>
        <w:rPr>
          <w:rFonts w:hint="eastAsia"/>
          <w:b/>
          <w:i/>
        </w:rPr>
        <w:t xml:space="preserve">Proposal </w:t>
      </w:r>
      <w:r>
        <w:rPr>
          <w:rFonts w:hint="eastAsia"/>
          <w:b/>
          <w:i/>
          <w:lang w:val="en-US" w:eastAsia="zh-CN"/>
        </w:rPr>
        <w:t>2</w:t>
      </w:r>
      <w:r>
        <w:rPr>
          <w:rFonts w:hint="eastAsia"/>
          <w:b/>
          <w:i/>
        </w:rPr>
        <w:t>:</w:t>
      </w:r>
      <w:r w:rsidR="005719E9">
        <w:rPr>
          <w:b/>
          <w:i/>
        </w:rPr>
        <w:t xml:space="preserve"> </w:t>
      </w:r>
      <w:r>
        <w:rPr>
          <w:rFonts w:eastAsia="宋体" w:hint="eastAsia"/>
          <w:b/>
          <w:i/>
          <w:lang w:val="en-US" w:eastAsia="zh-CN"/>
        </w:rPr>
        <w:t>T</w:t>
      </w:r>
      <w:r>
        <w:rPr>
          <w:b/>
          <w:i/>
          <w:lang w:val="en-US" w:eastAsia="zh-CN"/>
        </w:rPr>
        <w:t>he LMF indicates in the assistance data (AD) for each PRS resource, a subset of PRS resources which indicates the beam information for the purpose of prioritization of DL-AOD measurement and reporting</w:t>
      </w:r>
      <w:r>
        <w:rPr>
          <w:rFonts w:hint="eastAsia"/>
          <w:b/>
          <w:i/>
          <w:lang w:val="en-US" w:eastAsia="zh-CN"/>
        </w:rPr>
        <w:t>.</w:t>
      </w:r>
    </w:p>
    <w:p w:rsidR="008A7097" w:rsidRDefault="007A1374">
      <w:pPr>
        <w:pStyle w:val="1"/>
        <w:spacing w:after="120"/>
        <w:jc w:val="both"/>
        <w:rPr>
          <w:b/>
          <w:lang w:val="en-US"/>
        </w:rPr>
      </w:pPr>
      <w:r>
        <w:rPr>
          <w:b/>
          <w:lang w:val="en-US"/>
        </w:rPr>
        <w:t>References</w:t>
      </w:r>
    </w:p>
    <w:p w:rsidR="008A7097" w:rsidRDefault="007A1374">
      <w:pPr>
        <w:numPr>
          <w:ilvl w:val="0"/>
          <w:numId w:val="11"/>
        </w:numPr>
        <w:spacing w:afterLines="50" w:after="120"/>
        <w:rPr>
          <w:rFonts w:eastAsiaTheme="minorEastAsia"/>
          <w:lang w:val="en-US" w:eastAsia="zh-CN"/>
        </w:rPr>
      </w:pPr>
      <w:r>
        <w:rPr>
          <w:rFonts w:eastAsiaTheme="minorEastAsia" w:hint="eastAsia"/>
          <w:lang w:eastAsia="zh-CN"/>
        </w:rPr>
        <w:t>R1-2108623</w:t>
      </w:r>
      <w:r>
        <w:rPr>
          <w:rFonts w:eastAsiaTheme="minorEastAsia" w:hint="eastAsia"/>
          <w:lang w:val="en-US" w:eastAsia="zh-CN"/>
        </w:rPr>
        <w:t xml:space="preserve">  </w:t>
      </w:r>
      <w:r>
        <w:rPr>
          <w:rFonts w:eastAsiaTheme="minorEastAsia" w:hint="eastAsia"/>
          <w:lang w:eastAsia="zh-CN"/>
        </w:rPr>
        <w:t>FL summary #4 for AI 8.5.3 Accuracy improvements for DL-AoD positioning solutions</w:t>
      </w:r>
      <w:r>
        <w:rPr>
          <w:rFonts w:eastAsiaTheme="minorEastAsia" w:hint="eastAsia"/>
          <w:lang w:val="en-US" w:eastAsia="zh-CN"/>
        </w:rPr>
        <w:t xml:space="preserve"> </w:t>
      </w:r>
      <w:r>
        <w:rPr>
          <w:rFonts w:eastAsiaTheme="minorEastAsia" w:hint="eastAsia"/>
          <w:lang w:eastAsia="zh-CN"/>
        </w:rPr>
        <w:t>Moderator (Ericsson)</w:t>
      </w:r>
    </w:p>
    <w:sectPr w:rsidR="008A7097">
      <w:footerReference w:type="default" r:id="rId12"/>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6935" w:rsidRDefault="00626935">
      <w:r>
        <w:separator/>
      </w:r>
    </w:p>
  </w:endnote>
  <w:endnote w:type="continuationSeparator" w:id="0">
    <w:p w:rsidR="00626935" w:rsidRDefault="00626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default"/>
    <w:sig w:usb0="00000000" w:usb1="00000000" w:usb2="00000012" w:usb3="00000000" w:csb0="4002009F" w:csb1="DFD7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pitch w:val="default"/>
    <w:sig w:usb0="00000000" w:usb1="00000000" w:usb2="00000030" w:usb3="00000000" w:csb0="4008009F" w:csb1="DFD7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097" w:rsidRDefault="007A1374">
    <w:pPr>
      <w:pStyle w:val="af0"/>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FA549E">
      <w:rPr>
        <w:rStyle w:val="afa"/>
        <w:rFonts w:eastAsia="MS Gothic"/>
        <w:noProof/>
      </w:rPr>
      <w:t>2</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FA549E">
      <w:rPr>
        <w:rStyle w:val="afa"/>
        <w:rFonts w:eastAsia="MS Gothic"/>
        <w:noProof/>
      </w:rPr>
      <w:t>2</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6935" w:rsidRDefault="00626935">
      <w:r>
        <w:separator/>
      </w:r>
    </w:p>
  </w:footnote>
  <w:footnote w:type="continuationSeparator" w:id="0">
    <w:p w:rsidR="00626935" w:rsidRDefault="006269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6872546"/>
    <w:multiLevelType w:val="singleLevel"/>
    <w:tmpl w:val="96872546"/>
    <w:lvl w:ilvl="0">
      <w:start w:val="1"/>
      <w:numFmt w:val="decimal"/>
      <w:suff w:val="space"/>
      <w:lvlText w:val="[%1]"/>
      <w:lvlJc w:val="left"/>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55E553C9"/>
    <w:multiLevelType w:val="multilevel"/>
    <w:tmpl w:val="55E553C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9"/>
  </w:num>
  <w:num w:numId="4">
    <w:abstractNumId w:val="10"/>
  </w:num>
  <w:num w:numId="5">
    <w:abstractNumId w:val="4"/>
  </w:num>
  <w:num w:numId="6">
    <w:abstractNumId w:val="2"/>
  </w:num>
  <w:num w:numId="7">
    <w:abstractNumId w:val="5"/>
  </w:num>
  <w:num w:numId="8">
    <w:abstractNumId w:val="8"/>
  </w:num>
  <w:num w:numId="9">
    <w:abstractNumId w:val="3"/>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autoHyphenation/>
  <w:doNotHyphenateCaps/>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384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29"/>
    <w:rsid w:val="00033AEC"/>
    <w:rsid w:val="00033E6D"/>
    <w:rsid w:val="00033F1B"/>
    <w:rsid w:val="000342F9"/>
    <w:rsid w:val="00034A93"/>
    <w:rsid w:val="00034DAA"/>
    <w:rsid w:val="00034E72"/>
    <w:rsid w:val="00034EAB"/>
    <w:rsid w:val="00035038"/>
    <w:rsid w:val="0003518B"/>
    <w:rsid w:val="00035722"/>
    <w:rsid w:val="00035725"/>
    <w:rsid w:val="00036879"/>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5B9"/>
    <w:rsid w:val="000439CE"/>
    <w:rsid w:val="00043CE6"/>
    <w:rsid w:val="00043E91"/>
    <w:rsid w:val="000445C0"/>
    <w:rsid w:val="0004496E"/>
    <w:rsid w:val="00044B96"/>
    <w:rsid w:val="00044BA2"/>
    <w:rsid w:val="00045994"/>
    <w:rsid w:val="00045E79"/>
    <w:rsid w:val="0004617F"/>
    <w:rsid w:val="0004620F"/>
    <w:rsid w:val="00046576"/>
    <w:rsid w:val="000467C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9EE"/>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26A"/>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A34"/>
    <w:rsid w:val="00073BEA"/>
    <w:rsid w:val="00073C77"/>
    <w:rsid w:val="00074417"/>
    <w:rsid w:val="000744DC"/>
    <w:rsid w:val="00075248"/>
    <w:rsid w:val="00075498"/>
    <w:rsid w:val="0007585B"/>
    <w:rsid w:val="00075C87"/>
    <w:rsid w:val="0007603A"/>
    <w:rsid w:val="000761E9"/>
    <w:rsid w:val="0007665F"/>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7F9"/>
    <w:rsid w:val="0008390F"/>
    <w:rsid w:val="00083A43"/>
    <w:rsid w:val="00083DE3"/>
    <w:rsid w:val="000840C3"/>
    <w:rsid w:val="0008467D"/>
    <w:rsid w:val="000848F9"/>
    <w:rsid w:val="00084B36"/>
    <w:rsid w:val="00084BBC"/>
    <w:rsid w:val="00084CF1"/>
    <w:rsid w:val="00084E65"/>
    <w:rsid w:val="00084FF3"/>
    <w:rsid w:val="000850E1"/>
    <w:rsid w:val="00085277"/>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1DA"/>
    <w:rsid w:val="000938BD"/>
    <w:rsid w:val="0009391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0B"/>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AF1"/>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61"/>
    <w:rsid w:val="000C259D"/>
    <w:rsid w:val="000C2B5C"/>
    <w:rsid w:val="000C2E07"/>
    <w:rsid w:val="000C3236"/>
    <w:rsid w:val="000C37F8"/>
    <w:rsid w:val="000C3DF3"/>
    <w:rsid w:val="000C418C"/>
    <w:rsid w:val="000C43A5"/>
    <w:rsid w:val="000C4489"/>
    <w:rsid w:val="000C49BD"/>
    <w:rsid w:val="000C4A2F"/>
    <w:rsid w:val="000C4D63"/>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7F9"/>
    <w:rsid w:val="000D0F6A"/>
    <w:rsid w:val="000D11A5"/>
    <w:rsid w:val="000D11BF"/>
    <w:rsid w:val="000D1543"/>
    <w:rsid w:val="000D15AB"/>
    <w:rsid w:val="000D1DAB"/>
    <w:rsid w:val="000D243E"/>
    <w:rsid w:val="000D26B1"/>
    <w:rsid w:val="000D2BBB"/>
    <w:rsid w:val="000D31AA"/>
    <w:rsid w:val="000D3567"/>
    <w:rsid w:val="000D3C4A"/>
    <w:rsid w:val="000D3C58"/>
    <w:rsid w:val="000D4832"/>
    <w:rsid w:val="000D49EE"/>
    <w:rsid w:val="000D4E5A"/>
    <w:rsid w:val="000D4F4F"/>
    <w:rsid w:val="000D54AA"/>
    <w:rsid w:val="000D571C"/>
    <w:rsid w:val="000D5734"/>
    <w:rsid w:val="000D5A23"/>
    <w:rsid w:val="000D5DC4"/>
    <w:rsid w:val="000D6004"/>
    <w:rsid w:val="000D625D"/>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5EE"/>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0C5"/>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0B5A"/>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6FDA"/>
    <w:rsid w:val="0012757C"/>
    <w:rsid w:val="00127C8F"/>
    <w:rsid w:val="00127FE2"/>
    <w:rsid w:val="001302E3"/>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7A8"/>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4D2"/>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702"/>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AAA"/>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1C6B"/>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837"/>
    <w:rsid w:val="00167E4F"/>
    <w:rsid w:val="00167F8D"/>
    <w:rsid w:val="00167FD8"/>
    <w:rsid w:val="00170154"/>
    <w:rsid w:val="00170578"/>
    <w:rsid w:val="00170A3D"/>
    <w:rsid w:val="0017112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6FD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164"/>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043"/>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2D8"/>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73F"/>
    <w:rsid w:val="001D59AA"/>
    <w:rsid w:val="001D5A30"/>
    <w:rsid w:val="001D5E24"/>
    <w:rsid w:val="001D5EB7"/>
    <w:rsid w:val="001D68B0"/>
    <w:rsid w:val="001D6C5A"/>
    <w:rsid w:val="001D6E91"/>
    <w:rsid w:val="001D6FCC"/>
    <w:rsid w:val="001D6FD0"/>
    <w:rsid w:val="001D71E5"/>
    <w:rsid w:val="001D73DD"/>
    <w:rsid w:val="001D78D8"/>
    <w:rsid w:val="001D7A80"/>
    <w:rsid w:val="001D7B0C"/>
    <w:rsid w:val="001E045C"/>
    <w:rsid w:val="001E07DC"/>
    <w:rsid w:val="001E082B"/>
    <w:rsid w:val="001E098A"/>
    <w:rsid w:val="001E0E1E"/>
    <w:rsid w:val="001E1A59"/>
    <w:rsid w:val="001E1ACD"/>
    <w:rsid w:val="001E2A24"/>
    <w:rsid w:val="001E2AD4"/>
    <w:rsid w:val="001E360B"/>
    <w:rsid w:val="001E3685"/>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56C"/>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DF8"/>
    <w:rsid w:val="00200E54"/>
    <w:rsid w:val="00200EA2"/>
    <w:rsid w:val="0020142D"/>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40"/>
    <w:rsid w:val="0021156E"/>
    <w:rsid w:val="00211AC3"/>
    <w:rsid w:val="002123E7"/>
    <w:rsid w:val="00212447"/>
    <w:rsid w:val="002126E1"/>
    <w:rsid w:val="00212B60"/>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2E95"/>
    <w:rsid w:val="00223A0C"/>
    <w:rsid w:val="002241D6"/>
    <w:rsid w:val="00224402"/>
    <w:rsid w:val="0022460C"/>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826"/>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021"/>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DA"/>
    <w:rsid w:val="00255BFC"/>
    <w:rsid w:val="002564BA"/>
    <w:rsid w:val="002568FF"/>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2F2E"/>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FF8"/>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6E5"/>
    <w:rsid w:val="00285A72"/>
    <w:rsid w:val="00285C5B"/>
    <w:rsid w:val="00285C5E"/>
    <w:rsid w:val="00286450"/>
    <w:rsid w:val="0028682C"/>
    <w:rsid w:val="00286A2C"/>
    <w:rsid w:val="00286AB3"/>
    <w:rsid w:val="00287A91"/>
    <w:rsid w:val="00287CA4"/>
    <w:rsid w:val="00287EFB"/>
    <w:rsid w:val="0029095B"/>
    <w:rsid w:val="00290CF3"/>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49"/>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B8D"/>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CE3"/>
    <w:rsid w:val="002C3DFB"/>
    <w:rsid w:val="002C3ED4"/>
    <w:rsid w:val="002C3F47"/>
    <w:rsid w:val="002C40D4"/>
    <w:rsid w:val="002C4186"/>
    <w:rsid w:val="002C4188"/>
    <w:rsid w:val="002C43A7"/>
    <w:rsid w:val="002C4703"/>
    <w:rsid w:val="002C4A4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CA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71C"/>
    <w:rsid w:val="002D5A14"/>
    <w:rsid w:val="002D61F0"/>
    <w:rsid w:val="002D6725"/>
    <w:rsid w:val="002D6A2F"/>
    <w:rsid w:val="002D6D72"/>
    <w:rsid w:val="002D71F8"/>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4E0"/>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9AA"/>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2FF"/>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0F0"/>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4D2F"/>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96"/>
    <w:rsid w:val="003518D6"/>
    <w:rsid w:val="00351D3A"/>
    <w:rsid w:val="00351FD6"/>
    <w:rsid w:val="0035277E"/>
    <w:rsid w:val="00352989"/>
    <w:rsid w:val="00352A0A"/>
    <w:rsid w:val="00352BB0"/>
    <w:rsid w:val="00352BB1"/>
    <w:rsid w:val="00353053"/>
    <w:rsid w:val="003533CA"/>
    <w:rsid w:val="003534CB"/>
    <w:rsid w:val="0035372B"/>
    <w:rsid w:val="00353F91"/>
    <w:rsid w:val="003543EF"/>
    <w:rsid w:val="003546C6"/>
    <w:rsid w:val="00354CDB"/>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DC"/>
    <w:rsid w:val="0036482F"/>
    <w:rsid w:val="00364890"/>
    <w:rsid w:val="0036506C"/>
    <w:rsid w:val="00365397"/>
    <w:rsid w:val="003654B4"/>
    <w:rsid w:val="00365829"/>
    <w:rsid w:val="00365CAB"/>
    <w:rsid w:val="00365EB3"/>
    <w:rsid w:val="003666A0"/>
    <w:rsid w:val="003667C4"/>
    <w:rsid w:val="00367495"/>
    <w:rsid w:val="003674F0"/>
    <w:rsid w:val="0036752F"/>
    <w:rsid w:val="00367A35"/>
    <w:rsid w:val="00367F2E"/>
    <w:rsid w:val="00367F97"/>
    <w:rsid w:val="0037006B"/>
    <w:rsid w:val="0037012B"/>
    <w:rsid w:val="00370164"/>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0D"/>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6EE3"/>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4EE"/>
    <w:rsid w:val="003B6599"/>
    <w:rsid w:val="003B6DC9"/>
    <w:rsid w:val="003B6FC8"/>
    <w:rsid w:val="003B7431"/>
    <w:rsid w:val="003C000B"/>
    <w:rsid w:val="003C00A1"/>
    <w:rsid w:val="003C0DBD"/>
    <w:rsid w:val="003C0FCF"/>
    <w:rsid w:val="003C1058"/>
    <w:rsid w:val="003C1433"/>
    <w:rsid w:val="003C16D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1F0"/>
    <w:rsid w:val="003D5484"/>
    <w:rsid w:val="003D5486"/>
    <w:rsid w:val="003D5873"/>
    <w:rsid w:val="003D5DF1"/>
    <w:rsid w:val="003D5FD6"/>
    <w:rsid w:val="003D6955"/>
    <w:rsid w:val="003D6C68"/>
    <w:rsid w:val="003D715F"/>
    <w:rsid w:val="003D72C8"/>
    <w:rsid w:val="003D7E76"/>
    <w:rsid w:val="003E03AC"/>
    <w:rsid w:val="003E07EC"/>
    <w:rsid w:val="003E08CB"/>
    <w:rsid w:val="003E1094"/>
    <w:rsid w:val="003E13DF"/>
    <w:rsid w:val="003E1688"/>
    <w:rsid w:val="003E16A4"/>
    <w:rsid w:val="003E172C"/>
    <w:rsid w:val="003E17F1"/>
    <w:rsid w:val="003E1887"/>
    <w:rsid w:val="003E19A4"/>
    <w:rsid w:val="003E1CBF"/>
    <w:rsid w:val="003E2EDA"/>
    <w:rsid w:val="003E33B6"/>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378"/>
    <w:rsid w:val="00411CF2"/>
    <w:rsid w:val="00411E93"/>
    <w:rsid w:val="00411EF6"/>
    <w:rsid w:val="00412316"/>
    <w:rsid w:val="0041251F"/>
    <w:rsid w:val="00412791"/>
    <w:rsid w:val="00412B61"/>
    <w:rsid w:val="004130BB"/>
    <w:rsid w:val="00413874"/>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C2E"/>
    <w:rsid w:val="004340CC"/>
    <w:rsid w:val="004340F5"/>
    <w:rsid w:val="004343FF"/>
    <w:rsid w:val="0043441C"/>
    <w:rsid w:val="004345CF"/>
    <w:rsid w:val="00434782"/>
    <w:rsid w:val="004347E4"/>
    <w:rsid w:val="00435062"/>
    <w:rsid w:val="00435262"/>
    <w:rsid w:val="004355AD"/>
    <w:rsid w:val="0043587F"/>
    <w:rsid w:val="0043609F"/>
    <w:rsid w:val="0043612E"/>
    <w:rsid w:val="0043627D"/>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5CB"/>
    <w:rsid w:val="004405D4"/>
    <w:rsid w:val="00440778"/>
    <w:rsid w:val="00440E94"/>
    <w:rsid w:val="00440F3E"/>
    <w:rsid w:val="00441223"/>
    <w:rsid w:val="00441324"/>
    <w:rsid w:val="004416F6"/>
    <w:rsid w:val="00441A74"/>
    <w:rsid w:val="00441B45"/>
    <w:rsid w:val="00441C71"/>
    <w:rsid w:val="00441D9E"/>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78F"/>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7A3"/>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A73"/>
    <w:rsid w:val="00460B09"/>
    <w:rsid w:val="00460B11"/>
    <w:rsid w:val="00460EE8"/>
    <w:rsid w:val="004611C8"/>
    <w:rsid w:val="0046178E"/>
    <w:rsid w:val="00461A3C"/>
    <w:rsid w:val="00461CF4"/>
    <w:rsid w:val="00461EA3"/>
    <w:rsid w:val="00461FD2"/>
    <w:rsid w:val="00462BDA"/>
    <w:rsid w:val="00463717"/>
    <w:rsid w:val="00463740"/>
    <w:rsid w:val="00463946"/>
    <w:rsid w:val="00463FB2"/>
    <w:rsid w:val="00464174"/>
    <w:rsid w:val="0046453A"/>
    <w:rsid w:val="00464554"/>
    <w:rsid w:val="00464642"/>
    <w:rsid w:val="00464663"/>
    <w:rsid w:val="004646C1"/>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5E11"/>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92B"/>
    <w:rsid w:val="00482E72"/>
    <w:rsid w:val="00482FEA"/>
    <w:rsid w:val="004833B7"/>
    <w:rsid w:val="004834B6"/>
    <w:rsid w:val="00483533"/>
    <w:rsid w:val="00483680"/>
    <w:rsid w:val="004836F0"/>
    <w:rsid w:val="00483D8E"/>
    <w:rsid w:val="004841B4"/>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6C"/>
    <w:rsid w:val="00490150"/>
    <w:rsid w:val="004902B6"/>
    <w:rsid w:val="00490747"/>
    <w:rsid w:val="00490AA3"/>
    <w:rsid w:val="00490FEE"/>
    <w:rsid w:val="00491266"/>
    <w:rsid w:val="00491799"/>
    <w:rsid w:val="004919E9"/>
    <w:rsid w:val="00491B93"/>
    <w:rsid w:val="00491BC9"/>
    <w:rsid w:val="004922E0"/>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7F1"/>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2C01"/>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4885"/>
    <w:rsid w:val="004E551B"/>
    <w:rsid w:val="004E57C2"/>
    <w:rsid w:val="004E5932"/>
    <w:rsid w:val="004E5B0C"/>
    <w:rsid w:val="004E5FB6"/>
    <w:rsid w:val="004E63DF"/>
    <w:rsid w:val="004E6A7C"/>
    <w:rsid w:val="004E6C45"/>
    <w:rsid w:val="004E724C"/>
    <w:rsid w:val="004E7A65"/>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387"/>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2F3"/>
    <w:rsid w:val="005445AE"/>
    <w:rsid w:val="005447CD"/>
    <w:rsid w:val="00544B5A"/>
    <w:rsid w:val="00544F0F"/>
    <w:rsid w:val="005450D6"/>
    <w:rsid w:val="005450FD"/>
    <w:rsid w:val="0054521F"/>
    <w:rsid w:val="00545653"/>
    <w:rsid w:val="005458C5"/>
    <w:rsid w:val="00545AD6"/>
    <w:rsid w:val="00545E9F"/>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5C7"/>
    <w:rsid w:val="00553A29"/>
    <w:rsid w:val="00553D48"/>
    <w:rsid w:val="005541B3"/>
    <w:rsid w:val="0055426A"/>
    <w:rsid w:val="0055427B"/>
    <w:rsid w:val="00554298"/>
    <w:rsid w:val="0055465D"/>
    <w:rsid w:val="005548D9"/>
    <w:rsid w:val="00554945"/>
    <w:rsid w:val="00555237"/>
    <w:rsid w:val="005552F2"/>
    <w:rsid w:val="0055548D"/>
    <w:rsid w:val="00555B33"/>
    <w:rsid w:val="00555D8F"/>
    <w:rsid w:val="00555D94"/>
    <w:rsid w:val="00555FBD"/>
    <w:rsid w:val="005568EB"/>
    <w:rsid w:val="00556B05"/>
    <w:rsid w:val="00556C46"/>
    <w:rsid w:val="00556C82"/>
    <w:rsid w:val="00556D9A"/>
    <w:rsid w:val="00556DB8"/>
    <w:rsid w:val="00557343"/>
    <w:rsid w:val="00557C40"/>
    <w:rsid w:val="00557E47"/>
    <w:rsid w:val="005601E9"/>
    <w:rsid w:val="005603C3"/>
    <w:rsid w:val="005606C2"/>
    <w:rsid w:val="005613E5"/>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C2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9E9"/>
    <w:rsid w:val="00571D5C"/>
    <w:rsid w:val="00571DF6"/>
    <w:rsid w:val="00571E53"/>
    <w:rsid w:val="005724F3"/>
    <w:rsid w:val="00572779"/>
    <w:rsid w:val="005727A9"/>
    <w:rsid w:val="005727B2"/>
    <w:rsid w:val="005728A7"/>
    <w:rsid w:val="00572984"/>
    <w:rsid w:val="00572B2A"/>
    <w:rsid w:val="00572BCE"/>
    <w:rsid w:val="00572C9F"/>
    <w:rsid w:val="00572FEC"/>
    <w:rsid w:val="005736B8"/>
    <w:rsid w:val="00573935"/>
    <w:rsid w:val="00573D46"/>
    <w:rsid w:val="00573DA3"/>
    <w:rsid w:val="00574087"/>
    <w:rsid w:val="00574164"/>
    <w:rsid w:val="00574306"/>
    <w:rsid w:val="005744FE"/>
    <w:rsid w:val="00574679"/>
    <w:rsid w:val="005748C5"/>
    <w:rsid w:val="00574B0F"/>
    <w:rsid w:val="00575248"/>
    <w:rsid w:val="005755D5"/>
    <w:rsid w:val="00575F40"/>
    <w:rsid w:val="00576015"/>
    <w:rsid w:val="00576258"/>
    <w:rsid w:val="00576278"/>
    <w:rsid w:val="0057651B"/>
    <w:rsid w:val="00576844"/>
    <w:rsid w:val="005769FB"/>
    <w:rsid w:val="00576A3C"/>
    <w:rsid w:val="00576AB1"/>
    <w:rsid w:val="00576B84"/>
    <w:rsid w:val="00576C0F"/>
    <w:rsid w:val="00576E4B"/>
    <w:rsid w:val="00577381"/>
    <w:rsid w:val="0057761D"/>
    <w:rsid w:val="00577B87"/>
    <w:rsid w:val="00577F17"/>
    <w:rsid w:val="00580674"/>
    <w:rsid w:val="00580B9C"/>
    <w:rsid w:val="0058123B"/>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6E21"/>
    <w:rsid w:val="00587A73"/>
    <w:rsid w:val="00587AE4"/>
    <w:rsid w:val="00587BED"/>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D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71"/>
    <w:rsid w:val="005A0A90"/>
    <w:rsid w:val="005A0C92"/>
    <w:rsid w:val="005A0D49"/>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79"/>
    <w:rsid w:val="005B36B5"/>
    <w:rsid w:val="005B3734"/>
    <w:rsid w:val="005B3ADD"/>
    <w:rsid w:val="005B3B61"/>
    <w:rsid w:val="005B3CD6"/>
    <w:rsid w:val="005B3E8C"/>
    <w:rsid w:val="005B3F52"/>
    <w:rsid w:val="005B414D"/>
    <w:rsid w:val="005B456F"/>
    <w:rsid w:val="005B487F"/>
    <w:rsid w:val="005B4A02"/>
    <w:rsid w:val="005B4A5F"/>
    <w:rsid w:val="005B5288"/>
    <w:rsid w:val="005B5354"/>
    <w:rsid w:val="005B55FF"/>
    <w:rsid w:val="005B57A3"/>
    <w:rsid w:val="005B5879"/>
    <w:rsid w:val="005B5BAC"/>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0B3"/>
    <w:rsid w:val="005D5892"/>
    <w:rsid w:val="005D5C74"/>
    <w:rsid w:val="005D5FF5"/>
    <w:rsid w:val="005D6A0A"/>
    <w:rsid w:val="005D6A37"/>
    <w:rsid w:val="005D6B61"/>
    <w:rsid w:val="005D79AA"/>
    <w:rsid w:val="005E09B0"/>
    <w:rsid w:val="005E0B50"/>
    <w:rsid w:val="005E0F80"/>
    <w:rsid w:val="005E111A"/>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5D"/>
    <w:rsid w:val="005E5C36"/>
    <w:rsid w:val="005E5CB1"/>
    <w:rsid w:val="005E5EBB"/>
    <w:rsid w:val="005E5EEB"/>
    <w:rsid w:val="005E67F6"/>
    <w:rsid w:val="005E6947"/>
    <w:rsid w:val="005E6B4F"/>
    <w:rsid w:val="005E6BC1"/>
    <w:rsid w:val="005E6FB9"/>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DA8"/>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229"/>
    <w:rsid w:val="00600A19"/>
    <w:rsid w:val="00600BA0"/>
    <w:rsid w:val="00600F2B"/>
    <w:rsid w:val="0060144A"/>
    <w:rsid w:val="00601605"/>
    <w:rsid w:val="00601998"/>
    <w:rsid w:val="00601B56"/>
    <w:rsid w:val="00601D29"/>
    <w:rsid w:val="00601F4C"/>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5E7"/>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B66"/>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83"/>
    <w:rsid w:val="006239CB"/>
    <w:rsid w:val="00623BA4"/>
    <w:rsid w:val="00623CE8"/>
    <w:rsid w:val="00623E8F"/>
    <w:rsid w:val="00623F99"/>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935"/>
    <w:rsid w:val="00626F65"/>
    <w:rsid w:val="00626F91"/>
    <w:rsid w:val="00626FB1"/>
    <w:rsid w:val="006272EA"/>
    <w:rsid w:val="006273EC"/>
    <w:rsid w:val="00627C05"/>
    <w:rsid w:val="00630591"/>
    <w:rsid w:val="00630AD0"/>
    <w:rsid w:val="00630D2B"/>
    <w:rsid w:val="00630EE9"/>
    <w:rsid w:val="006315B1"/>
    <w:rsid w:val="00631657"/>
    <w:rsid w:val="006316D6"/>
    <w:rsid w:val="006318D6"/>
    <w:rsid w:val="00632108"/>
    <w:rsid w:val="00632225"/>
    <w:rsid w:val="00632628"/>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486"/>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2A4"/>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E5E"/>
    <w:rsid w:val="00671F10"/>
    <w:rsid w:val="00671F24"/>
    <w:rsid w:val="006720A0"/>
    <w:rsid w:val="0067259C"/>
    <w:rsid w:val="0067262E"/>
    <w:rsid w:val="00672D4D"/>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C7F"/>
    <w:rsid w:val="00690E27"/>
    <w:rsid w:val="00690F58"/>
    <w:rsid w:val="00691894"/>
    <w:rsid w:val="00691A15"/>
    <w:rsid w:val="006920B1"/>
    <w:rsid w:val="006922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49B"/>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2D3"/>
    <w:rsid w:val="006C062F"/>
    <w:rsid w:val="006C063F"/>
    <w:rsid w:val="006C0643"/>
    <w:rsid w:val="006C064B"/>
    <w:rsid w:val="006C0A14"/>
    <w:rsid w:val="006C114D"/>
    <w:rsid w:val="006C149D"/>
    <w:rsid w:val="006C15B5"/>
    <w:rsid w:val="006C1A33"/>
    <w:rsid w:val="006C2059"/>
    <w:rsid w:val="006C215D"/>
    <w:rsid w:val="006C2420"/>
    <w:rsid w:val="006C26D8"/>
    <w:rsid w:val="006C317E"/>
    <w:rsid w:val="006C372D"/>
    <w:rsid w:val="006C3C9D"/>
    <w:rsid w:val="006C421A"/>
    <w:rsid w:val="006C42A7"/>
    <w:rsid w:val="006C43C1"/>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B55"/>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59C"/>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C53"/>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34"/>
    <w:rsid w:val="00716E35"/>
    <w:rsid w:val="007170A9"/>
    <w:rsid w:val="007172A3"/>
    <w:rsid w:val="007173BF"/>
    <w:rsid w:val="0071775A"/>
    <w:rsid w:val="00717E58"/>
    <w:rsid w:val="00717E63"/>
    <w:rsid w:val="0072116C"/>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18F"/>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AB"/>
    <w:rsid w:val="00730AC0"/>
    <w:rsid w:val="00730DC1"/>
    <w:rsid w:val="0073110E"/>
    <w:rsid w:val="007316EB"/>
    <w:rsid w:val="00731947"/>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8FE"/>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B13"/>
    <w:rsid w:val="00756F1D"/>
    <w:rsid w:val="007571E4"/>
    <w:rsid w:val="007572A5"/>
    <w:rsid w:val="007575F3"/>
    <w:rsid w:val="007576FD"/>
    <w:rsid w:val="007577A7"/>
    <w:rsid w:val="00757B0D"/>
    <w:rsid w:val="00757C16"/>
    <w:rsid w:val="00757E59"/>
    <w:rsid w:val="00760573"/>
    <w:rsid w:val="0076057F"/>
    <w:rsid w:val="007605B5"/>
    <w:rsid w:val="00760701"/>
    <w:rsid w:val="00760A0D"/>
    <w:rsid w:val="00760D12"/>
    <w:rsid w:val="00760D9F"/>
    <w:rsid w:val="00760DF1"/>
    <w:rsid w:val="007610F5"/>
    <w:rsid w:val="0076153C"/>
    <w:rsid w:val="00761695"/>
    <w:rsid w:val="007617E4"/>
    <w:rsid w:val="00761804"/>
    <w:rsid w:val="0076182F"/>
    <w:rsid w:val="00761A66"/>
    <w:rsid w:val="00761FA3"/>
    <w:rsid w:val="00762044"/>
    <w:rsid w:val="00762B25"/>
    <w:rsid w:val="00762B8D"/>
    <w:rsid w:val="007636AE"/>
    <w:rsid w:val="0076385A"/>
    <w:rsid w:val="00763DC5"/>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A8D"/>
    <w:rsid w:val="00770CDF"/>
    <w:rsid w:val="00770FD4"/>
    <w:rsid w:val="00771003"/>
    <w:rsid w:val="007712E7"/>
    <w:rsid w:val="00771861"/>
    <w:rsid w:val="00771CBB"/>
    <w:rsid w:val="00771FEB"/>
    <w:rsid w:val="00771FFD"/>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64D"/>
    <w:rsid w:val="00780B79"/>
    <w:rsid w:val="00781116"/>
    <w:rsid w:val="00781631"/>
    <w:rsid w:val="007816E7"/>
    <w:rsid w:val="00781988"/>
    <w:rsid w:val="00781ADE"/>
    <w:rsid w:val="0078200F"/>
    <w:rsid w:val="0078225A"/>
    <w:rsid w:val="0078255E"/>
    <w:rsid w:val="007827DA"/>
    <w:rsid w:val="00782D8D"/>
    <w:rsid w:val="00783192"/>
    <w:rsid w:val="007831E2"/>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470"/>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374"/>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31"/>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15E"/>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801"/>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5CB"/>
    <w:rsid w:val="007E27C2"/>
    <w:rsid w:val="007E27CC"/>
    <w:rsid w:val="007E29D6"/>
    <w:rsid w:val="007E2B23"/>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8E8"/>
    <w:rsid w:val="007E7C52"/>
    <w:rsid w:val="007F0A20"/>
    <w:rsid w:val="007F0A99"/>
    <w:rsid w:val="007F105C"/>
    <w:rsid w:val="007F1150"/>
    <w:rsid w:val="007F15C8"/>
    <w:rsid w:val="007F1672"/>
    <w:rsid w:val="007F1909"/>
    <w:rsid w:val="007F1A7F"/>
    <w:rsid w:val="007F1CBA"/>
    <w:rsid w:val="007F1E83"/>
    <w:rsid w:val="007F246D"/>
    <w:rsid w:val="007F25F4"/>
    <w:rsid w:val="007F2A38"/>
    <w:rsid w:val="007F2CA8"/>
    <w:rsid w:val="007F33F1"/>
    <w:rsid w:val="007F34FC"/>
    <w:rsid w:val="007F3535"/>
    <w:rsid w:val="007F3B2F"/>
    <w:rsid w:val="007F3B3A"/>
    <w:rsid w:val="007F3D81"/>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A2E"/>
    <w:rsid w:val="00802B64"/>
    <w:rsid w:val="00802D90"/>
    <w:rsid w:val="008031DD"/>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BE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2FCB"/>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026"/>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37E55"/>
    <w:rsid w:val="00840208"/>
    <w:rsid w:val="00840696"/>
    <w:rsid w:val="0084089A"/>
    <w:rsid w:val="00840AAA"/>
    <w:rsid w:val="00840D2E"/>
    <w:rsid w:val="00840E65"/>
    <w:rsid w:val="00841011"/>
    <w:rsid w:val="00841462"/>
    <w:rsid w:val="00841621"/>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95F"/>
    <w:rsid w:val="00852A96"/>
    <w:rsid w:val="00852D51"/>
    <w:rsid w:val="00852DD0"/>
    <w:rsid w:val="00852F12"/>
    <w:rsid w:val="00853049"/>
    <w:rsid w:val="00853173"/>
    <w:rsid w:val="00853320"/>
    <w:rsid w:val="008533E6"/>
    <w:rsid w:val="00853536"/>
    <w:rsid w:val="00853620"/>
    <w:rsid w:val="008536B3"/>
    <w:rsid w:val="0085393F"/>
    <w:rsid w:val="00853DE4"/>
    <w:rsid w:val="00853ED9"/>
    <w:rsid w:val="008540C9"/>
    <w:rsid w:val="0085428C"/>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A84"/>
    <w:rsid w:val="00860B0F"/>
    <w:rsid w:val="00860C24"/>
    <w:rsid w:val="00860ED6"/>
    <w:rsid w:val="00861050"/>
    <w:rsid w:val="00861273"/>
    <w:rsid w:val="0086236F"/>
    <w:rsid w:val="00862426"/>
    <w:rsid w:val="00862B9A"/>
    <w:rsid w:val="00862D31"/>
    <w:rsid w:val="00862DA8"/>
    <w:rsid w:val="00862E40"/>
    <w:rsid w:val="00862F75"/>
    <w:rsid w:val="008632D0"/>
    <w:rsid w:val="00863752"/>
    <w:rsid w:val="008638DE"/>
    <w:rsid w:val="00863949"/>
    <w:rsid w:val="00864043"/>
    <w:rsid w:val="008645D6"/>
    <w:rsid w:val="00864662"/>
    <w:rsid w:val="00864CBD"/>
    <w:rsid w:val="008657AB"/>
    <w:rsid w:val="00865C05"/>
    <w:rsid w:val="00865DA2"/>
    <w:rsid w:val="0086665A"/>
    <w:rsid w:val="00866841"/>
    <w:rsid w:val="0086693C"/>
    <w:rsid w:val="00866AE0"/>
    <w:rsid w:val="00866D5F"/>
    <w:rsid w:val="00866E26"/>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96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50B"/>
    <w:rsid w:val="008816C1"/>
    <w:rsid w:val="00881793"/>
    <w:rsid w:val="008822D4"/>
    <w:rsid w:val="0088249A"/>
    <w:rsid w:val="008828EC"/>
    <w:rsid w:val="00882C58"/>
    <w:rsid w:val="008832F4"/>
    <w:rsid w:val="008833DA"/>
    <w:rsid w:val="00883447"/>
    <w:rsid w:val="00883643"/>
    <w:rsid w:val="008839B8"/>
    <w:rsid w:val="00883A43"/>
    <w:rsid w:val="0088479B"/>
    <w:rsid w:val="00884A6F"/>
    <w:rsid w:val="00884A90"/>
    <w:rsid w:val="00884C5A"/>
    <w:rsid w:val="00884E97"/>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056"/>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BD1"/>
    <w:rsid w:val="008A4E03"/>
    <w:rsid w:val="008A562C"/>
    <w:rsid w:val="008A571C"/>
    <w:rsid w:val="008A6684"/>
    <w:rsid w:val="008A66BE"/>
    <w:rsid w:val="008A6717"/>
    <w:rsid w:val="008A6B8C"/>
    <w:rsid w:val="008A7059"/>
    <w:rsid w:val="008A7097"/>
    <w:rsid w:val="008A71CE"/>
    <w:rsid w:val="008A71EB"/>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86A"/>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5834"/>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BA0"/>
    <w:rsid w:val="008D4AAF"/>
    <w:rsid w:val="008D4AD9"/>
    <w:rsid w:val="008D4B36"/>
    <w:rsid w:val="008D4D56"/>
    <w:rsid w:val="008D4F89"/>
    <w:rsid w:val="008D5204"/>
    <w:rsid w:val="008D5259"/>
    <w:rsid w:val="008D5845"/>
    <w:rsid w:val="008D58EC"/>
    <w:rsid w:val="008D5A31"/>
    <w:rsid w:val="008D5DBF"/>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1CB"/>
    <w:rsid w:val="008E12C0"/>
    <w:rsid w:val="008E1552"/>
    <w:rsid w:val="008E17F4"/>
    <w:rsid w:val="008E187F"/>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4D6"/>
    <w:rsid w:val="008F1AE0"/>
    <w:rsid w:val="008F1E25"/>
    <w:rsid w:val="008F25D7"/>
    <w:rsid w:val="008F26C8"/>
    <w:rsid w:val="008F2961"/>
    <w:rsid w:val="008F2C7C"/>
    <w:rsid w:val="008F2D07"/>
    <w:rsid w:val="008F2DB0"/>
    <w:rsid w:val="008F3009"/>
    <w:rsid w:val="008F3184"/>
    <w:rsid w:val="008F34F1"/>
    <w:rsid w:val="008F3963"/>
    <w:rsid w:val="008F415D"/>
    <w:rsid w:val="008F4505"/>
    <w:rsid w:val="008F4A2D"/>
    <w:rsid w:val="008F5418"/>
    <w:rsid w:val="008F54D0"/>
    <w:rsid w:val="008F5D60"/>
    <w:rsid w:val="008F64FF"/>
    <w:rsid w:val="008F6592"/>
    <w:rsid w:val="008F6957"/>
    <w:rsid w:val="008F69DD"/>
    <w:rsid w:val="008F6F70"/>
    <w:rsid w:val="008F722F"/>
    <w:rsid w:val="008F74EE"/>
    <w:rsid w:val="008F764B"/>
    <w:rsid w:val="00900472"/>
    <w:rsid w:val="00900510"/>
    <w:rsid w:val="009008D0"/>
    <w:rsid w:val="009009DE"/>
    <w:rsid w:val="00900C98"/>
    <w:rsid w:val="00900D3D"/>
    <w:rsid w:val="00900DAE"/>
    <w:rsid w:val="00900EE2"/>
    <w:rsid w:val="0090105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4A3D"/>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99E"/>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1CA"/>
    <w:rsid w:val="00936236"/>
    <w:rsid w:val="00936400"/>
    <w:rsid w:val="0093682F"/>
    <w:rsid w:val="00936D01"/>
    <w:rsid w:val="00936FA1"/>
    <w:rsid w:val="0093734F"/>
    <w:rsid w:val="00937716"/>
    <w:rsid w:val="00937749"/>
    <w:rsid w:val="00937AFF"/>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33F"/>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4DB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66"/>
    <w:rsid w:val="00956689"/>
    <w:rsid w:val="00956D94"/>
    <w:rsid w:val="00956DA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B20"/>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B98"/>
    <w:rsid w:val="00971D1B"/>
    <w:rsid w:val="00971D61"/>
    <w:rsid w:val="009722EA"/>
    <w:rsid w:val="00972A19"/>
    <w:rsid w:val="00972C4A"/>
    <w:rsid w:val="009732AD"/>
    <w:rsid w:val="0097374F"/>
    <w:rsid w:val="00973D0A"/>
    <w:rsid w:val="00973E18"/>
    <w:rsid w:val="00974479"/>
    <w:rsid w:val="009747A1"/>
    <w:rsid w:val="00974BC8"/>
    <w:rsid w:val="00974E72"/>
    <w:rsid w:val="00975256"/>
    <w:rsid w:val="0097558D"/>
    <w:rsid w:val="00975768"/>
    <w:rsid w:val="009757EF"/>
    <w:rsid w:val="009759C0"/>
    <w:rsid w:val="00975C71"/>
    <w:rsid w:val="00975EFD"/>
    <w:rsid w:val="00975F5F"/>
    <w:rsid w:val="009761A0"/>
    <w:rsid w:val="0097621C"/>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1C65"/>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1F50"/>
    <w:rsid w:val="009A222E"/>
    <w:rsid w:val="009A244B"/>
    <w:rsid w:val="009A24C3"/>
    <w:rsid w:val="009A285B"/>
    <w:rsid w:val="009A2EC6"/>
    <w:rsid w:val="009A2FDA"/>
    <w:rsid w:val="009A2FE1"/>
    <w:rsid w:val="009A3310"/>
    <w:rsid w:val="009A341F"/>
    <w:rsid w:val="009A37B0"/>
    <w:rsid w:val="009A38F1"/>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AF1"/>
    <w:rsid w:val="009B0BA4"/>
    <w:rsid w:val="009B119F"/>
    <w:rsid w:val="009B125B"/>
    <w:rsid w:val="009B12B2"/>
    <w:rsid w:val="009B1438"/>
    <w:rsid w:val="009B1EC0"/>
    <w:rsid w:val="009B21FC"/>
    <w:rsid w:val="009B24ED"/>
    <w:rsid w:val="009B253C"/>
    <w:rsid w:val="009B2A6A"/>
    <w:rsid w:val="009B2C69"/>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2FF0"/>
    <w:rsid w:val="009C30AB"/>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22E"/>
    <w:rsid w:val="009F1553"/>
    <w:rsid w:val="009F1726"/>
    <w:rsid w:val="009F1990"/>
    <w:rsid w:val="009F1D93"/>
    <w:rsid w:val="009F22E4"/>
    <w:rsid w:val="009F232D"/>
    <w:rsid w:val="009F23CF"/>
    <w:rsid w:val="009F2583"/>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522"/>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0D1"/>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90"/>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0D2"/>
    <w:rsid w:val="00A561AB"/>
    <w:rsid w:val="00A565A7"/>
    <w:rsid w:val="00A56674"/>
    <w:rsid w:val="00A566B2"/>
    <w:rsid w:val="00A56BE5"/>
    <w:rsid w:val="00A57069"/>
    <w:rsid w:val="00A6003E"/>
    <w:rsid w:val="00A6045E"/>
    <w:rsid w:val="00A607C2"/>
    <w:rsid w:val="00A61244"/>
    <w:rsid w:val="00A618F7"/>
    <w:rsid w:val="00A626D1"/>
    <w:rsid w:val="00A62AA0"/>
    <w:rsid w:val="00A62CD7"/>
    <w:rsid w:val="00A62EB4"/>
    <w:rsid w:val="00A6304A"/>
    <w:rsid w:val="00A63ABF"/>
    <w:rsid w:val="00A63C59"/>
    <w:rsid w:val="00A63CA0"/>
    <w:rsid w:val="00A63EA9"/>
    <w:rsid w:val="00A6443A"/>
    <w:rsid w:val="00A649D9"/>
    <w:rsid w:val="00A64D78"/>
    <w:rsid w:val="00A64F1A"/>
    <w:rsid w:val="00A6508D"/>
    <w:rsid w:val="00A65B56"/>
    <w:rsid w:val="00A65F3D"/>
    <w:rsid w:val="00A661F2"/>
    <w:rsid w:val="00A663AF"/>
    <w:rsid w:val="00A667AC"/>
    <w:rsid w:val="00A66AD4"/>
    <w:rsid w:val="00A6732F"/>
    <w:rsid w:val="00A67687"/>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482"/>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B1"/>
    <w:rsid w:val="00A833D8"/>
    <w:rsid w:val="00A833DF"/>
    <w:rsid w:val="00A83790"/>
    <w:rsid w:val="00A83E41"/>
    <w:rsid w:val="00A83E4A"/>
    <w:rsid w:val="00A84BED"/>
    <w:rsid w:val="00A84F57"/>
    <w:rsid w:val="00A85131"/>
    <w:rsid w:val="00A85B77"/>
    <w:rsid w:val="00A85C9C"/>
    <w:rsid w:val="00A85EED"/>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47F"/>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41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B4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6"/>
    <w:rsid w:val="00AC4213"/>
    <w:rsid w:val="00AC438F"/>
    <w:rsid w:val="00AC5066"/>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536"/>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DA"/>
    <w:rsid w:val="00AD7AFD"/>
    <w:rsid w:val="00AD7DF4"/>
    <w:rsid w:val="00AE047E"/>
    <w:rsid w:val="00AE04BD"/>
    <w:rsid w:val="00AE05FE"/>
    <w:rsid w:val="00AE0915"/>
    <w:rsid w:val="00AE0A44"/>
    <w:rsid w:val="00AE0D01"/>
    <w:rsid w:val="00AE181C"/>
    <w:rsid w:val="00AE1980"/>
    <w:rsid w:val="00AE1A13"/>
    <w:rsid w:val="00AE1DBC"/>
    <w:rsid w:val="00AE1EB5"/>
    <w:rsid w:val="00AE2042"/>
    <w:rsid w:val="00AE227F"/>
    <w:rsid w:val="00AE23BD"/>
    <w:rsid w:val="00AE24B9"/>
    <w:rsid w:val="00AE2CC9"/>
    <w:rsid w:val="00AE31C2"/>
    <w:rsid w:val="00AE3251"/>
    <w:rsid w:val="00AE365B"/>
    <w:rsid w:val="00AE387B"/>
    <w:rsid w:val="00AE3D51"/>
    <w:rsid w:val="00AE3F92"/>
    <w:rsid w:val="00AE48E3"/>
    <w:rsid w:val="00AE4903"/>
    <w:rsid w:val="00AE4B12"/>
    <w:rsid w:val="00AE504D"/>
    <w:rsid w:val="00AE54D5"/>
    <w:rsid w:val="00AE5716"/>
    <w:rsid w:val="00AE5A37"/>
    <w:rsid w:val="00AE5AC5"/>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6"/>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501E"/>
    <w:rsid w:val="00AF5159"/>
    <w:rsid w:val="00AF535D"/>
    <w:rsid w:val="00AF546E"/>
    <w:rsid w:val="00AF5549"/>
    <w:rsid w:val="00AF5941"/>
    <w:rsid w:val="00AF5E6B"/>
    <w:rsid w:val="00AF6774"/>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229"/>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38B"/>
    <w:rsid w:val="00B276AD"/>
    <w:rsid w:val="00B276C8"/>
    <w:rsid w:val="00B2771B"/>
    <w:rsid w:val="00B277F6"/>
    <w:rsid w:val="00B30197"/>
    <w:rsid w:val="00B30252"/>
    <w:rsid w:val="00B30913"/>
    <w:rsid w:val="00B30A1C"/>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5B1"/>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23E"/>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2DC"/>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D7F"/>
    <w:rsid w:val="00B92207"/>
    <w:rsid w:val="00B927A3"/>
    <w:rsid w:val="00B927E9"/>
    <w:rsid w:val="00B930E5"/>
    <w:rsid w:val="00B9320C"/>
    <w:rsid w:val="00B9365B"/>
    <w:rsid w:val="00B93661"/>
    <w:rsid w:val="00B93A2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C88"/>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B7"/>
    <w:rsid w:val="00BC60C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191E"/>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E70"/>
    <w:rsid w:val="00BE2FEA"/>
    <w:rsid w:val="00BE34B8"/>
    <w:rsid w:val="00BE3F78"/>
    <w:rsid w:val="00BE3F9A"/>
    <w:rsid w:val="00BE3FE9"/>
    <w:rsid w:val="00BE42DA"/>
    <w:rsid w:val="00BE43DD"/>
    <w:rsid w:val="00BE4715"/>
    <w:rsid w:val="00BE4BDB"/>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C59"/>
    <w:rsid w:val="00BF41D0"/>
    <w:rsid w:val="00BF485A"/>
    <w:rsid w:val="00BF4923"/>
    <w:rsid w:val="00BF4AC4"/>
    <w:rsid w:val="00BF4AF3"/>
    <w:rsid w:val="00BF4CF0"/>
    <w:rsid w:val="00BF4D05"/>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C1"/>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BBC"/>
    <w:rsid w:val="00C10CFD"/>
    <w:rsid w:val="00C10D42"/>
    <w:rsid w:val="00C1100F"/>
    <w:rsid w:val="00C110A3"/>
    <w:rsid w:val="00C113B6"/>
    <w:rsid w:val="00C11567"/>
    <w:rsid w:val="00C11630"/>
    <w:rsid w:val="00C11C97"/>
    <w:rsid w:val="00C11D6A"/>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971"/>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6B15"/>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766"/>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9CA"/>
    <w:rsid w:val="00C71AA7"/>
    <w:rsid w:val="00C71FB7"/>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217"/>
    <w:rsid w:val="00C76384"/>
    <w:rsid w:val="00C76493"/>
    <w:rsid w:val="00C76B3F"/>
    <w:rsid w:val="00C76C02"/>
    <w:rsid w:val="00C76C57"/>
    <w:rsid w:val="00C76CF9"/>
    <w:rsid w:val="00C76F98"/>
    <w:rsid w:val="00C76FC8"/>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34D3"/>
    <w:rsid w:val="00C83C8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62"/>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5D6"/>
    <w:rsid w:val="00C95903"/>
    <w:rsid w:val="00C95C61"/>
    <w:rsid w:val="00C95DDB"/>
    <w:rsid w:val="00C95FC5"/>
    <w:rsid w:val="00C96A9B"/>
    <w:rsid w:val="00C9700D"/>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32"/>
    <w:rsid w:val="00CA51A9"/>
    <w:rsid w:val="00CA5644"/>
    <w:rsid w:val="00CA5900"/>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225"/>
    <w:rsid w:val="00CB12D2"/>
    <w:rsid w:val="00CB2A24"/>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38E"/>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CB"/>
    <w:rsid w:val="00CF3EDA"/>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16C"/>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863"/>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3EA"/>
    <w:rsid w:val="00D12565"/>
    <w:rsid w:val="00D127C7"/>
    <w:rsid w:val="00D129DB"/>
    <w:rsid w:val="00D13462"/>
    <w:rsid w:val="00D134B1"/>
    <w:rsid w:val="00D138A4"/>
    <w:rsid w:val="00D138D3"/>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B6E"/>
    <w:rsid w:val="00D30D98"/>
    <w:rsid w:val="00D3180F"/>
    <w:rsid w:val="00D31923"/>
    <w:rsid w:val="00D31E74"/>
    <w:rsid w:val="00D31EB2"/>
    <w:rsid w:val="00D31F57"/>
    <w:rsid w:val="00D323A3"/>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D97"/>
    <w:rsid w:val="00D36F08"/>
    <w:rsid w:val="00D370C8"/>
    <w:rsid w:val="00D376C4"/>
    <w:rsid w:val="00D37CEC"/>
    <w:rsid w:val="00D37DD0"/>
    <w:rsid w:val="00D37E71"/>
    <w:rsid w:val="00D37F18"/>
    <w:rsid w:val="00D4031D"/>
    <w:rsid w:val="00D40554"/>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AC"/>
    <w:rsid w:val="00D46275"/>
    <w:rsid w:val="00D46379"/>
    <w:rsid w:val="00D46558"/>
    <w:rsid w:val="00D46692"/>
    <w:rsid w:val="00D4669B"/>
    <w:rsid w:val="00D468C9"/>
    <w:rsid w:val="00D46E27"/>
    <w:rsid w:val="00D477CD"/>
    <w:rsid w:val="00D4785A"/>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42"/>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96"/>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556"/>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851"/>
    <w:rsid w:val="00D6791E"/>
    <w:rsid w:val="00D67989"/>
    <w:rsid w:val="00D67A34"/>
    <w:rsid w:val="00D70158"/>
    <w:rsid w:val="00D70F1B"/>
    <w:rsid w:val="00D710DC"/>
    <w:rsid w:val="00D713CE"/>
    <w:rsid w:val="00D71407"/>
    <w:rsid w:val="00D71778"/>
    <w:rsid w:val="00D71BAA"/>
    <w:rsid w:val="00D71D2F"/>
    <w:rsid w:val="00D71E12"/>
    <w:rsid w:val="00D71EC7"/>
    <w:rsid w:val="00D71F36"/>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59BE"/>
    <w:rsid w:val="00D75C14"/>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24D"/>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0C3"/>
    <w:rsid w:val="00DB3128"/>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92"/>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340"/>
    <w:rsid w:val="00DC35B8"/>
    <w:rsid w:val="00DC3800"/>
    <w:rsid w:val="00DC39FB"/>
    <w:rsid w:val="00DC3AEE"/>
    <w:rsid w:val="00DC40F9"/>
    <w:rsid w:val="00DC4847"/>
    <w:rsid w:val="00DC5453"/>
    <w:rsid w:val="00DC56BC"/>
    <w:rsid w:val="00DC5912"/>
    <w:rsid w:val="00DC5A0D"/>
    <w:rsid w:val="00DC6460"/>
    <w:rsid w:val="00DC6669"/>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4AA"/>
    <w:rsid w:val="00DE2529"/>
    <w:rsid w:val="00DE2BDC"/>
    <w:rsid w:val="00DE2D53"/>
    <w:rsid w:val="00DE30AA"/>
    <w:rsid w:val="00DE3C1B"/>
    <w:rsid w:val="00DE3E8C"/>
    <w:rsid w:val="00DE3EE0"/>
    <w:rsid w:val="00DE3EEE"/>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3BA"/>
    <w:rsid w:val="00DF46C3"/>
    <w:rsid w:val="00DF4B42"/>
    <w:rsid w:val="00DF4EF4"/>
    <w:rsid w:val="00DF50BF"/>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D1"/>
    <w:rsid w:val="00E07FC9"/>
    <w:rsid w:val="00E1061E"/>
    <w:rsid w:val="00E1062A"/>
    <w:rsid w:val="00E1070B"/>
    <w:rsid w:val="00E10C79"/>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4E31"/>
    <w:rsid w:val="00E251B4"/>
    <w:rsid w:val="00E25D62"/>
    <w:rsid w:val="00E26014"/>
    <w:rsid w:val="00E26138"/>
    <w:rsid w:val="00E262BC"/>
    <w:rsid w:val="00E2691A"/>
    <w:rsid w:val="00E26D14"/>
    <w:rsid w:val="00E2707E"/>
    <w:rsid w:val="00E277A9"/>
    <w:rsid w:val="00E2780B"/>
    <w:rsid w:val="00E278B0"/>
    <w:rsid w:val="00E27D17"/>
    <w:rsid w:val="00E3006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9FE"/>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7E7"/>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D9"/>
    <w:rsid w:val="00EA5636"/>
    <w:rsid w:val="00EA56E3"/>
    <w:rsid w:val="00EA572E"/>
    <w:rsid w:val="00EA5E38"/>
    <w:rsid w:val="00EA67A3"/>
    <w:rsid w:val="00EA6B06"/>
    <w:rsid w:val="00EA7121"/>
    <w:rsid w:val="00EA721D"/>
    <w:rsid w:val="00EA7248"/>
    <w:rsid w:val="00EA758A"/>
    <w:rsid w:val="00EA7753"/>
    <w:rsid w:val="00EA77C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A8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6245"/>
    <w:rsid w:val="00EB62E4"/>
    <w:rsid w:val="00EB630F"/>
    <w:rsid w:val="00EB64DE"/>
    <w:rsid w:val="00EB6C0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5F"/>
    <w:rsid w:val="00EC51F3"/>
    <w:rsid w:val="00EC5423"/>
    <w:rsid w:val="00EC5583"/>
    <w:rsid w:val="00EC55BA"/>
    <w:rsid w:val="00EC5692"/>
    <w:rsid w:val="00EC5892"/>
    <w:rsid w:val="00EC60BB"/>
    <w:rsid w:val="00EC6233"/>
    <w:rsid w:val="00EC62E2"/>
    <w:rsid w:val="00EC62EC"/>
    <w:rsid w:val="00EC633F"/>
    <w:rsid w:val="00EC7021"/>
    <w:rsid w:val="00EC70FB"/>
    <w:rsid w:val="00EC75D0"/>
    <w:rsid w:val="00EC7D0F"/>
    <w:rsid w:val="00EC7DBE"/>
    <w:rsid w:val="00ED04D1"/>
    <w:rsid w:val="00ED06EE"/>
    <w:rsid w:val="00ED0839"/>
    <w:rsid w:val="00ED0A5B"/>
    <w:rsid w:val="00ED0F67"/>
    <w:rsid w:val="00ED12AE"/>
    <w:rsid w:val="00ED1382"/>
    <w:rsid w:val="00ED17B6"/>
    <w:rsid w:val="00ED19B4"/>
    <w:rsid w:val="00ED1B9A"/>
    <w:rsid w:val="00ED1CFC"/>
    <w:rsid w:val="00ED1FB6"/>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22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1FDC"/>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0B"/>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31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3E91"/>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6CC4"/>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5BB"/>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76"/>
    <w:rsid w:val="00F635E0"/>
    <w:rsid w:val="00F64E42"/>
    <w:rsid w:val="00F650D0"/>
    <w:rsid w:val="00F654A8"/>
    <w:rsid w:val="00F65C72"/>
    <w:rsid w:val="00F66CF1"/>
    <w:rsid w:val="00F66F7C"/>
    <w:rsid w:val="00F673AA"/>
    <w:rsid w:val="00F67483"/>
    <w:rsid w:val="00F677A7"/>
    <w:rsid w:val="00F67D83"/>
    <w:rsid w:val="00F67DA1"/>
    <w:rsid w:val="00F70179"/>
    <w:rsid w:val="00F70210"/>
    <w:rsid w:val="00F704A0"/>
    <w:rsid w:val="00F70748"/>
    <w:rsid w:val="00F70895"/>
    <w:rsid w:val="00F7095E"/>
    <w:rsid w:val="00F70E78"/>
    <w:rsid w:val="00F711B8"/>
    <w:rsid w:val="00F714F6"/>
    <w:rsid w:val="00F715DF"/>
    <w:rsid w:val="00F7180B"/>
    <w:rsid w:val="00F71AA2"/>
    <w:rsid w:val="00F71B15"/>
    <w:rsid w:val="00F71C7C"/>
    <w:rsid w:val="00F71D4F"/>
    <w:rsid w:val="00F721EA"/>
    <w:rsid w:val="00F725B6"/>
    <w:rsid w:val="00F727CB"/>
    <w:rsid w:val="00F72C6D"/>
    <w:rsid w:val="00F72D49"/>
    <w:rsid w:val="00F73634"/>
    <w:rsid w:val="00F74156"/>
    <w:rsid w:val="00F74A4C"/>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B86"/>
    <w:rsid w:val="00F83E8C"/>
    <w:rsid w:val="00F83FFA"/>
    <w:rsid w:val="00F8412C"/>
    <w:rsid w:val="00F8418F"/>
    <w:rsid w:val="00F845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1C"/>
    <w:rsid w:val="00F959E5"/>
    <w:rsid w:val="00F95BCD"/>
    <w:rsid w:val="00F95DC0"/>
    <w:rsid w:val="00F95DF4"/>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0A73"/>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49E"/>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44AD"/>
    <w:rsid w:val="00FB4C05"/>
    <w:rsid w:val="00FB4CE7"/>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5AF"/>
    <w:rsid w:val="00FC66B3"/>
    <w:rsid w:val="00FC6D0F"/>
    <w:rsid w:val="00FC73ED"/>
    <w:rsid w:val="00FC73EF"/>
    <w:rsid w:val="00FC7465"/>
    <w:rsid w:val="00FC77F2"/>
    <w:rsid w:val="00FC7BA7"/>
    <w:rsid w:val="00FC7C36"/>
    <w:rsid w:val="00FD0308"/>
    <w:rsid w:val="00FD0AF8"/>
    <w:rsid w:val="00FD0C81"/>
    <w:rsid w:val="00FD0EBA"/>
    <w:rsid w:val="00FD108D"/>
    <w:rsid w:val="00FD11A1"/>
    <w:rsid w:val="00FD1995"/>
    <w:rsid w:val="00FD1BFE"/>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1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4D59"/>
    <w:rsid w:val="00FE5105"/>
    <w:rsid w:val="00FE546A"/>
    <w:rsid w:val="00FE57F3"/>
    <w:rsid w:val="00FE58D9"/>
    <w:rsid w:val="00FE5A77"/>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DC6"/>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 w:val="01AB2697"/>
    <w:rsid w:val="04C724FD"/>
    <w:rsid w:val="04DC4C43"/>
    <w:rsid w:val="04EF1A0A"/>
    <w:rsid w:val="0649475A"/>
    <w:rsid w:val="08753DFC"/>
    <w:rsid w:val="0DA8780B"/>
    <w:rsid w:val="12BB0F20"/>
    <w:rsid w:val="18B93100"/>
    <w:rsid w:val="192967D1"/>
    <w:rsid w:val="1FC714B4"/>
    <w:rsid w:val="204058EA"/>
    <w:rsid w:val="21635200"/>
    <w:rsid w:val="23332FD5"/>
    <w:rsid w:val="259C7388"/>
    <w:rsid w:val="2A57319B"/>
    <w:rsid w:val="2B8453D6"/>
    <w:rsid w:val="33BC56F3"/>
    <w:rsid w:val="34711C56"/>
    <w:rsid w:val="36510230"/>
    <w:rsid w:val="36DB5E0D"/>
    <w:rsid w:val="3EBF187C"/>
    <w:rsid w:val="40B863F2"/>
    <w:rsid w:val="42E450FD"/>
    <w:rsid w:val="443D4DC2"/>
    <w:rsid w:val="445E68EB"/>
    <w:rsid w:val="44713B1E"/>
    <w:rsid w:val="4C2151E3"/>
    <w:rsid w:val="4C9047A3"/>
    <w:rsid w:val="4D187309"/>
    <w:rsid w:val="4D26580D"/>
    <w:rsid w:val="53010C5C"/>
    <w:rsid w:val="55121447"/>
    <w:rsid w:val="5B985F8D"/>
    <w:rsid w:val="637A3FCD"/>
    <w:rsid w:val="66452F8A"/>
    <w:rsid w:val="665C2B82"/>
    <w:rsid w:val="66F85438"/>
    <w:rsid w:val="68117103"/>
    <w:rsid w:val="703235FE"/>
    <w:rsid w:val="70850AA7"/>
    <w:rsid w:val="77052444"/>
    <w:rsid w:val="799D2ED9"/>
    <w:rsid w:val="7B56670B"/>
    <w:rsid w:val="7E076C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F7EDC"/>
  <w15:docId w15:val="{9A93AF57-D324-4E3B-8A60-EC2C49B85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MS Gothic"/>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link w:val="20"/>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a6"/>
    <w:qFormat/>
    <w:pPr>
      <w:spacing w:before="120" w:after="120"/>
    </w:pPr>
    <w:rPr>
      <w:b/>
    </w:rPr>
  </w:style>
  <w:style w:type="paragraph" w:styleId="a">
    <w:name w:val="List Bullet"/>
    <w:basedOn w:val="a1"/>
    <w:qFormat/>
    <w:pPr>
      <w:numPr>
        <w:numId w:val="1"/>
      </w:numPr>
    </w:pPr>
  </w:style>
  <w:style w:type="paragraph" w:styleId="a7">
    <w:name w:val="Document Map"/>
    <w:basedOn w:val="a1"/>
    <w:semiHidden/>
    <w:qFormat/>
    <w:pPr>
      <w:shd w:val="clear" w:color="auto" w:fill="000080"/>
    </w:pPr>
    <w:rPr>
      <w:rFonts w:ascii="Tahoma" w:hAnsi="Tahoma"/>
    </w:rPr>
  </w:style>
  <w:style w:type="paragraph" w:styleId="a8">
    <w:name w:val="annotation text"/>
    <w:basedOn w:val="a1"/>
    <w:link w:val="a9"/>
    <w:uiPriority w:val="99"/>
    <w:qFormat/>
    <w:rPr>
      <w:sz w:val="20"/>
    </w:rPr>
  </w:style>
  <w:style w:type="paragraph" w:styleId="31">
    <w:name w:val="Body Text 3"/>
    <w:basedOn w:val="a1"/>
    <w:qFormat/>
    <w:pPr>
      <w:jc w:val="both"/>
    </w:pPr>
  </w:style>
  <w:style w:type="paragraph" w:styleId="aa">
    <w:name w:val="Body Text"/>
    <w:basedOn w:val="a1"/>
    <w:qFormat/>
    <w:pPr>
      <w:spacing w:after="120"/>
    </w:pPr>
  </w:style>
  <w:style w:type="paragraph" w:styleId="ab">
    <w:name w:val="Body Text Indent"/>
    <w:basedOn w:val="a1"/>
    <w:qFormat/>
    <w:pPr>
      <w:ind w:left="360"/>
    </w:pPr>
  </w:style>
  <w:style w:type="paragraph" w:styleId="21">
    <w:name w:val="List 2"/>
    <w:basedOn w:val="ac"/>
    <w:qFormat/>
    <w:pPr>
      <w:ind w:left="851"/>
    </w:pPr>
  </w:style>
  <w:style w:type="paragraph" w:styleId="ac">
    <w:name w:val="List"/>
    <w:basedOn w:val="a1"/>
    <w:qFormat/>
    <w:pPr>
      <w:spacing w:after="180"/>
      <w:ind w:left="568" w:hanging="284"/>
    </w:pPr>
  </w:style>
  <w:style w:type="paragraph" w:styleId="22">
    <w:name w:val="List Bullet 2"/>
    <w:basedOn w:val="a"/>
    <w:qFormat/>
    <w:pPr>
      <w:tabs>
        <w:tab w:val="clear" w:pos="360"/>
      </w:tabs>
      <w:spacing w:after="60"/>
      <w:ind w:left="1080" w:hanging="357"/>
    </w:pPr>
    <w:rPr>
      <w:rFonts w:ascii="Arial" w:hAnsi="Arial"/>
    </w:rPr>
  </w:style>
  <w:style w:type="paragraph" w:styleId="ad">
    <w:name w:val="Plain Text"/>
    <w:basedOn w:val="a1"/>
    <w:link w:val="ae"/>
    <w:uiPriority w:val="99"/>
    <w:qFormat/>
    <w:rPr>
      <w:rFonts w:ascii="Courier New" w:hAnsi="Courier New"/>
    </w:rPr>
  </w:style>
  <w:style w:type="paragraph" w:styleId="23">
    <w:name w:val="Body Text Indent 2"/>
    <w:basedOn w:val="a1"/>
    <w:qFormat/>
    <w:pPr>
      <w:widowControl w:val="0"/>
      <w:autoSpaceDE w:val="0"/>
      <w:autoSpaceDN w:val="0"/>
      <w:adjustRightInd w:val="0"/>
      <w:ind w:left="1656"/>
      <w:jc w:val="both"/>
      <w:textAlignment w:val="baseline"/>
    </w:pPr>
    <w:rPr>
      <w:kern w:val="2"/>
    </w:rPr>
  </w:style>
  <w:style w:type="paragraph" w:styleId="af">
    <w:name w:val="Balloon Text"/>
    <w:basedOn w:val="a1"/>
    <w:qFormat/>
    <w:rPr>
      <w:rFonts w:ascii="Arial" w:hAnsi="Arial"/>
      <w:sz w:val="18"/>
    </w:rPr>
  </w:style>
  <w:style w:type="paragraph" w:styleId="af0">
    <w:name w:val="footer"/>
    <w:basedOn w:val="a1"/>
    <w:qFormat/>
    <w:pPr>
      <w:tabs>
        <w:tab w:val="center" w:pos="4536"/>
        <w:tab w:val="right" w:pos="9072"/>
      </w:tabs>
      <w:spacing w:before="120"/>
    </w:pPr>
    <w:rPr>
      <w:lang w:val="de-DE"/>
    </w:rPr>
  </w:style>
  <w:style w:type="paragraph" w:styleId="af1">
    <w:name w:val="header"/>
    <w:basedOn w:val="a1"/>
    <w:link w:val="af2"/>
    <w:qFormat/>
    <w:pPr>
      <w:widowControl w:val="0"/>
    </w:pPr>
    <w:rPr>
      <w:rFonts w:ascii="Arial" w:eastAsia="MS Mincho" w:hAnsi="Arial"/>
      <w:b/>
      <w:sz w:val="18"/>
    </w:rPr>
  </w:style>
  <w:style w:type="paragraph" w:styleId="11">
    <w:name w:val="toc 1"/>
    <w:basedOn w:val="a1"/>
    <w:next w:val="a1"/>
    <w:semiHidden/>
    <w:qFormat/>
  </w:style>
  <w:style w:type="paragraph" w:styleId="af3">
    <w:name w:val="footnote text"/>
    <w:basedOn w:val="a1"/>
    <w:semiHidden/>
    <w:qFormat/>
    <w:pPr>
      <w:keepLines/>
      <w:ind w:left="454" w:hanging="454"/>
    </w:pPr>
    <w:rPr>
      <w:sz w:val="16"/>
    </w:rPr>
  </w:style>
  <w:style w:type="paragraph" w:styleId="af4">
    <w:name w:val="table of figures"/>
    <w:basedOn w:val="11"/>
    <w:next w:val="a1"/>
    <w:semiHidden/>
    <w:qFormat/>
    <w:pPr>
      <w:tabs>
        <w:tab w:val="right" w:leader="dot" w:pos="9360"/>
      </w:tabs>
      <w:spacing w:before="120" w:after="120"/>
    </w:pPr>
    <w:rPr>
      <w:caps/>
    </w:rPr>
  </w:style>
  <w:style w:type="paragraph" w:styleId="af5">
    <w:name w:val="Normal (Web)"/>
    <w:basedOn w:val="a1"/>
    <w:uiPriority w:val="99"/>
    <w:unhideWhenUsed/>
    <w:qFormat/>
    <w:pPr>
      <w:spacing w:before="100" w:beforeAutospacing="1" w:after="100" w:afterAutospacing="1"/>
    </w:pPr>
    <w:rPr>
      <w:rFonts w:ascii="MS PGothic" w:eastAsia="MS PGothic" w:hAnsi="MS PGothic" w:cs="MS PGothic"/>
      <w:szCs w:val="24"/>
      <w:lang w:val="en-US"/>
    </w:rPr>
  </w:style>
  <w:style w:type="paragraph" w:styleId="af6">
    <w:name w:val="Title"/>
    <w:basedOn w:val="a1"/>
    <w:qFormat/>
    <w:pPr>
      <w:jc w:val="center"/>
    </w:pPr>
    <w:rPr>
      <w:rFonts w:ascii="Arial" w:hAnsi="Arial"/>
      <w:b/>
    </w:rPr>
  </w:style>
  <w:style w:type="paragraph" w:styleId="af7">
    <w:name w:val="annotation subject"/>
    <w:basedOn w:val="a8"/>
    <w:next w:val="a8"/>
    <w:qFormat/>
    <w:rPr>
      <w:b/>
      <w:sz w:val="24"/>
    </w:rPr>
  </w:style>
  <w:style w:type="table" w:styleId="af8">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page number"/>
    <w:qFormat/>
    <w:rPr>
      <w:rFonts w:eastAsia="Times New Roman"/>
      <w:kern w:val="2"/>
      <w:sz w:val="21"/>
      <w:lang w:val="en-GB"/>
    </w:rPr>
  </w:style>
  <w:style w:type="character" w:styleId="afb">
    <w:name w:val="FollowedHyperlink"/>
    <w:qFormat/>
    <w:rPr>
      <w:rFonts w:eastAsia="Times New Roman"/>
      <w:color w:val="800080"/>
      <w:kern w:val="2"/>
      <w:sz w:val="21"/>
      <w:u w:val="single"/>
      <w:lang w:val="en-GB"/>
    </w:rPr>
  </w:style>
  <w:style w:type="character" w:styleId="afc">
    <w:name w:val="Hyperlink"/>
    <w:qFormat/>
    <w:rPr>
      <w:rFonts w:eastAsia="Times New Roman"/>
      <w:color w:val="0000FF"/>
      <w:kern w:val="2"/>
      <w:sz w:val="21"/>
      <w:u w:val="single"/>
      <w:lang w:val="en-GB"/>
    </w:rPr>
  </w:style>
  <w:style w:type="character" w:styleId="afd">
    <w:name w:val="annotation reference"/>
    <w:qFormat/>
    <w:rPr>
      <w:rFonts w:eastAsia="Times New Roman"/>
      <w:kern w:val="2"/>
      <w:sz w:val="16"/>
      <w:lang w:val="en-GB"/>
    </w:rPr>
  </w:style>
  <w:style w:type="character" w:styleId="afe">
    <w:name w:val="footnote reference"/>
    <w:semiHidden/>
    <w:qFormat/>
    <w:rPr>
      <w:rFonts w:eastAsia="Times New Roman"/>
      <w:b/>
      <w:kern w:val="2"/>
      <w:position w:val="6"/>
      <w:sz w:val="16"/>
      <w:lang w:val="en-GB"/>
    </w:rPr>
  </w:style>
  <w:style w:type="paragraph" w:customStyle="1" w:styleId="Heading1unnumbered">
    <w:name w:val="Heading 1 unnumbered"/>
    <w:basedOn w:val="1"/>
    <w:next w:val="aa"/>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a"/>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link w:val="ReferenceChar"/>
    <w:qFormat/>
    <w:pPr>
      <w:widowControl w:val="0"/>
      <w:ind w:left="283" w:hanging="283"/>
      <w:jc w:val="both"/>
    </w:pPr>
    <w:rPr>
      <w:rFonts w:ascii="Arial" w:eastAsia="MS Mincho" w:hAnsi="Arial"/>
      <w:kern w:val="2"/>
      <w:sz w:val="21"/>
      <w:lang w:val="de-DE"/>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eastAsia="MS Gothic"/>
      <w:sz w:val="24"/>
      <w:lang w:val="en-GB" w:eastAsia="ja-JP"/>
    </w:rPr>
  </w:style>
  <w:style w:type="character" w:customStyle="1" w:styleId="af2">
    <w:name w:val="页眉 字符"/>
    <w:link w:val="af1"/>
    <w:qFormat/>
    <w:locked/>
    <w:rPr>
      <w:rFonts w:ascii="Arial" w:hAnsi="Arial"/>
      <w:b/>
      <w:sz w:val="18"/>
      <w:lang w:val="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1"/>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0">
    <w:name w:val="List Paragraph"/>
    <w:basedOn w:val="a1"/>
    <w:link w:val="aff1"/>
    <w:uiPriority w:val="34"/>
    <w:qFormat/>
    <w:pPr>
      <w:ind w:leftChars="400" w:left="840"/>
    </w:pPr>
  </w:style>
  <w:style w:type="character" w:customStyle="1" w:styleId="aff1">
    <w:name w:val="列出段落 字符"/>
    <w:link w:val="aff0"/>
    <w:uiPriority w:val="34"/>
    <w:qFormat/>
    <w:rPr>
      <w:rFonts w:ascii="Times New Roman" w:eastAsia="MS Gothic" w:hAnsi="Times New Roman"/>
      <w:sz w:val="24"/>
      <w:lang w:val="en-GB"/>
    </w:rPr>
  </w:style>
  <w:style w:type="character" w:customStyle="1" w:styleId="10">
    <w:name w:val="标题 1 字符"/>
    <w:basedOn w:val="a2"/>
    <w:link w:val="1"/>
    <w:qFormat/>
    <w:rPr>
      <w:rFonts w:ascii="Arial" w:eastAsia="MS Gothic" w:hAnsi="Arial"/>
      <w:kern w:val="28"/>
      <w:sz w:val="28"/>
      <w:lang w:val="en-GB"/>
    </w:rPr>
  </w:style>
  <w:style w:type="character" w:styleId="aff2">
    <w:name w:val="Placeholder Text"/>
    <w:basedOn w:val="a2"/>
    <w:uiPriority w:val="99"/>
    <w:semiHidden/>
    <w:qFormat/>
    <w:rPr>
      <w:color w:val="808080"/>
    </w:rPr>
  </w:style>
  <w:style w:type="character" w:customStyle="1" w:styleId="ae">
    <w:name w:val="纯文本 字符"/>
    <w:link w:val="ad"/>
    <w:uiPriority w:val="99"/>
    <w:qFormat/>
    <w:rPr>
      <w:rFonts w:ascii="Courier New" w:eastAsia="MS Gothic" w:hAnsi="Courier New"/>
      <w:sz w:val="24"/>
      <w:lang w:val="en-GB"/>
    </w:rPr>
  </w:style>
  <w:style w:type="character" w:customStyle="1" w:styleId="textChar">
    <w:name w:val="text Char"/>
    <w:basedOn w:val="a2"/>
    <w:link w:val="text"/>
    <w:qFormat/>
    <w:rPr>
      <w:rFonts w:ascii="Times New Roman" w:eastAsia="MS Gothic" w:hAnsi="Times New Roman"/>
      <w:sz w:val="24"/>
    </w:rPr>
  </w:style>
  <w:style w:type="paragraph" w:customStyle="1" w:styleId="bullet">
    <w:name w:val="bullet"/>
    <w:basedOn w:val="aff0"/>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9">
    <w:name w:val="批注文字 字符"/>
    <w:link w:val="a8"/>
    <w:uiPriority w:val="99"/>
    <w:qFormat/>
    <w:rPr>
      <w:rFonts w:ascii="Times New Roman" w:eastAsia="MS Gothic" w:hAnsi="Times New Roman"/>
      <w:lang w:val="en-GB"/>
    </w:rPr>
  </w:style>
  <w:style w:type="table" w:customStyle="1" w:styleId="13">
    <w:name w:val="网格型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MS Gothic" w:hAnsi="Arial"/>
      <w:b/>
      <w:sz w:val="24"/>
      <w:lang w:val="en-GB"/>
    </w:rPr>
  </w:style>
  <w:style w:type="character" w:customStyle="1" w:styleId="20">
    <w:name w:val="标题 2 字符"/>
    <w:basedOn w:val="a2"/>
    <w:link w:val="2"/>
    <w:qFormat/>
    <w:rPr>
      <w:rFonts w:ascii="Arial" w:eastAsia="MS Gothic" w:hAnsi="Arial"/>
      <w:sz w:val="24"/>
      <w:lang w:val="en-GB"/>
    </w:rPr>
  </w:style>
  <w:style w:type="table" w:customStyle="1" w:styleId="14">
    <w:name w:val="表 (格子)1"/>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hAnsi="Arial"/>
      <w:kern w:val="2"/>
      <w:sz w:val="21"/>
      <w:lang w:val="de-DE"/>
    </w:rPr>
  </w:style>
  <w:style w:type="table" w:customStyle="1" w:styleId="24">
    <w:name w:val="表 (格子)2"/>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ilvl w:val="2"/>
        <w:numId w:val="6"/>
      </w:numPr>
    </w:pPr>
    <w:rPr>
      <w:rFonts w:eastAsia="Times New Roman"/>
      <w:sz w:val="20"/>
      <w:szCs w:val="24"/>
      <w:lang w:val="en-US" w:eastAsia="en-US"/>
    </w:rPr>
  </w:style>
  <w:style w:type="character" w:customStyle="1" w:styleId="B10">
    <w:name w:val="B1 (文字)"/>
    <w:uiPriority w:val="99"/>
    <w:qFormat/>
    <w:locked/>
    <w:rPr>
      <w:rFonts w:ascii="Times New Roman" w:eastAsia="Times New Roman" w:hAnsi="Times New Roman" w:cs="Times New Roman"/>
      <w:kern w:val="0"/>
      <w:sz w:val="20"/>
      <w:szCs w:val="20"/>
      <w:lang w:val="en-GB" w:eastAsia="en-US"/>
    </w:rPr>
  </w:style>
  <w:style w:type="character" w:customStyle="1" w:styleId="B2Char">
    <w:name w:val="B2 Char"/>
    <w:link w:val="B2"/>
    <w:qFormat/>
    <w:rPr>
      <w:rFonts w:ascii="Times New Roman" w:eastAsia="MS Gothic" w:hAnsi="Times New Roman"/>
      <w:sz w:val="24"/>
      <w:lang w:val="en-GB"/>
    </w:rPr>
  </w:style>
  <w:style w:type="character" w:customStyle="1" w:styleId="apple-converted-space">
    <w:name w:val="apple-converted-space"/>
    <w:basedOn w:val="a2"/>
    <w:qFormat/>
  </w:style>
  <w:style w:type="character" w:customStyle="1" w:styleId="B1Char1">
    <w:name w:val="B1 Char1"/>
    <w:qFormat/>
    <w:rPr>
      <w:lang w:val="en-GB" w:eastAsia="en-US"/>
    </w:rPr>
  </w:style>
  <w:style w:type="paragraph" w:customStyle="1" w:styleId="xmsonormal">
    <w:name w:val="xmsonormal"/>
    <w:basedOn w:val="a1"/>
    <w:qFormat/>
    <w:rPr>
      <w:rFonts w:ascii="宋体" w:eastAsia="宋体" w:hAnsi="宋体" w:cs="宋体"/>
      <w:szCs w:val="22"/>
      <w:lang w:val="en-US" w:eastAsia="zh-CN"/>
    </w:rPr>
  </w:style>
  <w:style w:type="character" w:customStyle="1" w:styleId="xapple-converted-space">
    <w:name w:val="xapple-converted-space"/>
    <w:qFormat/>
  </w:style>
  <w:style w:type="paragraph" w:customStyle="1" w:styleId="xxmsonormal">
    <w:name w:val="xxmsonormal"/>
    <w:basedOn w:val="a1"/>
    <w:qFormat/>
    <w:rPr>
      <w:rFonts w:ascii="Calibri" w:eastAsia="Calibri" w:hAnsi="Calibri" w:cs="Calibri"/>
      <w:sz w:val="22"/>
      <w:szCs w:val="22"/>
      <w:lang w:val="en-US" w:eastAsia="en-US"/>
    </w:rPr>
  </w:style>
  <w:style w:type="paragraph" w:customStyle="1" w:styleId="xxmsolistparagraph">
    <w:name w:val="xxmsolistparagraph"/>
    <w:basedOn w:val="a1"/>
    <w:qFormat/>
    <w:rPr>
      <w:rFonts w:ascii="Calibri" w:eastAsia="Calibri" w:hAnsi="Calibri" w:cs="Calibri"/>
      <w:sz w:val="22"/>
      <w:szCs w:val="22"/>
      <w:lang w:val="en-US" w:eastAsia="en-US"/>
    </w:rPr>
  </w:style>
  <w:style w:type="paragraph" w:customStyle="1" w:styleId="3GPPAgreements">
    <w:name w:val="3GPP Agreements"/>
    <w:basedOn w:val="a1"/>
    <w:link w:val="3GPPAgreementsChar"/>
    <w:qFormat/>
    <w:pPr>
      <w:numPr>
        <w:numId w:val="7"/>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character" w:customStyle="1" w:styleId="a6">
    <w:name w:val="题注 字符"/>
    <w:link w:val="a5"/>
    <w:qFormat/>
    <w:rPr>
      <w:rFonts w:ascii="Times New Roman" w:eastAsia="MS Gothic" w:hAnsi="Times New Roman"/>
      <w:b/>
      <w:sz w:val="24"/>
      <w:lang w:val="en-GB"/>
    </w:rPr>
  </w:style>
  <w:style w:type="paragraph" w:customStyle="1" w:styleId="00Text">
    <w:name w:val="00_Text"/>
    <w:basedOn w:val="a1"/>
    <w:link w:val="00TextChar"/>
    <w:qFormat/>
    <w:pPr>
      <w:spacing w:before="120" w:after="120" w:line="264" w:lineRule="auto"/>
      <w:jc w:val="both"/>
    </w:pPr>
    <w:rPr>
      <w:rFonts w:eastAsia="宋体"/>
      <w:sz w:val="20"/>
      <w:szCs w:val="24"/>
      <w:lang w:val="en-US" w:eastAsia="zh-CN"/>
    </w:rPr>
  </w:style>
  <w:style w:type="character" w:customStyle="1" w:styleId="00TextChar">
    <w:name w:val="00_Text Char"/>
    <w:basedOn w:val="a2"/>
    <w:link w:val="00Text"/>
    <w:qFormat/>
    <w:rPr>
      <w:rFonts w:ascii="Times New Roman" w:eastAsia="宋体" w:hAnsi="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C525018-6052-4E09-B908-45C411A78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878</Words>
  <Characters>5011</Characters>
  <Application>Microsoft Office Word</Application>
  <DocSecurity>0</DocSecurity>
  <Lines>41</Lines>
  <Paragraphs>11</Paragraphs>
  <ScaleCrop>false</ScaleCrop>
  <Company>NTTDoCoMo</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CAICT</cp:lastModifiedBy>
  <cp:revision>13</cp:revision>
  <cp:lastPrinted>2016-09-21T11:03:00Z</cp:lastPrinted>
  <dcterms:created xsi:type="dcterms:W3CDTF">2021-09-28T01:08:00Z</dcterms:created>
  <dcterms:modified xsi:type="dcterms:W3CDTF">2021-09-30T03:13:00Z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2052-11.1.0.10700</vt:lpwstr>
  </property>
  <property fmtid="{D5CDD505-2E9C-101B-9397-08002B2CF9AE}" pid="4" name="ICV">
    <vt:lpwstr>B328EB5C665A45478AD379107AEBFF56</vt:lpwstr>
  </property>
</Properties>
</file>