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661069" w14:textId="12C2F943" w:rsidR="00415306" w:rsidRPr="008C6816" w:rsidRDefault="0076284A" w:rsidP="614173E7">
      <w:pPr>
        <w:tabs>
          <w:tab w:val="right" w:pos="9639"/>
        </w:tabs>
        <w:spacing w:after="0"/>
        <w:ind w:right="2"/>
        <w:rPr>
          <w:rFonts w:ascii="Arial" w:eastAsia="MS Mincho" w:hAnsi="Arial" w:cs="Arial"/>
          <w:b/>
          <w:bCs/>
          <w:sz w:val="24"/>
          <w:szCs w:val="24"/>
          <w:lang w:eastAsia="ja-JP"/>
        </w:rPr>
      </w:pPr>
      <w:r w:rsidRPr="008C6816">
        <w:rPr>
          <w:rFonts w:ascii="Arial" w:hAnsi="Arial" w:cs="Arial"/>
          <w:b/>
          <w:bCs/>
          <w:sz w:val="24"/>
          <w:szCs w:val="24"/>
        </w:rPr>
        <w:t>3GPP TSG RAN WG1 #10</w:t>
      </w:r>
      <w:r w:rsidR="00795BA0" w:rsidRPr="008C6816">
        <w:rPr>
          <w:rFonts w:ascii="Arial" w:hAnsi="Arial" w:cs="Arial"/>
          <w:b/>
          <w:bCs/>
          <w:sz w:val="24"/>
          <w:szCs w:val="24"/>
        </w:rPr>
        <w:t>6</w:t>
      </w:r>
      <w:r w:rsidR="00851967" w:rsidRPr="008C6816">
        <w:rPr>
          <w:rFonts w:ascii="Arial" w:hAnsi="Arial" w:cs="Arial"/>
          <w:b/>
          <w:bCs/>
          <w:sz w:val="24"/>
          <w:szCs w:val="24"/>
        </w:rPr>
        <w:t>b</w:t>
      </w:r>
      <w:r w:rsidR="00651693">
        <w:rPr>
          <w:rFonts w:ascii="Arial" w:hAnsi="Arial" w:cs="Arial"/>
          <w:b/>
          <w:bCs/>
          <w:sz w:val="24"/>
          <w:szCs w:val="24"/>
        </w:rPr>
        <w:t>is</w:t>
      </w:r>
      <w:r w:rsidRPr="008C6816">
        <w:rPr>
          <w:rFonts w:ascii="Arial" w:hAnsi="Arial" w:cs="Arial"/>
          <w:b/>
          <w:bCs/>
          <w:sz w:val="24"/>
          <w:szCs w:val="24"/>
        </w:rPr>
        <w:t>-</w:t>
      </w:r>
      <w:r w:rsidR="00851967" w:rsidRPr="008C6816">
        <w:rPr>
          <w:rFonts w:ascii="Arial" w:hAnsi="Arial" w:cs="Arial"/>
          <w:b/>
          <w:bCs/>
          <w:sz w:val="24"/>
          <w:szCs w:val="24"/>
        </w:rPr>
        <w:t>e</w:t>
      </w:r>
      <w:r w:rsidRPr="008C6816">
        <w:tab/>
      </w:r>
      <w:r w:rsidR="4EB2E82B" w:rsidRPr="008C6816">
        <w:rPr>
          <w:rFonts w:ascii="Arial" w:eastAsia="Arial" w:hAnsi="Arial" w:cs="Arial"/>
          <w:b/>
          <w:bCs/>
          <w:sz w:val="24"/>
          <w:szCs w:val="24"/>
        </w:rPr>
        <w:t>R1-2108826</w:t>
      </w:r>
    </w:p>
    <w:p w14:paraId="4FBEBF2B" w14:textId="3F217C1B" w:rsidR="0076284A" w:rsidRPr="008C6816" w:rsidRDefault="0076284A" w:rsidP="69621045">
      <w:pPr>
        <w:tabs>
          <w:tab w:val="center" w:pos="4536"/>
          <w:tab w:val="right" w:pos="8280"/>
          <w:tab w:val="right" w:pos="9639"/>
        </w:tabs>
        <w:spacing w:after="0"/>
        <w:ind w:right="2"/>
        <w:rPr>
          <w:rFonts w:ascii="Arial" w:eastAsia="MS Mincho" w:hAnsi="Arial" w:cs="Arial"/>
          <w:b/>
          <w:bCs/>
          <w:sz w:val="24"/>
          <w:szCs w:val="24"/>
          <w:lang w:eastAsia="ja-JP"/>
        </w:rPr>
      </w:pPr>
      <w:r w:rsidRPr="008C6816">
        <w:rPr>
          <w:rFonts w:ascii="Arial" w:eastAsia="MS Mincho" w:hAnsi="Arial" w:cs="Arial"/>
          <w:b/>
          <w:bCs/>
          <w:sz w:val="24"/>
          <w:szCs w:val="24"/>
          <w:lang w:eastAsia="ja-JP"/>
        </w:rPr>
        <w:t xml:space="preserve">e-Meeting, </w:t>
      </w:r>
      <w:r w:rsidR="00851967" w:rsidRPr="008C6816">
        <w:rPr>
          <w:rFonts w:ascii="Arial" w:eastAsia="MS Mincho" w:hAnsi="Arial" w:cs="Arial"/>
          <w:b/>
          <w:bCs/>
          <w:sz w:val="24"/>
          <w:szCs w:val="24"/>
          <w:lang w:eastAsia="ja-JP"/>
        </w:rPr>
        <w:t>October</w:t>
      </w:r>
      <w:r w:rsidRPr="008C6816">
        <w:rPr>
          <w:rFonts w:ascii="Arial" w:eastAsia="MS Mincho" w:hAnsi="Arial" w:cs="Arial"/>
          <w:b/>
          <w:bCs/>
          <w:sz w:val="24"/>
          <w:szCs w:val="24"/>
          <w:lang w:eastAsia="ja-JP"/>
        </w:rPr>
        <w:t xml:space="preserve"> </w:t>
      </w:r>
      <w:r w:rsidR="00851967" w:rsidRPr="008C6816">
        <w:rPr>
          <w:rFonts w:ascii="Arial" w:eastAsia="MS Mincho" w:hAnsi="Arial" w:cs="Arial"/>
          <w:b/>
          <w:bCs/>
          <w:sz w:val="24"/>
          <w:szCs w:val="24"/>
          <w:lang w:eastAsia="ja-JP"/>
        </w:rPr>
        <w:t>11</w:t>
      </w:r>
      <w:r w:rsidR="00795BA0" w:rsidRPr="008C6816">
        <w:rPr>
          <w:rFonts w:ascii="Arial" w:eastAsia="MS Mincho" w:hAnsi="Arial" w:cs="Arial"/>
          <w:b/>
          <w:bCs/>
          <w:sz w:val="24"/>
          <w:szCs w:val="24"/>
          <w:vertAlign w:val="superscript"/>
          <w:lang w:eastAsia="ja-JP"/>
        </w:rPr>
        <w:t>th</w:t>
      </w:r>
      <w:r w:rsidR="00795BA0" w:rsidRPr="008C6816">
        <w:rPr>
          <w:rFonts w:ascii="Arial" w:eastAsia="MS Mincho" w:hAnsi="Arial" w:cs="Arial"/>
          <w:b/>
          <w:bCs/>
          <w:sz w:val="24"/>
          <w:szCs w:val="24"/>
          <w:lang w:eastAsia="ja-JP"/>
        </w:rPr>
        <w:t xml:space="preserve"> – </w:t>
      </w:r>
      <w:r w:rsidR="00851967" w:rsidRPr="008C6816">
        <w:rPr>
          <w:rFonts w:ascii="Arial" w:eastAsia="MS Mincho" w:hAnsi="Arial" w:cs="Arial"/>
          <w:b/>
          <w:bCs/>
          <w:sz w:val="24"/>
          <w:szCs w:val="24"/>
          <w:lang w:eastAsia="ja-JP"/>
        </w:rPr>
        <w:t>19</w:t>
      </w:r>
      <w:r w:rsidR="00795BA0" w:rsidRPr="008C6816">
        <w:rPr>
          <w:rFonts w:ascii="Arial" w:eastAsia="MS Mincho" w:hAnsi="Arial" w:cs="Arial"/>
          <w:b/>
          <w:bCs/>
          <w:sz w:val="24"/>
          <w:szCs w:val="24"/>
          <w:vertAlign w:val="superscript"/>
          <w:lang w:eastAsia="ja-JP"/>
        </w:rPr>
        <w:t>th</w:t>
      </w:r>
      <w:r w:rsidR="00795BA0" w:rsidRPr="008C6816">
        <w:rPr>
          <w:rFonts w:ascii="Arial" w:eastAsia="MS Mincho" w:hAnsi="Arial" w:cs="Arial"/>
          <w:b/>
          <w:bCs/>
          <w:sz w:val="24"/>
          <w:szCs w:val="24"/>
          <w:lang w:eastAsia="ja-JP"/>
        </w:rPr>
        <w:t>, 2021</w:t>
      </w:r>
    </w:p>
    <w:p w14:paraId="453C577B" w14:textId="77777777" w:rsidR="005834A0" w:rsidRPr="008C6816" w:rsidRDefault="005834A0" w:rsidP="69621045">
      <w:pPr>
        <w:pStyle w:val="Header"/>
        <w:rPr>
          <w:noProof w:val="0"/>
          <w:sz w:val="24"/>
          <w:szCs w:val="24"/>
          <w:lang w:eastAsia="ja-JP"/>
        </w:rPr>
      </w:pPr>
    </w:p>
    <w:p w14:paraId="19531E9B" w14:textId="57895B15" w:rsidR="0034111C" w:rsidRPr="008C6816" w:rsidRDefault="0034111C" w:rsidP="69621045">
      <w:pPr>
        <w:pStyle w:val="CRCoverPage"/>
        <w:spacing w:after="0"/>
        <w:rPr>
          <w:rFonts w:cs="Arial"/>
          <w:b/>
          <w:bCs/>
          <w:sz w:val="24"/>
          <w:szCs w:val="24"/>
          <w:lang w:val="en-US" w:eastAsia="ja-JP"/>
        </w:rPr>
      </w:pPr>
      <w:r w:rsidRPr="008C6816">
        <w:rPr>
          <w:rFonts w:cs="Arial"/>
          <w:b/>
          <w:bCs/>
          <w:sz w:val="24"/>
          <w:szCs w:val="24"/>
          <w:lang w:val="en-US"/>
        </w:rPr>
        <w:t>Agenda item:</w:t>
      </w:r>
      <w:r w:rsidRPr="008C6816">
        <w:rPr>
          <w:lang w:val="en-US"/>
        </w:rPr>
        <w:tab/>
      </w:r>
      <w:r w:rsidRPr="008C6816">
        <w:rPr>
          <w:lang w:val="en-US"/>
        </w:rPr>
        <w:tab/>
      </w:r>
      <w:r w:rsidR="00540BFA" w:rsidRPr="008C6816">
        <w:rPr>
          <w:rFonts w:cs="Arial"/>
          <w:b/>
          <w:bCs/>
          <w:sz w:val="24"/>
          <w:szCs w:val="24"/>
          <w:lang w:val="en-US"/>
        </w:rPr>
        <w:t>8.10</w:t>
      </w:r>
      <w:r w:rsidR="00032007" w:rsidRPr="008C6816">
        <w:rPr>
          <w:rFonts w:cs="Arial"/>
          <w:b/>
          <w:bCs/>
          <w:sz w:val="24"/>
          <w:szCs w:val="24"/>
          <w:lang w:val="en-US"/>
        </w:rPr>
        <w:t>.</w:t>
      </w:r>
      <w:r w:rsidR="005834A0" w:rsidRPr="008C6816">
        <w:rPr>
          <w:rFonts w:cs="Arial"/>
          <w:b/>
          <w:bCs/>
          <w:sz w:val="24"/>
          <w:szCs w:val="24"/>
          <w:lang w:val="en-US"/>
        </w:rPr>
        <w:t>1</w:t>
      </w:r>
    </w:p>
    <w:p w14:paraId="24C9E060" w14:textId="77777777" w:rsidR="00E128F2" w:rsidRPr="008C6816" w:rsidRDefault="0034111C" w:rsidP="69621045">
      <w:pPr>
        <w:tabs>
          <w:tab w:val="left" w:pos="1985"/>
        </w:tabs>
        <w:spacing w:after="0"/>
        <w:ind w:left="1985" w:hanging="1985"/>
        <w:rPr>
          <w:rFonts w:ascii="Arial" w:hAnsi="Arial" w:cs="Arial"/>
          <w:b/>
          <w:bCs/>
          <w:sz w:val="24"/>
          <w:szCs w:val="24"/>
        </w:rPr>
      </w:pPr>
      <w:r w:rsidRPr="008C6816">
        <w:rPr>
          <w:rFonts w:ascii="Arial" w:hAnsi="Arial" w:cs="Arial"/>
          <w:b/>
          <w:bCs/>
          <w:sz w:val="24"/>
          <w:szCs w:val="24"/>
        </w:rPr>
        <w:t>Source:</w:t>
      </w:r>
      <w:r w:rsidRPr="008C6816">
        <w:tab/>
      </w:r>
      <w:r w:rsidR="00013455" w:rsidRPr="008C6816">
        <w:rPr>
          <w:rFonts w:ascii="Arial" w:hAnsi="Arial" w:cs="Arial"/>
          <w:b/>
          <w:bCs/>
          <w:sz w:val="24"/>
          <w:szCs w:val="24"/>
        </w:rPr>
        <w:t xml:space="preserve">Nokia, </w:t>
      </w:r>
      <w:r w:rsidR="003A7926" w:rsidRPr="008C6816">
        <w:rPr>
          <w:rFonts w:ascii="Arial" w:hAnsi="Arial" w:cs="Arial"/>
          <w:b/>
          <w:bCs/>
          <w:sz w:val="24"/>
          <w:szCs w:val="24"/>
        </w:rPr>
        <w:t>Nokia</w:t>
      </w:r>
      <w:r w:rsidR="00013455" w:rsidRPr="008C6816">
        <w:rPr>
          <w:rFonts w:ascii="Arial" w:hAnsi="Arial" w:cs="Arial"/>
          <w:b/>
          <w:bCs/>
          <w:sz w:val="24"/>
          <w:szCs w:val="24"/>
        </w:rPr>
        <w:t xml:space="preserve"> Shanghai Bell</w:t>
      </w:r>
    </w:p>
    <w:p w14:paraId="6FB181F6" w14:textId="40EEC867" w:rsidR="0034111C" w:rsidRPr="008C6816" w:rsidRDefault="0034111C" w:rsidP="00415306">
      <w:pPr>
        <w:spacing w:after="0"/>
        <w:ind w:left="1985" w:hanging="1985"/>
        <w:rPr>
          <w:rFonts w:ascii="Arial" w:hAnsi="Arial" w:cs="Arial"/>
          <w:b/>
          <w:bCs/>
          <w:sz w:val="24"/>
          <w:szCs w:val="24"/>
        </w:rPr>
      </w:pPr>
      <w:r w:rsidRPr="008C6816">
        <w:rPr>
          <w:rFonts w:ascii="Arial" w:hAnsi="Arial" w:cs="Arial"/>
          <w:b/>
          <w:bCs/>
          <w:sz w:val="24"/>
          <w:szCs w:val="24"/>
        </w:rPr>
        <w:t>Title:</w:t>
      </w:r>
      <w:r w:rsidRPr="008C6816">
        <w:tab/>
      </w:r>
      <w:r w:rsidRPr="008C6816">
        <w:tab/>
      </w:r>
      <w:r w:rsidR="00540BFA" w:rsidRPr="008C6816">
        <w:rPr>
          <w:rFonts w:ascii="Arial" w:hAnsi="Arial" w:cs="Arial"/>
          <w:b/>
          <w:bCs/>
          <w:sz w:val="24"/>
          <w:szCs w:val="24"/>
        </w:rPr>
        <w:t>Enhancements</w:t>
      </w:r>
      <w:r w:rsidR="00F57444" w:rsidRPr="008C6816">
        <w:rPr>
          <w:rFonts w:ascii="Arial" w:hAnsi="Arial" w:cs="Arial"/>
          <w:b/>
          <w:bCs/>
          <w:sz w:val="24"/>
          <w:szCs w:val="24"/>
        </w:rPr>
        <w:t xml:space="preserve"> for resource multiplexing among </w:t>
      </w:r>
      <w:r w:rsidR="00540BFA" w:rsidRPr="008C6816">
        <w:rPr>
          <w:rFonts w:ascii="Arial" w:hAnsi="Arial" w:cs="Arial"/>
          <w:b/>
          <w:bCs/>
          <w:sz w:val="24"/>
          <w:szCs w:val="24"/>
        </w:rPr>
        <w:t xml:space="preserve">IAB </w:t>
      </w:r>
      <w:r w:rsidR="00F57444" w:rsidRPr="008C6816">
        <w:rPr>
          <w:rFonts w:ascii="Arial" w:hAnsi="Arial" w:cs="Arial"/>
          <w:b/>
          <w:bCs/>
          <w:sz w:val="24"/>
          <w:szCs w:val="24"/>
        </w:rPr>
        <w:t>backhaul and access links</w:t>
      </w:r>
    </w:p>
    <w:p w14:paraId="07D3B853" w14:textId="77777777" w:rsidR="0034111C" w:rsidRPr="008C6816" w:rsidRDefault="0034111C" w:rsidP="69621045">
      <w:pPr>
        <w:spacing w:after="0"/>
        <w:rPr>
          <w:rFonts w:ascii="Arial" w:hAnsi="Arial" w:cs="Arial"/>
          <w:b/>
          <w:bCs/>
          <w:sz w:val="24"/>
          <w:szCs w:val="24"/>
        </w:rPr>
      </w:pPr>
      <w:r w:rsidRPr="008C6816">
        <w:rPr>
          <w:rFonts w:ascii="Arial" w:hAnsi="Arial" w:cs="Arial"/>
          <w:b/>
          <w:bCs/>
          <w:sz w:val="24"/>
          <w:szCs w:val="24"/>
        </w:rPr>
        <w:t>Document for:</w:t>
      </w:r>
      <w:r w:rsidRPr="008C6816">
        <w:tab/>
      </w:r>
      <w:r w:rsidRPr="008C6816">
        <w:tab/>
      </w:r>
      <w:r w:rsidRPr="008C6816">
        <w:rPr>
          <w:rFonts w:ascii="Arial" w:hAnsi="Arial" w:cs="Arial"/>
          <w:b/>
          <w:bCs/>
          <w:sz w:val="24"/>
          <w:szCs w:val="24"/>
        </w:rPr>
        <w:t>Discussion and Decision</w:t>
      </w:r>
    </w:p>
    <w:p w14:paraId="605308AA" w14:textId="77777777" w:rsidR="0034111C" w:rsidRPr="008C6816" w:rsidRDefault="0034111C">
      <w:pPr>
        <w:pStyle w:val="Heading1"/>
        <w:rPr>
          <w:lang w:val="en-US"/>
        </w:rPr>
      </w:pPr>
      <w:r w:rsidRPr="008C6816">
        <w:rPr>
          <w:lang w:val="en-US"/>
        </w:rPr>
        <w:t>1</w:t>
      </w:r>
      <w:r w:rsidRPr="008C6816">
        <w:rPr>
          <w:lang w:val="en-US"/>
        </w:rPr>
        <w:tab/>
      </w:r>
      <w:r w:rsidR="00EE7FA7" w:rsidRPr="008C6816">
        <w:rPr>
          <w:lang w:val="en-US"/>
        </w:rPr>
        <w:t>Introduction</w:t>
      </w:r>
    </w:p>
    <w:p w14:paraId="4D2B2997" w14:textId="77777777" w:rsidR="00FA4B8C" w:rsidRPr="008C6816" w:rsidRDefault="00FA4B8C" w:rsidP="00FA4B8C">
      <w:pPr>
        <w:jc w:val="both"/>
      </w:pPr>
      <w:r w:rsidRPr="008C6816">
        <w:t>IAB Rel.17 WID [1] has following objectives led by RAN1:</w:t>
      </w:r>
    </w:p>
    <w:p w14:paraId="0BE75881" w14:textId="77777777" w:rsidR="00FA4B8C" w:rsidRPr="008C6816" w:rsidRDefault="00FA4B8C" w:rsidP="69621045">
      <w:pPr>
        <w:spacing w:after="120"/>
        <w:ind w:firstLine="284"/>
        <w:jc w:val="both"/>
        <w:rPr>
          <w:i/>
          <w:iCs/>
        </w:rPr>
      </w:pPr>
      <w:r w:rsidRPr="008C6816">
        <w:rPr>
          <w:i/>
          <w:iCs/>
        </w:rPr>
        <w:t>Duplexing enhancements [RAN1-led, RAN2, RAN3, RAN4]:</w:t>
      </w:r>
    </w:p>
    <w:p w14:paraId="453B0DC0" w14:textId="77777777" w:rsidR="00FA4B8C" w:rsidRPr="008C6816" w:rsidRDefault="00FA4B8C" w:rsidP="007B71D2">
      <w:pPr>
        <w:pStyle w:val="ListParagraph"/>
        <w:numPr>
          <w:ilvl w:val="0"/>
          <w:numId w:val="3"/>
        </w:numPr>
        <w:spacing w:after="180"/>
        <w:jc w:val="both"/>
        <w:rPr>
          <w:b/>
          <w:bCs/>
          <w:i/>
          <w:iCs/>
          <w:color w:val="5B9BD5" w:themeColor="accent1"/>
          <w:sz w:val="20"/>
          <w:szCs w:val="20"/>
          <w:lang w:val="en-US" w:eastAsia="en-US"/>
        </w:rPr>
      </w:pPr>
      <w:r w:rsidRPr="008C6816">
        <w:rPr>
          <w:b/>
          <w:bCs/>
          <w:i/>
          <w:iCs/>
          <w:color w:val="5B9BD5" w:themeColor="accent1"/>
          <w:sz w:val="20"/>
          <w:szCs w:val="20"/>
          <w:lang w:val="en-US" w:eastAsia="en-US"/>
        </w:rPr>
        <w:t>Specification of enhancements to the resource multiplexing between child and parent links of an IAB node, including:</w:t>
      </w:r>
    </w:p>
    <w:p w14:paraId="058B6422" w14:textId="77777777" w:rsidR="00FA4B8C" w:rsidRPr="008C6816" w:rsidRDefault="00FA4B8C" w:rsidP="007B71D2">
      <w:pPr>
        <w:pStyle w:val="ListParagraph"/>
        <w:numPr>
          <w:ilvl w:val="1"/>
          <w:numId w:val="3"/>
        </w:numPr>
        <w:spacing w:after="180"/>
        <w:jc w:val="both"/>
        <w:rPr>
          <w:b/>
          <w:bCs/>
          <w:i/>
          <w:iCs/>
          <w:color w:val="5B9BD5" w:themeColor="accent1"/>
          <w:sz w:val="20"/>
          <w:szCs w:val="20"/>
          <w:lang w:val="en-US" w:eastAsia="en-US"/>
        </w:rPr>
      </w:pPr>
      <w:r w:rsidRPr="008C6816">
        <w:rPr>
          <w:b/>
          <w:bCs/>
          <w:i/>
          <w:iCs/>
          <w:color w:val="5B9BD5" w:themeColor="accent1"/>
          <w:sz w:val="20"/>
          <w:szCs w:val="20"/>
          <w:lang w:val="en-US" w:eastAsia="en-US"/>
        </w:rPr>
        <w:t>Support of simultaneous operation (transmission and/or reception) of IAB-node’s child and parent links (i.e., MT Tx/DU Tx, MT Tx/DU Rx, MT Rx/DU Tx, MT Rx/DU Rx).</w:t>
      </w:r>
    </w:p>
    <w:p w14:paraId="4F8D169C" w14:textId="77777777" w:rsidR="00FA4B8C" w:rsidRPr="008C6816" w:rsidRDefault="00FA4B8C" w:rsidP="007B71D2">
      <w:pPr>
        <w:pStyle w:val="ListParagraph"/>
        <w:numPr>
          <w:ilvl w:val="1"/>
          <w:numId w:val="3"/>
        </w:numPr>
        <w:spacing w:after="180"/>
        <w:jc w:val="both"/>
        <w:rPr>
          <w:b/>
          <w:bCs/>
          <w:i/>
          <w:iCs/>
          <w:color w:val="5B9BD5" w:themeColor="accent1"/>
          <w:sz w:val="20"/>
          <w:szCs w:val="20"/>
          <w:lang w:val="en-US" w:eastAsia="en-US"/>
        </w:rPr>
      </w:pPr>
      <w:r w:rsidRPr="008C6816">
        <w:rPr>
          <w:b/>
          <w:bCs/>
          <w:i/>
          <w:iCs/>
          <w:color w:val="5B9BD5" w:themeColor="accent1"/>
          <w:sz w:val="20"/>
          <w:szCs w:val="20"/>
          <w:lang w:val="en-US" w:eastAsia="en-US"/>
        </w:rPr>
        <w:t>Support for dual-connectivity scenarios defined by RAN2/RAN3 in the context of topology redundancy for improved robustness and load balancing.</w:t>
      </w:r>
    </w:p>
    <w:p w14:paraId="72A94997" w14:textId="77777777" w:rsidR="00FA4B8C" w:rsidRPr="008C6816" w:rsidRDefault="00FA4B8C" w:rsidP="007B71D2">
      <w:pPr>
        <w:pStyle w:val="ListParagraph"/>
        <w:numPr>
          <w:ilvl w:val="0"/>
          <w:numId w:val="3"/>
        </w:numPr>
        <w:spacing w:after="180"/>
        <w:jc w:val="both"/>
        <w:rPr>
          <w:i/>
          <w:iCs/>
          <w:sz w:val="20"/>
          <w:szCs w:val="20"/>
          <w:lang w:val="en-US" w:eastAsia="en-US"/>
        </w:rPr>
      </w:pPr>
      <w:r w:rsidRPr="008C6816">
        <w:rPr>
          <w:i/>
          <w:iCs/>
          <w:sz w:val="20"/>
          <w:szCs w:val="20"/>
          <w:lang w:val="en-US" w:eastAsia="en-US"/>
        </w:rPr>
        <w:t>Specification of IAB-node timing mode(s), extensions for DL/UL power control, and CLI and interference measurements of BH links, as needed, to support simultaneous operation (transmission and/or reception) by IAB-node’s child and parent links.</w:t>
      </w:r>
    </w:p>
    <w:p w14:paraId="2FE4CA90" w14:textId="77777777" w:rsidR="00FA4B8C" w:rsidRPr="008C6816" w:rsidRDefault="00FA4B8C" w:rsidP="00FA4B8C">
      <w:pPr>
        <w:pStyle w:val="ListParagraph"/>
        <w:ind w:left="0"/>
        <w:jc w:val="both"/>
        <w:rPr>
          <w:sz w:val="20"/>
          <w:szCs w:val="20"/>
          <w:lang w:val="en-US"/>
        </w:rPr>
      </w:pPr>
    </w:p>
    <w:p w14:paraId="37216E16" w14:textId="3E66FBFC" w:rsidR="00144C7F" w:rsidRPr="008C6816" w:rsidRDefault="655187F5" w:rsidP="00492863">
      <w:pPr>
        <w:jc w:val="both"/>
      </w:pPr>
      <w:r w:rsidRPr="008C6816">
        <w:t xml:space="preserve">In </w:t>
      </w:r>
      <w:r w:rsidR="00012B1B" w:rsidRPr="008C6816">
        <w:t>RAN1 #102-e</w:t>
      </w:r>
      <w:r w:rsidR="00EF2E1F" w:rsidRPr="008C6816">
        <w:t>/103-e</w:t>
      </w:r>
      <w:r w:rsidR="00961E99" w:rsidRPr="008C6816">
        <w:t>/104-e</w:t>
      </w:r>
      <w:r w:rsidR="0076284A" w:rsidRPr="008C6816">
        <w:t>/104b-e</w:t>
      </w:r>
      <w:r w:rsidR="00795BA0" w:rsidRPr="008C6816">
        <w:t>/105-e</w:t>
      </w:r>
      <w:r w:rsidR="00012B1B" w:rsidRPr="008C6816">
        <w:t xml:space="preserve"> meeting</w:t>
      </w:r>
      <w:r w:rsidR="00EF2E1F" w:rsidRPr="008C6816">
        <w:t>s</w:t>
      </w:r>
      <w:r w:rsidR="00012B1B" w:rsidRPr="008C6816">
        <w:t xml:space="preserve"> [2-</w:t>
      </w:r>
      <w:r w:rsidR="159FE597" w:rsidRPr="008C6816">
        <w:t>1</w:t>
      </w:r>
      <w:r w:rsidR="00F87702" w:rsidRPr="008C6816">
        <w:t>7</w:t>
      </w:r>
      <w:r w:rsidR="00012B1B" w:rsidRPr="008C6816">
        <w:t xml:space="preserve">], several agreements related to resource multiplexing were made and they are captured in Annex I. </w:t>
      </w:r>
      <w:r w:rsidR="00A34F75" w:rsidRPr="008C6816">
        <w:t xml:space="preserve">In </w:t>
      </w:r>
      <w:r w:rsidRPr="008C6816">
        <w:t xml:space="preserve">this contribution, we discuss </w:t>
      </w:r>
      <w:r w:rsidR="00A34F75" w:rsidRPr="008C6816">
        <w:t xml:space="preserve">detailed </w:t>
      </w:r>
      <w:r w:rsidR="22F4E197" w:rsidRPr="008C6816">
        <w:t>enhancements to the resource multiplexing between child and parent links of an IAB node</w:t>
      </w:r>
      <w:r w:rsidRPr="008C6816">
        <w:t xml:space="preserve">. </w:t>
      </w:r>
      <w:r w:rsidR="00144C7F" w:rsidRPr="008C6816">
        <w:rPr>
          <w:rFonts w:ascii="Times" w:eastAsia="Batang" w:hAnsi="Times" w:cs="Times"/>
          <w:color w:val="000000" w:themeColor="text1"/>
        </w:rPr>
        <w:t>The multiplexing cases for simultaneous DU and MT operation are named as</w:t>
      </w:r>
    </w:p>
    <w:p w14:paraId="55975689" w14:textId="3CF25130" w:rsidR="00144C7F" w:rsidRPr="008C6816" w:rsidRDefault="00144C7F" w:rsidP="007B71D2">
      <w:pPr>
        <w:numPr>
          <w:ilvl w:val="1"/>
          <w:numId w:val="7"/>
        </w:numPr>
        <w:overflowPunct/>
        <w:autoSpaceDE/>
        <w:autoSpaceDN/>
        <w:adjustRightInd/>
        <w:spacing w:after="0" w:line="259" w:lineRule="auto"/>
        <w:contextualSpacing/>
        <w:jc w:val="both"/>
        <w:textAlignment w:val="auto"/>
        <w:rPr>
          <w:rFonts w:ascii="Times" w:eastAsia="Batang" w:hAnsi="Times" w:cs="Times"/>
          <w:color w:val="000000"/>
          <w:lang w:eastAsia="x-none"/>
        </w:rPr>
      </w:pPr>
      <w:r w:rsidRPr="008C6816">
        <w:rPr>
          <w:rFonts w:ascii="Times" w:eastAsia="Batang" w:hAnsi="Times" w:cs="Times"/>
          <w:color w:val="000000" w:themeColor="text1"/>
        </w:rPr>
        <w:t xml:space="preserve">Multiplexing Case A: Simultaneous MT-Tx/DU-Tx </w:t>
      </w:r>
    </w:p>
    <w:p w14:paraId="29DFAE39" w14:textId="77777777" w:rsidR="00144C7F" w:rsidRPr="008C6816" w:rsidRDefault="00144C7F" w:rsidP="007B71D2">
      <w:pPr>
        <w:numPr>
          <w:ilvl w:val="1"/>
          <w:numId w:val="7"/>
        </w:numPr>
        <w:overflowPunct/>
        <w:autoSpaceDE/>
        <w:autoSpaceDN/>
        <w:adjustRightInd/>
        <w:spacing w:after="0" w:line="259" w:lineRule="auto"/>
        <w:contextualSpacing/>
        <w:jc w:val="both"/>
        <w:textAlignment w:val="auto"/>
        <w:rPr>
          <w:rFonts w:ascii="Times" w:eastAsia="Batang" w:hAnsi="Times" w:cs="Times"/>
          <w:color w:val="000000"/>
          <w:lang w:eastAsia="x-none"/>
        </w:rPr>
      </w:pPr>
      <w:r w:rsidRPr="008C6816">
        <w:rPr>
          <w:rFonts w:ascii="Times" w:eastAsia="Batang" w:hAnsi="Times" w:cs="Times"/>
          <w:color w:val="000000" w:themeColor="text1"/>
        </w:rPr>
        <w:t xml:space="preserve">Multiplexing Case B: Simultaneous MT-Rx/DU-Rx </w:t>
      </w:r>
    </w:p>
    <w:p w14:paraId="052B7C21" w14:textId="77777777" w:rsidR="00144C7F" w:rsidRPr="008C6816" w:rsidRDefault="00144C7F" w:rsidP="007B71D2">
      <w:pPr>
        <w:numPr>
          <w:ilvl w:val="1"/>
          <w:numId w:val="7"/>
        </w:numPr>
        <w:overflowPunct/>
        <w:autoSpaceDE/>
        <w:autoSpaceDN/>
        <w:adjustRightInd/>
        <w:spacing w:after="0" w:line="259" w:lineRule="auto"/>
        <w:contextualSpacing/>
        <w:jc w:val="both"/>
        <w:textAlignment w:val="auto"/>
        <w:rPr>
          <w:rFonts w:ascii="Times" w:eastAsia="Batang" w:hAnsi="Times" w:cs="Times"/>
          <w:color w:val="000000"/>
          <w:lang w:eastAsia="x-none"/>
        </w:rPr>
      </w:pPr>
      <w:r w:rsidRPr="008C6816">
        <w:rPr>
          <w:rFonts w:ascii="Times" w:eastAsia="Batang" w:hAnsi="Times" w:cs="Times"/>
          <w:color w:val="000000" w:themeColor="text1"/>
        </w:rPr>
        <w:t xml:space="preserve">Multiplexing Case C: Simultaneous MT-Rx/DU-Tx </w:t>
      </w:r>
    </w:p>
    <w:p w14:paraId="7045B309" w14:textId="77777777" w:rsidR="00144C7F" w:rsidRPr="008C6816" w:rsidRDefault="00144C7F" w:rsidP="007B71D2">
      <w:pPr>
        <w:numPr>
          <w:ilvl w:val="1"/>
          <w:numId w:val="7"/>
        </w:numPr>
        <w:overflowPunct/>
        <w:autoSpaceDE/>
        <w:autoSpaceDN/>
        <w:adjustRightInd/>
        <w:spacing w:after="0" w:line="259" w:lineRule="auto"/>
        <w:contextualSpacing/>
        <w:jc w:val="both"/>
        <w:textAlignment w:val="auto"/>
        <w:rPr>
          <w:rFonts w:ascii="Times" w:eastAsia="Batang" w:hAnsi="Times" w:cs="Times"/>
          <w:color w:val="000000"/>
          <w:lang w:eastAsia="x-none"/>
        </w:rPr>
      </w:pPr>
      <w:r w:rsidRPr="008C6816">
        <w:rPr>
          <w:rFonts w:ascii="Times" w:eastAsia="Batang" w:hAnsi="Times" w:cs="Times"/>
          <w:color w:val="000000" w:themeColor="text1"/>
        </w:rPr>
        <w:t xml:space="preserve">Multiplexing Case D: Simultaneous MT-Tx/DU-Rx </w:t>
      </w:r>
    </w:p>
    <w:p w14:paraId="39F22136" w14:textId="77777777" w:rsidR="00EF2E1F" w:rsidRPr="008C6816" w:rsidRDefault="00EF2E1F" w:rsidP="00A15C0B">
      <w:pPr>
        <w:jc w:val="both"/>
      </w:pPr>
    </w:p>
    <w:p w14:paraId="10546ECB" w14:textId="2971E0BD" w:rsidR="007F4AB4" w:rsidRPr="008C6816" w:rsidRDefault="00144C7F" w:rsidP="00A15C0B">
      <w:pPr>
        <w:jc w:val="both"/>
        <w:rPr>
          <w:sz w:val="16"/>
          <w:szCs w:val="16"/>
        </w:rPr>
      </w:pPr>
      <w:r w:rsidRPr="008C6816">
        <w:t>Section 2 focuses on simultaneous half-duplex operation of the child and parent links (Case A and B). Section 3 discusses resource allocation enhancements related to dual connectivity scenarios.</w:t>
      </w:r>
    </w:p>
    <w:p w14:paraId="0993833E" w14:textId="58DFE864" w:rsidR="00514CEA" w:rsidRPr="008C6816" w:rsidRDefault="00C3317F" w:rsidP="00045DEE">
      <w:pPr>
        <w:pStyle w:val="Heading1"/>
        <w:rPr>
          <w:lang w:val="en-US"/>
        </w:rPr>
      </w:pPr>
      <w:r w:rsidRPr="008C6816">
        <w:rPr>
          <w:color w:val="000000" w:themeColor="text1"/>
          <w:lang w:val="en-US"/>
        </w:rPr>
        <w:t>2</w:t>
      </w:r>
      <w:r w:rsidRPr="008C6816">
        <w:rPr>
          <w:lang w:val="en-US"/>
        </w:rPr>
        <w:tab/>
      </w:r>
      <w:r w:rsidR="000D3B66" w:rsidRPr="008C6816">
        <w:rPr>
          <w:color w:val="000000" w:themeColor="text1"/>
          <w:lang w:val="en-US"/>
        </w:rPr>
        <w:t>Multiplexing</w:t>
      </w:r>
      <w:r w:rsidR="00824A4E" w:rsidRPr="008C6816">
        <w:rPr>
          <w:color w:val="000000" w:themeColor="text1"/>
          <w:lang w:val="en-US"/>
        </w:rPr>
        <w:t xml:space="preserve"> operation</w:t>
      </w:r>
      <w:r w:rsidR="000D3B66" w:rsidRPr="008C6816">
        <w:rPr>
          <w:color w:val="000000" w:themeColor="text1"/>
          <w:lang w:val="en-US"/>
        </w:rPr>
        <w:t>s</w:t>
      </w:r>
      <w:r w:rsidR="00824A4E" w:rsidRPr="008C6816">
        <w:rPr>
          <w:color w:val="000000" w:themeColor="text1"/>
          <w:lang w:val="en-US"/>
        </w:rPr>
        <w:t xml:space="preserve"> of the child and parent links</w:t>
      </w:r>
      <w:r w:rsidR="0091650D" w:rsidRPr="008C6816">
        <w:rPr>
          <w:sz w:val="20"/>
          <w:lang w:val="en-US"/>
        </w:rPr>
        <w:t xml:space="preserve">   </w:t>
      </w:r>
      <w:r w:rsidR="00774187" w:rsidRPr="008C6816">
        <w:rPr>
          <w:sz w:val="20"/>
          <w:lang w:val="en-US"/>
        </w:rPr>
        <w:t xml:space="preserve"> </w:t>
      </w:r>
      <w:r w:rsidR="0032759E" w:rsidRPr="008C6816">
        <w:rPr>
          <w:sz w:val="20"/>
          <w:lang w:val="en-US"/>
        </w:rPr>
        <w:t xml:space="preserve">  </w:t>
      </w:r>
      <w:r w:rsidR="00885FA7" w:rsidRPr="008C6816">
        <w:rPr>
          <w:sz w:val="20"/>
          <w:lang w:val="en-US"/>
        </w:rPr>
        <w:t xml:space="preserve"> </w:t>
      </w:r>
    </w:p>
    <w:p w14:paraId="43166400" w14:textId="4D071F74" w:rsidR="00D0094C" w:rsidRPr="008C6816" w:rsidRDefault="00D0094C" w:rsidP="000B0C59">
      <w:pPr>
        <w:overflowPunct/>
        <w:autoSpaceDE/>
        <w:autoSpaceDN/>
        <w:adjustRightInd/>
        <w:spacing w:after="0"/>
        <w:contextualSpacing/>
        <w:jc w:val="both"/>
      </w:pPr>
    </w:p>
    <w:p w14:paraId="7D92F282" w14:textId="46FD2C2F" w:rsidR="00C54392" w:rsidRPr="008C6816" w:rsidRDefault="00C54392" w:rsidP="00907E19">
      <w:pPr>
        <w:pStyle w:val="Heading2"/>
        <w:ind w:left="0" w:firstLine="0"/>
        <w:rPr>
          <w:lang w:val="en-US"/>
        </w:rPr>
      </w:pPr>
      <w:r w:rsidRPr="008C6816">
        <w:rPr>
          <w:lang w:val="en-US"/>
        </w:rPr>
        <w:t>Extension of resource type definitions (H/S/NA) to frequency domain</w:t>
      </w:r>
    </w:p>
    <w:p w14:paraId="33BEA174" w14:textId="77777777" w:rsidR="005B2E2E" w:rsidRPr="008C6816" w:rsidRDefault="005B2E2E" w:rsidP="00D0094C">
      <w:pPr>
        <w:spacing w:after="0"/>
        <w:jc w:val="both"/>
      </w:pPr>
    </w:p>
    <w:p w14:paraId="5D232201" w14:textId="683E224D" w:rsidR="008B6034" w:rsidRPr="008C6816" w:rsidRDefault="00C5099B" w:rsidP="00D0094C">
      <w:pPr>
        <w:spacing w:after="0"/>
        <w:jc w:val="both"/>
      </w:pPr>
      <w:r w:rsidRPr="008C6816">
        <w:t xml:space="preserve">In </w:t>
      </w:r>
      <w:r w:rsidR="008B6034" w:rsidRPr="008C6816">
        <w:t>RAN1 #10</w:t>
      </w:r>
      <w:r w:rsidRPr="008C6816">
        <w:t>6</w:t>
      </w:r>
      <w:r w:rsidR="008B6034" w:rsidRPr="008C6816">
        <w:t>-e</w:t>
      </w:r>
      <w:r w:rsidRPr="008C6816">
        <w:t>, the following agreement was reached regarding bandwidth resolution of RB sets for FDM between DU and MT</w:t>
      </w:r>
      <w:r w:rsidR="0060495E" w:rsidRPr="008C6816">
        <w:t>:</w:t>
      </w:r>
    </w:p>
    <w:p w14:paraId="68E2F967" w14:textId="77777777" w:rsidR="00C54392" w:rsidRPr="008C6816" w:rsidRDefault="00C54392" w:rsidP="00D0094C">
      <w:pPr>
        <w:spacing w:after="0"/>
        <w:jc w:val="both"/>
      </w:pPr>
    </w:p>
    <w:p w14:paraId="1822894E" w14:textId="77777777" w:rsidR="00C5099B" w:rsidRPr="008C6816" w:rsidRDefault="00C5099B" w:rsidP="00C5099B">
      <w:pPr>
        <w:shd w:val="clear" w:color="auto" w:fill="FFFFFF"/>
        <w:overflowPunct/>
        <w:autoSpaceDE/>
        <w:autoSpaceDN/>
        <w:adjustRightInd/>
        <w:spacing w:after="0"/>
        <w:ind w:left="284"/>
        <w:jc w:val="both"/>
        <w:textAlignment w:val="auto"/>
        <w:rPr>
          <w:b/>
        </w:rPr>
      </w:pPr>
      <w:r w:rsidRPr="008C6816">
        <w:rPr>
          <w:b/>
          <w:highlight w:val="green"/>
        </w:rPr>
        <w:t>Agreement</w:t>
      </w:r>
    </w:p>
    <w:p w14:paraId="7FFA2523" w14:textId="77777777" w:rsidR="00C5099B" w:rsidRPr="008C6816" w:rsidRDefault="00C5099B" w:rsidP="00C5099B">
      <w:pPr>
        <w:shd w:val="clear" w:color="auto" w:fill="FFFFFF"/>
        <w:overflowPunct/>
        <w:autoSpaceDE/>
        <w:autoSpaceDN/>
        <w:adjustRightInd/>
        <w:spacing w:after="0"/>
        <w:ind w:left="284"/>
        <w:jc w:val="both"/>
        <w:textAlignment w:val="auto"/>
        <w:rPr>
          <w:bCs/>
          <w:i/>
          <w:iCs/>
        </w:rPr>
      </w:pPr>
      <w:r w:rsidRPr="008C6816">
        <w:rPr>
          <w:bCs/>
          <w:i/>
          <w:iCs/>
        </w:rPr>
        <w:t>N is a configured number of PRBs, where the CU configures N</w:t>
      </w:r>
    </w:p>
    <w:p w14:paraId="3A6FAB92" w14:textId="77777777" w:rsidR="00C5099B" w:rsidRPr="008C6816" w:rsidRDefault="00C5099B" w:rsidP="007B71D2">
      <w:pPr>
        <w:pStyle w:val="ListParagraph"/>
        <w:numPr>
          <w:ilvl w:val="0"/>
          <w:numId w:val="34"/>
        </w:numPr>
        <w:shd w:val="clear" w:color="auto" w:fill="FFFFFF"/>
        <w:jc w:val="both"/>
        <w:rPr>
          <w:bCs/>
          <w:i/>
          <w:iCs/>
          <w:sz w:val="20"/>
          <w:szCs w:val="20"/>
          <w:lang w:val="en-US"/>
        </w:rPr>
      </w:pPr>
      <w:r w:rsidRPr="008C6816">
        <w:rPr>
          <w:bCs/>
          <w:i/>
          <w:iCs/>
          <w:sz w:val="20"/>
          <w:szCs w:val="20"/>
          <w:lang w:val="en-US"/>
        </w:rPr>
        <w:t>N = {2, 4, 8, 16, 32, 64}</w:t>
      </w:r>
    </w:p>
    <w:p w14:paraId="6915E39E" w14:textId="77777777" w:rsidR="00C5099B" w:rsidRPr="008C6816" w:rsidRDefault="00C5099B" w:rsidP="007B71D2">
      <w:pPr>
        <w:pStyle w:val="ListParagraph"/>
        <w:numPr>
          <w:ilvl w:val="0"/>
          <w:numId w:val="34"/>
        </w:numPr>
        <w:shd w:val="clear" w:color="auto" w:fill="FFFFFF"/>
        <w:jc w:val="both"/>
        <w:rPr>
          <w:bCs/>
          <w:i/>
          <w:iCs/>
          <w:sz w:val="20"/>
          <w:szCs w:val="20"/>
          <w:lang w:val="en-US"/>
        </w:rPr>
      </w:pPr>
      <w:r w:rsidRPr="008C6816">
        <w:rPr>
          <w:bCs/>
          <w:i/>
          <w:iCs/>
          <w:sz w:val="20"/>
          <w:szCs w:val="20"/>
          <w:lang w:val="en-US"/>
        </w:rPr>
        <w:t>FFS: Value(s) of N in case of multiple configured BWPs at the IAB-MT</w:t>
      </w:r>
    </w:p>
    <w:p w14:paraId="07CA0D9A" w14:textId="68CDCF2F" w:rsidR="00C5099B" w:rsidRPr="008C6816" w:rsidRDefault="00C5099B" w:rsidP="007B71D2">
      <w:pPr>
        <w:pStyle w:val="ListParagraph"/>
        <w:numPr>
          <w:ilvl w:val="0"/>
          <w:numId w:val="34"/>
        </w:numPr>
        <w:shd w:val="clear" w:color="auto" w:fill="FFFFFF"/>
        <w:jc w:val="both"/>
        <w:rPr>
          <w:bCs/>
          <w:i/>
          <w:iCs/>
          <w:sz w:val="20"/>
          <w:szCs w:val="20"/>
          <w:lang w:val="en-US"/>
        </w:rPr>
      </w:pPr>
      <w:r w:rsidRPr="008C6816">
        <w:rPr>
          <w:bCs/>
          <w:i/>
          <w:iCs/>
          <w:sz w:val="20"/>
          <w:szCs w:val="20"/>
          <w:lang w:val="en-US"/>
        </w:rPr>
        <w:t xml:space="preserve">This agreement does not revert any existing RAN1 agreement </w:t>
      </w:r>
    </w:p>
    <w:p w14:paraId="3A923D61" w14:textId="32B6D544" w:rsidR="00C5099B" w:rsidRPr="008C6816" w:rsidRDefault="00C5099B" w:rsidP="00C5099B">
      <w:pPr>
        <w:shd w:val="clear" w:color="auto" w:fill="FFFFFF"/>
        <w:jc w:val="both"/>
        <w:rPr>
          <w:bCs/>
        </w:rPr>
      </w:pPr>
    </w:p>
    <w:p w14:paraId="2B205DC2" w14:textId="07836BD0" w:rsidR="00C5099B" w:rsidRPr="008C6816" w:rsidRDefault="00C5099B" w:rsidP="00C5099B">
      <w:pPr>
        <w:shd w:val="clear" w:color="auto" w:fill="FFFFFF"/>
        <w:jc w:val="both"/>
        <w:rPr>
          <w:bCs/>
        </w:rPr>
      </w:pPr>
      <w:r w:rsidRPr="008C6816">
        <w:rPr>
          <w:bCs/>
        </w:rPr>
        <w:t>Additionally, the following agreement was reached in RAN1 #105-e:</w:t>
      </w:r>
    </w:p>
    <w:p w14:paraId="57CBBA11" w14:textId="3DADFE29" w:rsidR="00C5099B" w:rsidRPr="008C6816" w:rsidRDefault="00C5099B" w:rsidP="00C5099B">
      <w:pPr>
        <w:shd w:val="clear" w:color="auto" w:fill="FFFFFF"/>
        <w:jc w:val="both"/>
        <w:rPr>
          <w:bCs/>
        </w:rPr>
      </w:pPr>
    </w:p>
    <w:p w14:paraId="1F32FE1B" w14:textId="77777777" w:rsidR="00C5099B" w:rsidRPr="008C6816" w:rsidRDefault="00C5099B" w:rsidP="00C5099B">
      <w:pPr>
        <w:shd w:val="clear" w:color="auto" w:fill="FFFFFF"/>
        <w:overflowPunct/>
        <w:autoSpaceDE/>
        <w:autoSpaceDN/>
        <w:adjustRightInd/>
        <w:spacing w:after="0"/>
        <w:ind w:left="284"/>
        <w:jc w:val="both"/>
        <w:textAlignment w:val="auto"/>
        <w:rPr>
          <w:b/>
        </w:rPr>
      </w:pPr>
      <w:r w:rsidRPr="008C6816">
        <w:rPr>
          <w:b/>
          <w:highlight w:val="green"/>
        </w:rPr>
        <w:lastRenderedPageBreak/>
        <w:t>Agreement</w:t>
      </w:r>
    </w:p>
    <w:p w14:paraId="2511270D" w14:textId="6DF65BF7" w:rsidR="00C5099B" w:rsidRPr="008C6816" w:rsidRDefault="00C5099B" w:rsidP="00C5099B">
      <w:pPr>
        <w:shd w:val="clear" w:color="auto" w:fill="FFFFFF"/>
        <w:overflowPunct/>
        <w:autoSpaceDE/>
        <w:autoSpaceDN/>
        <w:adjustRightInd/>
        <w:spacing w:after="0"/>
        <w:ind w:left="284"/>
        <w:jc w:val="both"/>
        <w:textAlignment w:val="auto"/>
        <w:rPr>
          <w:i/>
          <w:iCs/>
        </w:rPr>
      </w:pPr>
      <w:r w:rsidRPr="008C6816">
        <w:rPr>
          <w:bCs/>
          <w:i/>
          <w:iCs/>
        </w:rPr>
        <w:t>The minimum resource size for configuring the frequency domain granularity is a set of N RBs:</w:t>
      </w:r>
    </w:p>
    <w:p w14:paraId="1E13E44F" w14:textId="77777777" w:rsidR="00C5099B" w:rsidRPr="008C6816" w:rsidRDefault="00C5099B" w:rsidP="007B71D2">
      <w:pPr>
        <w:numPr>
          <w:ilvl w:val="0"/>
          <w:numId w:val="25"/>
        </w:numPr>
        <w:shd w:val="clear" w:color="auto" w:fill="FFFFFF"/>
        <w:tabs>
          <w:tab w:val="clear" w:pos="720"/>
          <w:tab w:val="num" w:pos="1004"/>
        </w:tabs>
        <w:overflowPunct/>
        <w:autoSpaceDE/>
        <w:autoSpaceDN/>
        <w:adjustRightInd/>
        <w:spacing w:after="0"/>
        <w:ind w:left="1004"/>
        <w:jc w:val="both"/>
        <w:textAlignment w:val="auto"/>
        <w:rPr>
          <w:rFonts w:eastAsia="Times New Roman"/>
          <w:bCs/>
          <w:i/>
          <w:iCs/>
          <w:color w:val="000000"/>
        </w:rPr>
      </w:pPr>
      <w:r w:rsidRPr="008C6816">
        <w:rPr>
          <w:rFonts w:eastAsia="Times New Roman"/>
          <w:bCs/>
          <w:i/>
          <w:iCs/>
          <w:color w:val="000000"/>
        </w:rPr>
        <w:t>Candidate values for N: {4, 8, 16, other values TBD}</w:t>
      </w:r>
    </w:p>
    <w:p w14:paraId="7C2A6238" w14:textId="77777777" w:rsidR="00C5099B" w:rsidRPr="008C6816" w:rsidRDefault="00C5099B" w:rsidP="007B71D2">
      <w:pPr>
        <w:numPr>
          <w:ilvl w:val="0"/>
          <w:numId w:val="25"/>
        </w:numPr>
        <w:shd w:val="clear" w:color="auto" w:fill="FFFFFF"/>
        <w:tabs>
          <w:tab w:val="clear" w:pos="720"/>
          <w:tab w:val="num" w:pos="1004"/>
        </w:tabs>
        <w:overflowPunct/>
        <w:autoSpaceDE/>
        <w:autoSpaceDN/>
        <w:adjustRightInd/>
        <w:spacing w:after="0"/>
        <w:ind w:left="1004"/>
        <w:jc w:val="both"/>
        <w:textAlignment w:val="auto"/>
        <w:rPr>
          <w:rFonts w:eastAsia="Times New Roman"/>
          <w:bCs/>
          <w:i/>
          <w:iCs/>
          <w:color w:val="000000"/>
        </w:rPr>
      </w:pPr>
      <w:r w:rsidRPr="008C6816">
        <w:rPr>
          <w:rFonts w:eastAsia="Times New Roman"/>
          <w:bCs/>
          <w:i/>
          <w:iCs/>
          <w:color w:val="000000"/>
        </w:rPr>
        <w:t>N is</w:t>
      </w:r>
      <w:r w:rsidRPr="008C6816">
        <w:rPr>
          <w:rFonts w:eastAsia="Times New Roman"/>
          <w:i/>
          <w:iCs/>
          <w:color w:val="000000"/>
        </w:rPr>
        <w:t> </w:t>
      </w:r>
      <w:r w:rsidRPr="008C6816">
        <w:rPr>
          <w:rFonts w:eastAsia="Times New Roman"/>
          <w:bCs/>
          <w:i/>
          <w:iCs/>
          <w:color w:val="000000"/>
        </w:rPr>
        <w:t>at least the # PRBs that are corresponding to the MT’s # PRBs of an RBG).</w:t>
      </w:r>
    </w:p>
    <w:p w14:paraId="0106EF0A" w14:textId="77777777" w:rsidR="00C5099B" w:rsidRPr="008C6816" w:rsidRDefault="00C5099B" w:rsidP="007B71D2">
      <w:pPr>
        <w:numPr>
          <w:ilvl w:val="0"/>
          <w:numId w:val="25"/>
        </w:numPr>
        <w:shd w:val="clear" w:color="auto" w:fill="FFFFFF"/>
        <w:tabs>
          <w:tab w:val="clear" w:pos="720"/>
          <w:tab w:val="num" w:pos="1004"/>
        </w:tabs>
        <w:overflowPunct/>
        <w:autoSpaceDE/>
        <w:autoSpaceDN/>
        <w:adjustRightInd/>
        <w:spacing w:after="0"/>
        <w:ind w:left="1004"/>
        <w:jc w:val="both"/>
        <w:textAlignment w:val="auto"/>
        <w:rPr>
          <w:rFonts w:eastAsia="Times New Roman"/>
          <w:bCs/>
          <w:i/>
          <w:iCs/>
          <w:color w:val="000000"/>
        </w:rPr>
      </w:pPr>
      <w:r w:rsidRPr="008C6816">
        <w:rPr>
          <w:rFonts w:eastAsia="Times New Roman"/>
          <w:bCs/>
          <w:i/>
          <w:iCs/>
          <w:color w:val="000000"/>
        </w:rPr>
        <w:t>FFS: Scaling or configuration of N based on system BW or size of IAB-MT BWP</w:t>
      </w:r>
    </w:p>
    <w:p w14:paraId="56FC3885" w14:textId="77777777" w:rsidR="00C5099B" w:rsidRPr="008C6816" w:rsidRDefault="00C5099B" w:rsidP="00C5099B">
      <w:pPr>
        <w:shd w:val="clear" w:color="auto" w:fill="FFFFFF"/>
        <w:jc w:val="both"/>
        <w:rPr>
          <w:bCs/>
        </w:rPr>
      </w:pPr>
    </w:p>
    <w:p w14:paraId="334CE447" w14:textId="17FA3D05" w:rsidR="00C5099B" w:rsidRPr="008C6816" w:rsidRDefault="00480A83" w:rsidP="00C5099B">
      <w:pPr>
        <w:shd w:val="clear" w:color="auto" w:fill="FFFFFF"/>
        <w:jc w:val="both"/>
        <w:rPr>
          <w:bCs/>
        </w:rPr>
      </w:pPr>
      <w:r w:rsidRPr="008C6816">
        <w:rPr>
          <w:bCs/>
        </w:rPr>
        <w:t>Taken jointly, we understand that, “N is at least the # PRBs that are corresponding to the MT’s #PRBs of an RBG</w:t>
      </w:r>
      <w:r w:rsidR="005A12D1" w:rsidRPr="008C6816">
        <w:rPr>
          <w:bCs/>
        </w:rPr>
        <w:t xml:space="preserve">,” and </w:t>
      </w:r>
      <m:oMath>
        <m:r>
          <w:rPr>
            <w:rFonts w:ascii="Cambria Math" w:hAnsi="Cambria Math"/>
          </w:rPr>
          <m:t>N={2,4,8,16.32,64}</m:t>
        </m:r>
      </m:oMath>
      <w:r w:rsidR="005A12D1" w:rsidRPr="008C6816">
        <w:rPr>
          <w:bCs/>
        </w:rPr>
        <w:t xml:space="preserve">, to imply that the minimum bandwidth of an RB set within a BWP is equivalent to the size of an RBG within that BWP, although resolution may be configured to be larger.  If there is a single RB set configuration </w:t>
      </w:r>
      <w:r w:rsidR="00245EC0" w:rsidRPr="008C6816">
        <w:rPr>
          <w:bCs/>
        </w:rPr>
        <w:t>per</w:t>
      </w:r>
      <w:r w:rsidR="005A12D1" w:rsidRPr="008C6816">
        <w:rPr>
          <w:bCs/>
        </w:rPr>
        <w:t xml:space="preserve"> carrier this would imply that the minimum bandwidth RB </w:t>
      </w:r>
      <w:r w:rsidR="00245EC0" w:rsidRPr="008C6816">
        <w:rPr>
          <w:bCs/>
        </w:rPr>
        <w:t xml:space="preserve">would be equivalent to the RBG size of the largest BWP.  This could potentially result in inefficient spectrum usage and excessive scheduler constraint.  For this reason, it would be preferrable to allow </w:t>
      </w:r>
      <w:r w:rsidR="00B61AD6" w:rsidRPr="008C6816">
        <w:rPr>
          <w:bCs/>
        </w:rPr>
        <w:t>the</w:t>
      </w:r>
      <w:r w:rsidR="00245EC0" w:rsidRPr="008C6816">
        <w:rPr>
          <w:bCs/>
        </w:rPr>
        <w:t xml:space="preserve"> minimum RB set bandwidth </w:t>
      </w:r>
      <w:r w:rsidR="00B61AD6" w:rsidRPr="008C6816">
        <w:rPr>
          <w:bCs/>
        </w:rPr>
        <w:t>to be equal to the RBG size of the smallest BWP</w:t>
      </w:r>
      <w:r w:rsidR="00F5313E" w:rsidRPr="008C6816">
        <w:rPr>
          <w:bCs/>
        </w:rPr>
        <w:t>, even if this may revert a previous agreement</w:t>
      </w:r>
      <w:r w:rsidR="00245EC0" w:rsidRPr="008C6816">
        <w:rPr>
          <w:bCs/>
        </w:rPr>
        <w:t>.</w:t>
      </w:r>
    </w:p>
    <w:p w14:paraId="073DB155" w14:textId="5E4D678B" w:rsidR="00245EC0" w:rsidRPr="008C6816" w:rsidRDefault="00245EC0" w:rsidP="002D6819">
      <w:pPr>
        <w:shd w:val="clear" w:color="auto" w:fill="FFFFFF"/>
        <w:ind w:left="1418" w:hanging="1134"/>
        <w:jc w:val="both"/>
        <w:rPr>
          <w:b/>
          <w:i/>
          <w:iCs/>
        </w:rPr>
      </w:pPr>
      <w:r w:rsidRPr="008C6816">
        <w:rPr>
          <w:b/>
          <w:i/>
          <w:iCs/>
        </w:rPr>
        <w:t>Proposal 2.</w:t>
      </w:r>
      <w:r w:rsidR="00F14AD7" w:rsidRPr="008C6816">
        <w:rPr>
          <w:b/>
          <w:i/>
          <w:iCs/>
        </w:rPr>
        <w:t>1</w:t>
      </w:r>
      <w:r w:rsidRPr="008C6816">
        <w:rPr>
          <w:b/>
          <w:i/>
          <w:iCs/>
        </w:rPr>
        <w:t xml:space="preserve">: The minimum bandwidth resolution of an RB set is </w:t>
      </w:r>
      <w:r w:rsidR="00B61AD6" w:rsidRPr="008C6816">
        <w:rPr>
          <w:b/>
          <w:i/>
          <w:iCs/>
        </w:rPr>
        <w:t>equal to the RBG size of the smallest BWP configured</w:t>
      </w:r>
      <w:r w:rsidRPr="008C6816">
        <w:rPr>
          <w:b/>
          <w:i/>
          <w:iCs/>
        </w:rPr>
        <w:t>.</w:t>
      </w:r>
    </w:p>
    <w:p w14:paraId="6D788151" w14:textId="3A610DC9" w:rsidR="00C5099B" w:rsidRPr="008C6816" w:rsidRDefault="000A1E7D" w:rsidP="00245EC0">
      <w:pPr>
        <w:shd w:val="clear" w:color="auto" w:fill="FFFFFF"/>
        <w:jc w:val="both"/>
        <w:rPr>
          <w:b/>
        </w:rPr>
      </w:pPr>
      <w:r w:rsidRPr="008C6816">
        <w:rPr>
          <w:bCs/>
        </w:rPr>
        <w:t>The following</w:t>
      </w:r>
      <w:r w:rsidR="00245EC0" w:rsidRPr="008C6816">
        <w:rPr>
          <w:bCs/>
        </w:rPr>
        <w:t xml:space="preserve"> was agreed in RAN1 #106-e:</w:t>
      </w:r>
      <w:r w:rsidR="00C5099B" w:rsidRPr="008C6816">
        <w:rPr>
          <w:b/>
        </w:rPr>
        <w:t xml:space="preserve"> </w:t>
      </w:r>
    </w:p>
    <w:p w14:paraId="4F677E35" w14:textId="77777777" w:rsidR="00C5099B" w:rsidRPr="008C6816" w:rsidRDefault="00C5099B" w:rsidP="00C5099B">
      <w:pPr>
        <w:shd w:val="clear" w:color="auto" w:fill="FFFFFF"/>
        <w:overflowPunct/>
        <w:autoSpaceDE/>
        <w:autoSpaceDN/>
        <w:adjustRightInd/>
        <w:spacing w:after="0"/>
        <w:ind w:left="284"/>
        <w:jc w:val="both"/>
        <w:textAlignment w:val="auto"/>
        <w:rPr>
          <w:b/>
          <w:highlight w:val="green"/>
        </w:rPr>
      </w:pPr>
      <w:r w:rsidRPr="008C6816">
        <w:rPr>
          <w:b/>
          <w:highlight w:val="green"/>
        </w:rPr>
        <w:t>Agreement</w:t>
      </w:r>
    </w:p>
    <w:p w14:paraId="5061A2C4" w14:textId="278892CB" w:rsidR="00C5099B" w:rsidRPr="008C6816" w:rsidRDefault="00C5099B" w:rsidP="00C5099B">
      <w:pPr>
        <w:shd w:val="clear" w:color="auto" w:fill="FFFFFF"/>
        <w:overflowPunct/>
        <w:autoSpaceDE/>
        <w:autoSpaceDN/>
        <w:adjustRightInd/>
        <w:spacing w:after="0"/>
        <w:ind w:left="284"/>
        <w:jc w:val="both"/>
        <w:textAlignment w:val="auto"/>
        <w:rPr>
          <w:bCs/>
          <w:i/>
          <w:iCs/>
        </w:rPr>
      </w:pPr>
      <w:r w:rsidRPr="008C6816">
        <w:rPr>
          <w:bCs/>
          <w:i/>
          <w:iCs/>
        </w:rPr>
        <w:t>The semi-static configuration of H/S/NA resource type in frequency domain is provided per RB set, per D/U/F resource type within a slot.</w:t>
      </w:r>
    </w:p>
    <w:p w14:paraId="3D74336A" w14:textId="2DE52FCB" w:rsidR="00245EC0" w:rsidRPr="008C6816" w:rsidRDefault="00245EC0" w:rsidP="00245EC0">
      <w:pPr>
        <w:shd w:val="clear" w:color="auto" w:fill="FFFFFF"/>
        <w:overflowPunct/>
        <w:autoSpaceDE/>
        <w:autoSpaceDN/>
        <w:adjustRightInd/>
        <w:spacing w:after="0"/>
        <w:jc w:val="both"/>
        <w:textAlignment w:val="auto"/>
        <w:rPr>
          <w:bCs/>
        </w:rPr>
      </w:pPr>
    </w:p>
    <w:p w14:paraId="4C6740C2" w14:textId="070AD2D5" w:rsidR="00245EC0" w:rsidRPr="008C6816" w:rsidRDefault="006D0130" w:rsidP="00245EC0">
      <w:pPr>
        <w:shd w:val="clear" w:color="auto" w:fill="FFFFFF"/>
        <w:overflowPunct/>
        <w:autoSpaceDE/>
        <w:autoSpaceDN/>
        <w:adjustRightInd/>
        <w:spacing w:after="0"/>
        <w:jc w:val="both"/>
        <w:textAlignment w:val="auto"/>
        <w:rPr>
          <w:bCs/>
        </w:rPr>
      </w:pPr>
      <w:r w:rsidRPr="008C6816">
        <w:rPr>
          <w:bCs/>
        </w:rPr>
        <w:t>As e</w:t>
      </w:r>
      <w:r w:rsidR="00245EC0" w:rsidRPr="008C6816">
        <w:rPr>
          <w:bCs/>
        </w:rPr>
        <w:t xml:space="preserve">ach RB set will require an independent H/S/NA config per D/U/F resource type, and additional dynamic indication for S resources, there is some concern that configuring too many RB sets may result in excessive network overhead.  To balance the need for flexibility in RB set resolution </w:t>
      </w:r>
      <w:r w:rsidR="00035B22" w:rsidRPr="008C6816">
        <w:rPr>
          <w:bCs/>
        </w:rPr>
        <w:t>against network signaling overhead, it would be beneficial to limit the number of RB sets that can be configured on a per-carrier basis.</w:t>
      </w:r>
    </w:p>
    <w:p w14:paraId="07CC8F98" w14:textId="4DAD77E2" w:rsidR="00035B22" w:rsidRPr="008C6816" w:rsidRDefault="00035B22" w:rsidP="00245EC0">
      <w:pPr>
        <w:shd w:val="clear" w:color="auto" w:fill="FFFFFF"/>
        <w:overflowPunct/>
        <w:autoSpaceDE/>
        <w:autoSpaceDN/>
        <w:adjustRightInd/>
        <w:spacing w:after="0"/>
        <w:jc w:val="both"/>
        <w:textAlignment w:val="auto"/>
        <w:rPr>
          <w:bCs/>
        </w:rPr>
      </w:pPr>
    </w:p>
    <w:p w14:paraId="12DD05C0" w14:textId="5A8A2E9D" w:rsidR="00035B22" w:rsidRPr="008C6816" w:rsidRDefault="00035B22" w:rsidP="00035B22">
      <w:pPr>
        <w:shd w:val="clear" w:color="auto" w:fill="FFFFFF"/>
        <w:overflowPunct/>
        <w:autoSpaceDE/>
        <w:autoSpaceDN/>
        <w:adjustRightInd/>
        <w:spacing w:after="0"/>
        <w:ind w:left="1418" w:hanging="1134"/>
        <w:jc w:val="both"/>
        <w:textAlignment w:val="auto"/>
        <w:rPr>
          <w:b/>
          <w:i/>
          <w:iCs/>
        </w:rPr>
      </w:pPr>
      <w:r w:rsidRPr="008C6816">
        <w:rPr>
          <w:b/>
          <w:i/>
          <w:iCs/>
        </w:rPr>
        <w:t>Proposal 2.</w:t>
      </w:r>
      <w:r w:rsidR="00F14AD7" w:rsidRPr="008C6816">
        <w:rPr>
          <w:b/>
          <w:i/>
          <w:iCs/>
        </w:rPr>
        <w:t>2</w:t>
      </w:r>
      <w:r w:rsidRPr="008C6816">
        <w:rPr>
          <w:b/>
          <w:i/>
          <w:iCs/>
        </w:rPr>
        <w:t>: The number of RB sets that can be configured within a carrier is limited to M.</w:t>
      </w:r>
    </w:p>
    <w:p w14:paraId="511C0540" w14:textId="49906603" w:rsidR="00035B22" w:rsidRPr="008C6816" w:rsidRDefault="00035B22" w:rsidP="007B71D2">
      <w:pPr>
        <w:pStyle w:val="ListParagraph"/>
        <w:numPr>
          <w:ilvl w:val="0"/>
          <w:numId w:val="35"/>
        </w:numPr>
        <w:shd w:val="clear" w:color="auto" w:fill="FFFFFF"/>
        <w:ind w:left="1843"/>
        <w:jc w:val="both"/>
        <w:rPr>
          <w:b/>
          <w:i/>
          <w:iCs/>
          <w:sz w:val="20"/>
          <w:szCs w:val="20"/>
          <w:lang w:val="en-US"/>
        </w:rPr>
      </w:pPr>
      <w:r w:rsidRPr="008C6816">
        <w:rPr>
          <w:b/>
          <w:i/>
          <w:iCs/>
          <w:sz w:val="20"/>
          <w:szCs w:val="20"/>
          <w:lang w:val="en-US"/>
        </w:rPr>
        <w:t>Appropriate values of M to be discussed</w:t>
      </w:r>
    </w:p>
    <w:p w14:paraId="4E95EDBA" w14:textId="77777777" w:rsidR="00C5099B" w:rsidRPr="008C6816" w:rsidRDefault="00C5099B" w:rsidP="00762EAB">
      <w:pPr>
        <w:shd w:val="clear" w:color="auto" w:fill="FFFFFF"/>
        <w:overflowPunct/>
        <w:autoSpaceDE/>
        <w:autoSpaceDN/>
        <w:adjustRightInd/>
        <w:spacing w:after="0"/>
        <w:jc w:val="both"/>
        <w:textAlignment w:val="auto"/>
        <w:rPr>
          <w:bCs/>
        </w:rPr>
      </w:pPr>
    </w:p>
    <w:p w14:paraId="79D0DCC3" w14:textId="52473DEE" w:rsidR="00762EAB" w:rsidRPr="008C6816" w:rsidRDefault="00762EAB" w:rsidP="00762EAB">
      <w:pPr>
        <w:shd w:val="clear" w:color="auto" w:fill="FFFFFF"/>
        <w:overflowPunct/>
        <w:autoSpaceDE/>
        <w:autoSpaceDN/>
        <w:adjustRightInd/>
        <w:spacing w:after="0"/>
        <w:jc w:val="both"/>
        <w:textAlignment w:val="auto"/>
        <w:rPr>
          <w:bCs/>
        </w:rPr>
      </w:pPr>
      <w:r w:rsidRPr="008C6816">
        <w:rPr>
          <w:bCs/>
        </w:rPr>
        <w:t>The following agreement was made in RAN1 #106-e regarding coordination of Rel-16 TDD config and Rel-17 FDM config:</w:t>
      </w:r>
    </w:p>
    <w:p w14:paraId="121FB578" w14:textId="77777777" w:rsidR="00762EAB" w:rsidRPr="008C6816" w:rsidRDefault="00762EAB" w:rsidP="00762EAB">
      <w:pPr>
        <w:shd w:val="clear" w:color="auto" w:fill="FFFFFF"/>
        <w:overflowPunct/>
        <w:autoSpaceDE/>
        <w:autoSpaceDN/>
        <w:adjustRightInd/>
        <w:spacing w:after="0"/>
        <w:jc w:val="both"/>
        <w:textAlignment w:val="auto"/>
        <w:rPr>
          <w:b/>
          <w:highlight w:val="green"/>
        </w:rPr>
      </w:pPr>
    </w:p>
    <w:p w14:paraId="4305FF5B" w14:textId="5CB729F1" w:rsidR="00C5099B" w:rsidRPr="008C6816" w:rsidRDefault="00C5099B" w:rsidP="00C5099B">
      <w:pPr>
        <w:shd w:val="clear" w:color="auto" w:fill="FFFFFF"/>
        <w:overflowPunct/>
        <w:autoSpaceDE/>
        <w:autoSpaceDN/>
        <w:adjustRightInd/>
        <w:spacing w:after="0"/>
        <w:ind w:left="284"/>
        <w:jc w:val="both"/>
        <w:textAlignment w:val="auto"/>
        <w:rPr>
          <w:b/>
        </w:rPr>
      </w:pPr>
      <w:r w:rsidRPr="008C6816">
        <w:rPr>
          <w:b/>
          <w:highlight w:val="green"/>
        </w:rPr>
        <w:t>Agreement</w:t>
      </w:r>
    </w:p>
    <w:p w14:paraId="58221482" w14:textId="00A901D4" w:rsidR="00C5099B" w:rsidRPr="008C6816" w:rsidRDefault="00C5099B" w:rsidP="00C5099B">
      <w:pPr>
        <w:shd w:val="clear" w:color="auto" w:fill="FFFFFF"/>
        <w:overflowPunct/>
        <w:autoSpaceDE/>
        <w:autoSpaceDN/>
        <w:adjustRightInd/>
        <w:spacing w:after="0"/>
        <w:ind w:left="284"/>
        <w:jc w:val="both"/>
        <w:textAlignment w:val="auto"/>
        <w:rPr>
          <w:bCs/>
          <w:i/>
          <w:iCs/>
        </w:rPr>
      </w:pPr>
      <w:r w:rsidRPr="008C6816">
        <w:rPr>
          <w:bCs/>
          <w:i/>
          <w:iCs/>
        </w:rPr>
        <w:t>For a given RB set at a symbol, if Rel-17 frequency domain H/S/NA configuration is not provided, the Rel-16 time domain H/S/NA is applied</w:t>
      </w:r>
    </w:p>
    <w:p w14:paraId="6EB7C77A" w14:textId="12DA52EF" w:rsidR="00762EAB" w:rsidRPr="008C6816" w:rsidRDefault="00762EAB" w:rsidP="00762EAB">
      <w:pPr>
        <w:shd w:val="clear" w:color="auto" w:fill="FFFFFF"/>
        <w:overflowPunct/>
        <w:autoSpaceDE/>
        <w:autoSpaceDN/>
        <w:adjustRightInd/>
        <w:spacing w:after="0"/>
        <w:jc w:val="both"/>
        <w:textAlignment w:val="auto"/>
        <w:rPr>
          <w:bCs/>
          <w:i/>
          <w:iCs/>
        </w:rPr>
      </w:pPr>
    </w:p>
    <w:p w14:paraId="711F919C" w14:textId="4546DCDE" w:rsidR="009F4F88" w:rsidRPr="008C6816" w:rsidRDefault="00762EAB" w:rsidP="00762EAB">
      <w:pPr>
        <w:shd w:val="clear" w:color="auto" w:fill="FFFFFF"/>
        <w:overflowPunct/>
        <w:autoSpaceDE/>
        <w:autoSpaceDN/>
        <w:adjustRightInd/>
        <w:spacing w:after="0"/>
        <w:jc w:val="both"/>
        <w:textAlignment w:val="auto"/>
        <w:rPr>
          <w:bCs/>
        </w:rPr>
      </w:pPr>
      <w:r w:rsidRPr="008C6816">
        <w:rPr>
          <w:bCs/>
        </w:rPr>
        <w:t xml:space="preserve">Some companies have indicated a preference to </w:t>
      </w:r>
      <w:r w:rsidR="0058774C" w:rsidRPr="008C6816">
        <w:rPr>
          <w:bCs/>
        </w:rPr>
        <w:t>prohibit both a Rel-16 TD</w:t>
      </w:r>
      <w:r w:rsidR="008A3689" w:rsidRPr="008C6816">
        <w:rPr>
          <w:bCs/>
        </w:rPr>
        <w:t>M</w:t>
      </w:r>
      <w:r w:rsidR="0058774C" w:rsidRPr="008C6816">
        <w:rPr>
          <w:bCs/>
        </w:rPr>
        <w:t xml:space="preserve"> config and Rel-17 FDM config in the same time resource; however, we would note that allowing multiple configurations of the same time domain resource can provide additional flexibility, particularly with regard to spatial multiplexing, if appropriate rules regarding the application of each configuration are applied.  The following </w:t>
      </w:r>
      <w:r w:rsidR="009F4F88" w:rsidRPr="008C6816">
        <w:rPr>
          <w:bCs/>
        </w:rPr>
        <w:t>agreement was made in RAN1 #106-e regarding beam restriction for spatial multiplexing of resources between DU and MT:</w:t>
      </w:r>
    </w:p>
    <w:p w14:paraId="3EF3E9B8" w14:textId="39591EC8" w:rsidR="002C0383" w:rsidRPr="008C6816" w:rsidRDefault="002C0383" w:rsidP="00762EAB">
      <w:pPr>
        <w:shd w:val="clear" w:color="auto" w:fill="FFFFFF"/>
        <w:overflowPunct/>
        <w:autoSpaceDE/>
        <w:autoSpaceDN/>
        <w:adjustRightInd/>
        <w:spacing w:after="0"/>
        <w:jc w:val="both"/>
        <w:textAlignment w:val="auto"/>
        <w:rPr>
          <w:bCs/>
        </w:rPr>
      </w:pPr>
    </w:p>
    <w:p w14:paraId="0863388A" w14:textId="77777777" w:rsidR="002C0383" w:rsidRPr="008C6816" w:rsidRDefault="002C0383" w:rsidP="002C0383">
      <w:pPr>
        <w:shd w:val="clear" w:color="auto" w:fill="FFFFFF"/>
        <w:overflowPunct/>
        <w:autoSpaceDE/>
        <w:autoSpaceDN/>
        <w:adjustRightInd/>
        <w:spacing w:after="0"/>
        <w:ind w:left="284"/>
        <w:jc w:val="both"/>
        <w:textAlignment w:val="auto"/>
        <w:rPr>
          <w:b/>
        </w:rPr>
      </w:pPr>
      <w:r w:rsidRPr="008C6816">
        <w:rPr>
          <w:b/>
          <w:highlight w:val="green"/>
        </w:rPr>
        <w:t>Agreement</w:t>
      </w:r>
    </w:p>
    <w:p w14:paraId="33C4D59C" w14:textId="77777777" w:rsidR="002C0383" w:rsidRPr="008C6816" w:rsidRDefault="002C0383" w:rsidP="002C0383">
      <w:pPr>
        <w:ind w:left="284"/>
        <w:rPr>
          <w:rFonts w:eastAsia="Calibri"/>
          <w:bCs/>
          <w:i/>
          <w:iCs/>
        </w:rPr>
      </w:pPr>
      <w:r w:rsidRPr="008C6816">
        <w:rPr>
          <w:rFonts w:eastAsia="Calibri"/>
          <w:bCs/>
          <w:i/>
          <w:iCs/>
        </w:rPr>
        <w:t>Spatial domain restrictions from a parent node or recommendations from a child node is limited to a subset of time resources in which simultaneous operation is applied.</w:t>
      </w:r>
    </w:p>
    <w:p w14:paraId="21439C1D" w14:textId="77777777" w:rsidR="002C0383" w:rsidRPr="008C6816" w:rsidRDefault="002C0383" w:rsidP="007B71D2">
      <w:pPr>
        <w:pStyle w:val="ListParagraph"/>
        <w:numPr>
          <w:ilvl w:val="0"/>
          <w:numId w:val="29"/>
        </w:numPr>
        <w:ind w:left="1004"/>
        <w:jc w:val="both"/>
        <w:rPr>
          <w:rFonts w:eastAsia="Calibri"/>
          <w:bCs/>
          <w:i/>
          <w:iCs/>
          <w:sz w:val="20"/>
          <w:szCs w:val="20"/>
          <w:lang w:val="en-US"/>
        </w:rPr>
      </w:pPr>
      <w:r w:rsidRPr="008C6816">
        <w:rPr>
          <w:rFonts w:eastAsia="Calibri"/>
          <w:bCs/>
          <w:i/>
          <w:iCs/>
          <w:sz w:val="20"/>
          <w:szCs w:val="20"/>
          <w:lang w:val="en-US"/>
        </w:rPr>
        <w:t>FFS: Handling of frequency resources in case of FDM operation</w:t>
      </w:r>
    </w:p>
    <w:p w14:paraId="39C8C13A" w14:textId="77777777" w:rsidR="002C0383" w:rsidRPr="008C6816" w:rsidRDefault="002C0383" w:rsidP="007B71D2">
      <w:pPr>
        <w:pStyle w:val="ListParagraph"/>
        <w:numPr>
          <w:ilvl w:val="0"/>
          <w:numId w:val="29"/>
        </w:numPr>
        <w:ind w:left="1004"/>
        <w:jc w:val="both"/>
        <w:rPr>
          <w:rFonts w:eastAsia="Batang"/>
          <w:i/>
          <w:iCs/>
          <w:sz w:val="20"/>
          <w:szCs w:val="20"/>
          <w:lang w:val="en-US"/>
        </w:rPr>
      </w:pPr>
      <w:r w:rsidRPr="008C6816">
        <w:rPr>
          <w:rFonts w:eastAsia="Calibri"/>
          <w:bCs/>
          <w:i/>
          <w:iCs/>
          <w:sz w:val="20"/>
          <w:szCs w:val="20"/>
          <w:lang w:val="en-US"/>
        </w:rPr>
        <w:t>FFS: Support for implicit/explicit indication of the simultaneous operation mode</w:t>
      </w:r>
    </w:p>
    <w:p w14:paraId="5156AD62" w14:textId="3A04A5EB" w:rsidR="002C0383" w:rsidRPr="008C6816" w:rsidRDefault="002C0383" w:rsidP="00762EAB">
      <w:pPr>
        <w:shd w:val="clear" w:color="auto" w:fill="FFFFFF"/>
        <w:overflowPunct/>
        <w:autoSpaceDE/>
        <w:autoSpaceDN/>
        <w:adjustRightInd/>
        <w:spacing w:after="0"/>
        <w:jc w:val="both"/>
        <w:textAlignment w:val="auto"/>
        <w:rPr>
          <w:bCs/>
        </w:rPr>
      </w:pPr>
    </w:p>
    <w:p w14:paraId="2E799FE3" w14:textId="2ACDE152" w:rsidR="00C5099B" w:rsidRPr="008C6816" w:rsidRDefault="002C0383" w:rsidP="009355B1">
      <w:pPr>
        <w:shd w:val="clear" w:color="auto" w:fill="FFFFFF"/>
        <w:overflowPunct/>
        <w:autoSpaceDE/>
        <w:autoSpaceDN/>
        <w:adjustRightInd/>
        <w:spacing w:after="0"/>
        <w:jc w:val="both"/>
        <w:textAlignment w:val="auto"/>
        <w:rPr>
          <w:bCs/>
        </w:rPr>
      </w:pPr>
      <w:r w:rsidRPr="008C6816">
        <w:rPr>
          <w:bCs/>
        </w:rPr>
        <w:t>As noted, in addition to special handling for the interaction TDM and FDM configuration there is a need to coordinate the interaction of both TDM and FDM with spatial domain restrictions as well.  Additionally, discussion is still on-going regarding dynamic indication of changing IAB multiplexing capabilities.  It may be that overly restrictive rules governing the configuration of resources for TD</w:t>
      </w:r>
      <w:r w:rsidR="00153EE6" w:rsidRPr="008C6816">
        <w:rPr>
          <w:bCs/>
        </w:rPr>
        <w:t>M</w:t>
      </w:r>
      <w:r w:rsidRPr="008C6816">
        <w:rPr>
          <w:bCs/>
        </w:rPr>
        <w:t xml:space="preserve"> and FDM multiplexing can limit network flexibility and reduce spectral efficiency.  For these reasons, discussing the interaction of TD</w:t>
      </w:r>
      <w:r w:rsidR="00153EE6" w:rsidRPr="008C6816">
        <w:rPr>
          <w:bCs/>
        </w:rPr>
        <w:t>M</w:t>
      </w:r>
      <w:r w:rsidRPr="008C6816">
        <w:rPr>
          <w:bCs/>
        </w:rPr>
        <w:t>, FDM, SDM, and multiplexing capability indication shoul</w:t>
      </w:r>
      <w:r w:rsidR="009355B1" w:rsidRPr="008C6816">
        <w:rPr>
          <w:bCs/>
        </w:rPr>
        <w:t>d be delayed until details are further clarified regarding the operation of each mode independently.</w:t>
      </w:r>
    </w:p>
    <w:p w14:paraId="6A48F10A" w14:textId="0B5407AB" w:rsidR="009355B1" w:rsidRPr="008C6816" w:rsidRDefault="009355B1" w:rsidP="009355B1">
      <w:pPr>
        <w:shd w:val="clear" w:color="auto" w:fill="FFFFFF"/>
        <w:overflowPunct/>
        <w:autoSpaceDE/>
        <w:autoSpaceDN/>
        <w:adjustRightInd/>
        <w:spacing w:after="0"/>
        <w:jc w:val="both"/>
        <w:textAlignment w:val="auto"/>
        <w:rPr>
          <w:bCs/>
        </w:rPr>
      </w:pPr>
    </w:p>
    <w:p w14:paraId="31B6E857" w14:textId="022B2531" w:rsidR="009355B1" w:rsidRPr="008C6816" w:rsidRDefault="009355B1" w:rsidP="009355B1">
      <w:pPr>
        <w:shd w:val="clear" w:color="auto" w:fill="FFFFFF"/>
        <w:overflowPunct/>
        <w:autoSpaceDE/>
        <w:autoSpaceDN/>
        <w:adjustRightInd/>
        <w:spacing w:after="0"/>
        <w:ind w:left="1418" w:hanging="1134"/>
        <w:jc w:val="both"/>
        <w:textAlignment w:val="auto"/>
        <w:rPr>
          <w:b/>
          <w:i/>
          <w:iCs/>
        </w:rPr>
      </w:pPr>
      <w:bookmarkStart w:id="0" w:name="_Hlk83990375"/>
      <w:r w:rsidRPr="008C6816">
        <w:rPr>
          <w:b/>
          <w:i/>
          <w:iCs/>
        </w:rPr>
        <w:t>Proposal 2.</w:t>
      </w:r>
      <w:r w:rsidR="00F14AD7" w:rsidRPr="008C6816">
        <w:rPr>
          <w:b/>
          <w:i/>
          <w:iCs/>
        </w:rPr>
        <w:t>3</w:t>
      </w:r>
      <w:r w:rsidRPr="008C6816">
        <w:rPr>
          <w:b/>
          <w:i/>
          <w:iCs/>
        </w:rPr>
        <w:t>: Rules specifying the interaction of TD</w:t>
      </w:r>
      <w:r w:rsidR="00105BB1" w:rsidRPr="008C6816">
        <w:rPr>
          <w:b/>
          <w:i/>
          <w:iCs/>
        </w:rPr>
        <w:t>M</w:t>
      </w:r>
      <w:r w:rsidRPr="008C6816">
        <w:rPr>
          <w:b/>
          <w:i/>
          <w:iCs/>
        </w:rPr>
        <w:t>, FDM, SDM config, and multiplexing capability indication should be discussed after further details related to the operation of TD</w:t>
      </w:r>
      <w:r w:rsidR="008E0036" w:rsidRPr="008C6816">
        <w:rPr>
          <w:b/>
          <w:i/>
          <w:iCs/>
        </w:rPr>
        <w:t>M</w:t>
      </w:r>
      <w:r w:rsidRPr="008C6816">
        <w:rPr>
          <w:b/>
          <w:i/>
          <w:iCs/>
        </w:rPr>
        <w:t>, FDM, and SDM are finalized.</w:t>
      </w:r>
    </w:p>
    <w:bookmarkEnd w:id="0"/>
    <w:p w14:paraId="656C6B9E" w14:textId="4A1CBDC1" w:rsidR="009355B1" w:rsidRPr="008C6816" w:rsidRDefault="009355B1" w:rsidP="009355B1">
      <w:pPr>
        <w:shd w:val="clear" w:color="auto" w:fill="FFFFFF"/>
        <w:overflowPunct/>
        <w:autoSpaceDE/>
        <w:autoSpaceDN/>
        <w:adjustRightInd/>
        <w:spacing w:after="0"/>
        <w:jc w:val="both"/>
        <w:textAlignment w:val="auto"/>
        <w:rPr>
          <w:bCs/>
        </w:rPr>
      </w:pPr>
    </w:p>
    <w:p w14:paraId="796212CA" w14:textId="01EB7AC3" w:rsidR="00DC54B6" w:rsidRPr="008C6816" w:rsidRDefault="00DC54B6" w:rsidP="00907E19">
      <w:pPr>
        <w:pStyle w:val="Heading2"/>
        <w:rPr>
          <w:lang w:val="en-US"/>
        </w:rPr>
      </w:pPr>
      <w:r w:rsidRPr="008C6816">
        <w:rPr>
          <w:lang w:val="en-US"/>
        </w:rPr>
        <w:t>Dynamic Indication for Soft FDM Resources</w:t>
      </w:r>
    </w:p>
    <w:p w14:paraId="0D4B912F" w14:textId="17BB8040" w:rsidR="00DC54B6" w:rsidRPr="008C6816" w:rsidRDefault="00DC54B6" w:rsidP="00DC54B6">
      <w:r w:rsidRPr="008C6816">
        <w:t>The following agreement was reached in RAN1 #106-e regarding dynamic indication for soft resource availability in frequency domain:</w:t>
      </w:r>
    </w:p>
    <w:p w14:paraId="705A5059" w14:textId="77777777" w:rsidR="00DC54B6" w:rsidRPr="008C6816" w:rsidRDefault="00DC54B6" w:rsidP="00DC54B6">
      <w:pPr>
        <w:spacing w:after="0"/>
        <w:ind w:left="284"/>
        <w:rPr>
          <w:b/>
          <w:lang w:eastAsia="zh-CN"/>
        </w:rPr>
      </w:pPr>
      <w:r w:rsidRPr="008C6816">
        <w:rPr>
          <w:b/>
          <w:highlight w:val="green"/>
          <w:lang w:eastAsia="zh-CN"/>
        </w:rPr>
        <w:t>Agreement</w:t>
      </w:r>
    </w:p>
    <w:p w14:paraId="508D5F00" w14:textId="1125C098" w:rsidR="00DC54B6" w:rsidRPr="008C6816" w:rsidRDefault="00DC54B6" w:rsidP="00DC54B6">
      <w:pPr>
        <w:ind w:left="284"/>
        <w:rPr>
          <w:rFonts w:eastAsia="Batang"/>
          <w:i/>
          <w:iCs/>
          <w:lang w:eastAsia="zh-CN"/>
        </w:rPr>
      </w:pPr>
      <w:r w:rsidRPr="008C6816">
        <w:rPr>
          <w:i/>
          <w:iCs/>
          <w:lang w:eastAsia="zh-CN"/>
        </w:rPr>
        <w:t>To support soft resource availability in the frequency domain, the existing DCI 2_5 format is reused according to one of the following alternatives:</w:t>
      </w:r>
    </w:p>
    <w:p w14:paraId="5A8258A4" w14:textId="77777777" w:rsidR="00DC54B6" w:rsidRPr="008C6816" w:rsidRDefault="00DC54B6" w:rsidP="007B71D2">
      <w:pPr>
        <w:pStyle w:val="ListParagraph"/>
        <w:numPr>
          <w:ilvl w:val="0"/>
          <w:numId w:val="30"/>
        </w:numPr>
        <w:ind w:left="1004"/>
        <w:jc w:val="both"/>
        <w:rPr>
          <w:i/>
          <w:iCs/>
          <w:sz w:val="20"/>
          <w:szCs w:val="20"/>
          <w:lang w:val="en-US"/>
        </w:rPr>
      </w:pPr>
      <w:r w:rsidRPr="008C6816">
        <w:rPr>
          <w:i/>
          <w:iCs/>
          <w:sz w:val="20"/>
          <w:szCs w:val="20"/>
          <w:lang w:val="en-US"/>
        </w:rPr>
        <w:t>Alt. 1: A single DCI format 2_5 can be received indicating availability for multiple RB sets which correspond to the same time resources of the child IAB-DU cell.</w:t>
      </w:r>
    </w:p>
    <w:p w14:paraId="558F7D05" w14:textId="77777777" w:rsidR="00DC54B6" w:rsidRPr="008C6816" w:rsidRDefault="00DC54B6" w:rsidP="007B71D2">
      <w:pPr>
        <w:pStyle w:val="ListParagraph"/>
        <w:numPr>
          <w:ilvl w:val="0"/>
          <w:numId w:val="30"/>
        </w:numPr>
        <w:ind w:left="1004"/>
        <w:contextualSpacing w:val="0"/>
        <w:jc w:val="both"/>
        <w:rPr>
          <w:i/>
          <w:iCs/>
          <w:sz w:val="20"/>
          <w:szCs w:val="20"/>
          <w:lang w:val="en-US"/>
        </w:rPr>
      </w:pPr>
      <w:r w:rsidRPr="008C6816">
        <w:rPr>
          <w:i/>
          <w:iCs/>
          <w:sz w:val="20"/>
          <w:szCs w:val="20"/>
          <w:lang w:val="en-US"/>
        </w:rPr>
        <w:t>Alt. 2: Multiple DCI format 2_5 can be received indicating availability with the granularity of one or more RB set(s) for different RB sets which correspond to the same time resources of the child IAB-DU cell.</w:t>
      </w:r>
    </w:p>
    <w:p w14:paraId="7CBC02CD" w14:textId="77777777" w:rsidR="00DC54B6" w:rsidRPr="008C6816" w:rsidRDefault="00DC54B6" w:rsidP="007B71D2">
      <w:pPr>
        <w:pStyle w:val="ListParagraph"/>
        <w:numPr>
          <w:ilvl w:val="0"/>
          <w:numId w:val="30"/>
        </w:numPr>
        <w:ind w:left="1004"/>
        <w:contextualSpacing w:val="0"/>
        <w:jc w:val="both"/>
        <w:rPr>
          <w:i/>
          <w:iCs/>
          <w:color w:val="1F497D"/>
          <w:sz w:val="20"/>
          <w:szCs w:val="20"/>
          <w:lang w:val="en-US" w:eastAsia="en-US"/>
        </w:rPr>
      </w:pPr>
      <w:r w:rsidRPr="008C6816">
        <w:rPr>
          <w:i/>
          <w:iCs/>
          <w:sz w:val="20"/>
          <w:szCs w:val="20"/>
          <w:lang w:val="en-US"/>
        </w:rPr>
        <w:t>Alt. 3: A single DCI format 2_5 can be received indicating availability of all the soft resources which correspond to the same time resources of the child IAB-DU cell.</w:t>
      </w:r>
    </w:p>
    <w:p w14:paraId="51C12A0F" w14:textId="26CB8D0D" w:rsidR="00DC54B6" w:rsidRPr="008C6816" w:rsidRDefault="00DC54B6" w:rsidP="00DC54B6"/>
    <w:p w14:paraId="69EEEBA2" w14:textId="12DDDBE5" w:rsidR="00DC54B6" w:rsidRPr="008C6816" w:rsidRDefault="00DC54B6" w:rsidP="00DC54B6">
      <w:r w:rsidRPr="008C6816">
        <w:t xml:space="preserve">The three alternatives each offer a tradeoff between </w:t>
      </w:r>
      <w:r w:rsidR="007E340E" w:rsidRPr="008C6816">
        <w:t>network flexibility and signaling overhead.  While Alt. 3 would be the most straightforward and require the least amount of specification effort, it would not be preferred since it does not allow for dynamic indication of frequency domain resource availability</w:t>
      </w:r>
      <w:r w:rsidR="00ED1412" w:rsidRPr="008C6816">
        <w:t xml:space="preserve"> per RB set</w:t>
      </w:r>
      <w:r w:rsidR="007E340E" w:rsidRPr="008C6816">
        <w:t xml:space="preserve">. This too severely </w:t>
      </w:r>
      <w:r w:rsidR="006B1D27" w:rsidRPr="008C6816">
        <w:t xml:space="preserve">constrains network flexibility and is not consistent with the dynamic indication support provided for SDM operation.  Alt. 2 would allow the greatest flexibility since each RB set could be configured </w:t>
      </w:r>
      <w:r w:rsidR="007830CE" w:rsidRPr="008C6816">
        <w:t xml:space="preserve">independently and </w:t>
      </w:r>
      <w:r w:rsidR="006B1D27" w:rsidRPr="008C6816">
        <w:t>over a different time horizon; however t</w:t>
      </w:r>
      <w:r w:rsidR="007830CE" w:rsidRPr="008C6816">
        <w:t xml:space="preserve">his would require a separate identifier for each RB set and the identifier would need to be included in a new field in each DCI format 2_5.  Additionally, this </w:t>
      </w:r>
      <w:r w:rsidR="00075FE5" w:rsidRPr="008C6816">
        <w:t>alternative will require additional processing from the IAB node to recover the AI for each RB set, and place additional demand on the blind decodes for the PDCCH.  Alt. 1 offers a compromise between the previous two alternatives since dynamic indication of frequency domain resources can be supported, and additional overhead is limited since no new fields are necessary in DCI format 2_5 and availability indication for each RB set can be indicated by convention.  The noted limitation of Alt. 1 would be that without expansion of DCI format 2_5, the number of availability indications that could be provided is limited by the number of RB sets configured.  This could be mitigated by extending the DCI format 2_5 to have more availability combinations, or if no enhancement is made to simply transmit DCI format 2_5 with shorter maximum periodicity</w:t>
      </w:r>
      <w:r w:rsidR="00320E9C" w:rsidRPr="008C6816">
        <w:t>, which would increase the number or required decodes by the IAB MT, but avoid scenarios in which an IAB MT may be required to decode</w:t>
      </w:r>
      <w:r w:rsidR="008D02EC" w:rsidRPr="008C6816">
        <w:t xml:space="preserve"> multiple DCI format 2_5 within the same slot</w:t>
      </w:r>
      <w:r w:rsidR="00075FE5" w:rsidRPr="008C6816">
        <w:t>.</w:t>
      </w:r>
      <w:r w:rsidR="007E340E" w:rsidRPr="008C6816">
        <w:t xml:space="preserve"> </w:t>
      </w:r>
    </w:p>
    <w:p w14:paraId="2DF343F6" w14:textId="4C3E6858" w:rsidR="00075FE5" w:rsidRPr="008C6816" w:rsidRDefault="00075FE5" w:rsidP="00F14AD7">
      <w:pPr>
        <w:ind w:left="1560" w:hanging="1276"/>
        <w:rPr>
          <w:b/>
          <w:bCs/>
          <w:i/>
          <w:iCs/>
        </w:rPr>
      </w:pPr>
      <w:r w:rsidRPr="008C6816">
        <w:rPr>
          <w:b/>
          <w:bCs/>
          <w:i/>
          <w:iCs/>
        </w:rPr>
        <w:t>Proposal 2.</w:t>
      </w:r>
      <w:r w:rsidR="00F14AD7" w:rsidRPr="008C6816">
        <w:rPr>
          <w:b/>
          <w:bCs/>
          <w:i/>
          <w:iCs/>
        </w:rPr>
        <w:t>4</w:t>
      </w:r>
      <w:r w:rsidRPr="008C6816">
        <w:rPr>
          <w:b/>
          <w:bCs/>
          <w:i/>
          <w:iCs/>
        </w:rPr>
        <w:t xml:space="preserve">: </w:t>
      </w:r>
      <w:r w:rsidR="00FE0CD3" w:rsidRPr="008C6816">
        <w:rPr>
          <w:b/>
          <w:bCs/>
          <w:i/>
          <w:iCs/>
        </w:rPr>
        <w:t xml:space="preserve">Support Alt. 1 by extending the number of availability combinations to support the number of RB sets configured within the available frequency resource (e.g. carrier, BWP).  </w:t>
      </w:r>
    </w:p>
    <w:p w14:paraId="65960E07" w14:textId="4E988E3C" w:rsidR="00FE0CD3" w:rsidRPr="008C6816" w:rsidRDefault="00FE0CD3" w:rsidP="00F14AD7">
      <w:pPr>
        <w:pStyle w:val="ListParagraph"/>
        <w:numPr>
          <w:ilvl w:val="0"/>
          <w:numId w:val="36"/>
        </w:numPr>
        <w:ind w:left="1844"/>
        <w:rPr>
          <w:b/>
          <w:bCs/>
          <w:i/>
          <w:iCs/>
          <w:sz w:val="20"/>
          <w:szCs w:val="20"/>
          <w:lang w:val="en-US"/>
        </w:rPr>
      </w:pPr>
      <w:r w:rsidRPr="008C6816">
        <w:rPr>
          <w:b/>
          <w:bCs/>
          <w:i/>
          <w:iCs/>
          <w:sz w:val="20"/>
          <w:szCs w:val="20"/>
          <w:lang w:val="en-US"/>
        </w:rPr>
        <w:t>FFS whether Rel-17 DCI format 2_5 shall be enhanced to support additional availability combinations</w:t>
      </w:r>
    </w:p>
    <w:p w14:paraId="29FC29EC" w14:textId="125F9EF7" w:rsidR="00907E19" w:rsidRPr="008C6816" w:rsidRDefault="00907E19" w:rsidP="00907E19">
      <w:pPr>
        <w:pStyle w:val="Heading2"/>
        <w:rPr>
          <w:lang w:val="en-US"/>
        </w:rPr>
      </w:pPr>
      <w:r w:rsidRPr="008C6816">
        <w:rPr>
          <w:lang w:val="en-US"/>
        </w:rPr>
        <w:t>Extension of multiplexing operation to spatial domain</w:t>
      </w:r>
    </w:p>
    <w:p w14:paraId="4BA870C0" w14:textId="369C6C86" w:rsidR="009355B1" w:rsidRPr="008C6816" w:rsidRDefault="009355B1" w:rsidP="009355B1">
      <w:pPr>
        <w:shd w:val="clear" w:color="auto" w:fill="FFFFFF"/>
        <w:overflowPunct/>
        <w:autoSpaceDE/>
        <w:autoSpaceDN/>
        <w:adjustRightInd/>
        <w:spacing w:after="0"/>
        <w:jc w:val="both"/>
        <w:textAlignment w:val="auto"/>
        <w:rPr>
          <w:bCs/>
        </w:rPr>
      </w:pPr>
      <w:r w:rsidRPr="008C6816">
        <w:rPr>
          <w:bCs/>
        </w:rPr>
        <w:t>The following agreement was made in RAN1 #106-e regarding indication of IAB DU beam selection from a parent node towards the IAB node:</w:t>
      </w:r>
    </w:p>
    <w:p w14:paraId="4C9A17FC" w14:textId="4E97001A" w:rsidR="009355B1" w:rsidRPr="008C6816" w:rsidRDefault="009355B1" w:rsidP="009355B1">
      <w:pPr>
        <w:shd w:val="clear" w:color="auto" w:fill="FFFFFF"/>
        <w:overflowPunct/>
        <w:autoSpaceDE/>
        <w:autoSpaceDN/>
        <w:adjustRightInd/>
        <w:spacing w:after="0"/>
        <w:jc w:val="both"/>
        <w:textAlignment w:val="auto"/>
        <w:rPr>
          <w:bCs/>
        </w:rPr>
      </w:pPr>
    </w:p>
    <w:p w14:paraId="1EF04458" w14:textId="77777777" w:rsidR="009355B1" w:rsidRPr="008C6816" w:rsidRDefault="009355B1" w:rsidP="009355B1">
      <w:pPr>
        <w:spacing w:after="0"/>
        <w:ind w:left="284"/>
        <w:rPr>
          <w:b/>
          <w:lang w:eastAsia="zh-CN"/>
        </w:rPr>
      </w:pPr>
      <w:r w:rsidRPr="008C6816">
        <w:rPr>
          <w:b/>
          <w:highlight w:val="green"/>
          <w:lang w:eastAsia="zh-CN"/>
        </w:rPr>
        <w:t>Agreement</w:t>
      </w:r>
    </w:p>
    <w:p w14:paraId="027AB26C" w14:textId="77777777" w:rsidR="009355B1" w:rsidRPr="008C6816" w:rsidRDefault="009355B1" w:rsidP="009355B1">
      <w:pPr>
        <w:ind w:left="284"/>
        <w:rPr>
          <w:rFonts w:eastAsia="Batang"/>
          <w:i/>
          <w:iCs/>
          <w:lang w:eastAsia="zh-CN"/>
        </w:rPr>
      </w:pPr>
      <w:r w:rsidRPr="008C6816">
        <w:rPr>
          <w:bCs/>
          <w:i/>
          <w:iCs/>
          <w:lang w:eastAsia="zh-CN"/>
        </w:rPr>
        <w:t>MAC-CE signaling from a parent node is supported for indication of beams of an IAB-DU in the direction of which simultaneous operation is restricted</w:t>
      </w:r>
    </w:p>
    <w:p w14:paraId="381B9388" w14:textId="77777777" w:rsidR="009355B1" w:rsidRPr="008C6816" w:rsidRDefault="009355B1" w:rsidP="007B71D2">
      <w:pPr>
        <w:numPr>
          <w:ilvl w:val="0"/>
          <w:numId w:val="31"/>
        </w:numPr>
        <w:overflowPunct/>
        <w:autoSpaceDE/>
        <w:autoSpaceDN/>
        <w:adjustRightInd/>
        <w:spacing w:after="0"/>
        <w:ind w:left="1004"/>
        <w:textAlignment w:val="auto"/>
        <w:rPr>
          <w:rFonts w:eastAsia="Times New Roman"/>
          <w:i/>
          <w:iCs/>
          <w:lang w:eastAsia="zh-CN"/>
        </w:rPr>
      </w:pPr>
      <w:r w:rsidRPr="008C6816">
        <w:rPr>
          <w:rFonts w:eastAsia="Times New Roman"/>
          <w:bCs/>
          <w:i/>
          <w:iCs/>
          <w:lang w:eastAsia="zh-CN"/>
        </w:rPr>
        <w:t>FFS: Details of beam indication (e.g. TCI state ID, Spatial relation information ID, RS ID (including CSI-RS, SRS, SSB, etc.))</w:t>
      </w:r>
    </w:p>
    <w:p w14:paraId="14F78807" w14:textId="77777777" w:rsidR="009355B1" w:rsidRPr="008C6816" w:rsidRDefault="009355B1" w:rsidP="007B71D2">
      <w:pPr>
        <w:numPr>
          <w:ilvl w:val="0"/>
          <w:numId w:val="31"/>
        </w:numPr>
        <w:overflowPunct/>
        <w:autoSpaceDE/>
        <w:autoSpaceDN/>
        <w:adjustRightInd/>
        <w:spacing w:after="0"/>
        <w:ind w:left="1004"/>
        <w:textAlignment w:val="auto"/>
        <w:rPr>
          <w:rFonts w:eastAsia="Times New Roman"/>
          <w:i/>
          <w:iCs/>
          <w:lang w:eastAsia="zh-CN"/>
        </w:rPr>
      </w:pPr>
      <w:r w:rsidRPr="008C6816">
        <w:rPr>
          <w:rFonts w:eastAsia="Times New Roman"/>
          <w:bCs/>
          <w:i/>
          <w:iCs/>
          <w:lang w:eastAsia="zh-CN"/>
        </w:rPr>
        <w:t>FFS: Applicability to other beams</w:t>
      </w:r>
    </w:p>
    <w:p w14:paraId="11EBD252" w14:textId="699C7FCD" w:rsidR="009355B1" w:rsidRPr="008C6816" w:rsidRDefault="009355B1" w:rsidP="009355B1">
      <w:pPr>
        <w:shd w:val="clear" w:color="auto" w:fill="FFFFFF"/>
        <w:overflowPunct/>
        <w:autoSpaceDE/>
        <w:autoSpaceDN/>
        <w:adjustRightInd/>
        <w:spacing w:after="0"/>
        <w:jc w:val="both"/>
        <w:textAlignment w:val="auto"/>
        <w:rPr>
          <w:bCs/>
        </w:rPr>
      </w:pPr>
    </w:p>
    <w:p w14:paraId="6BC00DBA" w14:textId="3A0046EA" w:rsidR="009355B1" w:rsidRPr="008C6816" w:rsidRDefault="009355B1" w:rsidP="009355B1">
      <w:pPr>
        <w:overflowPunct/>
        <w:autoSpaceDE/>
        <w:autoSpaceDN/>
        <w:adjustRightInd/>
        <w:spacing w:after="0"/>
        <w:textAlignment w:val="auto"/>
        <w:rPr>
          <w:rFonts w:cs="Times"/>
          <w:lang w:eastAsia="zh-CN"/>
        </w:rPr>
      </w:pPr>
      <w:r w:rsidRPr="008C6816">
        <w:rPr>
          <w:rFonts w:cs="Times"/>
          <w:lang w:eastAsia="zh-CN"/>
        </w:rPr>
        <w:t>We note that the set of beam restrictions may vary depending on the link direction.  For an IAB node operating in case A multiplexing the concern for a parent node would be that IAB-DU DL transmissions may interfere with parent UL receptions.  For an IAB node operating in case B, the concern would be that child node (i.e. downstream IAB nodes or UEs) UL transmissions would interfere with IAB-MT DL receptions.  In general, mitigating interference in case B may be more manageable since the IAB-DU should be aware of which UL beams interfere with IAB-MT, however providing advanced indication of beam restrictions can be useful in providing more efficient resource scheduling. In either case A or case B the relevant beam restrictions may vary and for this reason beam restrictions should be indicated independently for nodes operating in case A and case B.</w:t>
      </w:r>
    </w:p>
    <w:p w14:paraId="41DB861E" w14:textId="77777777" w:rsidR="009355B1" w:rsidRPr="008C6816" w:rsidRDefault="009355B1" w:rsidP="009355B1">
      <w:pPr>
        <w:overflowPunct/>
        <w:autoSpaceDE/>
        <w:autoSpaceDN/>
        <w:adjustRightInd/>
        <w:spacing w:after="0"/>
        <w:textAlignment w:val="auto"/>
        <w:rPr>
          <w:rFonts w:cs="Times"/>
          <w:lang w:eastAsia="zh-CN"/>
        </w:rPr>
      </w:pPr>
    </w:p>
    <w:p w14:paraId="1DB4F5F5" w14:textId="1135E3DF" w:rsidR="009355B1" w:rsidRPr="008C6816" w:rsidRDefault="009355B1" w:rsidP="009355B1">
      <w:pPr>
        <w:overflowPunct/>
        <w:autoSpaceDE/>
        <w:autoSpaceDN/>
        <w:adjustRightInd/>
        <w:spacing w:after="0"/>
        <w:ind w:left="1418" w:hanging="1134"/>
        <w:textAlignment w:val="auto"/>
        <w:rPr>
          <w:rFonts w:cs="Times"/>
          <w:b/>
          <w:bCs/>
          <w:i/>
          <w:iCs/>
          <w:lang w:eastAsia="zh-CN"/>
        </w:rPr>
      </w:pPr>
      <w:r w:rsidRPr="008C6816">
        <w:rPr>
          <w:rFonts w:cs="Times"/>
          <w:b/>
          <w:bCs/>
          <w:i/>
          <w:iCs/>
          <w:lang w:eastAsia="zh-CN"/>
        </w:rPr>
        <w:t>Proposal 2.</w:t>
      </w:r>
      <w:r w:rsidR="00F14AD7" w:rsidRPr="008C6816">
        <w:rPr>
          <w:rFonts w:cs="Times"/>
          <w:b/>
          <w:bCs/>
          <w:i/>
          <w:iCs/>
          <w:lang w:eastAsia="zh-CN"/>
        </w:rPr>
        <w:t>5</w:t>
      </w:r>
      <w:r w:rsidRPr="008C6816">
        <w:rPr>
          <w:rFonts w:cs="Times"/>
          <w:b/>
          <w:bCs/>
          <w:i/>
          <w:iCs/>
          <w:lang w:eastAsia="zh-CN"/>
        </w:rPr>
        <w:t>: Indicate beam restrictions independently for nodes operating in case A and case B multiplexing modes.</w:t>
      </w:r>
    </w:p>
    <w:p w14:paraId="33DFC366" w14:textId="7CC164A8" w:rsidR="009355B1" w:rsidRPr="008C6816" w:rsidRDefault="009355B1" w:rsidP="009355B1">
      <w:pPr>
        <w:shd w:val="clear" w:color="auto" w:fill="FFFFFF"/>
        <w:overflowPunct/>
        <w:autoSpaceDE/>
        <w:autoSpaceDN/>
        <w:adjustRightInd/>
        <w:spacing w:after="0"/>
        <w:jc w:val="both"/>
        <w:textAlignment w:val="auto"/>
        <w:rPr>
          <w:bCs/>
        </w:rPr>
      </w:pPr>
    </w:p>
    <w:p w14:paraId="7898949D" w14:textId="18B84C13" w:rsidR="00913332" w:rsidRPr="008C6816" w:rsidRDefault="00913332" w:rsidP="00913332">
      <w:pPr>
        <w:overflowPunct/>
        <w:autoSpaceDE/>
        <w:autoSpaceDN/>
        <w:adjustRightInd/>
        <w:spacing w:after="0"/>
        <w:textAlignment w:val="auto"/>
        <w:rPr>
          <w:rFonts w:cs="Times"/>
          <w:lang w:eastAsia="zh-CN"/>
        </w:rPr>
      </w:pPr>
      <w:r w:rsidRPr="008C6816">
        <w:rPr>
          <w:rFonts w:cs="Times"/>
          <w:lang w:eastAsia="zh-CN"/>
        </w:rPr>
        <w:t>Regarding the details of beam indication, further clarification is necessary on the signaling mechanism for indicating beam restrictions. A parent node is generally unaware of all IAB-DU beam/panel configurations of its child.  This can make it difficult to indicate beam restrictions without further configuration.  Three alternatives are identified as follows:</w:t>
      </w:r>
    </w:p>
    <w:p w14:paraId="714B26CD" w14:textId="77777777" w:rsidR="00913332" w:rsidRPr="008C6816" w:rsidRDefault="00913332" w:rsidP="00913332">
      <w:pPr>
        <w:overflowPunct/>
        <w:autoSpaceDE/>
        <w:autoSpaceDN/>
        <w:adjustRightInd/>
        <w:spacing w:after="0"/>
        <w:textAlignment w:val="auto"/>
        <w:rPr>
          <w:rFonts w:cs="Times"/>
          <w:lang w:eastAsia="zh-CN"/>
        </w:rPr>
      </w:pPr>
    </w:p>
    <w:p w14:paraId="108A41E0" w14:textId="77777777" w:rsidR="00913332" w:rsidRPr="008C6816" w:rsidRDefault="00913332" w:rsidP="007B71D2">
      <w:pPr>
        <w:pStyle w:val="ListParagraph"/>
        <w:numPr>
          <w:ilvl w:val="0"/>
          <w:numId w:val="26"/>
        </w:numPr>
        <w:spacing w:after="240"/>
        <w:rPr>
          <w:rFonts w:cs="Times"/>
          <w:b/>
          <w:bCs/>
          <w:i/>
          <w:iCs/>
          <w:sz w:val="20"/>
          <w:szCs w:val="20"/>
          <w:lang w:val="en-US"/>
        </w:rPr>
      </w:pPr>
      <w:r w:rsidRPr="008C6816">
        <w:rPr>
          <w:rFonts w:cs="Times"/>
          <w:b/>
          <w:bCs/>
          <w:i/>
          <w:iCs/>
          <w:sz w:val="20"/>
          <w:szCs w:val="20"/>
          <w:lang w:val="en-US"/>
        </w:rPr>
        <w:t>Indicate restricted SSB indexes for child node</w:t>
      </w:r>
    </w:p>
    <w:p w14:paraId="230DE526" w14:textId="77777777" w:rsidR="00913332" w:rsidRPr="008C6816" w:rsidRDefault="00913332" w:rsidP="00913332">
      <w:pPr>
        <w:pStyle w:val="ListParagraph"/>
        <w:rPr>
          <w:rFonts w:cs="Times"/>
          <w:sz w:val="20"/>
          <w:szCs w:val="20"/>
          <w:lang w:val="en-US"/>
        </w:rPr>
      </w:pPr>
      <w:r w:rsidRPr="008C6816">
        <w:rPr>
          <w:rFonts w:cs="Times"/>
          <w:sz w:val="20"/>
          <w:szCs w:val="20"/>
          <w:lang w:val="en-US"/>
        </w:rPr>
        <w:t xml:space="preserve">A parent node may be able to measure the SSB transmissions of its child DU and can therefore report SSB beam restrictions without further configuration to the child node.  This method requires a minimum amount of signaling overhead since SSB indexes are indicated explicitly in the SSBs in which they are transmitted.  Additionally, the IAB node may identify further beam restrictions or restricted TCI states based on QCL chain as SSBs are used as the QCL source for the CSI-RS beams. However, this method may have a limited resolution and flexibility on restricting narrow beam. Additionally, as the parent is unaware of the SSB beam directions (without actively measuring them), it is hard to assume that knowledge on SSB beams of child nodes are available at the parent side.  </w:t>
      </w:r>
    </w:p>
    <w:p w14:paraId="671CB42D" w14:textId="77777777" w:rsidR="00913332" w:rsidRPr="008C6816" w:rsidRDefault="00913332" w:rsidP="00913332">
      <w:pPr>
        <w:pStyle w:val="ListParagraph"/>
        <w:rPr>
          <w:rFonts w:cs="Times"/>
          <w:sz w:val="20"/>
          <w:szCs w:val="20"/>
          <w:lang w:val="en-US"/>
        </w:rPr>
      </w:pPr>
    </w:p>
    <w:p w14:paraId="5339063A" w14:textId="77777777" w:rsidR="00913332" w:rsidRPr="008C6816" w:rsidRDefault="00913332" w:rsidP="007B71D2">
      <w:pPr>
        <w:pStyle w:val="ListParagraph"/>
        <w:numPr>
          <w:ilvl w:val="0"/>
          <w:numId w:val="26"/>
        </w:numPr>
        <w:spacing w:after="240"/>
        <w:rPr>
          <w:rFonts w:cs="Times"/>
          <w:b/>
          <w:bCs/>
          <w:i/>
          <w:iCs/>
          <w:sz w:val="20"/>
          <w:szCs w:val="20"/>
          <w:lang w:val="en-US"/>
        </w:rPr>
      </w:pPr>
      <w:r w:rsidRPr="008C6816">
        <w:rPr>
          <w:rFonts w:cs="Times"/>
          <w:b/>
          <w:bCs/>
          <w:i/>
          <w:iCs/>
          <w:sz w:val="20"/>
          <w:szCs w:val="20"/>
          <w:lang w:val="en-US"/>
        </w:rPr>
        <w:t>Indicate restricted TCI states for child node</w:t>
      </w:r>
    </w:p>
    <w:p w14:paraId="4DB0BDC7" w14:textId="4F85120F" w:rsidR="00913332" w:rsidRPr="008C6816" w:rsidRDefault="00913332" w:rsidP="00913332">
      <w:pPr>
        <w:pStyle w:val="ListParagraph"/>
        <w:rPr>
          <w:rFonts w:cs="Times"/>
          <w:sz w:val="20"/>
          <w:szCs w:val="20"/>
          <w:lang w:val="en-US"/>
        </w:rPr>
      </w:pPr>
      <w:r w:rsidRPr="008C6816">
        <w:rPr>
          <w:rFonts w:cs="Times"/>
          <w:sz w:val="20"/>
          <w:szCs w:val="20"/>
          <w:lang w:val="en-US"/>
        </w:rPr>
        <w:t xml:space="preserve">The parent node may indicate TCI states which are restricted on the child DU, which would provide better spatial resolution and the ability to refine beams, however the beam configuration of TCI states of an IAB-DU are not currently known by the parent node and so additional configuration will be necessary to ensure TCI states are properly addressable.  Additionally, TCI states are used as child MT or UE specific parameters and not common to all child nodes of the IAB node, therefore the signaling overhead may become unnecessarily large. </w:t>
      </w:r>
      <w:r w:rsidR="00870820" w:rsidRPr="008C6816">
        <w:rPr>
          <w:rFonts w:cs="Times"/>
          <w:sz w:val="20"/>
          <w:szCs w:val="20"/>
          <w:lang w:val="en-US"/>
        </w:rPr>
        <w:t xml:space="preserve">This solution also requires additional measurement </w:t>
      </w:r>
      <w:r w:rsidR="00FA1C17" w:rsidRPr="008C6816">
        <w:rPr>
          <w:rFonts w:cs="Times"/>
          <w:sz w:val="20"/>
          <w:szCs w:val="20"/>
          <w:lang w:val="en-US"/>
        </w:rPr>
        <w:t>to properly indicate which beams will interfere.</w:t>
      </w:r>
    </w:p>
    <w:p w14:paraId="106D6BEA" w14:textId="77777777" w:rsidR="00913332" w:rsidRPr="008C6816" w:rsidRDefault="00913332" w:rsidP="00913332">
      <w:pPr>
        <w:pStyle w:val="ListParagraph"/>
        <w:rPr>
          <w:rFonts w:cs="Times"/>
          <w:sz w:val="20"/>
          <w:szCs w:val="20"/>
          <w:lang w:val="en-US"/>
        </w:rPr>
      </w:pPr>
    </w:p>
    <w:p w14:paraId="50D1A3B5" w14:textId="60FD05D8" w:rsidR="00913332" w:rsidRPr="008C6816" w:rsidRDefault="00913332" w:rsidP="007B71D2">
      <w:pPr>
        <w:pStyle w:val="ListParagraph"/>
        <w:numPr>
          <w:ilvl w:val="0"/>
          <w:numId w:val="26"/>
        </w:numPr>
        <w:spacing w:after="240"/>
        <w:rPr>
          <w:rFonts w:cs="Times"/>
          <w:sz w:val="20"/>
          <w:szCs w:val="20"/>
          <w:lang w:val="en-US"/>
        </w:rPr>
      </w:pPr>
      <w:r w:rsidRPr="008C6816">
        <w:rPr>
          <w:rFonts w:cs="Times"/>
          <w:b/>
          <w:bCs/>
          <w:i/>
          <w:iCs/>
          <w:sz w:val="20"/>
          <w:szCs w:val="20"/>
          <w:lang w:val="en-US"/>
        </w:rPr>
        <w:t xml:space="preserve">Indicate restricted TCI states </w:t>
      </w:r>
      <w:r w:rsidR="00136D08" w:rsidRPr="008C6816">
        <w:rPr>
          <w:rFonts w:cs="Times"/>
          <w:b/>
          <w:bCs/>
          <w:i/>
          <w:iCs/>
          <w:sz w:val="20"/>
          <w:szCs w:val="20"/>
          <w:lang w:val="en-US"/>
        </w:rPr>
        <w:t>and SRI states</w:t>
      </w:r>
      <w:r w:rsidRPr="008C6816">
        <w:rPr>
          <w:rFonts w:cs="Times"/>
          <w:b/>
          <w:bCs/>
          <w:i/>
          <w:iCs/>
          <w:sz w:val="20"/>
          <w:szCs w:val="20"/>
          <w:lang w:val="en-US"/>
        </w:rPr>
        <w:t xml:space="preserve"> for the IAB MT </w:t>
      </w:r>
    </w:p>
    <w:p w14:paraId="4077B2E8" w14:textId="0526E158" w:rsidR="00913332" w:rsidRPr="008C6816" w:rsidRDefault="00913332" w:rsidP="00913332">
      <w:pPr>
        <w:pStyle w:val="ListParagraph"/>
        <w:rPr>
          <w:rFonts w:cs="Times"/>
          <w:sz w:val="20"/>
          <w:szCs w:val="20"/>
          <w:lang w:val="en-US"/>
        </w:rPr>
      </w:pPr>
      <w:r w:rsidRPr="008C6816">
        <w:rPr>
          <w:rFonts w:cs="Times"/>
          <w:sz w:val="20"/>
          <w:szCs w:val="20"/>
          <w:lang w:val="en-US"/>
        </w:rPr>
        <w:t>When the parent indicate</w:t>
      </w:r>
      <w:r w:rsidR="00FC6166" w:rsidRPr="008C6816">
        <w:rPr>
          <w:rFonts w:cs="Times"/>
          <w:sz w:val="20"/>
          <w:szCs w:val="20"/>
          <w:lang w:val="en-US"/>
        </w:rPr>
        <w:t>s</w:t>
      </w:r>
      <w:r w:rsidRPr="008C6816">
        <w:rPr>
          <w:rFonts w:cs="Times"/>
          <w:sz w:val="20"/>
          <w:szCs w:val="20"/>
          <w:lang w:val="en-US"/>
        </w:rPr>
        <w:t xml:space="preserve"> a set of restricted DL beams</w:t>
      </w:r>
      <w:r w:rsidR="007554BF" w:rsidRPr="008C6816">
        <w:rPr>
          <w:rFonts w:cs="Times"/>
          <w:sz w:val="20"/>
          <w:szCs w:val="20"/>
          <w:lang w:val="en-US"/>
        </w:rPr>
        <w:t xml:space="preserve"> (TCI state)</w:t>
      </w:r>
      <w:r w:rsidRPr="008C6816">
        <w:rPr>
          <w:rFonts w:cs="Times"/>
          <w:sz w:val="20"/>
          <w:szCs w:val="20"/>
          <w:lang w:val="en-US"/>
        </w:rPr>
        <w:t>/UL beams</w:t>
      </w:r>
      <w:r w:rsidR="007554BF" w:rsidRPr="008C6816">
        <w:rPr>
          <w:rFonts w:cs="Times"/>
          <w:sz w:val="20"/>
          <w:szCs w:val="20"/>
          <w:lang w:val="en-US"/>
        </w:rPr>
        <w:t xml:space="preserve"> (SRI)</w:t>
      </w:r>
      <w:r w:rsidRPr="008C6816">
        <w:rPr>
          <w:rFonts w:cs="Times"/>
          <w:sz w:val="20"/>
          <w:szCs w:val="20"/>
          <w:lang w:val="en-US"/>
        </w:rPr>
        <w:t xml:space="preserve"> for the IAB MT (restricted DL beams from the parent node or restricted UL beams towards parent node), the child node may implicitly identify IAB DU Tx</w:t>
      </w:r>
      <w:r w:rsidR="004D1E23" w:rsidRPr="008C6816">
        <w:rPr>
          <w:rFonts w:cs="Times"/>
          <w:sz w:val="20"/>
          <w:szCs w:val="20"/>
          <w:lang w:val="en-US"/>
        </w:rPr>
        <w:t>/Rx</w:t>
      </w:r>
      <w:r w:rsidRPr="008C6816">
        <w:rPr>
          <w:rFonts w:cs="Times"/>
          <w:sz w:val="20"/>
          <w:szCs w:val="20"/>
          <w:lang w:val="en-US"/>
        </w:rPr>
        <w:t xml:space="preserve"> beam restrictions based on implementation such as associating IAB MT beams with IAB DU beams. This method allows dynamic beam restrictions at the IAB node side without relying on the knowledge of SSB beams of the IAB DU. Moreover, in certain cases, as </w:t>
      </w:r>
      <w:r w:rsidR="007554BF" w:rsidRPr="008C6816">
        <w:rPr>
          <w:rFonts w:cs="Times"/>
          <w:sz w:val="20"/>
          <w:szCs w:val="20"/>
          <w:lang w:val="en-US"/>
        </w:rPr>
        <w:t xml:space="preserve">the </w:t>
      </w:r>
      <w:r w:rsidRPr="008C6816">
        <w:rPr>
          <w:rFonts w:cs="Times"/>
          <w:sz w:val="20"/>
          <w:szCs w:val="20"/>
          <w:lang w:val="en-US"/>
        </w:rPr>
        <w:t xml:space="preserve">parent </w:t>
      </w:r>
      <w:r w:rsidR="007554BF" w:rsidRPr="008C6816">
        <w:rPr>
          <w:rFonts w:cs="Times"/>
          <w:sz w:val="20"/>
          <w:szCs w:val="20"/>
          <w:lang w:val="en-US"/>
        </w:rPr>
        <w:t xml:space="preserve">node </w:t>
      </w:r>
      <w:r w:rsidRPr="008C6816">
        <w:rPr>
          <w:rFonts w:cs="Times"/>
          <w:sz w:val="20"/>
          <w:szCs w:val="20"/>
          <w:lang w:val="en-US"/>
        </w:rPr>
        <w:t xml:space="preserve">can restrict narrow beams towards the IAB MT, it provides </w:t>
      </w:r>
      <w:r w:rsidR="00B30F65" w:rsidRPr="008C6816">
        <w:rPr>
          <w:rFonts w:cs="Times"/>
          <w:sz w:val="20"/>
          <w:szCs w:val="20"/>
          <w:lang w:val="en-US"/>
        </w:rPr>
        <w:t xml:space="preserve">finer </w:t>
      </w:r>
      <w:r w:rsidRPr="008C6816">
        <w:rPr>
          <w:rFonts w:cs="Times"/>
          <w:sz w:val="20"/>
          <w:szCs w:val="20"/>
          <w:lang w:val="en-US"/>
        </w:rPr>
        <w:t xml:space="preserve">resolution when restricting the DU beams. </w:t>
      </w:r>
    </w:p>
    <w:p w14:paraId="05B4CFDE" w14:textId="77777777" w:rsidR="00913332" w:rsidRPr="008C6816" w:rsidRDefault="00913332" w:rsidP="00913332">
      <w:pPr>
        <w:pStyle w:val="ListParagraph"/>
        <w:rPr>
          <w:rFonts w:cs="Times"/>
          <w:lang w:val="en-US"/>
        </w:rPr>
      </w:pPr>
    </w:p>
    <w:p w14:paraId="4B173DA1" w14:textId="6A6DA07D" w:rsidR="00913332" w:rsidRPr="008C6816" w:rsidRDefault="00913332" w:rsidP="00913332">
      <w:pPr>
        <w:rPr>
          <w:rFonts w:cs="Times"/>
        </w:rPr>
      </w:pPr>
      <w:r w:rsidRPr="008C6816">
        <w:rPr>
          <w:rFonts w:cs="Times"/>
        </w:rPr>
        <w:t xml:space="preserve">Companies have previously indicated that it would be preferrable to support at least option 1; however, it may be redundant to specify multiple signaling mechanisms if a single method is sufficient for achieving the desired solution. Options 2 and 3 appear to have similar effect, but option 2 would require greater specification effort, since no identifier currently exist for a parent node to indicate the beam restrictions of a child DU.  Since a DU would be expected to transmit </w:t>
      </w:r>
      <w:r w:rsidR="002B0941" w:rsidRPr="008C6816">
        <w:rPr>
          <w:rFonts w:cs="Times"/>
        </w:rPr>
        <w:t xml:space="preserve">more often using </w:t>
      </w:r>
      <w:r w:rsidRPr="008C6816">
        <w:rPr>
          <w:rFonts w:cs="Times"/>
        </w:rPr>
        <w:t>TCI beams than SSB beams, it would be preferrable to restrict beams with TCI beam resolution; however, beam association between an IAB MT and IAB DU, may be a capability that is not supported by all IAB nodes.  For these reasons, an IAB node should support options 1 and options 3.</w:t>
      </w:r>
    </w:p>
    <w:p w14:paraId="594A4CD6" w14:textId="5B739BB5" w:rsidR="004014FD" w:rsidRPr="008C6816" w:rsidRDefault="00913332" w:rsidP="00913332">
      <w:pPr>
        <w:ind w:left="1418" w:hanging="1134"/>
        <w:rPr>
          <w:rFonts w:cs="Times"/>
          <w:b/>
          <w:bCs/>
          <w:i/>
          <w:iCs/>
        </w:rPr>
      </w:pPr>
      <w:r w:rsidRPr="008C6816">
        <w:rPr>
          <w:rFonts w:cs="Times"/>
          <w:b/>
          <w:bCs/>
          <w:i/>
          <w:iCs/>
        </w:rPr>
        <w:t>Proposal 2.</w:t>
      </w:r>
      <w:r w:rsidR="00F14AD7" w:rsidRPr="008C6816">
        <w:rPr>
          <w:rFonts w:cs="Times"/>
          <w:b/>
          <w:bCs/>
          <w:i/>
          <w:iCs/>
        </w:rPr>
        <w:t>6</w:t>
      </w:r>
      <w:r w:rsidRPr="008C6816">
        <w:rPr>
          <w:rFonts w:cs="Times"/>
          <w:b/>
          <w:bCs/>
          <w:i/>
          <w:iCs/>
        </w:rPr>
        <w:t>: Support explicit indication of DU SSB during multiplexing operation by a parent node towards a child IAB node</w:t>
      </w:r>
      <w:r w:rsidR="004014FD" w:rsidRPr="008C6816">
        <w:rPr>
          <w:rFonts w:cs="Times"/>
          <w:b/>
          <w:bCs/>
          <w:i/>
          <w:iCs/>
        </w:rPr>
        <w:t>.</w:t>
      </w:r>
    </w:p>
    <w:p w14:paraId="55A4310A" w14:textId="7D294358" w:rsidR="00913332" w:rsidRPr="008C6816" w:rsidRDefault="004014FD" w:rsidP="00913332">
      <w:pPr>
        <w:ind w:left="1418" w:hanging="1134"/>
        <w:rPr>
          <w:rFonts w:cs="Times"/>
          <w:b/>
          <w:bCs/>
          <w:i/>
          <w:iCs/>
        </w:rPr>
      </w:pPr>
      <w:r w:rsidRPr="008C6816">
        <w:rPr>
          <w:rFonts w:cs="Times"/>
          <w:b/>
          <w:i/>
        </w:rPr>
        <w:t>Proposal 2.</w:t>
      </w:r>
      <w:r w:rsidR="00F14AD7" w:rsidRPr="008C6816">
        <w:rPr>
          <w:rFonts w:cs="Times"/>
          <w:b/>
          <w:bCs/>
          <w:i/>
          <w:iCs/>
        </w:rPr>
        <w:t>7</w:t>
      </w:r>
      <w:r w:rsidRPr="008C6816">
        <w:rPr>
          <w:rFonts w:cs="Times"/>
          <w:b/>
          <w:i/>
        </w:rPr>
        <w:t>: S</w:t>
      </w:r>
      <w:r w:rsidR="00913332" w:rsidRPr="008C6816">
        <w:rPr>
          <w:rFonts w:cs="Times"/>
          <w:b/>
          <w:i/>
        </w:rPr>
        <w:t xml:space="preserve">upport </w:t>
      </w:r>
      <w:r w:rsidR="00496999" w:rsidRPr="008C6816">
        <w:rPr>
          <w:rFonts w:cs="Times"/>
          <w:b/>
          <w:i/>
        </w:rPr>
        <w:t>indication</w:t>
      </w:r>
      <w:r w:rsidR="00C22313" w:rsidRPr="008C6816">
        <w:rPr>
          <w:rFonts w:cs="Times"/>
          <w:b/>
          <w:i/>
        </w:rPr>
        <w:t xml:space="preserve"> of beam restriction via </w:t>
      </w:r>
      <w:r w:rsidR="00FC25D4" w:rsidRPr="008C6816">
        <w:rPr>
          <w:rFonts w:cs="Times"/>
          <w:b/>
          <w:i/>
        </w:rPr>
        <w:t>beam identifier on parent link (e.g. TCI state for DL, SRI for UL)</w:t>
      </w:r>
      <w:r w:rsidR="00135744" w:rsidRPr="008C6816">
        <w:rPr>
          <w:rFonts w:cs="Times"/>
          <w:b/>
          <w:i/>
        </w:rPr>
        <w:t>,</w:t>
      </w:r>
      <w:r w:rsidR="00E45A08" w:rsidRPr="008C6816">
        <w:rPr>
          <w:rFonts w:cs="Times"/>
          <w:b/>
          <w:i/>
        </w:rPr>
        <w:t xml:space="preserve"> such that the IAB DU determines corresponding beam restrictions via association.</w:t>
      </w:r>
    </w:p>
    <w:p w14:paraId="17B1D317" w14:textId="78479714" w:rsidR="00CB62E8" w:rsidRPr="008C6816" w:rsidRDefault="00CB62E8" w:rsidP="00CB62E8">
      <w:pPr>
        <w:rPr>
          <w:rFonts w:cs="Times"/>
        </w:rPr>
      </w:pPr>
      <w:r w:rsidRPr="008C6816">
        <w:rPr>
          <w:rFonts w:cs="Times"/>
        </w:rPr>
        <w:t>The following agreement was made in RAN1 #106-e regarding preferred/non-preferred beam indication of an IAB MT towards its parent DU/gNB:</w:t>
      </w:r>
    </w:p>
    <w:p w14:paraId="392A5B91" w14:textId="77777777" w:rsidR="00CB62E8" w:rsidRPr="008C6816" w:rsidRDefault="00CB62E8" w:rsidP="00CB62E8">
      <w:pPr>
        <w:shd w:val="clear" w:color="auto" w:fill="FFFFFF"/>
        <w:spacing w:after="0"/>
        <w:ind w:left="284"/>
        <w:rPr>
          <w:rFonts w:eastAsia="Times New Roman"/>
          <w:b/>
          <w:bCs/>
          <w:color w:val="222222"/>
          <w:shd w:val="clear" w:color="auto" w:fill="00FF00"/>
          <w:lang w:eastAsia="ko-KR"/>
        </w:rPr>
      </w:pPr>
      <w:r w:rsidRPr="008C6816">
        <w:rPr>
          <w:rFonts w:eastAsia="Times New Roman"/>
          <w:b/>
          <w:bCs/>
          <w:color w:val="222222"/>
          <w:shd w:val="clear" w:color="auto" w:fill="00FF00"/>
          <w:lang w:eastAsia="ko-KR"/>
        </w:rPr>
        <w:t>Agreement</w:t>
      </w:r>
    </w:p>
    <w:p w14:paraId="2907AB9C" w14:textId="77777777" w:rsidR="00CB62E8" w:rsidRPr="008C6816" w:rsidRDefault="00CB62E8" w:rsidP="00CB62E8">
      <w:pPr>
        <w:shd w:val="clear" w:color="auto" w:fill="FFFFFF"/>
        <w:ind w:left="284"/>
        <w:rPr>
          <w:rFonts w:eastAsia="Times New Roman"/>
          <w:i/>
          <w:iCs/>
          <w:color w:val="222222"/>
          <w:lang w:eastAsia="ko-KR"/>
        </w:rPr>
      </w:pPr>
      <w:r w:rsidRPr="008C6816">
        <w:rPr>
          <w:rFonts w:eastAsia="Times New Roman"/>
          <w:i/>
          <w:iCs/>
          <w:color w:val="222222"/>
          <w:lang w:eastAsia="ko-KR"/>
        </w:rPr>
        <w:t>The child node indication of recommended beams to the parent node can include both IAB-MT DL beams and/or IAB-MT UL beams.</w:t>
      </w:r>
    </w:p>
    <w:p w14:paraId="264F42A9" w14:textId="77777777" w:rsidR="00CB62E8" w:rsidRPr="008C6816" w:rsidRDefault="00CB62E8" w:rsidP="007B71D2">
      <w:pPr>
        <w:pStyle w:val="ListParagraph"/>
        <w:numPr>
          <w:ilvl w:val="0"/>
          <w:numId w:val="29"/>
        </w:numPr>
        <w:ind w:left="1004"/>
        <w:jc w:val="both"/>
        <w:rPr>
          <w:rFonts w:eastAsia="Calibri"/>
          <w:bCs/>
          <w:i/>
          <w:iCs/>
          <w:sz w:val="20"/>
          <w:szCs w:val="20"/>
          <w:lang w:val="en-US" w:eastAsia="x-none"/>
        </w:rPr>
      </w:pPr>
      <w:r w:rsidRPr="008C6816">
        <w:rPr>
          <w:rFonts w:eastAsia="Calibri"/>
          <w:bCs/>
          <w:i/>
          <w:iCs/>
          <w:sz w:val="20"/>
          <w:szCs w:val="20"/>
          <w:lang w:val="en-US"/>
        </w:rPr>
        <w:t>FFS: Indication via MAC-CE or UCI transmission</w:t>
      </w:r>
    </w:p>
    <w:p w14:paraId="49BD0FB5" w14:textId="77777777" w:rsidR="00CB62E8" w:rsidRPr="008C6816" w:rsidRDefault="00CB62E8" w:rsidP="007B71D2">
      <w:pPr>
        <w:pStyle w:val="ListParagraph"/>
        <w:numPr>
          <w:ilvl w:val="0"/>
          <w:numId w:val="29"/>
        </w:numPr>
        <w:ind w:left="1004"/>
        <w:jc w:val="both"/>
        <w:rPr>
          <w:rFonts w:eastAsia="Calibri"/>
          <w:bCs/>
          <w:i/>
          <w:iCs/>
          <w:sz w:val="20"/>
          <w:szCs w:val="20"/>
          <w:lang w:val="en-US"/>
        </w:rPr>
      </w:pPr>
      <w:r w:rsidRPr="008C6816">
        <w:rPr>
          <w:rFonts w:eastAsia="Calibri"/>
          <w:bCs/>
          <w:i/>
          <w:iCs/>
          <w:sz w:val="20"/>
          <w:szCs w:val="20"/>
          <w:lang w:val="en-US"/>
        </w:rPr>
        <w:t>FFS: Definition of IAB-MT DL beams and/or IAB-MT UL beams (e.g. TCI state ID, Spatial relation information ID, RS ID (including CSI-RS, SRS, SSB, etc.))</w:t>
      </w:r>
    </w:p>
    <w:p w14:paraId="75106313" w14:textId="77777777" w:rsidR="00CB62E8" w:rsidRPr="008C6816" w:rsidRDefault="00CB62E8" w:rsidP="007B71D2">
      <w:pPr>
        <w:pStyle w:val="ListParagraph"/>
        <w:numPr>
          <w:ilvl w:val="0"/>
          <w:numId w:val="29"/>
        </w:numPr>
        <w:ind w:left="1004"/>
        <w:jc w:val="both"/>
        <w:rPr>
          <w:rFonts w:eastAsia="Calibri"/>
          <w:bCs/>
          <w:i/>
          <w:iCs/>
          <w:sz w:val="20"/>
          <w:szCs w:val="20"/>
          <w:lang w:val="en-US"/>
        </w:rPr>
      </w:pPr>
      <w:r w:rsidRPr="008C6816">
        <w:rPr>
          <w:rFonts w:eastAsia="Calibri"/>
          <w:bCs/>
          <w:i/>
          <w:iCs/>
          <w:sz w:val="20"/>
          <w:szCs w:val="20"/>
          <w:lang w:val="en-US"/>
        </w:rPr>
        <w:t>FFS: Whether indication of “not preferred” beams is supported</w:t>
      </w:r>
    </w:p>
    <w:p w14:paraId="67D8DB2D" w14:textId="0E38BA92" w:rsidR="00FE0CD3" w:rsidRPr="008C6816" w:rsidRDefault="00FE0CD3" w:rsidP="009355B1">
      <w:pPr>
        <w:shd w:val="clear" w:color="auto" w:fill="FFFFFF"/>
        <w:overflowPunct/>
        <w:autoSpaceDE/>
        <w:autoSpaceDN/>
        <w:adjustRightInd/>
        <w:spacing w:after="0"/>
        <w:jc w:val="both"/>
        <w:textAlignment w:val="auto"/>
        <w:rPr>
          <w:bCs/>
        </w:rPr>
      </w:pPr>
    </w:p>
    <w:p w14:paraId="6158CF30" w14:textId="1E3A087A" w:rsidR="009D07D3" w:rsidRPr="008C6816" w:rsidRDefault="001042E7" w:rsidP="009D07D3">
      <w:pPr>
        <w:shd w:val="clear" w:color="auto" w:fill="FFFFFF"/>
        <w:overflowPunct/>
        <w:autoSpaceDE/>
        <w:autoSpaceDN/>
        <w:adjustRightInd/>
        <w:spacing w:after="0"/>
        <w:jc w:val="both"/>
        <w:textAlignment w:val="auto"/>
        <w:rPr>
          <w:bCs/>
        </w:rPr>
      </w:pPr>
      <w:r w:rsidRPr="008C6816">
        <w:rPr>
          <w:bCs/>
        </w:rPr>
        <w:lastRenderedPageBreak/>
        <w:t>The benefit for indication of beam preference using UCI over MAC-CE is unclear.  Previous agreement has already been made that downstream beam restriction is provided via MAC-CE.  The motivation for specifying a different mechanism of upstream beam preference as compared to downstream beam restriction is unclear since the goal of both signals is the support of optimal beam control for SDM operation.  Additionally, significant specification effort would be necessary to enhance non-backwards compatible PUCCH reporting with new beam preference indication.</w:t>
      </w:r>
    </w:p>
    <w:p w14:paraId="5B3E7F16" w14:textId="611C8225" w:rsidR="009D07D3" w:rsidRPr="008C6816" w:rsidRDefault="009D07D3" w:rsidP="009D07D3">
      <w:pPr>
        <w:shd w:val="clear" w:color="auto" w:fill="FFFFFF"/>
        <w:overflowPunct/>
        <w:autoSpaceDE/>
        <w:autoSpaceDN/>
        <w:adjustRightInd/>
        <w:spacing w:after="0"/>
        <w:jc w:val="both"/>
        <w:textAlignment w:val="auto"/>
        <w:rPr>
          <w:bCs/>
        </w:rPr>
      </w:pPr>
    </w:p>
    <w:p w14:paraId="5BBB3729" w14:textId="330989F2" w:rsidR="003B5847" w:rsidRPr="008C6816" w:rsidRDefault="003B5847" w:rsidP="003B5847">
      <w:pPr>
        <w:shd w:val="clear" w:color="auto" w:fill="FFFFFF"/>
        <w:overflowPunct/>
        <w:autoSpaceDE/>
        <w:autoSpaceDN/>
        <w:adjustRightInd/>
        <w:spacing w:after="0"/>
        <w:ind w:left="284"/>
        <w:jc w:val="both"/>
        <w:textAlignment w:val="auto"/>
        <w:rPr>
          <w:b/>
          <w:i/>
          <w:iCs/>
        </w:rPr>
      </w:pPr>
      <w:r w:rsidRPr="008C6816">
        <w:rPr>
          <w:b/>
          <w:i/>
          <w:iCs/>
        </w:rPr>
        <w:t>Proposal 2.</w:t>
      </w:r>
      <w:r w:rsidR="00F14AD7" w:rsidRPr="008C6816">
        <w:rPr>
          <w:b/>
          <w:i/>
        </w:rPr>
        <w:t>8</w:t>
      </w:r>
      <w:r w:rsidRPr="008C6816">
        <w:rPr>
          <w:b/>
          <w:i/>
          <w:iCs/>
        </w:rPr>
        <w:t>: Specify new MAC-CE for beam preference indication from an IAB node towards its parent DU.</w:t>
      </w:r>
    </w:p>
    <w:p w14:paraId="1AF2F19A" w14:textId="45FD7E4C" w:rsidR="00A44A54" w:rsidRPr="008C6816" w:rsidRDefault="00A44A54" w:rsidP="00A44A54">
      <w:pPr>
        <w:shd w:val="clear" w:color="auto" w:fill="FFFFFF"/>
        <w:overflowPunct/>
        <w:autoSpaceDE/>
        <w:autoSpaceDN/>
        <w:adjustRightInd/>
        <w:spacing w:after="0"/>
        <w:jc w:val="both"/>
        <w:textAlignment w:val="auto"/>
        <w:rPr>
          <w:b/>
          <w:i/>
          <w:iCs/>
        </w:rPr>
      </w:pPr>
    </w:p>
    <w:p w14:paraId="28E30D7E" w14:textId="539E797C" w:rsidR="00A44A54" w:rsidRPr="008C6816" w:rsidRDefault="00BE4061" w:rsidP="00A44A54">
      <w:pPr>
        <w:shd w:val="clear" w:color="auto" w:fill="FFFFFF"/>
        <w:overflowPunct/>
        <w:autoSpaceDE/>
        <w:autoSpaceDN/>
        <w:adjustRightInd/>
        <w:spacing w:after="0"/>
        <w:jc w:val="both"/>
        <w:textAlignment w:val="auto"/>
        <w:rPr>
          <w:bCs/>
        </w:rPr>
      </w:pPr>
      <w:r w:rsidRPr="008C6816">
        <w:rPr>
          <w:bCs/>
        </w:rPr>
        <w:t>Like</w:t>
      </w:r>
      <w:r w:rsidR="00A44A54" w:rsidRPr="008C6816">
        <w:rPr>
          <w:bCs/>
        </w:rPr>
        <w:t xml:space="preserve"> downstream beam </w:t>
      </w:r>
      <w:r w:rsidRPr="008C6816">
        <w:rPr>
          <w:bCs/>
        </w:rPr>
        <w:t>restriction</w:t>
      </w:r>
      <w:r w:rsidR="00A44A54" w:rsidRPr="008C6816">
        <w:rPr>
          <w:bCs/>
        </w:rPr>
        <w:t xml:space="preserve">, the relevant interferer is dependent on link direction and so the preferred beam indication may depend on D/U/F indication.  When an IAB node is operating in case A multiplexing mode, potential interference may occur </w:t>
      </w:r>
      <w:r w:rsidRPr="008C6816">
        <w:rPr>
          <w:bCs/>
        </w:rPr>
        <w:t xml:space="preserve">when an IAB MT </w:t>
      </w:r>
      <w:r w:rsidR="003C0313" w:rsidRPr="008C6816">
        <w:rPr>
          <w:bCs/>
        </w:rPr>
        <w:t xml:space="preserve">UL transmission interferes with the child node </w:t>
      </w:r>
      <w:r w:rsidR="000312AF" w:rsidRPr="008C6816">
        <w:rPr>
          <w:bCs/>
        </w:rPr>
        <w:t>receiving a simultaneous IAB DU DL transmission.</w:t>
      </w:r>
      <w:r w:rsidR="003C0313" w:rsidRPr="008C6816">
        <w:rPr>
          <w:bCs/>
        </w:rPr>
        <w:t xml:space="preserve"> </w:t>
      </w:r>
      <w:r w:rsidR="004449C5" w:rsidRPr="008C6816">
        <w:rPr>
          <w:bCs/>
        </w:rPr>
        <w:t xml:space="preserve">In this scenario </w:t>
      </w:r>
      <w:r w:rsidR="00880878" w:rsidRPr="008C6816">
        <w:rPr>
          <w:bCs/>
        </w:rPr>
        <w:t xml:space="preserve">it may be beneficial for the IAB node to indicate preferred </w:t>
      </w:r>
      <w:r w:rsidR="00552E5F" w:rsidRPr="008C6816">
        <w:rPr>
          <w:bCs/>
        </w:rPr>
        <w:t xml:space="preserve">MT </w:t>
      </w:r>
      <w:r w:rsidR="00880878" w:rsidRPr="008C6816">
        <w:rPr>
          <w:bCs/>
        </w:rPr>
        <w:t>UL</w:t>
      </w:r>
      <w:r w:rsidR="00727BE2" w:rsidRPr="008C6816">
        <w:rPr>
          <w:bCs/>
        </w:rPr>
        <w:t xml:space="preserve"> </w:t>
      </w:r>
      <w:r w:rsidR="00552E5F" w:rsidRPr="008C6816">
        <w:rPr>
          <w:bCs/>
        </w:rPr>
        <w:t xml:space="preserve">Tx </w:t>
      </w:r>
      <w:r w:rsidR="00880878" w:rsidRPr="008C6816">
        <w:rPr>
          <w:bCs/>
        </w:rPr>
        <w:t>beam</w:t>
      </w:r>
      <w:r w:rsidR="00727BE2" w:rsidRPr="008C6816">
        <w:rPr>
          <w:bCs/>
        </w:rPr>
        <w:t>.</w:t>
      </w:r>
      <w:r w:rsidR="00880878" w:rsidRPr="008C6816">
        <w:rPr>
          <w:bCs/>
        </w:rPr>
        <w:t xml:space="preserve"> </w:t>
      </w:r>
      <w:r w:rsidR="000312AF" w:rsidRPr="008C6816">
        <w:rPr>
          <w:bCs/>
        </w:rPr>
        <w:t>When an IAB node is operating in case B multiplexing mode, a</w:t>
      </w:r>
      <w:r w:rsidR="00727BE2" w:rsidRPr="008C6816">
        <w:rPr>
          <w:bCs/>
        </w:rPr>
        <w:t xml:space="preserve"> parent DU DL transmission may interfere with an IAB DU UL reception from a child node.  In this scenario, it may be preferred for the IAB node to indicate the preferred parent DU DL beam on which to receive a DL transmission.  </w:t>
      </w:r>
    </w:p>
    <w:p w14:paraId="67EB5347" w14:textId="33576938" w:rsidR="00727BE2" w:rsidRPr="008C6816" w:rsidRDefault="00727BE2" w:rsidP="00A44A54">
      <w:pPr>
        <w:shd w:val="clear" w:color="auto" w:fill="FFFFFF"/>
        <w:overflowPunct/>
        <w:autoSpaceDE/>
        <w:autoSpaceDN/>
        <w:adjustRightInd/>
        <w:spacing w:after="0"/>
        <w:jc w:val="both"/>
        <w:textAlignment w:val="auto"/>
        <w:rPr>
          <w:bCs/>
        </w:rPr>
      </w:pPr>
    </w:p>
    <w:p w14:paraId="3B6C5639" w14:textId="0FFDCFE0" w:rsidR="00727BE2" w:rsidRPr="008C6816" w:rsidRDefault="00727BE2" w:rsidP="00D60CBD">
      <w:pPr>
        <w:shd w:val="clear" w:color="auto" w:fill="FFFFFF"/>
        <w:overflowPunct/>
        <w:autoSpaceDE/>
        <w:autoSpaceDN/>
        <w:adjustRightInd/>
        <w:spacing w:after="0"/>
        <w:ind w:left="1560" w:hanging="1276"/>
        <w:jc w:val="both"/>
        <w:textAlignment w:val="auto"/>
        <w:rPr>
          <w:b/>
          <w:i/>
          <w:iCs/>
        </w:rPr>
      </w:pPr>
      <w:r w:rsidRPr="008C6816">
        <w:rPr>
          <w:b/>
          <w:i/>
        </w:rPr>
        <w:t>Proposal 2.</w:t>
      </w:r>
      <w:r w:rsidR="00F14AD7" w:rsidRPr="008C6816">
        <w:rPr>
          <w:b/>
          <w:i/>
        </w:rPr>
        <w:t>9</w:t>
      </w:r>
      <w:r w:rsidRPr="008C6816">
        <w:rPr>
          <w:b/>
          <w:i/>
        </w:rPr>
        <w:t>: Indication of</w:t>
      </w:r>
      <w:r w:rsidR="00FA1F29" w:rsidRPr="008C6816">
        <w:rPr>
          <w:b/>
          <w:i/>
        </w:rPr>
        <w:t xml:space="preserve"> preferred</w:t>
      </w:r>
      <w:r w:rsidRPr="008C6816">
        <w:rPr>
          <w:b/>
          <w:i/>
        </w:rPr>
        <w:t xml:space="preserve"> IAB MT beam</w:t>
      </w:r>
      <w:r w:rsidR="00077B7F" w:rsidRPr="008C6816">
        <w:rPr>
          <w:b/>
          <w:i/>
        </w:rPr>
        <w:t xml:space="preserve"> (e.g., TCI state for DL, SRI for UL)</w:t>
      </w:r>
      <w:r w:rsidRPr="008C6816">
        <w:rPr>
          <w:b/>
          <w:i/>
        </w:rPr>
        <w:t xml:space="preserve"> is provide</w:t>
      </w:r>
      <w:r w:rsidR="001A355F" w:rsidRPr="008C6816">
        <w:rPr>
          <w:b/>
          <w:i/>
        </w:rPr>
        <w:t>d</w:t>
      </w:r>
      <w:r w:rsidRPr="008C6816">
        <w:rPr>
          <w:b/>
          <w:i/>
        </w:rPr>
        <w:t xml:space="preserve"> from an IAB node to a parent separately for </w:t>
      </w:r>
      <w:r w:rsidR="00F14AD7" w:rsidRPr="008C6816">
        <w:rPr>
          <w:b/>
          <w:i/>
        </w:rPr>
        <w:t>case A and case B multiplexing mode</w:t>
      </w:r>
      <w:r w:rsidRPr="008C6816">
        <w:rPr>
          <w:b/>
          <w:i/>
        </w:rPr>
        <w:t>.</w:t>
      </w:r>
    </w:p>
    <w:p w14:paraId="1DB9B756" w14:textId="0E7F2D67" w:rsidR="003B5847" w:rsidRPr="008C6816" w:rsidRDefault="003B5847" w:rsidP="009D07D3">
      <w:pPr>
        <w:shd w:val="clear" w:color="auto" w:fill="FFFFFF"/>
        <w:overflowPunct/>
        <w:autoSpaceDE/>
        <w:autoSpaceDN/>
        <w:adjustRightInd/>
        <w:spacing w:after="0"/>
        <w:jc w:val="both"/>
        <w:textAlignment w:val="auto"/>
        <w:rPr>
          <w:bCs/>
        </w:rPr>
      </w:pPr>
    </w:p>
    <w:p w14:paraId="3FFD7500" w14:textId="706DDC1B" w:rsidR="00D60CBD" w:rsidRPr="008C6816" w:rsidRDefault="00D60CBD" w:rsidP="009D07D3">
      <w:pPr>
        <w:shd w:val="clear" w:color="auto" w:fill="FFFFFF"/>
        <w:overflowPunct/>
        <w:autoSpaceDE/>
        <w:autoSpaceDN/>
        <w:adjustRightInd/>
        <w:spacing w:after="0"/>
        <w:jc w:val="both"/>
        <w:textAlignment w:val="auto"/>
        <w:rPr>
          <w:bCs/>
        </w:rPr>
      </w:pPr>
      <w:r w:rsidRPr="008C6816">
        <w:rPr>
          <w:bCs/>
        </w:rPr>
        <w:t xml:space="preserve">In both UL and DL beam preference indication it should </w:t>
      </w:r>
      <w:r w:rsidR="002E4059" w:rsidRPr="008C6816">
        <w:rPr>
          <w:bCs/>
        </w:rPr>
        <w:t xml:space="preserve">be </w:t>
      </w:r>
      <w:r w:rsidRPr="008C6816">
        <w:rPr>
          <w:bCs/>
        </w:rPr>
        <w:t>straightforward to indicate</w:t>
      </w:r>
      <w:r w:rsidR="00163B84" w:rsidRPr="008C6816">
        <w:rPr>
          <w:bCs/>
        </w:rPr>
        <w:t xml:space="preserve"> </w:t>
      </w:r>
      <w:r w:rsidRPr="008C6816">
        <w:rPr>
          <w:bCs/>
        </w:rPr>
        <w:t>beam preference without the need of specifying new identifiers for each beam. Indication of DL beam preference can be provided by either TCI or SSB index, while for UL beam preference can be provided via SRI.</w:t>
      </w:r>
    </w:p>
    <w:p w14:paraId="38EA34BE" w14:textId="0BF6373E" w:rsidR="00D60CBD" w:rsidRPr="008C6816" w:rsidRDefault="00D60CBD" w:rsidP="009D07D3">
      <w:pPr>
        <w:shd w:val="clear" w:color="auto" w:fill="FFFFFF"/>
        <w:overflowPunct/>
        <w:autoSpaceDE/>
        <w:autoSpaceDN/>
        <w:adjustRightInd/>
        <w:spacing w:after="0"/>
        <w:jc w:val="both"/>
        <w:textAlignment w:val="auto"/>
        <w:rPr>
          <w:bCs/>
        </w:rPr>
      </w:pPr>
    </w:p>
    <w:p w14:paraId="7FB1ED4F" w14:textId="171C7861" w:rsidR="00D60CBD" w:rsidRPr="008C6816" w:rsidRDefault="00D60CBD" w:rsidP="00D60CBD">
      <w:pPr>
        <w:shd w:val="clear" w:color="auto" w:fill="FFFFFF"/>
        <w:overflowPunct/>
        <w:autoSpaceDE/>
        <w:autoSpaceDN/>
        <w:adjustRightInd/>
        <w:spacing w:after="0"/>
        <w:ind w:left="1418" w:hanging="1134"/>
        <w:jc w:val="both"/>
        <w:textAlignment w:val="auto"/>
        <w:rPr>
          <w:b/>
          <w:i/>
          <w:iCs/>
        </w:rPr>
      </w:pPr>
      <w:r w:rsidRPr="008C6816">
        <w:rPr>
          <w:b/>
          <w:i/>
          <w:iCs/>
        </w:rPr>
        <w:t>Proposal 2.</w:t>
      </w:r>
      <w:r w:rsidR="00F14AD7" w:rsidRPr="008C6816">
        <w:rPr>
          <w:b/>
          <w:i/>
          <w:iCs/>
        </w:rPr>
        <w:t>10</w:t>
      </w:r>
      <w:r w:rsidRPr="008C6816">
        <w:rPr>
          <w:b/>
          <w:i/>
          <w:iCs/>
        </w:rPr>
        <w:t>: Beam preference indication for DL beams can be indicated via TCI or SSB index. Beam preference for UL beams can be provided via SRI.</w:t>
      </w:r>
    </w:p>
    <w:p w14:paraId="480D1A3D" w14:textId="39B46C41" w:rsidR="00D60CBD" w:rsidRPr="008C6816" w:rsidRDefault="00D60CBD" w:rsidP="00D60CBD">
      <w:pPr>
        <w:shd w:val="clear" w:color="auto" w:fill="FFFFFF"/>
        <w:overflowPunct/>
        <w:autoSpaceDE/>
        <w:autoSpaceDN/>
        <w:adjustRightInd/>
        <w:spacing w:after="0"/>
        <w:jc w:val="both"/>
        <w:textAlignment w:val="auto"/>
        <w:rPr>
          <w:bCs/>
        </w:rPr>
      </w:pPr>
    </w:p>
    <w:p w14:paraId="59A9C823" w14:textId="48AFD1C4" w:rsidR="00D60CBD" w:rsidRPr="008C6816" w:rsidRDefault="00D60CBD" w:rsidP="00D60CBD">
      <w:pPr>
        <w:shd w:val="clear" w:color="auto" w:fill="FFFFFF"/>
        <w:overflowPunct/>
        <w:autoSpaceDE/>
        <w:autoSpaceDN/>
        <w:adjustRightInd/>
        <w:spacing w:after="0"/>
        <w:jc w:val="both"/>
        <w:textAlignment w:val="auto"/>
        <w:rPr>
          <w:bCs/>
        </w:rPr>
      </w:pPr>
      <w:r w:rsidRPr="008C6816">
        <w:rPr>
          <w:bCs/>
        </w:rPr>
        <w:t xml:space="preserve">Indication of beams as either preferred or not preferred can be managed by convention, but only </w:t>
      </w:r>
      <w:r w:rsidR="00301DB6" w:rsidRPr="008C6816">
        <w:rPr>
          <w:bCs/>
        </w:rPr>
        <w:t xml:space="preserve">one indication should be necessary.  Since previous agreement has been made for indication of preferred beams, it would be sufficient to assume that beams not indicated as preferred would be not preferred.  </w:t>
      </w:r>
    </w:p>
    <w:p w14:paraId="69DE26B4" w14:textId="0A7FB371" w:rsidR="00301DB6" w:rsidRPr="008C6816" w:rsidRDefault="00301DB6" w:rsidP="00D60CBD">
      <w:pPr>
        <w:shd w:val="clear" w:color="auto" w:fill="FFFFFF"/>
        <w:overflowPunct/>
        <w:autoSpaceDE/>
        <w:autoSpaceDN/>
        <w:adjustRightInd/>
        <w:spacing w:after="0"/>
        <w:jc w:val="both"/>
        <w:textAlignment w:val="auto"/>
        <w:rPr>
          <w:bCs/>
        </w:rPr>
      </w:pPr>
    </w:p>
    <w:p w14:paraId="6013A6AD" w14:textId="3A42D6F6" w:rsidR="00301DB6" w:rsidRPr="008C6816" w:rsidRDefault="00301DB6" w:rsidP="000E3CB9">
      <w:pPr>
        <w:shd w:val="clear" w:color="auto" w:fill="FFFFFF"/>
        <w:overflowPunct/>
        <w:autoSpaceDE/>
        <w:autoSpaceDN/>
        <w:adjustRightInd/>
        <w:spacing w:after="0"/>
        <w:ind w:left="1418" w:hanging="1134"/>
        <w:jc w:val="both"/>
        <w:textAlignment w:val="auto"/>
        <w:rPr>
          <w:b/>
          <w:i/>
          <w:iCs/>
        </w:rPr>
      </w:pPr>
      <w:r w:rsidRPr="008C6816">
        <w:rPr>
          <w:b/>
          <w:i/>
          <w:iCs/>
        </w:rPr>
        <w:t>Proposal 2.</w:t>
      </w:r>
      <w:r w:rsidR="00F14AD7" w:rsidRPr="008C6816">
        <w:rPr>
          <w:b/>
          <w:i/>
          <w:iCs/>
        </w:rPr>
        <w:t>11</w:t>
      </w:r>
      <w:r w:rsidRPr="008C6816">
        <w:rPr>
          <w:b/>
          <w:i/>
          <w:iCs/>
        </w:rPr>
        <w:t>: A beam indication should be assumed to be a request for a transmission</w:t>
      </w:r>
      <w:r w:rsidR="000E3CB9" w:rsidRPr="008C6816">
        <w:rPr>
          <w:b/>
          <w:i/>
          <w:iCs/>
        </w:rPr>
        <w:t xml:space="preserve"> either in UL or DL that will be fulfilled once a resource grant has been provided with the given beam configuration.</w:t>
      </w:r>
    </w:p>
    <w:p w14:paraId="2CEC8153" w14:textId="77777777" w:rsidR="000E3CB9" w:rsidRPr="008C6816" w:rsidRDefault="000E3CB9" w:rsidP="00301DB6">
      <w:pPr>
        <w:shd w:val="clear" w:color="auto" w:fill="FFFFFF"/>
        <w:overflowPunct/>
        <w:autoSpaceDE/>
        <w:autoSpaceDN/>
        <w:adjustRightInd/>
        <w:spacing w:after="0"/>
        <w:ind w:left="284"/>
        <w:jc w:val="both"/>
        <w:textAlignment w:val="auto"/>
        <w:rPr>
          <w:bCs/>
        </w:rPr>
      </w:pPr>
    </w:p>
    <w:p w14:paraId="1C344112" w14:textId="27113C2E" w:rsidR="00783EEB" w:rsidRPr="008C6816" w:rsidRDefault="00783EEB" w:rsidP="00AA3A9C">
      <w:pPr>
        <w:pStyle w:val="Heading2"/>
        <w:rPr>
          <w:lang w:val="en-US"/>
        </w:rPr>
      </w:pPr>
      <w:r w:rsidRPr="008C6816">
        <w:rPr>
          <w:lang w:val="en-US"/>
        </w:rPr>
        <w:t>Signaling for applicability of a multiplexing capability</w:t>
      </w:r>
    </w:p>
    <w:p w14:paraId="2E32DA7A" w14:textId="35339550" w:rsidR="00EE32E4" w:rsidRPr="008C6816" w:rsidRDefault="009976E1" w:rsidP="00533C78">
      <w:pPr>
        <w:overflowPunct/>
        <w:autoSpaceDE/>
        <w:autoSpaceDN/>
        <w:adjustRightInd/>
        <w:spacing w:after="0"/>
        <w:contextualSpacing/>
        <w:jc w:val="both"/>
        <w:rPr>
          <w:rFonts w:ascii="Times" w:eastAsia="Calibri" w:hAnsi="Times" w:cs="Times"/>
        </w:rPr>
      </w:pPr>
      <w:r w:rsidRPr="008C6816">
        <w:rPr>
          <w:rFonts w:ascii="Times" w:eastAsia="Calibri" w:hAnsi="Times" w:cs="Times"/>
        </w:rPr>
        <w:t>In RAN1 #106-e the following agreement was made regarding indication of guard intervals</w:t>
      </w:r>
    </w:p>
    <w:p w14:paraId="16F3F2F6" w14:textId="27BC7321" w:rsidR="009976E1" w:rsidRPr="008C6816" w:rsidRDefault="009976E1" w:rsidP="00533C78">
      <w:pPr>
        <w:overflowPunct/>
        <w:autoSpaceDE/>
        <w:autoSpaceDN/>
        <w:adjustRightInd/>
        <w:spacing w:after="0"/>
        <w:contextualSpacing/>
        <w:jc w:val="both"/>
        <w:rPr>
          <w:rFonts w:ascii="Times" w:eastAsia="Calibri" w:hAnsi="Times" w:cs="Times"/>
        </w:rPr>
      </w:pPr>
    </w:p>
    <w:p w14:paraId="731AC5A4" w14:textId="77777777" w:rsidR="009976E1" w:rsidRPr="008C6816" w:rsidRDefault="009976E1" w:rsidP="009976E1">
      <w:pPr>
        <w:shd w:val="clear" w:color="auto" w:fill="FFFFFF"/>
        <w:spacing w:after="0"/>
        <w:ind w:left="284"/>
        <w:jc w:val="both"/>
        <w:rPr>
          <w:rFonts w:eastAsia="Times New Roman"/>
          <w:b/>
          <w:bCs/>
          <w:color w:val="222222"/>
          <w:shd w:val="clear" w:color="auto" w:fill="00FF00"/>
          <w:lang w:eastAsia="ko-KR"/>
        </w:rPr>
      </w:pPr>
      <w:r w:rsidRPr="008C6816">
        <w:rPr>
          <w:rFonts w:eastAsia="Times New Roman"/>
          <w:b/>
          <w:bCs/>
          <w:color w:val="222222"/>
          <w:shd w:val="clear" w:color="auto" w:fill="00FF00"/>
          <w:lang w:eastAsia="ko-KR"/>
        </w:rPr>
        <w:t>Agreement</w:t>
      </w:r>
    </w:p>
    <w:p w14:paraId="651D1365" w14:textId="77777777" w:rsidR="009976E1" w:rsidRPr="008C6816" w:rsidRDefault="009976E1" w:rsidP="009976E1">
      <w:pPr>
        <w:shd w:val="clear" w:color="auto" w:fill="FFFFFF"/>
        <w:ind w:left="284"/>
        <w:jc w:val="both"/>
        <w:rPr>
          <w:rFonts w:eastAsia="Times New Roman"/>
          <w:i/>
          <w:iCs/>
          <w:color w:val="222222"/>
          <w:lang w:eastAsia="ko-KR"/>
        </w:rPr>
      </w:pPr>
      <w:r w:rsidRPr="008C6816">
        <w:rPr>
          <w:rFonts w:eastAsia="Times New Roman"/>
          <w:i/>
          <w:iCs/>
          <w:color w:val="222222"/>
          <w:lang w:eastAsia="ko-KR"/>
        </w:rPr>
        <w:t>MAC-CE signaling of Desired/Provided Guard Symbols is enhanced (e.g. using the same Rel-16 MAC-CE design) to support indication of guard symbols additionally required for Case #6 and Case #7 timing cases.</w:t>
      </w:r>
    </w:p>
    <w:p w14:paraId="277DFC69" w14:textId="77777777" w:rsidR="009976E1" w:rsidRPr="008C6816" w:rsidRDefault="009976E1" w:rsidP="007B71D2">
      <w:pPr>
        <w:pStyle w:val="ListParagraph"/>
        <w:numPr>
          <w:ilvl w:val="0"/>
          <w:numId w:val="29"/>
        </w:numPr>
        <w:ind w:left="1004"/>
        <w:jc w:val="both"/>
        <w:rPr>
          <w:rFonts w:eastAsia="Calibri"/>
          <w:bCs/>
          <w:i/>
          <w:iCs/>
          <w:sz w:val="20"/>
          <w:szCs w:val="20"/>
          <w:lang w:val="en-US" w:eastAsia="x-none"/>
        </w:rPr>
      </w:pPr>
      <w:r w:rsidRPr="008C6816">
        <w:rPr>
          <w:rFonts w:eastAsia="Calibri"/>
          <w:bCs/>
          <w:i/>
          <w:iCs/>
          <w:sz w:val="20"/>
          <w:szCs w:val="20"/>
          <w:lang w:val="en-US"/>
        </w:rPr>
        <w:t>FFS: Number of guard symbols associated with Case #6 and Case #7 timing modes</w:t>
      </w:r>
    </w:p>
    <w:p w14:paraId="2748FF25" w14:textId="77777777" w:rsidR="009976E1" w:rsidRPr="008C6816" w:rsidRDefault="009976E1" w:rsidP="007B71D2">
      <w:pPr>
        <w:pStyle w:val="ListParagraph"/>
        <w:numPr>
          <w:ilvl w:val="0"/>
          <w:numId w:val="29"/>
        </w:numPr>
        <w:ind w:left="1004"/>
        <w:jc w:val="both"/>
        <w:rPr>
          <w:rFonts w:eastAsia="Calibri"/>
          <w:bCs/>
          <w:i/>
          <w:iCs/>
          <w:sz w:val="20"/>
          <w:szCs w:val="20"/>
          <w:lang w:val="en-US"/>
        </w:rPr>
      </w:pPr>
      <w:r w:rsidRPr="008C6816">
        <w:rPr>
          <w:rFonts w:eastAsia="Calibri"/>
          <w:bCs/>
          <w:i/>
          <w:iCs/>
          <w:sz w:val="20"/>
          <w:szCs w:val="20"/>
          <w:lang w:val="en-US"/>
        </w:rPr>
        <w:t>FFS: Need for explicit indication of guard symbols switching between timing cases</w:t>
      </w:r>
    </w:p>
    <w:p w14:paraId="40F5CF4E" w14:textId="311EB54F" w:rsidR="00957CCA" w:rsidRPr="008C6816" w:rsidRDefault="00957CCA" w:rsidP="00F333BE">
      <w:pPr>
        <w:pStyle w:val="NoSpacing"/>
        <w:overflowPunct/>
        <w:autoSpaceDE/>
        <w:autoSpaceDN/>
        <w:adjustRightInd/>
        <w:ind w:left="284"/>
        <w:jc w:val="both"/>
        <w:textAlignment w:val="auto"/>
        <w:rPr>
          <w:rFonts w:eastAsia="Calibri"/>
          <w:i/>
          <w:iCs/>
          <w:lang w:val="en-US"/>
        </w:rPr>
      </w:pPr>
    </w:p>
    <w:p w14:paraId="4A40B296" w14:textId="4CDC682B" w:rsidR="00494D19" w:rsidRPr="008C6816" w:rsidRDefault="00494D19" w:rsidP="00494D19">
      <w:pPr>
        <w:pStyle w:val="NoSpacing"/>
        <w:overflowPunct/>
        <w:autoSpaceDE/>
        <w:autoSpaceDN/>
        <w:adjustRightInd/>
        <w:jc w:val="both"/>
        <w:textAlignment w:val="auto"/>
        <w:rPr>
          <w:rFonts w:eastAsia="Calibri"/>
          <w:lang w:val="en-US"/>
        </w:rPr>
      </w:pPr>
      <w:r w:rsidRPr="008C6816">
        <w:rPr>
          <w:rFonts w:eastAsia="Calibri"/>
          <w:lang w:val="en-US"/>
        </w:rPr>
        <w:t>As discussed in previous RAN1 meeting, parameters like guard symbols may change with the adaptation of the multiplexing modes. For example, when switching between case#1 timing and case#7 timing modes, a child node making an UL transmission to the IAB node will need to adjust its timing reference. RAN 1 has agreed that timing for the child node making an UL transmission to an IAB node in case#7 timing may be symbol aligned but no</w:t>
      </w:r>
      <w:r w:rsidR="00986108" w:rsidRPr="008C6816">
        <w:rPr>
          <w:rFonts w:eastAsia="Calibri"/>
          <w:lang w:val="en-US"/>
        </w:rPr>
        <w:t>t</w:t>
      </w:r>
      <w:r w:rsidRPr="008C6816">
        <w:rPr>
          <w:rFonts w:eastAsia="Calibri"/>
          <w:lang w:val="en-US"/>
        </w:rPr>
        <w:t xml:space="preserve"> slot aligned.  The symbol offset between the slot boundary for an UL transmission in case#1 timing and case#7 timing will not necessarily be known by the child node and so may need to be indicated to the child node.</w:t>
      </w:r>
    </w:p>
    <w:p w14:paraId="2F100779" w14:textId="77777777" w:rsidR="00494D19" w:rsidRPr="008C6816" w:rsidRDefault="00494D19" w:rsidP="00494D19">
      <w:pPr>
        <w:pStyle w:val="NoSpacing"/>
        <w:overflowPunct/>
        <w:autoSpaceDE/>
        <w:autoSpaceDN/>
        <w:adjustRightInd/>
        <w:jc w:val="both"/>
        <w:textAlignment w:val="auto"/>
        <w:rPr>
          <w:rFonts w:eastAsia="Calibri"/>
          <w:lang w:val="en-US"/>
        </w:rPr>
      </w:pPr>
    </w:p>
    <w:p w14:paraId="3F608D7C" w14:textId="50CCC94B" w:rsidR="00563367" w:rsidRPr="008C6816" w:rsidRDefault="57FEDE0D" w:rsidP="00F333BE">
      <w:pPr>
        <w:pStyle w:val="NoSpacing"/>
        <w:overflowPunct/>
        <w:autoSpaceDE/>
        <w:autoSpaceDN/>
        <w:adjustRightInd/>
        <w:jc w:val="both"/>
        <w:textAlignment w:val="auto"/>
        <w:rPr>
          <w:rFonts w:eastAsia="Calibri"/>
          <w:lang w:val="en-US"/>
        </w:rPr>
      </w:pPr>
      <w:r w:rsidRPr="008C6816">
        <w:rPr>
          <w:rFonts w:eastAsia="Calibri"/>
          <w:lang w:val="en-US"/>
        </w:rPr>
        <w:t xml:space="preserve">In Rel-16, RAN1 introduced </w:t>
      </w:r>
      <w:r w:rsidR="00E450C5" w:rsidRPr="008C6816">
        <w:rPr>
          <w:rFonts w:eastAsia="Calibri"/>
          <w:lang w:val="en-US"/>
        </w:rPr>
        <w:t>MAC-CE messages to indicate</w:t>
      </w:r>
      <w:r w:rsidR="00563367" w:rsidRPr="008C6816">
        <w:rPr>
          <w:rFonts w:eastAsia="Calibri"/>
          <w:lang w:val="en-US"/>
        </w:rPr>
        <w:t xml:space="preserve"> desired guard symbols and provided guard symbols to support transition of IAB-MT and IAB-DU operations. </w:t>
      </w:r>
      <w:r w:rsidR="00563A15" w:rsidRPr="008C6816">
        <w:rPr>
          <w:rFonts w:eastAsia="Calibri"/>
          <w:lang w:val="en-US"/>
        </w:rPr>
        <w:t xml:space="preserve">In particular, </w:t>
      </w:r>
      <w:bookmarkStart w:id="1" w:name="_Toc37296299"/>
      <w:bookmarkStart w:id="2" w:name="_Toc46490430"/>
      <w:bookmarkStart w:id="3" w:name="_Toc52752125"/>
      <w:bookmarkStart w:id="4" w:name="_Toc52796587"/>
      <w:bookmarkStart w:id="5" w:name="_Toc67931647"/>
      <w:r w:rsidR="00563367" w:rsidRPr="008C6816">
        <w:rPr>
          <w:lang w:val="en-US"/>
        </w:rPr>
        <w:t>the following details are described</w:t>
      </w:r>
      <w:r w:rsidR="00563A15" w:rsidRPr="008C6816">
        <w:rPr>
          <w:lang w:val="en-US"/>
        </w:rPr>
        <w:t xml:space="preserve"> in TS 38.321</w:t>
      </w:r>
      <w:r w:rsidR="00563367" w:rsidRPr="008C6816">
        <w:rPr>
          <w:lang w:val="en-US"/>
        </w:rPr>
        <w:t xml:space="preserve">, </w:t>
      </w:r>
    </w:p>
    <w:p w14:paraId="1F544282" w14:textId="77777777" w:rsidR="00563367" w:rsidRPr="008C6816" w:rsidRDefault="00563367" w:rsidP="00563367">
      <w:pPr>
        <w:pStyle w:val="NoSpacing"/>
        <w:rPr>
          <w:lang w:val="en-US"/>
        </w:rPr>
      </w:pPr>
    </w:p>
    <w:p w14:paraId="12044E97" w14:textId="3582DB3C" w:rsidR="00563367" w:rsidRPr="008C6816" w:rsidRDefault="00563367" w:rsidP="00563367">
      <w:pPr>
        <w:pStyle w:val="NoSpacing"/>
        <w:ind w:left="284"/>
        <w:rPr>
          <w:b/>
          <w:bCs/>
          <w:i/>
          <w:iCs/>
          <w:lang w:val="en-US" w:eastAsia="ko-KR"/>
        </w:rPr>
      </w:pPr>
      <w:bookmarkStart w:id="6" w:name="_Toc46490370"/>
      <w:bookmarkStart w:id="7" w:name="_Toc52752065"/>
      <w:bookmarkStart w:id="8" w:name="_Toc52796527"/>
      <w:bookmarkStart w:id="9" w:name="_Toc67931586"/>
      <w:r w:rsidRPr="008C6816">
        <w:rPr>
          <w:b/>
          <w:bCs/>
          <w:i/>
          <w:iCs/>
          <w:lang w:val="en-US" w:eastAsia="ko-KR"/>
        </w:rPr>
        <w:t>5.18.19</w:t>
      </w:r>
      <w:r w:rsidRPr="008C6816">
        <w:rPr>
          <w:b/>
          <w:bCs/>
          <w:i/>
          <w:iCs/>
          <w:lang w:val="en-US" w:eastAsia="ko-KR"/>
        </w:rPr>
        <w:tab/>
        <w:t>Guard symbols for IAB</w:t>
      </w:r>
      <w:bookmarkEnd w:id="6"/>
      <w:bookmarkEnd w:id="7"/>
      <w:bookmarkEnd w:id="8"/>
      <w:bookmarkEnd w:id="9"/>
    </w:p>
    <w:p w14:paraId="4A47C408" w14:textId="77777777" w:rsidR="00563367" w:rsidRPr="008C6816" w:rsidRDefault="00563367" w:rsidP="00F333BE">
      <w:pPr>
        <w:ind w:left="284"/>
        <w:rPr>
          <w:i/>
          <w:iCs/>
          <w:sz w:val="18"/>
          <w:szCs w:val="18"/>
        </w:rPr>
      </w:pPr>
      <w:r w:rsidRPr="008C6816">
        <w:rPr>
          <w:i/>
          <w:iCs/>
          <w:sz w:val="18"/>
          <w:szCs w:val="18"/>
        </w:rPr>
        <w:t>For IAB operation, the MAC entity on the IAB-DU or IAB-donor-DU reserves a sufficient number of symbols at the beginning and/or the end of slots where the child IAB-node switches operation from its IAB-DU to its IAB-MT function and operation from its IAB-MT to its IAB-DU function. The MAC entity on the IAB-DU or IAB-donor-DU informs the child node about the number of guard symbols it provides via the Provided Guard Symbols MAC CE. The IAB-MT on the child node may inform the parent IAB-DU or IAB-donor-DU about the number of guard symbols desired via the Desired Guard Symbols MAC CE.</w:t>
      </w:r>
    </w:p>
    <w:p w14:paraId="3E384431" w14:textId="77777777" w:rsidR="00563367" w:rsidRPr="008C6816" w:rsidRDefault="00563367" w:rsidP="00F333BE">
      <w:pPr>
        <w:overflowPunct/>
        <w:autoSpaceDE/>
        <w:adjustRightInd/>
        <w:ind w:left="284"/>
        <w:rPr>
          <w:rFonts w:eastAsia="Malgun Gothic"/>
          <w:i/>
          <w:iCs/>
          <w:sz w:val="18"/>
          <w:szCs w:val="18"/>
        </w:rPr>
      </w:pPr>
      <w:r w:rsidRPr="008C6816">
        <w:rPr>
          <w:rFonts w:eastAsia="Malgun Gothic"/>
          <w:i/>
          <w:iCs/>
          <w:sz w:val="18"/>
          <w:szCs w:val="18"/>
        </w:rPr>
        <w:t>Upon reception of a Provided Guard Symbols MAC CE the MAC entity shall:</w:t>
      </w:r>
    </w:p>
    <w:p w14:paraId="0F9CEB1D" w14:textId="77777777" w:rsidR="00563367" w:rsidRPr="008C6816" w:rsidRDefault="00563367" w:rsidP="00F333BE">
      <w:pPr>
        <w:pStyle w:val="B1"/>
        <w:ind w:left="852"/>
        <w:rPr>
          <w:rFonts w:eastAsia="Malgun Gothic"/>
          <w:i/>
          <w:iCs/>
          <w:sz w:val="18"/>
          <w:szCs w:val="18"/>
        </w:rPr>
      </w:pPr>
      <w:r w:rsidRPr="008C6816">
        <w:rPr>
          <w:rFonts w:eastAsia="Malgun Gothic"/>
          <w:i/>
          <w:iCs/>
          <w:sz w:val="18"/>
          <w:szCs w:val="18"/>
        </w:rPr>
        <w:lastRenderedPageBreak/>
        <w:t>-</w:t>
      </w:r>
      <w:r w:rsidRPr="008C6816">
        <w:rPr>
          <w:rFonts w:eastAsia="Malgun Gothic"/>
          <w:i/>
          <w:iCs/>
          <w:sz w:val="18"/>
          <w:szCs w:val="18"/>
        </w:rPr>
        <w:tab/>
        <w:t>indicate to lower layers the number of provided guard symbols and the SCS configuration for the indicated Serving Cell.</w:t>
      </w:r>
    </w:p>
    <w:p w14:paraId="11F46CD0" w14:textId="77777777" w:rsidR="00563367" w:rsidRPr="008C6816" w:rsidRDefault="00563367" w:rsidP="00F333BE">
      <w:pPr>
        <w:overflowPunct/>
        <w:autoSpaceDE/>
        <w:adjustRightInd/>
        <w:ind w:left="284"/>
        <w:rPr>
          <w:i/>
          <w:iCs/>
          <w:sz w:val="18"/>
          <w:szCs w:val="18"/>
        </w:rPr>
      </w:pPr>
      <w:r w:rsidRPr="008C6816">
        <w:rPr>
          <w:i/>
          <w:iCs/>
          <w:sz w:val="18"/>
          <w:szCs w:val="18"/>
        </w:rPr>
        <w:t>The MAC entity may:</w:t>
      </w:r>
    </w:p>
    <w:p w14:paraId="68FF20A8" w14:textId="77777777" w:rsidR="00563367" w:rsidRPr="008C6816" w:rsidRDefault="00563367" w:rsidP="00F333BE">
      <w:pPr>
        <w:pStyle w:val="B1"/>
        <w:ind w:left="852"/>
        <w:rPr>
          <w:i/>
          <w:iCs/>
          <w:sz w:val="18"/>
          <w:szCs w:val="18"/>
        </w:rPr>
      </w:pPr>
      <w:r w:rsidRPr="008C6816">
        <w:rPr>
          <w:i/>
          <w:iCs/>
          <w:sz w:val="18"/>
          <w:szCs w:val="18"/>
        </w:rPr>
        <w:t>1&gt;</w:t>
      </w:r>
      <w:r w:rsidRPr="008C6816">
        <w:rPr>
          <w:i/>
          <w:iCs/>
          <w:sz w:val="18"/>
          <w:szCs w:val="18"/>
        </w:rPr>
        <w:tab/>
        <w:t>if a Desired Guard Symbol query has not been triggered:</w:t>
      </w:r>
    </w:p>
    <w:p w14:paraId="1E94B69C" w14:textId="77777777" w:rsidR="00563367" w:rsidRPr="008C6816" w:rsidRDefault="00563367" w:rsidP="00F333BE">
      <w:pPr>
        <w:pStyle w:val="B2"/>
        <w:ind w:left="1135"/>
        <w:rPr>
          <w:i/>
          <w:iCs/>
          <w:sz w:val="18"/>
          <w:szCs w:val="18"/>
        </w:rPr>
      </w:pPr>
      <w:r w:rsidRPr="008C6816">
        <w:rPr>
          <w:i/>
          <w:iCs/>
          <w:sz w:val="18"/>
          <w:szCs w:val="18"/>
        </w:rPr>
        <w:t>2&gt;</w:t>
      </w:r>
      <w:r w:rsidRPr="008C6816">
        <w:rPr>
          <w:i/>
          <w:iCs/>
          <w:sz w:val="18"/>
          <w:szCs w:val="18"/>
        </w:rPr>
        <w:tab/>
        <w:t>trigger a Desired Guard Symbol query for this Serving Cell.</w:t>
      </w:r>
    </w:p>
    <w:p w14:paraId="4A2E2F86" w14:textId="77777777" w:rsidR="00563367" w:rsidRPr="008C6816" w:rsidRDefault="00563367" w:rsidP="00F333BE">
      <w:pPr>
        <w:overflowPunct/>
        <w:autoSpaceDE/>
        <w:adjustRightInd/>
        <w:ind w:left="284"/>
        <w:rPr>
          <w:i/>
          <w:iCs/>
          <w:sz w:val="18"/>
          <w:szCs w:val="18"/>
        </w:rPr>
      </w:pPr>
      <w:r w:rsidRPr="008C6816">
        <w:rPr>
          <w:i/>
          <w:iCs/>
          <w:sz w:val="18"/>
          <w:szCs w:val="18"/>
        </w:rPr>
        <w:t>If the MAC entity has UL resources allocated for new transmission the MAC entity shall:</w:t>
      </w:r>
    </w:p>
    <w:p w14:paraId="68E21200" w14:textId="77777777" w:rsidR="00563367" w:rsidRPr="008C6816" w:rsidRDefault="00563367" w:rsidP="00F333BE">
      <w:pPr>
        <w:pStyle w:val="B1"/>
        <w:ind w:left="852"/>
        <w:rPr>
          <w:i/>
          <w:iCs/>
          <w:sz w:val="18"/>
          <w:szCs w:val="18"/>
        </w:rPr>
      </w:pPr>
      <w:r w:rsidRPr="008C6816">
        <w:rPr>
          <w:i/>
          <w:iCs/>
          <w:sz w:val="18"/>
          <w:szCs w:val="18"/>
        </w:rPr>
        <w:t>1&gt;</w:t>
      </w:r>
      <w:r w:rsidRPr="008C6816">
        <w:rPr>
          <w:i/>
          <w:iCs/>
          <w:sz w:val="18"/>
          <w:szCs w:val="18"/>
        </w:rPr>
        <w:tab/>
        <w:t>for each Desired Guard Symbol query that has been triggered and not cancelled:</w:t>
      </w:r>
    </w:p>
    <w:p w14:paraId="43D98089" w14:textId="77777777" w:rsidR="00563367" w:rsidRPr="008C6816" w:rsidRDefault="00563367" w:rsidP="00F333BE">
      <w:pPr>
        <w:pStyle w:val="B2"/>
        <w:ind w:left="1135"/>
        <w:rPr>
          <w:rFonts w:eastAsia="Malgun Gothic"/>
          <w:i/>
          <w:iCs/>
          <w:sz w:val="18"/>
          <w:szCs w:val="18"/>
        </w:rPr>
      </w:pPr>
      <w:r w:rsidRPr="008C6816">
        <w:rPr>
          <w:rFonts w:eastAsia="Malgun Gothic"/>
          <w:i/>
          <w:iCs/>
          <w:sz w:val="18"/>
          <w:szCs w:val="18"/>
        </w:rPr>
        <w:t>2&gt;</w:t>
      </w:r>
      <w:r w:rsidRPr="008C6816">
        <w:rPr>
          <w:rFonts w:eastAsia="Malgun Gothic"/>
          <w:i/>
          <w:iCs/>
          <w:sz w:val="18"/>
          <w:szCs w:val="18"/>
        </w:rPr>
        <w:tab/>
        <w:t>if the allocated UL resources can accommodate a Desired Guard Symbols MAC CE plus its subheader as a result of LCP as defined in clause 5.4.3.1:</w:t>
      </w:r>
    </w:p>
    <w:p w14:paraId="0A24EF40" w14:textId="77777777" w:rsidR="00563367" w:rsidRPr="008C6816" w:rsidRDefault="00563367" w:rsidP="00F333BE">
      <w:pPr>
        <w:pStyle w:val="B3"/>
        <w:ind w:left="1419"/>
        <w:rPr>
          <w:rFonts w:eastAsia="Malgun Gothic"/>
          <w:i/>
          <w:iCs/>
          <w:sz w:val="18"/>
          <w:szCs w:val="18"/>
        </w:rPr>
      </w:pPr>
      <w:r w:rsidRPr="008C6816">
        <w:rPr>
          <w:rFonts w:eastAsia="Malgun Gothic"/>
          <w:i/>
          <w:iCs/>
          <w:sz w:val="18"/>
          <w:szCs w:val="18"/>
        </w:rPr>
        <w:t>3&gt;</w:t>
      </w:r>
      <w:r w:rsidRPr="008C6816">
        <w:rPr>
          <w:rFonts w:eastAsia="Malgun Gothic"/>
          <w:i/>
          <w:iCs/>
          <w:sz w:val="18"/>
          <w:szCs w:val="18"/>
        </w:rPr>
        <w:tab/>
        <w:t>instruct the Multiplexing and Assembly procedure to generate the Desired Guard Symbols MAC CE;</w:t>
      </w:r>
    </w:p>
    <w:p w14:paraId="45FB17CE" w14:textId="77777777" w:rsidR="00563367" w:rsidRPr="008C6816" w:rsidRDefault="00563367" w:rsidP="00F333BE">
      <w:pPr>
        <w:pStyle w:val="B3"/>
        <w:ind w:left="1419"/>
        <w:rPr>
          <w:rFonts w:eastAsia="Malgun Gothic"/>
          <w:i/>
          <w:iCs/>
          <w:sz w:val="18"/>
          <w:szCs w:val="18"/>
        </w:rPr>
      </w:pPr>
      <w:r w:rsidRPr="008C6816">
        <w:rPr>
          <w:rFonts w:eastAsia="Malgun Gothic"/>
          <w:i/>
          <w:iCs/>
          <w:sz w:val="18"/>
          <w:szCs w:val="18"/>
        </w:rPr>
        <w:t>3&gt;</w:t>
      </w:r>
      <w:r w:rsidRPr="008C6816">
        <w:rPr>
          <w:rFonts w:eastAsia="Malgun Gothic"/>
          <w:i/>
          <w:iCs/>
          <w:sz w:val="18"/>
          <w:szCs w:val="18"/>
        </w:rPr>
        <w:tab/>
        <w:t>cancel this Desired Guard Symbol query</w:t>
      </w:r>
      <w:r w:rsidRPr="008C6816">
        <w:rPr>
          <w:i/>
          <w:iCs/>
          <w:sz w:val="18"/>
          <w:szCs w:val="18"/>
        </w:rPr>
        <w:t>.</w:t>
      </w:r>
    </w:p>
    <w:p w14:paraId="4CCD2475" w14:textId="77777777" w:rsidR="00563367" w:rsidRPr="008C6816" w:rsidRDefault="00563367" w:rsidP="00F333BE">
      <w:pPr>
        <w:ind w:left="284"/>
        <w:rPr>
          <w:i/>
          <w:iCs/>
          <w:sz w:val="18"/>
          <w:szCs w:val="18"/>
        </w:rPr>
      </w:pPr>
      <w:r w:rsidRPr="008C6816">
        <w:rPr>
          <w:i/>
          <w:iCs/>
          <w:sz w:val="18"/>
          <w:szCs w:val="18"/>
        </w:rPr>
        <w:t>A separate value for the number of guard symbols is specified for each of the following eight switching scenarios (see Table 5.18.19-1).</w:t>
      </w:r>
    </w:p>
    <w:p w14:paraId="74FC888C" w14:textId="77777777" w:rsidR="00563367" w:rsidRPr="008C6816" w:rsidRDefault="00563367" w:rsidP="00F333BE">
      <w:pPr>
        <w:pStyle w:val="TH"/>
        <w:ind w:left="284"/>
        <w:rPr>
          <w:rFonts w:ascii="Times New Roman" w:hAnsi="Times New Roman"/>
          <w:i/>
          <w:iCs/>
          <w:sz w:val="18"/>
          <w:szCs w:val="18"/>
        </w:rPr>
      </w:pPr>
      <w:r w:rsidRPr="008C6816">
        <w:rPr>
          <w:rFonts w:ascii="Times New Roman" w:hAnsi="Times New Roman"/>
          <w:i/>
          <w:iCs/>
          <w:sz w:val="18"/>
          <w:szCs w:val="18"/>
        </w:rPr>
        <w:t>Table 5.18.19-1: Switching scenarios and relevant guard symbols</w:t>
      </w:r>
    </w:p>
    <w:tbl>
      <w:tblPr>
        <w:tblW w:w="0" w:type="auto"/>
        <w:tblInd w:w="819" w:type="dxa"/>
        <w:tblLook w:val="04A0" w:firstRow="1" w:lastRow="0" w:firstColumn="1" w:lastColumn="0" w:noHBand="0" w:noVBand="1"/>
      </w:tblPr>
      <w:tblGrid>
        <w:gridCol w:w="2430"/>
        <w:gridCol w:w="3510"/>
        <w:gridCol w:w="2520"/>
      </w:tblGrid>
      <w:tr w:rsidR="00563367" w:rsidRPr="008C6816" w14:paraId="278B4C77" w14:textId="77777777" w:rsidTr="00F333BE">
        <w:tc>
          <w:tcPr>
            <w:tcW w:w="5940" w:type="dxa"/>
            <w:gridSpan w:val="2"/>
            <w:tcBorders>
              <w:top w:val="single" w:sz="4" w:space="0" w:color="auto"/>
              <w:left w:val="single" w:sz="4" w:space="0" w:color="auto"/>
              <w:bottom w:val="single" w:sz="4" w:space="0" w:color="auto"/>
              <w:right w:val="single" w:sz="4" w:space="0" w:color="auto"/>
            </w:tcBorders>
            <w:hideMark/>
          </w:tcPr>
          <w:p w14:paraId="170F6038" w14:textId="77777777" w:rsidR="00563367" w:rsidRPr="008C6816" w:rsidRDefault="00563367" w:rsidP="004217AF">
            <w:pPr>
              <w:pStyle w:val="TAH"/>
              <w:rPr>
                <w:rFonts w:ascii="Times New Roman" w:hAnsi="Times New Roman"/>
                <w:i/>
                <w:iCs/>
                <w:szCs w:val="18"/>
              </w:rPr>
            </w:pPr>
            <w:r w:rsidRPr="008C6816">
              <w:rPr>
                <w:rFonts w:ascii="Times New Roman" w:hAnsi="Times New Roman"/>
                <w:i/>
                <w:iCs/>
                <w:szCs w:val="18"/>
              </w:rPr>
              <w:t>Switching scenario</w:t>
            </w:r>
          </w:p>
        </w:tc>
        <w:tc>
          <w:tcPr>
            <w:tcW w:w="2520" w:type="dxa"/>
            <w:tcBorders>
              <w:top w:val="single" w:sz="4" w:space="0" w:color="auto"/>
              <w:left w:val="single" w:sz="4" w:space="0" w:color="auto"/>
              <w:bottom w:val="single" w:sz="4" w:space="0" w:color="auto"/>
              <w:right w:val="single" w:sz="4" w:space="0" w:color="auto"/>
            </w:tcBorders>
            <w:hideMark/>
          </w:tcPr>
          <w:p w14:paraId="43EAF379" w14:textId="77777777" w:rsidR="00563367" w:rsidRPr="008C6816" w:rsidRDefault="00563367" w:rsidP="004217AF">
            <w:pPr>
              <w:pStyle w:val="TAH"/>
              <w:rPr>
                <w:rFonts w:ascii="Times New Roman" w:hAnsi="Times New Roman"/>
                <w:i/>
                <w:iCs/>
                <w:szCs w:val="18"/>
              </w:rPr>
            </w:pPr>
            <w:r w:rsidRPr="008C6816">
              <w:rPr>
                <w:rFonts w:ascii="Times New Roman" w:hAnsi="Times New Roman"/>
                <w:i/>
                <w:iCs/>
                <w:szCs w:val="18"/>
              </w:rPr>
              <w:t>Field for number of guard symbols in MAC CE</w:t>
            </w:r>
          </w:p>
        </w:tc>
      </w:tr>
      <w:tr w:rsidR="00563367" w:rsidRPr="008C6816" w14:paraId="277271D9" w14:textId="77777777" w:rsidTr="00F333BE">
        <w:tc>
          <w:tcPr>
            <w:tcW w:w="2430" w:type="dxa"/>
            <w:vMerge w:val="restart"/>
            <w:tcBorders>
              <w:top w:val="single" w:sz="4" w:space="0" w:color="auto"/>
              <w:left w:val="single" w:sz="4" w:space="0" w:color="auto"/>
              <w:bottom w:val="single" w:sz="4" w:space="0" w:color="auto"/>
              <w:right w:val="single" w:sz="4" w:space="0" w:color="auto"/>
            </w:tcBorders>
            <w:hideMark/>
          </w:tcPr>
          <w:p w14:paraId="26012D1A" w14:textId="77777777" w:rsidR="00563367" w:rsidRPr="008C6816" w:rsidRDefault="00563367" w:rsidP="004217AF">
            <w:pPr>
              <w:pStyle w:val="TAC"/>
              <w:rPr>
                <w:rFonts w:ascii="Times New Roman" w:hAnsi="Times New Roman"/>
                <w:i/>
                <w:iCs/>
                <w:szCs w:val="18"/>
              </w:rPr>
            </w:pPr>
            <w:r w:rsidRPr="008C6816">
              <w:rPr>
                <w:rFonts w:ascii="Times New Roman" w:hAnsi="Times New Roman"/>
                <w:i/>
                <w:iCs/>
                <w:szCs w:val="18"/>
              </w:rPr>
              <w:t>IAB-MT operation to IAB-DU operation</w:t>
            </w:r>
          </w:p>
        </w:tc>
        <w:tc>
          <w:tcPr>
            <w:tcW w:w="3510" w:type="dxa"/>
            <w:tcBorders>
              <w:top w:val="single" w:sz="4" w:space="0" w:color="auto"/>
              <w:left w:val="single" w:sz="4" w:space="0" w:color="auto"/>
              <w:bottom w:val="single" w:sz="4" w:space="0" w:color="auto"/>
              <w:right w:val="single" w:sz="4" w:space="0" w:color="auto"/>
            </w:tcBorders>
            <w:hideMark/>
          </w:tcPr>
          <w:p w14:paraId="162BF6F2" w14:textId="77777777" w:rsidR="00563367" w:rsidRPr="008C6816" w:rsidRDefault="00563367" w:rsidP="004217AF">
            <w:pPr>
              <w:pStyle w:val="TAC"/>
              <w:rPr>
                <w:rFonts w:ascii="Times New Roman" w:hAnsi="Times New Roman"/>
                <w:i/>
                <w:iCs/>
                <w:szCs w:val="18"/>
              </w:rPr>
            </w:pPr>
            <w:r w:rsidRPr="008C6816">
              <w:rPr>
                <w:rFonts w:ascii="Times New Roman" w:hAnsi="Times New Roman"/>
                <w:i/>
                <w:iCs/>
                <w:szCs w:val="18"/>
              </w:rPr>
              <w:t>MT Rx to DU Tx</w:t>
            </w:r>
          </w:p>
        </w:tc>
        <w:tc>
          <w:tcPr>
            <w:tcW w:w="2520" w:type="dxa"/>
            <w:tcBorders>
              <w:top w:val="single" w:sz="4" w:space="0" w:color="auto"/>
              <w:left w:val="single" w:sz="4" w:space="0" w:color="auto"/>
              <w:bottom w:val="single" w:sz="4" w:space="0" w:color="auto"/>
              <w:right w:val="single" w:sz="4" w:space="0" w:color="auto"/>
            </w:tcBorders>
            <w:hideMark/>
          </w:tcPr>
          <w:p w14:paraId="2FAD53BE" w14:textId="77777777" w:rsidR="00563367" w:rsidRPr="008C6816" w:rsidRDefault="00563367" w:rsidP="004217AF">
            <w:pPr>
              <w:pStyle w:val="TAC"/>
              <w:rPr>
                <w:rFonts w:ascii="Times New Roman" w:hAnsi="Times New Roman"/>
                <w:i/>
                <w:iCs/>
                <w:szCs w:val="18"/>
              </w:rPr>
            </w:pPr>
            <w:r w:rsidRPr="008C6816">
              <w:rPr>
                <w:rFonts w:ascii="Times New Roman" w:hAnsi="Times New Roman"/>
                <w:i/>
                <w:iCs/>
                <w:szCs w:val="18"/>
              </w:rPr>
              <w:t>NmbGS</w:t>
            </w:r>
            <w:r w:rsidRPr="008C6816">
              <w:rPr>
                <w:rFonts w:ascii="Times New Roman" w:hAnsi="Times New Roman"/>
                <w:i/>
                <w:iCs/>
                <w:szCs w:val="18"/>
                <w:vertAlign w:val="subscript"/>
              </w:rPr>
              <w:t>1</w:t>
            </w:r>
          </w:p>
        </w:tc>
      </w:tr>
      <w:tr w:rsidR="00563367" w:rsidRPr="008C6816" w14:paraId="00BD7276" w14:textId="77777777" w:rsidTr="00F333BE">
        <w:tc>
          <w:tcPr>
            <w:tcW w:w="0" w:type="auto"/>
            <w:vMerge/>
            <w:tcBorders>
              <w:top w:val="single" w:sz="4" w:space="0" w:color="auto"/>
              <w:left w:val="single" w:sz="4" w:space="0" w:color="auto"/>
              <w:bottom w:val="single" w:sz="4" w:space="0" w:color="auto"/>
              <w:right w:val="single" w:sz="4" w:space="0" w:color="auto"/>
            </w:tcBorders>
            <w:vAlign w:val="center"/>
            <w:hideMark/>
          </w:tcPr>
          <w:p w14:paraId="6C8652CB" w14:textId="77777777" w:rsidR="00563367" w:rsidRPr="008C6816" w:rsidRDefault="00563367" w:rsidP="004217AF">
            <w:pPr>
              <w:pStyle w:val="TAC"/>
              <w:rPr>
                <w:rFonts w:ascii="Times New Roman" w:hAnsi="Times New Roman"/>
                <w:i/>
                <w:iCs/>
                <w:szCs w:val="18"/>
              </w:rPr>
            </w:pPr>
          </w:p>
        </w:tc>
        <w:tc>
          <w:tcPr>
            <w:tcW w:w="3510" w:type="dxa"/>
            <w:tcBorders>
              <w:top w:val="single" w:sz="4" w:space="0" w:color="auto"/>
              <w:left w:val="single" w:sz="4" w:space="0" w:color="auto"/>
              <w:bottom w:val="single" w:sz="4" w:space="0" w:color="auto"/>
              <w:right w:val="single" w:sz="4" w:space="0" w:color="auto"/>
            </w:tcBorders>
            <w:hideMark/>
          </w:tcPr>
          <w:p w14:paraId="78232217" w14:textId="77777777" w:rsidR="00563367" w:rsidRPr="008C6816" w:rsidRDefault="00563367" w:rsidP="004217AF">
            <w:pPr>
              <w:pStyle w:val="TAC"/>
              <w:rPr>
                <w:rFonts w:ascii="Times New Roman" w:hAnsi="Times New Roman"/>
                <w:i/>
                <w:iCs/>
                <w:szCs w:val="18"/>
              </w:rPr>
            </w:pPr>
            <w:r w:rsidRPr="008C6816">
              <w:rPr>
                <w:rFonts w:ascii="Times New Roman" w:hAnsi="Times New Roman"/>
                <w:i/>
                <w:iCs/>
                <w:szCs w:val="18"/>
              </w:rPr>
              <w:t>MT Rx to DU Rx</w:t>
            </w:r>
          </w:p>
        </w:tc>
        <w:tc>
          <w:tcPr>
            <w:tcW w:w="2520" w:type="dxa"/>
            <w:tcBorders>
              <w:top w:val="single" w:sz="4" w:space="0" w:color="auto"/>
              <w:left w:val="single" w:sz="4" w:space="0" w:color="auto"/>
              <w:bottom w:val="single" w:sz="4" w:space="0" w:color="auto"/>
              <w:right w:val="single" w:sz="4" w:space="0" w:color="auto"/>
            </w:tcBorders>
            <w:hideMark/>
          </w:tcPr>
          <w:p w14:paraId="76DFBF5E" w14:textId="77777777" w:rsidR="00563367" w:rsidRPr="008C6816" w:rsidRDefault="00563367" w:rsidP="004217AF">
            <w:pPr>
              <w:pStyle w:val="TAC"/>
              <w:rPr>
                <w:rFonts w:ascii="Times New Roman" w:hAnsi="Times New Roman"/>
                <w:i/>
                <w:iCs/>
                <w:szCs w:val="18"/>
              </w:rPr>
            </w:pPr>
            <w:r w:rsidRPr="008C6816">
              <w:rPr>
                <w:rFonts w:ascii="Times New Roman" w:hAnsi="Times New Roman"/>
                <w:i/>
                <w:iCs/>
                <w:szCs w:val="18"/>
              </w:rPr>
              <w:t>NmbGS</w:t>
            </w:r>
            <w:r w:rsidRPr="008C6816">
              <w:rPr>
                <w:rFonts w:ascii="Times New Roman" w:hAnsi="Times New Roman"/>
                <w:i/>
                <w:iCs/>
                <w:szCs w:val="18"/>
                <w:vertAlign w:val="subscript"/>
              </w:rPr>
              <w:t>2</w:t>
            </w:r>
          </w:p>
        </w:tc>
      </w:tr>
      <w:tr w:rsidR="00563367" w:rsidRPr="008C6816" w14:paraId="62512D96" w14:textId="77777777" w:rsidTr="00F333BE">
        <w:tc>
          <w:tcPr>
            <w:tcW w:w="0" w:type="auto"/>
            <w:vMerge/>
            <w:tcBorders>
              <w:top w:val="single" w:sz="4" w:space="0" w:color="auto"/>
              <w:left w:val="single" w:sz="4" w:space="0" w:color="auto"/>
              <w:bottom w:val="single" w:sz="4" w:space="0" w:color="auto"/>
              <w:right w:val="single" w:sz="4" w:space="0" w:color="auto"/>
            </w:tcBorders>
            <w:vAlign w:val="center"/>
            <w:hideMark/>
          </w:tcPr>
          <w:p w14:paraId="7EDCCF56" w14:textId="77777777" w:rsidR="00563367" w:rsidRPr="008C6816" w:rsidRDefault="00563367" w:rsidP="004217AF">
            <w:pPr>
              <w:pStyle w:val="TAC"/>
              <w:rPr>
                <w:rFonts w:ascii="Times New Roman" w:hAnsi="Times New Roman"/>
                <w:i/>
                <w:iCs/>
                <w:szCs w:val="18"/>
              </w:rPr>
            </w:pPr>
          </w:p>
        </w:tc>
        <w:tc>
          <w:tcPr>
            <w:tcW w:w="3510" w:type="dxa"/>
            <w:tcBorders>
              <w:top w:val="single" w:sz="4" w:space="0" w:color="auto"/>
              <w:left w:val="single" w:sz="4" w:space="0" w:color="auto"/>
              <w:bottom w:val="single" w:sz="4" w:space="0" w:color="auto"/>
              <w:right w:val="single" w:sz="4" w:space="0" w:color="auto"/>
            </w:tcBorders>
            <w:hideMark/>
          </w:tcPr>
          <w:p w14:paraId="780B1877" w14:textId="77777777" w:rsidR="00563367" w:rsidRPr="008C6816" w:rsidRDefault="00563367" w:rsidP="004217AF">
            <w:pPr>
              <w:pStyle w:val="TAC"/>
              <w:rPr>
                <w:rFonts w:ascii="Times New Roman" w:hAnsi="Times New Roman"/>
                <w:i/>
                <w:iCs/>
                <w:szCs w:val="18"/>
              </w:rPr>
            </w:pPr>
            <w:r w:rsidRPr="008C6816">
              <w:rPr>
                <w:rFonts w:ascii="Times New Roman" w:hAnsi="Times New Roman"/>
                <w:i/>
                <w:iCs/>
                <w:szCs w:val="18"/>
              </w:rPr>
              <w:t>MT Tx to DU Tx</w:t>
            </w:r>
          </w:p>
        </w:tc>
        <w:tc>
          <w:tcPr>
            <w:tcW w:w="2520" w:type="dxa"/>
            <w:tcBorders>
              <w:top w:val="single" w:sz="4" w:space="0" w:color="auto"/>
              <w:left w:val="single" w:sz="4" w:space="0" w:color="auto"/>
              <w:bottom w:val="single" w:sz="4" w:space="0" w:color="auto"/>
              <w:right w:val="single" w:sz="4" w:space="0" w:color="auto"/>
            </w:tcBorders>
            <w:hideMark/>
          </w:tcPr>
          <w:p w14:paraId="5CB68D22" w14:textId="77777777" w:rsidR="00563367" w:rsidRPr="008C6816" w:rsidRDefault="00563367" w:rsidP="004217AF">
            <w:pPr>
              <w:pStyle w:val="TAC"/>
              <w:rPr>
                <w:rFonts w:ascii="Times New Roman" w:hAnsi="Times New Roman"/>
                <w:i/>
                <w:iCs/>
                <w:szCs w:val="18"/>
              </w:rPr>
            </w:pPr>
            <w:r w:rsidRPr="008C6816">
              <w:rPr>
                <w:rFonts w:ascii="Times New Roman" w:hAnsi="Times New Roman"/>
                <w:i/>
                <w:iCs/>
                <w:szCs w:val="18"/>
              </w:rPr>
              <w:t>NmbGS</w:t>
            </w:r>
            <w:r w:rsidRPr="008C6816">
              <w:rPr>
                <w:rFonts w:ascii="Times New Roman" w:hAnsi="Times New Roman"/>
                <w:i/>
                <w:iCs/>
                <w:szCs w:val="18"/>
                <w:vertAlign w:val="subscript"/>
              </w:rPr>
              <w:t>3</w:t>
            </w:r>
          </w:p>
        </w:tc>
      </w:tr>
      <w:tr w:rsidR="00563367" w:rsidRPr="008C6816" w14:paraId="77B43482" w14:textId="77777777" w:rsidTr="00F333BE">
        <w:tc>
          <w:tcPr>
            <w:tcW w:w="0" w:type="auto"/>
            <w:vMerge/>
            <w:tcBorders>
              <w:top w:val="single" w:sz="4" w:space="0" w:color="auto"/>
              <w:left w:val="single" w:sz="4" w:space="0" w:color="auto"/>
              <w:bottom w:val="single" w:sz="4" w:space="0" w:color="auto"/>
              <w:right w:val="single" w:sz="4" w:space="0" w:color="auto"/>
            </w:tcBorders>
            <w:vAlign w:val="center"/>
            <w:hideMark/>
          </w:tcPr>
          <w:p w14:paraId="5F4EC455" w14:textId="77777777" w:rsidR="00563367" w:rsidRPr="008C6816" w:rsidRDefault="00563367" w:rsidP="004217AF">
            <w:pPr>
              <w:pStyle w:val="TAC"/>
              <w:rPr>
                <w:rFonts w:ascii="Times New Roman" w:hAnsi="Times New Roman"/>
                <w:i/>
                <w:iCs/>
                <w:szCs w:val="18"/>
              </w:rPr>
            </w:pPr>
          </w:p>
        </w:tc>
        <w:tc>
          <w:tcPr>
            <w:tcW w:w="3510" w:type="dxa"/>
            <w:tcBorders>
              <w:top w:val="single" w:sz="4" w:space="0" w:color="auto"/>
              <w:left w:val="single" w:sz="4" w:space="0" w:color="auto"/>
              <w:bottom w:val="single" w:sz="4" w:space="0" w:color="auto"/>
              <w:right w:val="single" w:sz="4" w:space="0" w:color="auto"/>
            </w:tcBorders>
            <w:hideMark/>
          </w:tcPr>
          <w:p w14:paraId="6BCEDFD8" w14:textId="77777777" w:rsidR="00563367" w:rsidRPr="008C6816" w:rsidRDefault="00563367" w:rsidP="004217AF">
            <w:pPr>
              <w:pStyle w:val="TAC"/>
              <w:rPr>
                <w:rFonts w:ascii="Times New Roman" w:hAnsi="Times New Roman"/>
                <w:i/>
                <w:iCs/>
                <w:szCs w:val="18"/>
              </w:rPr>
            </w:pPr>
            <w:r w:rsidRPr="008C6816">
              <w:rPr>
                <w:rFonts w:ascii="Times New Roman" w:hAnsi="Times New Roman"/>
                <w:i/>
                <w:iCs/>
                <w:szCs w:val="18"/>
              </w:rPr>
              <w:t>MT Tx to DU Rx</w:t>
            </w:r>
          </w:p>
        </w:tc>
        <w:tc>
          <w:tcPr>
            <w:tcW w:w="2520" w:type="dxa"/>
            <w:tcBorders>
              <w:top w:val="single" w:sz="4" w:space="0" w:color="auto"/>
              <w:left w:val="single" w:sz="4" w:space="0" w:color="auto"/>
              <w:bottom w:val="single" w:sz="4" w:space="0" w:color="auto"/>
              <w:right w:val="single" w:sz="4" w:space="0" w:color="auto"/>
            </w:tcBorders>
            <w:hideMark/>
          </w:tcPr>
          <w:p w14:paraId="7A6E620B" w14:textId="77777777" w:rsidR="00563367" w:rsidRPr="008C6816" w:rsidRDefault="00563367" w:rsidP="004217AF">
            <w:pPr>
              <w:pStyle w:val="TAC"/>
              <w:rPr>
                <w:rFonts w:ascii="Times New Roman" w:hAnsi="Times New Roman"/>
                <w:i/>
                <w:iCs/>
                <w:szCs w:val="18"/>
              </w:rPr>
            </w:pPr>
            <w:r w:rsidRPr="008C6816">
              <w:rPr>
                <w:rFonts w:ascii="Times New Roman" w:hAnsi="Times New Roman"/>
                <w:i/>
                <w:iCs/>
                <w:szCs w:val="18"/>
              </w:rPr>
              <w:t>NmbGS</w:t>
            </w:r>
            <w:r w:rsidRPr="008C6816">
              <w:rPr>
                <w:rFonts w:ascii="Times New Roman" w:hAnsi="Times New Roman"/>
                <w:i/>
                <w:iCs/>
                <w:szCs w:val="18"/>
                <w:vertAlign w:val="subscript"/>
              </w:rPr>
              <w:t>4</w:t>
            </w:r>
          </w:p>
        </w:tc>
      </w:tr>
      <w:tr w:rsidR="00563367" w:rsidRPr="008C6816" w14:paraId="2FC0B9DE" w14:textId="77777777" w:rsidTr="00F333BE">
        <w:tc>
          <w:tcPr>
            <w:tcW w:w="2430" w:type="dxa"/>
            <w:vMerge w:val="restart"/>
            <w:tcBorders>
              <w:top w:val="single" w:sz="4" w:space="0" w:color="auto"/>
              <w:left w:val="single" w:sz="4" w:space="0" w:color="auto"/>
              <w:bottom w:val="single" w:sz="4" w:space="0" w:color="auto"/>
              <w:right w:val="single" w:sz="4" w:space="0" w:color="auto"/>
            </w:tcBorders>
            <w:hideMark/>
          </w:tcPr>
          <w:p w14:paraId="574F4A73" w14:textId="77777777" w:rsidR="00563367" w:rsidRPr="008C6816" w:rsidRDefault="00563367" w:rsidP="004217AF">
            <w:pPr>
              <w:pStyle w:val="TAC"/>
              <w:rPr>
                <w:rFonts w:ascii="Times New Roman" w:hAnsi="Times New Roman"/>
                <w:i/>
                <w:iCs/>
                <w:szCs w:val="18"/>
              </w:rPr>
            </w:pPr>
            <w:r w:rsidRPr="008C6816">
              <w:rPr>
                <w:rFonts w:ascii="Times New Roman" w:hAnsi="Times New Roman"/>
                <w:i/>
                <w:iCs/>
                <w:szCs w:val="18"/>
              </w:rPr>
              <w:t>IAB-DU operation to IAB-MT operation</w:t>
            </w:r>
          </w:p>
        </w:tc>
        <w:tc>
          <w:tcPr>
            <w:tcW w:w="3510" w:type="dxa"/>
            <w:tcBorders>
              <w:top w:val="single" w:sz="4" w:space="0" w:color="auto"/>
              <w:left w:val="single" w:sz="4" w:space="0" w:color="auto"/>
              <w:bottom w:val="single" w:sz="4" w:space="0" w:color="auto"/>
              <w:right w:val="single" w:sz="4" w:space="0" w:color="auto"/>
            </w:tcBorders>
            <w:hideMark/>
          </w:tcPr>
          <w:p w14:paraId="17E7F4EC" w14:textId="77777777" w:rsidR="00563367" w:rsidRPr="008C6816" w:rsidRDefault="00563367" w:rsidP="004217AF">
            <w:pPr>
              <w:pStyle w:val="TAC"/>
              <w:rPr>
                <w:rFonts w:ascii="Times New Roman" w:hAnsi="Times New Roman"/>
                <w:i/>
                <w:iCs/>
                <w:szCs w:val="18"/>
              </w:rPr>
            </w:pPr>
            <w:r w:rsidRPr="008C6816">
              <w:rPr>
                <w:rFonts w:ascii="Times New Roman" w:hAnsi="Times New Roman"/>
                <w:i/>
                <w:iCs/>
                <w:szCs w:val="18"/>
              </w:rPr>
              <w:t>DU Rx to MT Tx</w:t>
            </w:r>
          </w:p>
        </w:tc>
        <w:tc>
          <w:tcPr>
            <w:tcW w:w="2520" w:type="dxa"/>
            <w:tcBorders>
              <w:top w:val="single" w:sz="4" w:space="0" w:color="auto"/>
              <w:left w:val="single" w:sz="4" w:space="0" w:color="auto"/>
              <w:bottom w:val="single" w:sz="4" w:space="0" w:color="auto"/>
              <w:right w:val="single" w:sz="4" w:space="0" w:color="auto"/>
            </w:tcBorders>
            <w:hideMark/>
          </w:tcPr>
          <w:p w14:paraId="38ABBEBA" w14:textId="77777777" w:rsidR="00563367" w:rsidRPr="008C6816" w:rsidRDefault="00563367" w:rsidP="004217AF">
            <w:pPr>
              <w:pStyle w:val="TAC"/>
              <w:rPr>
                <w:rFonts w:ascii="Times New Roman" w:hAnsi="Times New Roman"/>
                <w:i/>
                <w:iCs/>
                <w:szCs w:val="18"/>
              </w:rPr>
            </w:pPr>
            <w:r w:rsidRPr="008C6816">
              <w:rPr>
                <w:rFonts w:ascii="Times New Roman" w:hAnsi="Times New Roman"/>
                <w:i/>
                <w:iCs/>
                <w:szCs w:val="18"/>
              </w:rPr>
              <w:t>NmbGS</w:t>
            </w:r>
            <w:r w:rsidRPr="008C6816">
              <w:rPr>
                <w:rFonts w:ascii="Times New Roman" w:hAnsi="Times New Roman"/>
                <w:i/>
                <w:iCs/>
                <w:szCs w:val="18"/>
                <w:vertAlign w:val="subscript"/>
              </w:rPr>
              <w:t>5</w:t>
            </w:r>
          </w:p>
        </w:tc>
      </w:tr>
      <w:tr w:rsidR="00563367" w:rsidRPr="008C6816" w14:paraId="38D5911E" w14:textId="77777777" w:rsidTr="00F333BE">
        <w:tc>
          <w:tcPr>
            <w:tcW w:w="0" w:type="auto"/>
            <w:vMerge/>
            <w:tcBorders>
              <w:top w:val="single" w:sz="4" w:space="0" w:color="auto"/>
              <w:left w:val="single" w:sz="4" w:space="0" w:color="auto"/>
              <w:bottom w:val="single" w:sz="4" w:space="0" w:color="auto"/>
              <w:right w:val="single" w:sz="4" w:space="0" w:color="auto"/>
            </w:tcBorders>
            <w:vAlign w:val="center"/>
            <w:hideMark/>
          </w:tcPr>
          <w:p w14:paraId="0FA73A64" w14:textId="77777777" w:rsidR="00563367" w:rsidRPr="008C6816" w:rsidRDefault="00563367" w:rsidP="004217AF">
            <w:pPr>
              <w:pStyle w:val="TAC"/>
              <w:rPr>
                <w:rFonts w:ascii="Times New Roman" w:hAnsi="Times New Roman"/>
                <w:i/>
                <w:iCs/>
                <w:szCs w:val="18"/>
              </w:rPr>
            </w:pPr>
          </w:p>
        </w:tc>
        <w:tc>
          <w:tcPr>
            <w:tcW w:w="3510" w:type="dxa"/>
            <w:tcBorders>
              <w:top w:val="single" w:sz="4" w:space="0" w:color="auto"/>
              <w:left w:val="single" w:sz="4" w:space="0" w:color="auto"/>
              <w:bottom w:val="single" w:sz="4" w:space="0" w:color="auto"/>
              <w:right w:val="single" w:sz="4" w:space="0" w:color="auto"/>
            </w:tcBorders>
            <w:hideMark/>
          </w:tcPr>
          <w:p w14:paraId="1D77BF69" w14:textId="77777777" w:rsidR="00563367" w:rsidRPr="008C6816" w:rsidRDefault="00563367" w:rsidP="004217AF">
            <w:pPr>
              <w:pStyle w:val="TAC"/>
              <w:rPr>
                <w:rFonts w:ascii="Times New Roman" w:hAnsi="Times New Roman"/>
                <w:i/>
                <w:iCs/>
                <w:szCs w:val="18"/>
              </w:rPr>
            </w:pPr>
            <w:r w:rsidRPr="008C6816">
              <w:rPr>
                <w:rFonts w:ascii="Times New Roman" w:hAnsi="Times New Roman"/>
                <w:i/>
                <w:iCs/>
                <w:szCs w:val="18"/>
              </w:rPr>
              <w:t>DU Rx to MT Rx</w:t>
            </w:r>
          </w:p>
        </w:tc>
        <w:tc>
          <w:tcPr>
            <w:tcW w:w="2520" w:type="dxa"/>
            <w:tcBorders>
              <w:top w:val="single" w:sz="4" w:space="0" w:color="auto"/>
              <w:left w:val="single" w:sz="4" w:space="0" w:color="auto"/>
              <w:bottom w:val="single" w:sz="4" w:space="0" w:color="auto"/>
              <w:right w:val="single" w:sz="4" w:space="0" w:color="auto"/>
            </w:tcBorders>
            <w:hideMark/>
          </w:tcPr>
          <w:p w14:paraId="15F6D1A6" w14:textId="77777777" w:rsidR="00563367" w:rsidRPr="008C6816" w:rsidRDefault="00563367" w:rsidP="004217AF">
            <w:pPr>
              <w:pStyle w:val="TAC"/>
              <w:rPr>
                <w:rFonts w:ascii="Times New Roman" w:hAnsi="Times New Roman"/>
                <w:i/>
                <w:iCs/>
                <w:szCs w:val="18"/>
              </w:rPr>
            </w:pPr>
            <w:r w:rsidRPr="008C6816">
              <w:rPr>
                <w:rFonts w:ascii="Times New Roman" w:hAnsi="Times New Roman"/>
                <w:i/>
                <w:iCs/>
                <w:szCs w:val="18"/>
              </w:rPr>
              <w:t>NmbGS</w:t>
            </w:r>
            <w:r w:rsidRPr="008C6816">
              <w:rPr>
                <w:rFonts w:ascii="Times New Roman" w:hAnsi="Times New Roman"/>
                <w:i/>
                <w:iCs/>
                <w:szCs w:val="18"/>
                <w:vertAlign w:val="subscript"/>
              </w:rPr>
              <w:t>6</w:t>
            </w:r>
          </w:p>
        </w:tc>
      </w:tr>
      <w:tr w:rsidR="00563367" w:rsidRPr="008C6816" w14:paraId="4F6D305D" w14:textId="77777777" w:rsidTr="00F333BE">
        <w:tc>
          <w:tcPr>
            <w:tcW w:w="0" w:type="auto"/>
            <w:vMerge/>
            <w:tcBorders>
              <w:top w:val="single" w:sz="4" w:space="0" w:color="auto"/>
              <w:left w:val="single" w:sz="4" w:space="0" w:color="auto"/>
              <w:bottom w:val="single" w:sz="4" w:space="0" w:color="auto"/>
              <w:right w:val="single" w:sz="4" w:space="0" w:color="auto"/>
            </w:tcBorders>
            <w:vAlign w:val="center"/>
            <w:hideMark/>
          </w:tcPr>
          <w:p w14:paraId="742CEE22" w14:textId="77777777" w:rsidR="00563367" w:rsidRPr="008C6816" w:rsidRDefault="00563367" w:rsidP="004217AF">
            <w:pPr>
              <w:pStyle w:val="TAC"/>
              <w:rPr>
                <w:rFonts w:ascii="Times New Roman" w:hAnsi="Times New Roman"/>
                <w:i/>
                <w:iCs/>
                <w:szCs w:val="18"/>
              </w:rPr>
            </w:pPr>
          </w:p>
        </w:tc>
        <w:tc>
          <w:tcPr>
            <w:tcW w:w="3510" w:type="dxa"/>
            <w:tcBorders>
              <w:top w:val="single" w:sz="4" w:space="0" w:color="auto"/>
              <w:left w:val="single" w:sz="4" w:space="0" w:color="auto"/>
              <w:bottom w:val="single" w:sz="4" w:space="0" w:color="auto"/>
              <w:right w:val="single" w:sz="4" w:space="0" w:color="auto"/>
            </w:tcBorders>
            <w:hideMark/>
          </w:tcPr>
          <w:p w14:paraId="7AB87E11" w14:textId="77777777" w:rsidR="00563367" w:rsidRPr="008C6816" w:rsidRDefault="00563367" w:rsidP="004217AF">
            <w:pPr>
              <w:pStyle w:val="TAC"/>
              <w:rPr>
                <w:rFonts w:ascii="Times New Roman" w:hAnsi="Times New Roman"/>
                <w:i/>
                <w:iCs/>
                <w:szCs w:val="18"/>
              </w:rPr>
            </w:pPr>
            <w:r w:rsidRPr="008C6816">
              <w:rPr>
                <w:rFonts w:ascii="Times New Roman" w:hAnsi="Times New Roman"/>
                <w:i/>
                <w:iCs/>
                <w:szCs w:val="18"/>
              </w:rPr>
              <w:t>DU Tx to MT Tx</w:t>
            </w:r>
          </w:p>
        </w:tc>
        <w:tc>
          <w:tcPr>
            <w:tcW w:w="2520" w:type="dxa"/>
            <w:tcBorders>
              <w:top w:val="single" w:sz="4" w:space="0" w:color="auto"/>
              <w:left w:val="single" w:sz="4" w:space="0" w:color="auto"/>
              <w:bottom w:val="single" w:sz="4" w:space="0" w:color="auto"/>
              <w:right w:val="single" w:sz="4" w:space="0" w:color="auto"/>
            </w:tcBorders>
            <w:hideMark/>
          </w:tcPr>
          <w:p w14:paraId="12C94BCA" w14:textId="77777777" w:rsidR="00563367" w:rsidRPr="008C6816" w:rsidRDefault="00563367" w:rsidP="004217AF">
            <w:pPr>
              <w:pStyle w:val="TAC"/>
              <w:rPr>
                <w:rFonts w:ascii="Times New Roman" w:hAnsi="Times New Roman"/>
                <w:i/>
                <w:iCs/>
                <w:szCs w:val="18"/>
              </w:rPr>
            </w:pPr>
            <w:r w:rsidRPr="008C6816">
              <w:rPr>
                <w:rFonts w:ascii="Times New Roman" w:hAnsi="Times New Roman"/>
                <w:i/>
                <w:iCs/>
                <w:szCs w:val="18"/>
              </w:rPr>
              <w:t>NmbGS</w:t>
            </w:r>
            <w:r w:rsidRPr="008C6816">
              <w:rPr>
                <w:rFonts w:ascii="Times New Roman" w:hAnsi="Times New Roman"/>
                <w:i/>
                <w:iCs/>
                <w:szCs w:val="18"/>
                <w:vertAlign w:val="subscript"/>
              </w:rPr>
              <w:t>7</w:t>
            </w:r>
          </w:p>
        </w:tc>
      </w:tr>
      <w:tr w:rsidR="00563367" w:rsidRPr="008C6816" w14:paraId="5CA44C68" w14:textId="77777777" w:rsidTr="00F333BE">
        <w:tc>
          <w:tcPr>
            <w:tcW w:w="0" w:type="auto"/>
            <w:vMerge/>
            <w:tcBorders>
              <w:top w:val="single" w:sz="4" w:space="0" w:color="auto"/>
              <w:left w:val="single" w:sz="4" w:space="0" w:color="auto"/>
              <w:bottom w:val="single" w:sz="4" w:space="0" w:color="auto"/>
              <w:right w:val="single" w:sz="4" w:space="0" w:color="auto"/>
            </w:tcBorders>
            <w:vAlign w:val="center"/>
            <w:hideMark/>
          </w:tcPr>
          <w:p w14:paraId="2AE55187" w14:textId="77777777" w:rsidR="00563367" w:rsidRPr="008C6816" w:rsidRDefault="00563367" w:rsidP="004217AF">
            <w:pPr>
              <w:pStyle w:val="TAC"/>
              <w:rPr>
                <w:rFonts w:ascii="Times New Roman" w:hAnsi="Times New Roman"/>
                <w:i/>
                <w:iCs/>
                <w:szCs w:val="18"/>
              </w:rPr>
            </w:pPr>
          </w:p>
        </w:tc>
        <w:tc>
          <w:tcPr>
            <w:tcW w:w="3510" w:type="dxa"/>
            <w:tcBorders>
              <w:top w:val="single" w:sz="4" w:space="0" w:color="auto"/>
              <w:left w:val="single" w:sz="4" w:space="0" w:color="auto"/>
              <w:bottom w:val="single" w:sz="4" w:space="0" w:color="auto"/>
              <w:right w:val="single" w:sz="4" w:space="0" w:color="auto"/>
            </w:tcBorders>
            <w:hideMark/>
          </w:tcPr>
          <w:p w14:paraId="3A75778B" w14:textId="77777777" w:rsidR="00563367" w:rsidRPr="008C6816" w:rsidRDefault="00563367" w:rsidP="004217AF">
            <w:pPr>
              <w:pStyle w:val="TAC"/>
              <w:rPr>
                <w:rFonts w:ascii="Times New Roman" w:hAnsi="Times New Roman"/>
                <w:i/>
                <w:iCs/>
                <w:szCs w:val="18"/>
              </w:rPr>
            </w:pPr>
            <w:r w:rsidRPr="008C6816">
              <w:rPr>
                <w:rFonts w:ascii="Times New Roman" w:hAnsi="Times New Roman"/>
                <w:i/>
                <w:iCs/>
                <w:szCs w:val="18"/>
              </w:rPr>
              <w:t>DU Tx to MT Rx</w:t>
            </w:r>
          </w:p>
        </w:tc>
        <w:tc>
          <w:tcPr>
            <w:tcW w:w="2520" w:type="dxa"/>
            <w:tcBorders>
              <w:top w:val="single" w:sz="4" w:space="0" w:color="auto"/>
              <w:left w:val="single" w:sz="4" w:space="0" w:color="auto"/>
              <w:bottom w:val="single" w:sz="4" w:space="0" w:color="auto"/>
              <w:right w:val="single" w:sz="4" w:space="0" w:color="auto"/>
            </w:tcBorders>
            <w:hideMark/>
          </w:tcPr>
          <w:p w14:paraId="4777DE9F" w14:textId="77777777" w:rsidR="00563367" w:rsidRPr="008C6816" w:rsidRDefault="00563367" w:rsidP="004217AF">
            <w:pPr>
              <w:pStyle w:val="TAC"/>
              <w:rPr>
                <w:rFonts w:ascii="Times New Roman" w:hAnsi="Times New Roman"/>
                <w:i/>
                <w:iCs/>
                <w:szCs w:val="18"/>
              </w:rPr>
            </w:pPr>
            <w:r w:rsidRPr="008C6816">
              <w:rPr>
                <w:rFonts w:ascii="Times New Roman" w:hAnsi="Times New Roman"/>
                <w:i/>
                <w:iCs/>
                <w:szCs w:val="18"/>
              </w:rPr>
              <w:t>NmbGS</w:t>
            </w:r>
            <w:r w:rsidRPr="008C6816">
              <w:rPr>
                <w:rFonts w:ascii="Times New Roman" w:hAnsi="Times New Roman"/>
                <w:i/>
                <w:iCs/>
                <w:szCs w:val="18"/>
                <w:vertAlign w:val="subscript"/>
              </w:rPr>
              <w:t>8</w:t>
            </w:r>
          </w:p>
        </w:tc>
      </w:tr>
    </w:tbl>
    <w:p w14:paraId="658971B3" w14:textId="77777777" w:rsidR="00563367" w:rsidRPr="008C6816" w:rsidRDefault="00563367" w:rsidP="00563367">
      <w:pPr>
        <w:pStyle w:val="NoSpacing"/>
        <w:ind w:left="284"/>
        <w:rPr>
          <w:b/>
          <w:bCs/>
          <w:i/>
          <w:iCs/>
          <w:sz w:val="18"/>
          <w:szCs w:val="18"/>
          <w:lang w:val="en-US"/>
        </w:rPr>
      </w:pPr>
    </w:p>
    <w:p w14:paraId="61501373" w14:textId="75886F9A" w:rsidR="00563367" w:rsidRPr="008C6816" w:rsidRDefault="00563367" w:rsidP="00563367">
      <w:pPr>
        <w:pStyle w:val="NoSpacing"/>
        <w:ind w:left="284"/>
        <w:rPr>
          <w:b/>
          <w:bCs/>
          <w:i/>
          <w:iCs/>
          <w:sz w:val="18"/>
          <w:szCs w:val="18"/>
          <w:lang w:val="en-US"/>
        </w:rPr>
      </w:pPr>
      <w:r w:rsidRPr="008C6816">
        <w:rPr>
          <w:b/>
          <w:bCs/>
          <w:i/>
          <w:iCs/>
          <w:sz w:val="18"/>
          <w:szCs w:val="18"/>
          <w:lang w:val="en-US"/>
        </w:rPr>
        <w:t>…. Text omitted ….</w:t>
      </w:r>
    </w:p>
    <w:p w14:paraId="0E2E6CC5" w14:textId="260F84EE" w:rsidR="009976E1" w:rsidRPr="008C6816" w:rsidRDefault="009976E1" w:rsidP="00563367">
      <w:pPr>
        <w:pStyle w:val="NoSpacing"/>
        <w:ind w:left="284"/>
        <w:rPr>
          <w:b/>
          <w:bCs/>
          <w:i/>
          <w:iCs/>
          <w:sz w:val="18"/>
          <w:szCs w:val="18"/>
          <w:lang w:val="en-US"/>
        </w:rPr>
      </w:pPr>
    </w:p>
    <w:p w14:paraId="3C6B5D40" w14:textId="5A933631" w:rsidR="009976E1" w:rsidRPr="008C6816" w:rsidRDefault="009976E1" w:rsidP="009976E1">
      <w:pPr>
        <w:pStyle w:val="NoSpacing"/>
        <w:overflowPunct/>
        <w:autoSpaceDE/>
        <w:autoSpaceDN/>
        <w:adjustRightInd/>
        <w:jc w:val="both"/>
        <w:textAlignment w:val="auto"/>
        <w:rPr>
          <w:rFonts w:eastAsia="Calibri"/>
          <w:lang w:val="en-US"/>
        </w:rPr>
      </w:pPr>
      <w:r w:rsidRPr="008C6816">
        <w:rPr>
          <w:rFonts w:eastAsia="Calibri"/>
          <w:lang w:val="en-US"/>
        </w:rPr>
        <w:t xml:space="preserve">The agreement makes clear that additional entries should be added to Table 5.18.19-1 to support the use of case#6 and case #7 timing; however, it should be noted that </w:t>
      </w:r>
      <w:r w:rsidR="00A8131E" w:rsidRPr="008C6816">
        <w:rPr>
          <w:rFonts w:eastAsia="Calibri"/>
          <w:lang w:val="en-US"/>
        </w:rPr>
        <w:t>the following agreement was made in RAN1 #102-e regarding the use of case#6 and case#7 timing:</w:t>
      </w:r>
    </w:p>
    <w:p w14:paraId="5C92E60B" w14:textId="0A901196" w:rsidR="00A8131E" w:rsidRPr="008C6816" w:rsidRDefault="00A8131E" w:rsidP="009976E1">
      <w:pPr>
        <w:pStyle w:val="NoSpacing"/>
        <w:overflowPunct/>
        <w:autoSpaceDE/>
        <w:autoSpaceDN/>
        <w:adjustRightInd/>
        <w:jc w:val="both"/>
        <w:textAlignment w:val="auto"/>
        <w:rPr>
          <w:rFonts w:eastAsia="Calibri"/>
          <w:lang w:val="en-US"/>
        </w:rPr>
      </w:pPr>
    </w:p>
    <w:p w14:paraId="1F2231D2" w14:textId="77777777" w:rsidR="00A8131E" w:rsidRPr="008C6816" w:rsidRDefault="00A8131E" w:rsidP="00A8131E">
      <w:pPr>
        <w:overflowPunct/>
        <w:autoSpaceDE/>
        <w:autoSpaceDN/>
        <w:adjustRightInd/>
        <w:spacing w:after="0"/>
        <w:ind w:left="284"/>
        <w:rPr>
          <w:rFonts w:eastAsia="Times New Roman"/>
          <w:sz w:val="24"/>
          <w:szCs w:val="24"/>
        </w:rPr>
      </w:pPr>
      <w:r w:rsidRPr="008C6816">
        <w:rPr>
          <w:rFonts w:eastAsia="Times New Roman"/>
          <w:b/>
          <w:bCs/>
          <w:shd w:val="clear" w:color="auto" w:fill="00FF00"/>
        </w:rPr>
        <w:t>Agreement</w:t>
      </w:r>
      <w:r w:rsidRPr="008C6816">
        <w:rPr>
          <w:rFonts w:eastAsia="Times New Roman"/>
        </w:rPr>
        <w:t> </w:t>
      </w:r>
    </w:p>
    <w:p w14:paraId="7DDE177C" w14:textId="77777777" w:rsidR="00A8131E" w:rsidRPr="008C6816" w:rsidRDefault="00A8131E" w:rsidP="007B71D2">
      <w:pPr>
        <w:numPr>
          <w:ilvl w:val="0"/>
          <w:numId w:val="37"/>
        </w:numPr>
        <w:overflowPunct/>
        <w:autoSpaceDE/>
        <w:autoSpaceDN/>
        <w:adjustRightInd/>
        <w:spacing w:after="100" w:afterAutospacing="1"/>
        <w:rPr>
          <w:rFonts w:ascii="Times" w:eastAsia="Times New Roman" w:hAnsi="Times" w:cs="Times"/>
          <w:i/>
          <w:iCs/>
          <w:sz w:val="22"/>
          <w:szCs w:val="22"/>
        </w:rPr>
      </w:pPr>
      <w:r w:rsidRPr="008C6816">
        <w:rPr>
          <w:rFonts w:eastAsia="Times New Roman"/>
          <w:i/>
          <w:iCs/>
        </w:rPr>
        <w:t>Case 7 timing is supported in Rel-17 for IAB-nodes operating in multiplexing scenario Case 2 (simultaneous MT-Rx/DU-Rx) </w:t>
      </w:r>
    </w:p>
    <w:p w14:paraId="4C37E23D" w14:textId="77777777" w:rsidR="00A8131E" w:rsidRPr="008C6816" w:rsidRDefault="00A8131E" w:rsidP="007B71D2">
      <w:pPr>
        <w:numPr>
          <w:ilvl w:val="0"/>
          <w:numId w:val="37"/>
        </w:numPr>
        <w:overflowPunct/>
        <w:autoSpaceDE/>
        <w:autoSpaceDN/>
        <w:adjustRightInd/>
        <w:spacing w:before="100" w:beforeAutospacing="1" w:after="100" w:afterAutospacing="1"/>
        <w:rPr>
          <w:rFonts w:eastAsia="Times New Roman"/>
          <w:i/>
          <w:iCs/>
          <w:sz w:val="22"/>
          <w:szCs w:val="22"/>
        </w:rPr>
      </w:pPr>
      <w:r w:rsidRPr="008C6816">
        <w:rPr>
          <w:rFonts w:eastAsia="Times New Roman"/>
          <w:i/>
          <w:iCs/>
        </w:rPr>
        <w:t>Case 6 timing is supported in Rel-17 for IAB-nodes operating in multiplexing scenario Case 1 (simultaneous MT-Tx/DU-Tx) </w:t>
      </w:r>
    </w:p>
    <w:p w14:paraId="16EF111C" w14:textId="77777777" w:rsidR="00A8131E" w:rsidRPr="008C6816" w:rsidRDefault="00A8131E" w:rsidP="007B71D2">
      <w:pPr>
        <w:numPr>
          <w:ilvl w:val="1"/>
          <w:numId w:val="37"/>
        </w:numPr>
        <w:overflowPunct/>
        <w:autoSpaceDE/>
        <w:autoSpaceDN/>
        <w:adjustRightInd/>
        <w:spacing w:before="100" w:beforeAutospacing="1" w:after="100" w:afterAutospacing="1"/>
        <w:rPr>
          <w:rFonts w:eastAsia="Times New Roman"/>
          <w:i/>
          <w:iCs/>
          <w:sz w:val="22"/>
          <w:szCs w:val="22"/>
        </w:rPr>
      </w:pPr>
      <w:r w:rsidRPr="008C6816">
        <w:rPr>
          <w:rFonts w:eastAsia="Times New Roman"/>
          <w:i/>
          <w:iCs/>
        </w:rPr>
        <w:t>RAN1 should strive to minimize specification impact due to this feature. </w:t>
      </w:r>
    </w:p>
    <w:p w14:paraId="6C701591" w14:textId="77777777" w:rsidR="00A8131E" w:rsidRPr="008C6816" w:rsidRDefault="00A8131E" w:rsidP="007B71D2">
      <w:pPr>
        <w:numPr>
          <w:ilvl w:val="0"/>
          <w:numId w:val="37"/>
        </w:numPr>
        <w:overflowPunct/>
        <w:autoSpaceDE/>
        <w:autoSpaceDN/>
        <w:adjustRightInd/>
        <w:spacing w:before="100" w:beforeAutospacing="1" w:after="100" w:afterAutospacing="1"/>
        <w:rPr>
          <w:rFonts w:eastAsia="Times New Roman"/>
          <w:i/>
          <w:iCs/>
          <w:sz w:val="22"/>
          <w:szCs w:val="22"/>
        </w:rPr>
      </w:pPr>
      <w:r w:rsidRPr="008C6816">
        <w:rPr>
          <w:rFonts w:eastAsia="Times New Roman"/>
          <w:i/>
          <w:iCs/>
        </w:rPr>
        <w:t>FFS: Whether Case 7 timing is supported in Rel-17 for IAB-nodes operating in multiplexing scenario Case 4 (simultaneous MT-Tx/DU-Rx) </w:t>
      </w:r>
    </w:p>
    <w:p w14:paraId="53FF55F2" w14:textId="322D6E55" w:rsidR="00A8131E" w:rsidRPr="008C6816" w:rsidRDefault="00A8131E" w:rsidP="009976E1">
      <w:pPr>
        <w:pStyle w:val="NoSpacing"/>
        <w:overflowPunct/>
        <w:autoSpaceDE/>
        <w:autoSpaceDN/>
        <w:adjustRightInd/>
        <w:jc w:val="both"/>
        <w:textAlignment w:val="auto"/>
        <w:rPr>
          <w:rFonts w:eastAsia="Calibri"/>
          <w:lang w:val="en-US"/>
        </w:rPr>
      </w:pPr>
      <w:r w:rsidRPr="008C6816">
        <w:rPr>
          <w:rFonts w:eastAsia="Calibri"/>
          <w:lang w:val="en-US"/>
        </w:rPr>
        <w:t>No additional agreement has been made regarding the use of case#7 timing for any multiplexing mode other than simultaneous MT Rx and DU Rx.  Likewise, no agreement has been made regarding the use of case#6 timing for any multiplexing mode other than</w:t>
      </w:r>
      <w:r w:rsidR="003342D0" w:rsidRPr="008C6816">
        <w:rPr>
          <w:rFonts w:eastAsia="Calibri"/>
          <w:lang w:val="en-US"/>
        </w:rPr>
        <w:t xml:space="preserve"> simultaneous MT Tx and DU Tx.  Based on these agreements, it seems clear that for a node operating in either case#6 or case#7 timing, a change in link direction for either MT or DU would require a change in timing mode, which is not covered in the RAN1 #106-e agreement except as a topic for further study.</w:t>
      </w:r>
    </w:p>
    <w:p w14:paraId="13EE8D65" w14:textId="41B31F5A" w:rsidR="003342D0" w:rsidRPr="008C6816" w:rsidRDefault="003342D0" w:rsidP="009976E1">
      <w:pPr>
        <w:pStyle w:val="NoSpacing"/>
        <w:overflowPunct/>
        <w:autoSpaceDE/>
        <w:autoSpaceDN/>
        <w:adjustRightInd/>
        <w:jc w:val="both"/>
        <w:textAlignment w:val="auto"/>
        <w:rPr>
          <w:rFonts w:eastAsia="Calibri"/>
          <w:lang w:val="en-US"/>
        </w:rPr>
      </w:pPr>
    </w:p>
    <w:p w14:paraId="0FC69A5D" w14:textId="134D276B" w:rsidR="003342D0" w:rsidRPr="008C6816" w:rsidRDefault="003342D0" w:rsidP="002779C5">
      <w:pPr>
        <w:pStyle w:val="NoSpacing"/>
        <w:overflowPunct/>
        <w:autoSpaceDE/>
        <w:autoSpaceDN/>
        <w:adjustRightInd/>
        <w:ind w:left="1843" w:hanging="1559"/>
        <w:jc w:val="both"/>
        <w:textAlignment w:val="auto"/>
        <w:rPr>
          <w:rFonts w:eastAsia="Calibri"/>
          <w:b/>
          <w:bCs/>
          <w:i/>
          <w:iCs/>
          <w:lang w:val="en-US"/>
        </w:rPr>
      </w:pPr>
      <w:r w:rsidRPr="008C6816">
        <w:rPr>
          <w:rFonts w:eastAsia="Calibri"/>
          <w:b/>
          <w:bCs/>
          <w:i/>
          <w:iCs/>
          <w:lang w:val="en-US"/>
        </w:rPr>
        <w:t>Observation 2.</w:t>
      </w:r>
      <w:r w:rsidR="00F14AD7" w:rsidRPr="008C6816">
        <w:rPr>
          <w:rFonts w:eastAsia="Calibri"/>
          <w:b/>
          <w:bCs/>
          <w:i/>
          <w:iCs/>
          <w:lang w:val="en-US"/>
        </w:rPr>
        <w:t>1</w:t>
      </w:r>
      <w:r w:rsidRPr="008C6816">
        <w:rPr>
          <w:rFonts w:eastAsia="Calibri"/>
          <w:b/>
          <w:bCs/>
          <w:i/>
          <w:iCs/>
          <w:lang w:val="en-US"/>
        </w:rPr>
        <w:t xml:space="preserve">: Unless additional agreement is made </w:t>
      </w:r>
      <w:r w:rsidR="008C6816" w:rsidRPr="008C6816">
        <w:rPr>
          <w:rFonts w:eastAsia="Calibri"/>
          <w:b/>
          <w:bCs/>
          <w:i/>
          <w:iCs/>
          <w:lang w:val="en-US"/>
        </w:rPr>
        <w:t>a</w:t>
      </w:r>
      <w:r w:rsidRPr="008C6816">
        <w:rPr>
          <w:rFonts w:eastAsia="Calibri"/>
          <w:b/>
          <w:bCs/>
          <w:i/>
          <w:iCs/>
          <w:lang w:val="en-US"/>
        </w:rPr>
        <w:t xml:space="preserve"> node operating in either case#6 or case#7 timing mode and changing link direction would necessitate a change in timing mode as well.</w:t>
      </w:r>
    </w:p>
    <w:p w14:paraId="18BE4390" w14:textId="5632A994" w:rsidR="003342D0" w:rsidRPr="008C6816" w:rsidRDefault="003342D0" w:rsidP="009976E1">
      <w:pPr>
        <w:pStyle w:val="NoSpacing"/>
        <w:overflowPunct/>
        <w:autoSpaceDE/>
        <w:autoSpaceDN/>
        <w:adjustRightInd/>
        <w:jc w:val="both"/>
        <w:textAlignment w:val="auto"/>
        <w:rPr>
          <w:rFonts w:eastAsia="Calibri"/>
          <w:lang w:val="en-US"/>
        </w:rPr>
      </w:pPr>
    </w:p>
    <w:bookmarkEnd w:id="1"/>
    <w:bookmarkEnd w:id="2"/>
    <w:bookmarkEnd w:id="3"/>
    <w:bookmarkEnd w:id="4"/>
    <w:bookmarkEnd w:id="5"/>
    <w:p w14:paraId="31F09D19" w14:textId="1682CE4B" w:rsidR="00FA2B3B" w:rsidRPr="008C6816" w:rsidRDefault="00FA2B3B" w:rsidP="00FA2B3B">
      <w:pPr>
        <w:pStyle w:val="NoSpacing"/>
        <w:overflowPunct/>
        <w:autoSpaceDE/>
        <w:autoSpaceDN/>
        <w:adjustRightInd/>
        <w:jc w:val="both"/>
        <w:textAlignment w:val="auto"/>
        <w:rPr>
          <w:rFonts w:eastAsia="Calibri"/>
          <w:lang w:val="en-US"/>
        </w:rPr>
      </w:pPr>
      <w:r w:rsidRPr="008C6816">
        <w:rPr>
          <w:rFonts w:eastAsia="Calibri"/>
          <w:lang w:val="en-US"/>
        </w:rPr>
        <w:t xml:space="preserve">An updated table for the relevant guard symbol indications is included in </w:t>
      </w:r>
      <w:r w:rsidR="00077B7F" w:rsidRPr="008C6816">
        <w:rPr>
          <w:rFonts w:eastAsia="Calibri"/>
          <w:lang w:val="en-US"/>
        </w:rPr>
        <w:fldChar w:fldCharType="begin"/>
      </w:r>
      <w:r w:rsidR="00077B7F" w:rsidRPr="008C6816">
        <w:rPr>
          <w:rFonts w:eastAsia="Calibri"/>
          <w:lang w:val="en-US"/>
        </w:rPr>
        <w:instrText xml:space="preserve"> REF _Ref83987478 \h  \* MERGEFORMAT </w:instrText>
      </w:r>
      <w:r w:rsidR="00077B7F" w:rsidRPr="008C6816">
        <w:rPr>
          <w:rFonts w:eastAsia="Calibri"/>
          <w:lang w:val="en-US"/>
        </w:rPr>
      </w:r>
      <w:r w:rsidR="00077B7F" w:rsidRPr="008C6816">
        <w:rPr>
          <w:rFonts w:eastAsia="Calibri"/>
          <w:lang w:val="en-US"/>
        </w:rPr>
        <w:fldChar w:fldCharType="separate"/>
      </w:r>
      <w:r w:rsidR="00077B7F" w:rsidRPr="008C6816">
        <w:rPr>
          <w:lang w:val="en-US"/>
        </w:rPr>
        <w:t xml:space="preserve">Table </w:t>
      </w:r>
      <w:r w:rsidR="00077B7F" w:rsidRPr="008C6816">
        <w:rPr>
          <w:noProof/>
          <w:lang w:val="en-US"/>
        </w:rPr>
        <w:t>1</w:t>
      </w:r>
      <w:r w:rsidR="00077B7F" w:rsidRPr="008C6816">
        <w:rPr>
          <w:rFonts w:eastAsia="Calibri"/>
          <w:lang w:val="en-US"/>
        </w:rPr>
        <w:fldChar w:fldCharType="end"/>
      </w:r>
      <w:r w:rsidRPr="008C6816">
        <w:rPr>
          <w:rFonts w:eastAsia="Calibri"/>
          <w:lang w:val="en-US"/>
        </w:rPr>
        <w:t>.</w:t>
      </w:r>
      <w:r w:rsidR="006F3E7D" w:rsidRPr="008C6816">
        <w:rPr>
          <w:rFonts w:eastAsia="Calibri"/>
          <w:lang w:val="en-US"/>
        </w:rPr>
        <w:t xml:space="preserve"> Redundant entrie</w:t>
      </w:r>
      <w:r w:rsidR="00992CC0" w:rsidRPr="008C6816">
        <w:rPr>
          <w:rFonts w:eastAsia="Calibri"/>
          <w:lang w:val="en-US"/>
        </w:rPr>
        <w:t xml:space="preserve">s have been </w:t>
      </w:r>
      <w:r w:rsidR="00DD2E6E" w:rsidRPr="008C6816">
        <w:rPr>
          <w:rFonts w:eastAsia="Calibri"/>
          <w:lang w:val="en-US"/>
        </w:rPr>
        <w:t>crossed out</w:t>
      </w:r>
      <w:r w:rsidR="00CD0775" w:rsidRPr="008C6816">
        <w:rPr>
          <w:rFonts w:eastAsia="Calibri"/>
          <w:lang w:val="en-US"/>
        </w:rPr>
        <w:t xml:space="preserve"> for clarity. </w:t>
      </w:r>
      <w:r w:rsidR="00F34254" w:rsidRPr="008C6816">
        <w:rPr>
          <w:rFonts w:eastAsia="Calibri"/>
          <w:lang w:val="en-US"/>
        </w:rPr>
        <w:t xml:space="preserve">We note first that guard symbol indications identified in </w:t>
      </w:r>
      <w:r w:rsidR="00F34254" w:rsidRPr="008C6816">
        <w:rPr>
          <w:rFonts w:eastAsia="Calibri"/>
          <w:highlight w:val="yellow"/>
          <w:lang w:val="en-US"/>
        </w:rPr>
        <w:t>yellow</w:t>
      </w:r>
      <w:r w:rsidR="00E7317F" w:rsidRPr="008C6816">
        <w:rPr>
          <w:rFonts w:eastAsia="Calibri"/>
          <w:lang w:val="en-US"/>
        </w:rPr>
        <w:t xml:space="preserve"> refe</w:t>
      </w:r>
      <w:r w:rsidR="00D302ED" w:rsidRPr="008C6816">
        <w:rPr>
          <w:rFonts w:eastAsia="Calibri"/>
          <w:lang w:val="en-US"/>
        </w:rPr>
        <w:t xml:space="preserve">r to operations where an IAB node is switching from an enhanced Rel-17 multiplexing mode </w:t>
      </w:r>
      <w:r w:rsidR="00EA45AD" w:rsidRPr="008C6816">
        <w:rPr>
          <w:rFonts w:eastAsia="Calibri"/>
          <w:lang w:val="en-US"/>
        </w:rPr>
        <w:t>to a</w:t>
      </w:r>
      <w:r w:rsidR="00FA1B99" w:rsidRPr="008C6816">
        <w:rPr>
          <w:rFonts w:eastAsia="Calibri"/>
          <w:lang w:val="en-US"/>
        </w:rPr>
        <w:t xml:space="preserve"> Rel-16</w:t>
      </w:r>
      <w:r w:rsidR="00EA45AD" w:rsidRPr="008C6816">
        <w:rPr>
          <w:rFonts w:eastAsia="Calibri"/>
          <w:lang w:val="en-US"/>
        </w:rPr>
        <w:t xml:space="preserve"> TDM operating </w:t>
      </w:r>
      <w:r w:rsidR="009A3628" w:rsidRPr="008C6816">
        <w:rPr>
          <w:rFonts w:eastAsia="Calibri"/>
          <w:lang w:val="en-US"/>
        </w:rPr>
        <w:t>mode</w:t>
      </w:r>
      <w:r w:rsidR="00FA1B99" w:rsidRPr="008C6816">
        <w:rPr>
          <w:rFonts w:eastAsia="Calibri"/>
          <w:lang w:val="en-US"/>
        </w:rPr>
        <w:t>. In these scenarios the multiple guard symbol indications</w:t>
      </w:r>
      <w:r w:rsidR="00393F59" w:rsidRPr="008C6816">
        <w:rPr>
          <w:rFonts w:eastAsia="Calibri"/>
          <w:lang w:val="en-US"/>
        </w:rPr>
        <w:t xml:space="preserve"> associated with the operation </w:t>
      </w:r>
      <w:r w:rsidR="00FC73A0" w:rsidRPr="008C6816">
        <w:rPr>
          <w:rFonts w:eastAsia="Calibri"/>
          <w:lang w:val="en-US"/>
        </w:rPr>
        <w:t>are not independent since the guard symbol indication</w:t>
      </w:r>
      <w:r w:rsidR="009A548D" w:rsidRPr="008C6816">
        <w:rPr>
          <w:rFonts w:eastAsia="Calibri"/>
          <w:lang w:val="en-US"/>
        </w:rPr>
        <w:t xml:space="preserve">s </w:t>
      </w:r>
      <w:r w:rsidR="00A14A2E" w:rsidRPr="008C6816">
        <w:rPr>
          <w:rFonts w:eastAsia="Calibri"/>
          <w:lang w:val="en-US"/>
        </w:rPr>
        <w:t xml:space="preserve">refer to the same reference indication for Rel-16 TDM operation, i.e., the starting symbol for TDM operation.  </w:t>
      </w:r>
      <w:r w:rsidR="00307580" w:rsidRPr="008C6816">
        <w:rPr>
          <w:rFonts w:eastAsia="Calibri"/>
          <w:lang w:val="en-US"/>
        </w:rPr>
        <w:t xml:space="preserve">Indicating relative to the end of either MT or DU </w:t>
      </w:r>
      <w:r w:rsidR="00147B66" w:rsidRPr="008C6816">
        <w:rPr>
          <w:rFonts w:eastAsia="Calibri"/>
          <w:lang w:val="en-US"/>
        </w:rPr>
        <w:t>operation while in Rel-17 multiplexing mode should point to the same reference start time for transmission.</w:t>
      </w:r>
    </w:p>
    <w:p w14:paraId="48415CF6" w14:textId="0E982981" w:rsidR="00147B66" w:rsidRPr="008C6816" w:rsidRDefault="00147B66" w:rsidP="00FA2B3B">
      <w:pPr>
        <w:pStyle w:val="NoSpacing"/>
        <w:overflowPunct/>
        <w:autoSpaceDE/>
        <w:autoSpaceDN/>
        <w:adjustRightInd/>
        <w:jc w:val="both"/>
        <w:textAlignment w:val="auto"/>
        <w:rPr>
          <w:rFonts w:eastAsia="Calibri"/>
          <w:lang w:val="en-US"/>
        </w:rPr>
      </w:pPr>
    </w:p>
    <w:p w14:paraId="7E7CEF0F" w14:textId="68CF1DB0" w:rsidR="00147B66" w:rsidRPr="008C6816" w:rsidRDefault="00147B66" w:rsidP="00F14AD7">
      <w:pPr>
        <w:pStyle w:val="NoSpacing"/>
        <w:overflowPunct/>
        <w:autoSpaceDE/>
        <w:autoSpaceDN/>
        <w:adjustRightInd/>
        <w:ind w:left="1701" w:hanging="1417"/>
        <w:jc w:val="both"/>
        <w:textAlignment w:val="auto"/>
        <w:rPr>
          <w:rFonts w:eastAsia="Calibri"/>
          <w:b/>
          <w:bCs/>
          <w:i/>
          <w:iCs/>
          <w:lang w:val="en-US"/>
        </w:rPr>
      </w:pPr>
      <w:r w:rsidRPr="008C6816">
        <w:rPr>
          <w:rFonts w:eastAsia="Calibri"/>
          <w:b/>
          <w:bCs/>
          <w:i/>
          <w:iCs/>
          <w:lang w:val="en-US"/>
        </w:rPr>
        <w:t>Observation 2.</w:t>
      </w:r>
      <w:r w:rsidR="00F14AD7" w:rsidRPr="008C6816">
        <w:rPr>
          <w:rFonts w:eastAsia="Calibri"/>
          <w:b/>
          <w:bCs/>
          <w:i/>
          <w:iCs/>
          <w:lang w:val="en-US"/>
        </w:rPr>
        <w:t>2</w:t>
      </w:r>
      <w:r w:rsidRPr="008C6816">
        <w:rPr>
          <w:rFonts w:eastAsia="Calibri"/>
          <w:b/>
          <w:bCs/>
          <w:i/>
          <w:iCs/>
          <w:lang w:val="en-US"/>
        </w:rPr>
        <w:t xml:space="preserve">: </w:t>
      </w:r>
      <w:r w:rsidR="00D8591C" w:rsidRPr="008C6816">
        <w:rPr>
          <w:rFonts w:eastAsia="Calibri"/>
          <w:b/>
          <w:bCs/>
          <w:i/>
          <w:iCs/>
          <w:lang w:val="en-US"/>
        </w:rPr>
        <w:t xml:space="preserve">For an IAB node switching from either Rel-17 enhanced multiplexing mode (e.g., case A or case B) </w:t>
      </w:r>
      <w:r w:rsidR="00DE28E2" w:rsidRPr="008C6816">
        <w:rPr>
          <w:rFonts w:eastAsia="Calibri"/>
          <w:b/>
          <w:bCs/>
          <w:i/>
          <w:iCs/>
          <w:lang w:val="en-US"/>
        </w:rPr>
        <w:t>requires only a single indication of required guard symbols when switching to Rel-16 TDM operation.</w:t>
      </w:r>
      <w:r w:rsidR="00F47EAE" w:rsidRPr="008C6816">
        <w:rPr>
          <w:rFonts w:eastAsia="Calibri"/>
          <w:b/>
          <w:bCs/>
          <w:i/>
          <w:iCs/>
          <w:lang w:val="en-US"/>
        </w:rPr>
        <w:t xml:space="preserve"> </w:t>
      </w:r>
    </w:p>
    <w:p w14:paraId="2161EAD1" w14:textId="447A0D9F" w:rsidR="001F4F57" w:rsidRPr="008C6816" w:rsidRDefault="001F4F57" w:rsidP="00FA2B3B">
      <w:pPr>
        <w:pStyle w:val="NoSpacing"/>
        <w:overflowPunct/>
        <w:autoSpaceDE/>
        <w:autoSpaceDN/>
        <w:adjustRightInd/>
        <w:jc w:val="both"/>
        <w:textAlignment w:val="auto"/>
        <w:rPr>
          <w:rFonts w:eastAsia="Calibri"/>
          <w:lang w:val="en-US"/>
        </w:rPr>
      </w:pPr>
    </w:p>
    <w:p w14:paraId="1969615C" w14:textId="0190BC73" w:rsidR="001F4F57" w:rsidRPr="008C6816" w:rsidRDefault="001F4F57" w:rsidP="00FA2B3B">
      <w:pPr>
        <w:pStyle w:val="NoSpacing"/>
        <w:overflowPunct/>
        <w:autoSpaceDE/>
        <w:autoSpaceDN/>
        <w:adjustRightInd/>
        <w:jc w:val="both"/>
        <w:textAlignment w:val="auto"/>
        <w:rPr>
          <w:rFonts w:eastAsia="Calibri"/>
          <w:lang w:val="en-US"/>
        </w:rPr>
      </w:pPr>
      <w:r w:rsidRPr="008C6816">
        <w:rPr>
          <w:rFonts w:eastAsia="Calibri"/>
          <w:lang w:val="en-US"/>
        </w:rPr>
        <w:t xml:space="preserve">Further, it can be noted by the entries identified in </w:t>
      </w:r>
      <w:r w:rsidRPr="008C6816">
        <w:rPr>
          <w:rFonts w:eastAsia="Calibri"/>
          <w:highlight w:val="green"/>
          <w:lang w:val="en-US"/>
        </w:rPr>
        <w:t>green</w:t>
      </w:r>
      <w:r w:rsidRPr="008C6816">
        <w:rPr>
          <w:rFonts w:eastAsia="Calibri"/>
          <w:lang w:val="en-US"/>
        </w:rPr>
        <w:t xml:space="preserve"> that </w:t>
      </w:r>
      <w:r w:rsidR="00C5750B" w:rsidRPr="008C6816">
        <w:rPr>
          <w:rFonts w:eastAsia="Calibri"/>
          <w:lang w:val="en-US"/>
        </w:rPr>
        <w:t xml:space="preserve">guard symbol indications referring to operation within a single logical entity (i.e., DU or MT) would be in reference only to changing </w:t>
      </w:r>
      <w:r w:rsidR="0045314E" w:rsidRPr="008C6816">
        <w:rPr>
          <w:rFonts w:eastAsia="Calibri"/>
          <w:lang w:val="en-US"/>
        </w:rPr>
        <w:t xml:space="preserve">timing mode.  Since both case #1 timing </w:t>
      </w:r>
      <w:r w:rsidR="009E5972" w:rsidRPr="008C6816">
        <w:rPr>
          <w:rFonts w:eastAsia="Calibri"/>
          <w:lang w:val="en-US"/>
        </w:rPr>
        <w:t>and case</w:t>
      </w:r>
      <w:r w:rsidR="0045314E" w:rsidRPr="008C6816">
        <w:rPr>
          <w:rFonts w:eastAsia="Calibri"/>
          <w:lang w:val="en-US"/>
        </w:rPr>
        <w:t xml:space="preserve"> </w:t>
      </w:r>
      <w:r w:rsidR="00700E8B" w:rsidRPr="008C6816">
        <w:rPr>
          <w:rFonts w:eastAsia="Calibri"/>
          <w:lang w:val="en-US"/>
        </w:rPr>
        <w:t>#6 timing mode</w:t>
      </w:r>
      <w:r w:rsidR="009E5972" w:rsidRPr="008C6816">
        <w:rPr>
          <w:rFonts w:eastAsia="Calibri"/>
          <w:lang w:val="en-US"/>
        </w:rPr>
        <w:t xml:space="preserve"> are under the control of the parent node</w:t>
      </w:r>
      <w:r w:rsidR="003D48C2" w:rsidRPr="008C6816">
        <w:rPr>
          <w:rFonts w:eastAsia="Calibri"/>
          <w:lang w:val="en-US"/>
        </w:rPr>
        <w:t>,</w:t>
      </w:r>
      <w:r w:rsidR="009E5972" w:rsidRPr="008C6816">
        <w:rPr>
          <w:rFonts w:eastAsia="Calibri"/>
          <w:lang w:val="en-US"/>
        </w:rPr>
        <w:t xml:space="preserve"> indication of</w:t>
      </w:r>
      <w:r w:rsidR="00C748B1" w:rsidRPr="008C6816">
        <w:rPr>
          <w:rFonts w:eastAsia="Calibri"/>
          <w:lang w:val="en-US"/>
        </w:rPr>
        <w:t xml:space="preserve"> the guard symbols due to switching between timing modes is unnecessary.</w:t>
      </w:r>
    </w:p>
    <w:p w14:paraId="7989D852" w14:textId="3354D6A9" w:rsidR="002213C8" w:rsidRPr="008C6816" w:rsidRDefault="002213C8">
      <w:pPr>
        <w:pStyle w:val="NoSpacing"/>
        <w:overflowPunct/>
        <w:autoSpaceDE/>
        <w:autoSpaceDN/>
        <w:adjustRightInd/>
        <w:jc w:val="both"/>
        <w:textAlignment w:val="auto"/>
        <w:rPr>
          <w:rFonts w:eastAsia="Calibri"/>
          <w:lang w:val="en-US"/>
        </w:rPr>
      </w:pPr>
    </w:p>
    <w:p w14:paraId="58BBF13A" w14:textId="6CB2E2B2" w:rsidR="007422AE" w:rsidRPr="008C6816" w:rsidRDefault="007422AE" w:rsidP="00F14AD7">
      <w:pPr>
        <w:pStyle w:val="NoSpacing"/>
        <w:overflowPunct/>
        <w:autoSpaceDE/>
        <w:autoSpaceDN/>
        <w:adjustRightInd/>
        <w:ind w:left="1701" w:hanging="1417"/>
        <w:jc w:val="both"/>
        <w:textAlignment w:val="auto"/>
        <w:rPr>
          <w:rFonts w:eastAsia="Calibri"/>
          <w:b/>
          <w:bCs/>
          <w:i/>
          <w:iCs/>
          <w:lang w:val="en-US"/>
        </w:rPr>
      </w:pPr>
      <w:r w:rsidRPr="008C6816">
        <w:rPr>
          <w:rFonts w:eastAsia="Calibri"/>
          <w:b/>
          <w:bCs/>
          <w:i/>
          <w:iCs/>
          <w:lang w:val="en-US"/>
        </w:rPr>
        <w:t>Observation 2.</w:t>
      </w:r>
      <w:r w:rsidR="00F14AD7" w:rsidRPr="008C6816">
        <w:rPr>
          <w:rFonts w:eastAsia="Calibri"/>
          <w:b/>
          <w:bCs/>
          <w:i/>
          <w:iCs/>
          <w:lang w:val="en-US"/>
        </w:rPr>
        <w:t>3</w:t>
      </w:r>
      <w:r w:rsidRPr="008C6816">
        <w:rPr>
          <w:rFonts w:eastAsia="Calibri"/>
          <w:b/>
          <w:bCs/>
          <w:i/>
          <w:iCs/>
          <w:lang w:val="en-US"/>
        </w:rPr>
        <w:t>: When an IAB node</w:t>
      </w:r>
      <w:r w:rsidR="00AB265D" w:rsidRPr="008C6816">
        <w:rPr>
          <w:rFonts w:eastAsia="Calibri"/>
          <w:b/>
          <w:bCs/>
          <w:i/>
          <w:iCs/>
          <w:lang w:val="en-US"/>
        </w:rPr>
        <w:t xml:space="preserve"> switches between Rel-16 TDM multiplexing and Rel-17 case A multiplexing</w:t>
      </w:r>
      <w:r w:rsidR="006D3497" w:rsidRPr="008C6816">
        <w:rPr>
          <w:rFonts w:eastAsia="Calibri"/>
          <w:b/>
          <w:bCs/>
          <w:i/>
          <w:iCs/>
          <w:lang w:val="en-US"/>
        </w:rPr>
        <w:t xml:space="preserve"> indication of desired guard symbols for changing </w:t>
      </w:r>
      <w:r w:rsidR="00185107" w:rsidRPr="008C6816">
        <w:rPr>
          <w:rFonts w:eastAsia="Calibri"/>
          <w:b/>
          <w:bCs/>
          <w:i/>
          <w:iCs/>
          <w:lang w:val="en-US"/>
        </w:rPr>
        <w:t>operation within either the MT or DU is unnecessary.</w:t>
      </w:r>
    </w:p>
    <w:p w14:paraId="03D40EC9" w14:textId="7947DF33" w:rsidR="00185107" w:rsidRPr="008C6816" w:rsidRDefault="00185107">
      <w:pPr>
        <w:pStyle w:val="NoSpacing"/>
        <w:overflowPunct/>
        <w:autoSpaceDE/>
        <w:autoSpaceDN/>
        <w:adjustRightInd/>
        <w:jc w:val="both"/>
        <w:textAlignment w:val="auto"/>
        <w:rPr>
          <w:rFonts w:eastAsia="Calibri"/>
          <w:lang w:val="en-US"/>
        </w:rPr>
      </w:pPr>
    </w:p>
    <w:p w14:paraId="6A04EA30" w14:textId="7BB0E9D9" w:rsidR="00083274" w:rsidRPr="008C6816" w:rsidRDefault="00185107">
      <w:pPr>
        <w:pStyle w:val="NoSpacing"/>
        <w:overflowPunct/>
        <w:autoSpaceDE/>
        <w:autoSpaceDN/>
        <w:adjustRightInd/>
        <w:jc w:val="both"/>
        <w:textAlignment w:val="auto"/>
        <w:rPr>
          <w:rFonts w:eastAsia="Calibri"/>
          <w:lang w:val="en-US"/>
        </w:rPr>
      </w:pPr>
      <w:r w:rsidRPr="008C6816">
        <w:rPr>
          <w:rFonts w:eastAsia="Calibri"/>
          <w:lang w:val="en-US"/>
        </w:rPr>
        <w:t xml:space="preserve">All other entries </w:t>
      </w:r>
      <w:r w:rsidR="00D63B94" w:rsidRPr="008C6816">
        <w:rPr>
          <w:rFonts w:eastAsia="Calibri"/>
          <w:lang w:val="en-US"/>
        </w:rPr>
        <w:t xml:space="preserve">associated </w:t>
      </w:r>
      <w:r w:rsidR="00E9402D" w:rsidRPr="008C6816">
        <w:rPr>
          <w:rFonts w:eastAsia="Calibri"/>
          <w:lang w:val="en-US"/>
        </w:rPr>
        <w:t xml:space="preserve">with switching between case #1 timing mode and case #6 timing mode refer specifically to switching between </w:t>
      </w:r>
      <w:r w:rsidR="00EF13F9" w:rsidRPr="008C6816">
        <w:rPr>
          <w:rFonts w:eastAsia="Calibri"/>
          <w:lang w:val="en-US"/>
        </w:rPr>
        <w:t xml:space="preserve">an offset MT Tx transmission (referred to as MT Tx (synch) in </w:t>
      </w:r>
      <w:r w:rsidR="00682097" w:rsidRPr="008C6816">
        <w:rPr>
          <w:rFonts w:eastAsia="Calibri"/>
          <w:lang w:val="en-US"/>
        </w:rPr>
        <w:fldChar w:fldCharType="begin"/>
      </w:r>
      <w:r w:rsidR="00682097" w:rsidRPr="008C6816">
        <w:rPr>
          <w:rFonts w:eastAsia="Calibri"/>
          <w:lang w:val="en-US"/>
        </w:rPr>
        <w:instrText xml:space="preserve"> REF _Ref83987478 \h </w:instrText>
      </w:r>
      <w:r w:rsidR="00682097" w:rsidRPr="008C6816">
        <w:rPr>
          <w:rFonts w:eastAsia="Calibri"/>
          <w:lang w:val="en-US"/>
        </w:rPr>
      </w:r>
      <w:r w:rsidR="00682097" w:rsidRPr="008C6816">
        <w:rPr>
          <w:rFonts w:eastAsia="Calibri"/>
          <w:lang w:val="en-US"/>
        </w:rPr>
        <w:fldChar w:fldCharType="separate"/>
      </w:r>
      <w:r w:rsidR="0037458D" w:rsidRPr="008C6816">
        <w:rPr>
          <w:lang w:val="en-US"/>
        </w:rPr>
        <w:t xml:space="preserve">Table </w:t>
      </w:r>
      <w:r w:rsidR="0037458D" w:rsidRPr="008C6816">
        <w:rPr>
          <w:noProof/>
          <w:lang w:val="en-US"/>
        </w:rPr>
        <w:t>1</w:t>
      </w:r>
      <w:r w:rsidR="00682097" w:rsidRPr="008C6816">
        <w:rPr>
          <w:rFonts w:eastAsia="Calibri"/>
          <w:lang w:val="en-US"/>
        </w:rPr>
        <w:fldChar w:fldCharType="end"/>
      </w:r>
      <w:r w:rsidR="00EF13F9" w:rsidRPr="008C6816">
        <w:rPr>
          <w:rFonts w:eastAsia="Calibri"/>
          <w:lang w:val="en-US"/>
        </w:rPr>
        <w:t>)</w:t>
      </w:r>
      <w:r w:rsidR="00985B93" w:rsidRPr="008C6816">
        <w:rPr>
          <w:rFonts w:eastAsia="Calibri"/>
          <w:lang w:val="en-US"/>
        </w:rPr>
        <w:t xml:space="preserve"> and a Rel-16 DU operating in TDM mode; however </w:t>
      </w:r>
      <w:r w:rsidR="00907E49" w:rsidRPr="008C6816">
        <w:rPr>
          <w:rFonts w:eastAsia="Calibri"/>
          <w:lang w:val="en-US"/>
        </w:rPr>
        <w:t xml:space="preserve">as discussed previously the offset between MT Tx (synch) and MT Tx </w:t>
      </w:r>
      <w:r w:rsidR="00665C9F" w:rsidRPr="008C6816">
        <w:rPr>
          <w:rFonts w:eastAsia="Calibri"/>
          <w:lang w:val="en-US"/>
        </w:rPr>
        <w:t xml:space="preserve">(legacy) is known by the parent node control case #1 and case #6 timing.  The guard symbols </w:t>
      </w:r>
      <w:r w:rsidR="0066746C" w:rsidRPr="008C6816">
        <w:rPr>
          <w:rFonts w:eastAsia="Calibri"/>
          <w:lang w:val="en-US"/>
        </w:rPr>
        <w:t xml:space="preserve">required for switching between MT Tx (legacy) and DU Tx/Rx (legacy) are already specified in Rel-16.  </w:t>
      </w:r>
      <w:r w:rsidR="005735A3" w:rsidRPr="008C6816">
        <w:rPr>
          <w:rFonts w:eastAsia="Calibri"/>
          <w:lang w:val="en-US"/>
        </w:rPr>
        <w:t xml:space="preserve">For these reasons any additional required guard symbols due to </w:t>
      </w:r>
      <w:r w:rsidR="00207FAA" w:rsidRPr="008C6816">
        <w:rPr>
          <w:rFonts w:eastAsia="Calibri"/>
          <w:lang w:val="en-US"/>
        </w:rPr>
        <w:t xml:space="preserve">switching between </w:t>
      </w:r>
      <w:r w:rsidR="005735A3" w:rsidRPr="008C6816">
        <w:rPr>
          <w:rFonts w:eastAsia="Calibri"/>
          <w:lang w:val="en-US"/>
        </w:rPr>
        <w:t>Rel-17</w:t>
      </w:r>
      <w:r w:rsidR="00207FAA" w:rsidRPr="008C6816">
        <w:rPr>
          <w:rFonts w:eastAsia="Calibri"/>
          <w:lang w:val="en-US"/>
        </w:rPr>
        <w:t xml:space="preserve"> case multiplexing mode and Rel-16 TDM operation can be determine</w:t>
      </w:r>
      <w:r w:rsidR="007641AD" w:rsidRPr="008C6816">
        <w:rPr>
          <w:rFonts w:eastAsia="Calibri"/>
          <w:lang w:val="en-US"/>
        </w:rPr>
        <w:t>d</w:t>
      </w:r>
      <w:r w:rsidR="00207FAA" w:rsidRPr="008C6816">
        <w:rPr>
          <w:rFonts w:eastAsia="Calibri"/>
          <w:lang w:val="en-US"/>
        </w:rPr>
        <w:t xml:space="preserve"> by the parent via Rel-16 </w:t>
      </w:r>
      <w:r w:rsidR="00083274" w:rsidRPr="008C6816">
        <w:rPr>
          <w:rFonts w:eastAsia="Calibri"/>
          <w:lang w:val="en-US"/>
        </w:rPr>
        <w:t>guard symbol indication and timing control for case #1 and case #6 timing modes.</w:t>
      </w:r>
    </w:p>
    <w:p w14:paraId="63878175" w14:textId="77777777" w:rsidR="00083274" w:rsidRPr="008C6816" w:rsidRDefault="00083274">
      <w:pPr>
        <w:pStyle w:val="NoSpacing"/>
        <w:overflowPunct/>
        <w:autoSpaceDE/>
        <w:autoSpaceDN/>
        <w:adjustRightInd/>
        <w:jc w:val="both"/>
        <w:textAlignment w:val="auto"/>
        <w:rPr>
          <w:rFonts w:eastAsia="Calibri"/>
          <w:lang w:val="en-US"/>
        </w:rPr>
      </w:pPr>
    </w:p>
    <w:p w14:paraId="554AB1D8" w14:textId="25AFA6E0" w:rsidR="00185107" w:rsidRPr="008C6816" w:rsidRDefault="00083274" w:rsidP="002C149F">
      <w:pPr>
        <w:pStyle w:val="NoSpacing"/>
        <w:overflowPunct/>
        <w:autoSpaceDE/>
        <w:autoSpaceDN/>
        <w:adjustRightInd/>
        <w:ind w:left="1701" w:hanging="1417"/>
        <w:jc w:val="both"/>
        <w:textAlignment w:val="auto"/>
        <w:rPr>
          <w:rFonts w:eastAsia="Calibri"/>
          <w:b/>
          <w:bCs/>
          <w:i/>
          <w:iCs/>
          <w:lang w:val="en-US"/>
        </w:rPr>
      </w:pPr>
      <w:r w:rsidRPr="008C6816">
        <w:rPr>
          <w:rFonts w:eastAsia="Calibri"/>
          <w:b/>
          <w:bCs/>
          <w:i/>
          <w:iCs/>
          <w:lang w:val="en-US"/>
        </w:rPr>
        <w:t>Observation 2.</w:t>
      </w:r>
      <w:r w:rsidR="00F14AD7" w:rsidRPr="008C6816">
        <w:rPr>
          <w:rFonts w:eastAsia="Calibri"/>
          <w:b/>
          <w:bCs/>
          <w:i/>
          <w:iCs/>
          <w:lang w:val="en-US"/>
        </w:rPr>
        <w:t>4</w:t>
      </w:r>
      <w:r w:rsidRPr="008C6816">
        <w:rPr>
          <w:rFonts w:eastAsia="Calibri"/>
          <w:b/>
          <w:bCs/>
          <w:i/>
          <w:iCs/>
          <w:lang w:val="en-US"/>
        </w:rPr>
        <w:t xml:space="preserve">: </w:t>
      </w:r>
      <w:r w:rsidR="00193928" w:rsidRPr="008C6816">
        <w:rPr>
          <w:rFonts w:eastAsia="Calibri"/>
          <w:b/>
          <w:bCs/>
          <w:i/>
          <w:iCs/>
          <w:lang w:val="en-US"/>
        </w:rPr>
        <w:t xml:space="preserve">Required guard symbols for switching operation between Rel-17 case A multiplexing mode and Rel-16 TDM mode can be determined by the parent node </w:t>
      </w:r>
      <w:r w:rsidR="002C149F" w:rsidRPr="008C6816">
        <w:rPr>
          <w:rFonts w:eastAsia="Calibri"/>
          <w:b/>
          <w:bCs/>
          <w:i/>
          <w:iCs/>
          <w:lang w:val="en-US"/>
        </w:rPr>
        <w:t>via Rel-16 guard symbol indication and timing control for case #1 and case #6 timing mode.</w:t>
      </w:r>
      <w:r w:rsidR="005735A3" w:rsidRPr="008C6816">
        <w:rPr>
          <w:rFonts w:eastAsia="Calibri"/>
          <w:b/>
          <w:bCs/>
          <w:i/>
          <w:iCs/>
          <w:lang w:val="en-US"/>
        </w:rPr>
        <w:t xml:space="preserve"> </w:t>
      </w:r>
    </w:p>
    <w:p w14:paraId="6B714577" w14:textId="7382CDC7" w:rsidR="00E65E01" w:rsidRPr="008C6816" w:rsidRDefault="00E65E01" w:rsidP="00E65E01">
      <w:pPr>
        <w:pStyle w:val="NoSpacing"/>
        <w:overflowPunct/>
        <w:autoSpaceDE/>
        <w:autoSpaceDN/>
        <w:adjustRightInd/>
        <w:jc w:val="both"/>
        <w:textAlignment w:val="auto"/>
        <w:rPr>
          <w:rFonts w:eastAsia="Calibri"/>
          <w:b/>
          <w:bCs/>
          <w:i/>
          <w:iCs/>
          <w:lang w:val="en-US"/>
        </w:rPr>
      </w:pPr>
    </w:p>
    <w:p w14:paraId="0B1416D1" w14:textId="39814809" w:rsidR="00E65E01" w:rsidRPr="008C6816" w:rsidRDefault="00E65E01" w:rsidP="00E65E01">
      <w:pPr>
        <w:pStyle w:val="NoSpacing"/>
        <w:overflowPunct/>
        <w:autoSpaceDE/>
        <w:autoSpaceDN/>
        <w:adjustRightInd/>
        <w:jc w:val="both"/>
        <w:textAlignment w:val="auto"/>
        <w:rPr>
          <w:rFonts w:eastAsia="Calibri"/>
          <w:lang w:val="en-US"/>
        </w:rPr>
      </w:pPr>
      <w:r w:rsidRPr="008C6816">
        <w:rPr>
          <w:rFonts w:eastAsia="Calibri"/>
          <w:lang w:val="en-US"/>
        </w:rPr>
        <w:t>For a device switching between case#7 timing and case#1 timing, the timing offset may be apparent in the UL Tx of the child node connected to the IAB node.  Guard symbols indications associated with</w:t>
      </w:r>
      <w:r w:rsidR="00C70914" w:rsidRPr="008C6816">
        <w:rPr>
          <w:rFonts w:eastAsia="Calibri"/>
          <w:lang w:val="en-US"/>
        </w:rPr>
        <w:t>in a single logical entity for switching between case #1 and case #7 timing mode</w:t>
      </w:r>
      <w:r w:rsidR="006B62AE" w:rsidRPr="008C6816">
        <w:rPr>
          <w:rFonts w:eastAsia="Calibri"/>
          <w:lang w:val="en-US"/>
        </w:rPr>
        <w:t xml:space="preserve"> are identified in </w:t>
      </w:r>
      <w:r w:rsidR="00DC3C36" w:rsidRPr="008C6816">
        <w:rPr>
          <w:rFonts w:eastAsia="Calibri"/>
          <w:highlight w:val="magenta"/>
          <w:lang w:val="en-US"/>
        </w:rPr>
        <w:t>pink</w:t>
      </w:r>
      <w:r w:rsidR="006B62AE" w:rsidRPr="008C6816">
        <w:rPr>
          <w:rFonts w:eastAsia="Calibri"/>
          <w:lang w:val="en-US"/>
        </w:rPr>
        <w:t xml:space="preserve">. </w:t>
      </w:r>
      <w:r w:rsidRPr="008C6816">
        <w:rPr>
          <w:rFonts w:eastAsia="Calibri"/>
          <w:lang w:val="en-US"/>
        </w:rPr>
        <w:t>As in switching between case#6 and case#1 timing, since the UL Tx timing of the child node is under control of the IAB node, there is no need to indicate the apparent offset to the IAB node from the child</w:t>
      </w:r>
      <w:r w:rsidR="00A0132E" w:rsidRPr="008C6816">
        <w:rPr>
          <w:rFonts w:eastAsia="Calibri"/>
          <w:lang w:val="en-US"/>
        </w:rPr>
        <w:t>.</w:t>
      </w:r>
      <w:r w:rsidRPr="008C6816">
        <w:rPr>
          <w:rFonts w:eastAsia="Calibri"/>
          <w:lang w:val="en-US"/>
        </w:rPr>
        <w:t xml:space="preserve"> </w:t>
      </w:r>
      <w:r w:rsidR="006574A0" w:rsidRPr="008C6816">
        <w:rPr>
          <w:rFonts w:eastAsia="Calibri"/>
          <w:lang w:val="en-US"/>
        </w:rPr>
        <w:t>One</w:t>
      </w:r>
      <w:r w:rsidR="00725847" w:rsidRPr="008C6816">
        <w:rPr>
          <w:rFonts w:eastAsia="Calibri"/>
          <w:lang w:val="en-US"/>
        </w:rPr>
        <w:t xml:space="preserve"> relevant difference when considering switching between case #7 timing mode and case #1 timing mode </w:t>
      </w:r>
      <w:r w:rsidR="003C5DB0" w:rsidRPr="008C6816">
        <w:rPr>
          <w:rFonts w:eastAsia="Calibri"/>
          <w:lang w:val="en-US"/>
        </w:rPr>
        <w:t>derives from the following agreement</w:t>
      </w:r>
      <w:r w:rsidR="0057467E" w:rsidRPr="008C6816">
        <w:rPr>
          <w:rFonts w:eastAsia="Calibri"/>
          <w:lang w:val="en-US"/>
        </w:rPr>
        <w:t>, made in RAN1 #104-e</w:t>
      </w:r>
      <w:r w:rsidR="00293CDC" w:rsidRPr="008C6816">
        <w:rPr>
          <w:rFonts w:eastAsia="Calibri"/>
          <w:lang w:val="en-US"/>
        </w:rPr>
        <w:t>,</w:t>
      </w:r>
      <w:r w:rsidR="003C5DB0" w:rsidRPr="008C6816">
        <w:rPr>
          <w:rFonts w:eastAsia="Calibri"/>
          <w:lang w:val="en-US"/>
        </w:rPr>
        <w:t xml:space="preserve"> which allows that </w:t>
      </w:r>
      <w:r w:rsidR="00537A9C" w:rsidRPr="008C6816">
        <w:rPr>
          <w:rFonts w:eastAsia="Calibri"/>
          <w:lang w:val="en-US"/>
        </w:rPr>
        <w:t>symbol level alignment between parent and child links is maintained without requiring slot-level alignment</w:t>
      </w:r>
      <w:r w:rsidR="0057467E" w:rsidRPr="008C6816">
        <w:rPr>
          <w:rFonts w:eastAsia="Calibri"/>
          <w:lang w:val="en-US"/>
        </w:rPr>
        <w:t xml:space="preserve">. </w:t>
      </w:r>
    </w:p>
    <w:p w14:paraId="1CBC14CA" w14:textId="77777777" w:rsidR="00E65E01" w:rsidRPr="008C6816" w:rsidRDefault="00E65E01" w:rsidP="00E65E01">
      <w:pPr>
        <w:pStyle w:val="NoSpacing"/>
        <w:overflowPunct/>
        <w:autoSpaceDE/>
        <w:autoSpaceDN/>
        <w:adjustRightInd/>
        <w:jc w:val="both"/>
        <w:textAlignment w:val="auto"/>
        <w:rPr>
          <w:rFonts w:eastAsia="Calibri"/>
          <w:lang w:val="en-US"/>
        </w:rPr>
      </w:pPr>
    </w:p>
    <w:p w14:paraId="76763A15" w14:textId="77777777" w:rsidR="00E65E01" w:rsidRPr="008C6816" w:rsidRDefault="00E65E01" w:rsidP="00E65E01">
      <w:pPr>
        <w:overflowPunct/>
        <w:autoSpaceDE/>
        <w:autoSpaceDN/>
        <w:adjustRightInd/>
        <w:spacing w:after="0"/>
        <w:ind w:left="284"/>
        <w:rPr>
          <w:rFonts w:eastAsia="Times New Roman"/>
          <w:sz w:val="24"/>
          <w:szCs w:val="24"/>
        </w:rPr>
      </w:pPr>
      <w:r w:rsidRPr="008C6816">
        <w:rPr>
          <w:rFonts w:eastAsia="Times New Roman"/>
          <w:b/>
          <w:bCs/>
          <w:shd w:val="clear" w:color="auto" w:fill="00FF00"/>
        </w:rPr>
        <w:t>Agreement</w:t>
      </w:r>
      <w:r w:rsidRPr="008C6816">
        <w:rPr>
          <w:rFonts w:eastAsia="Times New Roman"/>
        </w:rPr>
        <w:t> </w:t>
      </w:r>
    </w:p>
    <w:p w14:paraId="309F3A61" w14:textId="77777777" w:rsidR="00E65E01" w:rsidRPr="008C6816" w:rsidRDefault="00E65E01" w:rsidP="00E65E01">
      <w:pPr>
        <w:overflowPunct/>
        <w:autoSpaceDE/>
        <w:autoSpaceDN/>
        <w:adjustRightInd/>
        <w:spacing w:after="100" w:afterAutospacing="1"/>
        <w:ind w:left="284"/>
        <w:rPr>
          <w:rFonts w:eastAsia="Times New Roman"/>
          <w:i/>
          <w:iCs/>
          <w:sz w:val="24"/>
          <w:szCs w:val="24"/>
        </w:rPr>
      </w:pPr>
      <w:r w:rsidRPr="008C6816">
        <w:rPr>
          <w:rFonts w:eastAsia="Times New Roman"/>
          <w:i/>
          <w:iCs/>
        </w:rPr>
        <w:t>Case 7 timing is supported with symbol level alignment without explicit support for slot level alignment. </w:t>
      </w:r>
    </w:p>
    <w:p w14:paraId="678F73BA" w14:textId="2FB562E7" w:rsidR="00E65E01" w:rsidRPr="008C6816" w:rsidRDefault="00E65E01" w:rsidP="00E65E01">
      <w:pPr>
        <w:pStyle w:val="NoSpacing"/>
        <w:overflowPunct/>
        <w:autoSpaceDE/>
        <w:autoSpaceDN/>
        <w:adjustRightInd/>
        <w:jc w:val="both"/>
        <w:textAlignment w:val="auto"/>
        <w:rPr>
          <w:rFonts w:eastAsia="Calibri"/>
          <w:lang w:val="en-US"/>
        </w:rPr>
      </w:pPr>
      <w:r w:rsidRPr="008C6816">
        <w:rPr>
          <w:rFonts w:eastAsia="Calibri"/>
          <w:lang w:val="en-US"/>
        </w:rPr>
        <w:t xml:space="preserve">For this reason, </w:t>
      </w:r>
      <w:r w:rsidR="00293CDC" w:rsidRPr="008C6816">
        <w:rPr>
          <w:rFonts w:eastAsia="Calibri"/>
          <w:lang w:val="en-US"/>
        </w:rPr>
        <w:t xml:space="preserve">there may be value in indicating from the IAB node to the child node, the timing offset </w:t>
      </w:r>
      <w:r w:rsidR="003E4BD0" w:rsidRPr="008C6816">
        <w:rPr>
          <w:rFonts w:eastAsia="Calibri"/>
          <w:lang w:val="en-US"/>
        </w:rPr>
        <w:t>between</w:t>
      </w:r>
      <w:r w:rsidR="00293CDC" w:rsidRPr="008C6816">
        <w:rPr>
          <w:rFonts w:eastAsia="Calibri"/>
          <w:lang w:val="en-US"/>
        </w:rPr>
        <w:t xml:space="preserve"> the slot boundar</w:t>
      </w:r>
      <w:r w:rsidR="003E4BD0" w:rsidRPr="008C6816">
        <w:rPr>
          <w:rFonts w:eastAsia="Calibri"/>
          <w:lang w:val="en-US"/>
        </w:rPr>
        <w:t>ies</w:t>
      </w:r>
      <w:r w:rsidR="00293CDC" w:rsidRPr="008C6816">
        <w:rPr>
          <w:rFonts w:eastAsia="Calibri"/>
          <w:lang w:val="en-US"/>
        </w:rPr>
        <w:t xml:space="preserve"> when switching between case#7 and case#1 timing.</w:t>
      </w:r>
      <w:r w:rsidR="00761BA5" w:rsidRPr="008C6816">
        <w:rPr>
          <w:rFonts w:eastAsia="Calibri"/>
          <w:lang w:val="en-US"/>
        </w:rPr>
        <w:t xml:space="preserve"> A</w:t>
      </w:r>
      <w:r w:rsidRPr="008C6816">
        <w:rPr>
          <w:rFonts w:eastAsia="Calibri"/>
          <w:lang w:val="en-US"/>
        </w:rPr>
        <w:t>n additional field in MAC-CE should be added for indication from an IAB node towards its parent indicating, in symbols, the slot boundary offset of the UL Tx for the child node switching between case#7 and case#1, with details related to range of symbols discussed later.</w:t>
      </w:r>
    </w:p>
    <w:p w14:paraId="05579445" w14:textId="77777777" w:rsidR="00E65E01" w:rsidRPr="008C6816" w:rsidRDefault="00E65E01" w:rsidP="00E65E01">
      <w:pPr>
        <w:pStyle w:val="NoSpacing"/>
        <w:overflowPunct/>
        <w:autoSpaceDE/>
        <w:autoSpaceDN/>
        <w:adjustRightInd/>
        <w:jc w:val="both"/>
        <w:textAlignment w:val="auto"/>
        <w:rPr>
          <w:rFonts w:eastAsia="Calibri"/>
          <w:lang w:val="en-US"/>
        </w:rPr>
      </w:pPr>
    </w:p>
    <w:p w14:paraId="0BDFCB8C" w14:textId="5EA19B8A" w:rsidR="00E65E01" w:rsidRPr="008C6816" w:rsidRDefault="00E65E01" w:rsidP="00E65E01">
      <w:pPr>
        <w:pStyle w:val="NoSpacing"/>
        <w:overflowPunct/>
        <w:autoSpaceDE/>
        <w:autoSpaceDN/>
        <w:adjustRightInd/>
        <w:ind w:left="1560" w:hanging="1276"/>
        <w:jc w:val="both"/>
        <w:textAlignment w:val="auto"/>
        <w:rPr>
          <w:rFonts w:eastAsia="Calibri"/>
          <w:b/>
          <w:bCs/>
          <w:i/>
          <w:iCs/>
          <w:lang w:val="en-US"/>
        </w:rPr>
      </w:pPr>
      <w:bookmarkStart w:id="10" w:name="_Hlk83990620"/>
      <w:r w:rsidRPr="008C6816">
        <w:rPr>
          <w:rFonts w:eastAsia="Calibri"/>
          <w:b/>
          <w:bCs/>
          <w:i/>
          <w:iCs/>
          <w:lang w:val="en-US"/>
        </w:rPr>
        <w:t>Proposal 2.</w:t>
      </w:r>
      <w:r w:rsidR="00F14AD7" w:rsidRPr="008C6816">
        <w:rPr>
          <w:rFonts w:eastAsia="Calibri"/>
          <w:b/>
          <w:bCs/>
          <w:i/>
          <w:iCs/>
          <w:lang w:val="en-US"/>
        </w:rPr>
        <w:t>12</w:t>
      </w:r>
      <w:r w:rsidRPr="008C6816">
        <w:rPr>
          <w:rFonts w:eastAsia="Calibri"/>
          <w:b/>
          <w:bCs/>
          <w:i/>
          <w:iCs/>
          <w:lang w:val="en-US"/>
        </w:rPr>
        <w:t>:  Enhance MAC-CE for guard symbol indication to indicate, in symbols, the slot boundary offset of the UL Tx for the child node switching between case#7 and case#1, with details related to range of symbols discussed later.</w:t>
      </w:r>
      <w:bookmarkEnd w:id="10"/>
    </w:p>
    <w:p w14:paraId="7C1D4CB1" w14:textId="77777777" w:rsidR="00E65E01" w:rsidRPr="008C6816" w:rsidRDefault="00E65E01" w:rsidP="00F14AD7">
      <w:pPr>
        <w:pStyle w:val="NoSpacing"/>
        <w:overflowPunct/>
        <w:autoSpaceDE/>
        <w:autoSpaceDN/>
        <w:adjustRightInd/>
        <w:jc w:val="both"/>
        <w:textAlignment w:val="auto"/>
        <w:rPr>
          <w:rFonts w:eastAsia="Calibri"/>
          <w:b/>
          <w:bCs/>
          <w:i/>
          <w:iCs/>
          <w:lang w:val="en-US"/>
        </w:rPr>
      </w:pPr>
    </w:p>
    <w:p w14:paraId="57FB5D8B" w14:textId="48E47B95" w:rsidR="00077B7F" w:rsidRPr="008C6816" w:rsidRDefault="00077B7F" w:rsidP="00F14AD7">
      <w:pPr>
        <w:pStyle w:val="Caption"/>
        <w:keepNext/>
        <w:jc w:val="center"/>
      </w:pPr>
      <w:bookmarkStart w:id="11" w:name="_Ref83987478"/>
      <w:r w:rsidRPr="008C6816">
        <w:lastRenderedPageBreak/>
        <w:t xml:space="preserve">Table </w:t>
      </w:r>
      <w:fldSimple w:instr=" SEQ Table \* ARABIC ">
        <w:r w:rsidR="0037458D" w:rsidRPr="008C6816">
          <w:rPr>
            <w:noProof/>
          </w:rPr>
          <w:t>1</w:t>
        </w:r>
      </w:fldSimple>
      <w:bookmarkEnd w:id="11"/>
      <w:r w:rsidRPr="008C6816">
        <w:t>: Relevant guard symbol indication enhancements for Rel-17 modes of operation</w:t>
      </w:r>
    </w:p>
    <w:tbl>
      <w:tblPr>
        <w:tblStyle w:val="TableGrid"/>
        <w:tblW w:w="9865" w:type="dxa"/>
        <w:tblLook w:val="04A0" w:firstRow="1" w:lastRow="0" w:firstColumn="1" w:lastColumn="0" w:noHBand="0" w:noVBand="1"/>
      </w:tblPr>
      <w:tblGrid>
        <w:gridCol w:w="4390"/>
        <w:gridCol w:w="2958"/>
        <w:gridCol w:w="2517"/>
      </w:tblGrid>
      <w:tr w:rsidR="00C84D82" w:rsidRPr="008C6816" w14:paraId="7A2D1AFC" w14:textId="77777777" w:rsidTr="00F14AD7">
        <w:tc>
          <w:tcPr>
            <w:tcW w:w="7348" w:type="dxa"/>
            <w:gridSpan w:val="2"/>
            <w:tcBorders>
              <w:top w:val="single" w:sz="4" w:space="0" w:color="auto"/>
              <w:left w:val="single" w:sz="4" w:space="0" w:color="auto"/>
              <w:bottom w:val="single" w:sz="4" w:space="0" w:color="auto"/>
              <w:right w:val="single" w:sz="4" w:space="0" w:color="auto"/>
            </w:tcBorders>
            <w:hideMark/>
          </w:tcPr>
          <w:p w14:paraId="0F4128FF" w14:textId="77777777" w:rsidR="002213C8" w:rsidRPr="008C6816" w:rsidRDefault="002213C8" w:rsidP="003C3B77">
            <w:pPr>
              <w:pStyle w:val="TAH"/>
              <w:rPr>
                <w:rFonts w:ascii="Times New Roman" w:hAnsi="Times New Roman"/>
                <w:i/>
                <w:iCs/>
                <w:szCs w:val="18"/>
              </w:rPr>
            </w:pPr>
            <w:r w:rsidRPr="008C6816">
              <w:rPr>
                <w:rFonts w:ascii="Times New Roman" w:hAnsi="Times New Roman"/>
                <w:i/>
                <w:iCs/>
                <w:szCs w:val="18"/>
              </w:rPr>
              <w:t>Switching scenario</w:t>
            </w:r>
          </w:p>
        </w:tc>
        <w:tc>
          <w:tcPr>
            <w:tcW w:w="2517" w:type="dxa"/>
            <w:tcBorders>
              <w:top w:val="single" w:sz="4" w:space="0" w:color="auto"/>
              <w:left w:val="single" w:sz="4" w:space="0" w:color="auto"/>
              <w:bottom w:val="single" w:sz="4" w:space="0" w:color="auto"/>
              <w:right w:val="single" w:sz="4" w:space="0" w:color="auto"/>
            </w:tcBorders>
            <w:hideMark/>
          </w:tcPr>
          <w:p w14:paraId="51CE80B9" w14:textId="1EAC2CBC" w:rsidR="002213C8" w:rsidRPr="008C6816" w:rsidRDefault="002D5004" w:rsidP="003C3B77">
            <w:pPr>
              <w:pStyle w:val="TAH"/>
              <w:rPr>
                <w:rFonts w:ascii="Times New Roman" w:hAnsi="Times New Roman"/>
                <w:i/>
                <w:iCs/>
                <w:szCs w:val="18"/>
              </w:rPr>
            </w:pPr>
            <w:r w:rsidRPr="008C6816">
              <w:rPr>
                <w:rFonts w:ascii="Times New Roman" w:hAnsi="Times New Roman"/>
                <w:i/>
                <w:iCs/>
                <w:szCs w:val="18"/>
              </w:rPr>
              <w:t>Operation</w:t>
            </w:r>
          </w:p>
        </w:tc>
      </w:tr>
      <w:tr w:rsidR="004E71D6" w:rsidRPr="008C6816" w14:paraId="2067AF03" w14:textId="77777777" w:rsidTr="00F14AD7">
        <w:tc>
          <w:tcPr>
            <w:tcW w:w="4390" w:type="dxa"/>
            <w:vMerge w:val="restart"/>
            <w:tcBorders>
              <w:top w:val="single" w:sz="4" w:space="0" w:color="auto"/>
              <w:left w:val="single" w:sz="4" w:space="0" w:color="auto"/>
              <w:bottom w:val="single" w:sz="4" w:space="0" w:color="auto"/>
              <w:right w:val="single" w:sz="4" w:space="0" w:color="auto"/>
            </w:tcBorders>
            <w:vAlign w:val="center"/>
          </w:tcPr>
          <w:p w14:paraId="2DC0820D" w14:textId="27E96A9F" w:rsidR="004E71D6" w:rsidRPr="008C6816" w:rsidRDefault="004E71D6">
            <w:pPr>
              <w:pStyle w:val="TAC"/>
              <w:rPr>
                <w:rFonts w:ascii="Times New Roman" w:hAnsi="Times New Roman"/>
                <w:i/>
                <w:iCs/>
                <w:color w:val="808080" w:themeColor="background1" w:themeShade="80"/>
                <w:szCs w:val="18"/>
              </w:rPr>
            </w:pPr>
            <w:r w:rsidRPr="008C6816">
              <w:rPr>
                <w:rFonts w:ascii="Times New Roman" w:hAnsi="Times New Roman"/>
                <w:i/>
                <w:iCs/>
                <w:color w:val="808080" w:themeColor="background1" w:themeShade="80"/>
                <w:szCs w:val="18"/>
              </w:rPr>
              <w:t>IAB-MT operation to IAB-DU operation</w:t>
            </w:r>
          </w:p>
        </w:tc>
        <w:tc>
          <w:tcPr>
            <w:tcW w:w="2958" w:type="dxa"/>
            <w:tcBorders>
              <w:top w:val="single" w:sz="4" w:space="0" w:color="auto"/>
              <w:left w:val="single" w:sz="4" w:space="0" w:color="auto"/>
              <w:bottom w:val="single" w:sz="4" w:space="0" w:color="auto"/>
              <w:right w:val="single" w:sz="4" w:space="0" w:color="auto"/>
            </w:tcBorders>
          </w:tcPr>
          <w:p w14:paraId="4D4A0058" w14:textId="40AC0BC9" w:rsidR="004E71D6" w:rsidRPr="008C6816" w:rsidRDefault="004E71D6" w:rsidP="004E71D6">
            <w:pPr>
              <w:pStyle w:val="TAC"/>
              <w:rPr>
                <w:rFonts w:ascii="Times New Roman" w:hAnsi="Times New Roman"/>
                <w:i/>
                <w:iCs/>
                <w:color w:val="808080" w:themeColor="background1" w:themeShade="80"/>
                <w:szCs w:val="18"/>
              </w:rPr>
            </w:pPr>
            <w:r w:rsidRPr="008C6816">
              <w:rPr>
                <w:rFonts w:ascii="Times New Roman" w:hAnsi="Times New Roman"/>
                <w:i/>
                <w:iCs/>
                <w:color w:val="808080" w:themeColor="background1" w:themeShade="80"/>
                <w:szCs w:val="18"/>
              </w:rPr>
              <w:t>MT Rx to DU Tx</w:t>
            </w:r>
          </w:p>
        </w:tc>
        <w:tc>
          <w:tcPr>
            <w:tcW w:w="2517" w:type="dxa"/>
            <w:tcBorders>
              <w:top w:val="single" w:sz="4" w:space="0" w:color="auto"/>
              <w:left w:val="single" w:sz="4" w:space="0" w:color="auto"/>
              <w:bottom w:val="single" w:sz="4" w:space="0" w:color="auto"/>
              <w:right w:val="single" w:sz="4" w:space="0" w:color="auto"/>
            </w:tcBorders>
          </w:tcPr>
          <w:p w14:paraId="2AFBFEB8" w14:textId="3FDEAEFD" w:rsidR="004E71D6" w:rsidRPr="008C6816" w:rsidRDefault="0035164A" w:rsidP="004E71D6">
            <w:pPr>
              <w:pStyle w:val="TAC"/>
              <w:rPr>
                <w:rFonts w:ascii="Times New Roman" w:hAnsi="Times New Roman"/>
                <w:i/>
                <w:iCs/>
                <w:color w:val="808080" w:themeColor="background1" w:themeShade="80"/>
                <w:szCs w:val="18"/>
              </w:rPr>
            </w:pPr>
            <w:r w:rsidRPr="008C6816">
              <w:rPr>
                <w:rFonts w:ascii="Times New Roman" w:hAnsi="Times New Roman"/>
                <w:i/>
                <w:iCs/>
                <w:color w:val="808080" w:themeColor="background1" w:themeShade="80"/>
                <w:szCs w:val="18"/>
              </w:rPr>
              <w:t>parent DL to child DL</w:t>
            </w:r>
          </w:p>
        </w:tc>
      </w:tr>
      <w:tr w:rsidR="004E71D6" w:rsidRPr="008C6816" w14:paraId="51453BC4" w14:textId="77777777" w:rsidTr="00F14AD7">
        <w:tc>
          <w:tcPr>
            <w:tcW w:w="4390" w:type="dxa"/>
            <w:vMerge/>
            <w:tcBorders>
              <w:top w:val="single" w:sz="4" w:space="0" w:color="auto"/>
              <w:left w:val="single" w:sz="4" w:space="0" w:color="auto"/>
              <w:bottom w:val="single" w:sz="4" w:space="0" w:color="auto"/>
              <w:right w:val="single" w:sz="4" w:space="0" w:color="auto"/>
            </w:tcBorders>
            <w:vAlign w:val="center"/>
          </w:tcPr>
          <w:p w14:paraId="01673BAA" w14:textId="77777777" w:rsidR="004E71D6" w:rsidRPr="008C6816" w:rsidRDefault="004E71D6">
            <w:pPr>
              <w:pStyle w:val="TAC"/>
              <w:rPr>
                <w:rFonts w:ascii="Times New Roman" w:hAnsi="Times New Roman"/>
                <w:i/>
                <w:iCs/>
                <w:color w:val="808080" w:themeColor="background1" w:themeShade="80"/>
                <w:szCs w:val="18"/>
              </w:rPr>
            </w:pPr>
          </w:p>
        </w:tc>
        <w:tc>
          <w:tcPr>
            <w:tcW w:w="2958" w:type="dxa"/>
            <w:tcBorders>
              <w:top w:val="single" w:sz="4" w:space="0" w:color="auto"/>
              <w:left w:val="single" w:sz="4" w:space="0" w:color="auto"/>
              <w:bottom w:val="single" w:sz="4" w:space="0" w:color="auto"/>
              <w:right w:val="single" w:sz="4" w:space="0" w:color="auto"/>
            </w:tcBorders>
          </w:tcPr>
          <w:p w14:paraId="706893D7" w14:textId="234CF670" w:rsidR="004E71D6" w:rsidRPr="008C6816" w:rsidRDefault="004E71D6" w:rsidP="004E71D6">
            <w:pPr>
              <w:pStyle w:val="TAC"/>
              <w:rPr>
                <w:rFonts w:ascii="Times New Roman" w:hAnsi="Times New Roman"/>
                <w:i/>
                <w:iCs/>
                <w:color w:val="808080" w:themeColor="background1" w:themeShade="80"/>
                <w:szCs w:val="18"/>
              </w:rPr>
            </w:pPr>
            <w:r w:rsidRPr="008C6816">
              <w:rPr>
                <w:rFonts w:ascii="Times New Roman" w:hAnsi="Times New Roman"/>
                <w:i/>
                <w:iCs/>
                <w:color w:val="808080" w:themeColor="background1" w:themeShade="80"/>
                <w:szCs w:val="18"/>
              </w:rPr>
              <w:t>MT Rx to DU Rx</w:t>
            </w:r>
          </w:p>
        </w:tc>
        <w:tc>
          <w:tcPr>
            <w:tcW w:w="2517" w:type="dxa"/>
            <w:tcBorders>
              <w:top w:val="single" w:sz="4" w:space="0" w:color="auto"/>
              <w:left w:val="single" w:sz="4" w:space="0" w:color="auto"/>
              <w:bottom w:val="single" w:sz="4" w:space="0" w:color="auto"/>
              <w:right w:val="single" w:sz="4" w:space="0" w:color="auto"/>
            </w:tcBorders>
          </w:tcPr>
          <w:p w14:paraId="76FC89F4" w14:textId="55A030A9" w:rsidR="004E71D6" w:rsidRPr="008C6816" w:rsidRDefault="00030939" w:rsidP="004E71D6">
            <w:pPr>
              <w:pStyle w:val="TAC"/>
              <w:rPr>
                <w:rFonts w:ascii="Times New Roman" w:hAnsi="Times New Roman"/>
                <w:i/>
                <w:iCs/>
                <w:color w:val="808080" w:themeColor="background1" w:themeShade="80"/>
                <w:szCs w:val="18"/>
              </w:rPr>
            </w:pPr>
            <w:r w:rsidRPr="008C6816">
              <w:rPr>
                <w:rFonts w:ascii="Times New Roman" w:hAnsi="Times New Roman"/>
                <w:i/>
                <w:iCs/>
                <w:color w:val="808080" w:themeColor="background1" w:themeShade="80"/>
                <w:szCs w:val="18"/>
              </w:rPr>
              <w:t>p</w:t>
            </w:r>
            <w:r w:rsidR="0035164A" w:rsidRPr="008C6816">
              <w:rPr>
                <w:rFonts w:ascii="Times New Roman" w:hAnsi="Times New Roman"/>
                <w:i/>
                <w:iCs/>
                <w:color w:val="808080" w:themeColor="background1" w:themeShade="80"/>
                <w:szCs w:val="18"/>
              </w:rPr>
              <w:t>arent DL to child UL</w:t>
            </w:r>
          </w:p>
        </w:tc>
      </w:tr>
      <w:tr w:rsidR="004E71D6" w:rsidRPr="008C6816" w14:paraId="5FE38F0A" w14:textId="77777777" w:rsidTr="00F14AD7">
        <w:tc>
          <w:tcPr>
            <w:tcW w:w="4390" w:type="dxa"/>
            <w:vMerge/>
            <w:tcBorders>
              <w:top w:val="single" w:sz="4" w:space="0" w:color="auto"/>
              <w:left w:val="single" w:sz="4" w:space="0" w:color="auto"/>
              <w:bottom w:val="single" w:sz="4" w:space="0" w:color="auto"/>
              <w:right w:val="single" w:sz="4" w:space="0" w:color="auto"/>
            </w:tcBorders>
            <w:vAlign w:val="center"/>
          </w:tcPr>
          <w:p w14:paraId="4720D7D5" w14:textId="77777777" w:rsidR="004E71D6" w:rsidRPr="008C6816" w:rsidRDefault="004E71D6">
            <w:pPr>
              <w:pStyle w:val="TAC"/>
              <w:rPr>
                <w:rFonts w:ascii="Times New Roman" w:hAnsi="Times New Roman"/>
                <w:i/>
                <w:iCs/>
                <w:color w:val="808080" w:themeColor="background1" w:themeShade="80"/>
                <w:szCs w:val="18"/>
              </w:rPr>
            </w:pPr>
          </w:p>
        </w:tc>
        <w:tc>
          <w:tcPr>
            <w:tcW w:w="2958" w:type="dxa"/>
            <w:tcBorders>
              <w:top w:val="single" w:sz="4" w:space="0" w:color="auto"/>
              <w:left w:val="single" w:sz="4" w:space="0" w:color="auto"/>
              <w:bottom w:val="single" w:sz="4" w:space="0" w:color="auto"/>
              <w:right w:val="single" w:sz="4" w:space="0" w:color="auto"/>
            </w:tcBorders>
          </w:tcPr>
          <w:p w14:paraId="5204F1E6" w14:textId="5A96E70D" w:rsidR="004E71D6" w:rsidRPr="008C6816" w:rsidRDefault="004E71D6" w:rsidP="004E71D6">
            <w:pPr>
              <w:pStyle w:val="TAC"/>
              <w:rPr>
                <w:rFonts w:ascii="Times New Roman" w:hAnsi="Times New Roman"/>
                <w:i/>
                <w:iCs/>
                <w:color w:val="808080" w:themeColor="background1" w:themeShade="80"/>
                <w:szCs w:val="18"/>
              </w:rPr>
            </w:pPr>
            <w:r w:rsidRPr="008C6816">
              <w:rPr>
                <w:rFonts w:ascii="Times New Roman" w:hAnsi="Times New Roman"/>
                <w:i/>
                <w:iCs/>
                <w:color w:val="808080" w:themeColor="background1" w:themeShade="80"/>
                <w:szCs w:val="18"/>
              </w:rPr>
              <w:t>MT Tx to DU Tx</w:t>
            </w:r>
          </w:p>
        </w:tc>
        <w:tc>
          <w:tcPr>
            <w:tcW w:w="2517" w:type="dxa"/>
            <w:tcBorders>
              <w:top w:val="single" w:sz="4" w:space="0" w:color="auto"/>
              <w:left w:val="single" w:sz="4" w:space="0" w:color="auto"/>
              <w:bottom w:val="single" w:sz="4" w:space="0" w:color="auto"/>
              <w:right w:val="single" w:sz="4" w:space="0" w:color="auto"/>
            </w:tcBorders>
          </w:tcPr>
          <w:p w14:paraId="22C0F77F" w14:textId="737D80A2" w:rsidR="004E71D6" w:rsidRPr="008C6816" w:rsidRDefault="00030939" w:rsidP="004E71D6">
            <w:pPr>
              <w:pStyle w:val="TAC"/>
              <w:rPr>
                <w:rFonts w:ascii="Times New Roman" w:hAnsi="Times New Roman"/>
                <w:i/>
                <w:iCs/>
                <w:color w:val="808080" w:themeColor="background1" w:themeShade="80"/>
                <w:szCs w:val="18"/>
              </w:rPr>
            </w:pPr>
            <w:r w:rsidRPr="008C6816">
              <w:rPr>
                <w:rFonts w:ascii="Times New Roman" w:hAnsi="Times New Roman"/>
                <w:i/>
                <w:iCs/>
                <w:color w:val="808080" w:themeColor="background1" w:themeShade="80"/>
                <w:szCs w:val="18"/>
              </w:rPr>
              <w:t>p</w:t>
            </w:r>
            <w:r w:rsidR="0035164A" w:rsidRPr="008C6816">
              <w:rPr>
                <w:rFonts w:ascii="Times New Roman" w:hAnsi="Times New Roman"/>
                <w:i/>
                <w:iCs/>
                <w:color w:val="808080" w:themeColor="background1" w:themeShade="80"/>
                <w:szCs w:val="18"/>
              </w:rPr>
              <w:t xml:space="preserve">arent </w:t>
            </w:r>
            <w:r w:rsidRPr="008C6816">
              <w:rPr>
                <w:rFonts w:ascii="Times New Roman" w:hAnsi="Times New Roman"/>
                <w:i/>
                <w:iCs/>
                <w:color w:val="808080" w:themeColor="background1" w:themeShade="80"/>
                <w:szCs w:val="18"/>
              </w:rPr>
              <w:t>UL to child DL</w:t>
            </w:r>
          </w:p>
        </w:tc>
      </w:tr>
      <w:tr w:rsidR="004E71D6" w:rsidRPr="008C6816" w14:paraId="72A99037" w14:textId="77777777" w:rsidTr="00F14AD7">
        <w:tc>
          <w:tcPr>
            <w:tcW w:w="4390" w:type="dxa"/>
            <w:vMerge/>
            <w:tcBorders>
              <w:top w:val="single" w:sz="4" w:space="0" w:color="auto"/>
              <w:left w:val="single" w:sz="4" w:space="0" w:color="auto"/>
              <w:bottom w:val="single" w:sz="4" w:space="0" w:color="auto"/>
              <w:right w:val="single" w:sz="4" w:space="0" w:color="auto"/>
            </w:tcBorders>
            <w:vAlign w:val="center"/>
          </w:tcPr>
          <w:p w14:paraId="38B3922B" w14:textId="77777777" w:rsidR="004E71D6" w:rsidRPr="008C6816" w:rsidRDefault="004E71D6">
            <w:pPr>
              <w:pStyle w:val="TAC"/>
              <w:rPr>
                <w:rFonts w:ascii="Times New Roman" w:hAnsi="Times New Roman"/>
                <w:i/>
                <w:iCs/>
                <w:color w:val="808080" w:themeColor="background1" w:themeShade="80"/>
                <w:szCs w:val="18"/>
              </w:rPr>
            </w:pPr>
          </w:p>
        </w:tc>
        <w:tc>
          <w:tcPr>
            <w:tcW w:w="2958" w:type="dxa"/>
            <w:tcBorders>
              <w:top w:val="single" w:sz="4" w:space="0" w:color="auto"/>
              <w:left w:val="single" w:sz="4" w:space="0" w:color="auto"/>
              <w:bottom w:val="single" w:sz="4" w:space="0" w:color="auto"/>
              <w:right w:val="single" w:sz="4" w:space="0" w:color="auto"/>
            </w:tcBorders>
          </w:tcPr>
          <w:p w14:paraId="5BFB43DA" w14:textId="6A2AB8AF" w:rsidR="004E71D6" w:rsidRPr="008C6816" w:rsidRDefault="004E71D6" w:rsidP="004E71D6">
            <w:pPr>
              <w:pStyle w:val="TAC"/>
              <w:rPr>
                <w:rFonts w:ascii="Times New Roman" w:hAnsi="Times New Roman"/>
                <w:i/>
                <w:iCs/>
                <w:color w:val="808080" w:themeColor="background1" w:themeShade="80"/>
                <w:szCs w:val="18"/>
              </w:rPr>
            </w:pPr>
            <w:r w:rsidRPr="008C6816">
              <w:rPr>
                <w:rFonts w:ascii="Times New Roman" w:hAnsi="Times New Roman"/>
                <w:i/>
                <w:iCs/>
                <w:color w:val="808080" w:themeColor="background1" w:themeShade="80"/>
                <w:szCs w:val="18"/>
              </w:rPr>
              <w:t>MT Tx to DU Rx</w:t>
            </w:r>
          </w:p>
        </w:tc>
        <w:tc>
          <w:tcPr>
            <w:tcW w:w="2517" w:type="dxa"/>
            <w:tcBorders>
              <w:top w:val="single" w:sz="4" w:space="0" w:color="auto"/>
              <w:left w:val="single" w:sz="4" w:space="0" w:color="auto"/>
              <w:bottom w:val="single" w:sz="4" w:space="0" w:color="auto"/>
              <w:right w:val="single" w:sz="4" w:space="0" w:color="auto"/>
            </w:tcBorders>
          </w:tcPr>
          <w:p w14:paraId="5166DFEE" w14:textId="74A83DD5" w:rsidR="004E71D6" w:rsidRPr="008C6816" w:rsidRDefault="00030939" w:rsidP="004E71D6">
            <w:pPr>
              <w:pStyle w:val="TAC"/>
              <w:rPr>
                <w:rFonts w:ascii="Times New Roman" w:hAnsi="Times New Roman"/>
                <w:i/>
                <w:iCs/>
                <w:color w:val="808080" w:themeColor="background1" w:themeShade="80"/>
                <w:szCs w:val="18"/>
              </w:rPr>
            </w:pPr>
            <w:r w:rsidRPr="008C6816">
              <w:rPr>
                <w:rFonts w:ascii="Times New Roman" w:hAnsi="Times New Roman"/>
                <w:i/>
                <w:iCs/>
                <w:color w:val="808080" w:themeColor="background1" w:themeShade="80"/>
                <w:szCs w:val="18"/>
              </w:rPr>
              <w:t>parent UL to child UL</w:t>
            </w:r>
          </w:p>
        </w:tc>
      </w:tr>
      <w:tr w:rsidR="004E71D6" w:rsidRPr="008C6816" w14:paraId="3F202A29" w14:textId="77777777" w:rsidTr="00F14AD7">
        <w:tc>
          <w:tcPr>
            <w:tcW w:w="4390" w:type="dxa"/>
            <w:vMerge w:val="restart"/>
            <w:tcBorders>
              <w:top w:val="single" w:sz="4" w:space="0" w:color="auto"/>
              <w:left w:val="single" w:sz="4" w:space="0" w:color="auto"/>
              <w:bottom w:val="single" w:sz="4" w:space="0" w:color="auto"/>
              <w:right w:val="single" w:sz="4" w:space="0" w:color="auto"/>
            </w:tcBorders>
            <w:vAlign w:val="center"/>
          </w:tcPr>
          <w:p w14:paraId="5AA985B3" w14:textId="03FBFF0C" w:rsidR="004E71D6" w:rsidRPr="008C6816" w:rsidRDefault="004E71D6">
            <w:pPr>
              <w:pStyle w:val="TAC"/>
              <w:rPr>
                <w:rFonts w:ascii="Times New Roman" w:hAnsi="Times New Roman"/>
                <w:i/>
                <w:iCs/>
                <w:color w:val="808080" w:themeColor="background1" w:themeShade="80"/>
                <w:szCs w:val="18"/>
              </w:rPr>
            </w:pPr>
            <w:r w:rsidRPr="008C6816">
              <w:rPr>
                <w:rFonts w:ascii="Times New Roman" w:hAnsi="Times New Roman"/>
                <w:i/>
                <w:iCs/>
                <w:color w:val="808080" w:themeColor="background1" w:themeShade="80"/>
                <w:szCs w:val="18"/>
              </w:rPr>
              <w:t>IAB-DU operation to IAB-MT operation</w:t>
            </w:r>
          </w:p>
        </w:tc>
        <w:tc>
          <w:tcPr>
            <w:tcW w:w="2958" w:type="dxa"/>
            <w:tcBorders>
              <w:top w:val="single" w:sz="4" w:space="0" w:color="auto"/>
              <w:left w:val="single" w:sz="4" w:space="0" w:color="auto"/>
              <w:bottom w:val="single" w:sz="4" w:space="0" w:color="auto"/>
              <w:right w:val="single" w:sz="4" w:space="0" w:color="auto"/>
            </w:tcBorders>
          </w:tcPr>
          <w:p w14:paraId="347B194B" w14:textId="7574314B" w:rsidR="004E71D6" w:rsidRPr="008C6816" w:rsidRDefault="004E71D6" w:rsidP="004E71D6">
            <w:pPr>
              <w:pStyle w:val="TAC"/>
              <w:rPr>
                <w:rFonts w:ascii="Times New Roman" w:hAnsi="Times New Roman"/>
                <w:i/>
                <w:iCs/>
                <w:color w:val="808080" w:themeColor="background1" w:themeShade="80"/>
                <w:szCs w:val="18"/>
              </w:rPr>
            </w:pPr>
            <w:r w:rsidRPr="008C6816">
              <w:rPr>
                <w:rFonts w:ascii="Times New Roman" w:hAnsi="Times New Roman"/>
                <w:i/>
                <w:iCs/>
                <w:color w:val="808080" w:themeColor="background1" w:themeShade="80"/>
                <w:szCs w:val="18"/>
              </w:rPr>
              <w:t>DU Rx to MT Tx</w:t>
            </w:r>
          </w:p>
        </w:tc>
        <w:tc>
          <w:tcPr>
            <w:tcW w:w="2517" w:type="dxa"/>
            <w:tcBorders>
              <w:top w:val="single" w:sz="4" w:space="0" w:color="auto"/>
              <w:left w:val="single" w:sz="4" w:space="0" w:color="auto"/>
              <w:bottom w:val="single" w:sz="4" w:space="0" w:color="auto"/>
              <w:right w:val="single" w:sz="4" w:space="0" w:color="auto"/>
            </w:tcBorders>
          </w:tcPr>
          <w:p w14:paraId="71860FFC" w14:textId="021C9A73" w:rsidR="004E71D6" w:rsidRPr="008C6816" w:rsidRDefault="00030939" w:rsidP="004E71D6">
            <w:pPr>
              <w:pStyle w:val="TAC"/>
              <w:rPr>
                <w:rFonts w:ascii="Times New Roman" w:hAnsi="Times New Roman"/>
                <w:i/>
                <w:iCs/>
                <w:color w:val="808080" w:themeColor="background1" w:themeShade="80"/>
                <w:szCs w:val="18"/>
              </w:rPr>
            </w:pPr>
            <w:r w:rsidRPr="008C6816">
              <w:rPr>
                <w:rFonts w:ascii="Times New Roman" w:hAnsi="Times New Roman"/>
                <w:i/>
                <w:iCs/>
                <w:color w:val="808080" w:themeColor="background1" w:themeShade="80"/>
                <w:szCs w:val="18"/>
              </w:rPr>
              <w:t>child UL to parent UL</w:t>
            </w:r>
          </w:p>
        </w:tc>
      </w:tr>
      <w:tr w:rsidR="004E71D6" w:rsidRPr="008C6816" w14:paraId="661ED651" w14:textId="77777777" w:rsidTr="00F14AD7">
        <w:tc>
          <w:tcPr>
            <w:tcW w:w="4390" w:type="dxa"/>
            <w:vMerge/>
            <w:tcBorders>
              <w:top w:val="single" w:sz="4" w:space="0" w:color="auto"/>
              <w:left w:val="single" w:sz="4" w:space="0" w:color="auto"/>
              <w:bottom w:val="single" w:sz="4" w:space="0" w:color="auto"/>
              <w:right w:val="single" w:sz="4" w:space="0" w:color="auto"/>
            </w:tcBorders>
            <w:vAlign w:val="center"/>
          </w:tcPr>
          <w:p w14:paraId="5EFF19E2" w14:textId="77777777" w:rsidR="004E71D6" w:rsidRPr="008C6816" w:rsidRDefault="004E71D6" w:rsidP="004E71D6">
            <w:pPr>
              <w:pStyle w:val="TAC"/>
              <w:rPr>
                <w:rFonts w:ascii="Times New Roman" w:hAnsi="Times New Roman"/>
                <w:i/>
                <w:iCs/>
                <w:color w:val="808080" w:themeColor="background1" w:themeShade="80"/>
                <w:szCs w:val="18"/>
              </w:rPr>
            </w:pPr>
          </w:p>
        </w:tc>
        <w:tc>
          <w:tcPr>
            <w:tcW w:w="2958" w:type="dxa"/>
            <w:tcBorders>
              <w:top w:val="single" w:sz="4" w:space="0" w:color="auto"/>
              <w:left w:val="single" w:sz="4" w:space="0" w:color="auto"/>
              <w:bottom w:val="single" w:sz="4" w:space="0" w:color="auto"/>
              <w:right w:val="single" w:sz="4" w:space="0" w:color="auto"/>
            </w:tcBorders>
          </w:tcPr>
          <w:p w14:paraId="7B90DC99" w14:textId="05940475" w:rsidR="004E71D6" w:rsidRPr="008C6816" w:rsidRDefault="004E71D6" w:rsidP="004E71D6">
            <w:pPr>
              <w:pStyle w:val="TAC"/>
              <w:rPr>
                <w:rFonts w:ascii="Times New Roman" w:hAnsi="Times New Roman"/>
                <w:i/>
                <w:iCs/>
                <w:color w:val="808080" w:themeColor="background1" w:themeShade="80"/>
                <w:szCs w:val="18"/>
              </w:rPr>
            </w:pPr>
            <w:r w:rsidRPr="008C6816">
              <w:rPr>
                <w:rFonts w:ascii="Times New Roman" w:hAnsi="Times New Roman"/>
                <w:i/>
                <w:iCs/>
                <w:color w:val="808080" w:themeColor="background1" w:themeShade="80"/>
                <w:szCs w:val="18"/>
              </w:rPr>
              <w:t>DU Rx to MT Rx</w:t>
            </w:r>
          </w:p>
        </w:tc>
        <w:tc>
          <w:tcPr>
            <w:tcW w:w="2517" w:type="dxa"/>
            <w:tcBorders>
              <w:top w:val="single" w:sz="4" w:space="0" w:color="auto"/>
              <w:left w:val="single" w:sz="4" w:space="0" w:color="auto"/>
              <w:bottom w:val="single" w:sz="4" w:space="0" w:color="auto"/>
              <w:right w:val="single" w:sz="4" w:space="0" w:color="auto"/>
            </w:tcBorders>
          </w:tcPr>
          <w:p w14:paraId="7F6BD031" w14:textId="0FA62E2D" w:rsidR="004E71D6" w:rsidRPr="008C6816" w:rsidRDefault="00030939" w:rsidP="004E71D6">
            <w:pPr>
              <w:pStyle w:val="TAC"/>
              <w:rPr>
                <w:rFonts w:ascii="Times New Roman" w:hAnsi="Times New Roman"/>
                <w:i/>
                <w:iCs/>
                <w:color w:val="808080" w:themeColor="background1" w:themeShade="80"/>
                <w:szCs w:val="18"/>
              </w:rPr>
            </w:pPr>
            <w:r w:rsidRPr="008C6816">
              <w:rPr>
                <w:rFonts w:ascii="Times New Roman" w:hAnsi="Times New Roman"/>
                <w:i/>
                <w:iCs/>
                <w:color w:val="808080" w:themeColor="background1" w:themeShade="80"/>
                <w:szCs w:val="18"/>
              </w:rPr>
              <w:t>child UL to parent DL</w:t>
            </w:r>
          </w:p>
        </w:tc>
      </w:tr>
      <w:tr w:rsidR="004E71D6" w:rsidRPr="008C6816" w14:paraId="3635BAA9" w14:textId="77777777" w:rsidTr="00F14AD7">
        <w:tc>
          <w:tcPr>
            <w:tcW w:w="4390" w:type="dxa"/>
            <w:vMerge/>
            <w:tcBorders>
              <w:top w:val="single" w:sz="4" w:space="0" w:color="auto"/>
              <w:left w:val="single" w:sz="4" w:space="0" w:color="auto"/>
              <w:bottom w:val="single" w:sz="4" w:space="0" w:color="auto"/>
              <w:right w:val="single" w:sz="4" w:space="0" w:color="auto"/>
            </w:tcBorders>
            <w:vAlign w:val="center"/>
          </w:tcPr>
          <w:p w14:paraId="6E8DE3A2" w14:textId="77777777" w:rsidR="004E71D6" w:rsidRPr="008C6816" w:rsidRDefault="004E71D6" w:rsidP="004E71D6">
            <w:pPr>
              <w:pStyle w:val="TAC"/>
              <w:rPr>
                <w:rFonts w:ascii="Times New Roman" w:hAnsi="Times New Roman"/>
                <w:i/>
                <w:iCs/>
                <w:color w:val="808080" w:themeColor="background1" w:themeShade="80"/>
                <w:szCs w:val="18"/>
              </w:rPr>
            </w:pPr>
          </w:p>
        </w:tc>
        <w:tc>
          <w:tcPr>
            <w:tcW w:w="2958" w:type="dxa"/>
            <w:tcBorders>
              <w:top w:val="single" w:sz="4" w:space="0" w:color="auto"/>
              <w:left w:val="single" w:sz="4" w:space="0" w:color="auto"/>
              <w:bottom w:val="single" w:sz="4" w:space="0" w:color="auto"/>
              <w:right w:val="single" w:sz="4" w:space="0" w:color="auto"/>
            </w:tcBorders>
          </w:tcPr>
          <w:p w14:paraId="5462A361" w14:textId="1A7BB9DF" w:rsidR="004E71D6" w:rsidRPr="008C6816" w:rsidRDefault="004E71D6" w:rsidP="004E71D6">
            <w:pPr>
              <w:pStyle w:val="TAC"/>
              <w:rPr>
                <w:rFonts w:ascii="Times New Roman" w:hAnsi="Times New Roman"/>
                <w:i/>
                <w:iCs/>
                <w:color w:val="808080" w:themeColor="background1" w:themeShade="80"/>
                <w:szCs w:val="18"/>
              </w:rPr>
            </w:pPr>
            <w:r w:rsidRPr="008C6816">
              <w:rPr>
                <w:rFonts w:ascii="Times New Roman" w:hAnsi="Times New Roman"/>
                <w:i/>
                <w:iCs/>
                <w:color w:val="808080" w:themeColor="background1" w:themeShade="80"/>
                <w:szCs w:val="18"/>
              </w:rPr>
              <w:t>DU Tx to MT Tx</w:t>
            </w:r>
          </w:p>
        </w:tc>
        <w:tc>
          <w:tcPr>
            <w:tcW w:w="2517" w:type="dxa"/>
            <w:tcBorders>
              <w:top w:val="single" w:sz="4" w:space="0" w:color="auto"/>
              <w:left w:val="single" w:sz="4" w:space="0" w:color="auto"/>
              <w:bottom w:val="single" w:sz="4" w:space="0" w:color="auto"/>
              <w:right w:val="single" w:sz="4" w:space="0" w:color="auto"/>
            </w:tcBorders>
          </w:tcPr>
          <w:p w14:paraId="67229EDF" w14:textId="1DE8CD0B" w:rsidR="004E71D6" w:rsidRPr="008C6816" w:rsidRDefault="00030939" w:rsidP="004E71D6">
            <w:pPr>
              <w:pStyle w:val="TAC"/>
              <w:rPr>
                <w:rFonts w:ascii="Times New Roman" w:hAnsi="Times New Roman"/>
                <w:i/>
                <w:iCs/>
                <w:color w:val="808080" w:themeColor="background1" w:themeShade="80"/>
                <w:szCs w:val="18"/>
              </w:rPr>
            </w:pPr>
            <w:r w:rsidRPr="008C6816">
              <w:rPr>
                <w:rFonts w:ascii="Times New Roman" w:hAnsi="Times New Roman"/>
                <w:i/>
                <w:iCs/>
                <w:color w:val="808080" w:themeColor="background1" w:themeShade="80"/>
                <w:szCs w:val="18"/>
              </w:rPr>
              <w:t>child DL to parent UL</w:t>
            </w:r>
          </w:p>
        </w:tc>
      </w:tr>
      <w:tr w:rsidR="004E71D6" w:rsidRPr="008C6816" w14:paraId="10FBFE11" w14:textId="77777777" w:rsidTr="00F14AD7">
        <w:tc>
          <w:tcPr>
            <w:tcW w:w="4390" w:type="dxa"/>
            <w:vMerge/>
            <w:tcBorders>
              <w:top w:val="single" w:sz="4" w:space="0" w:color="auto"/>
              <w:left w:val="single" w:sz="4" w:space="0" w:color="auto"/>
              <w:bottom w:val="single" w:sz="4" w:space="0" w:color="auto"/>
              <w:right w:val="single" w:sz="4" w:space="0" w:color="auto"/>
            </w:tcBorders>
            <w:vAlign w:val="center"/>
          </w:tcPr>
          <w:p w14:paraId="28B40389" w14:textId="77777777" w:rsidR="004E71D6" w:rsidRPr="008C6816" w:rsidRDefault="004E71D6" w:rsidP="004E71D6">
            <w:pPr>
              <w:pStyle w:val="TAC"/>
              <w:rPr>
                <w:rFonts w:ascii="Times New Roman" w:hAnsi="Times New Roman"/>
                <w:i/>
                <w:iCs/>
                <w:color w:val="808080" w:themeColor="background1" w:themeShade="80"/>
                <w:szCs w:val="18"/>
              </w:rPr>
            </w:pPr>
          </w:p>
        </w:tc>
        <w:tc>
          <w:tcPr>
            <w:tcW w:w="2958" w:type="dxa"/>
            <w:tcBorders>
              <w:top w:val="single" w:sz="4" w:space="0" w:color="auto"/>
              <w:left w:val="single" w:sz="4" w:space="0" w:color="auto"/>
              <w:bottom w:val="single" w:sz="4" w:space="0" w:color="auto"/>
              <w:right w:val="single" w:sz="4" w:space="0" w:color="auto"/>
            </w:tcBorders>
          </w:tcPr>
          <w:p w14:paraId="1CF85E16" w14:textId="179670CA" w:rsidR="004E71D6" w:rsidRPr="008C6816" w:rsidRDefault="004E71D6" w:rsidP="004E71D6">
            <w:pPr>
              <w:pStyle w:val="TAC"/>
              <w:rPr>
                <w:rFonts w:ascii="Times New Roman" w:hAnsi="Times New Roman"/>
                <w:i/>
                <w:iCs/>
                <w:color w:val="808080" w:themeColor="background1" w:themeShade="80"/>
                <w:szCs w:val="18"/>
              </w:rPr>
            </w:pPr>
            <w:r w:rsidRPr="008C6816">
              <w:rPr>
                <w:rFonts w:ascii="Times New Roman" w:hAnsi="Times New Roman"/>
                <w:i/>
                <w:iCs/>
                <w:color w:val="808080" w:themeColor="background1" w:themeShade="80"/>
                <w:szCs w:val="18"/>
              </w:rPr>
              <w:t>DU Tx to MT Rx</w:t>
            </w:r>
          </w:p>
        </w:tc>
        <w:tc>
          <w:tcPr>
            <w:tcW w:w="2517" w:type="dxa"/>
            <w:tcBorders>
              <w:top w:val="single" w:sz="4" w:space="0" w:color="auto"/>
              <w:left w:val="single" w:sz="4" w:space="0" w:color="auto"/>
              <w:bottom w:val="single" w:sz="4" w:space="0" w:color="auto"/>
              <w:right w:val="single" w:sz="4" w:space="0" w:color="auto"/>
            </w:tcBorders>
          </w:tcPr>
          <w:p w14:paraId="7F3E381F" w14:textId="62BDCED0" w:rsidR="004E71D6" w:rsidRPr="008C6816" w:rsidRDefault="00030939" w:rsidP="004E71D6">
            <w:pPr>
              <w:pStyle w:val="TAC"/>
              <w:rPr>
                <w:rFonts w:ascii="Times New Roman" w:hAnsi="Times New Roman"/>
                <w:i/>
                <w:iCs/>
                <w:color w:val="808080" w:themeColor="background1" w:themeShade="80"/>
                <w:szCs w:val="18"/>
              </w:rPr>
            </w:pPr>
            <w:r w:rsidRPr="008C6816">
              <w:rPr>
                <w:rFonts w:ascii="Times New Roman" w:hAnsi="Times New Roman"/>
                <w:i/>
                <w:iCs/>
                <w:color w:val="808080" w:themeColor="background1" w:themeShade="80"/>
                <w:szCs w:val="18"/>
              </w:rPr>
              <w:t>child DL to parent DL</w:t>
            </w:r>
          </w:p>
        </w:tc>
      </w:tr>
      <w:tr w:rsidR="0009147F" w:rsidRPr="008C6816" w14:paraId="47E3DC9C" w14:textId="77777777" w:rsidTr="003C3B77">
        <w:tc>
          <w:tcPr>
            <w:tcW w:w="4390" w:type="dxa"/>
            <w:vMerge w:val="restart"/>
            <w:tcBorders>
              <w:top w:val="single" w:sz="4" w:space="0" w:color="auto"/>
              <w:left w:val="single" w:sz="4" w:space="0" w:color="auto"/>
              <w:bottom w:val="single" w:sz="4" w:space="0" w:color="auto"/>
              <w:right w:val="single" w:sz="4" w:space="0" w:color="auto"/>
            </w:tcBorders>
            <w:vAlign w:val="center"/>
            <w:hideMark/>
          </w:tcPr>
          <w:p w14:paraId="2F713753" w14:textId="0FA38919" w:rsidR="0009147F" w:rsidRPr="008C6816" w:rsidRDefault="0009147F" w:rsidP="003C3B77">
            <w:pPr>
              <w:pStyle w:val="TAC"/>
              <w:rPr>
                <w:rFonts w:ascii="Times New Roman" w:hAnsi="Times New Roman"/>
                <w:i/>
                <w:iCs/>
                <w:szCs w:val="18"/>
              </w:rPr>
            </w:pPr>
            <w:r w:rsidRPr="008C6816">
              <w:rPr>
                <w:rFonts w:ascii="Times New Roman" w:hAnsi="Times New Roman"/>
                <w:i/>
                <w:iCs/>
                <w:szCs w:val="18"/>
              </w:rPr>
              <w:t>Switching between case #1 timing mode and case #6 timing mode</w:t>
            </w:r>
          </w:p>
        </w:tc>
        <w:tc>
          <w:tcPr>
            <w:tcW w:w="2958" w:type="dxa"/>
            <w:tcBorders>
              <w:top w:val="single" w:sz="4" w:space="0" w:color="auto"/>
              <w:left w:val="single" w:sz="4" w:space="0" w:color="auto"/>
              <w:bottom w:val="single" w:sz="4" w:space="0" w:color="auto"/>
              <w:right w:val="single" w:sz="4" w:space="0" w:color="auto"/>
            </w:tcBorders>
            <w:shd w:val="clear" w:color="auto" w:fill="00FF00"/>
            <w:hideMark/>
          </w:tcPr>
          <w:p w14:paraId="256435B5" w14:textId="6A64D3CD" w:rsidR="0009147F" w:rsidRPr="008C6816" w:rsidRDefault="0009147F" w:rsidP="003C3B77">
            <w:pPr>
              <w:pStyle w:val="TAC"/>
              <w:rPr>
                <w:rFonts w:ascii="Times New Roman" w:hAnsi="Times New Roman"/>
                <w:i/>
                <w:iCs/>
                <w:szCs w:val="18"/>
              </w:rPr>
            </w:pPr>
            <w:r w:rsidRPr="008C6816">
              <w:rPr>
                <w:rFonts w:ascii="Times New Roman" w:hAnsi="Times New Roman"/>
                <w:i/>
                <w:iCs/>
                <w:szCs w:val="18"/>
              </w:rPr>
              <w:t>MT Tx to MT Tx (synch)</w:t>
            </w:r>
          </w:p>
        </w:tc>
        <w:tc>
          <w:tcPr>
            <w:tcW w:w="2517" w:type="dxa"/>
            <w:vMerge w:val="restart"/>
            <w:tcBorders>
              <w:top w:val="single" w:sz="4" w:space="0" w:color="auto"/>
              <w:left w:val="single" w:sz="4" w:space="0" w:color="auto"/>
              <w:right w:val="single" w:sz="4" w:space="0" w:color="auto"/>
            </w:tcBorders>
            <w:vAlign w:val="center"/>
          </w:tcPr>
          <w:p w14:paraId="106D3055" w14:textId="309872EE" w:rsidR="0009147F" w:rsidRPr="008C6816" w:rsidRDefault="0009147F" w:rsidP="003C3B77">
            <w:pPr>
              <w:pStyle w:val="TAC"/>
              <w:rPr>
                <w:rFonts w:ascii="Times New Roman" w:hAnsi="Times New Roman"/>
                <w:i/>
                <w:iCs/>
                <w:szCs w:val="18"/>
              </w:rPr>
            </w:pPr>
            <w:r w:rsidRPr="008C6816">
              <w:rPr>
                <w:rFonts w:ascii="Times New Roman" w:hAnsi="Times New Roman"/>
                <w:i/>
                <w:iCs/>
                <w:szCs w:val="18"/>
              </w:rPr>
              <w:t xml:space="preserve">parent UL to Case A </w:t>
            </w:r>
          </w:p>
        </w:tc>
      </w:tr>
      <w:tr w:rsidR="0009147F" w:rsidRPr="008C6816" w14:paraId="763649CF" w14:textId="77777777" w:rsidTr="003C3B77">
        <w:tc>
          <w:tcPr>
            <w:tcW w:w="4390" w:type="dxa"/>
            <w:vMerge/>
            <w:tcBorders>
              <w:top w:val="single" w:sz="4" w:space="0" w:color="auto"/>
              <w:left w:val="single" w:sz="4" w:space="0" w:color="auto"/>
              <w:bottom w:val="single" w:sz="4" w:space="0" w:color="auto"/>
              <w:right w:val="single" w:sz="4" w:space="0" w:color="auto"/>
            </w:tcBorders>
          </w:tcPr>
          <w:p w14:paraId="5227F2A2" w14:textId="77777777" w:rsidR="0009147F" w:rsidRPr="008C6816" w:rsidRDefault="0009147F" w:rsidP="00D1359F">
            <w:pPr>
              <w:pStyle w:val="TAC"/>
              <w:rPr>
                <w:rFonts w:ascii="Times New Roman" w:hAnsi="Times New Roman"/>
                <w:i/>
                <w:iCs/>
                <w:szCs w:val="18"/>
              </w:rPr>
            </w:pPr>
          </w:p>
        </w:tc>
        <w:tc>
          <w:tcPr>
            <w:tcW w:w="2958" w:type="dxa"/>
            <w:tcBorders>
              <w:top w:val="single" w:sz="4" w:space="0" w:color="auto"/>
              <w:left w:val="single" w:sz="4" w:space="0" w:color="auto"/>
              <w:bottom w:val="single" w:sz="4" w:space="0" w:color="auto"/>
              <w:right w:val="single" w:sz="4" w:space="0" w:color="auto"/>
            </w:tcBorders>
          </w:tcPr>
          <w:p w14:paraId="61942570" w14:textId="555E20A4" w:rsidR="0009147F" w:rsidRPr="008C6816" w:rsidRDefault="0009147F" w:rsidP="00D1359F">
            <w:pPr>
              <w:pStyle w:val="TAC"/>
              <w:rPr>
                <w:rFonts w:ascii="Times New Roman" w:hAnsi="Times New Roman"/>
                <w:i/>
                <w:iCs/>
                <w:strike/>
                <w:szCs w:val="18"/>
              </w:rPr>
            </w:pPr>
            <w:r w:rsidRPr="008C6816">
              <w:rPr>
                <w:rFonts w:ascii="Times New Roman" w:hAnsi="Times New Roman"/>
                <w:i/>
                <w:iCs/>
                <w:strike/>
                <w:szCs w:val="18"/>
              </w:rPr>
              <w:t>MT Tx to DU Tx</w:t>
            </w:r>
          </w:p>
        </w:tc>
        <w:tc>
          <w:tcPr>
            <w:tcW w:w="2517" w:type="dxa"/>
            <w:vMerge/>
            <w:tcBorders>
              <w:left w:val="single" w:sz="4" w:space="0" w:color="auto"/>
              <w:bottom w:val="single" w:sz="4" w:space="0" w:color="auto"/>
              <w:right w:val="single" w:sz="4" w:space="0" w:color="auto"/>
            </w:tcBorders>
          </w:tcPr>
          <w:p w14:paraId="0B6D2BCF" w14:textId="77777777" w:rsidR="0009147F" w:rsidRPr="008C6816" w:rsidRDefault="0009147F" w:rsidP="00D1359F">
            <w:pPr>
              <w:pStyle w:val="TAC"/>
              <w:rPr>
                <w:rFonts w:ascii="Times New Roman" w:hAnsi="Times New Roman"/>
                <w:i/>
                <w:iCs/>
                <w:szCs w:val="18"/>
              </w:rPr>
            </w:pPr>
          </w:p>
        </w:tc>
      </w:tr>
      <w:tr w:rsidR="0009147F" w:rsidRPr="008C6816" w14:paraId="6B7EE5A4" w14:textId="77777777" w:rsidTr="003C3B77">
        <w:tc>
          <w:tcPr>
            <w:tcW w:w="4390" w:type="dxa"/>
            <w:vMerge/>
            <w:tcBorders>
              <w:top w:val="single" w:sz="4" w:space="0" w:color="auto"/>
              <w:left w:val="single" w:sz="4" w:space="0" w:color="auto"/>
              <w:bottom w:val="single" w:sz="4" w:space="0" w:color="auto"/>
              <w:right w:val="single" w:sz="4" w:space="0" w:color="auto"/>
            </w:tcBorders>
          </w:tcPr>
          <w:p w14:paraId="4E28BB38" w14:textId="77777777" w:rsidR="0009147F" w:rsidRPr="008C6816" w:rsidRDefault="0009147F" w:rsidP="003C3B77">
            <w:pPr>
              <w:pStyle w:val="TAC"/>
              <w:rPr>
                <w:rFonts w:ascii="Times New Roman" w:hAnsi="Times New Roman"/>
                <w:i/>
                <w:iCs/>
                <w:szCs w:val="18"/>
              </w:rPr>
            </w:pPr>
          </w:p>
        </w:tc>
        <w:tc>
          <w:tcPr>
            <w:tcW w:w="2958" w:type="dxa"/>
            <w:tcBorders>
              <w:top w:val="single" w:sz="4" w:space="0" w:color="auto"/>
              <w:left w:val="single" w:sz="4" w:space="0" w:color="auto"/>
              <w:bottom w:val="single" w:sz="4" w:space="0" w:color="auto"/>
              <w:right w:val="single" w:sz="4" w:space="0" w:color="auto"/>
            </w:tcBorders>
            <w:shd w:val="clear" w:color="auto" w:fill="00FF00"/>
          </w:tcPr>
          <w:p w14:paraId="0BA32060" w14:textId="5C3F1917" w:rsidR="0009147F" w:rsidRPr="008C6816" w:rsidRDefault="0009147F" w:rsidP="003C3B77">
            <w:pPr>
              <w:pStyle w:val="TAC"/>
              <w:rPr>
                <w:rFonts w:ascii="Times New Roman" w:hAnsi="Times New Roman"/>
                <w:i/>
                <w:iCs/>
                <w:szCs w:val="18"/>
              </w:rPr>
            </w:pPr>
            <w:r w:rsidRPr="008C6816">
              <w:rPr>
                <w:rFonts w:ascii="Times New Roman" w:hAnsi="Times New Roman"/>
                <w:i/>
                <w:iCs/>
                <w:szCs w:val="18"/>
              </w:rPr>
              <w:t>MT Rx to MT Tx (synch)</w:t>
            </w:r>
          </w:p>
        </w:tc>
        <w:tc>
          <w:tcPr>
            <w:tcW w:w="2517" w:type="dxa"/>
            <w:vMerge w:val="restart"/>
            <w:tcBorders>
              <w:top w:val="single" w:sz="4" w:space="0" w:color="auto"/>
              <w:left w:val="single" w:sz="4" w:space="0" w:color="auto"/>
              <w:right w:val="single" w:sz="4" w:space="0" w:color="auto"/>
            </w:tcBorders>
            <w:vAlign w:val="center"/>
          </w:tcPr>
          <w:p w14:paraId="0C1DBA40" w14:textId="52180061" w:rsidR="0009147F" w:rsidRPr="008C6816" w:rsidRDefault="0009147F" w:rsidP="003C3B77">
            <w:pPr>
              <w:pStyle w:val="TAC"/>
              <w:rPr>
                <w:rFonts w:ascii="Times New Roman" w:hAnsi="Times New Roman"/>
                <w:i/>
                <w:iCs/>
                <w:szCs w:val="18"/>
              </w:rPr>
            </w:pPr>
            <w:r w:rsidRPr="008C6816">
              <w:rPr>
                <w:rFonts w:ascii="Times New Roman" w:hAnsi="Times New Roman"/>
                <w:i/>
                <w:iCs/>
                <w:szCs w:val="18"/>
              </w:rPr>
              <w:t xml:space="preserve">parent DL to Case A </w:t>
            </w:r>
          </w:p>
        </w:tc>
      </w:tr>
      <w:tr w:rsidR="0009147F" w:rsidRPr="008C6816" w14:paraId="0CA19079" w14:textId="77777777" w:rsidTr="003C3B77">
        <w:tc>
          <w:tcPr>
            <w:tcW w:w="4390" w:type="dxa"/>
            <w:vMerge/>
            <w:tcBorders>
              <w:top w:val="single" w:sz="4" w:space="0" w:color="auto"/>
              <w:left w:val="single" w:sz="4" w:space="0" w:color="auto"/>
              <w:bottom w:val="single" w:sz="4" w:space="0" w:color="auto"/>
              <w:right w:val="single" w:sz="4" w:space="0" w:color="auto"/>
            </w:tcBorders>
          </w:tcPr>
          <w:p w14:paraId="7D9C91F8" w14:textId="77777777" w:rsidR="0009147F" w:rsidRPr="008C6816" w:rsidRDefault="0009147F" w:rsidP="00D1359F">
            <w:pPr>
              <w:pStyle w:val="TAC"/>
              <w:rPr>
                <w:rFonts w:ascii="Times New Roman" w:hAnsi="Times New Roman"/>
                <w:i/>
                <w:iCs/>
                <w:szCs w:val="18"/>
              </w:rPr>
            </w:pPr>
          </w:p>
        </w:tc>
        <w:tc>
          <w:tcPr>
            <w:tcW w:w="2958" w:type="dxa"/>
            <w:tcBorders>
              <w:top w:val="single" w:sz="4" w:space="0" w:color="auto"/>
              <w:left w:val="single" w:sz="4" w:space="0" w:color="auto"/>
              <w:bottom w:val="single" w:sz="4" w:space="0" w:color="auto"/>
              <w:right w:val="single" w:sz="4" w:space="0" w:color="auto"/>
            </w:tcBorders>
          </w:tcPr>
          <w:p w14:paraId="7A98D26C" w14:textId="2C2BAE49" w:rsidR="0009147F" w:rsidRPr="008C6816" w:rsidRDefault="0009147F" w:rsidP="00D1359F">
            <w:pPr>
              <w:pStyle w:val="TAC"/>
              <w:rPr>
                <w:rFonts w:ascii="Times New Roman" w:hAnsi="Times New Roman"/>
                <w:i/>
                <w:iCs/>
                <w:strike/>
                <w:szCs w:val="18"/>
              </w:rPr>
            </w:pPr>
            <w:r w:rsidRPr="008C6816">
              <w:rPr>
                <w:rFonts w:ascii="Times New Roman" w:hAnsi="Times New Roman"/>
                <w:i/>
                <w:iCs/>
                <w:strike/>
                <w:szCs w:val="18"/>
              </w:rPr>
              <w:t>MT Rx to DU Tx</w:t>
            </w:r>
          </w:p>
        </w:tc>
        <w:tc>
          <w:tcPr>
            <w:tcW w:w="2517" w:type="dxa"/>
            <w:vMerge/>
            <w:tcBorders>
              <w:left w:val="single" w:sz="4" w:space="0" w:color="auto"/>
              <w:bottom w:val="single" w:sz="4" w:space="0" w:color="auto"/>
              <w:right w:val="single" w:sz="4" w:space="0" w:color="auto"/>
            </w:tcBorders>
          </w:tcPr>
          <w:p w14:paraId="53CD78D6" w14:textId="77777777" w:rsidR="0009147F" w:rsidRPr="008C6816" w:rsidRDefault="0009147F" w:rsidP="00D1359F">
            <w:pPr>
              <w:pStyle w:val="TAC"/>
              <w:rPr>
                <w:rFonts w:ascii="Times New Roman" w:hAnsi="Times New Roman"/>
                <w:i/>
                <w:iCs/>
                <w:szCs w:val="18"/>
              </w:rPr>
            </w:pPr>
          </w:p>
        </w:tc>
      </w:tr>
      <w:tr w:rsidR="006D7C18" w:rsidRPr="008C6816" w14:paraId="27B35188" w14:textId="77777777" w:rsidTr="00F14AD7">
        <w:tc>
          <w:tcPr>
            <w:tcW w:w="4390" w:type="dxa"/>
            <w:vMerge/>
            <w:tcBorders>
              <w:top w:val="single" w:sz="4" w:space="0" w:color="auto"/>
              <w:left w:val="single" w:sz="4" w:space="0" w:color="auto"/>
              <w:bottom w:val="single" w:sz="4" w:space="0" w:color="auto"/>
              <w:right w:val="single" w:sz="4" w:space="0" w:color="auto"/>
            </w:tcBorders>
          </w:tcPr>
          <w:p w14:paraId="2DE6774F" w14:textId="77777777" w:rsidR="006D7C18" w:rsidRPr="008C6816" w:rsidRDefault="006D7C18" w:rsidP="003C3B77">
            <w:pPr>
              <w:pStyle w:val="TAC"/>
              <w:rPr>
                <w:rFonts w:ascii="Times New Roman" w:hAnsi="Times New Roman"/>
                <w:i/>
                <w:iCs/>
                <w:szCs w:val="18"/>
              </w:rPr>
            </w:pPr>
          </w:p>
        </w:tc>
        <w:tc>
          <w:tcPr>
            <w:tcW w:w="2958" w:type="dxa"/>
            <w:tcBorders>
              <w:top w:val="single" w:sz="4" w:space="0" w:color="auto"/>
              <w:left w:val="single" w:sz="4" w:space="0" w:color="auto"/>
              <w:bottom w:val="single" w:sz="4" w:space="0" w:color="auto"/>
              <w:right w:val="single" w:sz="4" w:space="0" w:color="auto"/>
            </w:tcBorders>
          </w:tcPr>
          <w:p w14:paraId="7D7BE278" w14:textId="1E112023" w:rsidR="006D7C18" w:rsidRPr="008C6816" w:rsidRDefault="006D7C18" w:rsidP="003C3B77">
            <w:pPr>
              <w:pStyle w:val="TAC"/>
              <w:rPr>
                <w:rFonts w:ascii="Times New Roman" w:hAnsi="Times New Roman"/>
                <w:i/>
                <w:iCs/>
                <w:szCs w:val="18"/>
              </w:rPr>
            </w:pPr>
            <w:r w:rsidRPr="008C6816">
              <w:rPr>
                <w:rFonts w:ascii="Times New Roman" w:hAnsi="Times New Roman"/>
                <w:i/>
                <w:iCs/>
                <w:szCs w:val="18"/>
              </w:rPr>
              <w:t>DU Tx to MT Tx(synch)</w:t>
            </w:r>
          </w:p>
        </w:tc>
        <w:tc>
          <w:tcPr>
            <w:tcW w:w="2517" w:type="dxa"/>
            <w:tcBorders>
              <w:top w:val="single" w:sz="4" w:space="0" w:color="auto"/>
              <w:left w:val="single" w:sz="4" w:space="0" w:color="auto"/>
              <w:bottom w:val="single" w:sz="4" w:space="0" w:color="auto"/>
              <w:right w:val="single" w:sz="4" w:space="0" w:color="auto"/>
            </w:tcBorders>
          </w:tcPr>
          <w:p w14:paraId="14AC0E75" w14:textId="7485415E" w:rsidR="006D7C18" w:rsidRPr="008C6816" w:rsidRDefault="00B642DA" w:rsidP="003C3B77">
            <w:pPr>
              <w:pStyle w:val="TAC"/>
              <w:rPr>
                <w:rFonts w:ascii="Times New Roman" w:hAnsi="Times New Roman"/>
                <w:i/>
                <w:iCs/>
                <w:szCs w:val="18"/>
              </w:rPr>
            </w:pPr>
            <w:r w:rsidRPr="008C6816">
              <w:rPr>
                <w:rFonts w:ascii="Times New Roman" w:hAnsi="Times New Roman"/>
                <w:i/>
                <w:iCs/>
                <w:szCs w:val="18"/>
              </w:rPr>
              <w:t xml:space="preserve">child DL to </w:t>
            </w:r>
            <w:r w:rsidR="008A26C9" w:rsidRPr="008C6816">
              <w:rPr>
                <w:rFonts w:ascii="Times New Roman" w:hAnsi="Times New Roman"/>
                <w:i/>
                <w:iCs/>
                <w:szCs w:val="18"/>
              </w:rPr>
              <w:t>C</w:t>
            </w:r>
            <w:r w:rsidRPr="008C6816">
              <w:rPr>
                <w:rFonts w:ascii="Times New Roman" w:hAnsi="Times New Roman"/>
                <w:i/>
                <w:iCs/>
                <w:szCs w:val="18"/>
              </w:rPr>
              <w:t xml:space="preserve">ase A </w:t>
            </w:r>
          </w:p>
        </w:tc>
      </w:tr>
      <w:tr w:rsidR="006D7C18" w:rsidRPr="008C6816" w14:paraId="0D05AA58" w14:textId="77777777" w:rsidTr="00F14AD7">
        <w:tc>
          <w:tcPr>
            <w:tcW w:w="4390" w:type="dxa"/>
            <w:vMerge/>
            <w:tcBorders>
              <w:top w:val="single" w:sz="4" w:space="0" w:color="auto"/>
              <w:left w:val="single" w:sz="4" w:space="0" w:color="auto"/>
              <w:bottom w:val="single" w:sz="4" w:space="0" w:color="auto"/>
              <w:right w:val="single" w:sz="4" w:space="0" w:color="auto"/>
            </w:tcBorders>
          </w:tcPr>
          <w:p w14:paraId="34DD6E33" w14:textId="77777777" w:rsidR="006D7C18" w:rsidRPr="008C6816" w:rsidRDefault="006D7C18" w:rsidP="003C3B77">
            <w:pPr>
              <w:pStyle w:val="TAC"/>
              <w:rPr>
                <w:rFonts w:ascii="Times New Roman" w:hAnsi="Times New Roman"/>
                <w:i/>
                <w:iCs/>
                <w:szCs w:val="18"/>
              </w:rPr>
            </w:pPr>
          </w:p>
        </w:tc>
        <w:tc>
          <w:tcPr>
            <w:tcW w:w="2958" w:type="dxa"/>
            <w:tcBorders>
              <w:top w:val="single" w:sz="4" w:space="0" w:color="auto"/>
              <w:left w:val="single" w:sz="4" w:space="0" w:color="auto"/>
              <w:bottom w:val="single" w:sz="4" w:space="0" w:color="auto"/>
              <w:right w:val="single" w:sz="4" w:space="0" w:color="auto"/>
            </w:tcBorders>
          </w:tcPr>
          <w:p w14:paraId="2DD96169" w14:textId="523C5826" w:rsidR="006D7C18" w:rsidRPr="008C6816" w:rsidRDefault="006D7C18" w:rsidP="003C3B77">
            <w:pPr>
              <w:pStyle w:val="TAC"/>
              <w:rPr>
                <w:rFonts w:ascii="Times New Roman" w:hAnsi="Times New Roman"/>
                <w:i/>
                <w:iCs/>
                <w:szCs w:val="18"/>
              </w:rPr>
            </w:pPr>
            <w:r w:rsidRPr="008C6816">
              <w:rPr>
                <w:rFonts w:ascii="Times New Roman" w:hAnsi="Times New Roman"/>
                <w:i/>
                <w:iCs/>
                <w:szCs w:val="18"/>
              </w:rPr>
              <w:t>DU Rx to MT Tx(synch)</w:t>
            </w:r>
          </w:p>
        </w:tc>
        <w:tc>
          <w:tcPr>
            <w:tcW w:w="2517" w:type="dxa"/>
            <w:tcBorders>
              <w:top w:val="single" w:sz="4" w:space="0" w:color="auto"/>
              <w:left w:val="single" w:sz="4" w:space="0" w:color="auto"/>
              <w:bottom w:val="single" w:sz="4" w:space="0" w:color="auto"/>
              <w:right w:val="single" w:sz="4" w:space="0" w:color="auto"/>
            </w:tcBorders>
          </w:tcPr>
          <w:p w14:paraId="077ACC8B" w14:textId="18FB9548" w:rsidR="006D7C18" w:rsidRPr="008C6816" w:rsidRDefault="00B642DA" w:rsidP="003C3B77">
            <w:pPr>
              <w:pStyle w:val="TAC"/>
              <w:rPr>
                <w:rFonts w:ascii="Times New Roman" w:hAnsi="Times New Roman"/>
                <w:i/>
                <w:iCs/>
                <w:szCs w:val="18"/>
              </w:rPr>
            </w:pPr>
            <w:r w:rsidRPr="008C6816">
              <w:rPr>
                <w:rFonts w:ascii="Times New Roman" w:hAnsi="Times New Roman"/>
                <w:i/>
                <w:iCs/>
                <w:szCs w:val="18"/>
              </w:rPr>
              <w:t xml:space="preserve">child UL </w:t>
            </w:r>
            <w:r w:rsidR="00B21465" w:rsidRPr="008C6816">
              <w:rPr>
                <w:rFonts w:ascii="Times New Roman" w:hAnsi="Times New Roman"/>
                <w:i/>
                <w:iCs/>
                <w:szCs w:val="18"/>
              </w:rPr>
              <w:t xml:space="preserve">to </w:t>
            </w:r>
            <w:r w:rsidR="008A26C9" w:rsidRPr="008C6816">
              <w:rPr>
                <w:rFonts w:ascii="Times New Roman" w:hAnsi="Times New Roman"/>
                <w:i/>
                <w:iCs/>
                <w:szCs w:val="18"/>
              </w:rPr>
              <w:t>C</w:t>
            </w:r>
            <w:r w:rsidR="00B21465" w:rsidRPr="008C6816">
              <w:rPr>
                <w:rFonts w:ascii="Times New Roman" w:hAnsi="Times New Roman"/>
                <w:i/>
                <w:iCs/>
                <w:szCs w:val="18"/>
              </w:rPr>
              <w:t>ase A</w:t>
            </w:r>
          </w:p>
        </w:tc>
      </w:tr>
      <w:tr w:rsidR="0009147F" w:rsidRPr="008C6816" w14:paraId="7619058A" w14:textId="77777777" w:rsidTr="003C3B77">
        <w:tc>
          <w:tcPr>
            <w:tcW w:w="4390" w:type="dxa"/>
            <w:vMerge/>
            <w:tcBorders>
              <w:top w:val="single" w:sz="4" w:space="0" w:color="auto"/>
              <w:left w:val="single" w:sz="4" w:space="0" w:color="auto"/>
              <w:bottom w:val="single" w:sz="4" w:space="0" w:color="auto"/>
              <w:right w:val="single" w:sz="4" w:space="0" w:color="auto"/>
            </w:tcBorders>
            <w:hideMark/>
          </w:tcPr>
          <w:p w14:paraId="0B931B33" w14:textId="77777777" w:rsidR="0009147F" w:rsidRPr="008C6816" w:rsidRDefault="0009147F" w:rsidP="003C3B77">
            <w:pPr>
              <w:pStyle w:val="TAC"/>
              <w:rPr>
                <w:rFonts w:ascii="Times New Roman" w:hAnsi="Times New Roman"/>
                <w:i/>
                <w:iCs/>
                <w:szCs w:val="18"/>
              </w:rPr>
            </w:pPr>
          </w:p>
        </w:tc>
        <w:tc>
          <w:tcPr>
            <w:tcW w:w="2958" w:type="dxa"/>
            <w:tcBorders>
              <w:top w:val="single" w:sz="4" w:space="0" w:color="auto"/>
              <w:left w:val="single" w:sz="4" w:space="0" w:color="auto"/>
              <w:bottom w:val="single" w:sz="4" w:space="0" w:color="auto"/>
              <w:right w:val="single" w:sz="4" w:space="0" w:color="auto"/>
            </w:tcBorders>
            <w:shd w:val="clear" w:color="auto" w:fill="00FF00"/>
            <w:hideMark/>
          </w:tcPr>
          <w:p w14:paraId="258734CB" w14:textId="391E411B" w:rsidR="0009147F" w:rsidRPr="008C6816" w:rsidRDefault="0009147F" w:rsidP="003C3B77">
            <w:pPr>
              <w:pStyle w:val="TAC"/>
              <w:rPr>
                <w:rFonts w:ascii="Times New Roman" w:hAnsi="Times New Roman"/>
                <w:i/>
                <w:iCs/>
                <w:szCs w:val="18"/>
              </w:rPr>
            </w:pPr>
            <w:r w:rsidRPr="008C6816">
              <w:rPr>
                <w:rFonts w:ascii="Times New Roman" w:hAnsi="Times New Roman"/>
                <w:i/>
                <w:iCs/>
                <w:szCs w:val="18"/>
              </w:rPr>
              <w:t xml:space="preserve">MT Tx (synch) to MT Tx </w:t>
            </w:r>
          </w:p>
        </w:tc>
        <w:tc>
          <w:tcPr>
            <w:tcW w:w="2517" w:type="dxa"/>
            <w:vMerge w:val="restart"/>
            <w:tcBorders>
              <w:top w:val="single" w:sz="4" w:space="0" w:color="auto"/>
              <w:left w:val="single" w:sz="4" w:space="0" w:color="auto"/>
              <w:right w:val="single" w:sz="4" w:space="0" w:color="auto"/>
            </w:tcBorders>
            <w:shd w:val="clear" w:color="auto" w:fill="FFFF00"/>
            <w:vAlign w:val="center"/>
          </w:tcPr>
          <w:p w14:paraId="4F010B3D" w14:textId="42A48769" w:rsidR="0009147F" w:rsidRPr="008C6816" w:rsidRDefault="0009147F" w:rsidP="003C3B77">
            <w:pPr>
              <w:pStyle w:val="TAC"/>
              <w:rPr>
                <w:rFonts w:ascii="Times New Roman" w:hAnsi="Times New Roman"/>
                <w:i/>
                <w:iCs/>
                <w:szCs w:val="18"/>
              </w:rPr>
            </w:pPr>
            <w:r w:rsidRPr="008C6816">
              <w:rPr>
                <w:rFonts w:ascii="Times New Roman" w:hAnsi="Times New Roman"/>
                <w:i/>
                <w:iCs/>
                <w:szCs w:val="18"/>
              </w:rPr>
              <w:t>Case A to parent UL</w:t>
            </w:r>
          </w:p>
        </w:tc>
      </w:tr>
      <w:tr w:rsidR="0009147F" w:rsidRPr="008C6816" w14:paraId="7FB2458B" w14:textId="77777777" w:rsidTr="003C3B77">
        <w:tc>
          <w:tcPr>
            <w:tcW w:w="4390" w:type="dxa"/>
            <w:vMerge/>
            <w:tcBorders>
              <w:top w:val="single" w:sz="4" w:space="0" w:color="auto"/>
              <w:left w:val="single" w:sz="4" w:space="0" w:color="auto"/>
              <w:bottom w:val="single" w:sz="4" w:space="0" w:color="auto"/>
              <w:right w:val="single" w:sz="4" w:space="0" w:color="auto"/>
            </w:tcBorders>
          </w:tcPr>
          <w:p w14:paraId="2D4EDA71" w14:textId="77777777" w:rsidR="0009147F" w:rsidRPr="008C6816" w:rsidRDefault="0009147F" w:rsidP="00D1359F">
            <w:pPr>
              <w:pStyle w:val="TAC"/>
              <w:rPr>
                <w:rFonts w:ascii="Times New Roman" w:hAnsi="Times New Roman"/>
                <w:i/>
                <w:iCs/>
                <w:szCs w:val="18"/>
              </w:rPr>
            </w:pPr>
          </w:p>
        </w:tc>
        <w:tc>
          <w:tcPr>
            <w:tcW w:w="2958" w:type="dxa"/>
            <w:tcBorders>
              <w:top w:val="single" w:sz="4" w:space="0" w:color="auto"/>
              <w:left w:val="single" w:sz="4" w:space="0" w:color="auto"/>
              <w:bottom w:val="single" w:sz="4" w:space="0" w:color="auto"/>
              <w:right w:val="single" w:sz="4" w:space="0" w:color="auto"/>
            </w:tcBorders>
          </w:tcPr>
          <w:p w14:paraId="451EDE58" w14:textId="58B47649" w:rsidR="0009147F" w:rsidRPr="008C6816" w:rsidRDefault="0009147F" w:rsidP="00D1359F">
            <w:pPr>
              <w:pStyle w:val="TAC"/>
              <w:rPr>
                <w:rFonts w:ascii="Times New Roman" w:hAnsi="Times New Roman"/>
                <w:i/>
                <w:iCs/>
                <w:strike/>
                <w:szCs w:val="18"/>
              </w:rPr>
            </w:pPr>
            <w:r w:rsidRPr="008C6816">
              <w:rPr>
                <w:rFonts w:ascii="Times New Roman" w:hAnsi="Times New Roman"/>
                <w:i/>
                <w:iCs/>
                <w:strike/>
                <w:szCs w:val="18"/>
              </w:rPr>
              <w:t xml:space="preserve">DU Tx to MT Tx </w:t>
            </w:r>
          </w:p>
        </w:tc>
        <w:tc>
          <w:tcPr>
            <w:tcW w:w="2517" w:type="dxa"/>
            <w:vMerge/>
            <w:tcBorders>
              <w:left w:val="single" w:sz="4" w:space="0" w:color="auto"/>
              <w:bottom w:val="single" w:sz="4" w:space="0" w:color="auto"/>
              <w:right w:val="single" w:sz="4" w:space="0" w:color="auto"/>
            </w:tcBorders>
            <w:shd w:val="clear" w:color="auto" w:fill="FFFF00"/>
          </w:tcPr>
          <w:p w14:paraId="4C449FC6" w14:textId="77777777" w:rsidR="0009147F" w:rsidRPr="008C6816" w:rsidRDefault="0009147F" w:rsidP="00D1359F">
            <w:pPr>
              <w:pStyle w:val="TAC"/>
              <w:rPr>
                <w:rFonts w:ascii="Times New Roman" w:hAnsi="Times New Roman"/>
                <w:i/>
                <w:iCs/>
                <w:szCs w:val="18"/>
              </w:rPr>
            </w:pPr>
          </w:p>
        </w:tc>
      </w:tr>
      <w:tr w:rsidR="0009147F" w:rsidRPr="008C6816" w14:paraId="3E19D422" w14:textId="77777777" w:rsidTr="003C3B77">
        <w:tc>
          <w:tcPr>
            <w:tcW w:w="4390" w:type="dxa"/>
            <w:vMerge/>
            <w:tcBorders>
              <w:top w:val="single" w:sz="4" w:space="0" w:color="auto"/>
              <w:left w:val="single" w:sz="4" w:space="0" w:color="auto"/>
              <w:bottom w:val="single" w:sz="4" w:space="0" w:color="auto"/>
              <w:right w:val="single" w:sz="4" w:space="0" w:color="auto"/>
            </w:tcBorders>
          </w:tcPr>
          <w:p w14:paraId="65CD7F33" w14:textId="77777777" w:rsidR="0009147F" w:rsidRPr="008C6816" w:rsidRDefault="0009147F" w:rsidP="003C3B77">
            <w:pPr>
              <w:pStyle w:val="TAC"/>
              <w:rPr>
                <w:rFonts w:ascii="Times New Roman" w:hAnsi="Times New Roman"/>
                <w:i/>
                <w:iCs/>
                <w:szCs w:val="18"/>
              </w:rPr>
            </w:pPr>
          </w:p>
        </w:tc>
        <w:tc>
          <w:tcPr>
            <w:tcW w:w="2958" w:type="dxa"/>
            <w:tcBorders>
              <w:top w:val="single" w:sz="4" w:space="0" w:color="auto"/>
              <w:left w:val="single" w:sz="4" w:space="0" w:color="auto"/>
              <w:bottom w:val="single" w:sz="4" w:space="0" w:color="auto"/>
              <w:right w:val="single" w:sz="4" w:space="0" w:color="auto"/>
            </w:tcBorders>
            <w:shd w:val="clear" w:color="auto" w:fill="00FF00"/>
          </w:tcPr>
          <w:p w14:paraId="1795BDD8" w14:textId="5680D470" w:rsidR="0009147F" w:rsidRPr="008C6816" w:rsidRDefault="0009147F" w:rsidP="003C3B77">
            <w:pPr>
              <w:pStyle w:val="TAC"/>
              <w:rPr>
                <w:rFonts w:ascii="Times New Roman" w:hAnsi="Times New Roman"/>
                <w:i/>
                <w:iCs/>
                <w:szCs w:val="18"/>
              </w:rPr>
            </w:pPr>
            <w:r w:rsidRPr="008C6816">
              <w:rPr>
                <w:rFonts w:ascii="Times New Roman" w:hAnsi="Times New Roman"/>
                <w:i/>
                <w:iCs/>
                <w:szCs w:val="18"/>
              </w:rPr>
              <w:t>MT Tx (synch) to MT Rx</w:t>
            </w:r>
          </w:p>
        </w:tc>
        <w:tc>
          <w:tcPr>
            <w:tcW w:w="2517" w:type="dxa"/>
            <w:vMerge w:val="restart"/>
            <w:tcBorders>
              <w:top w:val="single" w:sz="4" w:space="0" w:color="auto"/>
              <w:left w:val="single" w:sz="4" w:space="0" w:color="auto"/>
              <w:right w:val="single" w:sz="4" w:space="0" w:color="auto"/>
            </w:tcBorders>
            <w:shd w:val="clear" w:color="auto" w:fill="FFFF00"/>
            <w:vAlign w:val="center"/>
          </w:tcPr>
          <w:p w14:paraId="66A0B3AD" w14:textId="48F38E3D" w:rsidR="0009147F" w:rsidRPr="008C6816" w:rsidRDefault="0009147F" w:rsidP="003C3B77">
            <w:pPr>
              <w:pStyle w:val="TAC"/>
              <w:rPr>
                <w:rFonts w:ascii="Times New Roman" w:hAnsi="Times New Roman"/>
                <w:i/>
                <w:iCs/>
                <w:szCs w:val="18"/>
              </w:rPr>
            </w:pPr>
            <w:r w:rsidRPr="008C6816">
              <w:rPr>
                <w:rFonts w:ascii="Times New Roman" w:hAnsi="Times New Roman"/>
                <w:i/>
                <w:iCs/>
                <w:szCs w:val="18"/>
              </w:rPr>
              <w:t>Case A to parent DL</w:t>
            </w:r>
          </w:p>
        </w:tc>
      </w:tr>
      <w:tr w:rsidR="0009147F" w:rsidRPr="008C6816" w14:paraId="18380A67" w14:textId="77777777" w:rsidTr="003C3B77">
        <w:tc>
          <w:tcPr>
            <w:tcW w:w="4390" w:type="dxa"/>
            <w:vMerge/>
            <w:tcBorders>
              <w:top w:val="single" w:sz="4" w:space="0" w:color="auto"/>
              <w:left w:val="single" w:sz="4" w:space="0" w:color="auto"/>
              <w:bottom w:val="single" w:sz="4" w:space="0" w:color="auto"/>
              <w:right w:val="single" w:sz="4" w:space="0" w:color="auto"/>
            </w:tcBorders>
          </w:tcPr>
          <w:p w14:paraId="3D715E55" w14:textId="77777777" w:rsidR="0009147F" w:rsidRPr="008C6816" w:rsidRDefault="0009147F" w:rsidP="00D1359F">
            <w:pPr>
              <w:pStyle w:val="TAC"/>
              <w:rPr>
                <w:rFonts w:ascii="Times New Roman" w:hAnsi="Times New Roman"/>
                <w:i/>
                <w:iCs/>
                <w:szCs w:val="18"/>
              </w:rPr>
            </w:pPr>
          </w:p>
        </w:tc>
        <w:tc>
          <w:tcPr>
            <w:tcW w:w="2958" w:type="dxa"/>
            <w:tcBorders>
              <w:top w:val="single" w:sz="4" w:space="0" w:color="auto"/>
              <w:left w:val="single" w:sz="4" w:space="0" w:color="auto"/>
              <w:bottom w:val="single" w:sz="4" w:space="0" w:color="auto"/>
              <w:right w:val="single" w:sz="4" w:space="0" w:color="auto"/>
            </w:tcBorders>
          </w:tcPr>
          <w:p w14:paraId="413CB108" w14:textId="7ED1CD83" w:rsidR="0009147F" w:rsidRPr="008C6816" w:rsidRDefault="0009147F" w:rsidP="00D1359F">
            <w:pPr>
              <w:pStyle w:val="TAC"/>
              <w:rPr>
                <w:rFonts w:ascii="Times New Roman" w:hAnsi="Times New Roman"/>
                <w:i/>
                <w:iCs/>
                <w:strike/>
                <w:szCs w:val="18"/>
              </w:rPr>
            </w:pPr>
            <w:r w:rsidRPr="008C6816">
              <w:rPr>
                <w:rFonts w:ascii="Times New Roman" w:hAnsi="Times New Roman"/>
                <w:i/>
                <w:iCs/>
                <w:strike/>
                <w:szCs w:val="18"/>
              </w:rPr>
              <w:t>DU Tx to MT Rx</w:t>
            </w:r>
          </w:p>
        </w:tc>
        <w:tc>
          <w:tcPr>
            <w:tcW w:w="2517" w:type="dxa"/>
            <w:vMerge/>
            <w:tcBorders>
              <w:left w:val="single" w:sz="4" w:space="0" w:color="auto"/>
              <w:bottom w:val="single" w:sz="4" w:space="0" w:color="auto"/>
              <w:right w:val="single" w:sz="4" w:space="0" w:color="auto"/>
            </w:tcBorders>
            <w:shd w:val="clear" w:color="auto" w:fill="FFFF00"/>
          </w:tcPr>
          <w:p w14:paraId="506044B1" w14:textId="77777777" w:rsidR="0009147F" w:rsidRPr="008C6816" w:rsidRDefault="0009147F" w:rsidP="00D1359F">
            <w:pPr>
              <w:pStyle w:val="TAC"/>
              <w:rPr>
                <w:rFonts w:ascii="Times New Roman" w:hAnsi="Times New Roman"/>
                <w:i/>
                <w:iCs/>
                <w:szCs w:val="18"/>
              </w:rPr>
            </w:pPr>
          </w:p>
        </w:tc>
      </w:tr>
      <w:tr w:rsidR="006D7C18" w:rsidRPr="008C6816" w14:paraId="2E6F2B79" w14:textId="77777777" w:rsidTr="00F14AD7">
        <w:tc>
          <w:tcPr>
            <w:tcW w:w="4390" w:type="dxa"/>
            <w:vMerge/>
            <w:tcBorders>
              <w:top w:val="single" w:sz="4" w:space="0" w:color="auto"/>
              <w:left w:val="single" w:sz="4" w:space="0" w:color="auto"/>
              <w:bottom w:val="single" w:sz="4" w:space="0" w:color="auto"/>
              <w:right w:val="single" w:sz="4" w:space="0" w:color="auto"/>
            </w:tcBorders>
          </w:tcPr>
          <w:p w14:paraId="7D3244FC" w14:textId="77777777" w:rsidR="006D7C18" w:rsidRPr="008C6816" w:rsidRDefault="006D7C18" w:rsidP="003C3B77">
            <w:pPr>
              <w:pStyle w:val="TAC"/>
              <w:rPr>
                <w:rFonts w:ascii="Times New Roman" w:hAnsi="Times New Roman"/>
                <w:i/>
                <w:iCs/>
                <w:szCs w:val="18"/>
              </w:rPr>
            </w:pPr>
          </w:p>
        </w:tc>
        <w:tc>
          <w:tcPr>
            <w:tcW w:w="2958" w:type="dxa"/>
            <w:tcBorders>
              <w:top w:val="single" w:sz="4" w:space="0" w:color="auto"/>
              <w:left w:val="single" w:sz="4" w:space="0" w:color="auto"/>
              <w:bottom w:val="single" w:sz="4" w:space="0" w:color="auto"/>
              <w:right w:val="single" w:sz="4" w:space="0" w:color="auto"/>
            </w:tcBorders>
          </w:tcPr>
          <w:p w14:paraId="0C8D84CA" w14:textId="5551E46D" w:rsidR="006D7C18" w:rsidRPr="008C6816" w:rsidRDefault="006D7C18" w:rsidP="003C3B77">
            <w:pPr>
              <w:pStyle w:val="TAC"/>
              <w:rPr>
                <w:rFonts w:ascii="Times New Roman" w:hAnsi="Times New Roman"/>
                <w:i/>
                <w:iCs/>
                <w:szCs w:val="18"/>
              </w:rPr>
            </w:pPr>
            <w:r w:rsidRPr="008C6816">
              <w:rPr>
                <w:rFonts w:ascii="Times New Roman" w:hAnsi="Times New Roman"/>
                <w:i/>
                <w:iCs/>
                <w:szCs w:val="18"/>
              </w:rPr>
              <w:t>MT Tx (synch) to DU Tx</w:t>
            </w:r>
          </w:p>
        </w:tc>
        <w:tc>
          <w:tcPr>
            <w:tcW w:w="2517" w:type="dxa"/>
            <w:tcBorders>
              <w:top w:val="single" w:sz="4" w:space="0" w:color="auto"/>
              <w:left w:val="single" w:sz="4" w:space="0" w:color="auto"/>
              <w:bottom w:val="single" w:sz="4" w:space="0" w:color="auto"/>
              <w:right w:val="single" w:sz="4" w:space="0" w:color="auto"/>
            </w:tcBorders>
          </w:tcPr>
          <w:p w14:paraId="2C2BFBFF" w14:textId="79583B9A" w:rsidR="006D7C18" w:rsidRPr="008C6816" w:rsidRDefault="006D5E96" w:rsidP="003C3B77">
            <w:pPr>
              <w:pStyle w:val="TAC"/>
              <w:rPr>
                <w:rFonts w:ascii="Times New Roman" w:hAnsi="Times New Roman"/>
                <w:i/>
                <w:iCs/>
                <w:szCs w:val="18"/>
              </w:rPr>
            </w:pPr>
            <w:r w:rsidRPr="008C6816">
              <w:rPr>
                <w:rFonts w:ascii="Times New Roman" w:hAnsi="Times New Roman"/>
                <w:i/>
                <w:iCs/>
                <w:szCs w:val="18"/>
              </w:rPr>
              <w:t xml:space="preserve">Case </w:t>
            </w:r>
            <w:r w:rsidR="008C0C7A" w:rsidRPr="008C6816">
              <w:rPr>
                <w:rFonts w:ascii="Times New Roman" w:hAnsi="Times New Roman"/>
                <w:i/>
                <w:iCs/>
                <w:szCs w:val="18"/>
              </w:rPr>
              <w:t>A to child DL</w:t>
            </w:r>
          </w:p>
        </w:tc>
      </w:tr>
      <w:tr w:rsidR="006D7C18" w:rsidRPr="008C6816" w14:paraId="08923C8F" w14:textId="77777777" w:rsidTr="00F14AD7">
        <w:tc>
          <w:tcPr>
            <w:tcW w:w="4390" w:type="dxa"/>
            <w:vMerge/>
            <w:tcBorders>
              <w:top w:val="single" w:sz="4" w:space="0" w:color="auto"/>
              <w:left w:val="single" w:sz="4" w:space="0" w:color="auto"/>
              <w:bottom w:val="single" w:sz="4" w:space="0" w:color="auto"/>
              <w:right w:val="single" w:sz="4" w:space="0" w:color="auto"/>
            </w:tcBorders>
          </w:tcPr>
          <w:p w14:paraId="7E365784" w14:textId="77777777" w:rsidR="006D7C18" w:rsidRPr="008C6816" w:rsidRDefault="006D7C18" w:rsidP="003C3B77">
            <w:pPr>
              <w:pStyle w:val="TAC"/>
              <w:rPr>
                <w:rFonts w:ascii="Times New Roman" w:hAnsi="Times New Roman"/>
                <w:i/>
                <w:iCs/>
                <w:szCs w:val="18"/>
              </w:rPr>
            </w:pPr>
          </w:p>
        </w:tc>
        <w:tc>
          <w:tcPr>
            <w:tcW w:w="2958" w:type="dxa"/>
            <w:tcBorders>
              <w:top w:val="single" w:sz="4" w:space="0" w:color="auto"/>
              <w:left w:val="single" w:sz="4" w:space="0" w:color="auto"/>
              <w:bottom w:val="single" w:sz="4" w:space="0" w:color="auto"/>
              <w:right w:val="single" w:sz="4" w:space="0" w:color="auto"/>
            </w:tcBorders>
          </w:tcPr>
          <w:p w14:paraId="05C85CB7" w14:textId="58C4AC2F" w:rsidR="006D7C18" w:rsidRPr="008C6816" w:rsidRDefault="006D7C18" w:rsidP="003C3B77">
            <w:pPr>
              <w:pStyle w:val="TAC"/>
              <w:rPr>
                <w:rFonts w:ascii="Times New Roman" w:hAnsi="Times New Roman"/>
                <w:i/>
                <w:iCs/>
                <w:szCs w:val="18"/>
              </w:rPr>
            </w:pPr>
            <w:r w:rsidRPr="008C6816">
              <w:rPr>
                <w:rFonts w:ascii="Times New Roman" w:hAnsi="Times New Roman"/>
                <w:i/>
                <w:iCs/>
                <w:szCs w:val="18"/>
              </w:rPr>
              <w:t>MT Tx (synch) to DU Rx</w:t>
            </w:r>
          </w:p>
        </w:tc>
        <w:tc>
          <w:tcPr>
            <w:tcW w:w="2517" w:type="dxa"/>
            <w:tcBorders>
              <w:top w:val="single" w:sz="4" w:space="0" w:color="auto"/>
              <w:left w:val="single" w:sz="4" w:space="0" w:color="auto"/>
              <w:bottom w:val="single" w:sz="4" w:space="0" w:color="auto"/>
              <w:right w:val="single" w:sz="4" w:space="0" w:color="auto"/>
            </w:tcBorders>
          </w:tcPr>
          <w:p w14:paraId="72999266" w14:textId="74BFB38E" w:rsidR="006D7C18" w:rsidRPr="008C6816" w:rsidRDefault="008C0C7A" w:rsidP="003C3B77">
            <w:pPr>
              <w:pStyle w:val="TAC"/>
              <w:rPr>
                <w:rFonts w:ascii="Times New Roman" w:hAnsi="Times New Roman"/>
                <w:i/>
                <w:iCs/>
                <w:szCs w:val="18"/>
              </w:rPr>
            </w:pPr>
            <w:r w:rsidRPr="008C6816">
              <w:rPr>
                <w:rFonts w:ascii="Times New Roman" w:hAnsi="Times New Roman"/>
                <w:i/>
                <w:iCs/>
                <w:szCs w:val="18"/>
              </w:rPr>
              <w:t>Case A to child UL</w:t>
            </w:r>
          </w:p>
        </w:tc>
      </w:tr>
      <w:tr w:rsidR="00921282" w:rsidRPr="008C6816" w14:paraId="783B379B" w14:textId="77777777" w:rsidTr="00F14AD7">
        <w:tc>
          <w:tcPr>
            <w:tcW w:w="4390" w:type="dxa"/>
            <w:vMerge w:val="restart"/>
            <w:tcBorders>
              <w:top w:val="single" w:sz="4" w:space="0" w:color="auto"/>
              <w:left w:val="single" w:sz="4" w:space="0" w:color="auto"/>
              <w:bottom w:val="single" w:sz="4" w:space="0" w:color="auto"/>
              <w:right w:val="single" w:sz="4" w:space="0" w:color="auto"/>
            </w:tcBorders>
            <w:vAlign w:val="center"/>
            <w:hideMark/>
          </w:tcPr>
          <w:p w14:paraId="456AEBDF" w14:textId="11EDF6A3" w:rsidR="002213C8" w:rsidRPr="008C6816" w:rsidRDefault="009A5EF6" w:rsidP="003C3B77">
            <w:pPr>
              <w:pStyle w:val="TAC"/>
              <w:rPr>
                <w:rFonts w:ascii="Times New Roman" w:hAnsi="Times New Roman"/>
                <w:i/>
                <w:iCs/>
                <w:szCs w:val="18"/>
              </w:rPr>
            </w:pPr>
            <w:r w:rsidRPr="008C6816">
              <w:rPr>
                <w:rFonts w:ascii="Times New Roman" w:hAnsi="Times New Roman"/>
                <w:i/>
                <w:iCs/>
                <w:szCs w:val="18"/>
              </w:rPr>
              <w:t>Switching</w:t>
            </w:r>
            <w:r w:rsidR="008A009A" w:rsidRPr="008C6816">
              <w:rPr>
                <w:rFonts w:ascii="Times New Roman" w:hAnsi="Times New Roman"/>
                <w:i/>
                <w:iCs/>
                <w:szCs w:val="18"/>
              </w:rPr>
              <w:t xml:space="preserve"> between case #1 timing mode and case #7 timing mode</w:t>
            </w:r>
          </w:p>
        </w:tc>
        <w:tc>
          <w:tcPr>
            <w:tcW w:w="2958" w:type="dxa"/>
            <w:tcBorders>
              <w:top w:val="single" w:sz="4" w:space="0" w:color="auto"/>
              <w:left w:val="single" w:sz="4" w:space="0" w:color="auto"/>
              <w:bottom w:val="single" w:sz="4" w:space="0" w:color="auto"/>
              <w:right w:val="single" w:sz="4" w:space="0" w:color="auto"/>
            </w:tcBorders>
            <w:hideMark/>
          </w:tcPr>
          <w:p w14:paraId="31E7B28A" w14:textId="1E98F1E2" w:rsidR="002213C8" w:rsidRPr="008C6816" w:rsidRDefault="00E842AC" w:rsidP="003C3B77">
            <w:pPr>
              <w:pStyle w:val="TAC"/>
              <w:rPr>
                <w:rFonts w:ascii="Times New Roman" w:hAnsi="Times New Roman"/>
                <w:i/>
                <w:iCs/>
                <w:szCs w:val="18"/>
              </w:rPr>
            </w:pPr>
            <w:r w:rsidRPr="008C6816">
              <w:rPr>
                <w:rFonts w:ascii="Times New Roman" w:hAnsi="Times New Roman"/>
                <w:i/>
                <w:iCs/>
                <w:szCs w:val="18"/>
              </w:rPr>
              <w:t xml:space="preserve">MT Tx </w:t>
            </w:r>
            <w:r w:rsidR="009A77C5" w:rsidRPr="008C6816">
              <w:rPr>
                <w:rFonts w:ascii="Times New Roman" w:hAnsi="Times New Roman"/>
                <w:i/>
                <w:iCs/>
                <w:szCs w:val="18"/>
              </w:rPr>
              <w:t xml:space="preserve">to </w:t>
            </w:r>
            <w:r w:rsidR="003A344D" w:rsidRPr="008C6816">
              <w:rPr>
                <w:rFonts w:ascii="Times New Roman" w:hAnsi="Times New Roman"/>
                <w:i/>
                <w:iCs/>
                <w:szCs w:val="18"/>
              </w:rPr>
              <w:t>DU Rx</w:t>
            </w:r>
            <w:r w:rsidR="00EA5995" w:rsidRPr="008C6816">
              <w:rPr>
                <w:rFonts w:ascii="Times New Roman" w:hAnsi="Times New Roman"/>
                <w:i/>
                <w:iCs/>
                <w:szCs w:val="18"/>
              </w:rPr>
              <w:t>(offset)</w:t>
            </w:r>
          </w:p>
        </w:tc>
        <w:tc>
          <w:tcPr>
            <w:tcW w:w="2517" w:type="dxa"/>
            <w:tcBorders>
              <w:top w:val="single" w:sz="4" w:space="0" w:color="auto"/>
              <w:left w:val="single" w:sz="4" w:space="0" w:color="auto"/>
              <w:bottom w:val="single" w:sz="4" w:space="0" w:color="auto"/>
              <w:right w:val="single" w:sz="4" w:space="0" w:color="auto"/>
            </w:tcBorders>
          </w:tcPr>
          <w:p w14:paraId="20B91A86" w14:textId="2DA2AA26" w:rsidR="002213C8" w:rsidRPr="008C6816" w:rsidRDefault="00927722" w:rsidP="003C3B77">
            <w:pPr>
              <w:pStyle w:val="TAC"/>
              <w:rPr>
                <w:rFonts w:ascii="Times New Roman" w:hAnsi="Times New Roman"/>
                <w:i/>
                <w:iCs/>
                <w:szCs w:val="18"/>
              </w:rPr>
            </w:pPr>
            <w:r w:rsidRPr="008C6816">
              <w:rPr>
                <w:rFonts w:ascii="Times New Roman" w:hAnsi="Times New Roman"/>
                <w:i/>
                <w:iCs/>
                <w:szCs w:val="18"/>
              </w:rPr>
              <w:t xml:space="preserve">parent UL to </w:t>
            </w:r>
            <w:r w:rsidR="001A5FCA" w:rsidRPr="008C6816">
              <w:rPr>
                <w:rFonts w:ascii="Times New Roman" w:hAnsi="Times New Roman"/>
                <w:i/>
                <w:iCs/>
                <w:szCs w:val="18"/>
              </w:rPr>
              <w:t>C</w:t>
            </w:r>
            <w:r w:rsidRPr="008C6816">
              <w:rPr>
                <w:rFonts w:ascii="Times New Roman" w:hAnsi="Times New Roman"/>
                <w:i/>
                <w:iCs/>
                <w:szCs w:val="18"/>
              </w:rPr>
              <w:t>ase B</w:t>
            </w:r>
          </w:p>
        </w:tc>
      </w:tr>
      <w:tr w:rsidR="00E211FE" w:rsidRPr="008C6816" w14:paraId="3A501152" w14:textId="77777777" w:rsidTr="00F14AD7">
        <w:tc>
          <w:tcPr>
            <w:tcW w:w="4390" w:type="dxa"/>
            <w:vMerge/>
            <w:tcBorders>
              <w:top w:val="single" w:sz="4" w:space="0" w:color="auto"/>
              <w:left w:val="single" w:sz="4" w:space="0" w:color="auto"/>
              <w:bottom w:val="single" w:sz="4" w:space="0" w:color="auto"/>
              <w:right w:val="single" w:sz="4" w:space="0" w:color="auto"/>
            </w:tcBorders>
          </w:tcPr>
          <w:p w14:paraId="153083B2" w14:textId="77777777" w:rsidR="00E211FE" w:rsidRPr="008C6816" w:rsidRDefault="00E211FE" w:rsidP="003C3B77">
            <w:pPr>
              <w:pStyle w:val="TAC"/>
              <w:rPr>
                <w:rFonts w:ascii="Times New Roman" w:hAnsi="Times New Roman"/>
                <w:i/>
                <w:iCs/>
                <w:szCs w:val="18"/>
              </w:rPr>
            </w:pPr>
          </w:p>
        </w:tc>
        <w:tc>
          <w:tcPr>
            <w:tcW w:w="2958" w:type="dxa"/>
            <w:tcBorders>
              <w:top w:val="single" w:sz="4" w:space="0" w:color="auto"/>
              <w:left w:val="single" w:sz="4" w:space="0" w:color="auto"/>
              <w:bottom w:val="single" w:sz="4" w:space="0" w:color="auto"/>
              <w:right w:val="single" w:sz="4" w:space="0" w:color="auto"/>
            </w:tcBorders>
          </w:tcPr>
          <w:p w14:paraId="01390827" w14:textId="04EA804F" w:rsidR="00E211FE" w:rsidRPr="008C6816" w:rsidRDefault="003A344D" w:rsidP="003C3B77">
            <w:pPr>
              <w:pStyle w:val="TAC"/>
              <w:rPr>
                <w:rFonts w:ascii="Times New Roman" w:hAnsi="Times New Roman"/>
                <w:i/>
                <w:iCs/>
                <w:szCs w:val="18"/>
              </w:rPr>
            </w:pPr>
            <w:r w:rsidRPr="008C6816">
              <w:rPr>
                <w:rFonts w:ascii="Times New Roman" w:hAnsi="Times New Roman"/>
                <w:i/>
                <w:iCs/>
                <w:szCs w:val="18"/>
              </w:rPr>
              <w:t>MT Rx to DU Rx</w:t>
            </w:r>
            <w:r w:rsidR="00EA5995" w:rsidRPr="008C6816">
              <w:rPr>
                <w:rFonts w:ascii="Times New Roman" w:hAnsi="Times New Roman"/>
                <w:i/>
                <w:iCs/>
                <w:szCs w:val="18"/>
              </w:rPr>
              <w:t xml:space="preserve"> (offset)</w:t>
            </w:r>
          </w:p>
        </w:tc>
        <w:tc>
          <w:tcPr>
            <w:tcW w:w="2517" w:type="dxa"/>
            <w:tcBorders>
              <w:top w:val="single" w:sz="4" w:space="0" w:color="auto"/>
              <w:left w:val="single" w:sz="4" w:space="0" w:color="auto"/>
              <w:bottom w:val="single" w:sz="4" w:space="0" w:color="auto"/>
              <w:right w:val="single" w:sz="4" w:space="0" w:color="auto"/>
            </w:tcBorders>
          </w:tcPr>
          <w:p w14:paraId="03FA7466" w14:textId="711CE2DF" w:rsidR="00E211FE" w:rsidRPr="008C6816" w:rsidRDefault="00927722" w:rsidP="003C3B77">
            <w:pPr>
              <w:pStyle w:val="TAC"/>
              <w:rPr>
                <w:rFonts w:ascii="Times New Roman" w:hAnsi="Times New Roman"/>
                <w:i/>
                <w:iCs/>
                <w:szCs w:val="18"/>
              </w:rPr>
            </w:pPr>
            <w:r w:rsidRPr="008C6816">
              <w:rPr>
                <w:rFonts w:ascii="Times New Roman" w:hAnsi="Times New Roman"/>
                <w:i/>
                <w:iCs/>
                <w:szCs w:val="18"/>
              </w:rPr>
              <w:t xml:space="preserve">parent DL to </w:t>
            </w:r>
            <w:r w:rsidR="001A5FCA" w:rsidRPr="008C6816">
              <w:rPr>
                <w:rFonts w:ascii="Times New Roman" w:hAnsi="Times New Roman"/>
                <w:i/>
                <w:iCs/>
                <w:szCs w:val="18"/>
              </w:rPr>
              <w:t>C</w:t>
            </w:r>
            <w:r w:rsidRPr="008C6816">
              <w:rPr>
                <w:rFonts w:ascii="Times New Roman" w:hAnsi="Times New Roman"/>
                <w:i/>
                <w:iCs/>
                <w:szCs w:val="18"/>
              </w:rPr>
              <w:t xml:space="preserve">ase B </w:t>
            </w:r>
          </w:p>
        </w:tc>
      </w:tr>
      <w:tr w:rsidR="0009147F" w:rsidRPr="008C6816" w14:paraId="2EFE91C8" w14:textId="77777777" w:rsidTr="003C3B77">
        <w:tc>
          <w:tcPr>
            <w:tcW w:w="4390" w:type="dxa"/>
            <w:vMerge/>
            <w:tcBorders>
              <w:top w:val="single" w:sz="4" w:space="0" w:color="auto"/>
              <w:left w:val="single" w:sz="4" w:space="0" w:color="auto"/>
              <w:bottom w:val="single" w:sz="4" w:space="0" w:color="auto"/>
              <w:right w:val="single" w:sz="4" w:space="0" w:color="auto"/>
            </w:tcBorders>
          </w:tcPr>
          <w:p w14:paraId="40CE2107" w14:textId="77777777" w:rsidR="0009147F" w:rsidRPr="008C6816" w:rsidRDefault="0009147F" w:rsidP="003C3B77">
            <w:pPr>
              <w:pStyle w:val="TAC"/>
              <w:rPr>
                <w:rFonts w:ascii="Times New Roman" w:hAnsi="Times New Roman"/>
                <w:i/>
                <w:iCs/>
                <w:szCs w:val="18"/>
              </w:rPr>
            </w:pPr>
          </w:p>
        </w:tc>
        <w:tc>
          <w:tcPr>
            <w:tcW w:w="2958" w:type="dxa"/>
            <w:tcBorders>
              <w:top w:val="single" w:sz="4" w:space="0" w:color="auto"/>
              <w:left w:val="single" w:sz="4" w:space="0" w:color="auto"/>
              <w:bottom w:val="single" w:sz="4" w:space="0" w:color="auto"/>
              <w:right w:val="single" w:sz="4" w:space="0" w:color="auto"/>
            </w:tcBorders>
          </w:tcPr>
          <w:p w14:paraId="3ED5D3A6" w14:textId="7A9A140D" w:rsidR="0009147F" w:rsidRPr="008C6816" w:rsidRDefault="0009147F" w:rsidP="003C3B77">
            <w:pPr>
              <w:pStyle w:val="TAC"/>
              <w:rPr>
                <w:rFonts w:ascii="Times New Roman" w:hAnsi="Times New Roman"/>
                <w:i/>
                <w:strike/>
                <w:szCs w:val="18"/>
              </w:rPr>
            </w:pPr>
            <w:r w:rsidRPr="008C6816">
              <w:rPr>
                <w:rFonts w:ascii="Times New Roman" w:hAnsi="Times New Roman"/>
                <w:i/>
                <w:strike/>
                <w:szCs w:val="18"/>
              </w:rPr>
              <w:t>DU Tx to MT Rx</w:t>
            </w:r>
          </w:p>
        </w:tc>
        <w:tc>
          <w:tcPr>
            <w:tcW w:w="2517" w:type="dxa"/>
            <w:vMerge w:val="restart"/>
            <w:tcBorders>
              <w:top w:val="single" w:sz="4" w:space="0" w:color="auto"/>
              <w:left w:val="single" w:sz="4" w:space="0" w:color="auto"/>
              <w:right w:val="single" w:sz="4" w:space="0" w:color="auto"/>
            </w:tcBorders>
            <w:vAlign w:val="center"/>
          </w:tcPr>
          <w:p w14:paraId="2C25536F" w14:textId="20135874" w:rsidR="0009147F" w:rsidRPr="008C6816" w:rsidRDefault="0009147F" w:rsidP="003C3B77">
            <w:pPr>
              <w:pStyle w:val="TAC"/>
              <w:rPr>
                <w:rFonts w:ascii="Times New Roman" w:hAnsi="Times New Roman"/>
                <w:i/>
                <w:iCs/>
                <w:szCs w:val="18"/>
              </w:rPr>
            </w:pPr>
            <w:r w:rsidRPr="008C6816">
              <w:rPr>
                <w:rFonts w:ascii="Times New Roman" w:hAnsi="Times New Roman"/>
                <w:i/>
                <w:iCs/>
                <w:szCs w:val="18"/>
              </w:rPr>
              <w:t xml:space="preserve">child DL to Case B </w:t>
            </w:r>
          </w:p>
        </w:tc>
      </w:tr>
      <w:tr w:rsidR="0009147F" w:rsidRPr="008C6816" w14:paraId="489F9BFD" w14:textId="77777777" w:rsidTr="003C3B77">
        <w:tc>
          <w:tcPr>
            <w:tcW w:w="4390" w:type="dxa"/>
            <w:vMerge/>
            <w:tcBorders>
              <w:top w:val="single" w:sz="4" w:space="0" w:color="auto"/>
              <w:left w:val="single" w:sz="4" w:space="0" w:color="auto"/>
              <w:bottom w:val="single" w:sz="4" w:space="0" w:color="auto"/>
              <w:right w:val="single" w:sz="4" w:space="0" w:color="auto"/>
            </w:tcBorders>
          </w:tcPr>
          <w:p w14:paraId="3FBA2AB5" w14:textId="77777777" w:rsidR="0009147F" w:rsidRPr="008C6816" w:rsidRDefault="0009147F" w:rsidP="00D1359F">
            <w:pPr>
              <w:pStyle w:val="TAC"/>
              <w:rPr>
                <w:rFonts w:ascii="Times New Roman" w:hAnsi="Times New Roman"/>
                <w:i/>
                <w:iCs/>
                <w:szCs w:val="18"/>
              </w:rPr>
            </w:pPr>
          </w:p>
        </w:tc>
        <w:tc>
          <w:tcPr>
            <w:tcW w:w="2958" w:type="dxa"/>
            <w:tcBorders>
              <w:top w:val="single" w:sz="4" w:space="0" w:color="auto"/>
              <w:left w:val="single" w:sz="4" w:space="0" w:color="auto"/>
              <w:bottom w:val="single" w:sz="4" w:space="0" w:color="auto"/>
              <w:right w:val="single" w:sz="4" w:space="0" w:color="auto"/>
            </w:tcBorders>
            <w:shd w:val="clear" w:color="auto" w:fill="FF33CC"/>
          </w:tcPr>
          <w:p w14:paraId="640544A8" w14:textId="4B4403B6" w:rsidR="0009147F" w:rsidRPr="008C6816" w:rsidRDefault="0009147F" w:rsidP="00D1359F">
            <w:pPr>
              <w:pStyle w:val="TAC"/>
              <w:rPr>
                <w:rFonts w:ascii="Times New Roman" w:hAnsi="Times New Roman"/>
                <w:i/>
                <w:iCs/>
                <w:szCs w:val="18"/>
              </w:rPr>
            </w:pPr>
            <w:r w:rsidRPr="008C6816">
              <w:rPr>
                <w:rFonts w:ascii="Times New Roman" w:hAnsi="Times New Roman"/>
                <w:i/>
                <w:iCs/>
                <w:szCs w:val="18"/>
              </w:rPr>
              <w:t>DU Tx to DU Rx (offset)</w:t>
            </w:r>
          </w:p>
        </w:tc>
        <w:tc>
          <w:tcPr>
            <w:tcW w:w="2517" w:type="dxa"/>
            <w:vMerge/>
            <w:tcBorders>
              <w:left w:val="single" w:sz="4" w:space="0" w:color="auto"/>
              <w:bottom w:val="single" w:sz="4" w:space="0" w:color="auto"/>
              <w:right w:val="single" w:sz="4" w:space="0" w:color="auto"/>
            </w:tcBorders>
          </w:tcPr>
          <w:p w14:paraId="3927D83E" w14:textId="77777777" w:rsidR="0009147F" w:rsidRPr="008C6816" w:rsidRDefault="0009147F" w:rsidP="00D1359F">
            <w:pPr>
              <w:pStyle w:val="TAC"/>
              <w:rPr>
                <w:rFonts w:ascii="Times New Roman" w:hAnsi="Times New Roman"/>
                <w:i/>
                <w:iCs/>
                <w:szCs w:val="18"/>
              </w:rPr>
            </w:pPr>
          </w:p>
        </w:tc>
      </w:tr>
      <w:tr w:rsidR="0009147F" w:rsidRPr="008C6816" w14:paraId="1899A710" w14:textId="77777777" w:rsidTr="003C3B77">
        <w:tc>
          <w:tcPr>
            <w:tcW w:w="4390" w:type="dxa"/>
            <w:vMerge/>
            <w:tcBorders>
              <w:top w:val="single" w:sz="4" w:space="0" w:color="auto"/>
              <w:left w:val="single" w:sz="4" w:space="0" w:color="auto"/>
              <w:bottom w:val="single" w:sz="4" w:space="0" w:color="auto"/>
              <w:right w:val="single" w:sz="4" w:space="0" w:color="auto"/>
            </w:tcBorders>
          </w:tcPr>
          <w:p w14:paraId="5A5D1C40" w14:textId="77777777" w:rsidR="0009147F" w:rsidRPr="008C6816" w:rsidRDefault="0009147F" w:rsidP="003C3B77">
            <w:pPr>
              <w:pStyle w:val="TAC"/>
              <w:rPr>
                <w:rFonts w:ascii="Times New Roman" w:hAnsi="Times New Roman"/>
                <w:i/>
                <w:iCs/>
                <w:szCs w:val="18"/>
              </w:rPr>
            </w:pPr>
          </w:p>
        </w:tc>
        <w:tc>
          <w:tcPr>
            <w:tcW w:w="2958" w:type="dxa"/>
            <w:tcBorders>
              <w:top w:val="single" w:sz="4" w:space="0" w:color="auto"/>
              <w:left w:val="single" w:sz="4" w:space="0" w:color="auto"/>
              <w:bottom w:val="single" w:sz="4" w:space="0" w:color="auto"/>
              <w:right w:val="single" w:sz="4" w:space="0" w:color="auto"/>
            </w:tcBorders>
          </w:tcPr>
          <w:p w14:paraId="4111A27C" w14:textId="1B4E70FC" w:rsidR="0009147F" w:rsidRPr="008C6816" w:rsidRDefault="0009147F" w:rsidP="003C3B77">
            <w:pPr>
              <w:pStyle w:val="TAC"/>
              <w:rPr>
                <w:rFonts w:ascii="Times New Roman" w:hAnsi="Times New Roman"/>
                <w:i/>
                <w:strike/>
                <w:szCs w:val="18"/>
              </w:rPr>
            </w:pPr>
            <w:r w:rsidRPr="008C6816">
              <w:rPr>
                <w:rFonts w:ascii="Times New Roman" w:hAnsi="Times New Roman"/>
                <w:i/>
                <w:strike/>
                <w:szCs w:val="18"/>
              </w:rPr>
              <w:t>DU Rx to MT Rx</w:t>
            </w:r>
          </w:p>
        </w:tc>
        <w:tc>
          <w:tcPr>
            <w:tcW w:w="2517" w:type="dxa"/>
            <w:vMerge w:val="restart"/>
            <w:tcBorders>
              <w:top w:val="single" w:sz="4" w:space="0" w:color="auto"/>
              <w:left w:val="single" w:sz="4" w:space="0" w:color="auto"/>
              <w:right w:val="single" w:sz="4" w:space="0" w:color="auto"/>
            </w:tcBorders>
            <w:shd w:val="clear" w:color="auto" w:fill="auto"/>
            <w:vAlign w:val="center"/>
          </w:tcPr>
          <w:p w14:paraId="5C9343B7" w14:textId="0D0D246B" w:rsidR="0009147F" w:rsidRPr="008C6816" w:rsidRDefault="0009147F" w:rsidP="003C3B77">
            <w:pPr>
              <w:pStyle w:val="TAC"/>
              <w:rPr>
                <w:rFonts w:ascii="Times New Roman" w:hAnsi="Times New Roman"/>
                <w:i/>
                <w:iCs/>
                <w:szCs w:val="18"/>
              </w:rPr>
            </w:pPr>
            <w:r w:rsidRPr="008C6816">
              <w:rPr>
                <w:rFonts w:ascii="Times New Roman" w:hAnsi="Times New Roman"/>
                <w:i/>
                <w:iCs/>
                <w:szCs w:val="18"/>
              </w:rPr>
              <w:t>child UL to Case B</w:t>
            </w:r>
          </w:p>
        </w:tc>
      </w:tr>
      <w:tr w:rsidR="0009147F" w:rsidRPr="008C6816" w14:paraId="5115D4E0" w14:textId="77777777" w:rsidTr="003C3B77">
        <w:tc>
          <w:tcPr>
            <w:tcW w:w="4390" w:type="dxa"/>
            <w:vMerge/>
            <w:tcBorders>
              <w:top w:val="single" w:sz="4" w:space="0" w:color="auto"/>
              <w:left w:val="single" w:sz="4" w:space="0" w:color="auto"/>
              <w:bottom w:val="single" w:sz="4" w:space="0" w:color="auto"/>
              <w:right w:val="single" w:sz="4" w:space="0" w:color="auto"/>
            </w:tcBorders>
          </w:tcPr>
          <w:p w14:paraId="0DD8AE8B" w14:textId="77777777" w:rsidR="0009147F" w:rsidRPr="008C6816" w:rsidRDefault="0009147F" w:rsidP="00D1359F">
            <w:pPr>
              <w:pStyle w:val="TAC"/>
              <w:rPr>
                <w:rFonts w:ascii="Times New Roman" w:hAnsi="Times New Roman"/>
                <w:i/>
                <w:iCs/>
                <w:szCs w:val="18"/>
              </w:rPr>
            </w:pPr>
          </w:p>
        </w:tc>
        <w:tc>
          <w:tcPr>
            <w:tcW w:w="2958" w:type="dxa"/>
            <w:tcBorders>
              <w:top w:val="single" w:sz="4" w:space="0" w:color="auto"/>
              <w:left w:val="single" w:sz="4" w:space="0" w:color="auto"/>
              <w:bottom w:val="single" w:sz="4" w:space="0" w:color="auto"/>
              <w:right w:val="single" w:sz="4" w:space="0" w:color="auto"/>
            </w:tcBorders>
            <w:shd w:val="clear" w:color="auto" w:fill="FF33CC"/>
          </w:tcPr>
          <w:p w14:paraId="4CACB6C7" w14:textId="5850A71A" w:rsidR="0009147F" w:rsidRPr="008C6816" w:rsidRDefault="0009147F" w:rsidP="00D1359F">
            <w:pPr>
              <w:pStyle w:val="TAC"/>
              <w:rPr>
                <w:rFonts w:ascii="Times New Roman" w:hAnsi="Times New Roman"/>
                <w:i/>
                <w:iCs/>
                <w:szCs w:val="18"/>
              </w:rPr>
            </w:pPr>
            <w:r w:rsidRPr="008C6816">
              <w:rPr>
                <w:rFonts w:ascii="Times New Roman" w:hAnsi="Times New Roman"/>
                <w:i/>
                <w:iCs/>
                <w:szCs w:val="18"/>
              </w:rPr>
              <w:t>DU Rx to DU Rx (offset)</w:t>
            </w:r>
          </w:p>
        </w:tc>
        <w:tc>
          <w:tcPr>
            <w:tcW w:w="2517" w:type="dxa"/>
            <w:vMerge/>
            <w:tcBorders>
              <w:left w:val="single" w:sz="4" w:space="0" w:color="auto"/>
              <w:bottom w:val="single" w:sz="4" w:space="0" w:color="auto"/>
              <w:right w:val="single" w:sz="4" w:space="0" w:color="auto"/>
            </w:tcBorders>
            <w:shd w:val="clear" w:color="auto" w:fill="auto"/>
          </w:tcPr>
          <w:p w14:paraId="18ECD78C" w14:textId="77777777" w:rsidR="0009147F" w:rsidRPr="008C6816" w:rsidRDefault="0009147F" w:rsidP="00D1359F">
            <w:pPr>
              <w:pStyle w:val="TAC"/>
              <w:rPr>
                <w:rFonts w:ascii="Times New Roman" w:hAnsi="Times New Roman"/>
                <w:i/>
                <w:iCs/>
                <w:szCs w:val="18"/>
              </w:rPr>
            </w:pPr>
          </w:p>
        </w:tc>
      </w:tr>
      <w:tr w:rsidR="0009147F" w:rsidRPr="008C6816" w14:paraId="6A5CC0E5" w14:textId="77777777" w:rsidTr="003C3B77">
        <w:tc>
          <w:tcPr>
            <w:tcW w:w="4390" w:type="dxa"/>
            <w:vMerge/>
            <w:tcBorders>
              <w:top w:val="single" w:sz="4" w:space="0" w:color="auto"/>
              <w:left w:val="single" w:sz="4" w:space="0" w:color="auto"/>
              <w:bottom w:val="single" w:sz="4" w:space="0" w:color="auto"/>
              <w:right w:val="single" w:sz="4" w:space="0" w:color="auto"/>
            </w:tcBorders>
          </w:tcPr>
          <w:p w14:paraId="57EBC7FE" w14:textId="77777777" w:rsidR="0009147F" w:rsidRPr="008C6816" w:rsidRDefault="0009147F" w:rsidP="003C3B77">
            <w:pPr>
              <w:pStyle w:val="TAC"/>
              <w:rPr>
                <w:rFonts w:ascii="Times New Roman" w:hAnsi="Times New Roman"/>
                <w:i/>
                <w:iCs/>
                <w:szCs w:val="18"/>
              </w:rPr>
            </w:pPr>
          </w:p>
        </w:tc>
        <w:tc>
          <w:tcPr>
            <w:tcW w:w="2958" w:type="dxa"/>
            <w:tcBorders>
              <w:top w:val="single" w:sz="4" w:space="0" w:color="auto"/>
              <w:left w:val="single" w:sz="4" w:space="0" w:color="auto"/>
              <w:bottom w:val="single" w:sz="4" w:space="0" w:color="auto"/>
              <w:right w:val="single" w:sz="4" w:space="0" w:color="auto"/>
            </w:tcBorders>
          </w:tcPr>
          <w:p w14:paraId="0B643B1C" w14:textId="3C1169B2" w:rsidR="0009147F" w:rsidRPr="008C6816" w:rsidRDefault="0009147F" w:rsidP="003C3B77">
            <w:pPr>
              <w:pStyle w:val="TAC"/>
              <w:rPr>
                <w:rFonts w:ascii="Times New Roman" w:hAnsi="Times New Roman"/>
                <w:i/>
                <w:strike/>
                <w:szCs w:val="18"/>
              </w:rPr>
            </w:pPr>
            <w:r w:rsidRPr="008C6816">
              <w:rPr>
                <w:rFonts w:ascii="Times New Roman" w:hAnsi="Times New Roman"/>
                <w:i/>
                <w:strike/>
                <w:szCs w:val="18"/>
              </w:rPr>
              <w:t xml:space="preserve">MT Rx to MT Tx </w:t>
            </w:r>
          </w:p>
        </w:tc>
        <w:tc>
          <w:tcPr>
            <w:tcW w:w="2517" w:type="dxa"/>
            <w:vMerge w:val="restart"/>
            <w:tcBorders>
              <w:top w:val="single" w:sz="4" w:space="0" w:color="auto"/>
              <w:left w:val="single" w:sz="4" w:space="0" w:color="auto"/>
              <w:right w:val="single" w:sz="4" w:space="0" w:color="auto"/>
            </w:tcBorders>
            <w:shd w:val="clear" w:color="auto" w:fill="FFFF00"/>
            <w:vAlign w:val="center"/>
          </w:tcPr>
          <w:p w14:paraId="1F3C60DD" w14:textId="3A1F9409" w:rsidR="0009147F" w:rsidRPr="008C6816" w:rsidRDefault="0009147F" w:rsidP="003C3B77">
            <w:pPr>
              <w:pStyle w:val="TAC"/>
              <w:rPr>
                <w:rFonts w:ascii="Times New Roman" w:hAnsi="Times New Roman"/>
                <w:i/>
                <w:iCs/>
                <w:szCs w:val="18"/>
              </w:rPr>
            </w:pPr>
            <w:r w:rsidRPr="008C6816">
              <w:rPr>
                <w:rFonts w:ascii="Times New Roman" w:hAnsi="Times New Roman"/>
                <w:i/>
                <w:iCs/>
                <w:szCs w:val="18"/>
              </w:rPr>
              <w:t>Case B to parent UL</w:t>
            </w:r>
          </w:p>
        </w:tc>
      </w:tr>
      <w:tr w:rsidR="0009147F" w:rsidRPr="008C6816" w14:paraId="39827E7E" w14:textId="77777777" w:rsidTr="003C3B77">
        <w:tc>
          <w:tcPr>
            <w:tcW w:w="4390" w:type="dxa"/>
            <w:vMerge/>
            <w:tcBorders>
              <w:top w:val="single" w:sz="4" w:space="0" w:color="auto"/>
              <w:left w:val="single" w:sz="4" w:space="0" w:color="auto"/>
              <w:bottom w:val="single" w:sz="4" w:space="0" w:color="auto"/>
              <w:right w:val="single" w:sz="4" w:space="0" w:color="auto"/>
            </w:tcBorders>
          </w:tcPr>
          <w:p w14:paraId="1E58F257" w14:textId="77777777" w:rsidR="0009147F" w:rsidRPr="008C6816" w:rsidRDefault="0009147F" w:rsidP="00D1359F">
            <w:pPr>
              <w:pStyle w:val="TAC"/>
              <w:rPr>
                <w:rFonts w:ascii="Times New Roman" w:hAnsi="Times New Roman"/>
                <w:i/>
                <w:iCs/>
                <w:szCs w:val="18"/>
              </w:rPr>
            </w:pPr>
          </w:p>
        </w:tc>
        <w:tc>
          <w:tcPr>
            <w:tcW w:w="2958" w:type="dxa"/>
            <w:tcBorders>
              <w:top w:val="single" w:sz="4" w:space="0" w:color="auto"/>
              <w:left w:val="single" w:sz="4" w:space="0" w:color="auto"/>
              <w:bottom w:val="single" w:sz="4" w:space="0" w:color="auto"/>
              <w:right w:val="single" w:sz="4" w:space="0" w:color="auto"/>
            </w:tcBorders>
          </w:tcPr>
          <w:p w14:paraId="5555B145" w14:textId="5BC6253B" w:rsidR="0009147F" w:rsidRPr="008C6816" w:rsidRDefault="0009147F" w:rsidP="00D1359F">
            <w:pPr>
              <w:pStyle w:val="TAC"/>
              <w:rPr>
                <w:rFonts w:ascii="Times New Roman" w:hAnsi="Times New Roman"/>
                <w:i/>
                <w:iCs/>
                <w:szCs w:val="18"/>
              </w:rPr>
            </w:pPr>
            <w:r w:rsidRPr="008C6816">
              <w:rPr>
                <w:rFonts w:ascii="Times New Roman" w:hAnsi="Times New Roman"/>
                <w:i/>
                <w:iCs/>
                <w:szCs w:val="18"/>
              </w:rPr>
              <w:t>DU Rx (offset) to MT Tx</w:t>
            </w:r>
          </w:p>
        </w:tc>
        <w:tc>
          <w:tcPr>
            <w:tcW w:w="2517" w:type="dxa"/>
            <w:vMerge/>
            <w:tcBorders>
              <w:left w:val="single" w:sz="4" w:space="0" w:color="auto"/>
              <w:bottom w:val="single" w:sz="4" w:space="0" w:color="auto"/>
              <w:right w:val="single" w:sz="4" w:space="0" w:color="auto"/>
            </w:tcBorders>
            <w:shd w:val="clear" w:color="auto" w:fill="FFFF00"/>
          </w:tcPr>
          <w:p w14:paraId="537E90B6" w14:textId="77777777" w:rsidR="0009147F" w:rsidRPr="008C6816" w:rsidRDefault="0009147F" w:rsidP="00D1359F">
            <w:pPr>
              <w:pStyle w:val="TAC"/>
              <w:rPr>
                <w:rFonts w:ascii="Times New Roman" w:hAnsi="Times New Roman"/>
                <w:i/>
                <w:iCs/>
                <w:szCs w:val="18"/>
              </w:rPr>
            </w:pPr>
          </w:p>
        </w:tc>
      </w:tr>
      <w:tr w:rsidR="000E32F7" w:rsidRPr="008C6816" w14:paraId="054461DF" w14:textId="77777777" w:rsidTr="00F14AD7">
        <w:tc>
          <w:tcPr>
            <w:tcW w:w="4390" w:type="dxa"/>
            <w:vMerge/>
            <w:tcBorders>
              <w:top w:val="single" w:sz="4" w:space="0" w:color="auto"/>
              <w:left w:val="single" w:sz="4" w:space="0" w:color="auto"/>
              <w:bottom w:val="single" w:sz="4" w:space="0" w:color="auto"/>
              <w:right w:val="single" w:sz="4" w:space="0" w:color="auto"/>
            </w:tcBorders>
          </w:tcPr>
          <w:p w14:paraId="5E50D46F" w14:textId="77777777" w:rsidR="000E32F7" w:rsidRPr="008C6816" w:rsidRDefault="000E32F7" w:rsidP="003C3B77">
            <w:pPr>
              <w:pStyle w:val="TAC"/>
              <w:rPr>
                <w:rFonts w:ascii="Times New Roman" w:hAnsi="Times New Roman"/>
                <w:i/>
                <w:iCs/>
                <w:szCs w:val="18"/>
              </w:rPr>
            </w:pPr>
          </w:p>
        </w:tc>
        <w:tc>
          <w:tcPr>
            <w:tcW w:w="2958" w:type="dxa"/>
            <w:tcBorders>
              <w:top w:val="single" w:sz="4" w:space="0" w:color="auto"/>
              <w:left w:val="single" w:sz="4" w:space="0" w:color="auto"/>
              <w:bottom w:val="single" w:sz="4" w:space="0" w:color="auto"/>
              <w:right w:val="single" w:sz="4" w:space="0" w:color="auto"/>
            </w:tcBorders>
          </w:tcPr>
          <w:p w14:paraId="5DF285A2" w14:textId="2A49DAC0" w:rsidR="000E32F7" w:rsidRPr="008C6816" w:rsidRDefault="000E32F7" w:rsidP="003C3B77">
            <w:pPr>
              <w:pStyle w:val="TAC"/>
              <w:rPr>
                <w:rFonts w:ascii="Times New Roman" w:hAnsi="Times New Roman"/>
                <w:i/>
                <w:iCs/>
                <w:szCs w:val="18"/>
              </w:rPr>
            </w:pPr>
            <w:r w:rsidRPr="008C6816">
              <w:rPr>
                <w:rFonts w:ascii="Times New Roman" w:hAnsi="Times New Roman"/>
                <w:i/>
                <w:iCs/>
                <w:szCs w:val="18"/>
              </w:rPr>
              <w:t>DU Rx</w:t>
            </w:r>
            <w:r w:rsidR="002A1BBB" w:rsidRPr="008C6816">
              <w:rPr>
                <w:rFonts w:ascii="Times New Roman" w:hAnsi="Times New Roman"/>
                <w:i/>
                <w:iCs/>
                <w:szCs w:val="18"/>
              </w:rPr>
              <w:t xml:space="preserve"> (offset)</w:t>
            </w:r>
            <w:r w:rsidRPr="008C6816">
              <w:rPr>
                <w:rFonts w:ascii="Times New Roman" w:hAnsi="Times New Roman"/>
                <w:i/>
                <w:iCs/>
                <w:szCs w:val="18"/>
              </w:rPr>
              <w:t xml:space="preserve"> to MT Rx</w:t>
            </w:r>
          </w:p>
        </w:tc>
        <w:tc>
          <w:tcPr>
            <w:tcW w:w="2517" w:type="dxa"/>
            <w:tcBorders>
              <w:top w:val="single" w:sz="4" w:space="0" w:color="auto"/>
              <w:left w:val="single" w:sz="4" w:space="0" w:color="auto"/>
              <w:bottom w:val="single" w:sz="4" w:space="0" w:color="auto"/>
              <w:right w:val="single" w:sz="4" w:space="0" w:color="auto"/>
            </w:tcBorders>
          </w:tcPr>
          <w:p w14:paraId="3BFD737D" w14:textId="2C38CD86" w:rsidR="000E32F7" w:rsidRPr="008C6816" w:rsidRDefault="008A26C9" w:rsidP="003C3B77">
            <w:pPr>
              <w:pStyle w:val="TAC"/>
              <w:rPr>
                <w:rFonts w:ascii="Times New Roman" w:hAnsi="Times New Roman"/>
                <w:i/>
                <w:iCs/>
                <w:szCs w:val="18"/>
              </w:rPr>
            </w:pPr>
            <w:r w:rsidRPr="008C6816">
              <w:rPr>
                <w:rFonts w:ascii="Times New Roman" w:hAnsi="Times New Roman"/>
                <w:i/>
                <w:iCs/>
                <w:szCs w:val="18"/>
              </w:rPr>
              <w:t>Case</w:t>
            </w:r>
            <w:r w:rsidR="00C433AA" w:rsidRPr="008C6816">
              <w:rPr>
                <w:rFonts w:ascii="Times New Roman" w:hAnsi="Times New Roman"/>
                <w:i/>
                <w:iCs/>
                <w:szCs w:val="18"/>
              </w:rPr>
              <w:t xml:space="preserve"> B to parent DL</w:t>
            </w:r>
          </w:p>
        </w:tc>
      </w:tr>
      <w:tr w:rsidR="0009147F" w:rsidRPr="008C6816" w14:paraId="3E9B27E4" w14:textId="77777777" w:rsidTr="003C3B77">
        <w:tc>
          <w:tcPr>
            <w:tcW w:w="4390" w:type="dxa"/>
            <w:vMerge/>
            <w:tcBorders>
              <w:top w:val="single" w:sz="4" w:space="0" w:color="auto"/>
              <w:left w:val="single" w:sz="4" w:space="0" w:color="auto"/>
              <w:bottom w:val="single" w:sz="4" w:space="0" w:color="auto"/>
              <w:right w:val="single" w:sz="4" w:space="0" w:color="auto"/>
            </w:tcBorders>
          </w:tcPr>
          <w:p w14:paraId="076077A0" w14:textId="77777777" w:rsidR="0009147F" w:rsidRPr="008C6816" w:rsidRDefault="0009147F" w:rsidP="003C3B77">
            <w:pPr>
              <w:pStyle w:val="TAC"/>
              <w:rPr>
                <w:rFonts w:ascii="Times New Roman" w:hAnsi="Times New Roman"/>
                <w:i/>
                <w:iCs/>
                <w:szCs w:val="18"/>
              </w:rPr>
            </w:pPr>
          </w:p>
        </w:tc>
        <w:tc>
          <w:tcPr>
            <w:tcW w:w="2958" w:type="dxa"/>
            <w:tcBorders>
              <w:top w:val="single" w:sz="4" w:space="0" w:color="auto"/>
              <w:left w:val="single" w:sz="4" w:space="0" w:color="auto"/>
              <w:bottom w:val="single" w:sz="4" w:space="0" w:color="auto"/>
              <w:right w:val="single" w:sz="4" w:space="0" w:color="auto"/>
            </w:tcBorders>
          </w:tcPr>
          <w:p w14:paraId="1AD9F63E" w14:textId="3DFBF300" w:rsidR="0009147F" w:rsidRPr="008C6816" w:rsidRDefault="0009147F" w:rsidP="003C3B77">
            <w:pPr>
              <w:pStyle w:val="TAC"/>
              <w:rPr>
                <w:rFonts w:ascii="Times New Roman" w:hAnsi="Times New Roman"/>
                <w:i/>
                <w:strike/>
                <w:szCs w:val="18"/>
              </w:rPr>
            </w:pPr>
            <w:r w:rsidRPr="008C6816">
              <w:rPr>
                <w:rFonts w:ascii="Times New Roman" w:hAnsi="Times New Roman"/>
                <w:i/>
                <w:strike/>
                <w:szCs w:val="18"/>
              </w:rPr>
              <w:t>MT Rx to DU Tx</w:t>
            </w:r>
          </w:p>
        </w:tc>
        <w:tc>
          <w:tcPr>
            <w:tcW w:w="2517" w:type="dxa"/>
            <w:vMerge w:val="restart"/>
            <w:tcBorders>
              <w:top w:val="single" w:sz="4" w:space="0" w:color="auto"/>
              <w:left w:val="single" w:sz="4" w:space="0" w:color="auto"/>
              <w:right w:val="single" w:sz="4" w:space="0" w:color="auto"/>
            </w:tcBorders>
            <w:shd w:val="clear" w:color="auto" w:fill="FFFF00"/>
            <w:vAlign w:val="center"/>
          </w:tcPr>
          <w:p w14:paraId="36C85615" w14:textId="44B1C9BC" w:rsidR="0009147F" w:rsidRPr="008C6816" w:rsidRDefault="0009147F" w:rsidP="003C3B77">
            <w:pPr>
              <w:pStyle w:val="TAC"/>
              <w:rPr>
                <w:rFonts w:ascii="Times New Roman" w:hAnsi="Times New Roman"/>
                <w:i/>
                <w:iCs/>
                <w:szCs w:val="18"/>
              </w:rPr>
            </w:pPr>
            <w:r w:rsidRPr="008C6816">
              <w:rPr>
                <w:rFonts w:ascii="Times New Roman" w:hAnsi="Times New Roman"/>
                <w:i/>
                <w:iCs/>
                <w:szCs w:val="18"/>
              </w:rPr>
              <w:t>Case B to child DL</w:t>
            </w:r>
          </w:p>
        </w:tc>
      </w:tr>
      <w:tr w:rsidR="0009147F" w:rsidRPr="008C6816" w14:paraId="27DCE30E" w14:textId="77777777" w:rsidTr="003C3B77">
        <w:tc>
          <w:tcPr>
            <w:tcW w:w="4390" w:type="dxa"/>
            <w:vMerge/>
            <w:tcBorders>
              <w:top w:val="single" w:sz="4" w:space="0" w:color="auto"/>
              <w:left w:val="single" w:sz="4" w:space="0" w:color="auto"/>
              <w:bottom w:val="single" w:sz="4" w:space="0" w:color="auto"/>
              <w:right w:val="single" w:sz="4" w:space="0" w:color="auto"/>
            </w:tcBorders>
          </w:tcPr>
          <w:p w14:paraId="597FD0F8" w14:textId="77777777" w:rsidR="0009147F" w:rsidRPr="008C6816" w:rsidRDefault="0009147F" w:rsidP="00D1359F">
            <w:pPr>
              <w:pStyle w:val="TAC"/>
              <w:rPr>
                <w:rFonts w:ascii="Times New Roman" w:hAnsi="Times New Roman"/>
                <w:i/>
                <w:iCs/>
                <w:szCs w:val="18"/>
              </w:rPr>
            </w:pPr>
          </w:p>
        </w:tc>
        <w:tc>
          <w:tcPr>
            <w:tcW w:w="2958" w:type="dxa"/>
            <w:tcBorders>
              <w:top w:val="single" w:sz="4" w:space="0" w:color="auto"/>
              <w:left w:val="single" w:sz="4" w:space="0" w:color="auto"/>
              <w:bottom w:val="single" w:sz="4" w:space="0" w:color="auto"/>
              <w:right w:val="single" w:sz="4" w:space="0" w:color="auto"/>
            </w:tcBorders>
            <w:shd w:val="clear" w:color="auto" w:fill="FF33CC"/>
          </w:tcPr>
          <w:p w14:paraId="17808E17" w14:textId="47A8212C" w:rsidR="0009147F" w:rsidRPr="008C6816" w:rsidRDefault="0009147F" w:rsidP="00D1359F">
            <w:pPr>
              <w:pStyle w:val="TAC"/>
              <w:rPr>
                <w:rFonts w:ascii="Times New Roman" w:hAnsi="Times New Roman"/>
                <w:i/>
                <w:iCs/>
                <w:szCs w:val="18"/>
              </w:rPr>
            </w:pPr>
            <w:r w:rsidRPr="008C6816">
              <w:rPr>
                <w:rFonts w:ascii="Times New Roman" w:hAnsi="Times New Roman"/>
                <w:i/>
                <w:iCs/>
                <w:szCs w:val="18"/>
              </w:rPr>
              <w:t>DU Rx (offset) to DU Tx</w:t>
            </w:r>
          </w:p>
        </w:tc>
        <w:tc>
          <w:tcPr>
            <w:tcW w:w="2517" w:type="dxa"/>
            <w:vMerge/>
            <w:tcBorders>
              <w:left w:val="single" w:sz="4" w:space="0" w:color="auto"/>
              <w:bottom w:val="single" w:sz="4" w:space="0" w:color="auto"/>
              <w:right w:val="single" w:sz="4" w:space="0" w:color="auto"/>
            </w:tcBorders>
            <w:shd w:val="clear" w:color="auto" w:fill="FFFF00"/>
          </w:tcPr>
          <w:p w14:paraId="39D7D396" w14:textId="77777777" w:rsidR="0009147F" w:rsidRPr="008C6816" w:rsidRDefault="0009147F" w:rsidP="00D1359F">
            <w:pPr>
              <w:pStyle w:val="TAC"/>
              <w:rPr>
                <w:rFonts w:ascii="Times New Roman" w:hAnsi="Times New Roman"/>
                <w:i/>
                <w:iCs/>
                <w:szCs w:val="18"/>
              </w:rPr>
            </w:pPr>
          </w:p>
        </w:tc>
      </w:tr>
      <w:tr w:rsidR="0009147F" w:rsidRPr="008C6816" w14:paraId="55482049" w14:textId="77777777" w:rsidTr="003C3B77">
        <w:tc>
          <w:tcPr>
            <w:tcW w:w="4390" w:type="dxa"/>
            <w:vMerge/>
            <w:tcBorders>
              <w:top w:val="single" w:sz="4" w:space="0" w:color="auto"/>
              <w:left w:val="single" w:sz="4" w:space="0" w:color="auto"/>
              <w:bottom w:val="single" w:sz="4" w:space="0" w:color="auto"/>
              <w:right w:val="single" w:sz="4" w:space="0" w:color="auto"/>
            </w:tcBorders>
          </w:tcPr>
          <w:p w14:paraId="68DA7B65" w14:textId="77777777" w:rsidR="0009147F" w:rsidRPr="008C6816" w:rsidRDefault="0009147F" w:rsidP="003C3B77">
            <w:pPr>
              <w:pStyle w:val="TAC"/>
              <w:rPr>
                <w:rFonts w:ascii="Times New Roman" w:hAnsi="Times New Roman"/>
                <w:i/>
                <w:iCs/>
                <w:szCs w:val="18"/>
              </w:rPr>
            </w:pPr>
          </w:p>
        </w:tc>
        <w:tc>
          <w:tcPr>
            <w:tcW w:w="2958" w:type="dxa"/>
            <w:tcBorders>
              <w:top w:val="single" w:sz="4" w:space="0" w:color="auto"/>
              <w:left w:val="single" w:sz="4" w:space="0" w:color="auto"/>
              <w:bottom w:val="single" w:sz="4" w:space="0" w:color="auto"/>
              <w:right w:val="single" w:sz="4" w:space="0" w:color="auto"/>
            </w:tcBorders>
          </w:tcPr>
          <w:p w14:paraId="20BCB81F" w14:textId="0AF47CA1" w:rsidR="0009147F" w:rsidRPr="008C6816" w:rsidRDefault="0009147F" w:rsidP="003C3B77">
            <w:pPr>
              <w:pStyle w:val="TAC"/>
              <w:rPr>
                <w:rFonts w:ascii="Times New Roman" w:hAnsi="Times New Roman"/>
                <w:i/>
                <w:strike/>
                <w:szCs w:val="18"/>
              </w:rPr>
            </w:pPr>
            <w:r w:rsidRPr="008C6816">
              <w:rPr>
                <w:rFonts w:ascii="Times New Roman" w:hAnsi="Times New Roman"/>
                <w:i/>
                <w:strike/>
                <w:szCs w:val="18"/>
              </w:rPr>
              <w:t>MT Rx to DU Rx</w:t>
            </w:r>
          </w:p>
        </w:tc>
        <w:tc>
          <w:tcPr>
            <w:tcW w:w="2517" w:type="dxa"/>
            <w:vMerge w:val="restart"/>
            <w:tcBorders>
              <w:top w:val="single" w:sz="4" w:space="0" w:color="auto"/>
              <w:left w:val="single" w:sz="4" w:space="0" w:color="auto"/>
              <w:right w:val="single" w:sz="4" w:space="0" w:color="auto"/>
            </w:tcBorders>
            <w:shd w:val="clear" w:color="auto" w:fill="FFFF00"/>
            <w:vAlign w:val="center"/>
          </w:tcPr>
          <w:p w14:paraId="02F03C5B" w14:textId="690F0ABE" w:rsidR="0009147F" w:rsidRPr="008C6816" w:rsidRDefault="0009147F" w:rsidP="003C3B77">
            <w:pPr>
              <w:pStyle w:val="TAC"/>
              <w:rPr>
                <w:rFonts w:ascii="Times New Roman" w:hAnsi="Times New Roman"/>
                <w:i/>
                <w:iCs/>
                <w:szCs w:val="18"/>
              </w:rPr>
            </w:pPr>
            <w:r w:rsidRPr="008C6816">
              <w:rPr>
                <w:rFonts w:ascii="Times New Roman" w:hAnsi="Times New Roman"/>
                <w:i/>
                <w:iCs/>
                <w:szCs w:val="18"/>
              </w:rPr>
              <w:t>Case B to child UL</w:t>
            </w:r>
          </w:p>
        </w:tc>
      </w:tr>
      <w:tr w:rsidR="0009147F" w:rsidRPr="008C6816" w14:paraId="0E7070EB" w14:textId="77777777" w:rsidTr="003C3B77">
        <w:tc>
          <w:tcPr>
            <w:tcW w:w="4390" w:type="dxa"/>
            <w:vMerge/>
            <w:tcBorders>
              <w:top w:val="single" w:sz="4" w:space="0" w:color="auto"/>
              <w:left w:val="single" w:sz="4" w:space="0" w:color="auto"/>
              <w:bottom w:val="single" w:sz="4" w:space="0" w:color="auto"/>
              <w:right w:val="single" w:sz="4" w:space="0" w:color="auto"/>
            </w:tcBorders>
          </w:tcPr>
          <w:p w14:paraId="5D43A46D" w14:textId="77777777" w:rsidR="0009147F" w:rsidRPr="008C6816" w:rsidRDefault="0009147F" w:rsidP="00D1359F">
            <w:pPr>
              <w:pStyle w:val="TAC"/>
              <w:rPr>
                <w:rFonts w:ascii="Times New Roman" w:hAnsi="Times New Roman"/>
                <w:i/>
                <w:iCs/>
                <w:szCs w:val="18"/>
              </w:rPr>
            </w:pPr>
          </w:p>
        </w:tc>
        <w:tc>
          <w:tcPr>
            <w:tcW w:w="2958" w:type="dxa"/>
            <w:tcBorders>
              <w:top w:val="single" w:sz="4" w:space="0" w:color="auto"/>
              <w:left w:val="single" w:sz="4" w:space="0" w:color="auto"/>
              <w:bottom w:val="single" w:sz="4" w:space="0" w:color="auto"/>
              <w:right w:val="single" w:sz="4" w:space="0" w:color="auto"/>
            </w:tcBorders>
            <w:shd w:val="clear" w:color="auto" w:fill="FF33CC"/>
          </w:tcPr>
          <w:p w14:paraId="0707D5DF" w14:textId="487D52E1" w:rsidR="0009147F" w:rsidRPr="008C6816" w:rsidRDefault="0009147F" w:rsidP="00D1359F">
            <w:pPr>
              <w:pStyle w:val="TAC"/>
              <w:rPr>
                <w:rFonts w:ascii="Times New Roman" w:hAnsi="Times New Roman"/>
                <w:i/>
                <w:iCs/>
                <w:szCs w:val="18"/>
              </w:rPr>
            </w:pPr>
            <w:r w:rsidRPr="008C6816">
              <w:rPr>
                <w:rFonts w:ascii="Times New Roman" w:hAnsi="Times New Roman"/>
                <w:i/>
                <w:iCs/>
                <w:szCs w:val="18"/>
              </w:rPr>
              <w:t>DU Rx (offset) to DU Rx</w:t>
            </w:r>
          </w:p>
        </w:tc>
        <w:tc>
          <w:tcPr>
            <w:tcW w:w="2517" w:type="dxa"/>
            <w:vMerge/>
            <w:tcBorders>
              <w:left w:val="single" w:sz="4" w:space="0" w:color="auto"/>
              <w:bottom w:val="single" w:sz="4" w:space="0" w:color="auto"/>
              <w:right w:val="single" w:sz="4" w:space="0" w:color="auto"/>
            </w:tcBorders>
            <w:shd w:val="clear" w:color="auto" w:fill="FFFF00"/>
          </w:tcPr>
          <w:p w14:paraId="52A4918B" w14:textId="77777777" w:rsidR="0009147F" w:rsidRPr="008C6816" w:rsidRDefault="0009147F" w:rsidP="00D1359F">
            <w:pPr>
              <w:pStyle w:val="TAC"/>
              <w:rPr>
                <w:rFonts w:ascii="Times New Roman" w:hAnsi="Times New Roman"/>
                <w:i/>
                <w:iCs/>
                <w:szCs w:val="18"/>
              </w:rPr>
            </w:pPr>
          </w:p>
        </w:tc>
      </w:tr>
      <w:tr w:rsidR="0009147F" w:rsidRPr="008C6816" w14:paraId="49E3978D" w14:textId="77777777" w:rsidTr="003C3B77">
        <w:tc>
          <w:tcPr>
            <w:tcW w:w="4390" w:type="dxa"/>
            <w:vMerge w:val="restart"/>
            <w:tcBorders>
              <w:top w:val="single" w:sz="4" w:space="0" w:color="auto"/>
              <w:left w:val="single" w:sz="4" w:space="0" w:color="auto"/>
              <w:bottom w:val="single" w:sz="4" w:space="0" w:color="auto"/>
              <w:right w:val="single" w:sz="4" w:space="0" w:color="auto"/>
            </w:tcBorders>
            <w:vAlign w:val="center"/>
          </w:tcPr>
          <w:p w14:paraId="5B63E04E" w14:textId="48DDDD1D" w:rsidR="0009147F" w:rsidRPr="008C6816" w:rsidRDefault="0009147F" w:rsidP="003C3B77">
            <w:pPr>
              <w:pStyle w:val="TAC"/>
              <w:rPr>
                <w:rFonts w:ascii="Times New Roman" w:hAnsi="Times New Roman"/>
                <w:i/>
                <w:iCs/>
                <w:szCs w:val="18"/>
              </w:rPr>
            </w:pPr>
            <w:r w:rsidRPr="008C6816">
              <w:rPr>
                <w:rFonts w:ascii="Times New Roman" w:hAnsi="Times New Roman"/>
                <w:i/>
                <w:iCs/>
                <w:szCs w:val="18"/>
              </w:rPr>
              <w:t>Switching between case #6 timing mode and case #7 timing mode</w:t>
            </w:r>
          </w:p>
        </w:tc>
        <w:tc>
          <w:tcPr>
            <w:tcW w:w="2958" w:type="dxa"/>
            <w:tcBorders>
              <w:top w:val="single" w:sz="4" w:space="0" w:color="auto"/>
              <w:left w:val="single" w:sz="4" w:space="0" w:color="auto"/>
              <w:bottom w:val="single" w:sz="4" w:space="0" w:color="auto"/>
              <w:right w:val="single" w:sz="4" w:space="0" w:color="auto"/>
            </w:tcBorders>
          </w:tcPr>
          <w:p w14:paraId="21A0EF6C" w14:textId="4E942B86" w:rsidR="0009147F" w:rsidRPr="008C6816" w:rsidRDefault="0009147F" w:rsidP="003C3B77">
            <w:pPr>
              <w:pStyle w:val="TAC"/>
              <w:rPr>
                <w:rFonts w:ascii="Times New Roman" w:hAnsi="Times New Roman"/>
                <w:i/>
                <w:strike/>
                <w:szCs w:val="18"/>
              </w:rPr>
            </w:pPr>
            <w:r w:rsidRPr="008C6816">
              <w:rPr>
                <w:rFonts w:ascii="Times New Roman" w:hAnsi="Times New Roman"/>
                <w:i/>
                <w:strike/>
                <w:szCs w:val="18"/>
              </w:rPr>
              <w:t>MT Tx(synch</w:t>
            </w:r>
            <w:r w:rsidRPr="008C6816">
              <w:rPr>
                <w:rFonts w:ascii="Times New Roman" w:hAnsi="Times New Roman"/>
                <w:i/>
                <w:iCs/>
                <w:strike/>
                <w:szCs w:val="18"/>
              </w:rPr>
              <w:t>)</w:t>
            </w:r>
            <w:r w:rsidRPr="008C6816">
              <w:rPr>
                <w:rFonts w:ascii="Times New Roman" w:hAnsi="Times New Roman"/>
                <w:i/>
                <w:strike/>
                <w:szCs w:val="18"/>
              </w:rPr>
              <w:t xml:space="preserve"> to MT Rx</w:t>
            </w:r>
          </w:p>
        </w:tc>
        <w:tc>
          <w:tcPr>
            <w:tcW w:w="2517" w:type="dxa"/>
            <w:vMerge w:val="restart"/>
            <w:tcBorders>
              <w:top w:val="single" w:sz="4" w:space="0" w:color="auto"/>
              <w:left w:val="single" w:sz="4" w:space="0" w:color="auto"/>
              <w:right w:val="single" w:sz="4" w:space="0" w:color="auto"/>
            </w:tcBorders>
            <w:vAlign w:val="center"/>
          </w:tcPr>
          <w:p w14:paraId="360DC8F8" w14:textId="6D660F90" w:rsidR="0009147F" w:rsidRPr="008C6816" w:rsidRDefault="0009147F" w:rsidP="003C3B77">
            <w:pPr>
              <w:pStyle w:val="TAC"/>
              <w:rPr>
                <w:rFonts w:ascii="Times New Roman" w:hAnsi="Times New Roman"/>
                <w:i/>
                <w:iCs/>
                <w:szCs w:val="18"/>
              </w:rPr>
            </w:pPr>
            <w:r w:rsidRPr="008C6816">
              <w:rPr>
                <w:rFonts w:ascii="Times New Roman" w:hAnsi="Times New Roman"/>
                <w:i/>
                <w:iCs/>
                <w:szCs w:val="18"/>
              </w:rPr>
              <w:t>Case A to Case B</w:t>
            </w:r>
          </w:p>
        </w:tc>
      </w:tr>
      <w:tr w:rsidR="0009147F" w:rsidRPr="008C6816" w14:paraId="329BCC2B" w14:textId="77777777" w:rsidTr="003C3B77">
        <w:tc>
          <w:tcPr>
            <w:tcW w:w="4390" w:type="dxa"/>
            <w:vMerge/>
            <w:tcBorders>
              <w:top w:val="single" w:sz="4" w:space="0" w:color="auto"/>
              <w:left w:val="single" w:sz="4" w:space="0" w:color="auto"/>
              <w:bottom w:val="single" w:sz="4" w:space="0" w:color="auto"/>
              <w:right w:val="single" w:sz="4" w:space="0" w:color="auto"/>
            </w:tcBorders>
            <w:vAlign w:val="center"/>
          </w:tcPr>
          <w:p w14:paraId="2E5EC53A" w14:textId="77777777" w:rsidR="0009147F" w:rsidRPr="008C6816" w:rsidRDefault="0009147F" w:rsidP="005A60C8">
            <w:pPr>
              <w:pStyle w:val="TAC"/>
              <w:rPr>
                <w:rFonts w:ascii="Times New Roman" w:hAnsi="Times New Roman"/>
                <w:i/>
                <w:iCs/>
                <w:szCs w:val="18"/>
              </w:rPr>
            </w:pPr>
          </w:p>
        </w:tc>
        <w:tc>
          <w:tcPr>
            <w:tcW w:w="2958" w:type="dxa"/>
            <w:tcBorders>
              <w:top w:val="single" w:sz="4" w:space="0" w:color="auto"/>
              <w:left w:val="single" w:sz="4" w:space="0" w:color="auto"/>
              <w:bottom w:val="single" w:sz="4" w:space="0" w:color="auto"/>
              <w:right w:val="single" w:sz="4" w:space="0" w:color="auto"/>
            </w:tcBorders>
          </w:tcPr>
          <w:p w14:paraId="04C109DB" w14:textId="125BF442" w:rsidR="0009147F" w:rsidRPr="008C6816" w:rsidRDefault="0009147F" w:rsidP="00D1359F">
            <w:pPr>
              <w:pStyle w:val="TAC"/>
              <w:rPr>
                <w:rFonts w:ascii="Times New Roman" w:hAnsi="Times New Roman"/>
                <w:i/>
                <w:iCs/>
                <w:strike/>
                <w:szCs w:val="18"/>
              </w:rPr>
            </w:pPr>
            <w:r w:rsidRPr="008C6816">
              <w:rPr>
                <w:rFonts w:ascii="Times New Roman" w:hAnsi="Times New Roman"/>
                <w:i/>
                <w:iCs/>
                <w:strike/>
                <w:szCs w:val="18"/>
              </w:rPr>
              <w:t>DU Tx to MT Rx</w:t>
            </w:r>
          </w:p>
        </w:tc>
        <w:tc>
          <w:tcPr>
            <w:tcW w:w="2517" w:type="dxa"/>
            <w:vMerge/>
            <w:tcBorders>
              <w:left w:val="single" w:sz="4" w:space="0" w:color="auto"/>
              <w:right w:val="single" w:sz="4" w:space="0" w:color="auto"/>
            </w:tcBorders>
          </w:tcPr>
          <w:p w14:paraId="7CA3CA7B" w14:textId="77777777" w:rsidR="0009147F" w:rsidRPr="008C6816" w:rsidRDefault="0009147F" w:rsidP="00D1359F">
            <w:pPr>
              <w:pStyle w:val="TAC"/>
              <w:rPr>
                <w:rFonts w:ascii="Times New Roman" w:hAnsi="Times New Roman"/>
                <w:i/>
                <w:iCs/>
                <w:szCs w:val="18"/>
              </w:rPr>
            </w:pPr>
          </w:p>
        </w:tc>
      </w:tr>
      <w:tr w:rsidR="0009147F" w:rsidRPr="008C6816" w14:paraId="140279DB" w14:textId="77777777" w:rsidTr="003C3B77">
        <w:tc>
          <w:tcPr>
            <w:tcW w:w="4390" w:type="dxa"/>
            <w:vMerge/>
            <w:tcBorders>
              <w:top w:val="single" w:sz="4" w:space="0" w:color="auto"/>
              <w:left w:val="single" w:sz="4" w:space="0" w:color="auto"/>
              <w:bottom w:val="single" w:sz="4" w:space="0" w:color="auto"/>
              <w:right w:val="single" w:sz="4" w:space="0" w:color="auto"/>
            </w:tcBorders>
            <w:vAlign w:val="center"/>
          </w:tcPr>
          <w:p w14:paraId="0D7E04E5" w14:textId="77777777" w:rsidR="0009147F" w:rsidRPr="008C6816" w:rsidRDefault="0009147F" w:rsidP="005A60C8">
            <w:pPr>
              <w:pStyle w:val="TAC"/>
              <w:rPr>
                <w:rFonts w:ascii="Times New Roman" w:hAnsi="Times New Roman"/>
                <w:i/>
                <w:iCs/>
                <w:szCs w:val="18"/>
              </w:rPr>
            </w:pPr>
          </w:p>
        </w:tc>
        <w:tc>
          <w:tcPr>
            <w:tcW w:w="2958" w:type="dxa"/>
            <w:tcBorders>
              <w:top w:val="single" w:sz="4" w:space="0" w:color="auto"/>
              <w:left w:val="single" w:sz="4" w:space="0" w:color="auto"/>
              <w:bottom w:val="single" w:sz="4" w:space="0" w:color="auto"/>
              <w:right w:val="single" w:sz="4" w:space="0" w:color="auto"/>
            </w:tcBorders>
          </w:tcPr>
          <w:p w14:paraId="368E761F" w14:textId="3D8876DE" w:rsidR="0009147F" w:rsidRPr="008C6816" w:rsidRDefault="0009147F" w:rsidP="00D1359F">
            <w:pPr>
              <w:pStyle w:val="TAC"/>
              <w:rPr>
                <w:rFonts w:ascii="Times New Roman" w:hAnsi="Times New Roman"/>
                <w:i/>
                <w:iCs/>
                <w:szCs w:val="18"/>
              </w:rPr>
            </w:pPr>
            <w:r w:rsidRPr="008C6816">
              <w:rPr>
                <w:rFonts w:ascii="Times New Roman" w:hAnsi="Times New Roman"/>
                <w:i/>
                <w:iCs/>
                <w:szCs w:val="18"/>
              </w:rPr>
              <w:t>MT Tx (synch) to DU Rx (offset)</w:t>
            </w:r>
          </w:p>
        </w:tc>
        <w:tc>
          <w:tcPr>
            <w:tcW w:w="2517" w:type="dxa"/>
            <w:vMerge/>
            <w:tcBorders>
              <w:left w:val="single" w:sz="4" w:space="0" w:color="auto"/>
              <w:right w:val="single" w:sz="4" w:space="0" w:color="auto"/>
            </w:tcBorders>
          </w:tcPr>
          <w:p w14:paraId="12564E31" w14:textId="77777777" w:rsidR="0009147F" w:rsidRPr="008C6816" w:rsidRDefault="0009147F" w:rsidP="00D1359F">
            <w:pPr>
              <w:pStyle w:val="TAC"/>
              <w:rPr>
                <w:rFonts w:ascii="Times New Roman" w:hAnsi="Times New Roman"/>
                <w:i/>
                <w:iCs/>
                <w:szCs w:val="18"/>
              </w:rPr>
            </w:pPr>
          </w:p>
        </w:tc>
      </w:tr>
      <w:tr w:rsidR="0009147F" w:rsidRPr="008C6816" w14:paraId="68BCA001" w14:textId="77777777" w:rsidTr="003C3B77">
        <w:tc>
          <w:tcPr>
            <w:tcW w:w="4390" w:type="dxa"/>
            <w:vMerge/>
            <w:tcBorders>
              <w:top w:val="single" w:sz="4" w:space="0" w:color="auto"/>
              <w:left w:val="single" w:sz="4" w:space="0" w:color="auto"/>
              <w:bottom w:val="single" w:sz="4" w:space="0" w:color="auto"/>
              <w:right w:val="single" w:sz="4" w:space="0" w:color="auto"/>
            </w:tcBorders>
            <w:vAlign w:val="center"/>
          </w:tcPr>
          <w:p w14:paraId="5DDD3BB1" w14:textId="77777777" w:rsidR="0009147F" w:rsidRPr="008C6816" w:rsidRDefault="0009147F" w:rsidP="005A60C8">
            <w:pPr>
              <w:pStyle w:val="TAC"/>
              <w:rPr>
                <w:rFonts w:ascii="Times New Roman" w:hAnsi="Times New Roman"/>
                <w:i/>
                <w:iCs/>
                <w:szCs w:val="18"/>
              </w:rPr>
            </w:pPr>
          </w:p>
        </w:tc>
        <w:tc>
          <w:tcPr>
            <w:tcW w:w="2958" w:type="dxa"/>
            <w:tcBorders>
              <w:top w:val="single" w:sz="4" w:space="0" w:color="auto"/>
              <w:left w:val="single" w:sz="4" w:space="0" w:color="auto"/>
              <w:bottom w:val="single" w:sz="4" w:space="0" w:color="auto"/>
              <w:right w:val="single" w:sz="4" w:space="0" w:color="auto"/>
            </w:tcBorders>
          </w:tcPr>
          <w:p w14:paraId="0B47E10D" w14:textId="771D4473" w:rsidR="0009147F" w:rsidRPr="008C6816" w:rsidRDefault="0009147F" w:rsidP="00D1359F">
            <w:pPr>
              <w:pStyle w:val="TAC"/>
              <w:rPr>
                <w:rFonts w:ascii="Times New Roman" w:hAnsi="Times New Roman"/>
                <w:i/>
                <w:iCs/>
                <w:strike/>
                <w:szCs w:val="18"/>
              </w:rPr>
            </w:pPr>
            <w:r w:rsidRPr="008C6816">
              <w:rPr>
                <w:rFonts w:ascii="Times New Roman" w:hAnsi="Times New Roman"/>
                <w:i/>
                <w:iCs/>
                <w:strike/>
                <w:szCs w:val="18"/>
              </w:rPr>
              <w:t>DU Tx to DU Rx (offset)</w:t>
            </w:r>
          </w:p>
        </w:tc>
        <w:tc>
          <w:tcPr>
            <w:tcW w:w="2517" w:type="dxa"/>
            <w:vMerge/>
            <w:tcBorders>
              <w:left w:val="single" w:sz="4" w:space="0" w:color="auto"/>
              <w:bottom w:val="single" w:sz="4" w:space="0" w:color="auto"/>
              <w:right w:val="single" w:sz="4" w:space="0" w:color="auto"/>
            </w:tcBorders>
          </w:tcPr>
          <w:p w14:paraId="5F916AD7" w14:textId="77777777" w:rsidR="0009147F" w:rsidRPr="008C6816" w:rsidRDefault="0009147F" w:rsidP="00D1359F">
            <w:pPr>
              <w:pStyle w:val="TAC"/>
              <w:rPr>
                <w:rFonts w:ascii="Times New Roman" w:hAnsi="Times New Roman"/>
                <w:i/>
                <w:iCs/>
                <w:szCs w:val="18"/>
              </w:rPr>
            </w:pPr>
          </w:p>
        </w:tc>
      </w:tr>
      <w:tr w:rsidR="0009147F" w:rsidRPr="008C6816" w14:paraId="1C1FF317" w14:textId="77777777" w:rsidTr="003C3B77">
        <w:tc>
          <w:tcPr>
            <w:tcW w:w="4390" w:type="dxa"/>
            <w:vMerge/>
            <w:tcBorders>
              <w:top w:val="single" w:sz="4" w:space="0" w:color="auto"/>
              <w:left w:val="single" w:sz="4" w:space="0" w:color="auto"/>
              <w:bottom w:val="single" w:sz="4" w:space="0" w:color="auto"/>
              <w:right w:val="single" w:sz="4" w:space="0" w:color="auto"/>
            </w:tcBorders>
          </w:tcPr>
          <w:p w14:paraId="1FDF816C" w14:textId="77777777" w:rsidR="0009147F" w:rsidRPr="008C6816" w:rsidRDefault="0009147F" w:rsidP="003C3B77">
            <w:pPr>
              <w:pStyle w:val="TAC"/>
              <w:rPr>
                <w:rFonts w:ascii="Times New Roman" w:hAnsi="Times New Roman"/>
                <w:i/>
                <w:iCs/>
                <w:szCs w:val="18"/>
              </w:rPr>
            </w:pPr>
          </w:p>
        </w:tc>
        <w:tc>
          <w:tcPr>
            <w:tcW w:w="2958" w:type="dxa"/>
            <w:tcBorders>
              <w:top w:val="single" w:sz="4" w:space="0" w:color="auto"/>
              <w:left w:val="single" w:sz="4" w:space="0" w:color="auto"/>
              <w:bottom w:val="single" w:sz="4" w:space="0" w:color="auto"/>
              <w:right w:val="single" w:sz="4" w:space="0" w:color="auto"/>
            </w:tcBorders>
          </w:tcPr>
          <w:p w14:paraId="5C74C39B" w14:textId="38735B1F" w:rsidR="0009147F" w:rsidRPr="008C6816" w:rsidRDefault="0009147F" w:rsidP="003C3B77">
            <w:pPr>
              <w:pStyle w:val="TAC"/>
              <w:rPr>
                <w:rFonts w:ascii="Times New Roman" w:hAnsi="Times New Roman"/>
                <w:i/>
                <w:strike/>
                <w:szCs w:val="18"/>
              </w:rPr>
            </w:pPr>
            <w:r w:rsidRPr="008C6816">
              <w:rPr>
                <w:rFonts w:ascii="Times New Roman" w:hAnsi="Times New Roman"/>
                <w:i/>
                <w:strike/>
                <w:szCs w:val="18"/>
              </w:rPr>
              <w:t>MT Rx to MT Tx(synch</w:t>
            </w:r>
            <w:r w:rsidRPr="008C6816">
              <w:rPr>
                <w:rFonts w:ascii="Times New Roman" w:hAnsi="Times New Roman"/>
                <w:i/>
                <w:iCs/>
                <w:strike/>
                <w:szCs w:val="18"/>
              </w:rPr>
              <w:t>)</w:t>
            </w:r>
          </w:p>
        </w:tc>
        <w:tc>
          <w:tcPr>
            <w:tcW w:w="2517" w:type="dxa"/>
            <w:vMerge w:val="restart"/>
            <w:tcBorders>
              <w:top w:val="single" w:sz="4" w:space="0" w:color="auto"/>
              <w:left w:val="single" w:sz="4" w:space="0" w:color="auto"/>
              <w:right w:val="single" w:sz="4" w:space="0" w:color="auto"/>
            </w:tcBorders>
            <w:vAlign w:val="center"/>
          </w:tcPr>
          <w:p w14:paraId="0680F411" w14:textId="32DFDB95" w:rsidR="0009147F" w:rsidRPr="008C6816" w:rsidRDefault="0009147F" w:rsidP="003C3B77">
            <w:pPr>
              <w:pStyle w:val="TAC"/>
              <w:rPr>
                <w:rFonts w:ascii="Times New Roman" w:hAnsi="Times New Roman"/>
                <w:i/>
                <w:iCs/>
                <w:szCs w:val="18"/>
              </w:rPr>
            </w:pPr>
            <w:r w:rsidRPr="008C6816">
              <w:rPr>
                <w:rFonts w:ascii="Times New Roman" w:hAnsi="Times New Roman"/>
                <w:i/>
                <w:iCs/>
                <w:szCs w:val="18"/>
              </w:rPr>
              <w:t>Case B to Case A</w:t>
            </w:r>
          </w:p>
        </w:tc>
      </w:tr>
      <w:tr w:rsidR="0009147F" w:rsidRPr="008C6816" w14:paraId="56AC2116" w14:textId="77777777" w:rsidTr="003C3B77">
        <w:tc>
          <w:tcPr>
            <w:tcW w:w="4390" w:type="dxa"/>
            <w:vMerge/>
            <w:tcBorders>
              <w:top w:val="single" w:sz="4" w:space="0" w:color="auto"/>
              <w:left w:val="single" w:sz="4" w:space="0" w:color="auto"/>
              <w:bottom w:val="single" w:sz="4" w:space="0" w:color="auto"/>
              <w:right w:val="single" w:sz="4" w:space="0" w:color="auto"/>
            </w:tcBorders>
          </w:tcPr>
          <w:p w14:paraId="578D00D2" w14:textId="77777777" w:rsidR="0009147F" w:rsidRPr="008C6816" w:rsidRDefault="0009147F" w:rsidP="00D1359F">
            <w:pPr>
              <w:pStyle w:val="TAC"/>
              <w:rPr>
                <w:rFonts w:ascii="Times New Roman" w:hAnsi="Times New Roman"/>
                <w:i/>
                <w:iCs/>
                <w:szCs w:val="18"/>
              </w:rPr>
            </w:pPr>
          </w:p>
        </w:tc>
        <w:tc>
          <w:tcPr>
            <w:tcW w:w="2958" w:type="dxa"/>
            <w:tcBorders>
              <w:top w:val="single" w:sz="4" w:space="0" w:color="auto"/>
              <w:left w:val="single" w:sz="4" w:space="0" w:color="auto"/>
              <w:bottom w:val="single" w:sz="4" w:space="0" w:color="auto"/>
              <w:right w:val="single" w:sz="4" w:space="0" w:color="auto"/>
            </w:tcBorders>
          </w:tcPr>
          <w:p w14:paraId="57655EF1" w14:textId="5827B917" w:rsidR="0009147F" w:rsidRPr="008C6816" w:rsidRDefault="0009147F" w:rsidP="00D1359F">
            <w:pPr>
              <w:pStyle w:val="TAC"/>
              <w:rPr>
                <w:rFonts w:ascii="Times New Roman" w:hAnsi="Times New Roman"/>
                <w:i/>
                <w:iCs/>
                <w:szCs w:val="18"/>
              </w:rPr>
            </w:pPr>
            <w:r w:rsidRPr="008C6816">
              <w:rPr>
                <w:rFonts w:ascii="Times New Roman" w:hAnsi="Times New Roman"/>
                <w:i/>
                <w:iCs/>
                <w:szCs w:val="18"/>
              </w:rPr>
              <w:t>DU Rx (offset) to MT (synch)</w:t>
            </w:r>
          </w:p>
        </w:tc>
        <w:tc>
          <w:tcPr>
            <w:tcW w:w="2517" w:type="dxa"/>
            <w:vMerge/>
            <w:tcBorders>
              <w:left w:val="single" w:sz="4" w:space="0" w:color="auto"/>
              <w:right w:val="single" w:sz="4" w:space="0" w:color="auto"/>
            </w:tcBorders>
          </w:tcPr>
          <w:p w14:paraId="66F8178B" w14:textId="77777777" w:rsidR="0009147F" w:rsidRPr="008C6816" w:rsidRDefault="0009147F" w:rsidP="00D1359F">
            <w:pPr>
              <w:pStyle w:val="TAC"/>
              <w:rPr>
                <w:rFonts w:ascii="Times New Roman" w:hAnsi="Times New Roman"/>
                <w:i/>
                <w:iCs/>
                <w:szCs w:val="18"/>
              </w:rPr>
            </w:pPr>
          </w:p>
        </w:tc>
      </w:tr>
      <w:tr w:rsidR="0009147F" w:rsidRPr="008C6816" w14:paraId="70579C15" w14:textId="77777777" w:rsidTr="003C3B77">
        <w:tc>
          <w:tcPr>
            <w:tcW w:w="4390" w:type="dxa"/>
            <w:vMerge/>
            <w:tcBorders>
              <w:top w:val="single" w:sz="4" w:space="0" w:color="auto"/>
              <w:left w:val="single" w:sz="4" w:space="0" w:color="auto"/>
              <w:bottom w:val="single" w:sz="4" w:space="0" w:color="auto"/>
              <w:right w:val="single" w:sz="4" w:space="0" w:color="auto"/>
            </w:tcBorders>
          </w:tcPr>
          <w:p w14:paraId="357437E2" w14:textId="77777777" w:rsidR="0009147F" w:rsidRPr="008C6816" w:rsidRDefault="0009147F" w:rsidP="00D1359F">
            <w:pPr>
              <w:pStyle w:val="TAC"/>
              <w:rPr>
                <w:rFonts w:ascii="Times New Roman" w:hAnsi="Times New Roman"/>
                <w:i/>
                <w:iCs/>
                <w:szCs w:val="18"/>
              </w:rPr>
            </w:pPr>
          </w:p>
        </w:tc>
        <w:tc>
          <w:tcPr>
            <w:tcW w:w="2958" w:type="dxa"/>
            <w:tcBorders>
              <w:top w:val="single" w:sz="4" w:space="0" w:color="auto"/>
              <w:left w:val="single" w:sz="4" w:space="0" w:color="auto"/>
              <w:bottom w:val="single" w:sz="4" w:space="0" w:color="auto"/>
              <w:right w:val="single" w:sz="4" w:space="0" w:color="auto"/>
            </w:tcBorders>
          </w:tcPr>
          <w:p w14:paraId="46909AF7" w14:textId="2D6D806E" w:rsidR="0009147F" w:rsidRPr="008C6816" w:rsidRDefault="0009147F" w:rsidP="00D1359F">
            <w:pPr>
              <w:pStyle w:val="TAC"/>
              <w:rPr>
                <w:rFonts w:ascii="Times New Roman" w:hAnsi="Times New Roman"/>
                <w:i/>
                <w:iCs/>
                <w:strike/>
                <w:szCs w:val="18"/>
              </w:rPr>
            </w:pPr>
            <w:r w:rsidRPr="008C6816">
              <w:rPr>
                <w:rFonts w:ascii="Times New Roman" w:hAnsi="Times New Roman"/>
                <w:i/>
                <w:iCs/>
                <w:strike/>
                <w:szCs w:val="18"/>
              </w:rPr>
              <w:t>MT Rx to DU Tx</w:t>
            </w:r>
          </w:p>
        </w:tc>
        <w:tc>
          <w:tcPr>
            <w:tcW w:w="2517" w:type="dxa"/>
            <w:vMerge/>
            <w:tcBorders>
              <w:left w:val="single" w:sz="4" w:space="0" w:color="auto"/>
              <w:right w:val="single" w:sz="4" w:space="0" w:color="auto"/>
            </w:tcBorders>
          </w:tcPr>
          <w:p w14:paraId="3495C29C" w14:textId="77777777" w:rsidR="0009147F" w:rsidRPr="008C6816" w:rsidRDefault="0009147F" w:rsidP="00D1359F">
            <w:pPr>
              <w:pStyle w:val="TAC"/>
              <w:rPr>
                <w:rFonts w:ascii="Times New Roman" w:hAnsi="Times New Roman"/>
                <w:i/>
                <w:iCs/>
                <w:szCs w:val="18"/>
              </w:rPr>
            </w:pPr>
          </w:p>
        </w:tc>
      </w:tr>
      <w:tr w:rsidR="0009147F" w:rsidRPr="008C6816" w14:paraId="4F010B97" w14:textId="77777777" w:rsidTr="003C3B77">
        <w:tc>
          <w:tcPr>
            <w:tcW w:w="4390" w:type="dxa"/>
            <w:vMerge/>
            <w:tcBorders>
              <w:top w:val="single" w:sz="4" w:space="0" w:color="auto"/>
              <w:left w:val="single" w:sz="4" w:space="0" w:color="auto"/>
              <w:bottom w:val="single" w:sz="4" w:space="0" w:color="auto"/>
              <w:right w:val="single" w:sz="4" w:space="0" w:color="auto"/>
            </w:tcBorders>
          </w:tcPr>
          <w:p w14:paraId="4AA0003A" w14:textId="77777777" w:rsidR="0009147F" w:rsidRPr="008C6816" w:rsidRDefault="0009147F" w:rsidP="00D1359F">
            <w:pPr>
              <w:pStyle w:val="TAC"/>
              <w:rPr>
                <w:rFonts w:ascii="Times New Roman" w:hAnsi="Times New Roman"/>
                <w:i/>
                <w:iCs/>
                <w:szCs w:val="18"/>
              </w:rPr>
            </w:pPr>
          </w:p>
        </w:tc>
        <w:tc>
          <w:tcPr>
            <w:tcW w:w="2958" w:type="dxa"/>
            <w:tcBorders>
              <w:top w:val="single" w:sz="4" w:space="0" w:color="auto"/>
              <w:left w:val="single" w:sz="4" w:space="0" w:color="auto"/>
              <w:bottom w:val="single" w:sz="4" w:space="0" w:color="auto"/>
              <w:right w:val="single" w:sz="4" w:space="0" w:color="auto"/>
            </w:tcBorders>
          </w:tcPr>
          <w:p w14:paraId="77357CAB" w14:textId="52F6C4F1" w:rsidR="0009147F" w:rsidRPr="008C6816" w:rsidRDefault="0009147F" w:rsidP="00D1359F">
            <w:pPr>
              <w:pStyle w:val="TAC"/>
              <w:rPr>
                <w:rFonts w:ascii="Times New Roman" w:hAnsi="Times New Roman"/>
                <w:i/>
                <w:iCs/>
                <w:strike/>
                <w:szCs w:val="18"/>
              </w:rPr>
            </w:pPr>
            <w:r w:rsidRPr="008C6816">
              <w:rPr>
                <w:rFonts w:ascii="Times New Roman" w:hAnsi="Times New Roman"/>
                <w:i/>
                <w:iCs/>
                <w:strike/>
                <w:szCs w:val="18"/>
              </w:rPr>
              <w:t>DU Rx (offset) to DU Tx</w:t>
            </w:r>
          </w:p>
        </w:tc>
        <w:tc>
          <w:tcPr>
            <w:tcW w:w="2517" w:type="dxa"/>
            <w:vMerge/>
            <w:tcBorders>
              <w:left w:val="single" w:sz="4" w:space="0" w:color="auto"/>
              <w:bottom w:val="single" w:sz="4" w:space="0" w:color="auto"/>
              <w:right w:val="single" w:sz="4" w:space="0" w:color="auto"/>
            </w:tcBorders>
          </w:tcPr>
          <w:p w14:paraId="59FCB6E3" w14:textId="77777777" w:rsidR="0009147F" w:rsidRPr="008C6816" w:rsidRDefault="0009147F" w:rsidP="00D1359F">
            <w:pPr>
              <w:pStyle w:val="TAC"/>
              <w:rPr>
                <w:rFonts w:ascii="Times New Roman" w:hAnsi="Times New Roman"/>
                <w:i/>
                <w:iCs/>
                <w:szCs w:val="18"/>
              </w:rPr>
            </w:pPr>
          </w:p>
        </w:tc>
      </w:tr>
    </w:tbl>
    <w:p w14:paraId="745074EE" w14:textId="07BB31C8" w:rsidR="00D74AD7" w:rsidRPr="008C6816" w:rsidRDefault="00D74AD7" w:rsidP="00F14AD7">
      <w:pPr>
        <w:pStyle w:val="NoSpacing"/>
        <w:ind w:hanging="1276"/>
        <w:jc w:val="both"/>
        <w:rPr>
          <w:rFonts w:eastAsia="Calibri"/>
          <w:b/>
          <w:bCs/>
          <w:lang w:val="en-US"/>
        </w:rPr>
      </w:pPr>
    </w:p>
    <w:p w14:paraId="39D133E6" w14:textId="04FAD01F" w:rsidR="3A47CA1F" w:rsidRPr="008C6816" w:rsidRDefault="3A47CA1F" w:rsidP="00F14AD7">
      <w:pPr>
        <w:pStyle w:val="NoSpacing"/>
        <w:jc w:val="both"/>
        <w:rPr>
          <w:rFonts w:eastAsia="Calibri"/>
          <w:b/>
          <w:bCs/>
          <w:i/>
          <w:iCs/>
          <w:lang w:val="en-US"/>
        </w:rPr>
      </w:pPr>
    </w:p>
    <w:p w14:paraId="3E3C1D37" w14:textId="386BBAA9" w:rsidR="00265C5E" w:rsidRPr="008C6816" w:rsidRDefault="262C0256" w:rsidP="00265C5E">
      <w:pPr>
        <w:pStyle w:val="Heading1"/>
        <w:rPr>
          <w:lang w:val="en-US"/>
        </w:rPr>
      </w:pPr>
      <w:r w:rsidRPr="008C6816">
        <w:rPr>
          <w:color w:val="000000" w:themeColor="text1"/>
          <w:lang w:val="en-US"/>
        </w:rPr>
        <w:t>3</w:t>
      </w:r>
      <w:r w:rsidRPr="008C6816">
        <w:rPr>
          <w:lang w:val="en-US"/>
        </w:rPr>
        <w:tab/>
      </w:r>
      <w:r w:rsidRPr="008C6816">
        <w:rPr>
          <w:color w:val="000000" w:themeColor="text1"/>
          <w:lang w:val="en-US"/>
        </w:rPr>
        <w:t>R</w:t>
      </w:r>
      <w:r w:rsidRPr="008C6816">
        <w:rPr>
          <w:lang w:val="en-US"/>
        </w:rPr>
        <w:t>esource configurations for IAB DC operation</w:t>
      </w:r>
    </w:p>
    <w:p w14:paraId="17E4C30F" w14:textId="4481EB3B" w:rsidR="009853E0" w:rsidRPr="008C6816" w:rsidRDefault="009853E0" w:rsidP="009853E0">
      <w:pPr>
        <w:pStyle w:val="Heading2"/>
        <w:rPr>
          <w:lang w:val="en-US"/>
        </w:rPr>
      </w:pPr>
      <w:r w:rsidRPr="008C6816">
        <w:rPr>
          <w:lang w:val="en-US"/>
        </w:rPr>
        <w:t>Resource coordination between parents in DC IAB Nodes</w:t>
      </w:r>
    </w:p>
    <w:p w14:paraId="2815FE74" w14:textId="44F9172C" w:rsidR="00FE2E5F" w:rsidRPr="008C6816" w:rsidRDefault="00FE2E5F" w:rsidP="00FE2E5F">
      <w:pPr>
        <w:rPr>
          <w:bCs/>
        </w:rPr>
      </w:pPr>
      <w:r w:rsidRPr="008C6816">
        <w:rPr>
          <w:bCs/>
        </w:rPr>
        <w:t>The following agreements were made in RAN1 #106-e regarding handling of resource conflicts between a DC IAB node:</w:t>
      </w:r>
    </w:p>
    <w:p w14:paraId="0BB2DF44" w14:textId="77777777" w:rsidR="00FE2E5F" w:rsidRPr="008C6816" w:rsidRDefault="00FE2E5F" w:rsidP="00FE2E5F">
      <w:pPr>
        <w:spacing w:after="0"/>
        <w:ind w:left="284"/>
        <w:rPr>
          <w:b/>
          <w:highlight w:val="green"/>
        </w:rPr>
      </w:pPr>
      <w:r w:rsidRPr="008C6816">
        <w:rPr>
          <w:b/>
          <w:highlight w:val="green"/>
        </w:rPr>
        <w:t>Agreement</w:t>
      </w:r>
    </w:p>
    <w:p w14:paraId="22FAD465" w14:textId="1E99D492" w:rsidR="00FE2E5F" w:rsidRPr="008C6816" w:rsidRDefault="00FE2E5F" w:rsidP="004F288C">
      <w:pPr>
        <w:ind w:left="284"/>
        <w:jc w:val="both"/>
        <w:rPr>
          <w:bCs/>
        </w:rPr>
      </w:pPr>
      <w:r w:rsidRPr="008C6816">
        <w:rPr>
          <w:bCs/>
          <w:i/>
          <w:iCs/>
          <w:color w:val="000000"/>
          <w:kern w:val="24"/>
        </w:rPr>
        <w:t>The IAB-donor-CU can be made aware of the IAB-MT’s capability regarding simultaneous transmission and reception on multiple serving cells in a frequency band, configured by the two parent nodes in intra-donor DC scenarios</w:t>
      </w:r>
    </w:p>
    <w:p w14:paraId="34D8B01C" w14:textId="55E0B1E8" w:rsidR="00FE2E5F" w:rsidRPr="008C6816" w:rsidRDefault="00FE2E5F" w:rsidP="00FE2E5F">
      <w:pPr>
        <w:spacing w:after="0"/>
        <w:ind w:left="284"/>
        <w:rPr>
          <w:b/>
          <w:highlight w:val="green"/>
        </w:rPr>
      </w:pPr>
      <w:r w:rsidRPr="008C6816">
        <w:rPr>
          <w:b/>
          <w:highlight w:val="green"/>
        </w:rPr>
        <w:t>Agreement</w:t>
      </w:r>
    </w:p>
    <w:p w14:paraId="77E8FC28" w14:textId="77777777" w:rsidR="00FE2E5F" w:rsidRPr="008C6816" w:rsidRDefault="00FE2E5F" w:rsidP="00FE2E5F">
      <w:pPr>
        <w:ind w:left="284"/>
        <w:rPr>
          <w:bCs/>
          <w:i/>
          <w:iCs/>
          <w:color w:val="000000"/>
          <w:kern w:val="24"/>
        </w:rPr>
      </w:pPr>
      <w:r w:rsidRPr="008C6816">
        <w:rPr>
          <w:bCs/>
          <w:i/>
          <w:iCs/>
          <w:color w:val="000000"/>
          <w:kern w:val="24"/>
        </w:rPr>
        <w:t>The following solutions are supported to handle potential indication conflict of overlapping flexible symbols between two parent IAB-nodes:</w:t>
      </w:r>
    </w:p>
    <w:p w14:paraId="7865AC51" w14:textId="77777777" w:rsidR="004F288C" w:rsidRPr="008C6816" w:rsidRDefault="00FE2E5F" w:rsidP="007B71D2">
      <w:pPr>
        <w:pStyle w:val="ListParagraph"/>
        <w:numPr>
          <w:ilvl w:val="0"/>
          <w:numId w:val="27"/>
        </w:numPr>
        <w:ind w:left="1004"/>
        <w:jc w:val="both"/>
        <w:rPr>
          <w:i/>
          <w:iCs/>
          <w:sz w:val="20"/>
          <w:szCs w:val="20"/>
          <w:lang w:val="en-US"/>
        </w:rPr>
      </w:pPr>
      <w:r w:rsidRPr="008C6816">
        <w:rPr>
          <w:i/>
          <w:iCs/>
          <w:sz w:val="20"/>
          <w:szCs w:val="20"/>
          <w:lang w:val="en-US"/>
        </w:rPr>
        <w:lastRenderedPageBreak/>
        <w:t>In intra-donor DC scenarios, if the IAB MT does not support simultaneous Tx and Rx on different carriers, it does not expect to receive conflicting DCI 2_0 from different parents.</w:t>
      </w:r>
    </w:p>
    <w:p w14:paraId="401E9081" w14:textId="7A7F156B" w:rsidR="00FE2E5F" w:rsidRPr="008C6816" w:rsidRDefault="00FE2E5F" w:rsidP="004F288C">
      <w:pPr>
        <w:pStyle w:val="ListParagraph"/>
        <w:ind w:left="1004"/>
        <w:jc w:val="both"/>
        <w:rPr>
          <w:i/>
          <w:iCs/>
          <w:sz w:val="20"/>
          <w:szCs w:val="20"/>
          <w:lang w:val="en-US"/>
        </w:rPr>
      </w:pPr>
      <w:r w:rsidRPr="008C6816">
        <w:rPr>
          <w:i/>
          <w:iCs/>
          <w:sz w:val="20"/>
          <w:szCs w:val="20"/>
          <w:lang w:val="en-US"/>
        </w:rPr>
        <w:t xml:space="preserve"> </w:t>
      </w:r>
    </w:p>
    <w:p w14:paraId="2CD1A80F" w14:textId="7879286C" w:rsidR="004F288C" w:rsidRPr="008C6816" w:rsidRDefault="00FE2E5F" w:rsidP="00FE2E5F">
      <w:pPr>
        <w:rPr>
          <w:lang w:eastAsia="x-none"/>
        </w:rPr>
      </w:pPr>
      <w:r w:rsidRPr="008C6816">
        <w:rPr>
          <w:lang w:eastAsia="x-none"/>
        </w:rPr>
        <w:t xml:space="preserve">Based on these </w:t>
      </w:r>
      <w:r w:rsidR="008C6816">
        <w:rPr>
          <w:lang w:eastAsia="x-none"/>
        </w:rPr>
        <w:t>two</w:t>
      </w:r>
      <w:r w:rsidRPr="008C6816">
        <w:rPr>
          <w:lang w:eastAsia="x-none"/>
        </w:rPr>
        <w:t xml:space="preserve"> agreements, </w:t>
      </w:r>
      <w:r w:rsidR="008C6816" w:rsidRPr="008C6816">
        <w:rPr>
          <w:lang w:eastAsia="x-none"/>
        </w:rPr>
        <w:t>all</w:t>
      </w:r>
      <w:r w:rsidRPr="008C6816">
        <w:rPr>
          <w:lang w:eastAsia="x-none"/>
        </w:rPr>
        <w:t xml:space="preserve"> </w:t>
      </w:r>
      <w:r w:rsidR="00635E81" w:rsidRPr="008C6816">
        <w:rPr>
          <w:lang w:eastAsia="x-none"/>
        </w:rPr>
        <w:t>conflicts</w:t>
      </w:r>
      <w:r w:rsidRPr="008C6816">
        <w:rPr>
          <w:lang w:eastAsia="x-none"/>
        </w:rPr>
        <w:t xml:space="preserve"> between the parent links of an intra-donor DC IAB node will be </w:t>
      </w:r>
      <w:r w:rsidR="00635E81" w:rsidRPr="008C6816">
        <w:rPr>
          <w:lang w:eastAsia="x-none"/>
        </w:rPr>
        <w:t>avoided</w:t>
      </w:r>
      <w:r w:rsidRPr="008C6816">
        <w:rPr>
          <w:lang w:eastAsia="x-none"/>
        </w:rPr>
        <w:t xml:space="preserve"> via coordination between the parent</w:t>
      </w:r>
      <w:r w:rsidR="004F288C" w:rsidRPr="008C6816">
        <w:rPr>
          <w:lang w:eastAsia="x-none"/>
        </w:rPr>
        <w:t xml:space="preserve"> nodes via the donor CU.</w:t>
      </w:r>
    </w:p>
    <w:p w14:paraId="6B5E38F1" w14:textId="38C96997" w:rsidR="00FE2E5F" w:rsidRPr="008C6816" w:rsidRDefault="004F288C" w:rsidP="004F288C">
      <w:pPr>
        <w:ind w:left="1701" w:hanging="1417"/>
        <w:rPr>
          <w:b/>
          <w:bCs/>
          <w:i/>
          <w:iCs/>
          <w:lang w:eastAsia="x-none"/>
        </w:rPr>
      </w:pPr>
      <w:r w:rsidRPr="008C6816">
        <w:rPr>
          <w:b/>
          <w:bCs/>
          <w:i/>
          <w:iCs/>
          <w:lang w:eastAsia="x-none"/>
        </w:rPr>
        <w:t>Observation 3.</w:t>
      </w:r>
      <w:r w:rsidR="007D2506" w:rsidRPr="008C6816">
        <w:rPr>
          <w:b/>
          <w:bCs/>
          <w:i/>
          <w:iCs/>
          <w:lang w:eastAsia="x-none"/>
        </w:rPr>
        <w:t>1</w:t>
      </w:r>
      <w:r w:rsidRPr="008C6816">
        <w:rPr>
          <w:b/>
          <w:bCs/>
          <w:i/>
          <w:iCs/>
          <w:lang w:eastAsia="x-none"/>
        </w:rPr>
        <w:t xml:space="preserve">: RAN2 will need to determine the method of coordinating </w:t>
      </w:r>
      <w:r w:rsidR="00635E81" w:rsidRPr="008C6816">
        <w:rPr>
          <w:b/>
          <w:bCs/>
          <w:i/>
          <w:iCs/>
          <w:lang w:eastAsia="x-none"/>
        </w:rPr>
        <w:t>to avoid DCI format 2_0 conflicts</w:t>
      </w:r>
      <w:r w:rsidRPr="008C6816">
        <w:rPr>
          <w:b/>
          <w:bCs/>
          <w:i/>
          <w:iCs/>
          <w:lang w:eastAsia="x-none"/>
        </w:rPr>
        <w:t xml:space="preserve"> between parent DUs with a common donor CU and common child IAB MT.</w:t>
      </w:r>
      <w:r w:rsidR="00FE2E5F" w:rsidRPr="008C6816">
        <w:rPr>
          <w:b/>
          <w:bCs/>
          <w:i/>
          <w:iCs/>
          <w:lang w:eastAsia="x-none"/>
        </w:rPr>
        <w:t xml:space="preserve"> </w:t>
      </w:r>
    </w:p>
    <w:p w14:paraId="58C9B683" w14:textId="463604CB" w:rsidR="004F288C" w:rsidRPr="008C6816" w:rsidRDefault="004F288C" w:rsidP="00FE2E5F">
      <w:pPr>
        <w:rPr>
          <w:lang w:eastAsia="x-none"/>
        </w:rPr>
      </w:pPr>
      <w:r w:rsidRPr="008C6816">
        <w:rPr>
          <w:lang w:eastAsia="x-none"/>
        </w:rPr>
        <w:t>The following agreement was made in RAN1 #106-e regarding coordination of resources directly between parents of a DC IAB node for both inter- and intra-donor scenarios:</w:t>
      </w:r>
    </w:p>
    <w:p w14:paraId="6179B80E" w14:textId="77777777" w:rsidR="004F288C" w:rsidRPr="008C6816" w:rsidRDefault="004F288C" w:rsidP="004F288C">
      <w:pPr>
        <w:shd w:val="clear" w:color="auto" w:fill="FFFFFF"/>
        <w:spacing w:after="0"/>
        <w:ind w:left="284"/>
        <w:jc w:val="both"/>
        <w:rPr>
          <w:rFonts w:eastAsia="Times New Roman"/>
          <w:b/>
          <w:bCs/>
          <w:color w:val="222222"/>
          <w:shd w:val="clear" w:color="auto" w:fill="00FF00"/>
          <w:lang w:eastAsia="ko-KR"/>
        </w:rPr>
      </w:pPr>
      <w:r w:rsidRPr="008C6816">
        <w:rPr>
          <w:rFonts w:eastAsia="Times New Roman"/>
          <w:b/>
          <w:bCs/>
          <w:color w:val="222222"/>
          <w:shd w:val="clear" w:color="auto" w:fill="00FF00"/>
          <w:lang w:eastAsia="ko-KR"/>
        </w:rPr>
        <w:t>Agreement</w:t>
      </w:r>
    </w:p>
    <w:p w14:paraId="1596CB01" w14:textId="77777777" w:rsidR="004F288C" w:rsidRPr="008C6816" w:rsidRDefault="004F288C" w:rsidP="004F288C">
      <w:pPr>
        <w:shd w:val="clear" w:color="auto" w:fill="FFFFFF"/>
        <w:ind w:left="284"/>
        <w:jc w:val="both"/>
        <w:rPr>
          <w:rFonts w:eastAsia="Times New Roman"/>
          <w:i/>
          <w:iCs/>
          <w:color w:val="222222"/>
          <w:lang w:eastAsia="ko-KR"/>
        </w:rPr>
      </w:pPr>
      <w:r w:rsidRPr="008C6816">
        <w:rPr>
          <w:rFonts w:eastAsia="Times New Roman"/>
          <w:i/>
          <w:iCs/>
          <w:color w:val="222222"/>
          <w:lang w:eastAsia="ko-KR"/>
        </w:rPr>
        <w:t>To support extension of CA TDD prioritization rules to NR-DC, the following resource coordination mechanisms between parents/donors are supported:</w:t>
      </w:r>
    </w:p>
    <w:p w14:paraId="54F697A4" w14:textId="77777777" w:rsidR="004F288C" w:rsidRPr="008C6816" w:rsidRDefault="004F288C" w:rsidP="007B71D2">
      <w:pPr>
        <w:pStyle w:val="ListParagraph"/>
        <w:numPr>
          <w:ilvl w:val="0"/>
          <w:numId w:val="29"/>
        </w:numPr>
        <w:ind w:left="1004"/>
        <w:jc w:val="both"/>
        <w:rPr>
          <w:rFonts w:eastAsia="Calibri"/>
          <w:bCs/>
          <w:i/>
          <w:iCs/>
          <w:sz w:val="20"/>
          <w:szCs w:val="20"/>
          <w:lang w:val="en-US" w:eastAsia="x-none"/>
        </w:rPr>
      </w:pPr>
      <w:r w:rsidRPr="008C6816">
        <w:rPr>
          <w:rFonts w:eastAsia="Calibri"/>
          <w:bCs/>
          <w:i/>
          <w:iCs/>
          <w:sz w:val="20"/>
          <w:szCs w:val="20"/>
          <w:lang w:val="en-US"/>
        </w:rPr>
        <w:t>For intra-donor and inter-donor DC scenarios, in addition to coordination at the donor CU(s), a parent-node can be made aware of the DU resource configuration (UL/DL/FL, H/S/NA) of the other peer parent node that connects to the same IAB-node.</w:t>
      </w:r>
    </w:p>
    <w:p w14:paraId="132443D9" w14:textId="77777777" w:rsidR="004F288C" w:rsidRPr="008C6816" w:rsidRDefault="004F288C" w:rsidP="007B71D2">
      <w:pPr>
        <w:pStyle w:val="ListParagraph"/>
        <w:numPr>
          <w:ilvl w:val="0"/>
          <w:numId w:val="29"/>
        </w:numPr>
        <w:ind w:left="1004"/>
        <w:jc w:val="both"/>
        <w:rPr>
          <w:rFonts w:eastAsia="Calibri"/>
          <w:bCs/>
          <w:i/>
          <w:iCs/>
          <w:sz w:val="20"/>
          <w:szCs w:val="20"/>
          <w:lang w:val="en-US"/>
        </w:rPr>
      </w:pPr>
      <w:r w:rsidRPr="008C6816">
        <w:rPr>
          <w:rFonts w:eastAsia="Calibri"/>
          <w:bCs/>
          <w:i/>
          <w:iCs/>
          <w:sz w:val="20"/>
          <w:szCs w:val="20"/>
          <w:lang w:val="en-US"/>
        </w:rPr>
        <w:t>For intra-donor and inter-donor DC scenarios, coordinating the semi-static and/or cell-common higher layer configuration (e.g. SSB, CORESET 0, and RACH and configurations) from/for different parent nodes.</w:t>
      </w:r>
    </w:p>
    <w:p w14:paraId="2162AC53" w14:textId="714BAA6E" w:rsidR="004F288C" w:rsidRPr="008C6816" w:rsidRDefault="004F288C" w:rsidP="00635E81">
      <w:pPr>
        <w:spacing w:after="0"/>
        <w:rPr>
          <w:lang w:eastAsia="x-none"/>
        </w:rPr>
      </w:pPr>
    </w:p>
    <w:p w14:paraId="7ED62C8D" w14:textId="07B4ABB1" w:rsidR="004F288C" w:rsidRPr="008C6816" w:rsidRDefault="004F288C" w:rsidP="00FE2E5F">
      <w:pPr>
        <w:rPr>
          <w:lang w:eastAsia="x-none"/>
        </w:rPr>
      </w:pPr>
      <w:r w:rsidRPr="008C6816">
        <w:rPr>
          <w:lang w:eastAsia="x-none"/>
        </w:rPr>
        <w:t>Similar to coordinati</w:t>
      </w:r>
      <w:r w:rsidR="00635E81" w:rsidRPr="008C6816">
        <w:rPr>
          <w:lang w:eastAsia="x-none"/>
        </w:rPr>
        <w:t xml:space="preserve">ng to avoid DCI format 2_0 conflicts, signaling details related to how this indication is performed will need to be discussed by RAN2. </w:t>
      </w:r>
      <w:r w:rsidRPr="008C6816">
        <w:rPr>
          <w:lang w:eastAsia="x-none"/>
        </w:rPr>
        <w:t xml:space="preserve"> </w:t>
      </w:r>
    </w:p>
    <w:p w14:paraId="51440195" w14:textId="0F545DEE" w:rsidR="00635E81" w:rsidRPr="008C6816" w:rsidRDefault="00635E81" w:rsidP="00635E81">
      <w:pPr>
        <w:ind w:left="1701" w:hanging="1417"/>
        <w:rPr>
          <w:b/>
          <w:bCs/>
          <w:i/>
          <w:iCs/>
          <w:lang w:eastAsia="x-none"/>
        </w:rPr>
      </w:pPr>
      <w:r w:rsidRPr="008C6816">
        <w:rPr>
          <w:b/>
          <w:bCs/>
          <w:i/>
          <w:iCs/>
          <w:lang w:eastAsia="x-none"/>
        </w:rPr>
        <w:t>Observation 3.</w:t>
      </w:r>
      <w:r w:rsidR="007D2506" w:rsidRPr="008C6816">
        <w:rPr>
          <w:b/>
          <w:bCs/>
          <w:i/>
          <w:iCs/>
          <w:lang w:eastAsia="x-none"/>
        </w:rPr>
        <w:t>2</w:t>
      </w:r>
      <w:r w:rsidRPr="008C6816">
        <w:rPr>
          <w:b/>
          <w:bCs/>
          <w:i/>
          <w:iCs/>
          <w:lang w:eastAsia="x-none"/>
        </w:rPr>
        <w:t xml:space="preserve">: RAN2 will need to determine the method signaling resource configurations between parent DUs of a DC IAB node for both inter- and intra-donor scenarios. </w:t>
      </w:r>
    </w:p>
    <w:p w14:paraId="392B6810" w14:textId="77777777" w:rsidR="00635E81" w:rsidRPr="008C6816" w:rsidRDefault="00635E81" w:rsidP="00635E81">
      <w:pPr>
        <w:spacing w:after="0"/>
        <w:rPr>
          <w:lang w:eastAsia="x-none"/>
        </w:rPr>
      </w:pPr>
    </w:p>
    <w:p w14:paraId="1A33E4E2" w14:textId="7BF81DED" w:rsidR="00FE2E5F" w:rsidRPr="008C6816" w:rsidRDefault="004F288C" w:rsidP="00FE2E5F">
      <w:pPr>
        <w:rPr>
          <w:rFonts w:eastAsia="Batang"/>
          <w:color w:val="1F497D"/>
        </w:rPr>
      </w:pPr>
      <w:r w:rsidRPr="008C6816">
        <w:rPr>
          <w:lang w:eastAsia="x-none"/>
        </w:rPr>
        <w:t>The following two agreements were made in RAN1 #106-e regarding special handling of resource coordination of an inter-donor DC IAB node:</w:t>
      </w:r>
    </w:p>
    <w:p w14:paraId="6E68CD69" w14:textId="77777777" w:rsidR="00FE2E5F" w:rsidRPr="008C6816" w:rsidRDefault="00FE2E5F" w:rsidP="00635E81">
      <w:pPr>
        <w:spacing w:after="0"/>
        <w:ind w:left="284"/>
        <w:rPr>
          <w:b/>
          <w:lang w:eastAsia="zh-CN"/>
        </w:rPr>
      </w:pPr>
      <w:r w:rsidRPr="008C6816">
        <w:rPr>
          <w:b/>
          <w:highlight w:val="green"/>
          <w:lang w:eastAsia="zh-CN"/>
        </w:rPr>
        <w:t>Agreement</w:t>
      </w:r>
    </w:p>
    <w:p w14:paraId="459D2516" w14:textId="77777777" w:rsidR="00FE2E5F" w:rsidRPr="008C6816" w:rsidRDefault="00FE2E5F" w:rsidP="00635E81">
      <w:pPr>
        <w:ind w:left="284"/>
        <w:rPr>
          <w:rFonts w:eastAsia="Batang"/>
          <w:bCs/>
          <w:i/>
          <w:iCs/>
          <w:lang w:eastAsia="zh-CN"/>
        </w:rPr>
      </w:pPr>
      <w:r w:rsidRPr="008C6816">
        <w:rPr>
          <w:bCs/>
          <w:i/>
          <w:iCs/>
          <w:lang w:eastAsia="zh-CN"/>
        </w:rPr>
        <w:t>Select from the following alternatives to handle potential indication conflict of symbols configured as semi-static flexible by one parent node, but not the other in inter-donor DC scenarios if the IAB MT of the dual-connected IAB-node does not support simultaneous Tx and Rx on different carriers:</w:t>
      </w:r>
    </w:p>
    <w:p w14:paraId="38A4A538" w14:textId="77777777" w:rsidR="00FE2E5F" w:rsidRPr="008C6816" w:rsidRDefault="00FE2E5F" w:rsidP="007B71D2">
      <w:pPr>
        <w:pStyle w:val="ListParagraph"/>
        <w:numPr>
          <w:ilvl w:val="0"/>
          <w:numId w:val="32"/>
        </w:numPr>
        <w:ind w:left="1004"/>
        <w:contextualSpacing w:val="0"/>
        <w:rPr>
          <w:bCs/>
          <w:i/>
          <w:iCs/>
          <w:sz w:val="20"/>
          <w:szCs w:val="20"/>
          <w:lang w:val="en-US"/>
        </w:rPr>
      </w:pPr>
      <w:r w:rsidRPr="008C6816">
        <w:rPr>
          <w:bCs/>
          <w:i/>
          <w:iCs/>
          <w:sz w:val="20"/>
          <w:szCs w:val="20"/>
          <w:lang w:val="en-US"/>
        </w:rPr>
        <w:t>Alt. 1. The IAB MT does not expect to receive conflicting DCI formats including DCI2_0 and dynamic scheduling grants from different parents. FFS: Explicitly captured in the specification or left as a network configuration error case without specification impact</w:t>
      </w:r>
    </w:p>
    <w:p w14:paraId="1F632239" w14:textId="77777777" w:rsidR="00FE2E5F" w:rsidRPr="008C6816" w:rsidRDefault="00FE2E5F" w:rsidP="007B71D2">
      <w:pPr>
        <w:pStyle w:val="ListParagraph"/>
        <w:numPr>
          <w:ilvl w:val="0"/>
          <w:numId w:val="32"/>
        </w:numPr>
        <w:ind w:left="1004"/>
        <w:contextualSpacing w:val="0"/>
        <w:rPr>
          <w:bCs/>
          <w:i/>
          <w:iCs/>
          <w:sz w:val="20"/>
          <w:szCs w:val="20"/>
          <w:lang w:val="en-US"/>
        </w:rPr>
      </w:pPr>
      <w:r w:rsidRPr="008C6816">
        <w:rPr>
          <w:bCs/>
          <w:i/>
          <w:iCs/>
          <w:sz w:val="20"/>
          <w:szCs w:val="20"/>
          <w:lang w:val="en-US"/>
        </w:rPr>
        <w:t>Alt. 6. The IAB-MT is expected to operate according to the non-flexible configuration.</w:t>
      </w:r>
    </w:p>
    <w:p w14:paraId="3924A61F" w14:textId="77777777" w:rsidR="00FE2E5F" w:rsidRPr="008C6816" w:rsidRDefault="00FE2E5F" w:rsidP="00635E81">
      <w:pPr>
        <w:ind w:left="644"/>
        <w:rPr>
          <w:b/>
          <w:bCs/>
          <w:lang w:eastAsia="zh-CN"/>
        </w:rPr>
      </w:pPr>
    </w:p>
    <w:p w14:paraId="4E05BCB1" w14:textId="77777777" w:rsidR="00FE2E5F" w:rsidRPr="008C6816" w:rsidRDefault="00FE2E5F" w:rsidP="00635E81">
      <w:pPr>
        <w:spacing w:after="0"/>
        <w:ind w:left="284"/>
        <w:rPr>
          <w:b/>
          <w:lang w:eastAsia="zh-CN"/>
        </w:rPr>
      </w:pPr>
      <w:r w:rsidRPr="008C6816">
        <w:rPr>
          <w:b/>
          <w:highlight w:val="green"/>
          <w:lang w:eastAsia="zh-CN"/>
        </w:rPr>
        <w:t>Agreement</w:t>
      </w:r>
    </w:p>
    <w:p w14:paraId="4D24AC70" w14:textId="77777777" w:rsidR="00FE2E5F" w:rsidRPr="008C6816" w:rsidRDefault="00FE2E5F" w:rsidP="00635E81">
      <w:pPr>
        <w:ind w:left="284"/>
        <w:rPr>
          <w:rFonts w:eastAsia="Batang"/>
          <w:i/>
          <w:iCs/>
          <w:lang w:eastAsia="zh-CN"/>
        </w:rPr>
      </w:pPr>
      <w:r w:rsidRPr="008C6816">
        <w:rPr>
          <w:bCs/>
          <w:i/>
          <w:iCs/>
          <w:color w:val="000000"/>
          <w:lang w:eastAsia="zh-CN"/>
        </w:rPr>
        <w:t>Select from the following alternatives to handle potential indication conflict of symbols configured as semi-static flexible by both parent nodes in inter-donor DC scenarios if the IAB MT of the dual-connected IAB-node does not support simultaneous Tx and Rx on different carriers:</w:t>
      </w:r>
    </w:p>
    <w:p w14:paraId="12F8323C" w14:textId="77777777" w:rsidR="00FE2E5F" w:rsidRPr="008C6816" w:rsidRDefault="00FE2E5F" w:rsidP="007B71D2">
      <w:pPr>
        <w:pStyle w:val="ListParagraph"/>
        <w:numPr>
          <w:ilvl w:val="0"/>
          <w:numId w:val="33"/>
        </w:numPr>
        <w:ind w:left="1004"/>
        <w:contextualSpacing w:val="0"/>
        <w:rPr>
          <w:bCs/>
          <w:i/>
          <w:iCs/>
          <w:color w:val="000000"/>
          <w:sz w:val="20"/>
          <w:szCs w:val="20"/>
          <w:lang w:val="en-US"/>
        </w:rPr>
      </w:pPr>
      <w:r w:rsidRPr="008C6816">
        <w:rPr>
          <w:bCs/>
          <w:i/>
          <w:iCs/>
          <w:color w:val="000000"/>
          <w:sz w:val="20"/>
          <w:szCs w:val="20"/>
          <w:lang w:val="en-US"/>
        </w:rPr>
        <w:t>Alt. 1: The IAB MT does not expect to receive conflicting DCI formats including DCI2_0 and dynamic scheduling grants from different parents. FFS: Explicitly captured in the specification or left as a network configuration error case without specification impact</w:t>
      </w:r>
    </w:p>
    <w:p w14:paraId="56ABF0B3" w14:textId="77777777" w:rsidR="00FE2E5F" w:rsidRPr="008C6816" w:rsidRDefault="00FE2E5F" w:rsidP="007B71D2">
      <w:pPr>
        <w:pStyle w:val="ListParagraph"/>
        <w:numPr>
          <w:ilvl w:val="0"/>
          <w:numId w:val="33"/>
        </w:numPr>
        <w:ind w:left="1004"/>
        <w:contextualSpacing w:val="0"/>
        <w:rPr>
          <w:bCs/>
          <w:i/>
          <w:iCs/>
          <w:color w:val="000000"/>
          <w:sz w:val="20"/>
          <w:szCs w:val="20"/>
          <w:lang w:val="en-US"/>
        </w:rPr>
      </w:pPr>
      <w:r w:rsidRPr="008C6816">
        <w:rPr>
          <w:bCs/>
          <w:i/>
          <w:iCs/>
          <w:color w:val="000000"/>
          <w:sz w:val="20"/>
          <w:szCs w:val="20"/>
          <w:lang w:val="en-US"/>
        </w:rPr>
        <w:t>Alt. 5: If a conflict occurs, the IAB MT is expected to perform as scheduled by MCG</w:t>
      </w:r>
    </w:p>
    <w:p w14:paraId="1D3DF91E" w14:textId="77777777" w:rsidR="00FE2E5F" w:rsidRPr="008C6816" w:rsidRDefault="00FE2E5F" w:rsidP="007B71D2">
      <w:pPr>
        <w:pStyle w:val="ListParagraph"/>
        <w:numPr>
          <w:ilvl w:val="0"/>
          <w:numId w:val="33"/>
        </w:numPr>
        <w:ind w:left="1004"/>
        <w:contextualSpacing w:val="0"/>
        <w:rPr>
          <w:bCs/>
          <w:i/>
          <w:iCs/>
          <w:color w:val="000000"/>
          <w:sz w:val="20"/>
          <w:szCs w:val="20"/>
          <w:lang w:val="en-US"/>
        </w:rPr>
      </w:pPr>
      <w:r w:rsidRPr="008C6816">
        <w:rPr>
          <w:bCs/>
          <w:i/>
          <w:iCs/>
          <w:color w:val="000000"/>
          <w:sz w:val="20"/>
          <w:szCs w:val="20"/>
          <w:lang w:val="en-US"/>
        </w:rPr>
        <w:t>FFS: Consideration of the impact of parent node’s H/S/NA when specifying the prioritization rules in case of UL/DL conflict</w:t>
      </w:r>
    </w:p>
    <w:p w14:paraId="6D8AB190" w14:textId="0FD594CC" w:rsidR="00FE2E5F" w:rsidRPr="008C6816" w:rsidRDefault="00FE2E5F" w:rsidP="00635E81">
      <w:pPr>
        <w:spacing w:after="0"/>
        <w:rPr>
          <w:b/>
          <w:bCs/>
          <w:lang w:eastAsia="zh-CN"/>
        </w:rPr>
      </w:pPr>
    </w:p>
    <w:p w14:paraId="0FB9FE33" w14:textId="6BFF9D82" w:rsidR="00635E81" w:rsidRPr="008C6816" w:rsidRDefault="00635E81" w:rsidP="00FE2E5F">
      <w:pPr>
        <w:rPr>
          <w:lang w:eastAsia="zh-CN"/>
        </w:rPr>
      </w:pPr>
      <w:r w:rsidRPr="008C6816">
        <w:rPr>
          <w:lang w:eastAsia="zh-CN"/>
        </w:rPr>
        <w:t>In both scenarios, selection of Alt. 1 will require coordination between donor CUs to avoid conflict resource configurations.  Signaling details related to this decision will need to be addressed by RAN2.</w:t>
      </w:r>
    </w:p>
    <w:p w14:paraId="68CDDAEC" w14:textId="098533F7" w:rsidR="00635E81" w:rsidRPr="008C6816" w:rsidRDefault="00635E81" w:rsidP="00635E81">
      <w:pPr>
        <w:ind w:left="1701" w:hanging="1417"/>
        <w:rPr>
          <w:b/>
          <w:bCs/>
          <w:i/>
          <w:iCs/>
          <w:lang w:eastAsia="x-none"/>
        </w:rPr>
      </w:pPr>
      <w:r w:rsidRPr="008C6816">
        <w:rPr>
          <w:b/>
          <w:bCs/>
          <w:i/>
          <w:iCs/>
          <w:lang w:eastAsia="x-none"/>
        </w:rPr>
        <w:t>Observation 3.</w:t>
      </w:r>
      <w:r w:rsidR="007D2506" w:rsidRPr="008C6816">
        <w:rPr>
          <w:b/>
          <w:bCs/>
          <w:i/>
          <w:iCs/>
          <w:lang w:eastAsia="x-none"/>
        </w:rPr>
        <w:t>3</w:t>
      </w:r>
      <w:r w:rsidRPr="008C6816">
        <w:rPr>
          <w:b/>
          <w:bCs/>
          <w:i/>
          <w:iCs/>
          <w:lang w:eastAsia="x-none"/>
        </w:rPr>
        <w:t xml:space="preserve">: </w:t>
      </w:r>
      <w:r w:rsidR="0096515E" w:rsidRPr="008C6816">
        <w:rPr>
          <w:b/>
          <w:bCs/>
          <w:i/>
          <w:iCs/>
          <w:lang w:eastAsia="x-none"/>
        </w:rPr>
        <w:t>Selecting Alt. 1 for either scenario</w:t>
      </w:r>
      <w:r w:rsidR="00CD5FC3" w:rsidRPr="008C6816">
        <w:rPr>
          <w:b/>
          <w:bCs/>
          <w:i/>
          <w:iCs/>
          <w:lang w:eastAsia="x-none"/>
        </w:rPr>
        <w:t xml:space="preserve"> for resolving</w:t>
      </w:r>
      <w:r w:rsidRPr="008C6816">
        <w:rPr>
          <w:b/>
          <w:bCs/>
          <w:i/>
          <w:iCs/>
          <w:lang w:eastAsia="x-none"/>
        </w:rPr>
        <w:t xml:space="preserve"> DCI format 2_0 conflicts between parents of an inter-donor DC IAB </w:t>
      </w:r>
      <w:r w:rsidR="00CD5FC3" w:rsidRPr="008C6816">
        <w:rPr>
          <w:b/>
          <w:bCs/>
          <w:i/>
          <w:iCs/>
          <w:lang w:eastAsia="x-none"/>
        </w:rPr>
        <w:t>should be expected to impact RAN2 and RAN3</w:t>
      </w:r>
      <w:r w:rsidRPr="008C6816">
        <w:rPr>
          <w:b/>
          <w:bCs/>
          <w:i/>
          <w:iCs/>
          <w:lang w:eastAsia="x-none"/>
        </w:rPr>
        <w:t xml:space="preserve">. </w:t>
      </w:r>
    </w:p>
    <w:p w14:paraId="484A633C" w14:textId="7EE32DD8" w:rsidR="00635E81" w:rsidRPr="008C6816" w:rsidRDefault="00635E81" w:rsidP="00FE2E5F">
      <w:pPr>
        <w:rPr>
          <w:lang w:eastAsia="zh-CN"/>
        </w:rPr>
      </w:pPr>
      <w:r w:rsidRPr="008C6816">
        <w:rPr>
          <w:lang w:eastAsia="zh-CN"/>
        </w:rPr>
        <w:t>Since the design considerations related to resource coordination rely so heavily on RAN2, it would be preferred to send an LS to RAN2 informing them of the design decisions already made and requesting feedback on down-selecting existing alternatives.</w:t>
      </w:r>
    </w:p>
    <w:p w14:paraId="6C62C4A2" w14:textId="04442BAC" w:rsidR="00635E81" w:rsidRPr="008C6816" w:rsidRDefault="00635E81" w:rsidP="00635E81">
      <w:pPr>
        <w:ind w:left="1418" w:hanging="1134"/>
        <w:rPr>
          <w:b/>
          <w:bCs/>
          <w:i/>
          <w:iCs/>
          <w:lang w:eastAsia="zh-CN"/>
        </w:rPr>
      </w:pPr>
      <w:r w:rsidRPr="008C6816">
        <w:rPr>
          <w:b/>
          <w:bCs/>
          <w:i/>
          <w:iCs/>
          <w:lang w:eastAsia="zh-CN"/>
        </w:rPr>
        <w:lastRenderedPageBreak/>
        <w:t>Proposal 3.</w:t>
      </w:r>
      <w:r w:rsidR="007D2506" w:rsidRPr="008C6816">
        <w:rPr>
          <w:b/>
          <w:bCs/>
          <w:i/>
          <w:iCs/>
          <w:lang w:eastAsia="zh-CN"/>
        </w:rPr>
        <w:t>1</w:t>
      </w:r>
      <w:r w:rsidRPr="008C6816">
        <w:rPr>
          <w:b/>
          <w:bCs/>
          <w:i/>
          <w:iCs/>
          <w:lang w:eastAsia="zh-CN"/>
        </w:rPr>
        <w:t xml:space="preserve">: </w:t>
      </w:r>
      <w:r w:rsidR="0096515E" w:rsidRPr="008C6816">
        <w:rPr>
          <w:b/>
          <w:bCs/>
          <w:i/>
          <w:iCs/>
          <w:lang w:eastAsia="zh-CN"/>
        </w:rPr>
        <w:t>Select Al</w:t>
      </w:r>
      <w:r w:rsidR="00CD5FC3" w:rsidRPr="008C6816">
        <w:rPr>
          <w:b/>
          <w:bCs/>
          <w:i/>
          <w:iCs/>
          <w:lang w:eastAsia="zh-CN"/>
        </w:rPr>
        <w:t xml:space="preserve">t.6 for inter-donor DC scenarios where </w:t>
      </w:r>
      <w:r w:rsidR="007D1F60" w:rsidRPr="008C6816">
        <w:rPr>
          <w:b/>
          <w:bCs/>
          <w:i/>
          <w:iCs/>
          <w:lang w:eastAsia="zh-CN"/>
        </w:rPr>
        <w:t>a slot format conflict occurs</w:t>
      </w:r>
      <w:r w:rsidR="00F14AD7" w:rsidRPr="008C6816">
        <w:rPr>
          <w:b/>
          <w:bCs/>
          <w:i/>
          <w:iCs/>
          <w:lang w:eastAsia="zh-CN"/>
        </w:rPr>
        <w:t>,</w:t>
      </w:r>
      <w:r w:rsidR="007D1F60" w:rsidRPr="008C6816">
        <w:rPr>
          <w:b/>
          <w:bCs/>
          <w:i/>
          <w:iCs/>
          <w:lang w:eastAsia="zh-CN"/>
        </w:rPr>
        <w:t xml:space="preserve"> and one of the conflicted resources is semi-</w:t>
      </w:r>
      <w:r w:rsidR="00671EFE" w:rsidRPr="008C6816">
        <w:rPr>
          <w:b/>
          <w:bCs/>
          <w:i/>
          <w:iCs/>
          <w:lang w:eastAsia="zh-CN"/>
        </w:rPr>
        <w:t>static flexible.</w:t>
      </w:r>
    </w:p>
    <w:p w14:paraId="19E5236D" w14:textId="6FF36C36" w:rsidR="00671EFE" w:rsidRPr="008C6816" w:rsidRDefault="00671EFE" w:rsidP="00671EFE">
      <w:pPr>
        <w:ind w:left="1418" w:hanging="1134"/>
        <w:rPr>
          <w:b/>
          <w:bCs/>
          <w:i/>
          <w:iCs/>
          <w:lang w:eastAsia="zh-CN"/>
        </w:rPr>
      </w:pPr>
      <w:r w:rsidRPr="008C6816">
        <w:rPr>
          <w:b/>
          <w:bCs/>
          <w:i/>
          <w:iCs/>
          <w:lang w:eastAsia="zh-CN"/>
        </w:rPr>
        <w:t>Proposal 3.</w:t>
      </w:r>
      <w:r w:rsidR="007D2506" w:rsidRPr="008C6816">
        <w:rPr>
          <w:b/>
          <w:bCs/>
          <w:i/>
          <w:iCs/>
          <w:lang w:eastAsia="zh-CN"/>
        </w:rPr>
        <w:t>2</w:t>
      </w:r>
      <w:r w:rsidRPr="008C6816">
        <w:rPr>
          <w:b/>
          <w:bCs/>
          <w:i/>
          <w:iCs/>
          <w:lang w:eastAsia="zh-CN"/>
        </w:rPr>
        <w:t xml:space="preserve">: Select Alt.5 for inter-donor DC scenarios where a slot format conflict </w:t>
      </w:r>
      <w:r w:rsidR="00F14AD7" w:rsidRPr="008C6816">
        <w:rPr>
          <w:b/>
          <w:bCs/>
          <w:i/>
          <w:iCs/>
          <w:lang w:eastAsia="zh-CN"/>
        </w:rPr>
        <w:t>occurs,</w:t>
      </w:r>
      <w:r w:rsidRPr="008C6816">
        <w:rPr>
          <w:b/>
          <w:bCs/>
          <w:i/>
          <w:iCs/>
          <w:lang w:eastAsia="zh-CN"/>
        </w:rPr>
        <w:t xml:space="preserve"> and </w:t>
      </w:r>
      <w:r w:rsidR="00F14AD7" w:rsidRPr="008C6816">
        <w:rPr>
          <w:b/>
          <w:bCs/>
          <w:i/>
          <w:iCs/>
          <w:lang w:eastAsia="zh-CN"/>
        </w:rPr>
        <w:t>both conflicted</w:t>
      </w:r>
      <w:r w:rsidRPr="008C6816">
        <w:rPr>
          <w:b/>
          <w:bCs/>
          <w:i/>
          <w:iCs/>
          <w:lang w:eastAsia="zh-CN"/>
        </w:rPr>
        <w:t xml:space="preserve"> resources are semi-static flexible.</w:t>
      </w:r>
    </w:p>
    <w:p w14:paraId="268AB757" w14:textId="77777777" w:rsidR="009853E0" w:rsidRPr="008C6816" w:rsidRDefault="009853E0" w:rsidP="00635E81">
      <w:pPr>
        <w:ind w:left="1418" w:hanging="1134"/>
        <w:rPr>
          <w:b/>
          <w:bCs/>
          <w:i/>
          <w:iCs/>
          <w:lang w:eastAsia="zh-CN"/>
        </w:rPr>
      </w:pPr>
    </w:p>
    <w:p w14:paraId="6FC3D95F" w14:textId="5380A560" w:rsidR="009853E0" w:rsidRPr="008C6816" w:rsidRDefault="009853E0" w:rsidP="009853E0">
      <w:pPr>
        <w:pStyle w:val="Heading2"/>
        <w:rPr>
          <w:lang w:val="en-US" w:eastAsia="zh-CN"/>
        </w:rPr>
      </w:pPr>
      <w:r w:rsidRPr="008C6816">
        <w:rPr>
          <w:lang w:val="en-US" w:eastAsia="zh-CN"/>
        </w:rPr>
        <w:t>Per-backhaul resource configuration for DC IAB Nodes</w:t>
      </w:r>
    </w:p>
    <w:p w14:paraId="2BEE4639" w14:textId="53F16BDD" w:rsidR="00635E81" w:rsidRPr="008C6816" w:rsidRDefault="00635E81" w:rsidP="00FE2E5F">
      <w:pPr>
        <w:rPr>
          <w:lang w:eastAsia="zh-CN"/>
        </w:rPr>
      </w:pPr>
      <w:r w:rsidRPr="008C6816">
        <w:rPr>
          <w:lang w:eastAsia="zh-CN"/>
        </w:rPr>
        <w:t xml:space="preserve">In </w:t>
      </w:r>
      <w:r w:rsidR="009853E0" w:rsidRPr="008C6816">
        <w:rPr>
          <w:lang w:eastAsia="zh-CN"/>
        </w:rPr>
        <w:t>RAN1 #106-e the following conclusion was reached regarding the study of per-backhaul link resource configurations for a DC IAB node:</w:t>
      </w:r>
      <w:r w:rsidRPr="008C6816">
        <w:rPr>
          <w:lang w:eastAsia="zh-CN"/>
        </w:rPr>
        <w:t xml:space="preserve"> </w:t>
      </w:r>
    </w:p>
    <w:p w14:paraId="7CCACDF5" w14:textId="2D22D265" w:rsidR="00FE2E5F" w:rsidRPr="008C6816" w:rsidRDefault="00FE2E5F" w:rsidP="009853E0">
      <w:pPr>
        <w:spacing w:after="0"/>
        <w:ind w:left="284"/>
        <w:rPr>
          <w:b/>
          <w:bCs/>
          <w:lang w:eastAsia="zh-CN"/>
        </w:rPr>
      </w:pPr>
      <w:r w:rsidRPr="008C6816">
        <w:rPr>
          <w:b/>
          <w:bCs/>
          <w:lang w:eastAsia="zh-CN"/>
        </w:rPr>
        <w:t>Conclusion</w:t>
      </w:r>
    </w:p>
    <w:p w14:paraId="0B4C1888" w14:textId="77777777" w:rsidR="00FE2E5F" w:rsidRPr="008C6816" w:rsidRDefault="00FE2E5F" w:rsidP="009853E0">
      <w:pPr>
        <w:ind w:left="284"/>
        <w:rPr>
          <w:bCs/>
          <w:i/>
          <w:iCs/>
          <w:lang w:eastAsia="zh-CN"/>
        </w:rPr>
      </w:pPr>
      <w:r w:rsidRPr="008C6816">
        <w:rPr>
          <w:bCs/>
          <w:i/>
          <w:iCs/>
          <w:lang w:eastAsia="zh-CN"/>
        </w:rPr>
        <w:t>Decide in RAN1#106bis-e whether the parent IAB DUs of a DC connected IAB node can have per-backhaul-link resource configurations.</w:t>
      </w:r>
    </w:p>
    <w:p w14:paraId="0155DBDF" w14:textId="13A97547" w:rsidR="00FE2E5F" w:rsidRPr="008C6816" w:rsidRDefault="00FE2E5F" w:rsidP="007B71D2">
      <w:pPr>
        <w:pStyle w:val="ListParagraph"/>
        <w:numPr>
          <w:ilvl w:val="0"/>
          <w:numId w:val="32"/>
        </w:numPr>
        <w:ind w:left="1004"/>
        <w:contextualSpacing w:val="0"/>
        <w:rPr>
          <w:bCs/>
          <w:i/>
          <w:iCs/>
          <w:sz w:val="20"/>
          <w:szCs w:val="20"/>
          <w:lang w:val="en-US"/>
        </w:rPr>
      </w:pPr>
      <w:r w:rsidRPr="008C6816">
        <w:rPr>
          <w:bCs/>
          <w:i/>
          <w:iCs/>
          <w:sz w:val="20"/>
          <w:szCs w:val="20"/>
          <w:lang w:val="en-US"/>
        </w:rPr>
        <w:t>FFS: whether the per-backhaul-link configuration is provided to the dual-connected IAB node.</w:t>
      </w:r>
    </w:p>
    <w:p w14:paraId="6704D904" w14:textId="1F24C52D" w:rsidR="009853E0" w:rsidRPr="008C6816" w:rsidRDefault="009853E0" w:rsidP="009853E0">
      <w:pPr>
        <w:spacing w:after="0"/>
        <w:rPr>
          <w:bCs/>
        </w:rPr>
      </w:pPr>
    </w:p>
    <w:p w14:paraId="60AD1089" w14:textId="6567C8B0" w:rsidR="009853E0" w:rsidRPr="008C6816" w:rsidRDefault="009853E0" w:rsidP="009853E0">
      <w:pPr>
        <w:rPr>
          <w:bCs/>
        </w:rPr>
      </w:pPr>
      <w:r w:rsidRPr="008C6816">
        <w:rPr>
          <w:bCs/>
        </w:rPr>
        <w:t xml:space="preserve">Our understanding of this conclusion, that decision will be made in RAN1 #106b-e regarding </w:t>
      </w:r>
      <w:r w:rsidRPr="008C6816">
        <w:t>support dedicated</w:t>
      </w:r>
      <w:r w:rsidR="007A0242" w:rsidRPr="008C6816">
        <w:rPr>
          <w:bCs/>
        </w:rPr>
        <w:t xml:space="preserve"> </w:t>
      </w:r>
      <w:r w:rsidR="00D50EF2" w:rsidRPr="008C6816">
        <w:rPr>
          <w:bCs/>
        </w:rPr>
        <w:t xml:space="preserve">DU link configuration for a parent node connected </w:t>
      </w:r>
      <w:r w:rsidR="002C63CC" w:rsidRPr="008C6816">
        <w:rPr>
          <w:bCs/>
        </w:rPr>
        <w:t>to an IAB child node which has dual connection with another parent node.</w:t>
      </w:r>
      <w:r w:rsidRPr="008C6816">
        <w:rPr>
          <w:bCs/>
        </w:rPr>
        <w:t xml:space="preserve"> </w:t>
      </w:r>
    </w:p>
    <w:p w14:paraId="002EFCC2" w14:textId="68ED19BC" w:rsidR="00575B70" w:rsidRPr="008C6816" w:rsidRDefault="009853E0" w:rsidP="009853E0">
      <w:pPr>
        <w:overflowPunct/>
        <w:autoSpaceDE/>
        <w:autoSpaceDN/>
        <w:adjustRightInd/>
        <w:spacing w:before="100" w:beforeAutospacing="1" w:after="100" w:afterAutospacing="1"/>
        <w:jc w:val="both"/>
        <w:rPr>
          <w:rFonts w:eastAsia="Times New Roman"/>
        </w:rPr>
      </w:pPr>
      <w:r w:rsidRPr="008C6816">
        <w:rPr>
          <w:rFonts w:eastAsia="Times New Roman"/>
        </w:rPr>
        <w:t xml:space="preserve">In Rel-16, RAN1 discussed supporting “per-DU” or “per-link” resource configuration and agreed on “per-DU” resource configuration as the focus of Rel-16 was the single parent scenario. However, it is inefficient to use a single DU configuration for all child links when some child links are SCG links in a multi-parent scenario. If a child considers an IAB node as a parent node supporting the SCG link, the link is not required to have the same configuration/characteristics as the MCG link. From the IAB node point of view, the other child nodes that the IAB node support as MCG links may be more critical from the scheduling perspective. A single DU configuration for both MCG and SCG links can result in </w:t>
      </w:r>
      <w:r w:rsidR="00341D92" w:rsidRPr="008C6816">
        <w:rPr>
          <w:rFonts w:eastAsia="Times New Roman"/>
        </w:rPr>
        <w:t>in</w:t>
      </w:r>
      <w:r w:rsidRPr="008C6816">
        <w:rPr>
          <w:rFonts w:eastAsia="Times New Roman"/>
        </w:rPr>
        <w:t xml:space="preserve">efficient spectrum utilization and overly constrain network operation. </w:t>
      </w:r>
    </w:p>
    <w:p w14:paraId="74FA6E91" w14:textId="470FF608" w:rsidR="007B71D2" w:rsidRPr="008C6816" w:rsidRDefault="007B71D2" w:rsidP="007B71D2">
      <w:pPr>
        <w:ind w:left="284"/>
        <w:jc w:val="both"/>
        <w:rPr>
          <w:b/>
          <w:bCs/>
          <w:i/>
          <w:iCs/>
        </w:rPr>
      </w:pPr>
      <w:r w:rsidRPr="008C6816">
        <w:rPr>
          <w:b/>
          <w:i/>
        </w:rPr>
        <w:t>Proposal 3.</w:t>
      </w:r>
      <w:r w:rsidR="007D2506" w:rsidRPr="008C6816">
        <w:rPr>
          <w:b/>
          <w:bCs/>
          <w:i/>
          <w:iCs/>
        </w:rPr>
        <w:t>4</w:t>
      </w:r>
      <w:r w:rsidRPr="008C6816">
        <w:rPr>
          <w:b/>
          <w:i/>
        </w:rPr>
        <w:t>: Support per-backhaul link per-DU resource configuration for DC IAB nodes.</w:t>
      </w:r>
    </w:p>
    <w:p w14:paraId="22BE7C6D" w14:textId="0890BC2B" w:rsidR="0034111C" w:rsidRPr="008C6816" w:rsidRDefault="00265C5E">
      <w:pPr>
        <w:pStyle w:val="Heading1"/>
        <w:rPr>
          <w:color w:val="000000"/>
          <w:lang w:val="en-US"/>
        </w:rPr>
      </w:pPr>
      <w:r w:rsidRPr="008C6816">
        <w:rPr>
          <w:color w:val="000000" w:themeColor="text1"/>
          <w:lang w:val="en-US"/>
        </w:rPr>
        <w:t>4</w:t>
      </w:r>
      <w:r w:rsidRPr="008C6816">
        <w:rPr>
          <w:lang w:val="en-US"/>
        </w:rPr>
        <w:tab/>
      </w:r>
      <w:r w:rsidR="00EE7FA7" w:rsidRPr="008C6816">
        <w:rPr>
          <w:color w:val="000000" w:themeColor="text1"/>
          <w:lang w:val="en-US"/>
        </w:rPr>
        <w:t>Conclusion</w:t>
      </w:r>
      <w:r w:rsidR="00DB39D4" w:rsidRPr="008C6816">
        <w:rPr>
          <w:color w:val="000000" w:themeColor="text1"/>
          <w:lang w:val="en-US"/>
        </w:rPr>
        <w:t>s</w:t>
      </w:r>
    </w:p>
    <w:p w14:paraId="6639F241" w14:textId="5B8B501A" w:rsidR="007635BE" w:rsidRPr="008C6816" w:rsidRDefault="005548E2" w:rsidP="00DB6D49">
      <w:r w:rsidRPr="008C6816">
        <w:t xml:space="preserve">Our </w:t>
      </w:r>
      <w:r w:rsidR="009A7F56" w:rsidRPr="008C6816">
        <w:t xml:space="preserve">observations and </w:t>
      </w:r>
      <w:r w:rsidRPr="008C6816">
        <w:t xml:space="preserve">proposals </w:t>
      </w:r>
      <w:r w:rsidR="00F544F7" w:rsidRPr="008C6816">
        <w:t>on</w:t>
      </w:r>
      <w:r w:rsidRPr="008C6816">
        <w:t xml:space="preserve"> the FDM/SDM half-duplex operation of the child and parent links are:</w:t>
      </w:r>
    </w:p>
    <w:p w14:paraId="15899551" w14:textId="77777777" w:rsidR="007D2506" w:rsidRPr="008C6816" w:rsidRDefault="007D2506" w:rsidP="007D2506">
      <w:pPr>
        <w:shd w:val="clear" w:color="auto" w:fill="FFFFFF"/>
        <w:ind w:left="1418" w:hanging="1134"/>
        <w:jc w:val="both"/>
        <w:rPr>
          <w:b/>
          <w:i/>
          <w:iCs/>
        </w:rPr>
      </w:pPr>
      <w:r w:rsidRPr="008C6816">
        <w:rPr>
          <w:b/>
          <w:i/>
          <w:iCs/>
        </w:rPr>
        <w:t>Proposal 2.1: The minimum bandwidth resolution of an RB set is equal to the RBG size of the smallest BWP configured.</w:t>
      </w:r>
    </w:p>
    <w:p w14:paraId="341307CE" w14:textId="77777777" w:rsidR="007D2506" w:rsidRPr="008C6816" w:rsidRDefault="007D2506" w:rsidP="007D2506">
      <w:pPr>
        <w:shd w:val="clear" w:color="auto" w:fill="FFFFFF"/>
        <w:overflowPunct/>
        <w:autoSpaceDE/>
        <w:autoSpaceDN/>
        <w:adjustRightInd/>
        <w:spacing w:after="0"/>
        <w:ind w:left="1418" w:hanging="1134"/>
        <w:jc w:val="both"/>
        <w:textAlignment w:val="auto"/>
        <w:rPr>
          <w:b/>
          <w:i/>
          <w:iCs/>
        </w:rPr>
      </w:pPr>
      <w:r w:rsidRPr="008C6816">
        <w:rPr>
          <w:b/>
          <w:i/>
          <w:iCs/>
        </w:rPr>
        <w:t>Proposal 2.2: The number of RB sets that can be configured within a carrier is limited to M.</w:t>
      </w:r>
    </w:p>
    <w:p w14:paraId="591F3AFB" w14:textId="77777777" w:rsidR="007D2506" w:rsidRPr="008C6816" w:rsidRDefault="007D2506" w:rsidP="007D2506">
      <w:pPr>
        <w:pStyle w:val="ListParagraph"/>
        <w:numPr>
          <w:ilvl w:val="0"/>
          <w:numId w:val="35"/>
        </w:numPr>
        <w:shd w:val="clear" w:color="auto" w:fill="FFFFFF"/>
        <w:spacing w:after="240"/>
        <w:ind w:left="1843"/>
        <w:jc w:val="both"/>
        <w:rPr>
          <w:b/>
          <w:i/>
          <w:iCs/>
          <w:sz w:val="20"/>
          <w:szCs w:val="20"/>
          <w:lang w:val="en-US"/>
        </w:rPr>
      </w:pPr>
      <w:r w:rsidRPr="008C6816">
        <w:rPr>
          <w:b/>
          <w:i/>
          <w:iCs/>
          <w:sz w:val="20"/>
          <w:szCs w:val="20"/>
          <w:lang w:val="en-US"/>
        </w:rPr>
        <w:t>Appropriate values of M to be discussed</w:t>
      </w:r>
    </w:p>
    <w:p w14:paraId="5F0E256F" w14:textId="77777777" w:rsidR="007D2506" w:rsidRPr="008C6816" w:rsidRDefault="007D2506" w:rsidP="007D2506">
      <w:pPr>
        <w:shd w:val="clear" w:color="auto" w:fill="FFFFFF"/>
        <w:overflowPunct/>
        <w:autoSpaceDE/>
        <w:autoSpaceDN/>
        <w:adjustRightInd/>
        <w:ind w:left="1418" w:hanging="1134"/>
        <w:jc w:val="both"/>
        <w:textAlignment w:val="auto"/>
        <w:rPr>
          <w:b/>
          <w:i/>
          <w:iCs/>
        </w:rPr>
      </w:pPr>
      <w:r w:rsidRPr="008C6816">
        <w:rPr>
          <w:b/>
          <w:i/>
          <w:iCs/>
        </w:rPr>
        <w:t>Proposal 2.3: Rules specifying the interaction of TDM, FDM, SDM config, and multiplexing capability indication should be discussed after further details related to the operation of TDM, FDM, and SDM are finalized.</w:t>
      </w:r>
    </w:p>
    <w:p w14:paraId="20CF3A09" w14:textId="77777777" w:rsidR="007D2506" w:rsidRPr="008C6816" w:rsidRDefault="007D2506" w:rsidP="007D2506">
      <w:pPr>
        <w:ind w:left="1560" w:hanging="1276"/>
        <w:rPr>
          <w:b/>
          <w:bCs/>
          <w:i/>
          <w:iCs/>
        </w:rPr>
      </w:pPr>
      <w:r w:rsidRPr="008C6816">
        <w:rPr>
          <w:b/>
          <w:bCs/>
          <w:i/>
          <w:iCs/>
        </w:rPr>
        <w:t xml:space="preserve">Proposal 2.4: Support Alt. 1 by extending the number of availability combinations to support the number of RB sets configured within the available frequency resource (e.g. carrier, BWP).  </w:t>
      </w:r>
    </w:p>
    <w:p w14:paraId="48F24063" w14:textId="77777777" w:rsidR="007D2506" w:rsidRPr="008C6816" w:rsidRDefault="007D2506" w:rsidP="007D2506">
      <w:pPr>
        <w:pStyle w:val="ListParagraph"/>
        <w:numPr>
          <w:ilvl w:val="0"/>
          <w:numId w:val="36"/>
        </w:numPr>
        <w:spacing w:after="240"/>
        <w:ind w:left="1844"/>
        <w:rPr>
          <w:b/>
          <w:bCs/>
          <w:i/>
          <w:iCs/>
          <w:sz w:val="20"/>
          <w:szCs w:val="20"/>
          <w:lang w:val="en-US"/>
        </w:rPr>
      </w:pPr>
      <w:r w:rsidRPr="008C6816">
        <w:rPr>
          <w:b/>
          <w:bCs/>
          <w:i/>
          <w:iCs/>
          <w:sz w:val="20"/>
          <w:szCs w:val="20"/>
          <w:lang w:val="en-US"/>
        </w:rPr>
        <w:t>FFS whether Rel-17 DCI format 2_5 shall be enhanced to support additional availability combinations</w:t>
      </w:r>
    </w:p>
    <w:p w14:paraId="615BF2BE" w14:textId="77777777" w:rsidR="007D2506" w:rsidRPr="008C6816" w:rsidRDefault="007D2506" w:rsidP="007D2506">
      <w:pPr>
        <w:overflowPunct/>
        <w:autoSpaceDE/>
        <w:autoSpaceDN/>
        <w:adjustRightInd/>
        <w:ind w:left="1418" w:hanging="1134"/>
        <w:textAlignment w:val="auto"/>
        <w:rPr>
          <w:rFonts w:cs="Times"/>
          <w:b/>
          <w:bCs/>
          <w:i/>
          <w:iCs/>
          <w:lang w:eastAsia="zh-CN"/>
        </w:rPr>
      </w:pPr>
      <w:r w:rsidRPr="008C6816">
        <w:rPr>
          <w:rFonts w:cs="Times"/>
          <w:b/>
          <w:bCs/>
          <w:i/>
          <w:iCs/>
          <w:lang w:eastAsia="zh-CN"/>
        </w:rPr>
        <w:t>Proposal 2.5: Indicate beam restrictions independently for nodes operating in case A and case B multiplexing modes.</w:t>
      </w:r>
    </w:p>
    <w:p w14:paraId="71A89DAF" w14:textId="77777777" w:rsidR="007D2506" w:rsidRPr="008C6816" w:rsidRDefault="007D2506" w:rsidP="007D2506">
      <w:pPr>
        <w:ind w:left="1418" w:hanging="1134"/>
        <w:rPr>
          <w:rFonts w:cs="Times"/>
          <w:b/>
          <w:bCs/>
          <w:i/>
          <w:iCs/>
        </w:rPr>
      </w:pPr>
      <w:r w:rsidRPr="008C6816">
        <w:rPr>
          <w:rFonts w:cs="Times"/>
          <w:b/>
          <w:bCs/>
          <w:i/>
          <w:iCs/>
        </w:rPr>
        <w:t>Proposal 2.6: Support explicit indication of DU SSB during multiplexing operation by a parent node towards a child IAB node.</w:t>
      </w:r>
    </w:p>
    <w:p w14:paraId="6CB64240" w14:textId="77777777" w:rsidR="007D2506" w:rsidRPr="008C6816" w:rsidRDefault="007D2506" w:rsidP="007D2506">
      <w:pPr>
        <w:ind w:left="1418" w:hanging="1134"/>
        <w:rPr>
          <w:rFonts w:cs="Times"/>
          <w:b/>
          <w:bCs/>
          <w:i/>
          <w:iCs/>
        </w:rPr>
      </w:pPr>
      <w:r w:rsidRPr="008C6816">
        <w:rPr>
          <w:rFonts w:cs="Times"/>
          <w:b/>
          <w:i/>
        </w:rPr>
        <w:t>Proposal 2.</w:t>
      </w:r>
      <w:r w:rsidRPr="008C6816">
        <w:rPr>
          <w:rFonts w:cs="Times"/>
          <w:b/>
          <w:bCs/>
          <w:i/>
          <w:iCs/>
        </w:rPr>
        <w:t>7</w:t>
      </w:r>
      <w:r w:rsidRPr="008C6816">
        <w:rPr>
          <w:rFonts w:cs="Times"/>
          <w:b/>
          <w:i/>
        </w:rPr>
        <w:t>: Support indication of beam restriction via beam identifier on parent link (e.g. TCI state for DL, SRI for UL), such that the IAB DU determines corresponding beam restrictions via association.</w:t>
      </w:r>
    </w:p>
    <w:p w14:paraId="42FDD1E2" w14:textId="580E8A85" w:rsidR="007D2506" w:rsidRPr="008C6816" w:rsidRDefault="007D2506" w:rsidP="007D2506">
      <w:pPr>
        <w:shd w:val="clear" w:color="auto" w:fill="FFFFFF"/>
        <w:overflowPunct/>
        <w:autoSpaceDE/>
        <w:autoSpaceDN/>
        <w:adjustRightInd/>
        <w:spacing w:after="0"/>
        <w:ind w:left="284"/>
        <w:jc w:val="both"/>
        <w:textAlignment w:val="auto"/>
        <w:rPr>
          <w:b/>
          <w:i/>
          <w:iCs/>
        </w:rPr>
      </w:pPr>
      <w:r w:rsidRPr="008C6816">
        <w:rPr>
          <w:b/>
          <w:i/>
          <w:iCs/>
        </w:rPr>
        <w:t>Proposal 2.</w:t>
      </w:r>
      <w:r w:rsidRPr="008C6816">
        <w:rPr>
          <w:b/>
          <w:i/>
        </w:rPr>
        <w:t>8</w:t>
      </w:r>
      <w:r w:rsidRPr="008C6816">
        <w:rPr>
          <w:b/>
          <w:i/>
          <w:iCs/>
        </w:rPr>
        <w:t>: Specify new MAC-CE for beam preference indication from an IAB node towards its parent DU.</w:t>
      </w:r>
    </w:p>
    <w:p w14:paraId="2BAC930A" w14:textId="77777777" w:rsidR="007D2506" w:rsidRPr="008C6816" w:rsidRDefault="007D2506" w:rsidP="007D2506">
      <w:pPr>
        <w:shd w:val="clear" w:color="auto" w:fill="FFFFFF"/>
        <w:overflowPunct/>
        <w:autoSpaceDE/>
        <w:autoSpaceDN/>
        <w:adjustRightInd/>
        <w:spacing w:after="0"/>
        <w:ind w:left="1418" w:hanging="1134"/>
        <w:jc w:val="both"/>
        <w:textAlignment w:val="auto"/>
        <w:rPr>
          <w:b/>
          <w:i/>
          <w:iCs/>
        </w:rPr>
      </w:pPr>
      <w:r w:rsidRPr="008C6816">
        <w:rPr>
          <w:b/>
          <w:i/>
        </w:rPr>
        <w:lastRenderedPageBreak/>
        <w:t>Proposal 2.9: Indication of preferred IAB MT beam (e.g., TCI state for DL, SRI for UL) is provided from an IAB node to a parent separately for case A and case B multiplexing mode.</w:t>
      </w:r>
    </w:p>
    <w:p w14:paraId="40E4FC37" w14:textId="77777777" w:rsidR="007D2506" w:rsidRPr="008C6816" w:rsidRDefault="007D2506" w:rsidP="007D2506">
      <w:pPr>
        <w:shd w:val="clear" w:color="auto" w:fill="FFFFFF"/>
        <w:overflowPunct/>
        <w:autoSpaceDE/>
        <w:autoSpaceDN/>
        <w:adjustRightInd/>
        <w:spacing w:after="0"/>
        <w:ind w:left="284"/>
        <w:jc w:val="both"/>
        <w:textAlignment w:val="auto"/>
        <w:rPr>
          <w:b/>
          <w:i/>
          <w:iCs/>
        </w:rPr>
      </w:pPr>
    </w:p>
    <w:p w14:paraId="29F91F33" w14:textId="77777777" w:rsidR="007D2506" w:rsidRPr="008C6816" w:rsidRDefault="007D2506" w:rsidP="007D2506">
      <w:pPr>
        <w:shd w:val="clear" w:color="auto" w:fill="FFFFFF"/>
        <w:overflowPunct/>
        <w:autoSpaceDE/>
        <w:autoSpaceDN/>
        <w:adjustRightInd/>
        <w:ind w:left="1418" w:hanging="1134"/>
        <w:jc w:val="both"/>
        <w:textAlignment w:val="auto"/>
        <w:rPr>
          <w:b/>
          <w:i/>
          <w:iCs/>
        </w:rPr>
      </w:pPr>
      <w:r w:rsidRPr="008C6816">
        <w:rPr>
          <w:b/>
          <w:i/>
          <w:iCs/>
        </w:rPr>
        <w:t>Proposal 2.10: Beam preference indication for DL beams can be indicated via TCI or SSB index. Beam preference for UL beams can be provided via SRI.</w:t>
      </w:r>
    </w:p>
    <w:p w14:paraId="7D94C6A1" w14:textId="77777777" w:rsidR="007D2506" w:rsidRPr="008C6816" w:rsidRDefault="007D2506" w:rsidP="007D2506">
      <w:pPr>
        <w:shd w:val="clear" w:color="auto" w:fill="FFFFFF"/>
        <w:overflowPunct/>
        <w:autoSpaceDE/>
        <w:autoSpaceDN/>
        <w:adjustRightInd/>
        <w:ind w:left="1418" w:hanging="1134"/>
        <w:jc w:val="both"/>
        <w:textAlignment w:val="auto"/>
        <w:rPr>
          <w:b/>
          <w:i/>
          <w:iCs/>
        </w:rPr>
      </w:pPr>
      <w:r w:rsidRPr="008C6816">
        <w:rPr>
          <w:b/>
          <w:i/>
          <w:iCs/>
        </w:rPr>
        <w:t>Proposal 2.11: A beam indication should be assumed to be a request for a transmission either in UL or DL that will be fulfilled once a resource grant has been provided with the given beam configuration.</w:t>
      </w:r>
    </w:p>
    <w:p w14:paraId="20801878" w14:textId="29DBC6B6" w:rsidR="007D2506" w:rsidRPr="008C6816" w:rsidRDefault="007D2506" w:rsidP="007D2506">
      <w:pPr>
        <w:pStyle w:val="NoSpacing"/>
        <w:overflowPunct/>
        <w:autoSpaceDE/>
        <w:autoSpaceDN/>
        <w:adjustRightInd/>
        <w:spacing w:after="240"/>
        <w:ind w:left="1843" w:hanging="1559"/>
        <w:jc w:val="both"/>
        <w:textAlignment w:val="auto"/>
        <w:rPr>
          <w:rFonts w:eastAsia="Calibri"/>
          <w:b/>
          <w:bCs/>
          <w:i/>
          <w:iCs/>
          <w:lang w:val="en-US"/>
        </w:rPr>
      </w:pPr>
      <w:r w:rsidRPr="008C6816">
        <w:rPr>
          <w:rFonts w:eastAsia="Calibri"/>
          <w:b/>
          <w:bCs/>
          <w:i/>
          <w:iCs/>
          <w:lang w:val="en-US"/>
        </w:rPr>
        <w:t xml:space="preserve">Observation 2.1: Unless additional agreement is made </w:t>
      </w:r>
      <w:r w:rsidR="008C6816" w:rsidRPr="008C6816">
        <w:rPr>
          <w:rFonts w:eastAsia="Calibri"/>
          <w:b/>
          <w:bCs/>
          <w:i/>
          <w:iCs/>
          <w:lang w:val="en-US"/>
        </w:rPr>
        <w:t>a</w:t>
      </w:r>
      <w:r w:rsidRPr="008C6816">
        <w:rPr>
          <w:rFonts w:eastAsia="Calibri"/>
          <w:b/>
          <w:bCs/>
          <w:i/>
          <w:iCs/>
          <w:lang w:val="en-US"/>
        </w:rPr>
        <w:t xml:space="preserve"> node operating in either case#6 or case#7 timing mode and changing link direction would necessitate a change in timing mode as well.</w:t>
      </w:r>
    </w:p>
    <w:p w14:paraId="2ABA7042" w14:textId="77777777" w:rsidR="007D2506" w:rsidRPr="008C6816" w:rsidRDefault="007D2506" w:rsidP="007D2506">
      <w:pPr>
        <w:pStyle w:val="NoSpacing"/>
        <w:overflowPunct/>
        <w:autoSpaceDE/>
        <w:autoSpaceDN/>
        <w:adjustRightInd/>
        <w:spacing w:after="240"/>
        <w:ind w:left="1701" w:hanging="1417"/>
        <w:jc w:val="both"/>
        <w:textAlignment w:val="auto"/>
        <w:rPr>
          <w:rFonts w:eastAsia="Calibri"/>
          <w:b/>
          <w:bCs/>
          <w:i/>
          <w:iCs/>
          <w:lang w:val="en-US"/>
        </w:rPr>
      </w:pPr>
      <w:r w:rsidRPr="008C6816">
        <w:rPr>
          <w:rFonts w:eastAsia="Calibri"/>
          <w:b/>
          <w:bCs/>
          <w:i/>
          <w:iCs/>
          <w:lang w:val="en-US"/>
        </w:rPr>
        <w:t xml:space="preserve">Observation 2.2: For an IAB node switching from either Rel-17 enhanced multiplexing mode (e.g., case A or case B) requires only a single indication of required guard symbols when switching to Rel-16 TDM operation. </w:t>
      </w:r>
    </w:p>
    <w:p w14:paraId="36FD6120" w14:textId="77777777" w:rsidR="007D2506" w:rsidRPr="008C6816" w:rsidRDefault="007D2506" w:rsidP="007D2506">
      <w:pPr>
        <w:pStyle w:val="NoSpacing"/>
        <w:overflowPunct/>
        <w:autoSpaceDE/>
        <w:autoSpaceDN/>
        <w:adjustRightInd/>
        <w:spacing w:after="240"/>
        <w:ind w:left="1701" w:hanging="1417"/>
        <w:jc w:val="both"/>
        <w:textAlignment w:val="auto"/>
        <w:rPr>
          <w:rFonts w:eastAsia="Calibri"/>
          <w:b/>
          <w:bCs/>
          <w:i/>
          <w:iCs/>
          <w:lang w:val="en-US"/>
        </w:rPr>
      </w:pPr>
      <w:r w:rsidRPr="008C6816">
        <w:rPr>
          <w:rFonts w:eastAsia="Calibri"/>
          <w:b/>
          <w:bCs/>
          <w:i/>
          <w:iCs/>
          <w:lang w:val="en-US"/>
        </w:rPr>
        <w:t>Observation 2.3: When an IAB node switches between Rel-16 TDM multiplexing and Rel-17 case A multiplexing indication of desired guard symbols for changing operation within either the MT or DU is unnecessary.</w:t>
      </w:r>
    </w:p>
    <w:p w14:paraId="0FC2010C" w14:textId="77777777" w:rsidR="007D2506" w:rsidRPr="008C6816" w:rsidRDefault="007D2506" w:rsidP="007D2506">
      <w:pPr>
        <w:pStyle w:val="NoSpacing"/>
        <w:overflowPunct/>
        <w:autoSpaceDE/>
        <w:autoSpaceDN/>
        <w:adjustRightInd/>
        <w:ind w:left="1701" w:hanging="1417"/>
        <w:jc w:val="both"/>
        <w:textAlignment w:val="auto"/>
        <w:rPr>
          <w:rFonts w:eastAsia="Calibri"/>
          <w:b/>
          <w:bCs/>
          <w:i/>
          <w:iCs/>
          <w:lang w:val="en-US"/>
        </w:rPr>
      </w:pPr>
      <w:r w:rsidRPr="008C6816">
        <w:rPr>
          <w:rFonts w:eastAsia="Calibri"/>
          <w:b/>
          <w:bCs/>
          <w:i/>
          <w:iCs/>
          <w:lang w:val="en-US"/>
        </w:rPr>
        <w:t xml:space="preserve">Observation 2.4: Required guard symbols for switching operation between Rel-17 case A multiplexing mode and Rel-16 TDM mode can be determined by the parent node via Rel-16 guard symbol indication and timing control for case #1 and case #6 timing mode. </w:t>
      </w:r>
    </w:p>
    <w:p w14:paraId="6766AF8D" w14:textId="5853D718" w:rsidR="009A7F56" w:rsidRPr="008C6816" w:rsidRDefault="007D2506" w:rsidP="007D2506">
      <w:pPr>
        <w:ind w:left="1701" w:hanging="1417"/>
        <w:rPr>
          <w:rFonts w:eastAsia="Calibri"/>
          <w:b/>
          <w:bCs/>
          <w:i/>
          <w:iCs/>
        </w:rPr>
      </w:pPr>
      <w:r w:rsidRPr="008C6816">
        <w:rPr>
          <w:rFonts w:eastAsia="Calibri"/>
          <w:b/>
          <w:bCs/>
          <w:i/>
          <w:iCs/>
        </w:rPr>
        <w:t>Proposal 2.12:  Enhance MAC-CE for guard symbol indication to indicate, in symbols, the slot boundary offset of the UL Tx for the child node switching between case#7 and case#1, with details related to range of symbols discussed later.</w:t>
      </w:r>
    </w:p>
    <w:p w14:paraId="1054864B" w14:textId="77777777" w:rsidR="007D2506" w:rsidRPr="007D2506" w:rsidRDefault="007D2506" w:rsidP="007D2506">
      <w:pPr>
        <w:overflowPunct/>
        <w:autoSpaceDE/>
        <w:autoSpaceDN/>
        <w:adjustRightInd/>
        <w:spacing w:before="100" w:beforeAutospacing="1" w:after="100" w:afterAutospacing="1"/>
        <w:rPr>
          <w:rFonts w:eastAsia="Times New Roman"/>
          <w:sz w:val="24"/>
          <w:szCs w:val="24"/>
        </w:rPr>
      </w:pPr>
      <w:r w:rsidRPr="007D2506">
        <w:rPr>
          <w:rFonts w:eastAsia="Times New Roman"/>
        </w:rPr>
        <w:t>Our observations and proposals on resource configurations for IAB DC operation are: </w:t>
      </w:r>
    </w:p>
    <w:p w14:paraId="1BBAD18A" w14:textId="77777777" w:rsidR="007D2506" w:rsidRPr="008C6816" w:rsidRDefault="007D2506" w:rsidP="007D2506">
      <w:pPr>
        <w:ind w:left="1701" w:hanging="1417"/>
        <w:rPr>
          <w:b/>
          <w:bCs/>
          <w:i/>
          <w:iCs/>
          <w:lang w:eastAsia="x-none"/>
        </w:rPr>
      </w:pPr>
      <w:r w:rsidRPr="008C6816">
        <w:rPr>
          <w:b/>
          <w:bCs/>
          <w:i/>
          <w:iCs/>
          <w:lang w:eastAsia="x-none"/>
        </w:rPr>
        <w:t xml:space="preserve">Observation 3.1: RAN2 will need to determine the method of coordinating to avoid DCI format 2_0 conflicts between parent DUs with a common donor CU and common child IAB MT. </w:t>
      </w:r>
    </w:p>
    <w:p w14:paraId="1FB452C9" w14:textId="77777777" w:rsidR="007D2506" w:rsidRPr="008C6816" w:rsidRDefault="007D2506" w:rsidP="007D2506">
      <w:pPr>
        <w:ind w:left="1701" w:hanging="1417"/>
        <w:rPr>
          <w:b/>
          <w:bCs/>
          <w:i/>
          <w:iCs/>
          <w:lang w:eastAsia="x-none"/>
        </w:rPr>
      </w:pPr>
      <w:r w:rsidRPr="008C6816">
        <w:rPr>
          <w:b/>
          <w:bCs/>
          <w:i/>
          <w:iCs/>
          <w:lang w:eastAsia="x-none"/>
        </w:rPr>
        <w:t xml:space="preserve">Observation 3.2: RAN2 will need to determine the method signaling resource configurations between parent DUs of a DC IAB node for both inter- and intra-donor scenarios. </w:t>
      </w:r>
    </w:p>
    <w:p w14:paraId="3B7BBE10" w14:textId="77777777" w:rsidR="007D2506" w:rsidRPr="008C6816" w:rsidRDefault="007D2506" w:rsidP="007D2506">
      <w:pPr>
        <w:ind w:left="1701" w:hanging="1417"/>
        <w:rPr>
          <w:b/>
          <w:bCs/>
          <w:i/>
          <w:iCs/>
          <w:lang w:eastAsia="x-none"/>
        </w:rPr>
      </w:pPr>
      <w:r w:rsidRPr="008C6816">
        <w:rPr>
          <w:b/>
          <w:bCs/>
          <w:i/>
          <w:iCs/>
          <w:lang w:eastAsia="x-none"/>
        </w:rPr>
        <w:t xml:space="preserve">Observation 3.3: Selecting Alt. 1 for either scenario for resolving DCI format 2_0 conflicts between parents of an inter-donor DC IAB should be expected to impact RAN2 and RAN3. </w:t>
      </w:r>
    </w:p>
    <w:p w14:paraId="4320E2A5" w14:textId="77777777" w:rsidR="007D2506" w:rsidRPr="008C6816" w:rsidRDefault="007D2506" w:rsidP="007D2506">
      <w:pPr>
        <w:ind w:left="1418" w:hanging="1134"/>
        <w:rPr>
          <w:b/>
          <w:bCs/>
          <w:i/>
          <w:iCs/>
          <w:lang w:eastAsia="zh-CN"/>
        </w:rPr>
      </w:pPr>
      <w:r w:rsidRPr="008C6816">
        <w:rPr>
          <w:b/>
          <w:bCs/>
          <w:i/>
          <w:iCs/>
          <w:lang w:eastAsia="zh-CN"/>
        </w:rPr>
        <w:t>Proposal 3.1: Select Alt.6 for inter-donor DC scenarios where a slot format conflict occurs, and one of the conflicted resources is semi-static flexible.</w:t>
      </w:r>
    </w:p>
    <w:p w14:paraId="5FA3AE61" w14:textId="77777777" w:rsidR="007D2506" w:rsidRPr="008C6816" w:rsidRDefault="007D2506" w:rsidP="007D2506">
      <w:pPr>
        <w:ind w:left="1418" w:hanging="1134"/>
        <w:rPr>
          <w:b/>
          <w:bCs/>
          <w:i/>
          <w:iCs/>
          <w:lang w:eastAsia="zh-CN"/>
        </w:rPr>
      </w:pPr>
      <w:r w:rsidRPr="008C6816">
        <w:rPr>
          <w:b/>
          <w:bCs/>
          <w:i/>
          <w:iCs/>
          <w:lang w:eastAsia="zh-CN"/>
        </w:rPr>
        <w:t>Proposal 3.2: Select Alt.5 for inter-donor DC scenarios where a slot format conflict occurs, and both conflicted resources are semi-static flexible.</w:t>
      </w:r>
    </w:p>
    <w:p w14:paraId="21E761EF" w14:textId="77777777" w:rsidR="007D2506" w:rsidRPr="008C6816" w:rsidRDefault="007D2506" w:rsidP="007D2506">
      <w:pPr>
        <w:ind w:left="284"/>
        <w:jc w:val="both"/>
        <w:rPr>
          <w:b/>
          <w:bCs/>
          <w:i/>
          <w:iCs/>
        </w:rPr>
      </w:pPr>
      <w:r w:rsidRPr="008C6816">
        <w:rPr>
          <w:b/>
          <w:i/>
        </w:rPr>
        <w:t>Proposal 3.</w:t>
      </w:r>
      <w:r w:rsidRPr="008C6816">
        <w:rPr>
          <w:b/>
          <w:bCs/>
          <w:i/>
          <w:iCs/>
        </w:rPr>
        <w:t>4</w:t>
      </w:r>
      <w:r w:rsidRPr="008C6816">
        <w:rPr>
          <w:b/>
          <w:i/>
        </w:rPr>
        <w:t>: Support per-backhaul link per-DU resource configuration for DC IAB nodes.</w:t>
      </w:r>
    </w:p>
    <w:p w14:paraId="17D87D85" w14:textId="77777777" w:rsidR="00F606F7" w:rsidRPr="008C6816" w:rsidRDefault="00F606F7">
      <w:pPr>
        <w:overflowPunct/>
        <w:autoSpaceDE/>
        <w:autoSpaceDN/>
        <w:adjustRightInd/>
        <w:spacing w:after="0"/>
        <w:textAlignment w:val="auto"/>
        <w:rPr>
          <w:rFonts w:ascii="Arial" w:hAnsi="Arial"/>
          <w:sz w:val="36"/>
        </w:rPr>
      </w:pPr>
      <w:r w:rsidRPr="008C6816">
        <w:br w:type="page"/>
      </w:r>
    </w:p>
    <w:p w14:paraId="1E3D27D6" w14:textId="6AFA1A86" w:rsidR="0034111C" w:rsidRPr="008C6816" w:rsidRDefault="0034111C" w:rsidP="007825F0">
      <w:pPr>
        <w:pStyle w:val="Heading1"/>
        <w:rPr>
          <w:lang w:val="en-US"/>
        </w:rPr>
      </w:pPr>
      <w:r w:rsidRPr="008C6816">
        <w:rPr>
          <w:lang w:val="en-US"/>
        </w:rPr>
        <w:lastRenderedPageBreak/>
        <w:t>References</w:t>
      </w:r>
      <w:r w:rsidR="00A2459D" w:rsidRPr="008C6816">
        <w:rPr>
          <w:lang w:val="en-US"/>
        </w:rPr>
        <w:t xml:space="preserve"> </w:t>
      </w:r>
    </w:p>
    <w:p w14:paraId="31457CD5" w14:textId="64DA4470" w:rsidR="00725AA9" w:rsidRPr="008C6816" w:rsidRDefault="00EB1F65" w:rsidP="007B71D2">
      <w:pPr>
        <w:numPr>
          <w:ilvl w:val="0"/>
          <w:numId w:val="1"/>
        </w:numPr>
        <w:tabs>
          <w:tab w:val="clear" w:pos="360"/>
        </w:tabs>
        <w:overflowPunct/>
        <w:autoSpaceDE/>
        <w:autoSpaceDN/>
        <w:adjustRightInd/>
        <w:spacing w:before="100" w:beforeAutospacing="1" w:after="100" w:afterAutospacing="1"/>
        <w:ind w:left="567" w:hanging="567"/>
        <w:rPr>
          <w:rFonts w:eastAsia="Times New Roman"/>
          <w:lang w:eastAsia="en-GB"/>
        </w:rPr>
      </w:pPr>
      <w:r w:rsidRPr="008C6816">
        <w:rPr>
          <w:rFonts w:eastAsia="Times New Roman"/>
          <w:lang w:eastAsia="en-GB"/>
        </w:rPr>
        <w:t xml:space="preserve">RP-193251, </w:t>
      </w:r>
      <w:r w:rsidRPr="008C6816">
        <w:rPr>
          <w:rFonts w:eastAsia="Times New Roman"/>
          <w:i/>
          <w:iCs/>
          <w:lang w:eastAsia="en-GB"/>
        </w:rPr>
        <w:t>New WID on Enhancements to Integrated Access and Backhaul</w:t>
      </w:r>
      <w:r w:rsidRPr="008C6816">
        <w:rPr>
          <w:rFonts w:eastAsia="Times New Roman"/>
          <w:lang w:eastAsia="en-GB"/>
        </w:rPr>
        <w:t>.</w:t>
      </w:r>
    </w:p>
    <w:p w14:paraId="7EF8FEC9" w14:textId="2FA699ED" w:rsidR="00EF7CD1" w:rsidRPr="008C6816" w:rsidRDefault="00EF7CD1" w:rsidP="007B71D2">
      <w:pPr>
        <w:numPr>
          <w:ilvl w:val="0"/>
          <w:numId w:val="1"/>
        </w:numPr>
        <w:tabs>
          <w:tab w:val="clear" w:pos="360"/>
        </w:tabs>
        <w:overflowPunct/>
        <w:autoSpaceDE/>
        <w:autoSpaceDN/>
        <w:adjustRightInd/>
        <w:spacing w:before="100" w:beforeAutospacing="1" w:after="100" w:afterAutospacing="1"/>
        <w:ind w:left="567" w:hanging="567"/>
        <w:rPr>
          <w:rFonts w:eastAsia="Times New Roman"/>
          <w:lang w:eastAsia="en-GB"/>
        </w:rPr>
      </w:pPr>
      <w:r w:rsidRPr="008C6816">
        <w:rPr>
          <w:rFonts w:eastAsia="Times New Roman"/>
          <w:lang w:eastAsia="en-GB"/>
        </w:rPr>
        <w:t>Chairman’s notes RAN1#102-e</w:t>
      </w:r>
    </w:p>
    <w:p w14:paraId="59344E9E" w14:textId="2AFF0F71" w:rsidR="00012B1B" w:rsidRPr="008C6816" w:rsidRDefault="00012B1B" w:rsidP="007B71D2">
      <w:pPr>
        <w:pStyle w:val="ListParagraph"/>
        <w:numPr>
          <w:ilvl w:val="0"/>
          <w:numId w:val="1"/>
        </w:numPr>
        <w:tabs>
          <w:tab w:val="clear" w:pos="360"/>
        </w:tabs>
        <w:ind w:left="567" w:hanging="567"/>
        <w:rPr>
          <w:rFonts w:eastAsia="Batang"/>
          <w:sz w:val="20"/>
          <w:szCs w:val="20"/>
          <w:lang w:val="en-US" w:eastAsia="x-none"/>
        </w:rPr>
      </w:pPr>
      <w:r w:rsidRPr="008C6816">
        <w:rPr>
          <w:rFonts w:eastAsia="Batang"/>
          <w:sz w:val="20"/>
          <w:szCs w:val="20"/>
          <w:lang w:val="en-US"/>
        </w:rPr>
        <w:t>R1-2007241, Summary #1 of [102-e-NR-eIAB-01],</w:t>
      </w:r>
      <w:r w:rsidRPr="008C6816">
        <w:rPr>
          <w:lang w:val="en-US"/>
        </w:rPr>
        <w:tab/>
      </w:r>
      <w:r w:rsidRPr="008C6816">
        <w:rPr>
          <w:rFonts w:eastAsia="Batang"/>
          <w:sz w:val="20"/>
          <w:szCs w:val="20"/>
          <w:lang w:val="en-US"/>
        </w:rPr>
        <w:t>Moderator (AT&amp;T)</w:t>
      </w:r>
    </w:p>
    <w:p w14:paraId="160024AA" w14:textId="53FB5F89" w:rsidR="00A34F75" w:rsidRPr="008C6816" w:rsidRDefault="00A34F75" w:rsidP="007B71D2">
      <w:pPr>
        <w:pStyle w:val="ListParagraph"/>
        <w:numPr>
          <w:ilvl w:val="0"/>
          <w:numId w:val="1"/>
        </w:numPr>
        <w:tabs>
          <w:tab w:val="clear" w:pos="360"/>
        </w:tabs>
        <w:ind w:left="567" w:hanging="567"/>
        <w:rPr>
          <w:rFonts w:eastAsia="Batang"/>
          <w:sz w:val="20"/>
          <w:szCs w:val="20"/>
          <w:lang w:val="en-US" w:eastAsia="x-none"/>
        </w:rPr>
      </w:pPr>
      <w:r w:rsidRPr="008C6816">
        <w:rPr>
          <w:rFonts w:eastAsia="Batang"/>
          <w:sz w:val="20"/>
          <w:szCs w:val="20"/>
          <w:lang w:val="en-US"/>
        </w:rPr>
        <w:t>R1-2007322, Summary #2 of [102-e-NR-eIAB-01], Moderator (AT&amp;T)</w:t>
      </w:r>
    </w:p>
    <w:p w14:paraId="62267D2D" w14:textId="6D80EE22" w:rsidR="00012B1B" w:rsidRPr="008C6816" w:rsidRDefault="00012B1B" w:rsidP="007B71D2">
      <w:pPr>
        <w:pStyle w:val="ListParagraph"/>
        <w:numPr>
          <w:ilvl w:val="0"/>
          <w:numId w:val="1"/>
        </w:numPr>
        <w:tabs>
          <w:tab w:val="clear" w:pos="360"/>
        </w:tabs>
        <w:ind w:left="567" w:hanging="567"/>
        <w:rPr>
          <w:rFonts w:eastAsia="Batang"/>
          <w:sz w:val="20"/>
          <w:szCs w:val="20"/>
          <w:lang w:val="en-US" w:eastAsia="x-none"/>
        </w:rPr>
      </w:pPr>
      <w:r w:rsidRPr="008C6816">
        <w:rPr>
          <w:rFonts w:eastAsia="Batang"/>
          <w:sz w:val="20"/>
          <w:szCs w:val="20"/>
          <w:lang w:val="en-US"/>
        </w:rPr>
        <w:t>R1-2007287, Summary of [102-e-NR-eIAB-02], Moderator (Qualcomm)</w:t>
      </w:r>
    </w:p>
    <w:p w14:paraId="7BA408D1" w14:textId="7CF0D965" w:rsidR="00012B1B" w:rsidRPr="008C6816" w:rsidRDefault="00012B1B" w:rsidP="007B71D2">
      <w:pPr>
        <w:pStyle w:val="ListParagraph"/>
        <w:numPr>
          <w:ilvl w:val="0"/>
          <w:numId w:val="1"/>
        </w:numPr>
        <w:tabs>
          <w:tab w:val="clear" w:pos="360"/>
        </w:tabs>
        <w:ind w:left="567" w:hanging="567"/>
        <w:rPr>
          <w:rFonts w:eastAsia="Batang"/>
          <w:sz w:val="20"/>
          <w:szCs w:val="20"/>
          <w:lang w:val="en-US" w:eastAsia="x-none"/>
        </w:rPr>
      </w:pPr>
      <w:r w:rsidRPr="008C6816">
        <w:rPr>
          <w:rFonts w:eastAsia="Batang"/>
          <w:sz w:val="20"/>
          <w:szCs w:val="20"/>
          <w:lang w:val="en-US"/>
        </w:rPr>
        <w:t>R1-2007352,</w:t>
      </w:r>
      <w:r w:rsidRPr="008C6816">
        <w:rPr>
          <w:lang w:val="en-US"/>
        </w:rPr>
        <w:tab/>
      </w:r>
      <w:r w:rsidRPr="008C6816">
        <w:rPr>
          <w:rFonts w:eastAsia="Batang"/>
          <w:sz w:val="20"/>
          <w:szCs w:val="20"/>
          <w:lang w:val="en-US"/>
        </w:rPr>
        <w:t>Summary #3 of [102-e-NR-eIAB-02],</w:t>
      </w:r>
      <w:r w:rsidRPr="008C6816">
        <w:rPr>
          <w:lang w:val="en-US"/>
        </w:rPr>
        <w:tab/>
      </w:r>
      <w:r w:rsidRPr="008C6816">
        <w:rPr>
          <w:rFonts w:eastAsia="Batang"/>
          <w:sz w:val="20"/>
          <w:szCs w:val="20"/>
          <w:lang w:val="en-US"/>
        </w:rPr>
        <w:t>Moderator (Qualcomm)</w:t>
      </w:r>
    </w:p>
    <w:p w14:paraId="3ED10096" w14:textId="2CB1E9C0" w:rsidR="000853E9" w:rsidRPr="008C6816" w:rsidRDefault="000853E9" w:rsidP="007B71D2">
      <w:pPr>
        <w:numPr>
          <w:ilvl w:val="0"/>
          <w:numId w:val="1"/>
        </w:numPr>
        <w:tabs>
          <w:tab w:val="clear" w:pos="360"/>
        </w:tabs>
        <w:overflowPunct/>
        <w:autoSpaceDE/>
        <w:autoSpaceDN/>
        <w:adjustRightInd/>
        <w:spacing w:before="100" w:beforeAutospacing="1" w:after="100" w:afterAutospacing="1"/>
        <w:ind w:left="567" w:hanging="567"/>
        <w:rPr>
          <w:rFonts w:eastAsia="Batang"/>
          <w:lang w:eastAsia="x-none"/>
        </w:rPr>
      </w:pPr>
      <w:r w:rsidRPr="008C6816">
        <w:rPr>
          <w:rFonts w:eastAsia="Times New Roman"/>
          <w:lang w:eastAsia="en-GB"/>
        </w:rPr>
        <w:t>Chairman’s notes RAN1#103-e</w:t>
      </w:r>
    </w:p>
    <w:p w14:paraId="31BC07E5" w14:textId="6450AF92" w:rsidR="00EF2E1F" w:rsidRPr="008C6816" w:rsidRDefault="00EF2E1F" w:rsidP="007B71D2">
      <w:pPr>
        <w:pStyle w:val="ListParagraph"/>
        <w:numPr>
          <w:ilvl w:val="0"/>
          <w:numId w:val="1"/>
        </w:numPr>
        <w:tabs>
          <w:tab w:val="clear" w:pos="360"/>
        </w:tabs>
        <w:ind w:left="567" w:hanging="567"/>
        <w:rPr>
          <w:rFonts w:eastAsia="Batang"/>
          <w:sz w:val="20"/>
          <w:szCs w:val="20"/>
          <w:lang w:val="en-US" w:eastAsia="x-none"/>
        </w:rPr>
      </w:pPr>
      <w:r w:rsidRPr="008C6816">
        <w:rPr>
          <w:rFonts w:eastAsia="Batang"/>
          <w:sz w:val="20"/>
          <w:szCs w:val="20"/>
          <w:lang w:val="en-US"/>
        </w:rPr>
        <w:t>R1-2009604</w:t>
      </w:r>
      <w:r w:rsidRPr="008C6816">
        <w:rPr>
          <w:lang w:val="en-US"/>
        </w:rPr>
        <w:tab/>
      </w:r>
      <w:r w:rsidRPr="008C6816">
        <w:rPr>
          <w:rFonts w:eastAsia="Batang"/>
          <w:sz w:val="20"/>
          <w:szCs w:val="20"/>
          <w:lang w:val="en-US"/>
        </w:rPr>
        <w:t>Summary #1 of [103-e-NR-eIAB-01]</w:t>
      </w:r>
      <w:r w:rsidRPr="008C6816">
        <w:rPr>
          <w:lang w:val="en-US"/>
        </w:rPr>
        <w:tab/>
      </w:r>
      <w:r w:rsidRPr="008C6816">
        <w:rPr>
          <w:rFonts w:eastAsia="Batang"/>
          <w:sz w:val="20"/>
          <w:szCs w:val="20"/>
          <w:lang w:val="en-US"/>
        </w:rPr>
        <w:t>Moderator (AT&amp;T)</w:t>
      </w:r>
    </w:p>
    <w:p w14:paraId="066C6017" w14:textId="38013B63" w:rsidR="00EF2E1F" w:rsidRPr="008C6816" w:rsidRDefault="00EF2E1F" w:rsidP="007B71D2">
      <w:pPr>
        <w:pStyle w:val="ListParagraph"/>
        <w:numPr>
          <w:ilvl w:val="0"/>
          <w:numId w:val="1"/>
        </w:numPr>
        <w:tabs>
          <w:tab w:val="clear" w:pos="360"/>
        </w:tabs>
        <w:ind w:left="567" w:hanging="567"/>
        <w:rPr>
          <w:rFonts w:eastAsia="Batang"/>
          <w:sz w:val="20"/>
          <w:szCs w:val="20"/>
          <w:lang w:val="en-US" w:eastAsia="x-none"/>
        </w:rPr>
      </w:pPr>
      <w:r w:rsidRPr="008C6816">
        <w:rPr>
          <w:rFonts w:eastAsia="Batang"/>
          <w:sz w:val="20"/>
          <w:szCs w:val="20"/>
          <w:lang w:val="en-US"/>
        </w:rPr>
        <w:t>R1-2009567</w:t>
      </w:r>
      <w:r w:rsidRPr="008C6816">
        <w:rPr>
          <w:lang w:val="en-US"/>
        </w:rPr>
        <w:tab/>
      </w:r>
      <w:r w:rsidRPr="008C6816">
        <w:rPr>
          <w:rFonts w:eastAsia="Batang"/>
          <w:sz w:val="20"/>
          <w:szCs w:val="20"/>
          <w:lang w:val="en-US"/>
        </w:rPr>
        <w:t>Summary #1 of [103-e-NR-eIAB-02]</w:t>
      </w:r>
      <w:r w:rsidRPr="008C6816">
        <w:rPr>
          <w:lang w:val="en-US"/>
        </w:rPr>
        <w:tab/>
      </w:r>
      <w:r w:rsidRPr="008C6816">
        <w:rPr>
          <w:rFonts w:eastAsia="Batang"/>
          <w:sz w:val="20"/>
          <w:szCs w:val="20"/>
          <w:lang w:val="en-US"/>
        </w:rPr>
        <w:t>Moderator (Qualcomm Incorporated)</w:t>
      </w:r>
    </w:p>
    <w:p w14:paraId="7C9B67A2" w14:textId="22E4DBF2" w:rsidR="1C4D453B" w:rsidRPr="008C6816" w:rsidRDefault="1C4D453B" w:rsidP="007B71D2">
      <w:pPr>
        <w:pStyle w:val="ListParagraph"/>
        <w:numPr>
          <w:ilvl w:val="0"/>
          <w:numId w:val="1"/>
        </w:numPr>
        <w:tabs>
          <w:tab w:val="clear" w:pos="360"/>
        </w:tabs>
        <w:ind w:left="567" w:hanging="567"/>
        <w:rPr>
          <w:rFonts w:eastAsia="Times New Roman"/>
          <w:sz w:val="20"/>
          <w:szCs w:val="20"/>
          <w:lang w:val="en-US"/>
        </w:rPr>
      </w:pPr>
      <w:r w:rsidRPr="008C6816">
        <w:rPr>
          <w:sz w:val="20"/>
          <w:szCs w:val="20"/>
          <w:lang w:val="en-US"/>
        </w:rPr>
        <w:t>R1-2101878</w:t>
      </w:r>
      <w:r w:rsidRPr="008C6816">
        <w:rPr>
          <w:lang w:val="en-US"/>
        </w:rPr>
        <w:tab/>
      </w:r>
      <w:r w:rsidRPr="008C6816">
        <w:rPr>
          <w:sz w:val="20"/>
          <w:szCs w:val="20"/>
          <w:lang w:val="en-US"/>
        </w:rPr>
        <w:t>Summary #1 of [104-e-NR-eIAB-02] on other enhancements for simultaneous operation of IAB-node’s child and parent links</w:t>
      </w:r>
      <w:r w:rsidRPr="008C6816">
        <w:rPr>
          <w:lang w:val="en-US"/>
        </w:rPr>
        <w:tab/>
      </w:r>
      <w:r w:rsidRPr="008C6816">
        <w:rPr>
          <w:sz w:val="20"/>
          <w:szCs w:val="20"/>
          <w:lang w:val="en-US"/>
        </w:rPr>
        <w:t>Moderator (Qualcomm)</w:t>
      </w:r>
    </w:p>
    <w:p w14:paraId="581C4F87" w14:textId="2990E42D" w:rsidR="1C4D453B" w:rsidRPr="008C6816" w:rsidRDefault="1C4D453B" w:rsidP="007B71D2">
      <w:pPr>
        <w:pStyle w:val="ListParagraph"/>
        <w:numPr>
          <w:ilvl w:val="0"/>
          <w:numId w:val="1"/>
        </w:numPr>
        <w:tabs>
          <w:tab w:val="clear" w:pos="360"/>
        </w:tabs>
        <w:ind w:left="567" w:hanging="567"/>
        <w:rPr>
          <w:rFonts w:eastAsia="Times New Roman"/>
          <w:sz w:val="20"/>
          <w:szCs w:val="20"/>
          <w:lang w:val="en-US"/>
        </w:rPr>
      </w:pPr>
      <w:r w:rsidRPr="008C6816">
        <w:rPr>
          <w:sz w:val="20"/>
          <w:szCs w:val="20"/>
          <w:lang w:val="en-US"/>
        </w:rPr>
        <w:t>R1-2101889</w:t>
      </w:r>
      <w:r w:rsidRPr="008C6816">
        <w:rPr>
          <w:lang w:val="en-US"/>
        </w:rPr>
        <w:tab/>
      </w:r>
      <w:r w:rsidRPr="008C6816">
        <w:rPr>
          <w:sz w:val="20"/>
          <w:szCs w:val="20"/>
          <w:lang w:val="en-US"/>
        </w:rPr>
        <w:t>Summary of [104-e-NR-eIAB-01] – 1st Checkpoint</w:t>
      </w:r>
      <w:r w:rsidRPr="008C6816">
        <w:rPr>
          <w:lang w:val="en-US"/>
        </w:rPr>
        <w:tab/>
      </w:r>
      <w:r w:rsidRPr="008C6816">
        <w:rPr>
          <w:sz w:val="20"/>
          <w:szCs w:val="20"/>
          <w:lang w:val="en-US"/>
        </w:rPr>
        <w:t>Moderator (AT&amp;T)</w:t>
      </w:r>
    </w:p>
    <w:p w14:paraId="571F962D" w14:textId="3DE5FB1B" w:rsidR="1C4D453B" w:rsidRPr="008C6816" w:rsidRDefault="1C4D453B" w:rsidP="007B71D2">
      <w:pPr>
        <w:pStyle w:val="ListParagraph"/>
        <w:numPr>
          <w:ilvl w:val="0"/>
          <w:numId w:val="1"/>
        </w:numPr>
        <w:tabs>
          <w:tab w:val="clear" w:pos="360"/>
        </w:tabs>
        <w:ind w:left="567" w:hanging="567"/>
        <w:rPr>
          <w:rFonts w:eastAsia="Times New Roman"/>
          <w:sz w:val="20"/>
          <w:szCs w:val="20"/>
          <w:lang w:val="en-US"/>
        </w:rPr>
      </w:pPr>
      <w:r w:rsidRPr="008C6816">
        <w:rPr>
          <w:sz w:val="20"/>
          <w:szCs w:val="20"/>
          <w:lang w:val="en-US"/>
        </w:rPr>
        <w:t>R1-2101890</w:t>
      </w:r>
      <w:r w:rsidRPr="008C6816">
        <w:rPr>
          <w:lang w:val="en-US"/>
        </w:rPr>
        <w:tab/>
      </w:r>
      <w:r w:rsidRPr="008C6816">
        <w:rPr>
          <w:sz w:val="20"/>
          <w:szCs w:val="20"/>
          <w:lang w:val="en-US"/>
        </w:rPr>
        <w:t>Summary of [104-e-NR-eIAB-01] – 2nd Checkpoint</w:t>
      </w:r>
      <w:r w:rsidRPr="008C6816">
        <w:rPr>
          <w:lang w:val="en-US"/>
        </w:rPr>
        <w:tab/>
      </w:r>
      <w:r w:rsidRPr="008C6816">
        <w:rPr>
          <w:sz w:val="20"/>
          <w:szCs w:val="20"/>
          <w:lang w:val="en-US"/>
        </w:rPr>
        <w:t>Moderator (AT&amp;T)</w:t>
      </w:r>
    </w:p>
    <w:p w14:paraId="285FC06E" w14:textId="420D9A3F" w:rsidR="1C4D453B" w:rsidRPr="008C6816" w:rsidRDefault="1C4D453B" w:rsidP="007B71D2">
      <w:pPr>
        <w:pStyle w:val="ListParagraph"/>
        <w:numPr>
          <w:ilvl w:val="0"/>
          <w:numId w:val="1"/>
        </w:numPr>
        <w:tabs>
          <w:tab w:val="clear" w:pos="360"/>
        </w:tabs>
        <w:ind w:left="567" w:hanging="567"/>
        <w:rPr>
          <w:rFonts w:eastAsia="Times New Roman"/>
          <w:sz w:val="20"/>
          <w:szCs w:val="20"/>
          <w:lang w:val="en-US"/>
        </w:rPr>
      </w:pPr>
      <w:r w:rsidRPr="008C6816">
        <w:rPr>
          <w:sz w:val="20"/>
          <w:szCs w:val="20"/>
          <w:lang w:val="en-US"/>
        </w:rPr>
        <w:t>R1-2101891</w:t>
      </w:r>
      <w:r w:rsidRPr="008C6816">
        <w:rPr>
          <w:lang w:val="en-US"/>
        </w:rPr>
        <w:tab/>
      </w:r>
      <w:r w:rsidRPr="008C6816">
        <w:rPr>
          <w:sz w:val="20"/>
          <w:szCs w:val="20"/>
          <w:lang w:val="en-US"/>
        </w:rPr>
        <w:t>Summary of [104-e-NR-eIAB-01] – 3rd Checkpoint</w:t>
      </w:r>
      <w:r w:rsidRPr="008C6816">
        <w:rPr>
          <w:lang w:val="en-US"/>
        </w:rPr>
        <w:tab/>
      </w:r>
      <w:r w:rsidRPr="008C6816">
        <w:rPr>
          <w:sz w:val="20"/>
          <w:szCs w:val="20"/>
          <w:lang w:val="en-US"/>
        </w:rPr>
        <w:t>Moderator (AT&amp;T)</w:t>
      </w:r>
    </w:p>
    <w:p w14:paraId="5C8725F5" w14:textId="3A46F2BE" w:rsidR="1C4D453B" w:rsidRPr="008C6816" w:rsidRDefault="1C4D453B" w:rsidP="007B71D2">
      <w:pPr>
        <w:pStyle w:val="ListParagraph"/>
        <w:numPr>
          <w:ilvl w:val="0"/>
          <w:numId w:val="1"/>
        </w:numPr>
        <w:tabs>
          <w:tab w:val="clear" w:pos="360"/>
        </w:tabs>
        <w:ind w:left="567" w:hanging="567"/>
        <w:rPr>
          <w:rFonts w:eastAsia="Times New Roman"/>
          <w:sz w:val="20"/>
          <w:szCs w:val="20"/>
          <w:lang w:val="en-US"/>
        </w:rPr>
      </w:pPr>
      <w:r w:rsidRPr="008C6816">
        <w:rPr>
          <w:sz w:val="20"/>
          <w:szCs w:val="20"/>
          <w:lang w:val="en-US"/>
        </w:rPr>
        <w:t>R1-2101909</w:t>
      </w:r>
      <w:r w:rsidRPr="008C6816">
        <w:rPr>
          <w:lang w:val="en-US"/>
        </w:rPr>
        <w:tab/>
      </w:r>
      <w:r w:rsidRPr="008C6816">
        <w:rPr>
          <w:sz w:val="20"/>
          <w:szCs w:val="20"/>
          <w:lang w:val="en-US"/>
        </w:rPr>
        <w:t>Summary #2 of [104-e-NR-eIAB-02] on other enhancements for simultaneous operation of IAB-node’s child and parent links</w:t>
      </w:r>
      <w:r w:rsidRPr="008C6816">
        <w:rPr>
          <w:lang w:val="en-US"/>
        </w:rPr>
        <w:tab/>
      </w:r>
      <w:r w:rsidRPr="008C6816">
        <w:rPr>
          <w:sz w:val="20"/>
          <w:szCs w:val="20"/>
          <w:lang w:val="en-US"/>
        </w:rPr>
        <w:t>Moderator (Qualcomm)</w:t>
      </w:r>
    </w:p>
    <w:p w14:paraId="0716DCE2" w14:textId="6B560C94" w:rsidR="1C4D453B" w:rsidRPr="008C6816" w:rsidRDefault="1C4D453B" w:rsidP="007B71D2">
      <w:pPr>
        <w:pStyle w:val="ListParagraph"/>
        <w:numPr>
          <w:ilvl w:val="0"/>
          <w:numId w:val="1"/>
        </w:numPr>
        <w:tabs>
          <w:tab w:val="clear" w:pos="360"/>
        </w:tabs>
        <w:ind w:left="567" w:hanging="567"/>
        <w:rPr>
          <w:rFonts w:eastAsia="Times New Roman"/>
          <w:sz w:val="20"/>
          <w:szCs w:val="20"/>
          <w:lang w:val="en-US"/>
        </w:rPr>
      </w:pPr>
      <w:r w:rsidRPr="008C6816">
        <w:rPr>
          <w:sz w:val="20"/>
          <w:szCs w:val="20"/>
          <w:lang w:val="en-US"/>
        </w:rPr>
        <w:t>R1-2102031</w:t>
      </w:r>
      <w:r w:rsidRPr="008C6816">
        <w:rPr>
          <w:lang w:val="en-US"/>
        </w:rPr>
        <w:tab/>
      </w:r>
      <w:r w:rsidRPr="008C6816">
        <w:rPr>
          <w:sz w:val="20"/>
          <w:szCs w:val="20"/>
          <w:lang w:val="en-US"/>
        </w:rPr>
        <w:t>Summary #3 of [104-e-NR-eIAB-02] on other enhancements for simultaneous operation of IAB-node’s child and parent links</w:t>
      </w:r>
      <w:r w:rsidRPr="008C6816">
        <w:rPr>
          <w:lang w:val="en-US"/>
        </w:rPr>
        <w:tab/>
      </w:r>
      <w:r w:rsidRPr="008C6816">
        <w:rPr>
          <w:sz w:val="20"/>
          <w:szCs w:val="20"/>
          <w:lang w:val="en-US"/>
        </w:rPr>
        <w:t>Moderator (Qualcomm)</w:t>
      </w:r>
    </w:p>
    <w:p w14:paraId="46D9D158" w14:textId="2D7EA004" w:rsidR="1C4D453B" w:rsidRPr="008C6816" w:rsidRDefault="1C4D453B" w:rsidP="007B71D2">
      <w:pPr>
        <w:pStyle w:val="ListParagraph"/>
        <w:numPr>
          <w:ilvl w:val="0"/>
          <w:numId w:val="1"/>
        </w:numPr>
        <w:tabs>
          <w:tab w:val="clear" w:pos="360"/>
        </w:tabs>
        <w:ind w:left="567" w:hanging="567"/>
        <w:rPr>
          <w:rFonts w:eastAsia="Times New Roman"/>
          <w:sz w:val="20"/>
          <w:szCs w:val="20"/>
          <w:lang w:val="en-US"/>
        </w:rPr>
      </w:pPr>
      <w:r w:rsidRPr="008C6816">
        <w:rPr>
          <w:sz w:val="20"/>
          <w:szCs w:val="20"/>
          <w:lang w:val="en-US"/>
        </w:rPr>
        <w:t>R1-2102172</w:t>
      </w:r>
      <w:r w:rsidRPr="008C6816">
        <w:rPr>
          <w:lang w:val="en-US"/>
        </w:rPr>
        <w:tab/>
      </w:r>
      <w:r w:rsidRPr="008C6816">
        <w:rPr>
          <w:sz w:val="20"/>
          <w:szCs w:val="20"/>
          <w:lang w:val="en-US"/>
        </w:rPr>
        <w:t>Summary #4 of [104-e-NR-eIAB-02] on other enhancements for simultaneous operation of IAB-node’s child and parent links</w:t>
      </w:r>
      <w:r w:rsidRPr="008C6816">
        <w:rPr>
          <w:lang w:val="en-US"/>
        </w:rPr>
        <w:tab/>
      </w:r>
      <w:r w:rsidRPr="008C6816">
        <w:rPr>
          <w:sz w:val="20"/>
          <w:szCs w:val="20"/>
          <w:lang w:val="en-US"/>
        </w:rPr>
        <w:t>Moderator (Qualcomm)</w:t>
      </w:r>
    </w:p>
    <w:p w14:paraId="33DB50A2" w14:textId="77777777" w:rsidR="00A22C3C" w:rsidRPr="008C6816" w:rsidRDefault="00CE1FEB" w:rsidP="007B71D2">
      <w:pPr>
        <w:pStyle w:val="ListParagraph"/>
        <w:numPr>
          <w:ilvl w:val="0"/>
          <w:numId w:val="1"/>
        </w:numPr>
        <w:shd w:val="clear" w:color="auto" w:fill="FFFFFF" w:themeFill="background1"/>
        <w:tabs>
          <w:tab w:val="clear" w:pos="360"/>
        </w:tabs>
        <w:ind w:left="567" w:hanging="567"/>
        <w:rPr>
          <w:rFonts w:cs="Times"/>
          <w:color w:val="28313E"/>
          <w:sz w:val="20"/>
          <w:szCs w:val="20"/>
          <w:lang w:val="en-US"/>
        </w:rPr>
      </w:pPr>
      <w:r w:rsidRPr="008C6816">
        <w:rPr>
          <w:rFonts w:cs="Times"/>
          <w:color w:val="28313E"/>
          <w:sz w:val="20"/>
          <w:szCs w:val="20"/>
          <w:lang w:val="en-US"/>
        </w:rPr>
        <w:t>R1-2103958</w:t>
      </w:r>
      <w:r w:rsidRPr="008C6816">
        <w:rPr>
          <w:lang w:val="en-US"/>
        </w:rPr>
        <w:tab/>
      </w:r>
      <w:r w:rsidRPr="008C6816">
        <w:rPr>
          <w:rFonts w:cs="Times"/>
          <w:color w:val="28313E"/>
          <w:sz w:val="20"/>
          <w:szCs w:val="20"/>
          <w:lang w:val="en-US"/>
        </w:rPr>
        <w:t>Summary of [104b-e-NR-eIAB-01]</w:t>
      </w:r>
      <w:r w:rsidRPr="008C6816">
        <w:rPr>
          <w:lang w:val="en-US"/>
        </w:rPr>
        <w:tab/>
      </w:r>
      <w:r w:rsidRPr="008C6816">
        <w:rPr>
          <w:rFonts w:cs="Times"/>
          <w:color w:val="28313E"/>
          <w:sz w:val="20"/>
          <w:szCs w:val="20"/>
          <w:lang w:val="en-US"/>
        </w:rPr>
        <w:t>Moderator (AT&amp;T)</w:t>
      </w:r>
    </w:p>
    <w:p w14:paraId="7ED13766" w14:textId="424476A6" w:rsidR="00CE1FEB" w:rsidRPr="008C6816" w:rsidRDefault="00A22C3C" w:rsidP="007B71D2">
      <w:pPr>
        <w:pStyle w:val="ListParagraph"/>
        <w:numPr>
          <w:ilvl w:val="0"/>
          <w:numId w:val="1"/>
        </w:numPr>
        <w:shd w:val="clear" w:color="auto" w:fill="FFFFFF" w:themeFill="background1"/>
        <w:tabs>
          <w:tab w:val="clear" w:pos="360"/>
        </w:tabs>
        <w:ind w:left="567" w:hanging="567"/>
        <w:rPr>
          <w:rFonts w:cs="Times"/>
          <w:color w:val="28313E"/>
          <w:sz w:val="20"/>
          <w:szCs w:val="20"/>
          <w:lang w:val="en-US"/>
        </w:rPr>
      </w:pPr>
      <w:r w:rsidRPr="008C6816">
        <w:rPr>
          <w:rFonts w:cs="Times"/>
          <w:color w:val="28313E"/>
          <w:sz w:val="20"/>
          <w:szCs w:val="20"/>
          <w:lang w:val="en-US"/>
        </w:rPr>
        <w:t>R1-2106054</w:t>
      </w:r>
      <w:r w:rsidRPr="008C6816">
        <w:rPr>
          <w:rFonts w:cs="Times"/>
          <w:color w:val="28313E"/>
          <w:sz w:val="20"/>
          <w:szCs w:val="20"/>
          <w:lang w:val="en-US"/>
        </w:rPr>
        <w:tab/>
        <w:t>Feature Lead Summary #1 of 8.10.1</w:t>
      </w:r>
      <w:r w:rsidRPr="008C6816">
        <w:rPr>
          <w:rFonts w:cs="Times"/>
          <w:color w:val="28313E"/>
          <w:sz w:val="20"/>
          <w:szCs w:val="20"/>
          <w:lang w:val="en-US"/>
        </w:rPr>
        <w:tab/>
        <w:t>Moderator (AT&amp;T)</w:t>
      </w:r>
    </w:p>
    <w:p w14:paraId="5788984B" w14:textId="5DE2A8B8" w:rsidR="00A22C3C" w:rsidRPr="008C6816" w:rsidRDefault="00A22C3C" w:rsidP="007B71D2">
      <w:pPr>
        <w:pStyle w:val="ListParagraph"/>
        <w:numPr>
          <w:ilvl w:val="0"/>
          <w:numId w:val="1"/>
        </w:numPr>
        <w:shd w:val="clear" w:color="auto" w:fill="FFFFFF" w:themeFill="background1"/>
        <w:tabs>
          <w:tab w:val="clear" w:pos="360"/>
        </w:tabs>
        <w:ind w:left="567" w:hanging="567"/>
        <w:rPr>
          <w:rFonts w:cs="Times"/>
          <w:color w:val="28313E"/>
          <w:sz w:val="20"/>
          <w:szCs w:val="20"/>
          <w:lang w:val="en-US"/>
        </w:rPr>
      </w:pPr>
      <w:r w:rsidRPr="008C6816">
        <w:rPr>
          <w:rFonts w:cs="Times"/>
          <w:color w:val="28313E"/>
          <w:sz w:val="20"/>
          <w:szCs w:val="20"/>
          <w:lang w:val="en-US"/>
        </w:rPr>
        <w:t>R1-2106054</w:t>
      </w:r>
      <w:r w:rsidRPr="008C6816">
        <w:rPr>
          <w:rFonts w:cs="Times"/>
          <w:color w:val="28313E"/>
          <w:sz w:val="20"/>
          <w:szCs w:val="20"/>
          <w:lang w:val="en-US"/>
        </w:rPr>
        <w:tab/>
        <w:t>Feature Lead Summary #1 of 8.10.1</w:t>
      </w:r>
      <w:r w:rsidRPr="008C6816">
        <w:rPr>
          <w:rFonts w:cs="Times"/>
          <w:color w:val="28313E"/>
          <w:sz w:val="20"/>
          <w:szCs w:val="20"/>
          <w:lang w:val="en-US"/>
        </w:rPr>
        <w:tab/>
        <w:t>Moderator (AT&amp;T)</w:t>
      </w:r>
    </w:p>
    <w:p w14:paraId="5B6F7BF3" w14:textId="1A6AE127" w:rsidR="00A22C3C" w:rsidRDefault="00A22C3C" w:rsidP="007B71D2">
      <w:pPr>
        <w:pStyle w:val="ListParagraph"/>
        <w:numPr>
          <w:ilvl w:val="0"/>
          <w:numId w:val="1"/>
        </w:numPr>
        <w:shd w:val="clear" w:color="auto" w:fill="FFFFFF" w:themeFill="background1"/>
        <w:tabs>
          <w:tab w:val="clear" w:pos="360"/>
        </w:tabs>
        <w:ind w:left="567" w:hanging="567"/>
        <w:rPr>
          <w:rFonts w:cs="Times"/>
          <w:color w:val="28313E"/>
          <w:sz w:val="20"/>
          <w:szCs w:val="20"/>
          <w:lang w:val="en-US"/>
        </w:rPr>
      </w:pPr>
      <w:r w:rsidRPr="008C6816">
        <w:rPr>
          <w:rFonts w:cs="Times"/>
          <w:color w:val="28313E"/>
          <w:sz w:val="20"/>
          <w:szCs w:val="20"/>
          <w:lang w:val="en-US"/>
        </w:rPr>
        <w:t>R1-2106056</w:t>
      </w:r>
      <w:r w:rsidRPr="008C6816">
        <w:rPr>
          <w:rFonts w:cs="Times"/>
          <w:color w:val="28313E"/>
          <w:sz w:val="20"/>
          <w:szCs w:val="20"/>
          <w:lang w:val="en-US"/>
        </w:rPr>
        <w:tab/>
        <w:t>Feature Lead Summary #3 of 8.10.1</w:t>
      </w:r>
      <w:r w:rsidRPr="008C6816">
        <w:rPr>
          <w:rFonts w:cs="Times"/>
          <w:color w:val="28313E"/>
          <w:sz w:val="20"/>
          <w:szCs w:val="20"/>
          <w:lang w:val="en-US"/>
        </w:rPr>
        <w:tab/>
        <w:t>Moderator (AT&amp;T)</w:t>
      </w:r>
    </w:p>
    <w:p w14:paraId="114C5143" w14:textId="5F139FEA" w:rsidR="00AE68D8" w:rsidRDefault="00AE68D8" w:rsidP="007B71D2">
      <w:pPr>
        <w:pStyle w:val="ListParagraph"/>
        <w:numPr>
          <w:ilvl w:val="0"/>
          <w:numId w:val="1"/>
        </w:numPr>
        <w:shd w:val="clear" w:color="auto" w:fill="FFFFFF" w:themeFill="background1"/>
        <w:tabs>
          <w:tab w:val="clear" w:pos="360"/>
        </w:tabs>
        <w:ind w:left="567" w:hanging="567"/>
        <w:rPr>
          <w:rFonts w:cs="Times"/>
          <w:color w:val="28313E"/>
          <w:sz w:val="20"/>
          <w:szCs w:val="20"/>
          <w:lang w:val="en-US"/>
        </w:rPr>
      </w:pPr>
      <w:r w:rsidRPr="00AE68D8">
        <w:rPr>
          <w:rFonts w:cs="Times"/>
          <w:color w:val="28313E"/>
          <w:sz w:val="20"/>
          <w:szCs w:val="20"/>
          <w:lang w:val="en-US"/>
        </w:rPr>
        <w:t>R1-2108277</w:t>
      </w:r>
      <w:r w:rsidRPr="00AE68D8">
        <w:rPr>
          <w:rFonts w:cs="Times"/>
          <w:color w:val="28313E"/>
          <w:sz w:val="20"/>
          <w:szCs w:val="20"/>
          <w:lang w:val="en-US"/>
        </w:rPr>
        <w:tab/>
        <w:t>Feature Lead Summary #1 of 8.10.1</w:t>
      </w:r>
      <w:r w:rsidRPr="00AE68D8">
        <w:rPr>
          <w:rFonts w:cs="Times"/>
          <w:color w:val="28313E"/>
          <w:sz w:val="20"/>
          <w:szCs w:val="20"/>
          <w:lang w:val="en-US"/>
        </w:rPr>
        <w:tab/>
        <w:t>Moderator (AT&amp;T)</w:t>
      </w:r>
    </w:p>
    <w:p w14:paraId="0EEAB139" w14:textId="7A1819F3" w:rsidR="00AE68D8" w:rsidRPr="008C6816" w:rsidRDefault="00AE68D8" w:rsidP="007B71D2">
      <w:pPr>
        <w:pStyle w:val="ListParagraph"/>
        <w:numPr>
          <w:ilvl w:val="0"/>
          <w:numId w:val="1"/>
        </w:numPr>
        <w:shd w:val="clear" w:color="auto" w:fill="FFFFFF" w:themeFill="background1"/>
        <w:tabs>
          <w:tab w:val="clear" w:pos="360"/>
        </w:tabs>
        <w:ind w:left="567" w:hanging="567"/>
        <w:rPr>
          <w:rFonts w:cs="Times"/>
          <w:color w:val="28313E"/>
          <w:sz w:val="20"/>
          <w:szCs w:val="20"/>
          <w:lang w:val="en-US"/>
        </w:rPr>
      </w:pPr>
      <w:r w:rsidRPr="00AE68D8">
        <w:rPr>
          <w:rFonts w:cs="Times"/>
          <w:color w:val="28313E"/>
          <w:sz w:val="20"/>
          <w:szCs w:val="20"/>
          <w:lang w:val="en-US"/>
        </w:rPr>
        <w:t>R1-2108279</w:t>
      </w:r>
      <w:r w:rsidRPr="00AE68D8">
        <w:rPr>
          <w:rFonts w:cs="Times"/>
          <w:color w:val="28313E"/>
          <w:sz w:val="20"/>
          <w:szCs w:val="20"/>
          <w:lang w:val="en-US"/>
        </w:rPr>
        <w:tab/>
        <w:t>Feature Lead Summary #3 of 8.10.1</w:t>
      </w:r>
      <w:r w:rsidRPr="00AE68D8">
        <w:rPr>
          <w:rFonts w:cs="Times"/>
          <w:color w:val="28313E"/>
          <w:sz w:val="20"/>
          <w:szCs w:val="20"/>
          <w:lang w:val="en-US"/>
        </w:rPr>
        <w:tab/>
        <w:t>Moderator (AT&amp;T)</w:t>
      </w:r>
    </w:p>
    <w:p w14:paraId="1EAD59BB" w14:textId="77777777" w:rsidR="00F606F7" w:rsidRPr="008C6816" w:rsidRDefault="00F606F7">
      <w:pPr>
        <w:overflowPunct/>
        <w:autoSpaceDE/>
        <w:autoSpaceDN/>
        <w:adjustRightInd/>
        <w:spacing w:after="0"/>
        <w:textAlignment w:val="auto"/>
        <w:rPr>
          <w:rFonts w:ascii="Arial" w:hAnsi="Arial"/>
          <w:sz w:val="36"/>
        </w:rPr>
      </w:pPr>
      <w:r w:rsidRPr="008C6816">
        <w:br w:type="page"/>
      </w:r>
    </w:p>
    <w:p w14:paraId="39DDE137" w14:textId="67540E16" w:rsidR="00012B1B" w:rsidRPr="008C6816" w:rsidRDefault="00012B1B" w:rsidP="00012B1B">
      <w:pPr>
        <w:pStyle w:val="Heading1"/>
        <w:rPr>
          <w:lang w:val="en-US"/>
        </w:rPr>
      </w:pPr>
      <w:r w:rsidRPr="008C6816">
        <w:rPr>
          <w:lang w:val="en-US"/>
        </w:rPr>
        <w:lastRenderedPageBreak/>
        <w:t>Annex I</w:t>
      </w:r>
    </w:p>
    <w:p w14:paraId="660F4B02" w14:textId="047247D1" w:rsidR="00357A0B" w:rsidRPr="008C6816" w:rsidRDefault="00357A0B" w:rsidP="69621045">
      <w:pPr>
        <w:pStyle w:val="Heading2"/>
        <w:rPr>
          <w:lang w:val="en-US"/>
        </w:rPr>
      </w:pPr>
      <w:r w:rsidRPr="008C6816">
        <w:rPr>
          <w:lang w:val="en-US"/>
        </w:rPr>
        <w:t>RAN1 #106-e meeting</w:t>
      </w:r>
    </w:p>
    <w:p w14:paraId="08869047" w14:textId="77777777" w:rsidR="00357A0B" w:rsidRPr="008C6816" w:rsidRDefault="00357A0B" w:rsidP="00357A0B">
      <w:pPr>
        <w:rPr>
          <w:b/>
          <w:highlight w:val="green"/>
        </w:rPr>
      </w:pPr>
      <w:r w:rsidRPr="008C6816">
        <w:rPr>
          <w:b/>
          <w:highlight w:val="green"/>
        </w:rPr>
        <w:t>Agreement</w:t>
      </w:r>
    </w:p>
    <w:p w14:paraId="2D59B714" w14:textId="77777777" w:rsidR="00357A0B" w:rsidRPr="008C6816" w:rsidRDefault="00357A0B" w:rsidP="00357A0B">
      <w:pPr>
        <w:rPr>
          <w:bCs/>
          <w:color w:val="000000"/>
          <w:kern w:val="24"/>
        </w:rPr>
      </w:pPr>
      <w:r w:rsidRPr="008C6816">
        <w:rPr>
          <w:bCs/>
          <w:color w:val="000000"/>
          <w:kern w:val="24"/>
        </w:rPr>
        <w:t>The following solutions are supported to handle potential indication conflict of overlapping flexible symbols between two parent IAB-nodes:</w:t>
      </w:r>
    </w:p>
    <w:p w14:paraId="65D15873" w14:textId="77777777" w:rsidR="00357A0B" w:rsidRPr="008C6816" w:rsidRDefault="00357A0B" w:rsidP="007B71D2">
      <w:pPr>
        <w:pStyle w:val="ListParagraph"/>
        <w:numPr>
          <w:ilvl w:val="0"/>
          <w:numId w:val="27"/>
        </w:numPr>
        <w:jc w:val="both"/>
        <w:rPr>
          <w:sz w:val="20"/>
          <w:szCs w:val="20"/>
          <w:lang w:val="en-US"/>
        </w:rPr>
      </w:pPr>
      <w:r w:rsidRPr="008C6816">
        <w:rPr>
          <w:sz w:val="20"/>
          <w:szCs w:val="20"/>
          <w:lang w:val="en-US"/>
        </w:rPr>
        <w:t xml:space="preserve">In intra-donor DC scenarios, if the IAB MT does not support simultaneous Tx and Rx on different carriers, it does not expect to receive conflicting DCI 2_0 from different parents. </w:t>
      </w:r>
    </w:p>
    <w:p w14:paraId="2B3B19FB" w14:textId="77777777" w:rsidR="00357A0B" w:rsidRPr="008C6816" w:rsidRDefault="00357A0B" w:rsidP="00357A0B">
      <w:pPr>
        <w:rPr>
          <w:lang w:eastAsia="x-none"/>
        </w:rPr>
      </w:pPr>
    </w:p>
    <w:p w14:paraId="156082BC" w14:textId="77777777" w:rsidR="00357A0B" w:rsidRPr="008C6816" w:rsidRDefault="00357A0B" w:rsidP="00357A0B">
      <w:pPr>
        <w:rPr>
          <w:b/>
          <w:highlight w:val="green"/>
        </w:rPr>
      </w:pPr>
      <w:r w:rsidRPr="008C6816">
        <w:rPr>
          <w:b/>
          <w:highlight w:val="green"/>
        </w:rPr>
        <w:t>Agreement</w:t>
      </w:r>
    </w:p>
    <w:p w14:paraId="328423E4" w14:textId="77777777" w:rsidR="00357A0B" w:rsidRPr="008C6816" w:rsidRDefault="00357A0B" w:rsidP="00357A0B">
      <w:pPr>
        <w:pStyle w:val="BodyText"/>
        <w:spacing w:after="0"/>
        <w:rPr>
          <w:bCs/>
          <w:color w:val="000000"/>
          <w:kern w:val="24"/>
        </w:rPr>
      </w:pPr>
      <w:r w:rsidRPr="008C6816">
        <w:rPr>
          <w:bCs/>
          <w:color w:val="000000"/>
          <w:kern w:val="24"/>
        </w:rPr>
        <w:t>The IAB-donor-CU can be made aware of the IAB-MT’s capability regarding simultaneous transmission and reception on multiple serving cells in a frequency band, configured by the two parent nodes in intra-donor DC scenarios.</w:t>
      </w:r>
    </w:p>
    <w:p w14:paraId="1261A125" w14:textId="77777777" w:rsidR="00357A0B" w:rsidRPr="008C6816" w:rsidRDefault="00357A0B" w:rsidP="00357A0B">
      <w:pPr>
        <w:rPr>
          <w:lang w:eastAsia="x-none"/>
        </w:rPr>
      </w:pPr>
    </w:p>
    <w:p w14:paraId="466FCE93" w14:textId="77777777" w:rsidR="00357A0B" w:rsidRPr="008C6816" w:rsidRDefault="00357A0B" w:rsidP="00357A0B">
      <w:pPr>
        <w:rPr>
          <w:b/>
          <w:highlight w:val="green"/>
        </w:rPr>
      </w:pPr>
      <w:r w:rsidRPr="008C6816">
        <w:rPr>
          <w:b/>
          <w:highlight w:val="green"/>
        </w:rPr>
        <w:t>Agreement</w:t>
      </w:r>
    </w:p>
    <w:p w14:paraId="4A54B7D7" w14:textId="77777777" w:rsidR="00357A0B" w:rsidRPr="008C6816" w:rsidRDefault="00357A0B" w:rsidP="00357A0B">
      <w:pPr>
        <w:jc w:val="both"/>
        <w:rPr>
          <w:bCs/>
        </w:rPr>
      </w:pPr>
      <w:r w:rsidRPr="008C6816">
        <w:rPr>
          <w:bCs/>
        </w:rPr>
        <w:t>The semi-static configuration of H/S/NA resource type in frequency domain is provided per RB set, per D/U/F resource type within a slot.</w:t>
      </w:r>
    </w:p>
    <w:p w14:paraId="2F1D9629" w14:textId="77777777" w:rsidR="00357A0B" w:rsidRPr="008C6816" w:rsidRDefault="00357A0B" w:rsidP="00357A0B">
      <w:pPr>
        <w:rPr>
          <w:lang w:eastAsia="x-none"/>
        </w:rPr>
      </w:pPr>
    </w:p>
    <w:p w14:paraId="1D1681AE" w14:textId="77777777" w:rsidR="00357A0B" w:rsidRPr="008C6816" w:rsidRDefault="00357A0B" w:rsidP="00357A0B">
      <w:pPr>
        <w:rPr>
          <w:b/>
          <w:highlight w:val="green"/>
        </w:rPr>
      </w:pPr>
      <w:r w:rsidRPr="008C6816">
        <w:rPr>
          <w:b/>
          <w:highlight w:val="green"/>
        </w:rPr>
        <w:t>Agreement</w:t>
      </w:r>
    </w:p>
    <w:p w14:paraId="0379C170" w14:textId="77777777" w:rsidR="00357A0B" w:rsidRPr="008C6816" w:rsidRDefault="00357A0B" w:rsidP="00357A0B">
      <w:r w:rsidRPr="008C6816">
        <w:t>N is a configured number of PRBs, where the CU configures N</w:t>
      </w:r>
    </w:p>
    <w:p w14:paraId="70FE9544" w14:textId="77777777" w:rsidR="00357A0B" w:rsidRPr="008C6816" w:rsidRDefault="00357A0B" w:rsidP="007B71D2">
      <w:pPr>
        <w:pStyle w:val="ListParagraph"/>
        <w:numPr>
          <w:ilvl w:val="0"/>
          <w:numId w:val="27"/>
        </w:numPr>
        <w:jc w:val="both"/>
        <w:rPr>
          <w:sz w:val="20"/>
          <w:szCs w:val="20"/>
          <w:lang w:val="en-US"/>
        </w:rPr>
      </w:pPr>
      <w:r w:rsidRPr="008C6816">
        <w:rPr>
          <w:sz w:val="20"/>
          <w:szCs w:val="20"/>
          <w:lang w:val="en-US"/>
        </w:rPr>
        <w:t>N = {2, 4, 8, 16, 32, 64}</w:t>
      </w:r>
    </w:p>
    <w:p w14:paraId="71B138A7" w14:textId="77777777" w:rsidR="00357A0B" w:rsidRPr="008C6816" w:rsidRDefault="00357A0B" w:rsidP="007B71D2">
      <w:pPr>
        <w:pStyle w:val="ListParagraph"/>
        <w:numPr>
          <w:ilvl w:val="0"/>
          <w:numId w:val="28"/>
        </w:numPr>
        <w:jc w:val="both"/>
        <w:rPr>
          <w:sz w:val="20"/>
          <w:szCs w:val="20"/>
          <w:lang w:val="en-US"/>
        </w:rPr>
      </w:pPr>
      <w:r w:rsidRPr="008C6816">
        <w:rPr>
          <w:sz w:val="20"/>
          <w:szCs w:val="20"/>
          <w:lang w:val="en-US"/>
        </w:rPr>
        <w:t>FFS: Value(s) of N in case of multiple configured BWPs at the IAB-MT</w:t>
      </w:r>
    </w:p>
    <w:p w14:paraId="36D74EB0" w14:textId="77777777" w:rsidR="00357A0B" w:rsidRPr="008C6816" w:rsidRDefault="00357A0B" w:rsidP="007B71D2">
      <w:pPr>
        <w:pStyle w:val="ListParagraph"/>
        <w:numPr>
          <w:ilvl w:val="0"/>
          <w:numId w:val="28"/>
        </w:numPr>
        <w:jc w:val="both"/>
        <w:rPr>
          <w:sz w:val="20"/>
          <w:szCs w:val="20"/>
          <w:lang w:val="en-US"/>
        </w:rPr>
      </w:pPr>
      <w:r w:rsidRPr="008C6816">
        <w:rPr>
          <w:sz w:val="20"/>
          <w:szCs w:val="20"/>
          <w:lang w:val="en-US"/>
        </w:rPr>
        <w:t xml:space="preserve">This agreement does not revert any existing RAN1 agreement </w:t>
      </w:r>
    </w:p>
    <w:p w14:paraId="7CF27EB1" w14:textId="77777777" w:rsidR="00357A0B" w:rsidRPr="008C6816" w:rsidRDefault="00357A0B" w:rsidP="00357A0B">
      <w:pPr>
        <w:rPr>
          <w:lang w:eastAsia="x-none"/>
        </w:rPr>
      </w:pPr>
    </w:p>
    <w:p w14:paraId="7DF33473" w14:textId="77777777" w:rsidR="00357A0B" w:rsidRPr="008C6816" w:rsidRDefault="00357A0B" w:rsidP="00357A0B">
      <w:pPr>
        <w:rPr>
          <w:b/>
          <w:highlight w:val="green"/>
        </w:rPr>
      </w:pPr>
      <w:r w:rsidRPr="008C6816">
        <w:rPr>
          <w:b/>
          <w:highlight w:val="green"/>
        </w:rPr>
        <w:t>Agreement</w:t>
      </w:r>
    </w:p>
    <w:p w14:paraId="76300C32" w14:textId="77777777" w:rsidR="00357A0B" w:rsidRPr="008C6816" w:rsidRDefault="00357A0B" w:rsidP="00357A0B">
      <w:pPr>
        <w:pStyle w:val="ListParagraph"/>
        <w:ind w:left="0"/>
        <w:jc w:val="both"/>
        <w:rPr>
          <w:sz w:val="20"/>
          <w:szCs w:val="20"/>
          <w:lang w:val="en-US"/>
        </w:rPr>
      </w:pPr>
      <w:r w:rsidRPr="008C6816">
        <w:rPr>
          <w:sz w:val="20"/>
          <w:szCs w:val="20"/>
          <w:lang w:val="en-US"/>
        </w:rPr>
        <w:t>For a given RB set at a symbol, if Rel-17 frequency domain H/S/NA configuration is not provided, the Rel-16 time domain H/S/NA is applied</w:t>
      </w:r>
    </w:p>
    <w:p w14:paraId="2C50D413" w14:textId="77777777" w:rsidR="00357A0B" w:rsidRPr="008C6816" w:rsidRDefault="00357A0B" w:rsidP="00357A0B">
      <w:pPr>
        <w:rPr>
          <w:lang w:eastAsia="x-none"/>
        </w:rPr>
      </w:pPr>
    </w:p>
    <w:p w14:paraId="33E4A4C2" w14:textId="77777777" w:rsidR="00357A0B" w:rsidRPr="008C6816" w:rsidRDefault="00357A0B" w:rsidP="00357A0B">
      <w:pPr>
        <w:rPr>
          <w:b/>
          <w:highlight w:val="green"/>
        </w:rPr>
      </w:pPr>
      <w:r w:rsidRPr="008C6816">
        <w:rPr>
          <w:b/>
          <w:highlight w:val="green"/>
        </w:rPr>
        <w:t>Agreement</w:t>
      </w:r>
    </w:p>
    <w:p w14:paraId="659187BB" w14:textId="77777777" w:rsidR="00357A0B" w:rsidRPr="008C6816" w:rsidRDefault="00357A0B" w:rsidP="00357A0B">
      <w:pPr>
        <w:spacing w:after="0"/>
        <w:rPr>
          <w:bCs/>
          <w:lang w:eastAsia="x-none"/>
        </w:rPr>
      </w:pPr>
      <w:r w:rsidRPr="008C6816">
        <w:rPr>
          <w:bCs/>
        </w:rPr>
        <w:t>A Reference SCS is configured for frequency domain H/S/NA configuration.</w:t>
      </w:r>
    </w:p>
    <w:p w14:paraId="1B11084C" w14:textId="77777777" w:rsidR="00357A0B" w:rsidRPr="008C6816" w:rsidRDefault="00357A0B" w:rsidP="00357A0B">
      <w:pPr>
        <w:rPr>
          <w:lang w:eastAsia="x-none"/>
        </w:rPr>
      </w:pPr>
    </w:p>
    <w:p w14:paraId="77780CA5" w14:textId="77777777" w:rsidR="00357A0B" w:rsidRPr="008C6816" w:rsidRDefault="00357A0B" w:rsidP="00357A0B">
      <w:pPr>
        <w:rPr>
          <w:b/>
          <w:highlight w:val="green"/>
        </w:rPr>
      </w:pPr>
      <w:r w:rsidRPr="008C6816">
        <w:rPr>
          <w:b/>
          <w:highlight w:val="green"/>
        </w:rPr>
        <w:t>Agreement</w:t>
      </w:r>
    </w:p>
    <w:p w14:paraId="538A0941" w14:textId="77777777" w:rsidR="00357A0B" w:rsidRPr="008C6816" w:rsidRDefault="00357A0B" w:rsidP="00357A0B">
      <w:pPr>
        <w:rPr>
          <w:rFonts w:eastAsia="Calibri"/>
          <w:bCs/>
        </w:rPr>
      </w:pPr>
      <w:r w:rsidRPr="008C6816">
        <w:rPr>
          <w:rFonts w:eastAsia="Calibri"/>
          <w:bCs/>
        </w:rPr>
        <w:t xml:space="preserve">Spatial domain restrictions from a parent node or recommendations from a child node </w:t>
      </w:r>
      <w:r w:rsidRPr="008C6816">
        <w:rPr>
          <w:rFonts w:eastAsia="Calibri"/>
          <w:bCs/>
          <w:color w:val="FF0000"/>
        </w:rPr>
        <w:t>is</w:t>
      </w:r>
      <w:r w:rsidRPr="008C6816">
        <w:rPr>
          <w:rFonts w:eastAsia="Calibri"/>
          <w:bCs/>
        </w:rPr>
        <w:t xml:space="preserve"> limited to a subset of time resources in which simultaneous operation is applied.</w:t>
      </w:r>
    </w:p>
    <w:p w14:paraId="7191F16E" w14:textId="77777777" w:rsidR="00357A0B" w:rsidRPr="008C6816" w:rsidRDefault="00357A0B" w:rsidP="007B71D2">
      <w:pPr>
        <w:pStyle w:val="ListParagraph"/>
        <w:numPr>
          <w:ilvl w:val="0"/>
          <w:numId w:val="29"/>
        </w:numPr>
        <w:jc w:val="both"/>
        <w:rPr>
          <w:rFonts w:eastAsia="Calibri"/>
          <w:bCs/>
          <w:sz w:val="20"/>
          <w:szCs w:val="20"/>
          <w:lang w:val="en-US"/>
        </w:rPr>
      </w:pPr>
      <w:r w:rsidRPr="008C6816">
        <w:rPr>
          <w:rFonts w:eastAsia="Calibri"/>
          <w:bCs/>
          <w:sz w:val="20"/>
          <w:szCs w:val="20"/>
          <w:lang w:val="en-US"/>
        </w:rPr>
        <w:t>FFS: Handling of frequency resources in case of FDM operation</w:t>
      </w:r>
    </w:p>
    <w:p w14:paraId="06E7FB9B" w14:textId="77777777" w:rsidR="00357A0B" w:rsidRPr="008C6816" w:rsidRDefault="00357A0B" w:rsidP="007B71D2">
      <w:pPr>
        <w:pStyle w:val="ListParagraph"/>
        <w:numPr>
          <w:ilvl w:val="0"/>
          <w:numId w:val="29"/>
        </w:numPr>
        <w:jc w:val="both"/>
        <w:rPr>
          <w:rFonts w:eastAsia="Batang"/>
          <w:sz w:val="20"/>
          <w:szCs w:val="20"/>
          <w:lang w:val="en-US"/>
        </w:rPr>
      </w:pPr>
      <w:r w:rsidRPr="008C6816">
        <w:rPr>
          <w:rFonts w:eastAsia="Calibri"/>
          <w:bCs/>
          <w:sz w:val="20"/>
          <w:szCs w:val="20"/>
          <w:lang w:val="en-US"/>
        </w:rPr>
        <w:t>FFS: Support for implicit/explicit indication of the simultaneous operation mode</w:t>
      </w:r>
    </w:p>
    <w:p w14:paraId="0CAC197E" w14:textId="77777777" w:rsidR="00357A0B" w:rsidRPr="008C6816" w:rsidRDefault="00357A0B" w:rsidP="00357A0B">
      <w:pPr>
        <w:rPr>
          <w:lang w:eastAsia="x-none"/>
        </w:rPr>
      </w:pPr>
    </w:p>
    <w:p w14:paraId="415AA262" w14:textId="77777777" w:rsidR="00357A0B" w:rsidRPr="008C6816" w:rsidRDefault="00357A0B" w:rsidP="00357A0B">
      <w:pPr>
        <w:shd w:val="clear" w:color="auto" w:fill="FFFFFF"/>
        <w:rPr>
          <w:rFonts w:eastAsia="Times New Roman"/>
          <w:b/>
          <w:bCs/>
          <w:color w:val="222222"/>
          <w:shd w:val="clear" w:color="auto" w:fill="00FF00"/>
          <w:lang w:eastAsia="ko-KR"/>
        </w:rPr>
      </w:pPr>
      <w:bookmarkStart w:id="12" w:name="_Hlk83052273"/>
      <w:r w:rsidRPr="008C6816">
        <w:rPr>
          <w:rFonts w:eastAsia="Times New Roman"/>
          <w:b/>
          <w:bCs/>
          <w:color w:val="222222"/>
          <w:shd w:val="clear" w:color="auto" w:fill="00FF00"/>
          <w:lang w:eastAsia="ko-KR"/>
        </w:rPr>
        <w:t>Agreement</w:t>
      </w:r>
    </w:p>
    <w:p w14:paraId="4D145880" w14:textId="77777777" w:rsidR="00357A0B" w:rsidRPr="008C6816" w:rsidRDefault="00357A0B" w:rsidP="00357A0B">
      <w:pPr>
        <w:shd w:val="clear" w:color="auto" w:fill="FFFFFF"/>
        <w:rPr>
          <w:rFonts w:eastAsia="Times New Roman"/>
          <w:color w:val="222222"/>
          <w:lang w:eastAsia="ko-KR"/>
        </w:rPr>
      </w:pPr>
      <w:r w:rsidRPr="008C6816">
        <w:rPr>
          <w:rFonts w:eastAsia="Times New Roman"/>
          <w:color w:val="222222"/>
          <w:lang w:eastAsia="ko-KR"/>
        </w:rPr>
        <w:t>The child node indication of recommended beams to the parent node can include both IAB-MT DL beams and/or IAB-MT UL beams.</w:t>
      </w:r>
    </w:p>
    <w:p w14:paraId="20940A9B" w14:textId="77777777" w:rsidR="00357A0B" w:rsidRPr="008C6816" w:rsidRDefault="00357A0B" w:rsidP="007B71D2">
      <w:pPr>
        <w:pStyle w:val="ListParagraph"/>
        <w:numPr>
          <w:ilvl w:val="0"/>
          <w:numId w:val="29"/>
        </w:numPr>
        <w:jc w:val="both"/>
        <w:rPr>
          <w:rFonts w:eastAsia="Calibri"/>
          <w:bCs/>
          <w:sz w:val="20"/>
          <w:szCs w:val="20"/>
          <w:lang w:val="en-US" w:eastAsia="x-none"/>
        </w:rPr>
      </w:pPr>
      <w:r w:rsidRPr="008C6816">
        <w:rPr>
          <w:rFonts w:eastAsia="Calibri"/>
          <w:bCs/>
          <w:sz w:val="20"/>
          <w:szCs w:val="20"/>
          <w:lang w:val="en-US"/>
        </w:rPr>
        <w:t>FFS: Indication via MAC-CE or UCI transmission</w:t>
      </w:r>
    </w:p>
    <w:p w14:paraId="6A67A98F" w14:textId="77777777" w:rsidR="00357A0B" w:rsidRPr="008C6816" w:rsidRDefault="00357A0B" w:rsidP="007B71D2">
      <w:pPr>
        <w:pStyle w:val="ListParagraph"/>
        <w:numPr>
          <w:ilvl w:val="0"/>
          <w:numId w:val="29"/>
        </w:numPr>
        <w:jc w:val="both"/>
        <w:rPr>
          <w:rFonts w:eastAsia="Calibri"/>
          <w:bCs/>
          <w:sz w:val="20"/>
          <w:szCs w:val="20"/>
          <w:lang w:val="en-US"/>
        </w:rPr>
      </w:pPr>
      <w:r w:rsidRPr="008C6816">
        <w:rPr>
          <w:rFonts w:eastAsia="Calibri"/>
          <w:bCs/>
          <w:sz w:val="20"/>
          <w:szCs w:val="20"/>
          <w:lang w:val="en-US"/>
        </w:rPr>
        <w:t>FFS: Definition of IAB-MT DL beams and/or IAB-MT UL beams (e.g. TCI state ID, Spatial relation information ID, RS ID (including CSI-RS, SRS, SSB, etc.))</w:t>
      </w:r>
    </w:p>
    <w:p w14:paraId="25E0B735" w14:textId="77777777" w:rsidR="00357A0B" w:rsidRPr="008C6816" w:rsidRDefault="00357A0B" w:rsidP="007B71D2">
      <w:pPr>
        <w:pStyle w:val="ListParagraph"/>
        <w:numPr>
          <w:ilvl w:val="0"/>
          <w:numId w:val="29"/>
        </w:numPr>
        <w:jc w:val="both"/>
        <w:rPr>
          <w:rFonts w:eastAsia="Calibri"/>
          <w:bCs/>
          <w:sz w:val="20"/>
          <w:szCs w:val="20"/>
          <w:lang w:val="en-US"/>
        </w:rPr>
      </w:pPr>
      <w:r w:rsidRPr="008C6816">
        <w:rPr>
          <w:rFonts w:eastAsia="Calibri"/>
          <w:bCs/>
          <w:sz w:val="20"/>
          <w:szCs w:val="20"/>
          <w:lang w:val="en-US"/>
        </w:rPr>
        <w:t>FFS: Whether indication of “not preferred” beams is supported</w:t>
      </w:r>
    </w:p>
    <w:bookmarkEnd w:id="12"/>
    <w:p w14:paraId="38E12114" w14:textId="77777777" w:rsidR="00357A0B" w:rsidRPr="008C6816" w:rsidRDefault="00357A0B" w:rsidP="00357A0B">
      <w:pPr>
        <w:shd w:val="clear" w:color="auto" w:fill="FFFFFF"/>
        <w:jc w:val="both"/>
        <w:rPr>
          <w:rFonts w:eastAsia="Times New Roman"/>
          <w:color w:val="222222"/>
          <w:lang w:eastAsia="ko-KR"/>
        </w:rPr>
      </w:pPr>
    </w:p>
    <w:p w14:paraId="2FBED847" w14:textId="77777777" w:rsidR="00357A0B" w:rsidRPr="008C6816" w:rsidRDefault="00357A0B" w:rsidP="00357A0B">
      <w:pPr>
        <w:shd w:val="clear" w:color="auto" w:fill="FFFFFF"/>
        <w:jc w:val="both"/>
        <w:rPr>
          <w:rFonts w:eastAsia="Times New Roman"/>
          <w:b/>
          <w:bCs/>
          <w:color w:val="222222"/>
          <w:shd w:val="clear" w:color="auto" w:fill="00FF00"/>
          <w:lang w:eastAsia="ko-KR"/>
        </w:rPr>
      </w:pPr>
      <w:r w:rsidRPr="008C6816">
        <w:rPr>
          <w:rFonts w:eastAsia="Times New Roman"/>
          <w:b/>
          <w:bCs/>
          <w:color w:val="222222"/>
          <w:shd w:val="clear" w:color="auto" w:fill="00FF00"/>
          <w:lang w:eastAsia="ko-KR"/>
        </w:rPr>
        <w:t>Agreement</w:t>
      </w:r>
    </w:p>
    <w:p w14:paraId="477BF7BB" w14:textId="77777777" w:rsidR="00357A0B" w:rsidRPr="008C6816" w:rsidRDefault="00357A0B" w:rsidP="00357A0B">
      <w:pPr>
        <w:shd w:val="clear" w:color="auto" w:fill="FFFFFF"/>
        <w:jc w:val="both"/>
        <w:rPr>
          <w:rFonts w:eastAsia="Times New Roman"/>
          <w:color w:val="222222"/>
          <w:lang w:eastAsia="ko-KR"/>
        </w:rPr>
      </w:pPr>
      <w:r w:rsidRPr="008C6816">
        <w:rPr>
          <w:rFonts w:eastAsia="Times New Roman"/>
          <w:color w:val="222222"/>
          <w:lang w:eastAsia="ko-KR"/>
        </w:rPr>
        <w:t>MAC-CE signaling of Desired/Provided Guard Symbols is enhanced (e.g. using the same Rel-16 MAC-CE design) to support indication of guard symbols additionally required for Case #6 and Case #7 timing cases.</w:t>
      </w:r>
    </w:p>
    <w:p w14:paraId="79DB95E6" w14:textId="77777777" w:rsidR="00357A0B" w:rsidRPr="008C6816" w:rsidRDefault="00357A0B" w:rsidP="007B71D2">
      <w:pPr>
        <w:pStyle w:val="ListParagraph"/>
        <w:numPr>
          <w:ilvl w:val="0"/>
          <w:numId w:val="29"/>
        </w:numPr>
        <w:jc w:val="both"/>
        <w:rPr>
          <w:rFonts w:eastAsia="Calibri"/>
          <w:bCs/>
          <w:sz w:val="20"/>
          <w:szCs w:val="20"/>
          <w:lang w:val="en-US" w:eastAsia="x-none"/>
        </w:rPr>
      </w:pPr>
      <w:r w:rsidRPr="008C6816">
        <w:rPr>
          <w:rFonts w:eastAsia="Calibri"/>
          <w:bCs/>
          <w:sz w:val="20"/>
          <w:szCs w:val="20"/>
          <w:lang w:val="en-US"/>
        </w:rPr>
        <w:t>FFS: Number of guard symbols associated with Case #6 and Case #7 timing modes</w:t>
      </w:r>
    </w:p>
    <w:p w14:paraId="78129801" w14:textId="77777777" w:rsidR="00357A0B" w:rsidRPr="008C6816" w:rsidRDefault="00357A0B" w:rsidP="007B71D2">
      <w:pPr>
        <w:pStyle w:val="ListParagraph"/>
        <w:numPr>
          <w:ilvl w:val="0"/>
          <w:numId w:val="29"/>
        </w:numPr>
        <w:jc w:val="both"/>
        <w:rPr>
          <w:rFonts w:eastAsia="Calibri"/>
          <w:bCs/>
          <w:sz w:val="20"/>
          <w:szCs w:val="20"/>
          <w:lang w:val="en-US"/>
        </w:rPr>
      </w:pPr>
      <w:r w:rsidRPr="008C6816">
        <w:rPr>
          <w:rFonts w:eastAsia="Calibri"/>
          <w:bCs/>
          <w:sz w:val="20"/>
          <w:szCs w:val="20"/>
          <w:lang w:val="en-US"/>
        </w:rPr>
        <w:t>FFS: Need for explicit indication of guard symbols switching between timing cases</w:t>
      </w:r>
    </w:p>
    <w:p w14:paraId="7C5E5D83" w14:textId="77777777" w:rsidR="00357A0B" w:rsidRPr="008C6816" w:rsidRDefault="00357A0B" w:rsidP="00357A0B">
      <w:pPr>
        <w:shd w:val="clear" w:color="auto" w:fill="FFFFFF"/>
        <w:jc w:val="both"/>
        <w:rPr>
          <w:rFonts w:eastAsia="Times New Roman"/>
          <w:color w:val="222222"/>
          <w:lang w:eastAsia="ko-KR"/>
        </w:rPr>
      </w:pPr>
      <w:r w:rsidRPr="008C6816">
        <w:rPr>
          <w:rFonts w:eastAsia="Times New Roman"/>
          <w:color w:val="222222"/>
          <w:lang w:eastAsia="ko-KR"/>
        </w:rPr>
        <w:t> </w:t>
      </w:r>
    </w:p>
    <w:p w14:paraId="4B36743C" w14:textId="77777777" w:rsidR="00357A0B" w:rsidRPr="008C6816" w:rsidRDefault="00357A0B" w:rsidP="00357A0B">
      <w:pPr>
        <w:shd w:val="clear" w:color="auto" w:fill="FFFFFF"/>
        <w:jc w:val="both"/>
        <w:rPr>
          <w:rFonts w:eastAsia="Times New Roman"/>
          <w:b/>
          <w:bCs/>
          <w:color w:val="222222"/>
          <w:shd w:val="clear" w:color="auto" w:fill="00FF00"/>
          <w:lang w:eastAsia="ko-KR"/>
        </w:rPr>
      </w:pPr>
      <w:r w:rsidRPr="008C6816">
        <w:rPr>
          <w:rFonts w:eastAsia="Times New Roman"/>
          <w:b/>
          <w:bCs/>
          <w:color w:val="222222"/>
          <w:shd w:val="clear" w:color="auto" w:fill="00FF00"/>
          <w:lang w:eastAsia="ko-KR"/>
        </w:rPr>
        <w:t>Agreement</w:t>
      </w:r>
    </w:p>
    <w:p w14:paraId="0315EF34" w14:textId="77777777" w:rsidR="00357A0B" w:rsidRPr="008C6816" w:rsidRDefault="00357A0B" w:rsidP="00357A0B">
      <w:pPr>
        <w:shd w:val="clear" w:color="auto" w:fill="FFFFFF"/>
        <w:jc w:val="both"/>
        <w:rPr>
          <w:rFonts w:eastAsia="Times New Roman"/>
          <w:color w:val="222222"/>
          <w:lang w:eastAsia="ko-KR"/>
        </w:rPr>
      </w:pPr>
      <w:r w:rsidRPr="008C6816">
        <w:rPr>
          <w:rFonts w:eastAsia="Times New Roman"/>
          <w:color w:val="222222"/>
          <w:lang w:eastAsia="ko-KR"/>
        </w:rPr>
        <w:t>To support extension of CA TDD prioritization rules to NR-DC, the following resource coordination mechanisms between parents/donors are supported:</w:t>
      </w:r>
    </w:p>
    <w:p w14:paraId="7B86435A" w14:textId="77777777" w:rsidR="00357A0B" w:rsidRPr="008C6816" w:rsidRDefault="00357A0B" w:rsidP="007B71D2">
      <w:pPr>
        <w:pStyle w:val="ListParagraph"/>
        <w:numPr>
          <w:ilvl w:val="0"/>
          <w:numId w:val="29"/>
        </w:numPr>
        <w:jc w:val="both"/>
        <w:rPr>
          <w:rFonts w:eastAsia="Calibri"/>
          <w:bCs/>
          <w:sz w:val="20"/>
          <w:szCs w:val="20"/>
          <w:lang w:val="en-US" w:eastAsia="x-none"/>
        </w:rPr>
      </w:pPr>
      <w:r w:rsidRPr="008C6816">
        <w:rPr>
          <w:rFonts w:eastAsia="Calibri"/>
          <w:bCs/>
          <w:sz w:val="20"/>
          <w:szCs w:val="20"/>
          <w:lang w:val="en-US"/>
        </w:rPr>
        <w:t>For intra-donor and inter-donor DC scenarios, in addition to coordination at the donor CU(s), a parent-node can be made aware of the DU resource configuration (UL/DL/FL, H/S/NA) of the other peer parent node that connects to the same IAB-node.</w:t>
      </w:r>
    </w:p>
    <w:p w14:paraId="68D2CD01" w14:textId="77777777" w:rsidR="00357A0B" w:rsidRPr="008C6816" w:rsidRDefault="00357A0B" w:rsidP="007B71D2">
      <w:pPr>
        <w:pStyle w:val="ListParagraph"/>
        <w:numPr>
          <w:ilvl w:val="0"/>
          <w:numId w:val="29"/>
        </w:numPr>
        <w:jc w:val="both"/>
        <w:rPr>
          <w:rFonts w:eastAsia="Calibri"/>
          <w:bCs/>
          <w:sz w:val="20"/>
          <w:szCs w:val="20"/>
          <w:lang w:val="en-US"/>
        </w:rPr>
      </w:pPr>
      <w:r w:rsidRPr="008C6816">
        <w:rPr>
          <w:rFonts w:eastAsia="Calibri"/>
          <w:bCs/>
          <w:sz w:val="20"/>
          <w:szCs w:val="20"/>
          <w:lang w:val="en-US"/>
        </w:rPr>
        <w:t>For intra-donor and inter-donor DC scenarios, coordinating the semi-static and/or cell-common higher layer configuration (e.g. SSB, CORESET 0, and RACH and configurations) from/for different parent nodes.</w:t>
      </w:r>
    </w:p>
    <w:p w14:paraId="7A0F9320" w14:textId="77777777" w:rsidR="00357A0B" w:rsidRPr="008C6816" w:rsidRDefault="00357A0B" w:rsidP="00357A0B">
      <w:pPr>
        <w:rPr>
          <w:rFonts w:eastAsia="Batang"/>
          <w:color w:val="1F497D"/>
        </w:rPr>
      </w:pPr>
    </w:p>
    <w:p w14:paraId="428C24D1" w14:textId="77777777" w:rsidR="00357A0B" w:rsidRPr="008C6816" w:rsidRDefault="00357A0B" w:rsidP="00357A0B">
      <w:pPr>
        <w:rPr>
          <w:b/>
          <w:lang w:eastAsia="zh-CN"/>
        </w:rPr>
      </w:pPr>
      <w:r w:rsidRPr="008C6816">
        <w:rPr>
          <w:b/>
          <w:highlight w:val="green"/>
          <w:lang w:eastAsia="zh-CN"/>
        </w:rPr>
        <w:t>Agreement</w:t>
      </w:r>
    </w:p>
    <w:p w14:paraId="156D38E0" w14:textId="77777777" w:rsidR="00357A0B" w:rsidRPr="008C6816" w:rsidRDefault="00357A0B" w:rsidP="00357A0B">
      <w:pPr>
        <w:rPr>
          <w:rFonts w:eastAsia="Batang"/>
          <w:lang w:eastAsia="zh-CN"/>
        </w:rPr>
      </w:pPr>
      <w:r w:rsidRPr="008C6816">
        <w:rPr>
          <w:lang w:eastAsia="zh-CN"/>
        </w:rPr>
        <w:t>To support soft resource availability in the frequency domain, the existing DCI 2_5 format is reused according to one of the following alternatives:</w:t>
      </w:r>
    </w:p>
    <w:p w14:paraId="1A2B9FC7" w14:textId="77777777" w:rsidR="00357A0B" w:rsidRPr="008C6816" w:rsidRDefault="00357A0B" w:rsidP="007B71D2">
      <w:pPr>
        <w:pStyle w:val="ListParagraph"/>
        <w:numPr>
          <w:ilvl w:val="0"/>
          <w:numId w:val="30"/>
        </w:numPr>
        <w:jc w:val="both"/>
        <w:rPr>
          <w:sz w:val="20"/>
          <w:szCs w:val="20"/>
          <w:lang w:val="en-US"/>
        </w:rPr>
      </w:pPr>
      <w:r w:rsidRPr="008C6816">
        <w:rPr>
          <w:sz w:val="20"/>
          <w:szCs w:val="20"/>
          <w:lang w:val="en-US"/>
        </w:rPr>
        <w:t>Alt. 1: A single DCI format 2_5 can be received indicating availability for multiple RB sets which correspond to the same time resources of the child IAB-DU cell.</w:t>
      </w:r>
    </w:p>
    <w:p w14:paraId="169D43D4" w14:textId="77777777" w:rsidR="00357A0B" w:rsidRPr="008C6816" w:rsidRDefault="00357A0B" w:rsidP="007B71D2">
      <w:pPr>
        <w:pStyle w:val="ListParagraph"/>
        <w:numPr>
          <w:ilvl w:val="0"/>
          <w:numId w:val="30"/>
        </w:numPr>
        <w:contextualSpacing w:val="0"/>
        <w:jc w:val="both"/>
        <w:rPr>
          <w:sz w:val="20"/>
          <w:szCs w:val="20"/>
          <w:lang w:val="en-US"/>
        </w:rPr>
      </w:pPr>
      <w:r w:rsidRPr="008C6816">
        <w:rPr>
          <w:sz w:val="20"/>
          <w:szCs w:val="20"/>
          <w:lang w:val="en-US"/>
        </w:rPr>
        <w:t>Alt. 2: Multiple DCI format 2_5 can be received indicating availability with the granularity of one or more RB set(s) for different RB sets which correspond to the same time resources of the child IAB-DU cell.</w:t>
      </w:r>
    </w:p>
    <w:p w14:paraId="1CAC7454" w14:textId="2E2E2CEC" w:rsidR="00357A0B" w:rsidRPr="008C6816" w:rsidRDefault="00357A0B" w:rsidP="007B71D2">
      <w:pPr>
        <w:pStyle w:val="ListParagraph"/>
        <w:numPr>
          <w:ilvl w:val="0"/>
          <w:numId w:val="30"/>
        </w:numPr>
        <w:contextualSpacing w:val="0"/>
        <w:jc w:val="both"/>
        <w:rPr>
          <w:color w:val="1F497D"/>
          <w:sz w:val="20"/>
          <w:szCs w:val="20"/>
          <w:lang w:val="en-US" w:eastAsia="en-US"/>
        </w:rPr>
      </w:pPr>
      <w:r w:rsidRPr="008C6816">
        <w:rPr>
          <w:sz w:val="20"/>
          <w:szCs w:val="20"/>
          <w:lang w:val="en-US"/>
        </w:rPr>
        <w:t>Alt. 3: A single DCI format 2_5 can be received indicating availability of all the soft resources which correspond to the same time resources of the child IAB-DU cell.</w:t>
      </w:r>
    </w:p>
    <w:p w14:paraId="3C7E2616" w14:textId="77777777" w:rsidR="00357A0B" w:rsidRPr="008C6816" w:rsidRDefault="00357A0B" w:rsidP="00357A0B">
      <w:pPr>
        <w:pStyle w:val="ListParagraph"/>
        <w:contextualSpacing w:val="0"/>
        <w:jc w:val="both"/>
        <w:rPr>
          <w:color w:val="1F497D"/>
          <w:sz w:val="20"/>
          <w:szCs w:val="20"/>
          <w:lang w:val="en-US" w:eastAsia="en-US"/>
        </w:rPr>
      </w:pPr>
    </w:p>
    <w:p w14:paraId="1EF77F4D" w14:textId="77777777" w:rsidR="00357A0B" w:rsidRPr="008C6816" w:rsidRDefault="00357A0B" w:rsidP="00357A0B">
      <w:pPr>
        <w:rPr>
          <w:b/>
          <w:lang w:eastAsia="zh-CN"/>
        </w:rPr>
      </w:pPr>
      <w:r w:rsidRPr="008C6816">
        <w:rPr>
          <w:b/>
          <w:highlight w:val="green"/>
          <w:lang w:eastAsia="zh-CN"/>
        </w:rPr>
        <w:t>Agreement</w:t>
      </w:r>
    </w:p>
    <w:p w14:paraId="17DB7D13" w14:textId="77777777" w:rsidR="00357A0B" w:rsidRPr="008C6816" w:rsidRDefault="00357A0B" w:rsidP="00357A0B">
      <w:pPr>
        <w:rPr>
          <w:rFonts w:eastAsia="Batang"/>
          <w:lang w:eastAsia="zh-CN"/>
        </w:rPr>
      </w:pPr>
      <w:r w:rsidRPr="008C6816">
        <w:rPr>
          <w:bCs/>
          <w:lang w:eastAsia="zh-CN"/>
        </w:rPr>
        <w:t>MAC-CE signaling from a parent node is supported for indication of beams of an IAB-DU in the direction of which simultaneous operation is restricted</w:t>
      </w:r>
    </w:p>
    <w:p w14:paraId="5A59FC0C" w14:textId="77777777" w:rsidR="00357A0B" w:rsidRPr="008C6816" w:rsidRDefault="00357A0B" w:rsidP="007B71D2">
      <w:pPr>
        <w:numPr>
          <w:ilvl w:val="0"/>
          <w:numId w:val="31"/>
        </w:numPr>
        <w:overflowPunct/>
        <w:autoSpaceDE/>
        <w:autoSpaceDN/>
        <w:adjustRightInd/>
        <w:spacing w:after="0"/>
        <w:textAlignment w:val="auto"/>
        <w:rPr>
          <w:rFonts w:eastAsia="Times New Roman"/>
          <w:lang w:eastAsia="zh-CN"/>
        </w:rPr>
      </w:pPr>
      <w:r w:rsidRPr="008C6816">
        <w:rPr>
          <w:rFonts w:eastAsia="Times New Roman"/>
          <w:bCs/>
          <w:lang w:eastAsia="zh-CN"/>
        </w:rPr>
        <w:t>FFS: Details of beam indication (e.g. TCI state ID, Spatial relation information ID, RS ID (including CSI-RS, SRS, SSB, etc.))</w:t>
      </w:r>
    </w:p>
    <w:p w14:paraId="49273066" w14:textId="77777777" w:rsidR="00357A0B" w:rsidRPr="008C6816" w:rsidRDefault="00357A0B" w:rsidP="007B71D2">
      <w:pPr>
        <w:numPr>
          <w:ilvl w:val="0"/>
          <w:numId w:val="31"/>
        </w:numPr>
        <w:overflowPunct/>
        <w:autoSpaceDE/>
        <w:autoSpaceDN/>
        <w:adjustRightInd/>
        <w:spacing w:after="0"/>
        <w:textAlignment w:val="auto"/>
        <w:rPr>
          <w:rFonts w:eastAsia="Times New Roman"/>
          <w:lang w:eastAsia="zh-CN"/>
        </w:rPr>
      </w:pPr>
      <w:r w:rsidRPr="008C6816">
        <w:rPr>
          <w:rFonts w:eastAsia="Times New Roman"/>
          <w:bCs/>
          <w:lang w:eastAsia="zh-CN"/>
        </w:rPr>
        <w:t>FFS: Applicability to other beams</w:t>
      </w:r>
    </w:p>
    <w:p w14:paraId="7F78A34D" w14:textId="77777777" w:rsidR="00357A0B" w:rsidRPr="008C6816" w:rsidRDefault="00357A0B" w:rsidP="00357A0B">
      <w:pPr>
        <w:rPr>
          <w:rFonts w:eastAsia="Malgun Gothic"/>
          <w:lang w:eastAsia="ko-KR"/>
        </w:rPr>
      </w:pPr>
    </w:p>
    <w:p w14:paraId="521DB08A" w14:textId="77777777" w:rsidR="00357A0B" w:rsidRPr="008C6816" w:rsidRDefault="00357A0B" w:rsidP="00357A0B">
      <w:pPr>
        <w:rPr>
          <w:b/>
          <w:lang w:eastAsia="zh-CN"/>
        </w:rPr>
      </w:pPr>
      <w:r w:rsidRPr="008C6816">
        <w:rPr>
          <w:b/>
          <w:highlight w:val="green"/>
          <w:lang w:eastAsia="zh-CN"/>
        </w:rPr>
        <w:t>Agreement</w:t>
      </w:r>
    </w:p>
    <w:p w14:paraId="580A89CE" w14:textId="77777777" w:rsidR="00357A0B" w:rsidRPr="008C6816" w:rsidRDefault="00357A0B" w:rsidP="00357A0B">
      <w:pPr>
        <w:rPr>
          <w:rFonts w:eastAsia="Batang"/>
          <w:bCs/>
          <w:lang w:eastAsia="zh-CN"/>
        </w:rPr>
      </w:pPr>
      <w:r w:rsidRPr="008C6816">
        <w:rPr>
          <w:bCs/>
          <w:lang w:eastAsia="zh-CN"/>
        </w:rPr>
        <w:t>Select from the following alternatives to handle potential indication conflict of symbols configured as semi-static flexible by one parent node, but not the other in inter-donor DC scenarios if the IAB MT of the dual-connected IAB-node does not support simultaneous Tx and Rx on different carriers:</w:t>
      </w:r>
    </w:p>
    <w:p w14:paraId="27557E5A" w14:textId="77777777" w:rsidR="00357A0B" w:rsidRPr="008C6816" w:rsidRDefault="00357A0B" w:rsidP="007B71D2">
      <w:pPr>
        <w:pStyle w:val="ListParagraph"/>
        <w:numPr>
          <w:ilvl w:val="0"/>
          <w:numId w:val="32"/>
        </w:numPr>
        <w:contextualSpacing w:val="0"/>
        <w:rPr>
          <w:bCs/>
          <w:sz w:val="20"/>
          <w:szCs w:val="20"/>
          <w:lang w:val="en-US"/>
        </w:rPr>
      </w:pPr>
      <w:r w:rsidRPr="008C6816">
        <w:rPr>
          <w:bCs/>
          <w:sz w:val="20"/>
          <w:szCs w:val="20"/>
          <w:lang w:val="en-US"/>
        </w:rPr>
        <w:t>Alt. 1. The IAB MT does not expect to receive conflicting DCI formats including DCI2_0 and dynamic scheduling grants from different parents. FFS: Explicitly captured in the specification or left as a network configuration error case without specification impact</w:t>
      </w:r>
    </w:p>
    <w:p w14:paraId="15DD065C" w14:textId="77777777" w:rsidR="00357A0B" w:rsidRPr="008C6816" w:rsidRDefault="00357A0B" w:rsidP="007B71D2">
      <w:pPr>
        <w:pStyle w:val="ListParagraph"/>
        <w:numPr>
          <w:ilvl w:val="0"/>
          <w:numId w:val="32"/>
        </w:numPr>
        <w:contextualSpacing w:val="0"/>
        <w:rPr>
          <w:bCs/>
          <w:sz w:val="20"/>
          <w:szCs w:val="20"/>
          <w:lang w:val="en-US"/>
        </w:rPr>
      </w:pPr>
      <w:r w:rsidRPr="008C6816">
        <w:rPr>
          <w:bCs/>
          <w:sz w:val="20"/>
          <w:szCs w:val="20"/>
          <w:lang w:val="en-US"/>
        </w:rPr>
        <w:t>Alt. 6. The IAB-MT is expected to operate according to the non-flexible configuration.</w:t>
      </w:r>
    </w:p>
    <w:p w14:paraId="5B49ABB8" w14:textId="77777777" w:rsidR="00357A0B" w:rsidRPr="008C6816" w:rsidRDefault="00357A0B" w:rsidP="00357A0B">
      <w:pPr>
        <w:ind w:left="360"/>
        <w:rPr>
          <w:b/>
          <w:bCs/>
          <w:lang w:eastAsia="zh-CN"/>
        </w:rPr>
      </w:pPr>
    </w:p>
    <w:p w14:paraId="344DA9CE" w14:textId="77777777" w:rsidR="00357A0B" w:rsidRPr="008C6816" w:rsidRDefault="00357A0B" w:rsidP="00357A0B">
      <w:pPr>
        <w:rPr>
          <w:b/>
          <w:lang w:eastAsia="zh-CN"/>
        </w:rPr>
      </w:pPr>
      <w:r w:rsidRPr="008C6816">
        <w:rPr>
          <w:b/>
          <w:highlight w:val="green"/>
          <w:lang w:eastAsia="zh-CN"/>
        </w:rPr>
        <w:t>Agreement</w:t>
      </w:r>
    </w:p>
    <w:p w14:paraId="22781642" w14:textId="77777777" w:rsidR="00357A0B" w:rsidRPr="008C6816" w:rsidRDefault="00357A0B" w:rsidP="00357A0B">
      <w:pPr>
        <w:rPr>
          <w:rFonts w:eastAsia="Batang"/>
          <w:lang w:eastAsia="zh-CN"/>
        </w:rPr>
      </w:pPr>
      <w:r w:rsidRPr="008C6816">
        <w:rPr>
          <w:bCs/>
          <w:color w:val="000000"/>
          <w:lang w:eastAsia="zh-CN"/>
        </w:rPr>
        <w:t>Select from the following alternatives to handle potential indication conflict of symbols configured as semi-static flexible by both parent nodes in inter-donor DC scenarios if the IAB MT of the dual-connected IAB-node does not support simultaneous Tx and Rx on different carriers:</w:t>
      </w:r>
    </w:p>
    <w:p w14:paraId="73FAB452" w14:textId="77777777" w:rsidR="00357A0B" w:rsidRPr="008C6816" w:rsidRDefault="00357A0B" w:rsidP="007B71D2">
      <w:pPr>
        <w:pStyle w:val="ListParagraph"/>
        <w:numPr>
          <w:ilvl w:val="0"/>
          <w:numId w:val="33"/>
        </w:numPr>
        <w:contextualSpacing w:val="0"/>
        <w:rPr>
          <w:bCs/>
          <w:color w:val="000000"/>
          <w:sz w:val="20"/>
          <w:szCs w:val="20"/>
          <w:lang w:val="en-US"/>
        </w:rPr>
      </w:pPr>
      <w:r w:rsidRPr="008C6816">
        <w:rPr>
          <w:bCs/>
          <w:color w:val="000000"/>
          <w:sz w:val="20"/>
          <w:szCs w:val="20"/>
          <w:lang w:val="en-US"/>
        </w:rPr>
        <w:lastRenderedPageBreak/>
        <w:t>Alt. 1: The IAB MT does not expect to receive conflicting DCI formats including DCI2_0 and dynamic scheduling grants from different parents. FFS: Explicitly captured in the specification or left as a network configuration error case without specification impact</w:t>
      </w:r>
    </w:p>
    <w:p w14:paraId="73E49F87" w14:textId="77777777" w:rsidR="00357A0B" w:rsidRPr="008C6816" w:rsidRDefault="00357A0B" w:rsidP="007B71D2">
      <w:pPr>
        <w:pStyle w:val="ListParagraph"/>
        <w:numPr>
          <w:ilvl w:val="0"/>
          <w:numId w:val="33"/>
        </w:numPr>
        <w:contextualSpacing w:val="0"/>
        <w:rPr>
          <w:bCs/>
          <w:color w:val="000000"/>
          <w:sz w:val="20"/>
          <w:szCs w:val="20"/>
          <w:lang w:val="en-US"/>
        </w:rPr>
      </w:pPr>
      <w:r w:rsidRPr="008C6816">
        <w:rPr>
          <w:bCs/>
          <w:color w:val="000000"/>
          <w:sz w:val="20"/>
          <w:szCs w:val="20"/>
          <w:lang w:val="en-US"/>
        </w:rPr>
        <w:t>Alt. 5: If a conflict occurs, the IAB MT is expected to perform as scheduled by MCG</w:t>
      </w:r>
    </w:p>
    <w:p w14:paraId="24C8F40F" w14:textId="77777777" w:rsidR="00357A0B" w:rsidRPr="008C6816" w:rsidRDefault="00357A0B" w:rsidP="007B71D2">
      <w:pPr>
        <w:pStyle w:val="ListParagraph"/>
        <w:numPr>
          <w:ilvl w:val="0"/>
          <w:numId w:val="33"/>
        </w:numPr>
        <w:contextualSpacing w:val="0"/>
        <w:rPr>
          <w:bCs/>
          <w:color w:val="000000"/>
          <w:sz w:val="20"/>
          <w:szCs w:val="20"/>
          <w:lang w:val="en-US"/>
        </w:rPr>
      </w:pPr>
      <w:r w:rsidRPr="008C6816">
        <w:rPr>
          <w:bCs/>
          <w:color w:val="000000"/>
          <w:sz w:val="20"/>
          <w:szCs w:val="20"/>
          <w:lang w:val="en-US"/>
        </w:rPr>
        <w:t>FFS: Consideration of the impact of parent node’s H/S/NA when specifying the prioritization rules in case of UL/DL conflict</w:t>
      </w:r>
    </w:p>
    <w:p w14:paraId="4C479A39" w14:textId="77777777" w:rsidR="00357A0B" w:rsidRPr="008C6816" w:rsidRDefault="00357A0B" w:rsidP="00357A0B">
      <w:pPr>
        <w:rPr>
          <w:b/>
          <w:bCs/>
          <w:lang w:eastAsia="zh-CN"/>
        </w:rPr>
      </w:pPr>
    </w:p>
    <w:p w14:paraId="71F44E14" w14:textId="77777777" w:rsidR="00357A0B" w:rsidRPr="008C6816" w:rsidRDefault="00357A0B" w:rsidP="00357A0B">
      <w:pPr>
        <w:rPr>
          <w:b/>
          <w:bCs/>
          <w:lang w:eastAsia="zh-CN"/>
        </w:rPr>
      </w:pPr>
      <w:r w:rsidRPr="008C6816">
        <w:rPr>
          <w:b/>
          <w:bCs/>
          <w:lang w:eastAsia="zh-CN"/>
        </w:rPr>
        <w:t>Conclusion</w:t>
      </w:r>
    </w:p>
    <w:p w14:paraId="44643925" w14:textId="77777777" w:rsidR="00357A0B" w:rsidRPr="008C6816" w:rsidRDefault="00357A0B" w:rsidP="00357A0B">
      <w:pPr>
        <w:rPr>
          <w:bCs/>
          <w:lang w:eastAsia="zh-CN"/>
        </w:rPr>
      </w:pPr>
      <w:r w:rsidRPr="008C6816">
        <w:rPr>
          <w:bCs/>
          <w:lang w:eastAsia="zh-CN"/>
        </w:rPr>
        <w:t>Decide in RAN1#106bis-e whether the parent IAB DUs of a DC connected IAB node can have per-backhaul-link resource configurations.</w:t>
      </w:r>
    </w:p>
    <w:p w14:paraId="53F11F3A" w14:textId="77777777" w:rsidR="00357A0B" w:rsidRPr="008C6816" w:rsidRDefault="00357A0B" w:rsidP="007B71D2">
      <w:pPr>
        <w:pStyle w:val="ListParagraph"/>
        <w:numPr>
          <w:ilvl w:val="0"/>
          <w:numId w:val="32"/>
        </w:numPr>
        <w:contextualSpacing w:val="0"/>
        <w:rPr>
          <w:bCs/>
          <w:sz w:val="20"/>
          <w:szCs w:val="20"/>
          <w:lang w:val="en-US"/>
        </w:rPr>
      </w:pPr>
      <w:r w:rsidRPr="008C6816">
        <w:rPr>
          <w:bCs/>
          <w:sz w:val="20"/>
          <w:szCs w:val="20"/>
          <w:lang w:val="en-US"/>
        </w:rPr>
        <w:t>FFS: whether the per-backhaul-link configuration is provided to the dual-connected IAB node.</w:t>
      </w:r>
    </w:p>
    <w:p w14:paraId="2F39CDA1" w14:textId="77777777" w:rsidR="00357A0B" w:rsidRPr="008C6816" w:rsidRDefault="00357A0B" w:rsidP="00357A0B"/>
    <w:p w14:paraId="0BA751D8" w14:textId="5D176875" w:rsidR="00011839" w:rsidRPr="008C6816" w:rsidRDefault="00011839" w:rsidP="69621045">
      <w:pPr>
        <w:pStyle w:val="Heading2"/>
        <w:rPr>
          <w:lang w:val="en-US"/>
        </w:rPr>
      </w:pPr>
      <w:r w:rsidRPr="008C6816">
        <w:rPr>
          <w:lang w:val="en-US"/>
        </w:rPr>
        <w:t>RAN1 #105-e meeting</w:t>
      </w:r>
    </w:p>
    <w:p w14:paraId="266508D4" w14:textId="50D91605" w:rsidR="00011839" w:rsidRPr="008C6816" w:rsidRDefault="00011839" w:rsidP="00F333BE">
      <w:pPr>
        <w:jc w:val="both"/>
        <w:rPr>
          <w:b/>
          <w:bCs/>
          <w:highlight w:val="green"/>
        </w:rPr>
      </w:pPr>
      <w:r w:rsidRPr="008C6816">
        <w:rPr>
          <w:b/>
          <w:bCs/>
          <w:highlight w:val="green"/>
        </w:rPr>
        <w:t>Agreement</w:t>
      </w:r>
    </w:p>
    <w:p w14:paraId="0D107FF7" w14:textId="77777777" w:rsidR="00011839" w:rsidRPr="008C6816" w:rsidRDefault="00011839" w:rsidP="00011839">
      <w:pPr>
        <w:contextualSpacing/>
        <w:jc w:val="both"/>
        <w:rPr>
          <w:bCs/>
        </w:rPr>
      </w:pPr>
      <w:r w:rsidRPr="008C6816">
        <w:rPr>
          <w:bCs/>
        </w:rPr>
        <w:t>For frequency domain multiplexing, H/S/NA configurations for an IAB-node are provided separately in addition to the Rel-16 H/S/NA</w:t>
      </w:r>
    </w:p>
    <w:p w14:paraId="4D09DD21" w14:textId="77777777" w:rsidR="00011839" w:rsidRPr="008C6816" w:rsidRDefault="00011839" w:rsidP="00011839">
      <w:pPr>
        <w:rPr>
          <w:lang w:eastAsia="x-none"/>
        </w:rPr>
      </w:pPr>
    </w:p>
    <w:p w14:paraId="0E750FE3" w14:textId="3CEC481F" w:rsidR="00011839" w:rsidRPr="008C6816" w:rsidRDefault="00011839" w:rsidP="00F333BE">
      <w:pPr>
        <w:jc w:val="both"/>
        <w:rPr>
          <w:b/>
          <w:bCs/>
        </w:rPr>
      </w:pPr>
      <w:r w:rsidRPr="008C6816">
        <w:rPr>
          <w:b/>
          <w:bCs/>
          <w:highlight w:val="green"/>
        </w:rPr>
        <w:t>Agreement</w:t>
      </w:r>
    </w:p>
    <w:p w14:paraId="3BEF2339" w14:textId="77777777" w:rsidR="00011839" w:rsidRPr="008C6816" w:rsidDel="00352486" w:rsidRDefault="00011839" w:rsidP="00011839">
      <w:pPr>
        <w:ind w:left="1260" w:hanging="1260"/>
        <w:contextualSpacing/>
        <w:jc w:val="both"/>
        <w:rPr>
          <w:bCs/>
        </w:rPr>
      </w:pPr>
      <w:r w:rsidRPr="008C6816">
        <w:rPr>
          <w:bCs/>
        </w:rPr>
        <w:t>DCI Format 2_5 is reused to support soft resource availability indications for frequency-domain resources</w:t>
      </w:r>
    </w:p>
    <w:p w14:paraId="57CB965B" w14:textId="2DCAB080" w:rsidR="00011839" w:rsidRPr="008C6816" w:rsidRDefault="00011839" w:rsidP="007B71D2">
      <w:pPr>
        <w:pStyle w:val="ListParagraph"/>
        <w:numPr>
          <w:ilvl w:val="0"/>
          <w:numId w:val="22"/>
        </w:numPr>
        <w:overflowPunct w:val="0"/>
        <w:autoSpaceDE w:val="0"/>
        <w:autoSpaceDN w:val="0"/>
        <w:adjustRightInd w:val="0"/>
        <w:jc w:val="both"/>
        <w:textAlignment w:val="baseline"/>
        <w:rPr>
          <w:lang w:val="en-US" w:eastAsia="x-none"/>
        </w:rPr>
      </w:pPr>
      <w:r w:rsidRPr="008C6816">
        <w:rPr>
          <w:bCs/>
          <w:sz w:val="20"/>
          <w:szCs w:val="20"/>
          <w:lang w:val="en-US"/>
        </w:rPr>
        <w:t>FFS: If additional enhancements are necessary</w:t>
      </w:r>
    </w:p>
    <w:p w14:paraId="0CC6AD73" w14:textId="77777777" w:rsidR="00011839" w:rsidRPr="008C6816" w:rsidRDefault="00011839" w:rsidP="00011839">
      <w:pPr>
        <w:rPr>
          <w:lang w:eastAsia="x-none"/>
        </w:rPr>
      </w:pPr>
    </w:p>
    <w:p w14:paraId="3CF8C6C1" w14:textId="77777777" w:rsidR="00011839" w:rsidRPr="008C6816" w:rsidRDefault="00011839" w:rsidP="00011839">
      <w:pPr>
        <w:jc w:val="both"/>
      </w:pPr>
      <w:r w:rsidRPr="008C6816">
        <w:rPr>
          <w:b/>
          <w:bCs/>
          <w:color w:val="000000"/>
          <w:highlight w:val="green"/>
          <w:shd w:val="clear" w:color="auto" w:fill="FFFF00"/>
        </w:rPr>
        <w:t>Agreement</w:t>
      </w:r>
    </w:p>
    <w:p w14:paraId="2EEDB9DF" w14:textId="77777777" w:rsidR="00011839" w:rsidRPr="008C6816" w:rsidRDefault="00011839" w:rsidP="00011839">
      <w:pPr>
        <w:jc w:val="both"/>
      </w:pPr>
      <w:r w:rsidRPr="008C6816">
        <w:t>The parent IAB-node is dynamically provided with conditions/parameters to facilitate adaptation between multiplexing operation modes:</w:t>
      </w:r>
    </w:p>
    <w:p w14:paraId="71007F18" w14:textId="77777777" w:rsidR="00011839" w:rsidRPr="008C6816" w:rsidRDefault="00011839" w:rsidP="007B71D2">
      <w:pPr>
        <w:pStyle w:val="ListParagraph"/>
        <w:numPr>
          <w:ilvl w:val="0"/>
          <w:numId w:val="24"/>
        </w:numPr>
        <w:overflowPunct w:val="0"/>
        <w:autoSpaceDE w:val="0"/>
        <w:autoSpaceDN w:val="0"/>
        <w:adjustRightInd w:val="0"/>
        <w:jc w:val="both"/>
        <w:textAlignment w:val="baseline"/>
        <w:rPr>
          <w:sz w:val="20"/>
          <w:szCs w:val="20"/>
          <w:lang w:val="en-US"/>
        </w:rPr>
      </w:pPr>
      <w:r w:rsidRPr="008C6816">
        <w:rPr>
          <w:sz w:val="20"/>
          <w:szCs w:val="20"/>
          <w:lang w:val="en-US"/>
        </w:rPr>
        <w:t>FFS: Required number of guard symbols for switching of multiplexing mode (FFS: per timing mode or per multiplexing mode) for IAB-DU</w:t>
      </w:r>
    </w:p>
    <w:p w14:paraId="3B18A8D1" w14:textId="1AAED3C3" w:rsidR="00011839" w:rsidRPr="008C6816" w:rsidRDefault="00011839" w:rsidP="007B71D2">
      <w:pPr>
        <w:pStyle w:val="ListParagraph"/>
        <w:numPr>
          <w:ilvl w:val="0"/>
          <w:numId w:val="24"/>
        </w:numPr>
        <w:overflowPunct w:val="0"/>
        <w:autoSpaceDE w:val="0"/>
        <w:autoSpaceDN w:val="0"/>
        <w:adjustRightInd w:val="0"/>
        <w:jc w:val="both"/>
        <w:textAlignment w:val="baseline"/>
        <w:rPr>
          <w:sz w:val="20"/>
          <w:szCs w:val="20"/>
          <w:lang w:val="en-US"/>
        </w:rPr>
      </w:pPr>
      <w:r w:rsidRPr="008C6816">
        <w:rPr>
          <w:sz w:val="20"/>
          <w:szCs w:val="20"/>
          <w:lang w:val="en-US"/>
        </w:rPr>
        <w:t xml:space="preserve">FFS: </w:t>
      </w:r>
      <w:r w:rsidR="00A353A2" w:rsidRPr="008C6816">
        <w:rPr>
          <w:sz w:val="20"/>
          <w:szCs w:val="20"/>
          <w:lang w:val="en-US"/>
        </w:rPr>
        <w:t>Signaling</w:t>
      </w:r>
      <w:r w:rsidRPr="008C6816">
        <w:rPr>
          <w:sz w:val="20"/>
          <w:szCs w:val="20"/>
          <w:lang w:val="en-US"/>
        </w:rPr>
        <w:t xml:space="preserve"> procedure</w:t>
      </w:r>
    </w:p>
    <w:p w14:paraId="3C111F63" w14:textId="77777777" w:rsidR="00011839" w:rsidRPr="008C6816" w:rsidRDefault="00011839" w:rsidP="007B71D2">
      <w:pPr>
        <w:pStyle w:val="ListParagraph"/>
        <w:numPr>
          <w:ilvl w:val="0"/>
          <w:numId w:val="24"/>
        </w:numPr>
        <w:jc w:val="both"/>
        <w:rPr>
          <w:sz w:val="20"/>
          <w:szCs w:val="20"/>
          <w:lang w:val="en-US"/>
        </w:rPr>
      </w:pPr>
      <w:r w:rsidRPr="008C6816">
        <w:rPr>
          <w:sz w:val="20"/>
          <w:szCs w:val="20"/>
          <w:lang w:val="en-US"/>
        </w:rPr>
        <w:t>FFS: Required guard band for FDM</w:t>
      </w:r>
    </w:p>
    <w:p w14:paraId="77EDDB0C" w14:textId="77777777" w:rsidR="00011839" w:rsidRPr="008C6816" w:rsidRDefault="00011839" w:rsidP="007B71D2">
      <w:pPr>
        <w:pStyle w:val="ListParagraph"/>
        <w:numPr>
          <w:ilvl w:val="0"/>
          <w:numId w:val="24"/>
        </w:numPr>
        <w:jc w:val="both"/>
        <w:rPr>
          <w:sz w:val="20"/>
          <w:szCs w:val="20"/>
          <w:lang w:val="en-US"/>
        </w:rPr>
      </w:pPr>
      <w:r w:rsidRPr="008C6816">
        <w:rPr>
          <w:sz w:val="20"/>
          <w:szCs w:val="20"/>
          <w:lang w:val="en-US"/>
        </w:rPr>
        <w:t>FFS: other conditions, e.g. required timing mode, required power control parameters, and preferred TCI.</w:t>
      </w:r>
    </w:p>
    <w:p w14:paraId="7AF96380" w14:textId="77777777" w:rsidR="00011839" w:rsidRPr="008C6816" w:rsidRDefault="00011839" w:rsidP="00011839">
      <w:pPr>
        <w:rPr>
          <w:bCs/>
          <w:lang w:eastAsia="x-none"/>
        </w:rPr>
      </w:pPr>
    </w:p>
    <w:p w14:paraId="4C6B275A" w14:textId="2BACFEB1" w:rsidR="00011839" w:rsidRPr="008C6816" w:rsidRDefault="00011839" w:rsidP="00011839">
      <w:pPr>
        <w:jc w:val="both"/>
      </w:pPr>
      <w:r w:rsidRPr="008C6816">
        <w:rPr>
          <w:b/>
          <w:bCs/>
          <w:color w:val="000000"/>
          <w:highlight w:val="green"/>
          <w:shd w:val="clear" w:color="auto" w:fill="FFFF00"/>
        </w:rPr>
        <w:t>Agreement</w:t>
      </w:r>
    </w:p>
    <w:p w14:paraId="45D1794B" w14:textId="77777777" w:rsidR="00011839" w:rsidRPr="008C6816" w:rsidRDefault="00011839" w:rsidP="00011839">
      <w:pPr>
        <w:jc w:val="both"/>
      </w:pPr>
      <w:r w:rsidRPr="008C6816">
        <w:rPr>
          <w:bCs/>
        </w:rPr>
        <w:t>If an IAB node is configured with a frequency-domain H/S/NA configuration down select between the following options:</w:t>
      </w:r>
    </w:p>
    <w:p w14:paraId="102704AC" w14:textId="77777777" w:rsidR="00011839" w:rsidRPr="008C6816" w:rsidRDefault="00011839" w:rsidP="007B71D2">
      <w:pPr>
        <w:numPr>
          <w:ilvl w:val="0"/>
          <w:numId w:val="25"/>
        </w:numPr>
        <w:shd w:val="clear" w:color="auto" w:fill="FFFFFF"/>
        <w:overflowPunct/>
        <w:autoSpaceDE/>
        <w:autoSpaceDN/>
        <w:adjustRightInd/>
        <w:spacing w:after="0"/>
        <w:jc w:val="both"/>
        <w:textAlignment w:val="auto"/>
        <w:rPr>
          <w:rFonts w:eastAsia="Times New Roman"/>
          <w:bCs/>
          <w:color w:val="000000"/>
        </w:rPr>
      </w:pPr>
      <w:r w:rsidRPr="008C6816">
        <w:rPr>
          <w:rFonts w:eastAsia="Times New Roman"/>
          <w:bCs/>
          <w:color w:val="000000"/>
        </w:rPr>
        <w:t>Alt. 1 Either the Rel-16 H/S/NA configuration or frequency domain configuration is applied for a given resource</w:t>
      </w:r>
    </w:p>
    <w:p w14:paraId="43EAE678" w14:textId="77777777" w:rsidR="00011839" w:rsidRPr="008C6816" w:rsidRDefault="00011839" w:rsidP="007B71D2">
      <w:pPr>
        <w:numPr>
          <w:ilvl w:val="1"/>
          <w:numId w:val="25"/>
        </w:numPr>
        <w:shd w:val="clear" w:color="auto" w:fill="FFFFFF"/>
        <w:overflowPunct/>
        <w:autoSpaceDE/>
        <w:autoSpaceDN/>
        <w:adjustRightInd/>
        <w:spacing w:after="0"/>
        <w:jc w:val="both"/>
        <w:textAlignment w:val="auto"/>
        <w:rPr>
          <w:rFonts w:eastAsia="Times New Roman"/>
          <w:bCs/>
          <w:color w:val="000000"/>
        </w:rPr>
      </w:pPr>
      <w:r w:rsidRPr="008C6816">
        <w:rPr>
          <w:rFonts w:eastAsia="Times New Roman"/>
          <w:bCs/>
          <w:color w:val="000000"/>
        </w:rPr>
        <w:t>FFS: Whether configurations are switched with per-slot, per-resource type within a slot, or per-symbol granularity</w:t>
      </w:r>
    </w:p>
    <w:p w14:paraId="259854F9" w14:textId="77777777" w:rsidR="00011839" w:rsidRPr="008C6816" w:rsidRDefault="00011839" w:rsidP="007B71D2">
      <w:pPr>
        <w:numPr>
          <w:ilvl w:val="0"/>
          <w:numId w:val="25"/>
        </w:numPr>
        <w:shd w:val="clear" w:color="auto" w:fill="FFFFFF"/>
        <w:overflowPunct/>
        <w:autoSpaceDE/>
        <w:autoSpaceDN/>
        <w:adjustRightInd/>
        <w:spacing w:after="0"/>
        <w:jc w:val="both"/>
        <w:textAlignment w:val="auto"/>
        <w:rPr>
          <w:rFonts w:eastAsia="Times New Roman"/>
          <w:bCs/>
          <w:color w:val="000000"/>
        </w:rPr>
      </w:pPr>
      <w:r w:rsidRPr="008C6816">
        <w:rPr>
          <w:rFonts w:eastAsia="Times New Roman"/>
          <w:bCs/>
          <w:color w:val="000000"/>
        </w:rPr>
        <w:t>Alt. 2 The Rel-16 H/S/NA configuration and frequency domain configuration are jointly applied</w:t>
      </w:r>
    </w:p>
    <w:p w14:paraId="6000A3F4" w14:textId="77777777" w:rsidR="00011839" w:rsidRPr="008C6816" w:rsidRDefault="00011839" w:rsidP="00011839">
      <w:pPr>
        <w:pStyle w:val="BodyText"/>
        <w:spacing w:after="0"/>
        <w:rPr>
          <w:rFonts w:eastAsia="Malgun Gothic"/>
        </w:rPr>
      </w:pPr>
      <w:r w:rsidRPr="008C6816">
        <w:rPr>
          <w:b/>
          <w:bCs/>
        </w:rPr>
        <w:t> </w:t>
      </w:r>
    </w:p>
    <w:p w14:paraId="139EBD22" w14:textId="62188532" w:rsidR="00011839" w:rsidRPr="008C6816" w:rsidRDefault="00011839" w:rsidP="00011839">
      <w:pPr>
        <w:jc w:val="both"/>
      </w:pPr>
      <w:r w:rsidRPr="008C6816">
        <w:rPr>
          <w:b/>
          <w:bCs/>
          <w:color w:val="000000"/>
          <w:highlight w:val="green"/>
          <w:shd w:val="clear" w:color="auto" w:fill="FFFF00"/>
        </w:rPr>
        <w:t>Agreement</w:t>
      </w:r>
    </w:p>
    <w:p w14:paraId="4BCA6DA2" w14:textId="77777777" w:rsidR="00011839" w:rsidRPr="008C6816" w:rsidRDefault="00011839" w:rsidP="00011839">
      <w:r w:rsidRPr="008C6816">
        <w:rPr>
          <w:bCs/>
        </w:rPr>
        <w:t>The minimum resource size for configuring the frequency domain granularity is a set of N RBs:</w:t>
      </w:r>
    </w:p>
    <w:p w14:paraId="2FDCC71B" w14:textId="77777777" w:rsidR="00011839" w:rsidRPr="008C6816" w:rsidRDefault="00011839" w:rsidP="007B71D2">
      <w:pPr>
        <w:numPr>
          <w:ilvl w:val="0"/>
          <w:numId w:val="25"/>
        </w:numPr>
        <w:shd w:val="clear" w:color="auto" w:fill="FFFFFF"/>
        <w:overflowPunct/>
        <w:autoSpaceDE/>
        <w:autoSpaceDN/>
        <w:adjustRightInd/>
        <w:spacing w:after="0"/>
        <w:jc w:val="both"/>
        <w:textAlignment w:val="auto"/>
        <w:rPr>
          <w:rFonts w:eastAsia="Times New Roman"/>
          <w:bCs/>
          <w:color w:val="000000"/>
        </w:rPr>
      </w:pPr>
      <w:r w:rsidRPr="008C6816">
        <w:rPr>
          <w:rFonts w:eastAsia="Times New Roman"/>
          <w:bCs/>
          <w:color w:val="000000"/>
        </w:rPr>
        <w:t>Candidate values for N: {4, 8, 16, other values TBD}</w:t>
      </w:r>
    </w:p>
    <w:p w14:paraId="43CF15D3" w14:textId="77777777" w:rsidR="00011839" w:rsidRPr="008C6816" w:rsidRDefault="00011839" w:rsidP="007B71D2">
      <w:pPr>
        <w:numPr>
          <w:ilvl w:val="0"/>
          <w:numId w:val="25"/>
        </w:numPr>
        <w:shd w:val="clear" w:color="auto" w:fill="FFFFFF"/>
        <w:overflowPunct/>
        <w:autoSpaceDE/>
        <w:autoSpaceDN/>
        <w:adjustRightInd/>
        <w:spacing w:after="0"/>
        <w:jc w:val="both"/>
        <w:textAlignment w:val="auto"/>
        <w:rPr>
          <w:rFonts w:eastAsia="Times New Roman"/>
          <w:bCs/>
          <w:color w:val="000000"/>
        </w:rPr>
      </w:pPr>
      <w:r w:rsidRPr="008C6816">
        <w:rPr>
          <w:rFonts w:eastAsia="Times New Roman"/>
          <w:bCs/>
          <w:color w:val="000000"/>
        </w:rPr>
        <w:t>N is</w:t>
      </w:r>
      <w:r w:rsidRPr="008C6816">
        <w:rPr>
          <w:rFonts w:eastAsia="Times New Roman"/>
          <w:color w:val="000000"/>
        </w:rPr>
        <w:t> </w:t>
      </w:r>
      <w:r w:rsidRPr="008C6816">
        <w:rPr>
          <w:rFonts w:eastAsia="Times New Roman"/>
          <w:bCs/>
          <w:color w:val="000000"/>
        </w:rPr>
        <w:t>at least the # PRBs that are corresponding to the MT’s # PRBs of an RBG).</w:t>
      </w:r>
    </w:p>
    <w:p w14:paraId="7A851046" w14:textId="77777777" w:rsidR="00011839" w:rsidRPr="008C6816" w:rsidRDefault="00011839" w:rsidP="007B71D2">
      <w:pPr>
        <w:numPr>
          <w:ilvl w:val="0"/>
          <w:numId w:val="25"/>
        </w:numPr>
        <w:shd w:val="clear" w:color="auto" w:fill="FFFFFF"/>
        <w:overflowPunct/>
        <w:autoSpaceDE/>
        <w:autoSpaceDN/>
        <w:adjustRightInd/>
        <w:spacing w:after="0"/>
        <w:jc w:val="both"/>
        <w:textAlignment w:val="auto"/>
        <w:rPr>
          <w:rFonts w:eastAsia="Times New Roman"/>
          <w:bCs/>
          <w:color w:val="000000"/>
        </w:rPr>
      </w:pPr>
      <w:r w:rsidRPr="008C6816">
        <w:rPr>
          <w:rFonts w:eastAsia="Times New Roman"/>
          <w:bCs/>
          <w:color w:val="000000"/>
        </w:rPr>
        <w:t>FFS: Scaling or configuration of N based on system BW or size of IAB-MT BWP</w:t>
      </w:r>
    </w:p>
    <w:p w14:paraId="5DCE385A" w14:textId="77777777" w:rsidR="00011839" w:rsidRPr="008C6816" w:rsidRDefault="00011839" w:rsidP="00011839">
      <w:r w:rsidRPr="008C6816">
        <w:rPr>
          <w:b/>
          <w:bCs/>
        </w:rPr>
        <w:t> </w:t>
      </w:r>
    </w:p>
    <w:p w14:paraId="4B54B654" w14:textId="77777777" w:rsidR="00011839" w:rsidRPr="008C6816" w:rsidRDefault="00011839" w:rsidP="00011839">
      <w:pPr>
        <w:jc w:val="both"/>
      </w:pPr>
      <w:r w:rsidRPr="008C6816">
        <w:rPr>
          <w:b/>
          <w:bCs/>
          <w:color w:val="000000"/>
          <w:highlight w:val="green"/>
          <w:shd w:val="clear" w:color="auto" w:fill="FFFF00"/>
        </w:rPr>
        <w:t>Agreement</w:t>
      </w:r>
    </w:p>
    <w:p w14:paraId="0BE381FF" w14:textId="77777777" w:rsidR="00011839" w:rsidRPr="008C6816" w:rsidRDefault="00011839" w:rsidP="00011839">
      <w:pPr>
        <w:shd w:val="clear" w:color="auto" w:fill="FFFFFF"/>
      </w:pPr>
      <w:r w:rsidRPr="008C6816">
        <w:rPr>
          <w:bCs/>
          <w:color w:val="000000"/>
        </w:rPr>
        <w:lastRenderedPageBreak/>
        <w:t>In case of intra-band inter-carrier dual connectivity for both inter-donor and intra-donor scenarios the following are supported:</w:t>
      </w:r>
    </w:p>
    <w:p w14:paraId="31FEC012" w14:textId="77777777" w:rsidR="00011839" w:rsidRPr="008C6816" w:rsidRDefault="00011839" w:rsidP="007B71D2">
      <w:pPr>
        <w:numPr>
          <w:ilvl w:val="0"/>
          <w:numId w:val="25"/>
        </w:numPr>
        <w:shd w:val="clear" w:color="auto" w:fill="FFFFFF"/>
        <w:overflowPunct/>
        <w:autoSpaceDE/>
        <w:autoSpaceDN/>
        <w:adjustRightInd/>
        <w:spacing w:after="0"/>
        <w:jc w:val="both"/>
        <w:textAlignment w:val="auto"/>
        <w:rPr>
          <w:rFonts w:eastAsia="Times New Roman"/>
        </w:rPr>
      </w:pPr>
      <w:r w:rsidRPr="008C6816">
        <w:rPr>
          <w:rFonts w:eastAsia="Times New Roman"/>
          <w:bCs/>
          <w:color w:val="000000"/>
        </w:rPr>
        <w:t>Reusing the Rel-16 CA TDD prioritization rules in case of UL/DL conflict when applicable</w:t>
      </w:r>
      <w:r w:rsidRPr="008C6816">
        <w:rPr>
          <w:rFonts w:eastAsia="Times New Roman"/>
          <w:color w:val="000000"/>
        </w:rPr>
        <w:t xml:space="preserve"> </w:t>
      </w:r>
    </w:p>
    <w:p w14:paraId="151B415E" w14:textId="77777777" w:rsidR="00011839" w:rsidRPr="008C6816" w:rsidRDefault="00011839" w:rsidP="007B71D2">
      <w:pPr>
        <w:numPr>
          <w:ilvl w:val="1"/>
          <w:numId w:val="25"/>
        </w:numPr>
        <w:shd w:val="clear" w:color="auto" w:fill="FFFFFF"/>
        <w:overflowPunct/>
        <w:autoSpaceDE/>
        <w:autoSpaceDN/>
        <w:adjustRightInd/>
        <w:spacing w:after="0"/>
        <w:jc w:val="both"/>
        <w:textAlignment w:val="auto"/>
        <w:rPr>
          <w:rFonts w:eastAsia="Times New Roman"/>
        </w:rPr>
      </w:pPr>
      <w:r w:rsidRPr="008C6816">
        <w:rPr>
          <w:rFonts w:eastAsia="Times New Roman"/>
          <w:bCs/>
          <w:color w:val="000000"/>
        </w:rPr>
        <w:t>FFS: Whether all prioritization rules apply in case of NR-DC</w:t>
      </w:r>
    </w:p>
    <w:p w14:paraId="51A769EC" w14:textId="77777777" w:rsidR="00011839" w:rsidRPr="008C6816" w:rsidRDefault="00011839" w:rsidP="007B71D2">
      <w:pPr>
        <w:numPr>
          <w:ilvl w:val="1"/>
          <w:numId w:val="25"/>
        </w:numPr>
        <w:shd w:val="clear" w:color="auto" w:fill="FFFFFF"/>
        <w:overflowPunct/>
        <w:autoSpaceDE/>
        <w:autoSpaceDN/>
        <w:adjustRightInd/>
        <w:spacing w:after="0"/>
        <w:jc w:val="both"/>
        <w:textAlignment w:val="auto"/>
        <w:rPr>
          <w:rFonts w:eastAsia="Times New Roman"/>
        </w:rPr>
      </w:pPr>
      <w:r w:rsidRPr="008C6816">
        <w:rPr>
          <w:rFonts w:eastAsia="Times New Roman"/>
          <w:bCs/>
          <w:color w:val="000000"/>
        </w:rPr>
        <w:t>FFS: Need of new prioritization rules in case of NR-DC</w:t>
      </w:r>
    </w:p>
    <w:p w14:paraId="1E97541C" w14:textId="77777777" w:rsidR="00011839" w:rsidRPr="008C6816" w:rsidRDefault="00011839" w:rsidP="007B71D2">
      <w:pPr>
        <w:numPr>
          <w:ilvl w:val="0"/>
          <w:numId w:val="25"/>
        </w:numPr>
        <w:shd w:val="clear" w:color="auto" w:fill="FFFFFF"/>
        <w:overflowPunct/>
        <w:autoSpaceDE/>
        <w:autoSpaceDN/>
        <w:adjustRightInd/>
        <w:spacing w:after="0"/>
        <w:jc w:val="both"/>
        <w:textAlignment w:val="auto"/>
        <w:rPr>
          <w:rFonts w:eastAsia="Times New Roman"/>
          <w:bCs/>
          <w:color w:val="000000"/>
        </w:rPr>
      </w:pPr>
      <w:r w:rsidRPr="008C6816">
        <w:rPr>
          <w:rFonts w:eastAsia="Times New Roman"/>
          <w:bCs/>
          <w:color w:val="000000"/>
        </w:rPr>
        <w:t>Coordinating the IAB-MT’s TDD configurations to avoid conflicts from different parent nodes in case the child IAB-MT does not support simultaneous TX and RX on different carries</w:t>
      </w:r>
    </w:p>
    <w:p w14:paraId="2E8273B0" w14:textId="77777777" w:rsidR="00011839" w:rsidRPr="008C6816" w:rsidRDefault="00011839" w:rsidP="007B71D2">
      <w:pPr>
        <w:numPr>
          <w:ilvl w:val="1"/>
          <w:numId w:val="25"/>
        </w:numPr>
        <w:shd w:val="clear" w:color="auto" w:fill="FFFFFF"/>
        <w:overflowPunct/>
        <w:autoSpaceDE/>
        <w:autoSpaceDN/>
        <w:adjustRightInd/>
        <w:spacing w:after="0"/>
        <w:jc w:val="both"/>
        <w:textAlignment w:val="auto"/>
        <w:rPr>
          <w:rFonts w:eastAsia="Times New Roman"/>
          <w:bCs/>
          <w:color w:val="000000"/>
        </w:rPr>
      </w:pPr>
      <w:r w:rsidRPr="008C6816">
        <w:rPr>
          <w:rFonts w:eastAsia="Times New Roman"/>
          <w:bCs/>
          <w:color w:val="000000"/>
        </w:rPr>
        <w:t>FFS: Coordination for scheduling conflicts involving at least DCI Format 2_0 usage (e.g. usage of flexible symbols)</w:t>
      </w:r>
    </w:p>
    <w:p w14:paraId="5D9D05A5" w14:textId="77777777" w:rsidR="00011839" w:rsidRPr="008C6816" w:rsidRDefault="00011839" w:rsidP="007B71D2">
      <w:pPr>
        <w:numPr>
          <w:ilvl w:val="0"/>
          <w:numId w:val="25"/>
        </w:numPr>
        <w:shd w:val="clear" w:color="auto" w:fill="FFFFFF"/>
        <w:overflowPunct/>
        <w:autoSpaceDE/>
        <w:autoSpaceDN/>
        <w:adjustRightInd/>
        <w:spacing w:after="0"/>
        <w:jc w:val="both"/>
        <w:textAlignment w:val="auto"/>
        <w:rPr>
          <w:rFonts w:eastAsia="Times New Roman"/>
          <w:bCs/>
          <w:color w:val="000000"/>
        </w:rPr>
      </w:pPr>
      <w:r w:rsidRPr="008C6816">
        <w:rPr>
          <w:rFonts w:eastAsia="Times New Roman"/>
          <w:bCs/>
          <w:color w:val="000000"/>
        </w:rPr>
        <w:t>Exchanging H/S/NA configurations between parent nodes/donors</w:t>
      </w:r>
    </w:p>
    <w:p w14:paraId="213F14D2" w14:textId="77777777" w:rsidR="00011839" w:rsidRPr="008C6816" w:rsidRDefault="00011839" w:rsidP="00011839">
      <w:pPr>
        <w:rPr>
          <w:lang w:eastAsia="x-none"/>
        </w:rPr>
      </w:pPr>
    </w:p>
    <w:p w14:paraId="0C0E70E4" w14:textId="77777777" w:rsidR="00011839" w:rsidRPr="008C6816" w:rsidRDefault="00011839" w:rsidP="00011839">
      <w:pPr>
        <w:rPr>
          <w:b/>
          <w:highlight w:val="green"/>
        </w:rPr>
      </w:pPr>
      <w:r w:rsidRPr="008C6816">
        <w:rPr>
          <w:b/>
          <w:highlight w:val="green"/>
        </w:rPr>
        <w:t>Agreement</w:t>
      </w:r>
    </w:p>
    <w:p w14:paraId="210DA1F0" w14:textId="77777777" w:rsidR="00011839" w:rsidRPr="008C6816" w:rsidRDefault="00011839" w:rsidP="00011839">
      <w:r w:rsidRPr="008C6816">
        <w:t xml:space="preserve">In case of simultaneous MT/DU operation, </w:t>
      </w:r>
    </w:p>
    <w:p w14:paraId="230A3620" w14:textId="77777777" w:rsidR="00011839" w:rsidRPr="008C6816" w:rsidRDefault="00011839" w:rsidP="007B71D2">
      <w:pPr>
        <w:pStyle w:val="ListParagraph"/>
        <w:numPr>
          <w:ilvl w:val="0"/>
          <w:numId w:val="23"/>
        </w:numPr>
        <w:jc w:val="both"/>
        <w:rPr>
          <w:sz w:val="20"/>
          <w:szCs w:val="20"/>
          <w:lang w:val="en-US"/>
        </w:rPr>
      </w:pPr>
      <w:r w:rsidRPr="008C6816">
        <w:rPr>
          <w:sz w:val="20"/>
          <w:szCs w:val="20"/>
          <w:lang w:val="en-US"/>
        </w:rPr>
        <w:t>the parent node can dynamically indicate to the child node at least a set of restricted beams at the IAB-DU of the child node</w:t>
      </w:r>
    </w:p>
    <w:p w14:paraId="59CB3D78" w14:textId="77777777" w:rsidR="00011839" w:rsidRPr="008C6816" w:rsidRDefault="00011839" w:rsidP="007B71D2">
      <w:pPr>
        <w:pStyle w:val="ListParagraph"/>
        <w:numPr>
          <w:ilvl w:val="0"/>
          <w:numId w:val="23"/>
        </w:numPr>
        <w:jc w:val="both"/>
        <w:rPr>
          <w:sz w:val="20"/>
          <w:szCs w:val="20"/>
          <w:lang w:val="en-US"/>
        </w:rPr>
      </w:pPr>
      <w:r w:rsidRPr="008C6816">
        <w:rPr>
          <w:sz w:val="20"/>
          <w:szCs w:val="20"/>
          <w:lang w:val="en-US"/>
        </w:rPr>
        <w:t>the child node can dynamically report to the parent node a set of recommended beams, not preferred beams, or both recommended and not preferred beams of the IAB-MT of the child node</w:t>
      </w:r>
    </w:p>
    <w:p w14:paraId="6502083F" w14:textId="77777777" w:rsidR="00011839" w:rsidRPr="008C6816" w:rsidRDefault="00011839" w:rsidP="007B71D2">
      <w:pPr>
        <w:pStyle w:val="ListParagraph"/>
        <w:numPr>
          <w:ilvl w:val="1"/>
          <w:numId w:val="23"/>
        </w:numPr>
        <w:jc w:val="both"/>
        <w:rPr>
          <w:sz w:val="20"/>
          <w:szCs w:val="20"/>
          <w:lang w:val="en-US"/>
        </w:rPr>
      </w:pPr>
      <w:r w:rsidRPr="008C6816">
        <w:rPr>
          <w:sz w:val="20"/>
          <w:szCs w:val="20"/>
          <w:lang w:val="en-US"/>
        </w:rPr>
        <w:t>FFS: Whether the specification supports all reporting combinations.</w:t>
      </w:r>
    </w:p>
    <w:p w14:paraId="1A03490F" w14:textId="77777777" w:rsidR="00011839" w:rsidRPr="008C6816" w:rsidRDefault="00011839" w:rsidP="007B71D2">
      <w:pPr>
        <w:pStyle w:val="ListParagraph"/>
        <w:numPr>
          <w:ilvl w:val="0"/>
          <w:numId w:val="23"/>
        </w:numPr>
        <w:jc w:val="both"/>
        <w:rPr>
          <w:sz w:val="20"/>
          <w:szCs w:val="20"/>
          <w:lang w:val="en-US"/>
        </w:rPr>
      </w:pPr>
      <w:r w:rsidRPr="008C6816">
        <w:rPr>
          <w:sz w:val="20"/>
          <w:szCs w:val="20"/>
          <w:lang w:val="en-US"/>
        </w:rPr>
        <w:t>FFS: Applicability to specific multiplexing cases or specific time-frequency resources</w:t>
      </w:r>
    </w:p>
    <w:p w14:paraId="0B1674B5" w14:textId="77777777" w:rsidR="00011839" w:rsidRPr="008C6816" w:rsidRDefault="00011839" w:rsidP="007B71D2">
      <w:pPr>
        <w:pStyle w:val="ListParagraph"/>
        <w:numPr>
          <w:ilvl w:val="0"/>
          <w:numId w:val="23"/>
        </w:numPr>
        <w:jc w:val="both"/>
        <w:rPr>
          <w:sz w:val="20"/>
          <w:szCs w:val="20"/>
          <w:lang w:val="en-US"/>
        </w:rPr>
      </w:pPr>
      <w:r w:rsidRPr="008C6816">
        <w:rPr>
          <w:sz w:val="20"/>
          <w:szCs w:val="20"/>
          <w:lang w:val="en-US"/>
        </w:rPr>
        <w:t xml:space="preserve">FFS: Additional semi-static signaling </w:t>
      </w:r>
    </w:p>
    <w:p w14:paraId="7787F654" w14:textId="77777777" w:rsidR="00011839" w:rsidRPr="008C6816" w:rsidRDefault="00011839" w:rsidP="007B71D2">
      <w:pPr>
        <w:pStyle w:val="ListParagraph"/>
        <w:numPr>
          <w:ilvl w:val="0"/>
          <w:numId w:val="23"/>
        </w:numPr>
        <w:jc w:val="both"/>
        <w:rPr>
          <w:sz w:val="20"/>
          <w:szCs w:val="20"/>
          <w:lang w:val="en-US"/>
        </w:rPr>
      </w:pPr>
      <w:r w:rsidRPr="008C6816">
        <w:rPr>
          <w:sz w:val="20"/>
          <w:szCs w:val="20"/>
          <w:lang w:val="en-US"/>
        </w:rPr>
        <w:t>FFS: Per-panel granularity in addition to per-beam granularity</w:t>
      </w:r>
    </w:p>
    <w:p w14:paraId="3601E5A9" w14:textId="77777777" w:rsidR="00011839" w:rsidRPr="008C6816" w:rsidRDefault="00011839" w:rsidP="007B71D2">
      <w:pPr>
        <w:pStyle w:val="ListParagraph"/>
        <w:numPr>
          <w:ilvl w:val="0"/>
          <w:numId w:val="23"/>
        </w:numPr>
        <w:jc w:val="both"/>
        <w:rPr>
          <w:sz w:val="20"/>
          <w:szCs w:val="20"/>
          <w:lang w:val="en-US"/>
        </w:rPr>
      </w:pPr>
      <w:r w:rsidRPr="008C6816">
        <w:rPr>
          <w:sz w:val="20"/>
          <w:szCs w:val="20"/>
          <w:lang w:val="en-US"/>
        </w:rPr>
        <w:t>FFS: Relationship between child IAB-MT beam indication and parent IAB-DU beam indication</w:t>
      </w:r>
    </w:p>
    <w:p w14:paraId="01D442AA" w14:textId="77777777" w:rsidR="00011839" w:rsidRPr="008C6816" w:rsidRDefault="00011839" w:rsidP="007B71D2">
      <w:pPr>
        <w:pStyle w:val="ListParagraph"/>
        <w:numPr>
          <w:ilvl w:val="0"/>
          <w:numId w:val="23"/>
        </w:numPr>
        <w:jc w:val="both"/>
        <w:rPr>
          <w:sz w:val="20"/>
          <w:szCs w:val="20"/>
          <w:lang w:val="en-US"/>
        </w:rPr>
      </w:pPr>
      <w:r w:rsidRPr="008C6816">
        <w:rPr>
          <w:sz w:val="20"/>
          <w:szCs w:val="20"/>
          <w:lang w:val="en-US"/>
        </w:rPr>
        <w:t>Note: This does not preclude any enhancements for either DU or MT-based CLI measurement and reports</w:t>
      </w:r>
    </w:p>
    <w:p w14:paraId="470E250F" w14:textId="77777777" w:rsidR="00011839" w:rsidRPr="008C6816" w:rsidRDefault="00011839" w:rsidP="00011839">
      <w:pPr>
        <w:rPr>
          <w:lang w:eastAsia="x-none"/>
        </w:rPr>
      </w:pPr>
    </w:p>
    <w:p w14:paraId="04B09E3A" w14:textId="77777777" w:rsidR="00011839" w:rsidRPr="008C6816" w:rsidRDefault="00011839" w:rsidP="00011839">
      <w:pPr>
        <w:rPr>
          <w:b/>
          <w:highlight w:val="green"/>
        </w:rPr>
      </w:pPr>
      <w:r w:rsidRPr="008C6816">
        <w:rPr>
          <w:b/>
          <w:highlight w:val="green"/>
        </w:rPr>
        <w:t xml:space="preserve">Agreement </w:t>
      </w:r>
    </w:p>
    <w:p w14:paraId="06B2BF29" w14:textId="77777777" w:rsidR="00011839" w:rsidRPr="008C6816" w:rsidRDefault="00011839" w:rsidP="00011839">
      <w:r w:rsidRPr="008C6816">
        <w:t>For an IAB-MT with multiple serving cells (including the case with two parent nodes), a per-cell IAB-DU soft resource is considered as available if the resource is either explicitly indicated (via DCI 2_5), or implicitly determined as available with respect to all serving cells.</w:t>
      </w:r>
    </w:p>
    <w:p w14:paraId="125C4231" w14:textId="77777777" w:rsidR="00011839" w:rsidRPr="008C6816" w:rsidRDefault="00011839" w:rsidP="007B71D2">
      <w:pPr>
        <w:pStyle w:val="ListParagraph"/>
        <w:numPr>
          <w:ilvl w:val="0"/>
          <w:numId w:val="23"/>
        </w:numPr>
        <w:jc w:val="both"/>
        <w:rPr>
          <w:sz w:val="20"/>
          <w:szCs w:val="20"/>
          <w:lang w:val="en-US"/>
        </w:rPr>
      </w:pPr>
      <w:r w:rsidRPr="008C6816">
        <w:rPr>
          <w:sz w:val="20"/>
          <w:szCs w:val="20"/>
          <w:lang w:val="en-US"/>
        </w:rPr>
        <w:t>If the IAB-DU per-cell soft resource neither explicitly indicated as Available, nor implicitly determined as Available by the IAB-DU with respect to at least one serving cell</w:t>
      </w:r>
    </w:p>
    <w:p w14:paraId="78641169" w14:textId="77777777" w:rsidR="00011839" w:rsidRPr="008C6816" w:rsidRDefault="00011839" w:rsidP="007B71D2">
      <w:pPr>
        <w:pStyle w:val="ListParagraph"/>
        <w:numPr>
          <w:ilvl w:val="1"/>
          <w:numId w:val="23"/>
        </w:numPr>
        <w:jc w:val="both"/>
        <w:rPr>
          <w:sz w:val="20"/>
          <w:szCs w:val="20"/>
          <w:lang w:val="en-US"/>
        </w:rPr>
      </w:pPr>
      <w:r w:rsidRPr="008C6816">
        <w:rPr>
          <w:sz w:val="20"/>
          <w:szCs w:val="20"/>
          <w:lang w:val="en-US"/>
        </w:rPr>
        <w:t>Alt 1. The IAB-DU per-cell resource is assumed to be not available</w:t>
      </w:r>
    </w:p>
    <w:p w14:paraId="31FCF184" w14:textId="77777777" w:rsidR="00011839" w:rsidRPr="008C6816" w:rsidRDefault="00011839" w:rsidP="007B71D2">
      <w:pPr>
        <w:pStyle w:val="ListParagraph"/>
        <w:numPr>
          <w:ilvl w:val="0"/>
          <w:numId w:val="23"/>
        </w:numPr>
        <w:jc w:val="both"/>
        <w:rPr>
          <w:sz w:val="20"/>
          <w:szCs w:val="20"/>
          <w:lang w:val="en-US"/>
        </w:rPr>
      </w:pPr>
      <w:r w:rsidRPr="008C6816">
        <w:rPr>
          <w:sz w:val="20"/>
          <w:szCs w:val="20"/>
          <w:lang w:val="en-US"/>
        </w:rPr>
        <w:t>This agreement does not necessarily mean the Rel-16 spec does not support what is described in the main bullet</w:t>
      </w:r>
    </w:p>
    <w:p w14:paraId="3BA93A1B" w14:textId="77777777" w:rsidR="00011839" w:rsidRPr="008C6816" w:rsidRDefault="00011839" w:rsidP="00011839"/>
    <w:p w14:paraId="09B5BB7D" w14:textId="74CA302E" w:rsidR="0076284A" w:rsidRPr="008C6816" w:rsidDel="00352486" w:rsidRDefault="0076284A" w:rsidP="69621045">
      <w:pPr>
        <w:pStyle w:val="Heading2"/>
        <w:rPr>
          <w:lang w:val="en-US"/>
        </w:rPr>
      </w:pPr>
      <w:r w:rsidRPr="008C6816">
        <w:rPr>
          <w:lang w:val="en-US"/>
        </w:rPr>
        <w:t>RAN1 #104b-e meeting</w:t>
      </w:r>
    </w:p>
    <w:p w14:paraId="7244A142" w14:textId="312FC08C" w:rsidR="0076284A" w:rsidRPr="008C6816" w:rsidDel="00352486" w:rsidRDefault="0076284A" w:rsidP="69621045">
      <w:pPr>
        <w:pStyle w:val="maintext"/>
        <w:spacing w:before="0" w:after="0" w:line="240" w:lineRule="auto"/>
        <w:ind w:firstLineChars="0" w:firstLine="0"/>
        <w:rPr>
          <w:rFonts w:ascii="Times" w:eastAsia="Times New Roman" w:hAnsi="Times" w:cs="Times"/>
          <w:b/>
          <w:bCs/>
          <w:highlight w:val="green"/>
          <w:lang w:eastAsia="en-US"/>
        </w:rPr>
      </w:pPr>
      <w:r w:rsidRPr="008C6816">
        <w:rPr>
          <w:rFonts w:ascii="Times" w:eastAsia="Times New Roman" w:hAnsi="Times" w:cs="Times"/>
          <w:b/>
          <w:bCs/>
          <w:highlight w:val="green"/>
          <w:lang w:eastAsia="en-US"/>
        </w:rPr>
        <w:t>Agreement</w:t>
      </w:r>
    </w:p>
    <w:p w14:paraId="4DEB67D9" w14:textId="77FD3356" w:rsidR="0076284A" w:rsidRPr="008C6816" w:rsidDel="00352486" w:rsidRDefault="0076284A" w:rsidP="69621045">
      <w:pPr>
        <w:pStyle w:val="maintext"/>
        <w:spacing w:before="0" w:after="0" w:line="240" w:lineRule="auto"/>
        <w:ind w:firstLineChars="0" w:firstLine="0"/>
        <w:rPr>
          <w:rFonts w:ascii="Times" w:eastAsia="Times New Roman" w:hAnsi="Times" w:cs="Times"/>
          <w:lang w:eastAsia="en-US"/>
        </w:rPr>
      </w:pPr>
      <w:r w:rsidRPr="008C6816">
        <w:rPr>
          <w:rFonts w:ascii="Times" w:eastAsia="Times New Roman" w:hAnsi="Times" w:cs="Times"/>
          <w:lang w:eastAsia="en-US"/>
        </w:rPr>
        <w:t>The extension of the semi-static DU resource type indication to frequency-domain resources within a carrier (in addition to existing Rel-16 per-carrier granularity) for H/S/NA resource types is supported</w:t>
      </w:r>
    </w:p>
    <w:p w14:paraId="392BB43C" w14:textId="47A772E9" w:rsidR="00074969" w:rsidRPr="008C6816" w:rsidDel="00352486" w:rsidRDefault="00074969" w:rsidP="69621045">
      <w:pPr>
        <w:pStyle w:val="maintext"/>
        <w:spacing w:before="0" w:after="0" w:line="240" w:lineRule="auto"/>
        <w:ind w:firstLineChars="0" w:firstLine="0"/>
        <w:rPr>
          <w:rFonts w:ascii="Times" w:eastAsia="Times New Roman" w:hAnsi="Times" w:cs="Times"/>
          <w:lang w:eastAsia="en-US"/>
        </w:rPr>
      </w:pPr>
    </w:p>
    <w:p w14:paraId="63E00C03" w14:textId="7DF03A78" w:rsidR="0076284A" w:rsidRPr="008C6816" w:rsidDel="00352486" w:rsidRDefault="0076284A" w:rsidP="69621045">
      <w:pPr>
        <w:pStyle w:val="BodyText"/>
        <w:spacing w:after="0"/>
        <w:rPr>
          <w:rFonts w:eastAsia="Times New Roman" w:cs="Times"/>
          <w:b/>
          <w:bCs/>
          <w:highlight w:val="green"/>
        </w:rPr>
      </w:pPr>
      <w:r w:rsidRPr="008C6816">
        <w:rPr>
          <w:rFonts w:eastAsia="Times New Roman" w:cs="Times"/>
          <w:b/>
          <w:bCs/>
          <w:highlight w:val="green"/>
        </w:rPr>
        <w:t>Agreement</w:t>
      </w:r>
    </w:p>
    <w:p w14:paraId="2539A855" w14:textId="31A47F3D" w:rsidR="0076284A" w:rsidRPr="008C6816" w:rsidDel="00352486" w:rsidRDefault="0076284A" w:rsidP="69621045">
      <w:pPr>
        <w:shd w:val="clear" w:color="auto" w:fill="FFFFFF" w:themeFill="background1"/>
        <w:rPr>
          <w:rFonts w:cs="Times"/>
          <w:color w:val="000000"/>
        </w:rPr>
      </w:pPr>
      <w:r w:rsidRPr="008C6816">
        <w:rPr>
          <w:rFonts w:cs="Times"/>
          <w:color w:val="1E242F"/>
        </w:rPr>
        <w:t>For the semi-static DU resource configuration in the frequency domain within a carrier, the frequency-domain granularity is configurable</w:t>
      </w:r>
    </w:p>
    <w:p w14:paraId="2FFB852B" w14:textId="0EB219CF" w:rsidR="0076284A" w:rsidRPr="008C6816" w:rsidDel="00352486" w:rsidRDefault="0076284A" w:rsidP="007B71D2">
      <w:pPr>
        <w:numPr>
          <w:ilvl w:val="0"/>
          <w:numId w:val="20"/>
        </w:numPr>
        <w:shd w:val="clear" w:color="auto" w:fill="FFFFFF" w:themeFill="background1"/>
        <w:overflowPunct/>
        <w:autoSpaceDE/>
        <w:autoSpaceDN/>
        <w:adjustRightInd/>
        <w:spacing w:after="0"/>
        <w:textAlignment w:val="auto"/>
        <w:rPr>
          <w:rFonts w:cs="Times"/>
          <w:color w:val="28313E"/>
        </w:rPr>
      </w:pPr>
      <w:r w:rsidRPr="008C6816">
        <w:rPr>
          <w:rFonts w:cs="Times"/>
          <w:color w:val="28313E"/>
        </w:rPr>
        <w:t>FFS:  minimum resource size e.g. N PRBs/N RBGs</w:t>
      </w:r>
    </w:p>
    <w:p w14:paraId="5F30969D" w14:textId="6194DB16" w:rsidR="0076284A" w:rsidRPr="008C6816" w:rsidDel="00352486" w:rsidRDefault="0076284A" w:rsidP="007B71D2">
      <w:pPr>
        <w:numPr>
          <w:ilvl w:val="0"/>
          <w:numId w:val="20"/>
        </w:numPr>
        <w:shd w:val="clear" w:color="auto" w:fill="FFFFFF" w:themeFill="background1"/>
        <w:overflowPunct/>
        <w:autoSpaceDE/>
        <w:autoSpaceDN/>
        <w:adjustRightInd/>
        <w:spacing w:after="0"/>
        <w:textAlignment w:val="auto"/>
        <w:rPr>
          <w:rFonts w:cs="Times"/>
          <w:color w:val="28313E"/>
        </w:rPr>
      </w:pPr>
      <w:r w:rsidRPr="008C6816">
        <w:rPr>
          <w:rFonts w:cs="Times"/>
          <w:color w:val="28313E"/>
        </w:rPr>
        <w:t>FFS: Separate or joint TDM and FDM semi-static DU resource configurations</w:t>
      </w:r>
    </w:p>
    <w:p w14:paraId="660EF6A0" w14:textId="3FD1CD23" w:rsidR="0076284A" w:rsidRPr="008C6816" w:rsidDel="00352486" w:rsidRDefault="0076284A" w:rsidP="69621045">
      <w:pPr>
        <w:rPr>
          <w:rFonts w:cs="Times"/>
          <w:color w:val="000000"/>
        </w:rPr>
      </w:pPr>
      <w:r w:rsidRPr="008C6816">
        <w:rPr>
          <w:rFonts w:cs="Times"/>
          <w:color w:val="000000" w:themeColor="text1"/>
          <w:sz w:val="22"/>
          <w:szCs w:val="22"/>
        </w:rPr>
        <w:t> </w:t>
      </w:r>
    </w:p>
    <w:p w14:paraId="6718400C" w14:textId="6EB77C46" w:rsidR="0076284A" w:rsidRPr="008C6816" w:rsidDel="00352486" w:rsidRDefault="0076284A" w:rsidP="69621045">
      <w:pPr>
        <w:pStyle w:val="BodyText"/>
        <w:spacing w:after="0"/>
        <w:rPr>
          <w:rFonts w:eastAsia="Times New Roman" w:cs="Times"/>
          <w:b/>
          <w:bCs/>
          <w:highlight w:val="green"/>
        </w:rPr>
      </w:pPr>
      <w:r w:rsidRPr="008C6816">
        <w:rPr>
          <w:rFonts w:eastAsia="Times New Roman" w:cs="Times"/>
          <w:b/>
          <w:bCs/>
          <w:highlight w:val="green"/>
        </w:rPr>
        <w:t>Agreement</w:t>
      </w:r>
    </w:p>
    <w:p w14:paraId="285E0A17" w14:textId="5DDC6471" w:rsidR="0076284A" w:rsidRPr="008C6816" w:rsidDel="00352486" w:rsidRDefault="0076284A" w:rsidP="69621045">
      <w:pPr>
        <w:shd w:val="clear" w:color="auto" w:fill="FFFFFF" w:themeFill="background1"/>
        <w:rPr>
          <w:rFonts w:cs="Times"/>
          <w:color w:val="000000"/>
          <w:sz w:val="18"/>
          <w:szCs w:val="18"/>
        </w:rPr>
      </w:pPr>
      <w:r w:rsidRPr="008C6816">
        <w:rPr>
          <w:rFonts w:cs="Times"/>
          <w:color w:val="28313E"/>
        </w:rPr>
        <w:t>Soft resource availability indications for frequency-domain resources are supported</w:t>
      </w:r>
    </w:p>
    <w:p w14:paraId="3AB5E641" w14:textId="65529FB4" w:rsidR="0076284A" w:rsidRPr="008C6816" w:rsidDel="00352486" w:rsidRDefault="0076284A" w:rsidP="007B71D2">
      <w:pPr>
        <w:numPr>
          <w:ilvl w:val="0"/>
          <w:numId w:val="20"/>
        </w:numPr>
        <w:shd w:val="clear" w:color="auto" w:fill="FFFFFF" w:themeFill="background1"/>
        <w:overflowPunct/>
        <w:autoSpaceDE/>
        <w:autoSpaceDN/>
        <w:adjustRightInd/>
        <w:spacing w:after="0"/>
        <w:textAlignment w:val="auto"/>
        <w:rPr>
          <w:rFonts w:cs="Times"/>
          <w:color w:val="000000"/>
          <w:sz w:val="18"/>
          <w:szCs w:val="18"/>
        </w:rPr>
      </w:pPr>
      <w:r w:rsidRPr="008C6816">
        <w:rPr>
          <w:rFonts w:cs="Times"/>
          <w:color w:val="28313E"/>
        </w:rPr>
        <w:t>FFS enhancements to DCI Format 2_5</w:t>
      </w:r>
    </w:p>
    <w:p w14:paraId="6F4F138B" w14:textId="1414F996" w:rsidR="0076284A" w:rsidRPr="008C6816" w:rsidDel="00352486" w:rsidRDefault="0076284A" w:rsidP="007B71D2">
      <w:pPr>
        <w:numPr>
          <w:ilvl w:val="0"/>
          <w:numId w:val="20"/>
        </w:numPr>
        <w:shd w:val="clear" w:color="auto" w:fill="FFFFFF" w:themeFill="background1"/>
        <w:overflowPunct/>
        <w:autoSpaceDE/>
        <w:autoSpaceDN/>
        <w:adjustRightInd/>
        <w:spacing w:after="0"/>
        <w:textAlignment w:val="auto"/>
        <w:rPr>
          <w:rFonts w:cs="Times"/>
          <w:color w:val="000000"/>
          <w:sz w:val="18"/>
          <w:szCs w:val="18"/>
        </w:rPr>
      </w:pPr>
      <w:r w:rsidRPr="008C6816">
        <w:rPr>
          <w:rFonts w:cs="Times"/>
          <w:color w:val="28313E"/>
        </w:rPr>
        <w:t>FFS: Separate or joint TDM and FDM indications</w:t>
      </w:r>
    </w:p>
    <w:p w14:paraId="125B9647" w14:textId="03B7A9B7" w:rsidR="0076284A" w:rsidRPr="008C6816" w:rsidDel="00352486" w:rsidRDefault="0076284A" w:rsidP="69621045">
      <w:pPr>
        <w:shd w:val="clear" w:color="auto" w:fill="FFFFFF" w:themeFill="background1"/>
        <w:rPr>
          <w:rFonts w:cs="Times"/>
          <w:color w:val="28313E"/>
        </w:rPr>
      </w:pPr>
    </w:p>
    <w:p w14:paraId="5EA0E740" w14:textId="37F68A21" w:rsidR="0076284A" w:rsidRPr="008C6816" w:rsidDel="00352486" w:rsidRDefault="0076284A" w:rsidP="69621045">
      <w:pPr>
        <w:shd w:val="clear" w:color="auto" w:fill="FFFFFF" w:themeFill="background1"/>
        <w:rPr>
          <w:rFonts w:eastAsia="Times New Roman" w:cs="Times"/>
          <w:b/>
          <w:bCs/>
          <w:color w:val="28313E"/>
          <w:highlight w:val="green"/>
        </w:rPr>
      </w:pPr>
      <w:r w:rsidRPr="008C6816">
        <w:rPr>
          <w:rFonts w:eastAsia="Times New Roman" w:cs="Times"/>
          <w:b/>
          <w:bCs/>
          <w:color w:val="28313E"/>
          <w:highlight w:val="green"/>
        </w:rPr>
        <w:t>Agreement</w:t>
      </w:r>
    </w:p>
    <w:p w14:paraId="5DD46AB3" w14:textId="4D51E050" w:rsidR="0076284A" w:rsidRPr="008C6816" w:rsidDel="00352486" w:rsidRDefault="0076284A" w:rsidP="69621045">
      <w:pPr>
        <w:shd w:val="clear" w:color="auto" w:fill="FFFFFF" w:themeFill="background1"/>
        <w:rPr>
          <w:rFonts w:eastAsia="Times New Roman" w:cs="Times"/>
          <w:color w:val="000000"/>
          <w:sz w:val="22"/>
          <w:szCs w:val="22"/>
        </w:rPr>
      </w:pPr>
      <w:r w:rsidRPr="008C6816">
        <w:rPr>
          <w:rFonts w:eastAsia="Times New Roman" w:cs="Times"/>
          <w:color w:val="28313E"/>
        </w:rPr>
        <w:lastRenderedPageBreak/>
        <w:t>To facilitate simultaneous operations and interference management, dynamic indication for restriction/usage/availability of beams (in upstream and/or downstream directions) is supported</w:t>
      </w:r>
    </w:p>
    <w:p w14:paraId="390E36CF" w14:textId="687D064A" w:rsidR="0076284A" w:rsidRPr="008C6816" w:rsidDel="00352486" w:rsidRDefault="0076284A" w:rsidP="007B71D2">
      <w:pPr>
        <w:numPr>
          <w:ilvl w:val="0"/>
          <w:numId w:val="21"/>
        </w:numPr>
        <w:shd w:val="clear" w:color="auto" w:fill="FFFFFF" w:themeFill="background1"/>
        <w:overflowPunct/>
        <w:autoSpaceDE/>
        <w:autoSpaceDN/>
        <w:adjustRightInd/>
        <w:spacing w:after="0"/>
        <w:textAlignment w:val="auto"/>
        <w:rPr>
          <w:rFonts w:eastAsia="Times New Roman" w:cs="Times"/>
          <w:color w:val="28313E"/>
          <w:sz w:val="22"/>
          <w:szCs w:val="22"/>
        </w:rPr>
      </w:pPr>
      <w:r w:rsidRPr="008C6816">
        <w:rPr>
          <w:rFonts w:eastAsia="Times New Roman" w:cs="Times"/>
          <w:color w:val="28313E"/>
        </w:rPr>
        <w:t>FFS: Applicability to specific multiplexing cases or specific time-frequency resources</w:t>
      </w:r>
    </w:p>
    <w:p w14:paraId="71597E9C" w14:textId="013AB74F" w:rsidR="0076284A" w:rsidRPr="008C6816" w:rsidDel="00352486" w:rsidRDefault="0076284A" w:rsidP="007B71D2">
      <w:pPr>
        <w:numPr>
          <w:ilvl w:val="0"/>
          <w:numId w:val="21"/>
        </w:numPr>
        <w:shd w:val="clear" w:color="auto" w:fill="FFFFFF" w:themeFill="background1"/>
        <w:overflowPunct/>
        <w:autoSpaceDE/>
        <w:autoSpaceDN/>
        <w:adjustRightInd/>
        <w:spacing w:after="0"/>
        <w:textAlignment w:val="auto"/>
        <w:rPr>
          <w:rFonts w:eastAsia="Times New Roman" w:cs="Times"/>
          <w:color w:val="28313E"/>
          <w:sz w:val="22"/>
          <w:szCs w:val="22"/>
        </w:rPr>
      </w:pPr>
      <w:r w:rsidRPr="008C6816">
        <w:rPr>
          <w:rFonts w:eastAsia="Times New Roman" w:cs="Times"/>
          <w:color w:val="28313E"/>
        </w:rPr>
        <w:t>FFS: Whether IAB-specific enhancements beyond the existing beam management framework are needed to the support the functionality</w:t>
      </w:r>
    </w:p>
    <w:p w14:paraId="115B1798" w14:textId="6DF6C051" w:rsidR="0076284A" w:rsidRPr="008C6816" w:rsidDel="00352486" w:rsidRDefault="0076284A" w:rsidP="007B71D2">
      <w:pPr>
        <w:numPr>
          <w:ilvl w:val="0"/>
          <w:numId w:val="21"/>
        </w:numPr>
        <w:shd w:val="clear" w:color="auto" w:fill="FFFFFF" w:themeFill="background1"/>
        <w:overflowPunct/>
        <w:autoSpaceDE/>
        <w:autoSpaceDN/>
        <w:adjustRightInd/>
        <w:spacing w:after="0"/>
        <w:textAlignment w:val="auto"/>
        <w:rPr>
          <w:rFonts w:eastAsia="Times New Roman" w:cs="Times"/>
          <w:color w:val="28313E"/>
          <w:sz w:val="22"/>
          <w:szCs w:val="22"/>
        </w:rPr>
      </w:pPr>
      <w:r w:rsidRPr="008C6816">
        <w:rPr>
          <w:rFonts w:eastAsia="Times New Roman" w:cs="Times"/>
          <w:color w:val="28313E"/>
        </w:rPr>
        <w:t>FFS: Impact on the semi-static resource configurations (e.g., extending the H/S/NA resource attributes to the spatial domain)</w:t>
      </w:r>
    </w:p>
    <w:p w14:paraId="6EA4CB80" w14:textId="3E7F7B7B" w:rsidR="0076284A" w:rsidRPr="008C6816" w:rsidDel="00352486" w:rsidRDefault="0076284A" w:rsidP="007B71D2">
      <w:pPr>
        <w:numPr>
          <w:ilvl w:val="0"/>
          <w:numId w:val="21"/>
        </w:numPr>
        <w:shd w:val="clear" w:color="auto" w:fill="FFFFFF" w:themeFill="background1"/>
        <w:overflowPunct/>
        <w:autoSpaceDE/>
        <w:autoSpaceDN/>
        <w:adjustRightInd/>
        <w:spacing w:after="0"/>
        <w:textAlignment w:val="auto"/>
        <w:rPr>
          <w:rFonts w:eastAsia="Times New Roman" w:cs="Times"/>
          <w:color w:val="28313E"/>
          <w:sz w:val="22"/>
          <w:szCs w:val="22"/>
        </w:rPr>
      </w:pPr>
      <w:r w:rsidRPr="008C6816">
        <w:rPr>
          <w:rFonts w:eastAsia="Times New Roman" w:cs="Times"/>
          <w:color w:val="28313E"/>
        </w:rPr>
        <w:t>FFS: Whether panel-based granularity is additionally supported</w:t>
      </w:r>
    </w:p>
    <w:p w14:paraId="14C435CE" w14:textId="3BB0EB89" w:rsidR="00074969" w:rsidRPr="008C6816" w:rsidDel="00352486" w:rsidRDefault="00074969" w:rsidP="69621045">
      <w:pPr>
        <w:rPr>
          <w:rFonts w:cs="Times"/>
        </w:rPr>
      </w:pPr>
    </w:p>
    <w:p w14:paraId="4650E512" w14:textId="0D48B60C" w:rsidR="00074969" w:rsidRPr="008C6816" w:rsidDel="00352486" w:rsidRDefault="00074969" w:rsidP="69621045">
      <w:pPr>
        <w:pStyle w:val="BodyText"/>
        <w:spacing w:after="0"/>
        <w:rPr>
          <w:rFonts w:eastAsia="Times New Roman" w:cs="Times"/>
          <w:b/>
          <w:bCs/>
          <w:highlight w:val="green"/>
        </w:rPr>
      </w:pPr>
      <w:r w:rsidRPr="008C6816">
        <w:rPr>
          <w:rFonts w:eastAsia="Times New Roman" w:cs="Times"/>
          <w:b/>
          <w:bCs/>
          <w:highlight w:val="green"/>
        </w:rPr>
        <w:t>Agreement</w:t>
      </w:r>
    </w:p>
    <w:p w14:paraId="2870B716" w14:textId="1921B31B" w:rsidR="00074969" w:rsidRPr="008C6816" w:rsidDel="00352486" w:rsidRDefault="00074969" w:rsidP="69621045">
      <w:pPr>
        <w:pStyle w:val="maintext"/>
        <w:spacing w:before="0" w:after="0" w:line="240" w:lineRule="auto"/>
        <w:ind w:firstLineChars="0" w:firstLine="0"/>
        <w:rPr>
          <w:rFonts w:ascii="Times" w:eastAsia="Times New Roman" w:hAnsi="Times" w:cs="Times"/>
          <w:lang w:eastAsia="en-US"/>
        </w:rPr>
      </w:pPr>
      <w:r w:rsidRPr="008C6816">
        <w:rPr>
          <w:rFonts w:ascii="Times" w:eastAsia="Times New Roman" w:hAnsi="Times" w:cs="Times"/>
          <w:lang w:eastAsia="en-US"/>
        </w:rPr>
        <w:t>Adaptation of an IAB-node’s multiplexing operation is supported. The adaptation may be based on multiple factors, for example (not necessary to support all of the following):</w:t>
      </w:r>
    </w:p>
    <w:p w14:paraId="072C8EC7" w14:textId="3CE0DB7D" w:rsidR="00074969" w:rsidRPr="008C6816" w:rsidDel="00352486" w:rsidRDefault="00074969" w:rsidP="007B71D2">
      <w:pPr>
        <w:pStyle w:val="maintext"/>
        <w:numPr>
          <w:ilvl w:val="0"/>
          <w:numId w:val="19"/>
        </w:numPr>
        <w:spacing w:before="0" w:after="0" w:line="240" w:lineRule="auto"/>
        <w:ind w:firstLineChars="0"/>
        <w:rPr>
          <w:rFonts w:ascii="Times" w:eastAsia="Times New Roman" w:hAnsi="Times" w:cs="Times"/>
          <w:lang w:eastAsia="en-US"/>
        </w:rPr>
      </w:pPr>
      <w:r w:rsidRPr="008C6816">
        <w:rPr>
          <w:rFonts w:ascii="Times" w:eastAsia="Times New Roman" w:hAnsi="Times" w:cs="Times"/>
          <w:lang w:eastAsia="en-US"/>
        </w:rPr>
        <w:t xml:space="preserve">Resource type (D/U/F) at the IAB-DU and IAB-MT </w:t>
      </w:r>
    </w:p>
    <w:p w14:paraId="536E1C38" w14:textId="19512B98" w:rsidR="00074969" w:rsidRPr="008C6816" w:rsidDel="00352486" w:rsidRDefault="00074969" w:rsidP="007B71D2">
      <w:pPr>
        <w:pStyle w:val="maintext"/>
        <w:numPr>
          <w:ilvl w:val="0"/>
          <w:numId w:val="19"/>
        </w:numPr>
        <w:spacing w:before="0" w:after="0" w:line="240" w:lineRule="auto"/>
        <w:ind w:firstLineChars="0"/>
        <w:rPr>
          <w:rFonts w:ascii="Times" w:eastAsia="Times New Roman" w:hAnsi="Times" w:cs="Times"/>
          <w:lang w:eastAsia="en-US"/>
        </w:rPr>
      </w:pPr>
      <w:r w:rsidRPr="008C6816">
        <w:rPr>
          <w:rFonts w:ascii="Times" w:eastAsia="Times New Roman" w:hAnsi="Times" w:cs="Times"/>
          <w:lang w:eastAsia="en-US"/>
        </w:rPr>
        <w:t>Specific sets of time/frequency resources</w:t>
      </w:r>
    </w:p>
    <w:p w14:paraId="423D6576" w14:textId="22BB191D" w:rsidR="00074969" w:rsidRPr="008C6816" w:rsidDel="00352486" w:rsidRDefault="00074969" w:rsidP="007B71D2">
      <w:pPr>
        <w:pStyle w:val="maintext"/>
        <w:numPr>
          <w:ilvl w:val="0"/>
          <w:numId w:val="19"/>
        </w:numPr>
        <w:spacing w:before="0" w:after="0" w:line="240" w:lineRule="auto"/>
        <w:ind w:firstLineChars="0"/>
        <w:rPr>
          <w:rFonts w:ascii="Times" w:eastAsia="Times New Roman" w:hAnsi="Times" w:cs="Times"/>
          <w:lang w:eastAsia="en-US"/>
        </w:rPr>
      </w:pPr>
      <w:r w:rsidRPr="008C6816">
        <w:rPr>
          <w:rFonts w:ascii="Times" w:eastAsia="Times New Roman" w:hAnsi="Times" w:cs="Times"/>
          <w:lang w:eastAsia="en-US"/>
        </w:rPr>
        <w:t>Certain conditions being met (e.g. supported timing modes, power control enhancements (if supported), etc.)</w:t>
      </w:r>
    </w:p>
    <w:p w14:paraId="486A46E5" w14:textId="13C81933" w:rsidR="00074969" w:rsidRPr="008C6816" w:rsidDel="00352486" w:rsidRDefault="00074969" w:rsidP="69621045">
      <w:pPr>
        <w:pStyle w:val="maintext"/>
        <w:spacing w:before="0" w:after="0" w:line="240" w:lineRule="auto"/>
        <w:ind w:firstLineChars="0" w:firstLine="0"/>
        <w:rPr>
          <w:rFonts w:ascii="Times" w:eastAsia="Times New Roman" w:hAnsi="Times" w:cs="Times"/>
          <w:lang w:eastAsia="en-US"/>
        </w:rPr>
      </w:pPr>
      <w:r w:rsidRPr="008C6816">
        <w:rPr>
          <w:rFonts w:ascii="Times" w:eastAsia="Times New Roman" w:hAnsi="Times" w:cs="Times"/>
          <w:lang w:eastAsia="en-US"/>
        </w:rPr>
        <w:t>FFS:  Mechanisms for informing/coordination the change in multiplexing operation(s) between child and parent nodes (including whether the adaptation is dynamic or semi-static)</w:t>
      </w:r>
    </w:p>
    <w:p w14:paraId="62C4036C" w14:textId="0F484BF8" w:rsidR="00074969" w:rsidRPr="008C6816" w:rsidDel="00352486" w:rsidRDefault="00074969" w:rsidP="69621045">
      <w:pPr>
        <w:pStyle w:val="maintext"/>
        <w:spacing w:before="0" w:after="0" w:line="240" w:lineRule="auto"/>
        <w:ind w:firstLineChars="0" w:firstLine="0"/>
        <w:rPr>
          <w:rFonts w:ascii="Times" w:eastAsia="Times New Roman" w:hAnsi="Times" w:cs="Times"/>
          <w:lang w:eastAsia="en-US"/>
        </w:rPr>
      </w:pPr>
      <w:r w:rsidRPr="008C6816">
        <w:rPr>
          <w:rFonts w:ascii="Times" w:eastAsia="Times New Roman" w:hAnsi="Times" w:cs="Times"/>
          <w:lang w:eastAsia="en-US"/>
        </w:rPr>
        <w:t>FFS: Need for explicit linkage between indicated multiplexing operations and other features/enhancements – e.g. number of required guard symbols, supported timing modes, and power control enhancements (if supported)</w:t>
      </w:r>
    </w:p>
    <w:p w14:paraId="21BCFEB4" w14:textId="639728EE" w:rsidR="00074969" w:rsidRPr="008C6816" w:rsidDel="00352486" w:rsidRDefault="00074969" w:rsidP="69621045">
      <w:pPr>
        <w:shd w:val="clear" w:color="auto" w:fill="FFFFFF" w:themeFill="background1"/>
        <w:rPr>
          <w:rFonts w:cs="Times"/>
          <w:color w:val="28313E"/>
        </w:rPr>
      </w:pPr>
    </w:p>
    <w:p w14:paraId="3B6A7EA7" w14:textId="390A295F" w:rsidR="0076284A" w:rsidRPr="008C6816" w:rsidDel="00352486" w:rsidRDefault="0076284A" w:rsidP="69621045">
      <w:pPr>
        <w:shd w:val="clear" w:color="auto" w:fill="FFFFFF" w:themeFill="background1"/>
        <w:rPr>
          <w:rFonts w:eastAsia="Times New Roman" w:cs="Times"/>
          <w:b/>
          <w:bCs/>
          <w:color w:val="28313E"/>
          <w:highlight w:val="green"/>
        </w:rPr>
      </w:pPr>
      <w:r w:rsidRPr="008C6816">
        <w:rPr>
          <w:rFonts w:eastAsia="Times New Roman" w:cs="Times"/>
          <w:b/>
          <w:bCs/>
          <w:color w:val="28313E"/>
          <w:highlight w:val="green"/>
        </w:rPr>
        <w:t>Agreement</w:t>
      </w:r>
    </w:p>
    <w:p w14:paraId="7F899C3D" w14:textId="31054BFD" w:rsidR="0076284A" w:rsidRPr="008C6816" w:rsidDel="00352486" w:rsidRDefault="0076284A" w:rsidP="69621045">
      <w:pPr>
        <w:shd w:val="clear" w:color="auto" w:fill="FFFFFF" w:themeFill="background1"/>
        <w:rPr>
          <w:rFonts w:eastAsia="Times New Roman" w:cs="Times"/>
          <w:color w:val="000000"/>
          <w:sz w:val="22"/>
          <w:szCs w:val="22"/>
        </w:rPr>
      </w:pPr>
      <w:r w:rsidRPr="008C6816">
        <w:rPr>
          <w:rFonts w:eastAsia="Times New Roman" w:cs="Times"/>
          <w:color w:val="28313E"/>
        </w:rPr>
        <w:t>The following enhancements to support intra-band inter-carrier dual connectivity for both inter-donor and intra-donor scenarios are considered (in addition to reusing solutions for inter-band dual connectivity) to support simultaneous Tx and/or Rx at the child IAB-MT to/from both parent links:</w:t>
      </w:r>
    </w:p>
    <w:p w14:paraId="5D3BCC9D" w14:textId="60D108E2" w:rsidR="0076284A" w:rsidRPr="008C6816" w:rsidDel="00352486" w:rsidRDefault="0076284A" w:rsidP="007B71D2">
      <w:pPr>
        <w:numPr>
          <w:ilvl w:val="0"/>
          <w:numId w:val="21"/>
        </w:numPr>
        <w:shd w:val="clear" w:color="auto" w:fill="FFFFFF" w:themeFill="background1"/>
        <w:overflowPunct/>
        <w:autoSpaceDE/>
        <w:autoSpaceDN/>
        <w:adjustRightInd/>
        <w:spacing w:after="0"/>
        <w:textAlignment w:val="auto"/>
        <w:rPr>
          <w:rFonts w:eastAsia="Times New Roman" w:cs="Times"/>
        </w:rPr>
      </w:pPr>
      <w:r w:rsidRPr="008C6816">
        <w:rPr>
          <w:rFonts w:eastAsia="Times New Roman" w:cs="Times"/>
        </w:rPr>
        <w:t>Extending the Rel-16 CA TDD conflict resolution framework for synchronous intra-band NR-DC operation</w:t>
      </w:r>
    </w:p>
    <w:p w14:paraId="5A2597FF" w14:textId="576DC094" w:rsidR="0076284A" w:rsidRPr="008C6816" w:rsidDel="00352486" w:rsidRDefault="0076284A" w:rsidP="007B71D2">
      <w:pPr>
        <w:numPr>
          <w:ilvl w:val="0"/>
          <w:numId w:val="21"/>
        </w:numPr>
        <w:shd w:val="clear" w:color="auto" w:fill="FFFFFF" w:themeFill="background1"/>
        <w:overflowPunct/>
        <w:autoSpaceDE/>
        <w:autoSpaceDN/>
        <w:adjustRightInd/>
        <w:spacing w:after="0"/>
        <w:textAlignment w:val="auto"/>
        <w:rPr>
          <w:rFonts w:eastAsia="Times New Roman" w:cs="Times"/>
          <w:color w:val="28313E"/>
        </w:rPr>
      </w:pPr>
      <w:r w:rsidRPr="008C6816">
        <w:rPr>
          <w:rFonts w:eastAsia="Times New Roman" w:cs="Times"/>
          <w:color w:val="28313E"/>
        </w:rPr>
        <w:t>Coordinating TDD configurations for the parent nodes (for both intra-donor and inter-donor operation) and coordinating H/S/NA configurations for the child node between donors (at least for inter-donor operation)</w:t>
      </w:r>
    </w:p>
    <w:p w14:paraId="75C3FAEA" w14:textId="0ADD7D7C" w:rsidR="00961E99" w:rsidRPr="008C6816" w:rsidRDefault="00961E99" w:rsidP="69621045">
      <w:pPr>
        <w:pStyle w:val="Heading2"/>
        <w:rPr>
          <w:lang w:val="en-US"/>
        </w:rPr>
      </w:pPr>
      <w:r w:rsidRPr="008C6816">
        <w:rPr>
          <w:lang w:val="en-US"/>
        </w:rPr>
        <w:t>RAN1 #104-e meeting</w:t>
      </w:r>
    </w:p>
    <w:p w14:paraId="17FB02E9" w14:textId="77777777" w:rsidR="00961E99" w:rsidRPr="008C6816" w:rsidRDefault="00961E99" w:rsidP="69621045">
      <w:pPr>
        <w:rPr>
          <w:rStyle w:val="Strong"/>
          <w:rFonts w:cs="Times"/>
          <w:color w:val="000000"/>
        </w:rPr>
      </w:pPr>
      <w:r w:rsidRPr="008C6816">
        <w:rPr>
          <w:rFonts w:cs="Times"/>
          <w:b/>
          <w:bCs/>
          <w:highlight w:val="green"/>
          <w:lang w:eastAsia="zh-CN"/>
        </w:rPr>
        <w:t>Agreement</w:t>
      </w:r>
    </w:p>
    <w:p w14:paraId="13AB6469" w14:textId="77777777" w:rsidR="00961E99" w:rsidRPr="008C6816" w:rsidRDefault="00961E99" w:rsidP="69621045">
      <w:pPr>
        <w:rPr>
          <w:lang w:eastAsia="zh-CN"/>
        </w:rPr>
      </w:pPr>
      <w:r w:rsidRPr="008C6816">
        <w:rPr>
          <w:rFonts w:cs="Times"/>
          <w:lang w:eastAsia="zh-CN"/>
        </w:rPr>
        <w:t>Further study whether/how to manage resources in the spatial domain. Candidate solutions are:</w:t>
      </w:r>
    </w:p>
    <w:p w14:paraId="3137D9BA" w14:textId="77777777" w:rsidR="00961E99" w:rsidRPr="008C6816" w:rsidRDefault="00961E99" w:rsidP="007B71D2">
      <w:pPr>
        <w:numPr>
          <w:ilvl w:val="0"/>
          <w:numId w:val="15"/>
        </w:numPr>
        <w:overflowPunct/>
        <w:autoSpaceDE/>
        <w:autoSpaceDN/>
        <w:adjustRightInd/>
        <w:spacing w:after="0"/>
        <w:textAlignment w:val="auto"/>
        <w:rPr>
          <w:rFonts w:cs="Times"/>
          <w:lang w:eastAsia="zh-CN"/>
        </w:rPr>
      </w:pPr>
      <w:r w:rsidRPr="008C6816">
        <w:rPr>
          <w:rFonts w:cs="Times"/>
          <w:lang w:eastAsia="zh-CN"/>
        </w:rPr>
        <w:t>Dynamic signaling between parent and child nodes for using/restricting/sharing antenna panels/beams</w:t>
      </w:r>
    </w:p>
    <w:p w14:paraId="46A87648" w14:textId="77777777" w:rsidR="00961E99" w:rsidRPr="008C6816" w:rsidRDefault="00961E99" w:rsidP="007B71D2">
      <w:pPr>
        <w:numPr>
          <w:ilvl w:val="0"/>
          <w:numId w:val="15"/>
        </w:numPr>
        <w:overflowPunct/>
        <w:autoSpaceDE/>
        <w:autoSpaceDN/>
        <w:adjustRightInd/>
        <w:spacing w:after="0"/>
        <w:textAlignment w:val="auto"/>
        <w:rPr>
          <w:rFonts w:cs="Times"/>
          <w:lang w:eastAsia="zh-CN"/>
        </w:rPr>
      </w:pPr>
      <w:r w:rsidRPr="008C6816">
        <w:rPr>
          <w:rFonts w:cs="Times"/>
          <w:lang w:eastAsia="zh-CN"/>
        </w:rPr>
        <w:t>Beam management / multi-panel enhancements for simultaneous operations</w:t>
      </w:r>
    </w:p>
    <w:p w14:paraId="47CE8D76" w14:textId="77777777" w:rsidR="00961E99" w:rsidRPr="008C6816" w:rsidRDefault="00961E99" w:rsidP="007B71D2">
      <w:pPr>
        <w:numPr>
          <w:ilvl w:val="0"/>
          <w:numId w:val="15"/>
        </w:numPr>
        <w:overflowPunct/>
        <w:autoSpaceDE/>
        <w:autoSpaceDN/>
        <w:adjustRightInd/>
        <w:spacing w:after="0"/>
        <w:textAlignment w:val="auto"/>
        <w:rPr>
          <w:rFonts w:cs="Times"/>
          <w:lang w:eastAsia="zh-CN"/>
        </w:rPr>
      </w:pPr>
      <w:r w:rsidRPr="008C6816">
        <w:rPr>
          <w:rFonts w:cs="Times"/>
          <w:lang w:eastAsia="zh-CN"/>
        </w:rPr>
        <w:t>Extension of H/S/NA resource indication to the spatial domain</w:t>
      </w:r>
    </w:p>
    <w:p w14:paraId="5A15B185" w14:textId="0D482A5D" w:rsidR="00961E99" w:rsidRPr="008C6816" w:rsidRDefault="00961E99" w:rsidP="69621045">
      <w:pPr>
        <w:rPr>
          <w:rFonts w:cs="Times"/>
          <w:lang w:eastAsia="zh-CN"/>
        </w:rPr>
      </w:pPr>
      <w:r w:rsidRPr="008C6816">
        <w:rPr>
          <w:rFonts w:cs="Times"/>
          <w:lang w:eastAsia="zh-CN"/>
        </w:rPr>
        <w:t>Other solutions are not precluded.</w:t>
      </w:r>
    </w:p>
    <w:p w14:paraId="5CF4ABD7" w14:textId="77777777" w:rsidR="00961E99" w:rsidRPr="008C6816" w:rsidRDefault="00961E99" w:rsidP="69621045">
      <w:pPr>
        <w:rPr>
          <w:rStyle w:val="Strong"/>
          <w:rFonts w:cs="Times"/>
          <w:color w:val="000000"/>
          <w:lang w:eastAsia="ko-KR"/>
        </w:rPr>
      </w:pPr>
      <w:r w:rsidRPr="008C6816">
        <w:rPr>
          <w:rFonts w:cs="Times"/>
          <w:b/>
          <w:bCs/>
          <w:highlight w:val="green"/>
          <w:lang w:eastAsia="zh-CN"/>
        </w:rPr>
        <w:t>Agreement</w:t>
      </w:r>
    </w:p>
    <w:p w14:paraId="317145ED" w14:textId="77777777" w:rsidR="00961E99" w:rsidRPr="008C6816" w:rsidRDefault="00961E99" w:rsidP="69621045">
      <w:pPr>
        <w:rPr>
          <w:lang w:eastAsia="zh-CN"/>
        </w:rPr>
      </w:pPr>
      <w:r w:rsidRPr="008C6816">
        <w:rPr>
          <w:rFonts w:cs="Times"/>
          <w:lang w:eastAsia="zh-CN"/>
        </w:rPr>
        <w:t>Regardless of simultaneous operation, the same cell-specific/semi-static signals and channels of the IAB-DU considered as hard time/frequency resources in Rel-16 are also considered as hard time/frequency resources in Rel-17.</w:t>
      </w:r>
    </w:p>
    <w:p w14:paraId="6194615F" w14:textId="77777777" w:rsidR="00961E99" w:rsidRPr="008C6816" w:rsidRDefault="00961E99" w:rsidP="007B71D2">
      <w:pPr>
        <w:numPr>
          <w:ilvl w:val="0"/>
          <w:numId w:val="15"/>
        </w:numPr>
        <w:overflowPunct/>
        <w:autoSpaceDE/>
        <w:autoSpaceDN/>
        <w:adjustRightInd/>
        <w:spacing w:after="0"/>
        <w:textAlignment w:val="auto"/>
        <w:rPr>
          <w:rFonts w:cs="Times"/>
          <w:lang w:eastAsia="zh-CN"/>
        </w:rPr>
      </w:pPr>
      <w:r w:rsidRPr="008C6816">
        <w:rPr>
          <w:rFonts w:cs="Times"/>
          <w:lang w:eastAsia="zh-CN"/>
        </w:rPr>
        <w:t>FFS: IAB-MT behavior in case of conflicts between cell-specific signals/channels and other resource configurations of the IAB-MT (e.g., dedicated slot configurations)</w:t>
      </w:r>
    </w:p>
    <w:p w14:paraId="6577AB40" w14:textId="77777777" w:rsidR="00961E99" w:rsidRPr="008C6816" w:rsidRDefault="00961E99" w:rsidP="69621045"/>
    <w:p w14:paraId="3AF1A572" w14:textId="77777777" w:rsidR="00961E99" w:rsidRPr="008C6816" w:rsidRDefault="00961E99" w:rsidP="69621045">
      <w:pPr>
        <w:pStyle w:val="ListParagraph"/>
        <w:ind w:left="0"/>
        <w:rPr>
          <w:rFonts w:eastAsia="Calibri" w:cs="Times"/>
          <w:b/>
          <w:bCs/>
          <w:sz w:val="20"/>
          <w:szCs w:val="20"/>
          <w:highlight w:val="green"/>
          <w:lang w:val="en-US"/>
        </w:rPr>
      </w:pPr>
      <w:r w:rsidRPr="008C6816">
        <w:rPr>
          <w:rFonts w:eastAsia="Calibri" w:cs="Times"/>
          <w:b/>
          <w:bCs/>
          <w:sz w:val="20"/>
          <w:szCs w:val="20"/>
          <w:highlight w:val="green"/>
          <w:lang w:val="en-US"/>
        </w:rPr>
        <w:t>Agreement</w:t>
      </w:r>
    </w:p>
    <w:p w14:paraId="6364CF2B" w14:textId="77777777" w:rsidR="00961E99" w:rsidRPr="008C6816" w:rsidRDefault="00961E99" w:rsidP="69621045">
      <w:pPr>
        <w:pStyle w:val="ListParagraph"/>
        <w:ind w:left="0"/>
        <w:rPr>
          <w:rFonts w:eastAsia="Calibri" w:cs="Times"/>
          <w:sz w:val="20"/>
          <w:szCs w:val="20"/>
          <w:lang w:val="en-US"/>
        </w:rPr>
      </w:pPr>
      <w:r w:rsidRPr="008C6816">
        <w:rPr>
          <w:rFonts w:cs="Times"/>
          <w:sz w:val="20"/>
          <w:szCs w:val="20"/>
          <w:lang w:val="en-US"/>
        </w:rPr>
        <w:t>Support indication/reporting of information between an IAB node and its parent node to assist in the determination of</w:t>
      </w:r>
      <w:r w:rsidRPr="008C6816">
        <w:rPr>
          <w:rFonts w:eastAsia="Calibri" w:cs="Times"/>
          <w:sz w:val="20"/>
          <w:szCs w:val="20"/>
          <w:lang w:val="en-US"/>
        </w:rPr>
        <w:t xml:space="preserve"> the applicability of a given multiplexing capability in case of simultaneous operation. The following solutions are considered (other solutions not precluded):</w:t>
      </w:r>
    </w:p>
    <w:p w14:paraId="2D6C8CC6" w14:textId="77777777" w:rsidR="00961E99" w:rsidRPr="008C6816" w:rsidRDefault="00961E99" w:rsidP="007B71D2">
      <w:pPr>
        <w:numPr>
          <w:ilvl w:val="0"/>
          <w:numId w:val="15"/>
        </w:numPr>
        <w:overflowPunct/>
        <w:autoSpaceDE/>
        <w:autoSpaceDN/>
        <w:adjustRightInd/>
        <w:spacing w:after="0"/>
        <w:textAlignment w:val="auto"/>
        <w:rPr>
          <w:rFonts w:eastAsia="Times New Roman" w:cs="Times"/>
          <w:lang w:eastAsia="zh-CN"/>
        </w:rPr>
      </w:pPr>
      <w:r w:rsidRPr="008C6816">
        <w:rPr>
          <w:rFonts w:cs="Times"/>
          <w:lang w:eastAsia="zh-CN"/>
        </w:rPr>
        <w:t xml:space="preserve">Temporal applicability of a given multiplexing capability </w:t>
      </w:r>
    </w:p>
    <w:p w14:paraId="38614DD7" w14:textId="77777777" w:rsidR="00961E99" w:rsidRPr="008C6816" w:rsidRDefault="00961E99" w:rsidP="007B71D2">
      <w:pPr>
        <w:numPr>
          <w:ilvl w:val="0"/>
          <w:numId w:val="15"/>
        </w:numPr>
        <w:overflowPunct/>
        <w:autoSpaceDE/>
        <w:autoSpaceDN/>
        <w:adjustRightInd/>
        <w:spacing w:after="0"/>
        <w:textAlignment w:val="auto"/>
        <w:rPr>
          <w:rFonts w:cs="Times"/>
          <w:lang w:eastAsia="zh-CN"/>
        </w:rPr>
      </w:pPr>
      <w:r w:rsidRPr="008C6816">
        <w:rPr>
          <w:rFonts w:cs="Times"/>
          <w:lang w:eastAsia="zh-CN"/>
        </w:rPr>
        <w:t>Time/frequency resource restrictions (e.g. access vs. backhaul links, DL vs. UL resources)</w:t>
      </w:r>
    </w:p>
    <w:p w14:paraId="07F3F6A5" w14:textId="77777777" w:rsidR="00961E99" w:rsidRPr="008C6816" w:rsidRDefault="00961E99" w:rsidP="007B71D2">
      <w:pPr>
        <w:numPr>
          <w:ilvl w:val="0"/>
          <w:numId w:val="15"/>
        </w:numPr>
        <w:overflowPunct/>
        <w:autoSpaceDE/>
        <w:autoSpaceDN/>
        <w:adjustRightInd/>
        <w:spacing w:after="0"/>
        <w:textAlignment w:val="auto"/>
        <w:rPr>
          <w:rFonts w:cs="Times"/>
          <w:lang w:eastAsia="zh-CN"/>
        </w:rPr>
      </w:pPr>
      <w:r w:rsidRPr="008C6816">
        <w:rPr>
          <w:rFonts w:cs="Times"/>
          <w:lang w:eastAsia="zh-CN"/>
        </w:rPr>
        <w:t>Indications of conditions/reporting information required to realize the given multiplexing capability, (e.g. timing mode, power control, guard symbols, etc.)</w:t>
      </w:r>
    </w:p>
    <w:p w14:paraId="23B45B7F" w14:textId="3549BAA2" w:rsidR="00961E99" w:rsidRPr="008C6816" w:rsidRDefault="00961E99" w:rsidP="69621045">
      <w:pPr>
        <w:rPr>
          <w:rFonts w:eastAsia="Calibri" w:cs="Times"/>
        </w:rPr>
      </w:pPr>
      <w:r w:rsidRPr="008C6816">
        <w:rPr>
          <w:rFonts w:eastAsia="Calibri" w:cs="Times"/>
        </w:rPr>
        <w:t>FFS: channels/signals used for indicating/reporting information</w:t>
      </w:r>
    </w:p>
    <w:p w14:paraId="49EA074B" w14:textId="784F5004" w:rsidR="00961E99" w:rsidRPr="008C6816" w:rsidRDefault="00961E99" w:rsidP="69621045"/>
    <w:p w14:paraId="1FF22F9E" w14:textId="77777777" w:rsidR="00961E99" w:rsidRPr="008C6816" w:rsidRDefault="00961E99" w:rsidP="69621045">
      <w:pPr>
        <w:rPr>
          <w:rFonts w:eastAsia="Calibri" w:cs="Times"/>
          <w:b/>
          <w:bCs/>
          <w:highlight w:val="green"/>
        </w:rPr>
      </w:pPr>
      <w:r w:rsidRPr="008C6816">
        <w:rPr>
          <w:rFonts w:eastAsia="Calibri" w:cs="Times"/>
          <w:b/>
          <w:bCs/>
          <w:highlight w:val="green"/>
        </w:rPr>
        <w:lastRenderedPageBreak/>
        <w:t>Agreement</w:t>
      </w:r>
    </w:p>
    <w:p w14:paraId="291979CC" w14:textId="77777777" w:rsidR="00961E99" w:rsidRPr="008C6816" w:rsidRDefault="00961E99" w:rsidP="69621045">
      <w:pPr>
        <w:rPr>
          <w:rFonts w:eastAsia="Calibri" w:cs="Times"/>
        </w:rPr>
      </w:pPr>
      <w:r w:rsidRPr="008C6816">
        <w:rPr>
          <w:rFonts w:eastAsia="Calibri" w:cs="Times"/>
        </w:rPr>
        <w:t>Send LS response to RAN3 that both inter-donor multi-parent scenarios (Scenario 1 and Scenario 2) can be supported in Rel-17 with support for inter-donor resource coordination (e.g. DU H/S/NA and DL/UL resource configurations) in RAN3 specification.</w:t>
      </w:r>
    </w:p>
    <w:p w14:paraId="51623FD4" w14:textId="698D1212" w:rsidR="00961E99" w:rsidRPr="008C6816" w:rsidRDefault="00961E99" w:rsidP="007B71D2">
      <w:pPr>
        <w:numPr>
          <w:ilvl w:val="0"/>
          <w:numId w:val="16"/>
        </w:numPr>
        <w:overflowPunct/>
        <w:autoSpaceDE/>
        <w:autoSpaceDN/>
        <w:adjustRightInd/>
        <w:spacing w:after="0"/>
        <w:textAlignment w:val="auto"/>
        <w:rPr>
          <w:rFonts w:eastAsia="Times New Roman" w:cs="Times"/>
          <w:lang w:eastAsia="zh-CN"/>
        </w:rPr>
      </w:pPr>
      <w:r w:rsidRPr="008C6816">
        <w:rPr>
          <w:rFonts w:cs="Times"/>
          <w:lang w:eastAsia="zh-CN"/>
        </w:rPr>
        <w:t>The reply LS to R1-210004 (RAN3) is endorsed in R1-</w:t>
      </w:r>
      <w:r w:rsidR="00550C55" w:rsidRPr="008C6816">
        <w:rPr>
          <w:rFonts w:cs="Times"/>
          <w:lang w:eastAsia="zh-CN"/>
        </w:rPr>
        <w:t>2101880</w:t>
      </w:r>
      <w:r w:rsidRPr="008C6816">
        <w:rPr>
          <w:rFonts w:cs="Times"/>
          <w:lang w:eastAsia="zh-CN"/>
        </w:rPr>
        <w:t>.</w:t>
      </w:r>
    </w:p>
    <w:p w14:paraId="15BDB319" w14:textId="0099F899" w:rsidR="00961E99" w:rsidRPr="008C6816" w:rsidRDefault="00961E99" w:rsidP="69621045"/>
    <w:p w14:paraId="51709142" w14:textId="77777777" w:rsidR="00BE400A" w:rsidRPr="008C6816" w:rsidRDefault="00BE400A" w:rsidP="69621045">
      <w:pPr>
        <w:rPr>
          <w:rFonts w:cs="Times"/>
          <w:b/>
          <w:bCs/>
          <w:lang w:eastAsia="zh-CN"/>
        </w:rPr>
      </w:pPr>
      <w:r w:rsidRPr="008C6816">
        <w:rPr>
          <w:rFonts w:cs="Times"/>
          <w:b/>
          <w:bCs/>
          <w:highlight w:val="green"/>
          <w:lang w:eastAsia="zh-CN"/>
        </w:rPr>
        <w:t>Agreement</w:t>
      </w:r>
    </w:p>
    <w:p w14:paraId="6681803E" w14:textId="77777777" w:rsidR="00BE400A" w:rsidRPr="008C6816" w:rsidRDefault="00BE400A" w:rsidP="69621045">
      <w:pPr>
        <w:rPr>
          <w:rFonts w:cs="Times"/>
          <w:lang w:eastAsia="zh-CN"/>
        </w:rPr>
      </w:pPr>
      <w:r w:rsidRPr="008C6816">
        <w:rPr>
          <w:rFonts w:cs="Times"/>
          <w:lang w:eastAsia="zh-CN"/>
        </w:rPr>
        <w:t>The following are considered to support at least inter-band inter-carrier scenarios in Rel-17:</w:t>
      </w:r>
    </w:p>
    <w:p w14:paraId="1121C09D" w14:textId="77777777" w:rsidR="00BE400A" w:rsidRPr="008C6816" w:rsidRDefault="00BE400A" w:rsidP="007B71D2">
      <w:pPr>
        <w:numPr>
          <w:ilvl w:val="0"/>
          <w:numId w:val="15"/>
        </w:numPr>
        <w:overflowPunct/>
        <w:autoSpaceDE/>
        <w:autoSpaceDN/>
        <w:adjustRightInd/>
        <w:spacing w:after="0"/>
        <w:textAlignment w:val="auto"/>
        <w:rPr>
          <w:rFonts w:cs="Times"/>
          <w:lang w:eastAsia="zh-CN"/>
        </w:rPr>
      </w:pPr>
      <w:r w:rsidRPr="008C6816">
        <w:rPr>
          <w:rFonts w:cs="Times"/>
          <w:lang w:eastAsia="zh-CN"/>
        </w:rPr>
        <w:t xml:space="preserve">Solutions to address resource coordination/scheduling collision issues between parent nodes including TDD configurations and resource type indications at least in case of intra-donor CU multi-parent scenarios </w:t>
      </w:r>
    </w:p>
    <w:p w14:paraId="56E704B3" w14:textId="77777777" w:rsidR="00BE400A" w:rsidRPr="008C6816" w:rsidRDefault="00BE400A" w:rsidP="007B71D2">
      <w:pPr>
        <w:numPr>
          <w:ilvl w:val="1"/>
          <w:numId w:val="15"/>
        </w:numPr>
        <w:overflowPunct/>
        <w:autoSpaceDE/>
        <w:autoSpaceDN/>
        <w:adjustRightInd/>
        <w:spacing w:after="0"/>
        <w:textAlignment w:val="auto"/>
        <w:rPr>
          <w:rFonts w:cs="Times"/>
          <w:lang w:eastAsia="zh-CN"/>
        </w:rPr>
      </w:pPr>
      <w:r w:rsidRPr="008C6816">
        <w:rPr>
          <w:rFonts w:cs="Times"/>
          <w:lang w:eastAsia="zh-CN"/>
        </w:rPr>
        <w:t>Consider Rel-16 CA framework as starting point</w:t>
      </w:r>
    </w:p>
    <w:p w14:paraId="77AC33AC" w14:textId="77777777" w:rsidR="00BE400A" w:rsidRPr="008C6816" w:rsidRDefault="00BE400A" w:rsidP="007B71D2">
      <w:pPr>
        <w:numPr>
          <w:ilvl w:val="1"/>
          <w:numId w:val="15"/>
        </w:numPr>
        <w:overflowPunct/>
        <w:autoSpaceDE/>
        <w:autoSpaceDN/>
        <w:adjustRightInd/>
        <w:spacing w:after="0"/>
        <w:textAlignment w:val="auto"/>
        <w:rPr>
          <w:rFonts w:cs="Times"/>
          <w:lang w:eastAsia="zh-CN"/>
        </w:rPr>
      </w:pPr>
      <w:r w:rsidRPr="008C6816">
        <w:rPr>
          <w:rFonts w:cs="Times"/>
          <w:lang w:eastAsia="zh-CN"/>
        </w:rPr>
        <w:t>Solutions for scheduling collision between two parent DUs due to indication of the resource availability for soft symbol(s) to the IAB-DU(s) by DCI format 2_5</w:t>
      </w:r>
    </w:p>
    <w:p w14:paraId="244735DD" w14:textId="77777777" w:rsidR="00BE400A" w:rsidRPr="008C6816" w:rsidRDefault="00BE400A" w:rsidP="007B71D2">
      <w:pPr>
        <w:numPr>
          <w:ilvl w:val="1"/>
          <w:numId w:val="15"/>
        </w:numPr>
        <w:overflowPunct/>
        <w:autoSpaceDE/>
        <w:autoSpaceDN/>
        <w:adjustRightInd/>
        <w:spacing w:after="0"/>
        <w:textAlignment w:val="auto"/>
        <w:rPr>
          <w:rFonts w:cs="Times"/>
          <w:lang w:eastAsia="zh-CN"/>
        </w:rPr>
      </w:pPr>
      <w:r w:rsidRPr="008C6816">
        <w:rPr>
          <w:rFonts w:cs="Times"/>
          <w:lang w:eastAsia="zh-CN"/>
        </w:rPr>
        <w:t>Solutions for scheduling collision between two parent DUs due to indication of the slot format by DCI format 2_0</w:t>
      </w:r>
    </w:p>
    <w:p w14:paraId="5AEA13CF" w14:textId="77777777" w:rsidR="00BE400A" w:rsidRPr="008C6816" w:rsidRDefault="00BE400A" w:rsidP="007B71D2">
      <w:pPr>
        <w:numPr>
          <w:ilvl w:val="1"/>
          <w:numId w:val="15"/>
        </w:numPr>
        <w:overflowPunct/>
        <w:autoSpaceDE/>
        <w:autoSpaceDN/>
        <w:adjustRightInd/>
        <w:spacing w:after="0"/>
        <w:textAlignment w:val="auto"/>
        <w:rPr>
          <w:rFonts w:cs="Times"/>
          <w:lang w:eastAsia="zh-CN"/>
        </w:rPr>
      </w:pPr>
      <w:r w:rsidRPr="008C6816">
        <w:rPr>
          <w:rFonts w:cs="Times"/>
          <w:lang w:eastAsia="zh-CN"/>
        </w:rPr>
        <w:t>FFS: Whether or not separate solutions are required for resource coordination in case of inter-donor CU multi-parent scenarios</w:t>
      </w:r>
    </w:p>
    <w:p w14:paraId="6106D2B3" w14:textId="77777777" w:rsidR="00BE400A" w:rsidRPr="008C6816" w:rsidRDefault="00BE400A" w:rsidP="007B71D2">
      <w:pPr>
        <w:numPr>
          <w:ilvl w:val="0"/>
          <w:numId w:val="15"/>
        </w:numPr>
        <w:overflowPunct/>
        <w:autoSpaceDE/>
        <w:autoSpaceDN/>
        <w:adjustRightInd/>
        <w:spacing w:after="0"/>
        <w:textAlignment w:val="auto"/>
        <w:rPr>
          <w:rFonts w:cs="Times"/>
          <w:lang w:eastAsia="zh-CN"/>
        </w:rPr>
      </w:pPr>
      <w:r w:rsidRPr="008C6816">
        <w:rPr>
          <w:rFonts w:cs="Times"/>
          <w:lang w:eastAsia="zh-CN"/>
        </w:rPr>
        <w:t>Per-backhaul link (e.g. per child IAB-MT link) resource configurations in addition to per-DU resource configurations</w:t>
      </w:r>
    </w:p>
    <w:p w14:paraId="5DCE0972" w14:textId="77777777" w:rsidR="00BE400A" w:rsidRPr="008C6816" w:rsidRDefault="00BE400A" w:rsidP="007B71D2">
      <w:pPr>
        <w:numPr>
          <w:ilvl w:val="0"/>
          <w:numId w:val="15"/>
        </w:numPr>
        <w:overflowPunct/>
        <w:autoSpaceDE/>
        <w:autoSpaceDN/>
        <w:adjustRightInd/>
        <w:spacing w:after="0"/>
        <w:textAlignment w:val="auto"/>
        <w:rPr>
          <w:rFonts w:cs="Times"/>
          <w:lang w:eastAsia="zh-CN"/>
        </w:rPr>
      </w:pPr>
      <w:r w:rsidRPr="008C6816">
        <w:rPr>
          <w:rFonts w:cs="Times"/>
          <w:lang w:eastAsia="zh-CN"/>
        </w:rPr>
        <w:t>FFS: Enhancements to indication of soft resource availability from child node to parent node(s)</w:t>
      </w:r>
    </w:p>
    <w:p w14:paraId="444D543F" w14:textId="77777777" w:rsidR="00BE400A" w:rsidRPr="008C6816" w:rsidRDefault="00BE400A" w:rsidP="007B71D2">
      <w:pPr>
        <w:numPr>
          <w:ilvl w:val="0"/>
          <w:numId w:val="15"/>
        </w:numPr>
        <w:overflowPunct/>
        <w:autoSpaceDE/>
        <w:autoSpaceDN/>
        <w:adjustRightInd/>
        <w:spacing w:after="0"/>
        <w:textAlignment w:val="auto"/>
        <w:rPr>
          <w:rFonts w:cs="Times"/>
          <w:lang w:eastAsia="zh-CN"/>
        </w:rPr>
      </w:pPr>
      <w:r w:rsidRPr="008C6816">
        <w:rPr>
          <w:rFonts w:cs="Times"/>
          <w:lang w:eastAsia="zh-CN"/>
        </w:rPr>
        <w:t>FFS: Additional restrictions on simultaneous operation and/or multiplexing</w:t>
      </w:r>
    </w:p>
    <w:p w14:paraId="65A5DC10" w14:textId="77777777" w:rsidR="00BE400A" w:rsidRPr="008C6816" w:rsidRDefault="00BE400A" w:rsidP="007B71D2">
      <w:pPr>
        <w:numPr>
          <w:ilvl w:val="0"/>
          <w:numId w:val="15"/>
        </w:numPr>
        <w:overflowPunct/>
        <w:autoSpaceDE/>
        <w:autoSpaceDN/>
        <w:adjustRightInd/>
        <w:spacing w:after="0"/>
        <w:textAlignment w:val="auto"/>
        <w:rPr>
          <w:rFonts w:cs="Times"/>
          <w:lang w:eastAsia="zh-CN"/>
        </w:rPr>
      </w:pPr>
      <w:r w:rsidRPr="008C6816">
        <w:rPr>
          <w:rFonts w:cs="Times"/>
          <w:lang w:eastAsia="zh-CN"/>
        </w:rPr>
        <w:t>FFS: Whether the above solutions are also applicable for intra-band inter-carrier scenarios and whether additional solutions are required (e.g. RAN2 and RAN4 work related to adding band configuration and RRM requirements for intra-band inter-carrier NR-DC or updating related UE/MT capabilities for NR-DC so that they are applicable for intra-band inter-carrier NR-DC)</w:t>
      </w:r>
    </w:p>
    <w:p w14:paraId="2DE2AD25" w14:textId="3349DFAB" w:rsidR="00BE400A" w:rsidRPr="008C6816" w:rsidRDefault="00BE400A" w:rsidP="69621045"/>
    <w:p w14:paraId="5C54CB97" w14:textId="77777777" w:rsidR="0060589E" w:rsidRPr="008C6816" w:rsidRDefault="0060589E" w:rsidP="005537CD">
      <w:pPr>
        <w:pStyle w:val="ListParagraph"/>
        <w:spacing w:after="240"/>
        <w:ind w:left="0"/>
        <w:jc w:val="both"/>
        <w:rPr>
          <w:rFonts w:eastAsia="Calibri"/>
          <w:b/>
          <w:bCs/>
          <w:sz w:val="20"/>
          <w:szCs w:val="20"/>
          <w:highlight w:val="green"/>
          <w:lang w:val="en-US"/>
        </w:rPr>
      </w:pPr>
      <w:r w:rsidRPr="008C6816">
        <w:rPr>
          <w:rFonts w:eastAsia="Calibri"/>
          <w:b/>
          <w:bCs/>
          <w:sz w:val="20"/>
          <w:szCs w:val="20"/>
          <w:highlight w:val="green"/>
          <w:lang w:val="en-US"/>
        </w:rPr>
        <w:t>Agreement</w:t>
      </w:r>
    </w:p>
    <w:p w14:paraId="3C135605" w14:textId="77777777" w:rsidR="0060589E" w:rsidRPr="008C6816" w:rsidRDefault="0060589E" w:rsidP="69621045">
      <w:pPr>
        <w:rPr>
          <w:rFonts w:eastAsia="Calibri"/>
        </w:rPr>
      </w:pPr>
      <w:r w:rsidRPr="008C6816">
        <w:rPr>
          <w:rFonts w:eastAsia="Calibri"/>
        </w:rPr>
        <w:t>Further consider until RAN1#104bis-e whether to support the extension of the semi-static DU resource type indication to frequency-domain resources within a carrier (in addition to existing Rel-16 per-carrier granularity) for H/[S]/NA resource types, including the following aspects:</w:t>
      </w:r>
    </w:p>
    <w:p w14:paraId="4CD7C273" w14:textId="77777777" w:rsidR="0060589E" w:rsidRPr="008C6816" w:rsidRDefault="0060589E" w:rsidP="007B71D2">
      <w:pPr>
        <w:numPr>
          <w:ilvl w:val="0"/>
          <w:numId w:val="17"/>
        </w:numPr>
        <w:overflowPunct/>
        <w:autoSpaceDE/>
        <w:autoSpaceDN/>
        <w:adjustRightInd/>
        <w:spacing w:after="0"/>
        <w:textAlignment w:val="auto"/>
        <w:rPr>
          <w:lang w:eastAsia="zh-CN"/>
        </w:rPr>
      </w:pPr>
      <w:r w:rsidRPr="008C6816">
        <w:rPr>
          <w:lang w:eastAsia="zh-CN"/>
        </w:rPr>
        <w:t>Granularity for frequency domain resources within a carrier (starting point is a set of N RBs with FFS: value of N &gt;=1)</w:t>
      </w:r>
    </w:p>
    <w:p w14:paraId="0C4B9E4E" w14:textId="77777777" w:rsidR="0060589E" w:rsidRPr="008C6816" w:rsidRDefault="0060589E" w:rsidP="007B71D2">
      <w:pPr>
        <w:numPr>
          <w:ilvl w:val="0"/>
          <w:numId w:val="17"/>
        </w:numPr>
        <w:overflowPunct/>
        <w:autoSpaceDE/>
        <w:autoSpaceDN/>
        <w:adjustRightInd/>
        <w:spacing w:after="0"/>
        <w:textAlignment w:val="auto"/>
        <w:rPr>
          <w:lang w:eastAsia="zh-CN"/>
        </w:rPr>
      </w:pPr>
      <w:r w:rsidRPr="008C6816">
        <w:rPr>
          <w:lang w:eastAsia="zh-CN"/>
        </w:rPr>
        <w:t>Relationship with Rel-16 DU resource type indications in case of coexistence between TDM and FDM operation, including time-granularity of switching between multiplexing options to ensure backwards compatibility with Rel-16 IAB nodes and avoid impact on access UEs and their RRC configurations at CU</w:t>
      </w:r>
    </w:p>
    <w:p w14:paraId="4C04D8B9" w14:textId="77777777" w:rsidR="0060589E" w:rsidRPr="008C6816" w:rsidRDefault="0060589E" w:rsidP="007B71D2">
      <w:pPr>
        <w:numPr>
          <w:ilvl w:val="0"/>
          <w:numId w:val="17"/>
        </w:numPr>
        <w:overflowPunct/>
        <w:autoSpaceDE/>
        <w:autoSpaceDN/>
        <w:adjustRightInd/>
        <w:spacing w:after="0"/>
        <w:textAlignment w:val="auto"/>
        <w:rPr>
          <w:lang w:eastAsia="zh-CN"/>
        </w:rPr>
      </w:pPr>
      <w:r w:rsidRPr="008C6816">
        <w:rPr>
          <w:lang w:eastAsia="zh-CN"/>
        </w:rPr>
        <w:t xml:space="preserve">In case frequency-domain extension is supported for soft resources, enhancements for DCI format 2_5 to support dynamic indication of availability for soft frequency resources. </w:t>
      </w:r>
    </w:p>
    <w:p w14:paraId="70FB087F" w14:textId="77777777" w:rsidR="0060589E" w:rsidRPr="008C6816" w:rsidRDefault="0060589E" w:rsidP="007B71D2">
      <w:pPr>
        <w:pStyle w:val="ListParagraph"/>
        <w:numPr>
          <w:ilvl w:val="1"/>
          <w:numId w:val="17"/>
        </w:numPr>
        <w:jc w:val="both"/>
        <w:rPr>
          <w:rFonts w:eastAsia="Calibri"/>
          <w:sz w:val="20"/>
          <w:szCs w:val="20"/>
          <w:lang w:val="en-US"/>
        </w:rPr>
      </w:pPr>
      <w:r w:rsidRPr="008C6816">
        <w:rPr>
          <w:rFonts w:eastAsia="Calibri"/>
          <w:sz w:val="20"/>
          <w:szCs w:val="20"/>
          <w:lang w:val="en-US"/>
        </w:rPr>
        <w:t xml:space="preserve">Alt. 1 Separate indication of time and frequency resources </w:t>
      </w:r>
    </w:p>
    <w:p w14:paraId="6981E16D" w14:textId="77777777" w:rsidR="0060589E" w:rsidRPr="008C6816" w:rsidRDefault="0060589E" w:rsidP="007B71D2">
      <w:pPr>
        <w:pStyle w:val="ListParagraph"/>
        <w:numPr>
          <w:ilvl w:val="2"/>
          <w:numId w:val="17"/>
        </w:numPr>
        <w:jc w:val="both"/>
        <w:rPr>
          <w:rFonts w:eastAsia="Calibri"/>
          <w:sz w:val="20"/>
          <w:szCs w:val="20"/>
          <w:lang w:val="en-US"/>
        </w:rPr>
      </w:pPr>
      <w:r w:rsidRPr="008C6816">
        <w:rPr>
          <w:rFonts w:eastAsia="Calibri"/>
          <w:sz w:val="20"/>
          <w:szCs w:val="20"/>
          <w:lang w:val="en-US"/>
        </w:rPr>
        <w:t>FFS: different field, RNTI or different DCI</w:t>
      </w:r>
    </w:p>
    <w:p w14:paraId="36B20504" w14:textId="77777777" w:rsidR="0060589E" w:rsidRPr="008C6816" w:rsidRDefault="0060589E" w:rsidP="007B71D2">
      <w:pPr>
        <w:pStyle w:val="ListParagraph"/>
        <w:numPr>
          <w:ilvl w:val="1"/>
          <w:numId w:val="17"/>
        </w:numPr>
        <w:jc w:val="both"/>
        <w:rPr>
          <w:rFonts w:eastAsia="Calibri"/>
          <w:sz w:val="20"/>
          <w:szCs w:val="20"/>
          <w:lang w:val="en-US"/>
        </w:rPr>
      </w:pPr>
      <w:r w:rsidRPr="008C6816">
        <w:rPr>
          <w:rFonts w:eastAsia="Calibri"/>
          <w:sz w:val="20"/>
          <w:szCs w:val="20"/>
          <w:lang w:val="en-US"/>
        </w:rPr>
        <w:t xml:space="preserve">Alt. 2 Joint indication of time and frequency resources </w:t>
      </w:r>
    </w:p>
    <w:p w14:paraId="66772BF0" w14:textId="77777777" w:rsidR="0060589E" w:rsidRPr="008C6816" w:rsidRDefault="0060589E" w:rsidP="007B71D2">
      <w:pPr>
        <w:pStyle w:val="ListParagraph"/>
        <w:numPr>
          <w:ilvl w:val="2"/>
          <w:numId w:val="17"/>
        </w:numPr>
        <w:jc w:val="both"/>
        <w:rPr>
          <w:rFonts w:eastAsia="Calibri"/>
          <w:sz w:val="20"/>
          <w:szCs w:val="20"/>
          <w:lang w:val="en-US"/>
        </w:rPr>
      </w:pPr>
      <w:r w:rsidRPr="008C6816">
        <w:rPr>
          <w:rFonts w:eastAsia="Calibri"/>
          <w:sz w:val="20"/>
          <w:szCs w:val="20"/>
          <w:lang w:val="en-US"/>
        </w:rPr>
        <w:t>FFS: backwards compatibility with Rel-16</w:t>
      </w:r>
    </w:p>
    <w:p w14:paraId="04DD8CF4" w14:textId="77777777" w:rsidR="0060589E" w:rsidRPr="008C6816" w:rsidRDefault="0060589E" w:rsidP="007B71D2">
      <w:pPr>
        <w:numPr>
          <w:ilvl w:val="0"/>
          <w:numId w:val="17"/>
        </w:numPr>
        <w:overflowPunct/>
        <w:autoSpaceDE/>
        <w:autoSpaceDN/>
        <w:adjustRightInd/>
        <w:spacing w:after="0"/>
        <w:textAlignment w:val="auto"/>
        <w:rPr>
          <w:lang w:eastAsia="zh-CN"/>
        </w:rPr>
      </w:pPr>
      <w:r w:rsidRPr="008C6816">
        <w:rPr>
          <w:lang w:eastAsia="zh-CN"/>
        </w:rPr>
        <w:t>FFS: Extension of FDM across carriers</w:t>
      </w:r>
    </w:p>
    <w:p w14:paraId="42751C4C" w14:textId="77777777" w:rsidR="0060589E" w:rsidRPr="008C6816" w:rsidRDefault="0060589E" w:rsidP="007B71D2">
      <w:pPr>
        <w:numPr>
          <w:ilvl w:val="0"/>
          <w:numId w:val="17"/>
        </w:numPr>
        <w:overflowPunct/>
        <w:autoSpaceDE/>
        <w:autoSpaceDN/>
        <w:adjustRightInd/>
        <w:spacing w:after="0"/>
        <w:textAlignment w:val="auto"/>
        <w:rPr>
          <w:lang w:eastAsia="zh-CN"/>
        </w:rPr>
      </w:pPr>
      <w:r w:rsidRPr="008C6816">
        <w:rPr>
          <w:lang w:eastAsia="zh-CN"/>
        </w:rPr>
        <w:t>FFS: Restrictions on band/minimum bandwidth for FDM operation (e.g. FR2 100MHz+ etc.)</w:t>
      </w:r>
    </w:p>
    <w:p w14:paraId="308EFB66" w14:textId="77777777" w:rsidR="00961E99" w:rsidRPr="008C6816" w:rsidRDefault="00961E99" w:rsidP="69621045"/>
    <w:p w14:paraId="02D14150" w14:textId="2891A06B" w:rsidR="00AF600C" w:rsidRPr="008C6816" w:rsidRDefault="00AF600C" w:rsidP="69621045">
      <w:pPr>
        <w:pStyle w:val="Heading2"/>
        <w:rPr>
          <w:lang w:val="en-US"/>
        </w:rPr>
      </w:pPr>
      <w:r w:rsidRPr="008C6816">
        <w:rPr>
          <w:lang w:val="en-US"/>
        </w:rPr>
        <w:t>RAN1 #103-e meeting</w:t>
      </w:r>
    </w:p>
    <w:p w14:paraId="7F2865A3" w14:textId="77777777" w:rsidR="00AF600C" w:rsidRPr="008C6816" w:rsidRDefault="00AF600C" w:rsidP="69621045">
      <w:pPr>
        <w:spacing w:after="0"/>
        <w:jc w:val="both"/>
        <w:rPr>
          <w:rFonts w:eastAsia="Calibri"/>
          <w:b/>
          <w:bCs/>
          <w:highlight w:val="green"/>
        </w:rPr>
      </w:pPr>
    </w:p>
    <w:p w14:paraId="1DDE0A76" w14:textId="41BCB2E9" w:rsidR="00AF600C" w:rsidRPr="008C6816" w:rsidRDefault="00AF600C" w:rsidP="005537CD">
      <w:pPr>
        <w:jc w:val="both"/>
        <w:rPr>
          <w:rFonts w:eastAsia="Calibri"/>
          <w:b/>
          <w:bCs/>
          <w:highlight w:val="green"/>
        </w:rPr>
      </w:pPr>
      <w:r w:rsidRPr="008C6816">
        <w:rPr>
          <w:rFonts w:eastAsia="Calibri"/>
          <w:b/>
          <w:bCs/>
          <w:highlight w:val="green"/>
        </w:rPr>
        <w:t>Agreement</w:t>
      </w:r>
    </w:p>
    <w:p w14:paraId="6A441F8A" w14:textId="77777777" w:rsidR="00AF600C" w:rsidRPr="008C6816" w:rsidRDefault="00AF600C" w:rsidP="69621045">
      <w:pPr>
        <w:spacing w:after="0"/>
        <w:jc w:val="both"/>
        <w:rPr>
          <w:rFonts w:eastAsia="Batang"/>
        </w:rPr>
      </w:pPr>
      <w:r w:rsidRPr="008C6816">
        <w:rPr>
          <w:rFonts w:eastAsia="Batang"/>
        </w:rPr>
        <w:t xml:space="preserve">The Rel-16 IAB-DU resource types (Soft/Hard/NA) are the starting point for supporting resource multiplexing for simultaneous operation cases in Rel-17. </w:t>
      </w:r>
    </w:p>
    <w:p w14:paraId="527AE6B2" w14:textId="77777777" w:rsidR="00AF600C" w:rsidRPr="008C6816" w:rsidRDefault="00AF600C" w:rsidP="007B71D2">
      <w:pPr>
        <w:numPr>
          <w:ilvl w:val="0"/>
          <w:numId w:val="12"/>
        </w:numPr>
        <w:overflowPunct/>
        <w:autoSpaceDE/>
        <w:autoSpaceDN/>
        <w:adjustRightInd/>
        <w:spacing w:after="0"/>
        <w:contextualSpacing/>
        <w:jc w:val="both"/>
        <w:rPr>
          <w:rFonts w:eastAsia="Calibri"/>
          <w:lang w:eastAsia="x-none"/>
        </w:rPr>
      </w:pPr>
      <w:r w:rsidRPr="008C6816">
        <w:rPr>
          <w:rFonts w:eastAsia="Calibri"/>
        </w:rPr>
        <w:t xml:space="preserve">FFS: Whether resource type definitions need to be extended to frequency domain resources </w:t>
      </w:r>
    </w:p>
    <w:p w14:paraId="4FF11447" w14:textId="77777777" w:rsidR="00AF600C" w:rsidRPr="008C6816" w:rsidRDefault="00AF600C" w:rsidP="007B71D2">
      <w:pPr>
        <w:numPr>
          <w:ilvl w:val="0"/>
          <w:numId w:val="12"/>
        </w:numPr>
        <w:overflowPunct/>
        <w:autoSpaceDE/>
        <w:autoSpaceDN/>
        <w:adjustRightInd/>
        <w:spacing w:after="0"/>
        <w:contextualSpacing/>
        <w:jc w:val="both"/>
        <w:rPr>
          <w:rFonts w:eastAsia="Calibri"/>
          <w:lang w:eastAsia="x-none"/>
        </w:rPr>
      </w:pPr>
      <w:r w:rsidRPr="008C6816">
        <w:rPr>
          <w:rFonts w:eastAsia="Calibri"/>
        </w:rPr>
        <w:t>FFS: Coexistence of simultaneous operation resources and TDM resources</w:t>
      </w:r>
    </w:p>
    <w:p w14:paraId="6EA3CAEC" w14:textId="77777777" w:rsidR="00AF600C" w:rsidRPr="008C6816" w:rsidRDefault="00AF600C" w:rsidP="007B71D2">
      <w:pPr>
        <w:numPr>
          <w:ilvl w:val="0"/>
          <w:numId w:val="12"/>
        </w:numPr>
        <w:overflowPunct/>
        <w:autoSpaceDE/>
        <w:autoSpaceDN/>
        <w:adjustRightInd/>
        <w:spacing w:after="0"/>
        <w:contextualSpacing/>
        <w:jc w:val="both"/>
        <w:rPr>
          <w:rFonts w:eastAsia="Calibri"/>
          <w:lang w:eastAsia="x-none"/>
        </w:rPr>
      </w:pPr>
      <w:r w:rsidRPr="008C6816">
        <w:rPr>
          <w:rFonts w:eastAsia="Calibri"/>
        </w:rPr>
        <w:lastRenderedPageBreak/>
        <w:t>FFS: Whether new rules governing cell-specific/semi-static signals and channels at the IAB-DU and/or IAB-MT in case of simultaneous operation are necessary</w:t>
      </w:r>
    </w:p>
    <w:p w14:paraId="1CACA57D" w14:textId="77777777" w:rsidR="00AF600C" w:rsidRPr="008C6816" w:rsidRDefault="00AF600C" w:rsidP="69621045">
      <w:pPr>
        <w:spacing w:after="0"/>
        <w:jc w:val="both"/>
        <w:rPr>
          <w:rFonts w:eastAsia="Batang"/>
        </w:rPr>
      </w:pPr>
    </w:p>
    <w:p w14:paraId="265579AA" w14:textId="77777777" w:rsidR="00AF600C" w:rsidRPr="008C6816" w:rsidRDefault="00AF600C" w:rsidP="005537CD">
      <w:pPr>
        <w:jc w:val="both"/>
        <w:rPr>
          <w:rFonts w:eastAsia="Calibri"/>
          <w:b/>
          <w:bCs/>
          <w:highlight w:val="green"/>
        </w:rPr>
      </w:pPr>
      <w:r w:rsidRPr="008C6816">
        <w:rPr>
          <w:rFonts w:eastAsia="Calibri"/>
          <w:b/>
          <w:bCs/>
          <w:highlight w:val="green"/>
        </w:rPr>
        <w:t>Agreement</w:t>
      </w:r>
    </w:p>
    <w:p w14:paraId="38292CA6" w14:textId="77777777" w:rsidR="00AF600C" w:rsidRPr="008C6816" w:rsidRDefault="00AF600C" w:rsidP="69621045">
      <w:pPr>
        <w:spacing w:after="0"/>
        <w:jc w:val="both"/>
        <w:rPr>
          <w:rFonts w:eastAsia="Batang"/>
        </w:rPr>
      </w:pPr>
      <w:r w:rsidRPr="008C6816">
        <w:rPr>
          <w:rFonts w:eastAsia="Batang"/>
        </w:rPr>
        <w:t>Further consider different applicability restrictions/conditions for simultaneous operation multiplexing cases:</w:t>
      </w:r>
    </w:p>
    <w:p w14:paraId="1EA2B77F" w14:textId="77777777" w:rsidR="00AF600C" w:rsidRPr="008C6816" w:rsidRDefault="00AF600C" w:rsidP="007B71D2">
      <w:pPr>
        <w:numPr>
          <w:ilvl w:val="0"/>
          <w:numId w:val="12"/>
        </w:numPr>
        <w:overflowPunct/>
        <w:autoSpaceDE/>
        <w:autoSpaceDN/>
        <w:adjustRightInd/>
        <w:spacing w:after="0"/>
        <w:contextualSpacing/>
        <w:jc w:val="both"/>
        <w:rPr>
          <w:rFonts w:eastAsia="Calibri"/>
          <w:lang w:eastAsia="x-none"/>
        </w:rPr>
      </w:pPr>
      <w:r w:rsidRPr="008C6816">
        <w:rPr>
          <w:rFonts w:eastAsia="Calibri"/>
        </w:rPr>
        <w:t>FFS: Whether a given case is only applicable for certain resource types or combinations: e.g. DL access, DL backhaul, UL access, UL backhaul</w:t>
      </w:r>
    </w:p>
    <w:p w14:paraId="636638C9" w14:textId="77777777" w:rsidR="00AF600C" w:rsidRPr="008C6816" w:rsidRDefault="00AF600C" w:rsidP="007B71D2">
      <w:pPr>
        <w:numPr>
          <w:ilvl w:val="0"/>
          <w:numId w:val="12"/>
        </w:numPr>
        <w:overflowPunct/>
        <w:autoSpaceDE/>
        <w:autoSpaceDN/>
        <w:adjustRightInd/>
        <w:spacing w:after="0"/>
        <w:contextualSpacing/>
        <w:jc w:val="both"/>
        <w:rPr>
          <w:rFonts w:eastAsia="Calibri"/>
          <w:lang w:eastAsia="x-none"/>
        </w:rPr>
      </w:pPr>
      <w:r w:rsidRPr="008C6816">
        <w:rPr>
          <w:rFonts w:eastAsia="Calibri"/>
        </w:rPr>
        <w:t>FFS: Network (including parent node) awareness of a child IAB node’s ability to support simultaneous operation due to short-term and long-term factors including panel selection, interference, timing, transmit power, capability indication etc.</w:t>
      </w:r>
    </w:p>
    <w:p w14:paraId="639D52F4" w14:textId="77777777" w:rsidR="00AF600C" w:rsidRPr="008C6816" w:rsidRDefault="00AF600C" w:rsidP="007B71D2">
      <w:pPr>
        <w:numPr>
          <w:ilvl w:val="0"/>
          <w:numId w:val="12"/>
        </w:numPr>
        <w:overflowPunct/>
        <w:autoSpaceDE/>
        <w:autoSpaceDN/>
        <w:adjustRightInd/>
        <w:spacing w:after="0"/>
        <w:contextualSpacing/>
        <w:jc w:val="both"/>
        <w:rPr>
          <w:rFonts w:eastAsia="Calibri"/>
          <w:lang w:eastAsia="x-none"/>
        </w:rPr>
      </w:pPr>
      <w:r w:rsidRPr="008C6816">
        <w:rPr>
          <w:rFonts w:eastAsia="Calibri"/>
        </w:rPr>
        <w:t>FFS: Necessary differentiation for paired spectrum vs. unpaired spectrum</w:t>
      </w:r>
    </w:p>
    <w:p w14:paraId="258455F9" w14:textId="77777777" w:rsidR="00AF600C" w:rsidRPr="008C6816" w:rsidRDefault="00AF600C" w:rsidP="007B71D2">
      <w:pPr>
        <w:numPr>
          <w:ilvl w:val="0"/>
          <w:numId w:val="12"/>
        </w:numPr>
        <w:overflowPunct/>
        <w:autoSpaceDE/>
        <w:autoSpaceDN/>
        <w:adjustRightInd/>
        <w:spacing w:after="0"/>
        <w:contextualSpacing/>
        <w:jc w:val="both"/>
        <w:rPr>
          <w:rFonts w:eastAsia="Calibri"/>
          <w:lang w:eastAsia="x-none"/>
        </w:rPr>
      </w:pPr>
      <w:r w:rsidRPr="008C6816">
        <w:rPr>
          <w:rFonts w:eastAsia="Calibri"/>
        </w:rPr>
        <w:t>FFS: Whether specific enhancements are defined for full-duplex cases vs. being left to implementation (as in Rel-16)</w:t>
      </w:r>
    </w:p>
    <w:p w14:paraId="60E30A8C" w14:textId="77777777" w:rsidR="00AF600C" w:rsidRPr="008C6816" w:rsidRDefault="00AF600C" w:rsidP="007B71D2">
      <w:pPr>
        <w:numPr>
          <w:ilvl w:val="0"/>
          <w:numId w:val="12"/>
        </w:numPr>
        <w:overflowPunct/>
        <w:autoSpaceDE/>
        <w:autoSpaceDN/>
        <w:adjustRightInd/>
        <w:spacing w:after="0"/>
        <w:contextualSpacing/>
        <w:jc w:val="both"/>
        <w:rPr>
          <w:rFonts w:eastAsia="Calibri"/>
          <w:lang w:eastAsia="x-none"/>
        </w:rPr>
      </w:pPr>
      <w:r w:rsidRPr="008C6816">
        <w:rPr>
          <w:rFonts w:eastAsia="Calibri"/>
        </w:rPr>
        <w:t>Note: There should not be any impact on legacy UE behavior</w:t>
      </w:r>
    </w:p>
    <w:p w14:paraId="01187594" w14:textId="77777777" w:rsidR="00AF600C" w:rsidRPr="008C6816" w:rsidRDefault="00AF600C" w:rsidP="69621045">
      <w:pPr>
        <w:spacing w:after="0"/>
        <w:jc w:val="both"/>
        <w:rPr>
          <w:rFonts w:eastAsia="Batang"/>
        </w:rPr>
      </w:pPr>
    </w:p>
    <w:p w14:paraId="226364A4" w14:textId="77777777" w:rsidR="00AF600C" w:rsidRPr="008C6816" w:rsidRDefault="00AF600C" w:rsidP="69621045">
      <w:pPr>
        <w:spacing w:after="0"/>
        <w:jc w:val="both"/>
        <w:rPr>
          <w:rFonts w:eastAsia="Batang"/>
        </w:rPr>
      </w:pPr>
    </w:p>
    <w:p w14:paraId="5A18B20F" w14:textId="77777777" w:rsidR="00AF600C" w:rsidRPr="008C6816" w:rsidRDefault="00AF600C" w:rsidP="005537CD">
      <w:pPr>
        <w:jc w:val="both"/>
        <w:rPr>
          <w:rFonts w:eastAsia="MS PGothic"/>
          <w:b/>
          <w:bCs/>
          <w:highlight w:val="green"/>
        </w:rPr>
      </w:pPr>
      <w:r w:rsidRPr="008C6816">
        <w:rPr>
          <w:rFonts w:eastAsia="MS PGothic"/>
          <w:b/>
          <w:bCs/>
          <w:highlight w:val="green"/>
        </w:rPr>
        <w:t xml:space="preserve">Agreement </w:t>
      </w:r>
    </w:p>
    <w:p w14:paraId="0073BD8F" w14:textId="77777777" w:rsidR="00AF600C" w:rsidRPr="008C6816" w:rsidRDefault="00AF600C" w:rsidP="69621045">
      <w:pPr>
        <w:spacing w:after="0"/>
        <w:jc w:val="both"/>
        <w:rPr>
          <w:rFonts w:eastAsia="MS PGothic"/>
        </w:rPr>
      </w:pPr>
      <w:r w:rsidRPr="008C6816">
        <w:rPr>
          <w:rFonts w:eastAsia="MS PGothic"/>
        </w:rPr>
        <w:t xml:space="preserve">The Rel-16 </w:t>
      </w:r>
      <w:r w:rsidRPr="008C6816">
        <w:rPr>
          <w:rFonts w:eastAsia="Calibri"/>
        </w:rPr>
        <w:t xml:space="preserve">explicit indication of soft resources by DCI Format 2_5 is supported </w:t>
      </w:r>
      <w:r w:rsidRPr="008C6816">
        <w:rPr>
          <w:rFonts w:eastAsia="MS PGothic"/>
        </w:rPr>
        <w:t xml:space="preserve">for simultaneous operation cases in Rel-17. </w:t>
      </w:r>
    </w:p>
    <w:p w14:paraId="733BD97C" w14:textId="77777777" w:rsidR="00AF600C" w:rsidRPr="008C6816" w:rsidRDefault="00AF600C" w:rsidP="69621045">
      <w:pPr>
        <w:spacing w:after="0"/>
        <w:jc w:val="both"/>
        <w:rPr>
          <w:rFonts w:eastAsia="MS PGothic"/>
        </w:rPr>
      </w:pPr>
      <w:r w:rsidRPr="008C6816">
        <w:rPr>
          <w:rFonts w:eastAsia="MS PGothic"/>
        </w:rPr>
        <w:t>FFS: Whether/how to extend DCI Format 2_5 to frequency domain resources and/or paired spectrum</w:t>
      </w:r>
    </w:p>
    <w:p w14:paraId="5A134F46" w14:textId="77777777" w:rsidR="00AF600C" w:rsidRPr="008C6816" w:rsidRDefault="00AF600C" w:rsidP="69621045">
      <w:pPr>
        <w:spacing w:after="0"/>
        <w:jc w:val="both"/>
        <w:rPr>
          <w:rFonts w:eastAsia="MS PGothic"/>
        </w:rPr>
      </w:pPr>
      <w:r w:rsidRPr="008C6816">
        <w:rPr>
          <w:rFonts w:eastAsia="MS PGothic"/>
        </w:rPr>
        <w:t>FFS: Coexistence of simultaneous operation resources and TDM resources</w:t>
      </w:r>
    </w:p>
    <w:p w14:paraId="31D52518" w14:textId="77777777" w:rsidR="00AF600C" w:rsidRPr="008C6816" w:rsidRDefault="00AF600C" w:rsidP="69621045">
      <w:pPr>
        <w:spacing w:after="0"/>
        <w:jc w:val="both"/>
        <w:rPr>
          <w:rFonts w:eastAsia="Batang"/>
        </w:rPr>
      </w:pPr>
    </w:p>
    <w:p w14:paraId="58FCDC70" w14:textId="77777777" w:rsidR="00AF600C" w:rsidRPr="008C6816" w:rsidRDefault="00AF600C" w:rsidP="005537CD">
      <w:pPr>
        <w:jc w:val="both"/>
        <w:rPr>
          <w:rFonts w:eastAsia="MS PGothic"/>
          <w:b/>
          <w:bCs/>
          <w:highlight w:val="green"/>
        </w:rPr>
      </w:pPr>
      <w:r w:rsidRPr="008C6816">
        <w:rPr>
          <w:rFonts w:eastAsia="MS PGothic"/>
          <w:b/>
          <w:bCs/>
          <w:highlight w:val="green"/>
        </w:rPr>
        <w:t xml:space="preserve">Agreement </w:t>
      </w:r>
    </w:p>
    <w:p w14:paraId="77A1A2E7" w14:textId="77777777" w:rsidR="00AF600C" w:rsidRPr="008C6816" w:rsidRDefault="00AF600C" w:rsidP="69621045">
      <w:pPr>
        <w:spacing w:after="0"/>
        <w:jc w:val="both"/>
        <w:rPr>
          <w:rFonts w:eastAsia="Calibri"/>
        </w:rPr>
      </w:pPr>
      <w:r w:rsidRPr="008C6816">
        <w:rPr>
          <w:rFonts w:eastAsia="Calibri"/>
        </w:rPr>
        <w:t xml:space="preserve">From a RAN1 perspective, at least intra-donor multi-parent operation is supported in Rel-17 </w:t>
      </w:r>
    </w:p>
    <w:p w14:paraId="0EF37F8B" w14:textId="77777777" w:rsidR="00AF600C" w:rsidRPr="008C6816" w:rsidRDefault="00AF600C" w:rsidP="69621045">
      <w:pPr>
        <w:spacing w:after="0"/>
        <w:jc w:val="both"/>
        <w:rPr>
          <w:rFonts w:eastAsia="Batang"/>
        </w:rPr>
      </w:pPr>
      <w:r w:rsidRPr="008C6816">
        <w:rPr>
          <w:rFonts w:eastAsia="Calibri"/>
        </w:rPr>
        <w:t>FFS: Inter-donor operation pending additional input from RAN2/RAN3</w:t>
      </w:r>
    </w:p>
    <w:p w14:paraId="2E70A248" w14:textId="77777777" w:rsidR="00AF600C" w:rsidRPr="008C6816" w:rsidRDefault="00AF600C" w:rsidP="69621045">
      <w:pPr>
        <w:spacing w:after="0"/>
        <w:jc w:val="both"/>
        <w:rPr>
          <w:rFonts w:eastAsia="Batang"/>
        </w:rPr>
      </w:pPr>
    </w:p>
    <w:p w14:paraId="320E7322" w14:textId="77777777" w:rsidR="00AF600C" w:rsidRPr="008C6816" w:rsidRDefault="00AF600C" w:rsidP="005537CD">
      <w:pPr>
        <w:jc w:val="both"/>
        <w:rPr>
          <w:rFonts w:eastAsia="Calibri"/>
          <w:b/>
          <w:bCs/>
        </w:rPr>
      </w:pPr>
      <w:r w:rsidRPr="008C6816">
        <w:rPr>
          <w:rFonts w:eastAsia="Calibri"/>
          <w:b/>
          <w:bCs/>
          <w:highlight w:val="green"/>
        </w:rPr>
        <w:t>Agreement</w:t>
      </w:r>
    </w:p>
    <w:p w14:paraId="6F63A40F" w14:textId="77777777" w:rsidR="00AF600C" w:rsidRPr="008C6816" w:rsidRDefault="00AF600C" w:rsidP="69621045">
      <w:pPr>
        <w:spacing w:after="0"/>
        <w:jc w:val="both"/>
        <w:rPr>
          <w:rFonts w:eastAsia="Calibri"/>
        </w:rPr>
      </w:pPr>
      <w:r w:rsidRPr="008C6816">
        <w:rPr>
          <w:rFonts w:eastAsia="Calibri"/>
        </w:rPr>
        <w:t>The explicit indication of soft resources by DCI Format 2_5 is supported for multi-parent scenarios in Rel-17.</w:t>
      </w:r>
    </w:p>
    <w:p w14:paraId="5C99C2F1" w14:textId="77777777" w:rsidR="00AF600C" w:rsidRPr="008C6816" w:rsidRDefault="00AF600C" w:rsidP="007B71D2">
      <w:pPr>
        <w:numPr>
          <w:ilvl w:val="0"/>
          <w:numId w:val="13"/>
        </w:numPr>
        <w:overflowPunct/>
        <w:autoSpaceDE/>
        <w:autoSpaceDN/>
        <w:adjustRightInd/>
        <w:spacing w:before="60" w:after="120"/>
        <w:contextualSpacing/>
        <w:jc w:val="both"/>
        <w:textAlignment w:val="auto"/>
        <w:rPr>
          <w:rFonts w:eastAsia="Calibri"/>
          <w:lang w:eastAsia="x-none"/>
        </w:rPr>
      </w:pPr>
      <w:r w:rsidRPr="008C6816">
        <w:rPr>
          <w:rFonts w:eastAsia="Calibri"/>
        </w:rPr>
        <w:t>FFS: Whether additional enhancements over the Rel-16 solution are needed</w:t>
      </w:r>
    </w:p>
    <w:p w14:paraId="11D87C2F" w14:textId="77777777" w:rsidR="00AF600C" w:rsidRPr="008C6816" w:rsidRDefault="00AF600C" w:rsidP="69621045">
      <w:pPr>
        <w:spacing w:after="0"/>
        <w:jc w:val="both"/>
        <w:rPr>
          <w:rFonts w:eastAsia="Batang"/>
        </w:rPr>
      </w:pPr>
    </w:p>
    <w:p w14:paraId="3920C861" w14:textId="77777777" w:rsidR="00AF600C" w:rsidRPr="008C6816" w:rsidRDefault="00AF600C" w:rsidP="005537CD">
      <w:pPr>
        <w:jc w:val="both"/>
        <w:rPr>
          <w:rFonts w:eastAsia="Batang"/>
          <w:b/>
          <w:bCs/>
        </w:rPr>
      </w:pPr>
      <w:r w:rsidRPr="008C6816">
        <w:rPr>
          <w:rFonts w:eastAsia="Batang"/>
          <w:b/>
          <w:bCs/>
          <w:highlight w:val="green"/>
        </w:rPr>
        <w:t>Agreement</w:t>
      </w:r>
    </w:p>
    <w:p w14:paraId="39B3F8A5" w14:textId="77777777" w:rsidR="00AF600C" w:rsidRPr="008C6816" w:rsidRDefault="00AF600C" w:rsidP="69621045">
      <w:pPr>
        <w:spacing w:after="0"/>
        <w:jc w:val="both"/>
        <w:rPr>
          <w:rFonts w:eastAsia="Calibri"/>
        </w:rPr>
      </w:pPr>
      <w:r w:rsidRPr="008C6816">
        <w:rPr>
          <w:rFonts w:eastAsia="Calibri"/>
        </w:rPr>
        <w:t>From a RAN1 perspective, resource multiplexing and coordination is supported for the following DC scenarios in Rel-17:</w:t>
      </w:r>
    </w:p>
    <w:p w14:paraId="4856AFC0" w14:textId="77777777" w:rsidR="00AF600C" w:rsidRPr="008C6816" w:rsidRDefault="00AF600C" w:rsidP="007B71D2">
      <w:pPr>
        <w:numPr>
          <w:ilvl w:val="0"/>
          <w:numId w:val="14"/>
        </w:numPr>
        <w:overflowPunct/>
        <w:autoSpaceDE/>
        <w:autoSpaceDN/>
        <w:adjustRightInd/>
        <w:spacing w:before="60" w:after="120"/>
        <w:contextualSpacing/>
        <w:jc w:val="both"/>
        <w:textAlignment w:val="auto"/>
        <w:rPr>
          <w:rFonts w:eastAsia="Calibri"/>
          <w:lang w:eastAsia="x-none"/>
        </w:rPr>
      </w:pPr>
      <w:r w:rsidRPr="008C6816">
        <w:rPr>
          <w:rFonts w:eastAsia="Malgun Gothic"/>
          <w:lang w:eastAsia="zh-CN"/>
        </w:rPr>
        <w:t xml:space="preserve">Inter-carrier, inter-band </w:t>
      </w:r>
    </w:p>
    <w:p w14:paraId="40A14279" w14:textId="77777777" w:rsidR="00AF600C" w:rsidRPr="008C6816" w:rsidRDefault="00AF600C" w:rsidP="007B71D2">
      <w:pPr>
        <w:numPr>
          <w:ilvl w:val="0"/>
          <w:numId w:val="14"/>
        </w:numPr>
        <w:overflowPunct/>
        <w:autoSpaceDE/>
        <w:autoSpaceDN/>
        <w:adjustRightInd/>
        <w:spacing w:before="60" w:after="120"/>
        <w:contextualSpacing/>
        <w:jc w:val="both"/>
        <w:textAlignment w:val="auto"/>
        <w:rPr>
          <w:rFonts w:eastAsia="Calibri"/>
          <w:lang w:eastAsia="x-none"/>
        </w:rPr>
      </w:pPr>
      <w:r w:rsidRPr="008C6816">
        <w:rPr>
          <w:rFonts w:eastAsia="Calibri"/>
        </w:rPr>
        <w:t xml:space="preserve">Inter-carrier, intra-band is additionally supported at least for FR2 </w:t>
      </w:r>
    </w:p>
    <w:p w14:paraId="0580011D" w14:textId="77777777" w:rsidR="00AF600C" w:rsidRPr="008C6816" w:rsidRDefault="00AF600C" w:rsidP="007B71D2">
      <w:pPr>
        <w:numPr>
          <w:ilvl w:val="1"/>
          <w:numId w:val="14"/>
        </w:numPr>
        <w:overflowPunct/>
        <w:autoSpaceDE/>
        <w:autoSpaceDN/>
        <w:adjustRightInd/>
        <w:spacing w:before="60" w:after="120"/>
        <w:contextualSpacing/>
        <w:jc w:val="both"/>
        <w:textAlignment w:val="auto"/>
        <w:rPr>
          <w:rFonts w:eastAsia="Calibri"/>
          <w:lang w:eastAsia="x-none"/>
        </w:rPr>
      </w:pPr>
      <w:r w:rsidRPr="008C6816">
        <w:rPr>
          <w:rFonts w:eastAsia="Calibri"/>
        </w:rPr>
        <w:t>At least to the extent it reuses solutions for supporting Inter-carrier, inter-band</w:t>
      </w:r>
    </w:p>
    <w:p w14:paraId="1AB77141" w14:textId="77777777" w:rsidR="00AF600C" w:rsidRPr="008C6816" w:rsidRDefault="00AF600C" w:rsidP="007B71D2">
      <w:pPr>
        <w:numPr>
          <w:ilvl w:val="1"/>
          <w:numId w:val="14"/>
        </w:numPr>
        <w:overflowPunct/>
        <w:autoSpaceDE/>
        <w:autoSpaceDN/>
        <w:adjustRightInd/>
        <w:spacing w:before="60" w:after="120"/>
        <w:contextualSpacing/>
        <w:jc w:val="both"/>
        <w:textAlignment w:val="auto"/>
        <w:rPr>
          <w:rFonts w:eastAsia="Malgun Gothic"/>
          <w:lang w:eastAsia="zh-CN"/>
        </w:rPr>
      </w:pPr>
      <w:r w:rsidRPr="008C6816">
        <w:rPr>
          <w:rFonts w:eastAsia="Calibri"/>
        </w:rPr>
        <w:t>FFS: whether specific enhancements for inter-carrier, intra-band DC are introduced in Rel-17</w:t>
      </w:r>
    </w:p>
    <w:p w14:paraId="3B4CDE62" w14:textId="77777777" w:rsidR="00AF600C" w:rsidRPr="008C6816" w:rsidRDefault="00AF600C" w:rsidP="69621045">
      <w:pPr>
        <w:overflowPunct/>
        <w:autoSpaceDE/>
        <w:autoSpaceDN/>
        <w:adjustRightInd/>
        <w:spacing w:after="0"/>
        <w:jc w:val="both"/>
        <w:textAlignment w:val="auto"/>
        <w:rPr>
          <w:rFonts w:ascii="Times" w:eastAsia="Batang" w:hAnsi="Times"/>
          <w:b/>
          <w:bCs/>
        </w:rPr>
      </w:pPr>
    </w:p>
    <w:p w14:paraId="0B0FD4A7" w14:textId="77777777" w:rsidR="00AF600C" w:rsidRPr="008C6816" w:rsidRDefault="00AF600C" w:rsidP="69621045">
      <w:pPr>
        <w:overflowPunct/>
        <w:autoSpaceDE/>
        <w:autoSpaceDN/>
        <w:adjustRightInd/>
        <w:spacing w:after="0"/>
        <w:jc w:val="both"/>
        <w:textAlignment w:val="auto"/>
        <w:rPr>
          <w:rFonts w:ascii="Times" w:eastAsia="Batang" w:hAnsi="Times"/>
          <w:b/>
          <w:bCs/>
        </w:rPr>
      </w:pPr>
    </w:p>
    <w:p w14:paraId="74C0869D" w14:textId="6201BC29" w:rsidR="00AF600C" w:rsidRPr="008C6816" w:rsidRDefault="00AF600C" w:rsidP="69621045">
      <w:pPr>
        <w:pStyle w:val="Heading2"/>
        <w:rPr>
          <w:lang w:val="en-US"/>
        </w:rPr>
      </w:pPr>
      <w:r w:rsidRPr="008C6816">
        <w:rPr>
          <w:lang w:val="en-US"/>
        </w:rPr>
        <w:t>RAN1 #102-e meeting</w:t>
      </w:r>
    </w:p>
    <w:p w14:paraId="779C5FEF" w14:textId="77777777" w:rsidR="00AF600C" w:rsidRPr="008C6816" w:rsidRDefault="00AF600C" w:rsidP="69621045">
      <w:pPr>
        <w:overflowPunct/>
        <w:autoSpaceDE/>
        <w:autoSpaceDN/>
        <w:adjustRightInd/>
        <w:spacing w:after="0"/>
        <w:jc w:val="both"/>
        <w:textAlignment w:val="auto"/>
        <w:rPr>
          <w:rFonts w:ascii="Times" w:eastAsia="Batang" w:hAnsi="Times"/>
          <w:b/>
          <w:bCs/>
        </w:rPr>
      </w:pPr>
    </w:p>
    <w:p w14:paraId="6CEAC80A" w14:textId="064734C8" w:rsidR="00012B1B" w:rsidRPr="008C6816" w:rsidRDefault="00012B1B" w:rsidP="005537CD">
      <w:pPr>
        <w:overflowPunct/>
        <w:autoSpaceDE/>
        <w:autoSpaceDN/>
        <w:adjustRightInd/>
        <w:jc w:val="both"/>
        <w:textAlignment w:val="auto"/>
        <w:rPr>
          <w:rFonts w:ascii="Times" w:eastAsia="Batang" w:hAnsi="Times"/>
          <w:b/>
          <w:bCs/>
        </w:rPr>
      </w:pPr>
      <w:r w:rsidRPr="008C6816">
        <w:rPr>
          <w:rFonts w:ascii="Times" w:eastAsia="Batang" w:hAnsi="Times"/>
          <w:b/>
          <w:bCs/>
        </w:rPr>
        <w:t>Conclusion</w:t>
      </w:r>
    </w:p>
    <w:p w14:paraId="06091110" w14:textId="77777777" w:rsidR="00012B1B" w:rsidRPr="008C6816" w:rsidRDefault="00012B1B" w:rsidP="69621045">
      <w:pPr>
        <w:overflowPunct/>
        <w:autoSpaceDE/>
        <w:autoSpaceDN/>
        <w:adjustRightInd/>
        <w:spacing w:after="0"/>
        <w:jc w:val="both"/>
        <w:textAlignment w:val="auto"/>
        <w:rPr>
          <w:rFonts w:ascii="Times" w:eastAsia="Batang" w:hAnsi="Times"/>
        </w:rPr>
      </w:pPr>
      <w:r w:rsidRPr="008C6816">
        <w:rPr>
          <w:rFonts w:ascii="Times" w:eastAsia="Batang" w:hAnsi="Times"/>
        </w:rPr>
        <w:t>At least the inter-carrier DC scenario can be considered in Rel-17. Further discussion in RAN3/RAN Plenary may be necessary for the intra-carrier DC scenario.</w:t>
      </w:r>
    </w:p>
    <w:p w14:paraId="24E035CE" w14:textId="77777777" w:rsidR="00012B1B" w:rsidRPr="008C6816" w:rsidRDefault="00012B1B" w:rsidP="69621045">
      <w:pPr>
        <w:overflowPunct/>
        <w:autoSpaceDE/>
        <w:autoSpaceDN/>
        <w:adjustRightInd/>
        <w:spacing w:after="0"/>
        <w:jc w:val="both"/>
        <w:textAlignment w:val="auto"/>
        <w:rPr>
          <w:rFonts w:ascii="Times" w:eastAsia="Batang" w:hAnsi="Times"/>
        </w:rPr>
      </w:pPr>
    </w:p>
    <w:p w14:paraId="487CF302" w14:textId="77777777" w:rsidR="00012B1B" w:rsidRPr="008C6816" w:rsidRDefault="00012B1B" w:rsidP="005537CD">
      <w:pPr>
        <w:overflowPunct/>
        <w:autoSpaceDE/>
        <w:autoSpaceDN/>
        <w:adjustRightInd/>
        <w:jc w:val="both"/>
        <w:textAlignment w:val="auto"/>
        <w:rPr>
          <w:rFonts w:ascii="Times" w:eastAsia="Calibri" w:hAnsi="Times" w:cs="Times"/>
          <w:b/>
          <w:bCs/>
        </w:rPr>
      </w:pPr>
      <w:r w:rsidRPr="008C6816">
        <w:rPr>
          <w:rFonts w:ascii="Times" w:eastAsia="Calibri" w:hAnsi="Times" w:cs="Times"/>
          <w:b/>
          <w:bCs/>
          <w:highlight w:val="green"/>
        </w:rPr>
        <w:t>Agreement</w:t>
      </w:r>
    </w:p>
    <w:p w14:paraId="7C835F07" w14:textId="77777777" w:rsidR="00012B1B" w:rsidRPr="008C6816" w:rsidRDefault="00012B1B" w:rsidP="69621045">
      <w:pPr>
        <w:overflowPunct/>
        <w:autoSpaceDE/>
        <w:autoSpaceDN/>
        <w:adjustRightInd/>
        <w:spacing w:after="0"/>
        <w:jc w:val="both"/>
        <w:textAlignment w:val="auto"/>
        <w:rPr>
          <w:rFonts w:ascii="Times" w:eastAsia="Calibri" w:hAnsi="Times" w:cs="Times"/>
        </w:rPr>
      </w:pPr>
      <w:r w:rsidRPr="008C6816">
        <w:rPr>
          <w:rFonts w:ascii="Times" w:eastAsia="Calibri" w:hAnsi="Times" w:cs="Times"/>
        </w:rPr>
        <w:t xml:space="preserve">Reuse by IAB-MT of existing Inter-frequency DC is considered as a starting point to support concurrent BH links to two parents. </w:t>
      </w:r>
    </w:p>
    <w:p w14:paraId="56E17E70" w14:textId="77777777" w:rsidR="00012B1B" w:rsidRPr="008C6816" w:rsidRDefault="00012B1B" w:rsidP="007B71D2">
      <w:pPr>
        <w:numPr>
          <w:ilvl w:val="0"/>
          <w:numId w:val="4"/>
        </w:numPr>
        <w:overflowPunct/>
        <w:autoSpaceDE/>
        <w:autoSpaceDN/>
        <w:adjustRightInd/>
        <w:spacing w:after="0" w:line="259" w:lineRule="auto"/>
        <w:contextualSpacing/>
        <w:jc w:val="both"/>
        <w:textAlignment w:val="auto"/>
        <w:rPr>
          <w:rFonts w:ascii="Times" w:eastAsia="Calibri" w:hAnsi="Times" w:cs="Times"/>
          <w:lang w:eastAsia="x-none"/>
        </w:rPr>
      </w:pPr>
      <w:r w:rsidRPr="008C6816">
        <w:rPr>
          <w:rFonts w:ascii="Times" w:eastAsia="Calibri" w:hAnsi="Times" w:cs="Times"/>
        </w:rPr>
        <w:t>FFS: Reuse of multi-TRP transmission resource allocation features (if intra-freq DC scenario is supported for IAB)</w:t>
      </w:r>
    </w:p>
    <w:p w14:paraId="23BC61EF" w14:textId="77777777" w:rsidR="00012B1B" w:rsidRPr="008C6816" w:rsidRDefault="00012B1B" w:rsidP="007B71D2">
      <w:pPr>
        <w:numPr>
          <w:ilvl w:val="0"/>
          <w:numId w:val="4"/>
        </w:numPr>
        <w:overflowPunct/>
        <w:autoSpaceDE/>
        <w:autoSpaceDN/>
        <w:adjustRightInd/>
        <w:spacing w:after="0" w:line="259" w:lineRule="auto"/>
        <w:contextualSpacing/>
        <w:jc w:val="both"/>
        <w:textAlignment w:val="auto"/>
        <w:rPr>
          <w:rFonts w:ascii="Times" w:eastAsia="Calibri" w:hAnsi="Times" w:cs="Times"/>
          <w:lang w:eastAsia="x-none"/>
        </w:rPr>
      </w:pPr>
      <w:r w:rsidRPr="008C6816">
        <w:rPr>
          <w:rFonts w:ascii="Times" w:eastAsia="Calibri" w:hAnsi="Times" w:cs="Times"/>
        </w:rPr>
        <w:t>FFS: Additional specification effort to support IAB</w:t>
      </w:r>
    </w:p>
    <w:p w14:paraId="0D05E019" w14:textId="77777777" w:rsidR="00012B1B" w:rsidRPr="008C6816" w:rsidRDefault="00012B1B" w:rsidP="69621045">
      <w:pPr>
        <w:overflowPunct/>
        <w:autoSpaceDE/>
        <w:autoSpaceDN/>
        <w:adjustRightInd/>
        <w:spacing w:after="0"/>
        <w:jc w:val="both"/>
        <w:textAlignment w:val="auto"/>
        <w:rPr>
          <w:rFonts w:ascii="Times" w:eastAsia="Batang" w:hAnsi="Times"/>
        </w:rPr>
      </w:pPr>
    </w:p>
    <w:p w14:paraId="3572E37E" w14:textId="77777777" w:rsidR="00012B1B" w:rsidRPr="008C6816" w:rsidRDefault="00012B1B" w:rsidP="69621045">
      <w:pPr>
        <w:overflowPunct/>
        <w:autoSpaceDE/>
        <w:autoSpaceDN/>
        <w:adjustRightInd/>
        <w:spacing w:after="0"/>
        <w:jc w:val="both"/>
        <w:textAlignment w:val="auto"/>
        <w:rPr>
          <w:rFonts w:ascii="Times" w:eastAsia="Batang" w:hAnsi="Times" w:cs="Times"/>
          <w:b/>
          <w:bCs/>
        </w:rPr>
      </w:pPr>
      <w:r w:rsidRPr="008C6816">
        <w:rPr>
          <w:rFonts w:ascii="Times" w:eastAsia="Batang" w:hAnsi="Times" w:cs="Times"/>
          <w:b/>
          <w:bCs/>
        </w:rPr>
        <w:t>For companies to further consider:</w:t>
      </w:r>
    </w:p>
    <w:p w14:paraId="138E2C65" w14:textId="77777777" w:rsidR="00012B1B" w:rsidRPr="008C6816" w:rsidRDefault="00012B1B" w:rsidP="69621045">
      <w:pPr>
        <w:overflowPunct/>
        <w:autoSpaceDE/>
        <w:autoSpaceDN/>
        <w:adjustRightInd/>
        <w:spacing w:after="0"/>
        <w:jc w:val="both"/>
        <w:textAlignment w:val="auto"/>
        <w:rPr>
          <w:rFonts w:ascii="Times" w:eastAsia="Calibri" w:hAnsi="Times" w:cs="Times"/>
        </w:rPr>
      </w:pPr>
      <w:r w:rsidRPr="008C6816">
        <w:rPr>
          <w:rFonts w:ascii="Times" w:eastAsia="Calibri" w:hAnsi="Times" w:cs="Times"/>
        </w:rPr>
        <w:lastRenderedPageBreak/>
        <w:t>The following categories of enhancements have been proposed to support DC scenarios (not an exhaustive list):</w:t>
      </w:r>
    </w:p>
    <w:p w14:paraId="5049ED71" w14:textId="77777777" w:rsidR="00012B1B" w:rsidRPr="008C6816" w:rsidRDefault="00012B1B" w:rsidP="007B71D2">
      <w:pPr>
        <w:numPr>
          <w:ilvl w:val="0"/>
          <w:numId w:val="5"/>
        </w:numPr>
        <w:overflowPunct/>
        <w:autoSpaceDE/>
        <w:autoSpaceDN/>
        <w:adjustRightInd/>
        <w:spacing w:after="0" w:line="259" w:lineRule="auto"/>
        <w:contextualSpacing/>
        <w:jc w:val="both"/>
        <w:textAlignment w:val="auto"/>
        <w:rPr>
          <w:rFonts w:ascii="Times" w:eastAsia="Calibri" w:hAnsi="Times" w:cs="Times"/>
          <w:lang w:eastAsia="x-none"/>
        </w:rPr>
      </w:pPr>
      <w:r w:rsidRPr="008C6816">
        <w:rPr>
          <w:rFonts w:ascii="Times" w:eastAsia="Calibri" w:hAnsi="Times" w:cs="Times"/>
        </w:rPr>
        <w:t>Inter-parent DU resource coordination mechanisms and signaling</w:t>
      </w:r>
    </w:p>
    <w:p w14:paraId="3F26DE38" w14:textId="77777777" w:rsidR="00012B1B" w:rsidRPr="008C6816" w:rsidRDefault="00012B1B" w:rsidP="007B71D2">
      <w:pPr>
        <w:numPr>
          <w:ilvl w:val="0"/>
          <w:numId w:val="5"/>
        </w:numPr>
        <w:overflowPunct/>
        <w:autoSpaceDE/>
        <w:autoSpaceDN/>
        <w:adjustRightInd/>
        <w:spacing w:after="0" w:line="259" w:lineRule="auto"/>
        <w:contextualSpacing/>
        <w:jc w:val="both"/>
        <w:textAlignment w:val="auto"/>
        <w:rPr>
          <w:rFonts w:ascii="Times" w:eastAsia="Calibri" w:hAnsi="Times" w:cs="Times"/>
          <w:lang w:eastAsia="x-none"/>
        </w:rPr>
      </w:pPr>
      <w:r w:rsidRPr="008C6816">
        <w:rPr>
          <w:rFonts w:ascii="Times" w:eastAsia="Calibri" w:hAnsi="Times" w:cs="Times"/>
        </w:rPr>
        <w:t>Resource allocation/scheduling conflict resolution rules at the parent or child node</w:t>
      </w:r>
    </w:p>
    <w:p w14:paraId="5127DFD6" w14:textId="77777777" w:rsidR="00012B1B" w:rsidRPr="008C6816" w:rsidRDefault="00012B1B" w:rsidP="007B71D2">
      <w:pPr>
        <w:numPr>
          <w:ilvl w:val="0"/>
          <w:numId w:val="5"/>
        </w:numPr>
        <w:overflowPunct/>
        <w:autoSpaceDE/>
        <w:autoSpaceDN/>
        <w:adjustRightInd/>
        <w:spacing w:after="0" w:line="259" w:lineRule="auto"/>
        <w:contextualSpacing/>
        <w:jc w:val="both"/>
        <w:textAlignment w:val="auto"/>
        <w:rPr>
          <w:rFonts w:ascii="Times" w:eastAsia="Calibri" w:hAnsi="Times" w:cs="Times"/>
          <w:lang w:eastAsia="x-none"/>
        </w:rPr>
      </w:pPr>
      <w:r w:rsidRPr="008C6816">
        <w:rPr>
          <w:rFonts w:ascii="Times" w:eastAsia="Calibri" w:hAnsi="Times" w:cs="Times"/>
        </w:rPr>
        <w:t>Per-link IAB-DU resource configurations at the parent node</w:t>
      </w:r>
    </w:p>
    <w:p w14:paraId="01C2F840" w14:textId="77777777" w:rsidR="00012B1B" w:rsidRPr="008C6816" w:rsidRDefault="00012B1B" w:rsidP="69621045">
      <w:pPr>
        <w:overflowPunct/>
        <w:autoSpaceDE/>
        <w:autoSpaceDN/>
        <w:adjustRightInd/>
        <w:spacing w:after="0"/>
        <w:textAlignment w:val="auto"/>
        <w:rPr>
          <w:rFonts w:ascii="Times" w:eastAsia="Batang" w:hAnsi="Times"/>
          <w:highlight w:val="green"/>
        </w:rPr>
      </w:pPr>
    </w:p>
    <w:p w14:paraId="2FBA6B1E" w14:textId="77777777" w:rsidR="00012B1B" w:rsidRPr="008C6816" w:rsidRDefault="00012B1B" w:rsidP="005537CD">
      <w:pPr>
        <w:overflowPunct/>
        <w:autoSpaceDE/>
        <w:autoSpaceDN/>
        <w:adjustRightInd/>
        <w:textAlignment w:val="auto"/>
        <w:rPr>
          <w:rFonts w:ascii="Times" w:eastAsia="Batang" w:hAnsi="Times"/>
          <w:b/>
          <w:bCs/>
        </w:rPr>
      </w:pPr>
      <w:r w:rsidRPr="008C6816">
        <w:rPr>
          <w:rFonts w:ascii="Times" w:eastAsia="Batang" w:hAnsi="Times"/>
          <w:b/>
          <w:bCs/>
          <w:highlight w:val="green"/>
        </w:rPr>
        <w:t>Agreement</w:t>
      </w:r>
    </w:p>
    <w:p w14:paraId="1DAC3CC3" w14:textId="77777777" w:rsidR="00012B1B" w:rsidRPr="008C6816" w:rsidRDefault="00012B1B" w:rsidP="69621045">
      <w:pPr>
        <w:overflowPunct/>
        <w:autoSpaceDE/>
        <w:autoSpaceDN/>
        <w:adjustRightInd/>
        <w:spacing w:after="0"/>
        <w:textAlignment w:val="auto"/>
        <w:rPr>
          <w:rFonts w:ascii="Times" w:eastAsia="Calibri" w:hAnsi="Times" w:cs="Times"/>
        </w:rPr>
      </w:pPr>
      <w:r w:rsidRPr="008C6816">
        <w:rPr>
          <w:rFonts w:ascii="Times" w:eastAsia="Calibri" w:hAnsi="Times" w:cs="Times"/>
        </w:rPr>
        <w:t>At least existing Rel-16 bands supporting IAB can be considered when evaluating the feasibility/impact of supporting different multiplexing cases.</w:t>
      </w:r>
    </w:p>
    <w:p w14:paraId="73A3CDAB" w14:textId="77777777" w:rsidR="00012B1B" w:rsidRPr="008C6816" w:rsidRDefault="00012B1B" w:rsidP="69621045">
      <w:pPr>
        <w:overflowPunct/>
        <w:autoSpaceDE/>
        <w:autoSpaceDN/>
        <w:adjustRightInd/>
        <w:spacing w:after="0"/>
        <w:textAlignment w:val="auto"/>
        <w:rPr>
          <w:rFonts w:ascii="Times" w:eastAsia="Batang" w:hAnsi="Times"/>
        </w:rPr>
      </w:pPr>
    </w:p>
    <w:p w14:paraId="6E16083D" w14:textId="77777777" w:rsidR="00012B1B" w:rsidRPr="008C6816" w:rsidRDefault="00012B1B" w:rsidP="69621045">
      <w:pPr>
        <w:overflowPunct/>
        <w:autoSpaceDE/>
        <w:autoSpaceDN/>
        <w:adjustRightInd/>
        <w:spacing w:before="60" w:after="120"/>
        <w:ind w:left="840"/>
        <w:contextualSpacing/>
        <w:jc w:val="both"/>
        <w:textAlignment w:val="auto"/>
        <w:rPr>
          <w:rFonts w:ascii="Times" w:eastAsia="Calibri" w:hAnsi="Times" w:cs="Tim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6"/>
      </w:tblGrid>
      <w:tr w:rsidR="00012B1B" w:rsidRPr="008C6816" w14:paraId="631A46EA" w14:textId="77777777" w:rsidTr="69621045">
        <w:trPr>
          <w:trHeight w:val="95"/>
          <w:jc w:val="center"/>
        </w:trPr>
        <w:tc>
          <w:tcPr>
            <w:tcW w:w="2710" w:type="dxa"/>
            <w:shd w:val="clear" w:color="auto" w:fill="D0CECE" w:themeFill="background2" w:themeFillShade="E6"/>
            <w:vAlign w:val="center"/>
          </w:tcPr>
          <w:p w14:paraId="5E46F462" w14:textId="77777777" w:rsidR="00012B1B" w:rsidRPr="008C6816" w:rsidRDefault="00012B1B" w:rsidP="69621045">
            <w:pPr>
              <w:overflowPunct/>
              <w:autoSpaceDE/>
              <w:autoSpaceDN/>
              <w:adjustRightInd/>
              <w:spacing w:after="120" w:line="276" w:lineRule="auto"/>
              <w:jc w:val="center"/>
              <w:textAlignment w:val="auto"/>
              <w:rPr>
                <w:rFonts w:ascii="Times" w:eastAsia="Batang" w:hAnsi="Times"/>
                <w:b/>
                <w:bCs/>
              </w:rPr>
            </w:pPr>
            <w:r w:rsidRPr="008C6816">
              <w:rPr>
                <w:rFonts w:ascii="Times" w:eastAsia="Batang" w:hAnsi="Times"/>
                <w:b/>
                <w:bCs/>
              </w:rPr>
              <w:t>Simultaneous operations</w:t>
            </w:r>
          </w:p>
        </w:tc>
      </w:tr>
      <w:tr w:rsidR="00012B1B" w:rsidRPr="008C6816" w14:paraId="0AC24A6D" w14:textId="77777777" w:rsidTr="69621045">
        <w:trPr>
          <w:trHeight w:val="475"/>
          <w:jc w:val="center"/>
        </w:trPr>
        <w:tc>
          <w:tcPr>
            <w:tcW w:w="2710" w:type="dxa"/>
            <w:shd w:val="clear" w:color="auto" w:fill="auto"/>
          </w:tcPr>
          <w:p w14:paraId="021F6DC2" w14:textId="77777777" w:rsidR="00012B1B" w:rsidRPr="008C6816" w:rsidRDefault="00012B1B" w:rsidP="69621045">
            <w:pPr>
              <w:overflowPunct/>
              <w:autoSpaceDE/>
              <w:autoSpaceDN/>
              <w:adjustRightInd/>
              <w:spacing w:after="120" w:line="276" w:lineRule="auto"/>
              <w:jc w:val="center"/>
              <w:textAlignment w:val="auto"/>
              <w:rPr>
                <w:rFonts w:ascii="Times" w:eastAsia="Batang" w:hAnsi="Times"/>
                <w:b/>
                <w:bCs/>
              </w:rPr>
            </w:pPr>
            <w:r w:rsidRPr="008C6816">
              <w:rPr>
                <w:rFonts w:ascii="Times" w:eastAsia="Batang" w:hAnsi="Times"/>
                <w:noProof/>
                <w:szCs w:val="24"/>
                <w:lang w:eastAsia="ko-KR"/>
              </w:rPr>
              <w:drawing>
                <wp:inline distT="0" distB="0" distL="0" distR="0" wp14:anchorId="72F4D267" wp14:editId="3538BF04">
                  <wp:extent cx="2552700" cy="1247775"/>
                  <wp:effectExtent l="0" t="0" r="0" b="9525"/>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52700" cy="1247775"/>
                          </a:xfrm>
                          <a:prstGeom prst="rect">
                            <a:avLst/>
                          </a:prstGeom>
                          <a:noFill/>
                          <a:ln>
                            <a:noFill/>
                          </a:ln>
                        </pic:spPr>
                      </pic:pic>
                    </a:graphicData>
                  </a:graphic>
                </wp:inline>
              </w:drawing>
            </w:r>
          </w:p>
        </w:tc>
      </w:tr>
      <w:tr w:rsidR="00012B1B" w:rsidRPr="008C6816" w14:paraId="5D39FF67" w14:textId="77777777" w:rsidTr="69621045">
        <w:trPr>
          <w:trHeight w:val="583"/>
          <w:jc w:val="center"/>
        </w:trPr>
        <w:tc>
          <w:tcPr>
            <w:tcW w:w="2710" w:type="dxa"/>
            <w:shd w:val="clear" w:color="auto" w:fill="auto"/>
          </w:tcPr>
          <w:p w14:paraId="5AADEBC0" w14:textId="77777777" w:rsidR="00012B1B" w:rsidRPr="008C6816" w:rsidRDefault="00012B1B" w:rsidP="69621045">
            <w:pPr>
              <w:overflowPunct/>
              <w:autoSpaceDE/>
              <w:autoSpaceDN/>
              <w:adjustRightInd/>
              <w:spacing w:after="120" w:line="276" w:lineRule="auto"/>
              <w:jc w:val="center"/>
              <w:textAlignment w:val="auto"/>
              <w:rPr>
                <w:rFonts w:ascii="Times" w:eastAsia="Batang" w:hAnsi="Times"/>
                <w:b/>
                <w:bCs/>
              </w:rPr>
            </w:pPr>
            <w:r w:rsidRPr="008C6816">
              <w:rPr>
                <w:rFonts w:ascii="Times" w:eastAsia="Batang" w:hAnsi="Times"/>
                <w:noProof/>
                <w:szCs w:val="24"/>
                <w:lang w:eastAsia="ko-KR"/>
              </w:rPr>
              <w:drawing>
                <wp:inline distT="0" distB="0" distL="0" distR="0" wp14:anchorId="5D04D132" wp14:editId="1CDA55B7">
                  <wp:extent cx="2438400" cy="1552575"/>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38400" cy="1552575"/>
                          </a:xfrm>
                          <a:prstGeom prst="rect">
                            <a:avLst/>
                          </a:prstGeom>
                          <a:noFill/>
                          <a:ln>
                            <a:noFill/>
                          </a:ln>
                        </pic:spPr>
                      </pic:pic>
                    </a:graphicData>
                  </a:graphic>
                </wp:inline>
              </w:drawing>
            </w:r>
          </w:p>
        </w:tc>
      </w:tr>
      <w:tr w:rsidR="00012B1B" w:rsidRPr="008C6816" w14:paraId="6E38980A" w14:textId="77777777" w:rsidTr="69621045">
        <w:trPr>
          <w:trHeight w:val="550"/>
          <w:jc w:val="center"/>
        </w:trPr>
        <w:tc>
          <w:tcPr>
            <w:tcW w:w="2710" w:type="dxa"/>
            <w:shd w:val="clear" w:color="auto" w:fill="auto"/>
          </w:tcPr>
          <w:p w14:paraId="1507FB19" w14:textId="77777777" w:rsidR="00012B1B" w:rsidRPr="008C6816" w:rsidRDefault="00012B1B" w:rsidP="69621045">
            <w:pPr>
              <w:overflowPunct/>
              <w:autoSpaceDE/>
              <w:autoSpaceDN/>
              <w:adjustRightInd/>
              <w:spacing w:after="120" w:line="276" w:lineRule="auto"/>
              <w:jc w:val="center"/>
              <w:textAlignment w:val="auto"/>
              <w:rPr>
                <w:rFonts w:ascii="Times" w:eastAsia="Batang" w:hAnsi="Times"/>
                <w:b/>
                <w:bCs/>
              </w:rPr>
            </w:pPr>
            <w:r w:rsidRPr="008C6816">
              <w:rPr>
                <w:rFonts w:ascii="Times" w:eastAsia="Batang" w:hAnsi="Times"/>
                <w:noProof/>
                <w:szCs w:val="24"/>
                <w:lang w:eastAsia="ko-KR"/>
              </w:rPr>
              <w:drawing>
                <wp:inline distT="0" distB="0" distL="0" distR="0" wp14:anchorId="7F170C31" wp14:editId="323BB547">
                  <wp:extent cx="2409825" cy="1457325"/>
                  <wp:effectExtent l="0" t="0" r="9525"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09825" cy="1457325"/>
                          </a:xfrm>
                          <a:prstGeom prst="rect">
                            <a:avLst/>
                          </a:prstGeom>
                          <a:noFill/>
                          <a:ln>
                            <a:noFill/>
                          </a:ln>
                        </pic:spPr>
                      </pic:pic>
                    </a:graphicData>
                  </a:graphic>
                </wp:inline>
              </w:drawing>
            </w:r>
          </w:p>
        </w:tc>
      </w:tr>
      <w:tr w:rsidR="00012B1B" w:rsidRPr="008C6816" w14:paraId="4F54711C" w14:textId="77777777" w:rsidTr="69621045">
        <w:trPr>
          <w:trHeight w:val="594"/>
          <w:jc w:val="center"/>
        </w:trPr>
        <w:tc>
          <w:tcPr>
            <w:tcW w:w="2710" w:type="dxa"/>
            <w:shd w:val="clear" w:color="auto" w:fill="auto"/>
          </w:tcPr>
          <w:p w14:paraId="0C2DAD0D" w14:textId="77777777" w:rsidR="00012B1B" w:rsidRPr="008C6816" w:rsidRDefault="00012B1B" w:rsidP="69621045">
            <w:pPr>
              <w:overflowPunct/>
              <w:autoSpaceDE/>
              <w:autoSpaceDN/>
              <w:adjustRightInd/>
              <w:spacing w:after="120" w:line="276" w:lineRule="auto"/>
              <w:jc w:val="center"/>
              <w:textAlignment w:val="auto"/>
              <w:rPr>
                <w:rFonts w:ascii="Times" w:eastAsia="Batang" w:hAnsi="Times"/>
                <w:b/>
                <w:bCs/>
              </w:rPr>
            </w:pPr>
            <w:r w:rsidRPr="008C6816">
              <w:rPr>
                <w:rFonts w:ascii="Times" w:eastAsia="Batang" w:hAnsi="Times"/>
                <w:noProof/>
                <w:szCs w:val="24"/>
                <w:lang w:eastAsia="ko-KR"/>
              </w:rPr>
              <w:drawing>
                <wp:inline distT="0" distB="0" distL="0" distR="0" wp14:anchorId="37A639D6" wp14:editId="7F05A6CC">
                  <wp:extent cx="2486025" cy="1590675"/>
                  <wp:effectExtent l="0" t="0" r="9525" b="0"/>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86025" cy="1590675"/>
                          </a:xfrm>
                          <a:prstGeom prst="rect">
                            <a:avLst/>
                          </a:prstGeom>
                          <a:noFill/>
                          <a:ln>
                            <a:noFill/>
                          </a:ln>
                        </pic:spPr>
                      </pic:pic>
                    </a:graphicData>
                  </a:graphic>
                </wp:inline>
              </w:drawing>
            </w:r>
          </w:p>
        </w:tc>
      </w:tr>
    </w:tbl>
    <w:p w14:paraId="75843182" w14:textId="77777777" w:rsidR="00012B1B" w:rsidRPr="008C6816" w:rsidRDefault="00012B1B" w:rsidP="69621045">
      <w:pPr>
        <w:overflowPunct/>
        <w:autoSpaceDE/>
        <w:autoSpaceDN/>
        <w:adjustRightInd/>
        <w:spacing w:before="60" w:after="120"/>
        <w:ind w:left="840"/>
        <w:contextualSpacing/>
        <w:jc w:val="both"/>
        <w:textAlignment w:val="auto"/>
        <w:rPr>
          <w:rFonts w:ascii="Times" w:eastAsia="Calibri" w:hAnsi="Times" w:cs="Times"/>
        </w:rPr>
      </w:pPr>
    </w:p>
    <w:p w14:paraId="3531A98D" w14:textId="77777777" w:rsidR="00012B1B" w:rsidRPr="008C6816" w:rsidRDefault="00012B1B" w:rsidP="69621045">
      <w:pPr>
        <w:overflowPunct/>
        <w:autoSpaceDE/>
        <w:autoSpaceDN/>
        <w:adjustRightInd/>
        <w:spacing w:after="0"/>
        <w:textAlignment w:val="auto"/>
        <w:rPr>
          <w:rFonts w:ascii="Times" w:eastAsia="Batang" w:hAnsi="Times" w:cs="Times"/>
        </w:rPr>
      </w:pPr>
    </w:p>
    <w:p w14:paraId="4D4262E9" w14:textId="77777777" w:rsidR="00012B1B" w:rsidRPr="008C6816" w:rsidRDefault="00012B1B" w:rsidP="005537CD">
      <w:pPr>
        <w:overflowPunct/>
        <w:autoSpaceDE/>
        <w:autoSpaceDN/>
        <w:adjustRightInd/>
        <w:textAlignment w:val="auto"/>
        <w:rPr>
          <w:rFonts w:ascii="Times" w:eastAsia="Calibri" w:hAnsi="Times" w:cs="Times"/>
          <w:b/>
          <w:bCs/>
          <w:highlight w:val="green"/>
        </w:rPr>
      </w:pPr>
      <w:r w:rsidRPr="008C6816">
        <w:rPr>
          <w:rFonts w:ascii="Times" w:eastAsia="Calibri" w:hAnsi="Times" w:cs="Times"/>
          <w:b/>
          <w:bCs/>
          <w:highlight w:val="green"/>
        </w:rPr>
        <w:t>Agreement</w:t>
      </w:r>
    </w:p>
    <w:p w14:paraId="06D95293" w14:textId="77777777" w:rsidR="00012B1B" w:rsidRPr="008C6816" w:rsidRDefault="00012B1B" w:rsidP="69621045">
      <w:pPr>
        <w:overflowPunct/>
        <w:autoSpaceDE/>
        <w:autoSpaceDN/>
        <w:adjustRightInd/>
        <w:spacing w:after="0"/>
        <w:textAlignment w:val="auto"/>
        <w:rPr>
          <w:rFonts w:ascii="Times" w:eastAsia="Calibri" w:hAnsi="Times" w:cs="Times"/>
        </w:rPr>
      </w:pPr>
      <w:r w:rsidRPr="008C6816">
        <w:rPr>
          <w:rFonts w:ascii="Times" w:eastAsia="Calibri" w:hAnsi="Times" w:cs="Times"/>
        </w:rPr>
        <w:t xml:space="preserve">The Rel-16 semi-static and dynamic resource allocation mechanisms are the starting point for supporting Rel-17 multiplexing cases. </w:t>
      </w:r>
    </w:p>
    <w:p w14:paraId="5A418148" w14:textId="77777777" w:rsidR="00012B1B" w:rsidRPr="008C6816" w:rsidRDefault="00012B1B" w:rsidP="007B71D2">
      <w:pPr>
        <w:numPr>
          <w:ilvl w:val="0"/>
          <w:numId w:val="6"/>
        </w:numPr>
        <w:overflowPunct/>
        <w:autoSpaceDE/>
        <w:autoSpaceDN/>
        <w:adjustRightInd/>
        <w:spacing w:after="0" w:line="259" w:lineRule="auto"/>
        <w:contextualSpacing/>
        <w:jc w:val="both"/>
        <w:textAlignment w:val="auto"/>
        <w:rPr>
          <w:rFonts w:ascii="Times" w:eastAsia="Calibri" w:hAnsi="Times" w:cs="Times"/>
          <w:lang w:eastAsia="x-none"/>
        </w:rPr>
      </w:pPr>
      <w:r w:rsidRPr="008C6816">
        <w:rPr>
          <w:rFonts w:ascii="Times" w:eastAsia="Calibri" w:hAnsi="Times" w:cs="Times"/>
        </w:rPr>
        <w:lastRenderedPageBreak/>
        <w:t>FFS: Applicability for different IAB-DU resource types</w:t>
      </w:r>
    </w:p>
    <w:p w14:paraId="1E09839F" w14:textId="77777777" w:rsidR="00012B1B" w:rsidRPr="008C6816" w:rsidRDefault="00012B1B" w:rsidP="007B71D2">
      <w:pPr>
        <w:numPr>
          <w:ilvl w:val="0"/>
          <w:numId w:val="6"/>
        </w:numPr>
        <w:overflowPunct/>
        <w:autoSpaceDE/>
        <w:autoSpaceDN/>
        <w:adjustRightInd/>
        <w:spacing w:after="0" w:line="259" w:lineRule="auto"/>
        <w:contextualSpacing/>
        <w:jc w:val="both"/>
        <w:textAlignment w:val="auto"/>
        <w:rPr>
          <w:rFonts w:ascii="Times" w:eastAsia="Calibri" w:hAnsi="Times" w:cs="Times"/>
          <w:lang w:eastAsia="x-none"/>
        </w:rPr>
      </w:pPr>
      <w:r w:rsidRPr="008C6816">
        <w:rPr>
          <w:rFonts w:ascii="Times" w:eastAsia="Calibri" w:hAnsi="Times" w:cs="Times"/>
        </w:rPr>
        <w:t>FFS: Cell-specific/semi-static signals and channels at the IAB-DU and/or IAB-MT</w:t>
      </w:r>
    </w:p>
    <w:p w14:paraId="6E0B23C8" w14:textId="77777777" w:rsidR="00012B1B" w:rsidRPr="008C6816" w:rsidRDefault="00012B1B" w:rsidP="69621045">
      <w:pPr>
        <w:overflowPunct/>
        <w:autoSpaceDE/>
        <w:autoSpaceDN/>
        <w:adjustRightInd/>
        <w:spacing w:after="0"/>
        <w:textAlignment w:val="auto"/>
        <w:rPr>
          <w:rFonts w:ascii="Times" w:eastAsia="Calibri" w:hAnsi="Times" w:cs="Times"/>
          <w:b/>
          <w:bCs/>
          <w:highlight w:val="yellow"/>
        </w:rPr>
      </w:pPr>
    </w:p>
    <w:p w14:paraId="3C689243" w14:textId="77777777" w:rsidR="00012B1B" w:rsidRPr="008C6816" w:rsidRDefault="00012B1B" w:rsidP="005537CD">
      <w:pPr>
        <w:overflowPunct/>
        <w:autoSpaceDE/>
        <w:autoSpaceDN/>
        <w:adjustRightInd/>
        <w:textAlignment w:val="auto"/>
        <w:rPr>
          <w:rFonts w:ascii="Times" w:eastAsia="Calibri" w:hAnsi="Times" w:cs="Times"/>
          <w:b/>
          <w:bCs/>
          <w:highlight w:val="green"/>
        </w:rPr>
      </w:pPr>
      <w:r w:rsidRPr="008C6816">
        <w:rPr>
          <w:rFonts w:ascii="Times" w:eastAsia="Calibri" w:hAnsi="Times" w:cs="Times"/>
          <w:b/>
          <w:bCs/>
          <w:highlight w:val="green"/>
        </w:rPr>
        <w:t>Agreement</w:t>
      </w:r>
    </w:p>
    <w:p w14:paraId="12BFEFAE" w14:textId="77777777" w:rsidR="00012B1B" w:rsidRPr="008C6816" w:rsidRDefault="00012B1B" w:rsidP="007B71D2">
      <w:pPr>
        <w:numPr>
          <w:ilvl w:val="0"/>
          <w:numId w:val="7"/>
        </w:numPr>
        <w:overflowPunct/>
        <w:autoSpaceDE/>
        <w:autoSpaceDN/>
        <w:adjustRightInd/>
        <w:spacing w:after="0" w:line="259" w:lineRule="auto"/>
        <w:contextualSpacing/>
        <w:jc w:val="both"/>
        <w:textAlignment w:val="auto"/>
        <w:rPr>
          <w:rFonts w:ascii="Times" w:eastAsia="Calibri" w:hAnsi="Times" w:cs="Times"/>
          <w:lang w:eastAsia="x-none"/>
        </w:rPr>
      </w:pPr>
      <w:r w:rsidRPr="008C6816">
        <w:rPr>
          <w:rFonts w:ascii="Times" w:eastAsia="Calibri" w:hAnsi="Times" w:cs="Times"/>
        </w:rPr>
        <w:t>Based on the WID, the following multiplexing cases are in scope for potential support in Rel-17:</w:t>
      </w:r>
    </w:p>
    <w:p w14:paraId="685AA9CB" w14:textId="77777777" w:rsidR="00012B1B" w:rsidRPr="008C6816" w:rsidRDefault="00012B1B" w:rsidP="007B71D2">
      <w:pPr>
        <w:numPr>
          <w:ilvl w:val="1"/>
          <w:numId w:val="7"/>
        </w:numPr>
        <w:overflowPunct/>
        <w:autoSpaceDE/>
        <w:autoSpaceDN/>
        <w:adjustRightInd/>
        <w:spacing w:after="0" w:line="259" w:lineRule="auto"/>
        <w:contextualSpacing/>
        <w:jc w:val="both"/>
        <w:textAlignment w:val="auto"/>
        <w:rPr>
          <w:rFonts w:ascii="Times" w:eastAsia="Batang" w:hAnsi="Times" w:cs="Times"/>
          <w:color w:val="000000"/>
          <w:lang w:eastAsia="x-none"/>
        </w:rPr>
      </w:pPr>
      <w:r w:rsidRPr="008C6816">
        <w:rPr>
          <w:rFonts w:ascii="Times" w:eastAsia="Batang" w:hAnsi="Times" w:cs="Times"/>
          <w:color w:val="000000" w:themeColor="text1"/>
        </w:rPr>
        <w:t xml:space="preserve">Multiplexing Case A: Simultaneous MT-Tx/DU-Tx </w:t>
      </w:r>
    </w:p>
    <w:p w14:paraId="7930CACD" w14:textId="77777777" w:rsidR="00012B1B" w:rsidRPr="008C6816" w:rsidRDefault="00012B1B" w:rsidP="007B71D2">
      <w:pPr>
        <w:numPr>
          <w:ilvl w:val="1"/>
          <w:numId w:val="7"/>
        </w:numPr>
        <w:overflowPunct/>
        <w:autoSpaceDE/>
        <w:autoSpaceDN/>
        <w:adjustRightInd/>
        <w:spacing w:after="0" w:line="259" w:lineRule="auto"/>
        <w:contextualSpacing/>
        <w:jc w:val="both"/>
        <w:textAlignment w:val="auto"/>
        <w:rPr>
          <w:rFonts w:ascii="Times" w:eastAsia="Batang" w:hAnsi="Times" w:cs="Times"/>
          <w:color w:val="000000"/>
          <w:lang w:eastAsia="x-none"/>
        </w:rPr>
      </w:pPr>
      <w:r w:rsidRPr="008C6816">
        <w:rPr>
          <w:rFonts w:ascii="Times" w:eastAsia="Batang" w:hAnsi="Times" w:cs="Times"/>
          <w:color w:val="000000" w:themeColor="text1"/>
        </w:rPr>
        <w:t xml:space="preserve">Multiplexing Case B: Simultaneous MT-Rx/DU-Rx </w:t>
      </w:r>
    </w:p>
    <w:p w14:paraId="5FE1168D" w14:textId="77777777" w:rsidR="00012B1B" w:rsidRPr="008C6816" w:rsidRDefault="00012B1B" w:rsidP="007B71D2">
      <w:pPr>
        <w:numPr>
          <w:ilvl w:val="1"/>
          <w:numId w:val="7"/>
        </w:numPr>
        <w:overflowPunct/>
        <w:autoSpaceDE/>
        <w:autoSpaceDN/>
        <w:adjustRightInd/>
        <w:spacing w:after="0" w:line="259" w:lineRule="auto"/>
        <w:contextualSpacing/>
        <w:jc w:val="both"/>
        <w:textAlignment w:val="auto"/>
        <w:rPr>
          <w:rFonts w:ascii="Times" w:eastAsia="Batang" w:hAnsi="Times" w:cs="Times"/>
          <w:color w:val="000000"/>
          <w:lang w:eastAsia="x-none"/>
        </w:rPr>
      </w:pPr>
      <w:r w:rsidRPr="008C6816">
        <w:rPr>
          <w:rFonts w:ascii="Times" w:eastAsia="Batang" w:hAnsi="Times" w:cs="Times"/>
          <w:color w:val="000000" w:themeColor="text1"/>
        </w:rPr>
        <w:t xml:space="preserve">Multiplexing Case C: Simultaneous MT-Rx/DU-Tx </w:t>
      </w:r>
    </w:p>
    <w:p w14:paraId="592B17A2" w14:textId="77777777" w:rsidR="00012B1B" w:rsidRPr="008C6816" w:rsidRDefault="00012B1B" w:rsidP="007B71D2">
      <w:pPr>
        <w:numPr>
          <w:ilvl w:val="1"/>
          <w:numId w:val="7"/>
        </w:numPr>
        <w:overflowPunct/>
        <w:autoSpaceDE/>
        <w:autoSpaceDN/>
        <w:adjustRightInd/>
        <w:spacing w:after="0" w:line="259" w:lineRule="auto"/>
        <w:contextualSpacing/>
        <w:jc w:val="both"/>
        <w:textAlignment w:val="auto"/>
        <w:rPr>
          <w:rFonts w:ascii="Times" w:eastAsia="Batang" w:hAnsi="Times" w:cs="Times"/>
          <w:color w:val="000000"/>
          <w:lang w:eastAsia="x-none"/>
        </w:rPr>
      </w:pPr>
      <w:r w:rsidRPr="008C6816">
        <w:rPr>
          <w:rFonts w:ascii="Times" w:eastAsia="Batang" w:hAnsi="Times" w:cs="Times"/>
          <w:color w:val="000000" w:themeColor="text1"/>
        </w:rPr>
        <w:t xml:space="preserve">Multiplexing Case D: Simultaneous MT-Tx/DU-Rx </w:t>
      </w:r>
    </w:p>
    <w:p w14:paraId="653677B8" w14:textId="17B7829A" w:rsidR="00012B1B" w:rsidRPr="008C6816" w:rsidRDefault="00012B1B" w:rsidP="007B71D2">
      <w:pPr>
        <w:numPr>
          <w:ilvl w:val="0"/>
          <w:numId w:val="7"/>
        </w:numPr>
        <w:overflowPunct/>
        <w:autoSpaceDE/>
        <w:autoSpaceDN/>
        <w:adjustRightInd/>
        <w:spacing w:after="0" w:line="259" w:lineRule="auto"/>
        <w:contextualSpacing/>
        <w:jc w:val="both"/>
        <w:textAlignment w:val="auto"/>
        <w:rPr>
          <w:rFonts w:ascii="Times" w:eastAsia="Batang" w:hAnsi="Times" w:cs="Times"/>
          <w:color w:val="000000"/>
          <w:lang w:eastAsia="x-none"/>
        </w:rPr>
      </w:pPr>
      <w:r w:rsidRPr="008C6816">
        <w:rPr>
          <w:rFonts w:ascii="Times" w:eastAsia="Batang" w:hAnsi="Times" w:cs="Times"/>
          <w:color w:val="000000" w:themeColor="text1"/>
        </w:rPr>
        <w:t>Further study for Case A and Case B at least the following scenarios:</w:t>
      </w:r>
    </w:p>
    <w:p w14:paraId="759BADD3" w14:textId="77777777" w:rsidR="00012B1B" w:rsidRPr="008C6816" w:rsidRDefault="00012B1B" w:rsidP="007B71D2">
      <w:pPr>
        <w:numPr>
          <w:ilvl w:val="1"/>
          <w:numId w:val="7"/>
        </w:numPr>
        <w:overflowPunct/>
        <w:autoSpaceDE/>
        <w:autoSpaceDN/>
        <w:adjustRightInd/>
        <w:spacing w:after="0" w:line="259" w:lineRule="auto"/>
        <w:contextualSpacing/>
        <w:jc w:val="both"/>
        <w:textAlignment w:val="auto"/>
        <w:rPr>
          <w:rFonts w:ascii="Times" w:eastAsia="Batang" w:hAnsi="Times" w:cs="Times"/>
          <w:color w:val="000000"/>
          <w:lang w:eastAsia="x-none"/>
        </w:rPr>
      </w:pPr>
      <w:r w:rsidRPr="008C6816">
        <w:rPr>
          <w:rFonts w:ascii="Times" w:eastAsia="Batang" w:hAnsi="Times" w:cs="Times"/>
          <w:color w:val="000000" w:themeColor="text1"/>
        </w:rPr>
        <w:t>Single or multi-panel IAB nodes operating in unpaired spectrum (FR1 and FR2 bands)</w:t>
      </w:r>
    </w:p>
    <w:p w14:paraId="70686BA4" w14:textId="77777777" w:rsidR="00012B1B" w:rsidRPr="008C6816" w:rsidRDefault="00012B1B" w:rsidP="007B71D2">
      <w:pPr>
        <w:numPr>
          <w:ilvl w:val="0"/>
          <w:numId w:val="7"/>
        </w:numPr>
        <w:overflowPunct/>
        <w:autoSpaceDE/>
        <w:autoSpaceDN/>
        <w:adjustRightInd/>
        <w:spacing w:after="0" w:line="259" w:lineRule="auto"/>
        <w:contextualSpacing/>
        <w:jc w:val="both"/>
        <w:textAlignment w:val="auto"/>
        <w:rPr>
          <w:rFonts w:ascii="Times" w:eastAsia="Batang" w:hAnsi="Times" w:cs="Times"/>
          <w:color w:val="000000"/>
          <w:lang w:eastAsia="x-none"/>
        </w:rPr>
      </w:pPr>
      <w:r w:rsidRPr="008C6816">
        <w:rPr>
          <w:rFonts w:ascii="Times" w:eastAsia="Batang" w:hAnsi="Times" w:cs="Times"/>
          <w:color w:val="000000" w:themeColor="text1"/>
        </w:rPr>
        <w:t>Further study for Case C and Case D at least for the following scenarios:</w:t>
      </w:r>
    </w:p>
    <w:p w14:paraId="70F6534F" w14:textId="77777777" w:rsidR="00012B1B" w:rsidRPr="008C6816" w:rsidRDefault="00012B1B" w:rsidP="007B71D2">
      <w:pPr>
        <w:numPr>
          <w:ilvl w:val="1"/>
          <w:numId w:val="7"/>
        </w:numPr>
        <w:overflowPunct/>
        <w:autoSpaceDE/>
        <w:autoSpaceDN/>
        <w:adjustRightInd/>
        <w:spacing w:after="0" w:line="259" w:lineRule="auto"/>
        <w:contextualSpacing/>
        <w:jc w:val="both"/>
        <w:textAlignment w:val="auto"/>
        <w:rPr>
          <w:rFonts w:ascii="Times" w:eastAsia="Calibri" w:hAnsi="Times" w:cs="Times"/>
          <w:lang w:eastAsia="x-none"/>
        </w:rPr>
      </w:pPr>
      <w:r w:rsidRPr="008C6816">
        <w:rPr>
          <w:rFonts w:ascii="Times" w:eastAsia="Batang" w:hAnsi="Times" w:cs="Times"/>
          <w:color w:val="000000" w:themeColor="text1"/>
        </w:rPr>
        <w:t xml:space="preserve">Multi-panel IAB nodes operating in unpaired spectrum (FR1 and FR2 bands) </w:t>
      </w:r>
    </w:p>
    <w:p w14:paraId="34E6EAB9" w14:textId="77777777" w:rsidR="00012B1B" w:rsidRPr="008C6816" w:rsidRDefault="00012B1B" w:rsidP="007B71D2">
      <w:pPr>
        <w:numPr>
          <w:ilvl w:val="0"/>
          <w:numId w:val="7"/>
        </w:numPr>
        <w:overflowPunct/>
        <w:autoSpaceDE/>
        <w:autoSpaceDN/>
        <w:adjustRightInd/>
        <w:spacing w:after="0" w:line="259" w:lineRule="auto"/>
        <w:contextualSpacing/>
        <w:jc w:val="both"/>
        <w:textAlignment w:val="auto"/>
        <w:rPr>
          <w:rFonts w:ascii="Times" w:eastAsia="Calibri" w:hAnsi="Times" w:cs="Times"/>
          <w:lang w:eastAsia="x-none"/>
        </w:rPr>
      </w:pPr>
      <w:r w:rsidRPr="008C6816">
        <w:rPr>
          <w:rFonts w:ascii="Times" w:eastAsia="Calibri" w:hAnsi="Times" w:cs="Times"/>
        </w:rPr>
        <w:t xml:space="preserve">FFS: Required level of specification impact to support the different cases. Any additional specification support in Rel-17 should be </w:t>
      </w:r>
      <w:r w:rsidRPr="008C6816">
        <w:rPr>
          <w:rFonts w:ascii="Times" w:eastAsia="Batang" w:hAnsi="Times" w:cs="Times"/>
          <w:color w:val="000000" w:themeColor="text1"/>
        </w:rPr>
        <w:t xml:space="preserve">conditioned on feasibility from an interference and reliability perspective on a per-link and network basis </w:t>
      </w:r>
    </w:p>
    <w:p w14:paraId="19C779C6" w14:textId="77777777" w:rsidR="00012B1B" w:rsidRPr="008C6816" w:rsidRDefault="00012B1B" w:rsidP="69621045">
      <w:pPr>
        <w:overflowPunct/>
        <w:autoSpaceDE/>
        <w:autoSpaceDN/>
        <w:adjustRightInd/>
        <w:spacing w:after="0"/>
        <w:textAlignment w:val="auto"/>
        <w:rPr>
          <w:rFonts w:ascii="Times" w:eastAsia="Batang" w:hAnsi="Times" w:cs="Times"/>
        </w:rPr>
      </w:pPr>
    </w:p>
    <w:p w14:paraId="14976E1C" w14:textId="77777777" w:rsidR="00012B1B" w:rsidRPr="008C6816" w:rsidRDefault="00012B1B" w:rsidP="69621045">
      <w:pPr>
        <w:overflowPunct/>
        <w:autoSpaceDE/>
        <w:autoSpaceDN/>
        <w:adjustRightInd/>
        <w:spacing w:after="0"/>
        <w:textAlignment w:val="auto"/>
        <w:rPr>
          <w:rFonts w:eastAsia="Batang"/>
          <w:b/>
          <w:bCs/>
        </w:rPr>
      </w:pPr>
      <w:r w:rsidRPr="008C6816">
        <w:rPr>
          <w:rFonts w:eastAsia="Batang"/>
          <w:b/>
          <w:bCs/>
        </w:rPr>
        <w:t xml:space="preserve">For companies to further consider: </w:t>
      </w:r>
    </w:p>
    <w:p w14:paraId="1067DF19" w14:textId="77777777" w:rsidR="00012B1B" w:rsidRPr="008C6816" w:rsidRDefault="00012B1B" w:rsidP="69621045">
      <w:pPr>
        <w:overflowPunct/>
        <w:autoSpaceDE/>
        <w:autoSpaceDN/>
        <w:adjustRightInd/>
        <w:spacing w:after="0"/>
        <w:textAlignment w:val="auto"/>
        <w:rPr>
          <w:rFonts w:eastAsia="Batang"/>
        </w:rPr>
      </w:pPr>
      <w:r w:rsidRPr="008C6816">
        <w:rPr>
          <w:rFonts w:eastAsia="Batang"/>
        </w:rPr>
        <w:t>Whether the following characteristics of the IAB node implementation will impact the operation of different resource multiplexing cases, including resource partitioning (i.e. identify whether there is a need for potential specification impact/enhancements compared to Rel-16 if the characteristic is or is not supported by an IAB node):</w:t>
      </w:r>
    </w:p>
    <w:p w14:paraId="7BE67B06" w14:textId="77777777" w:rsidR="00012B1B" w:rsidRPr="008C6816" w:rsidRDefault="00012B1B" w:rsidP="007B71D2">
      <w:pPr>
        <w:numPr>
          <w:ilvl w:val="0"/>
          <w:numId w:val="8"/>
        </w:numPr>
        <w:overflowPunct/>
        <w:autoSpaceDE/>
        <w:autoSpaceDN/>
        <w:adjustRightInd/>
        <w:spacing w:after="0" w:line="259" w:lineRule="auto"/>
        <w:textAlignment w:val="auto"/>
        <w:rPr>
          <w:rFonts w:eastAsia="Batang"/>
        </w:rPr>
      </w:pPr>
      <w:r w:rsidRPr="008C6816">
        <w:rPr>
          <w:rFonts w:eastAsia="Batang"/>
        </w:rPr>
        <w:t>Baseband (mis)timing alignment between IAB-MT and IAB-DU</w:t>
      </w:r>
    </w:p>
    <w:p w14:paraId="540A972E" w14:textId="77777777" w:rsidR="00012B1B" w:rsidRPr="008C6816" w:rsidRDefault="00012B1B" w:rsidP="007B71D2">
      <w:pPr>
        <w:numPr>
          <w:ilvl w:val="0"/>
          <w:numId w:val="8"/>
        </w:numPr>
        <w:overflowPunct/>
        <w:autoSpaceDE/>
        <w:autoSpaceDN/>
        <w:adjustRightInd/>
        <w:spacing w:after="0" w:line="259" w:lineRule="auto"/>
        <w:textAlignment w:val="auto"/>
        <w:rPr>
          <w:rFonts w:eastAsia="Batang"/>
        </w:rPr>
      </w:pPr>
      <w:r w:rsidRPr="008C6816">
        <w:rPr>
          <w:rFonts w:eastAsia="Batang"/>
        </w:rPr>
        <w:t>Separate vs. shared antenna panels/RF front-end for IAB-MT/IAB-DU</w:t>
      </w:r>
    </w:p>
    <w:p w14:paraId="35569F3F" w14:textId="77777777" w:rsidR="00012B1B" w:rsidRPr="008C6816" w:rsidRDefault="00012B1B" w:rsidP="007B71D2">
      <w:pPr>
        <w:numPr>
          <w:ilvl w:val="0"/>
          <w:numId w:val="8"/>
        </w:numPr>
        <w:overflowPunct/>
        <w:autoSpaceDE/>
        <w:autoSpaceDN/>
        <w:adjustRightInd/>
        <w:spacing w:after="0" w:line="259" w:lineRule="auto"/>
        <w:textAlignment w:val="auto"/>
        <w:rPr>
          <w:rFonts w:eastAsia="Batang"/>
        </w:rPr>
      </w:pPr>
      <w:r w:rsidRPr="008C6816">
        <w:rPr>
          <w:rFonts w:eastAsia="Batang"/>
        </w:rPr>
        <w:t>Separate vs. shared baseband for IAB-MT/IAB-DU</w:t>
      </w:r>
    </w:p>
    <w:p w14:paraId="5727FE11" w14:textId="77777777" w:rsidR="00012B1B" w:rsidRPr="008C6816" w:rsidRDefault="00012B1B" w:rsidP="007B71D2">
      <w:pPr>
        <w:numPr>
          <w:ilvl w:val="0"/>
          <w:numId w:val="8"/>
        </w:numPr>
        <w:overflowPunct/>
        <w:autoSpaceDE/>
        <w:autoSpaceDN/>
        <w:adjustRightInd/>
        <w:spacing w:after="0" w:line="259" w:lineRule="auto"/>
        <w:textAlignment w:val="auto"/>
        <w:rPr>
          <w:rFonts w:eastAsia="Batang"/>
        </w:rPr>
      </w:pPr>
      <w:r w:rsidRPr="008C6816">
        <w:rPr>
          <w:rFonts w:eastAsia="Batang"/>
        </w:rPr>
        <w:t>Transmitter/receiver implementation</w:t>
      </w:r>
    </w:p>
    <w:p w14:paraId="344AA546" w14:textId="77777777" w:rsidR="00012B1B" w:rsidRPr="008C6816" w:rsidRDefault="00012B1B" w:rsidP="007B71D2">
      <w:pPr>
        <w:numPr>
          <w:ilvl w:val="0"/>
          <w:numId w:val="8"/>
        </w:numPr>
        <w:overflowPunct/>
        <w:autoSpaceDE/>
        <w:autoSpaceDN/>
        <w:adjustRightInd/>
        <w:spacing w:after="0" w:line="259" w:lineRule="auto"/>
        <w:textAlignment w:val="auto"/>
        <w:rPr>
          <w:rFonts w:eastAsia="Batang"/>
        </w:rPr>
      </w:pPr>
      <w:r w:rsidRPr="008C6816">
        <w:rPr>
          <w:rFonts w:eastAsia="Batang"/>
        </w:rPr>
        <w:t>Self-interference cancellation</w:t>
      </w:r>
    </w:p>
    <w:p w14:paraId="2EB332C4" w14:textId="77777777" w:rsidR="00012B1B" w:rsidRPr="008C6816" w:rsidRDefault="00012B1B" w:rsidP="007B71D2">
      <w:pPr>
        <w:numPr>
          <w:ilvl w:val="0"/>
          <w:numId w:val="8"/>
        </w:numPr>
        <w:overflowPunct/>
        <w:autoSpaceDE/>
        <w:autoSpaceDN/>
        <w:adjustRightInd/>
        <w:spacing w:after="0" w:line="259" w:lineRule="auto"/>
        <w:textAlignment w:val="auto"/>
        <w:rPr>
          <w:rFonts w:eastAsia="Batang"/>
        </w:rPr>
      </w:pPr>
      <w:r w:rsidRPr="008C6816">
        <w:rPr>
          <w:rFonts w:eastAsia="Batang"/>
        </w:rPr>
        <w:t>Power control mechanisms</w:t>
      </w:r>
    </w:p>
    <w:p w14:paraId="2BAF55DB" w14:textId="77777777" w:rsidR="00012B1B" w:rsidRPr="008C6816" w:rsidRDefault="00012B1B" w:rsidP="69621045">
      <w:pPr>
        <w:overflowPunct/>
        <w:autoSpaceDE/>
        <w:autoSpaceDN/>
        <w:adjustRightInd/>
        <w:spacing w:after="0"/>
        <w:textAlignment w:val="auto"/>
        <w:rPr>
          <w:rFonts w:eastAsia="Batang"/>
          <w:sz w:val="18"/>
          <w:szCs w:val="18"/>
        </w:rPr>
      </w:pPr>
    </w:p>
    <w:p w14:paraId="007D856F" w14:textId="77777777" w:rsidR="00012B1B" w:rsidRPr="008C6816" w:rsidRDefault="00012B1B" w:rsidP="69621045">
      <w:pPr>
        <w:overflowPunct/>
        <w:autoSpaceDE/>
        <w:autoSpaceDN/>
        <w:adjustRightInd/>
        <w:spacing w:after="0"/>
        <w:textAlignment w:val="auto"/>
        <w:rPr>
          <w:rFonts w:eastAsia="Batang"/>
          <w:b/>
          <w:bCs/>
        </w:rPr>
      </w:pPr>
      <w:r w:rsidRPr="008C6816">
        <w:rPr>
          <w:rFonts w:eastAsia="Batang"/>
          <w:b/>
          <w:bCs/>
        </w:rPr>
        <w:t xml:space="preserve">For companies to further consider: </w:t>
      </w:r>
    </w:p>
    <w:p w14:paraId="6A74A2C0" w14:textId="77777777" w:rsidR="00012B1B" w:rsidRPr="008C6816" w:rsidRDefault="00012B1B" w:rsidP="69621045">
      <w:pPr>
        <w:overflowPunct/>
        <w:autoSpaceDE/>
        <w:autoSpaceDN/>
        <w:adjustRightInd/>
        <w:spacing w:after="0"/>
        <w:textAlignment w:val="auto"/>
        <w:rPr>
          <w:rFonts w:eastAsia="Batang"/>
        </w:rPr>
      </w:pPr>
      <w:r w:rsidRPr="008C6816">
        <w:rPr>
          <w:rFonts w:eastAsia="Batang"/>
        </w:rPr>
        <w:t>Different resource partitioning scenarios for access and backhaul links</w:t>
      </w:r>
      <w:r w:rsidRPr="008C6816">
        <w:rPr>
          <w:rFonts w:eastAsia="Malgun Gothic"/>
          <w:i/>
          <w:iCs/>
          <w:color w:val="000000" w:themeColor="text1"/>
          <w:lang w:eastAsia="zh-CN"/>
        </w:rPr>
        <w:t xml:space="preserve">, </w:t>
      </w:r>
      <w:r w:rsidRPr="008C6816">
        <w:rPr>
          <w:rFonts w:eastAsia="Malgun Gothic"/>
          <w:color w:val="000000" w:themeColor="text1"/>
          <w:lang w:eastAsia="zh-CN"/>
        </w:rPr>
        <w:t>including their respective implication on interference,</w:t>
      </w:r>
      <w:r w:rsidRPr="008C6816">
        <w:rPr>
          <w:rFonts w:eastAsia="Batang"/>
          <w:color w:val="000000" w:themeColor="text1"/>
        </w:rPr>
        <w:t xml:space="preserve"> </w:t>
      </w:r>
      <w:r w:rsidRPr="008C6816">
        <w:rPr>
          <w:rFonts w:eastAsia="Batang"/>
        </w:rPr>
        <w:t>for different resource multiplexing cases. Examples include:</w:t>
      </w:r>
    </w:p>
    <w:p w14:paraId="17949F22" w14:textId="77777777" w:rsidR="00012B1B" w:rsidRPr="008C6816" w:rsidRDefault="00012B1B" w:rsidP="007B71D2">
      <w:pPr>
        <w:numPr>
          <w:ilvl w:val="0"/>
          <w:numId w:val="9"/>
        </w:numPr>
        <w:overflowPunct/>
        <w:autoSpaceDE/>
        <w:autoSpaceDN/>
        <w:adjustRightInd/>
        <w:spacing w:after="0" w:line="259" w:lineRule="auto"/>
        <w:textAlignment w:val="auto"/>
        <w:rPr>
          <w:rFonts w:eastAsia="Batang"/>
        </w:rPr>
      </w:pPr>
      <w:r w:rsidRPr="008C6816">
        <w:rPr>
          <w:rFonts w:eastAsia="Batang"/>
        </w:rPr>
        <w:t>Whether a given case is only applicable for certain resource types: e.g. DL only, UL only, DL + UL</w:t>
      </w:r>
    </w:p>
    <w:p w14:paraId="3BA99233" w14:textId="77777777" w:rsidR="00012B1B" w:rsidRPr="008C6816" w:rsidRDefault="00012B1B" w:rsidP="007B71D2">
      <w:pPr>
        <w:numPr>
          <w:ilvl w:val="0"/>
          <w:numId w:val="9"/>
        </w:numPr>
        <w:overflowPunct/>
        <w:autoSpaceDE/>
        <w:autoSpaceDN/>
        <w:adjustRightInd/>
        <w:spacing w:after="0" w:line="259" w:lineRule="auto"/>
        <w:textAlignment w:val="auto"/>
        <w:rPr>
          <w:rFonts w:eastAsia="Batang"/>
        </w:rPr>
      </w:pPr>
      <w:r w:rsidRPr="008C6816">
        <w:rPr>
          <w:rFonts w:eastAsia="Batang"/>
        </w:rPr>
        <w:t>Whether a given case is only applicable for backhaul links or both access and backhaul links</w:t>
      </w:r>
    </w:p>
    <w:p w14:paraId="735A86DD" w14:textId="77777777" w:rsidR="00012B1B" w:rsidRPr="008C6816" w:rsidRDefault="00012B1B" w:rsidP="007B71D2">
      <w:pPr>
        <w:numPr>
          <w:ilvl w:val="0"/>
          <w:numId w:val="9"/>
        </w:numPr>
        <w:overflowPunct/>
        <w:autoSpaceDE/>
        <w:autoSpaceDN/>
        <w:adjustRightInd/>
        <w:spacing w:after="0" w:line="259" w:lineRule="auto"/>
        <w:textAlignment w:val="auto"/>
        <w:rPr>
          <w:rFonts w:eastAsia="Batang"/>
        </w:rPr>
      </w:pPr>
      <w:r w:rsidRPr="008C6816">
        <w:rPr>
          <w:rFonts w:eastAsia="Batang"/>
        </w:rPr>
        <w:t>Note: This should have no impact on legacy UE behavior</w:t>
      </w:r>
    </w:p>
    <w:p w14:paraId="4F2EF5E3" w14:textId="51CBF79E" w:rsidR="00725AA9" w:rsidRPr="008C6816" w:rsidRDefault="00725AA9" w:rsidP="00725AA9">
      <w:pPr>
        <w:rPr>
          <w:b/>
          <w:bCs/>
        </w:rPr>
      </w:pPr>
    </w:p>
    <w:p w14:paraId="79F93A6F" w14:textId="77777777" w:rsidR="00012B1B" w:rsidRPr="008C6816" w:rsidRDefault="00012B1B" w:rsidP="005537CD">
      <w:pPr>
        <w:rPr>
          <w:rFonts w:ascii="Times" w:eastAsia="Batang" w:hAnsi="Times"/>
          <w:b/>
          <w:bCs/>
        </w:rPr>
      </w:pPr>
      <w:bookmarkStart w:id="13" w:name="_Hlk49269411"/>
      <w:r w:rsidRPr="008C6816">
        <w:rPr>
          <w:rFonts w:ascii="Times" w:eastAsia="Batang" w:hAnsi="Times"/>
          <w:b/>
          <w:bCs/>
          <w:highlight w:val="green"/>
        </w:rPr>
        <w:t>Agreement</w:t>
      </w:r>
    </w:p>
    <w:p w14:paraId="6943ACBB" w14:textId="77777777" w:rsidR="00012B1B" w:rsidRPr="008C6816" w:rsidRDefault="00012B1B" w:rsidP="007B71D2">
      <w:pPr>
        <w:numPr>
          <w:ilvl w:val="0"/>
          <w:numId w:val="10"/>
        </w:numPr>
        <w:overflowPunct/>
        <w:autoSpaceDE/>
        <w:autoSpaceDN/>
        <w:adjustRightInd/>
        <w:spacing w:after="0"/>
        <w:textAlignment w:val="auto"/>
        <w:rPr>
          <w:rFonts w:ascii="Times" w:eastAsia="Batang" w:hAnsi="Times"/>
        </w:rPr>
      </w:pPr>
      <w:r w:rsidRPr="008C6816">
        <w:rPr>
          <w:rFonts w:ascii="Times" w:eastAsia="Batang" w:hAnsi="Times"/>
        </w:rPr>
        <w:t>Case 7 timing is supported in Rel-17 for IAB-nodes operating in multiplexing scenario Case 2 (simultaneous MT-Rx/DU-Rx)</w:t>
      </w:r>
    </w:p>
    <w:p w14:paraId="64467E3D" w14:textId="77777777" w:rsidR="00012B1B" w:rsidRPr="008C6816" w:rsidRDefault="00012B1B" w:rsidP="007B71D2">
      <w:pPr>
        <w:numPr>
          <w:ilvl w:val="0"/>
          <w:numId w:val="11"/>
        </w:numPr>
        <w:overflowPunct/>
        <w:autoSpaceDE/>
        <w:autoSpaceDN/>
        <w:adjustRightInd/>
        <w:spacing w:after="0"/>
        <w:textAlignment w:val="auto"/>
        <w:rPr>
          <w:rFonts w:ascii="Times" w:eastAsia="Batang" w:hAnsi="Times"/>
        </w:rPr>
      </w:pPr>
      <w:r w:rsidRPr="008C6816">
        <w:rPr>
          <w:rFonts w:ascii="Times" w:eastAsia="Batang" w:hAnsi="Times"/>
        </w:rPr>
        <w:t>Case 6 timing is supported in Rel-17 for IAB-nodes operating in multiplexing scenario Case 1 (simultaneous MT-Tx/DU-Tx)</w:t>
      </w:r>
    </w:p>
    <w:p w14:paraId="7F65D11C" w14:textId="77777777" w:rsidR="00012B1B" w:rsidRPr="008C6816" w:rsidRDefault="00012B1B" w:rsidP="007B71D2">
      <w:pPr>
        <w:numPr>
          <w:ilvl w:val="1"/>
          <w:numId w:val="11"/>
        </w:numPr>
        <w:overflowPunct/>
        <w:autoSpaceDE/>
        <w:autoSpaceDN/>
        <w:adjustRightInd/>
        <w:spacing w:after="0"/>
        <w:textAlignment w:val="auto"/>
        <w:rPr>
          <w:rFonts w:ascii="Times" w:eastAsia="Batang" w:hAnsi="Times"/>
        </w:rPr>
      </w:pPr>
      <w:r w:rsidRPr="008C6816">
        <w:rPr>
          <w:rFonts w:ascii="Times" w:eastAsia="Batang" w:hAnsi="Times"/>
        </w:rPr>
        <w:t>RAN1 should strive to minimize specification impact due to this feature</w:t>
      </w:r>
    </w:p>
    <w:p w14:paraId="00140F0B" w14:textId="77777777" w:rsidR="00012B1B" w:rsidRPr="008C6816" w:rsidRDefault="00012B1B" w:rsidP="007B71D2">
      <w:pPr>
        <w:numPr>
          <w:ilvl w:val="0"/>
          <w:numId w:val="11"/>
        </w:numPr>
        <w:overflowPunct/>
        <w:autoSpaceDE/>
        <w:autoSpaceDN/>
        <w:adjustRightInd/>
        <w:spacing w:after="0"/>
        <w:textAlignment w:val="auto"/>
        <w:rPr>
          <w:rFonts w:ascii="Times" w:eastAsia="Batang" w:hAnsi="Times"/>
        </w:rPr>
      </w:pPr>
      <w:r w:rsidRPr="008C6816">
        <w:rPr>
          <w:rFonts w:ascii="Times" w:eastAsia="Batang" w:hAnsi="Times"/>
        </w:rPr>
        <w:t>FFS: Whether Case 7 timing is supported in Rel-17 for IAB-nodes operating in multiplexing scenario Case 4 (simultaneous MT-Tx/DU-Rx)</w:t>
      </w:r>
    </w:p>
    <w:bookmarkEnd w:id="13"/>
    <w:p w14:paraId="18E73C19" w14:textId="77777777" w:rsidR="00012B1B" w:rsidRPr="008C6816" w:rsidRDefault="00012B1B" w:rsidP="00725AA9">
      <w:pPr>
        <w:rPr>
          <w:b/>
          <w:bCs/>
        </w:rPr>
      </w:pPr>
    </w:p>
    <w:sectPr w:rsidR="00012B1B" w:rsidRPr="008C6816" w:rsidSect="00364290">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0E82AF" w14:textId="77777777" w:rsidR="00FE3ED9" w:rsidRDefault="00FE3ED9">
      <w:r>
        <w:separator/>
      </w:r>
    </w:p>
  </w:endnote>
  <w:endnote w:type="continuationSeparator" w:id="0">
    <w:p w14:paraId="53B4F3B4" w14:textId="77777777" w:rsidR="00FE3ED9" w:rsidRDefault="00FE3ED9">
      <w:r>
        <w:continuationSeparator/>
      </w:r>
    </w:p>
  </w:endnote>
  <w:endnote w:type="continuationNotice" w:id="1">
    <w:p w14:paraId="7E5C267C" w14:textId="77777777" w:rsidR="00FE3ED9" w:rsidRDefault="00FE3E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5DD677" w14:textId="77777777" w:rsidR="004F288C" w:rsidRDefault="004F288C">
    <w:pPr>
      <w:pStyle w:val="Footer"/>
    </w:pPr>
    <w:r>
      <mc:AlternateContent>
        <mc:Choice Requires="wps">
          <w:drawing>
            <wp:anchor distT="0" distB="0" distL="114300" distR="114300" simplePos="0" relativeHeight="251658240" behindDoc="0" locked="0" layoutInCell="0" allowOverlap="1" wp14:anchorId="0E40F5AB" wp14:editId="3E29E1AA">
              <wp:simplePos x="0" y="0"/>
              <wp:positionH relativeFrom="page">
                <wp:posOffset>0</wp:posOffset>
              </wp:positionH>
              <wp:positionV relativeFrom="page">
                <wp:posOffset>10250170</wp:posOffset>
              </wp:positionV>
              <wp:extent cx="7560945" cy="252095"/>
              <wp:effectExtent l="0" t="0" r="0" b="14605"/>
              <wp:wrapNone/>
              <wp:docPr id="1" name="MSIPCMa16049bf86828c75c3fe9d45"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A5AE448" w14:textId="38956161" w:rsidR="004F288C" w:rsidRPr="00B75603" w:rsidRDefault="004F288C" w:rsidP="00B75603">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E40F5AB" id="_x0000_t202" coordsize="21600,21600" o:spt="202" path="m,l,21600r21600,l21600,xe">
              <v:stroke joinstyle="miter"/>
              <v:path gradientshapeok="t" o:connecttype="rect"/>
            </v:shapetype>
            <v:shape id="MSIPCMa16049bf86828c75c3fe9d45" o:spid="_x0000_s1026" type="#_x0000_t202" alt="{&quot;HashCode&quot;:-169759003,&quot;Height&quot;:842.0,&quot;Width&quot;:595.0,&quot;Placement&quot;:&quot;Footer&quot;,&quot;Index&quot;:&quot;Primary&quot;,&quot;Section&quot;:1,&quot;Top&quot;:0.0,&quot;Left&quot;:0.0}" style="position:absolute;left:0;text-align:left;margin-left:0;margin-top:807.1pt;width:595.35pt;height:19.8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" o:allowincell="f" filled="f" stroked="f" strokeweight=".5pt">
              <v:textbox inset=",0,,0">
                <w:txbxContent>
                  <w:p w14:paraId="4A5AE448" w14:textId="38956161" w:rsidR="004F288C" w:rsidRPr="00B75603" w:rsidRDefault="004F288C" w:rsidP="00B75603">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2A7D4D" w14:textId="77777777" w:rsidR="00FE3ED9" w:rsidRDefault="00FE3ED9">
      <w:r>
        <w:separator/>
      </w:r>
    </w:p>
  </w:footnote>
  <w:footnote w:type="continuationSeparator" w:id="0">
    <w:p w14:paraId="11CC28D0" w14:textId="77777777" w:rsidR="00FE3ED9" w:rsidRDefault="00FE3ED9">
      <w:r>
        <w:continuationSeparator/>
      </w:r>
    </w:p>
  </w:footnote>
  <w:footnote w:type="continuationNotice" w:id="1">
    <w:p w14:paraId="09E8856B" w14:textId="77777777" w:rsidR="00FE3ED9" w:rsidRDefault="00FE3ED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31E05"/>
    <w:multiLevelType w:val="multilevel"/>
    <w:tmpl w:val="02231E05"/>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hint="default"/>
      </w:rPr>
    </w:lvl>
    <w:lvl w:ilvl="8">
      <w:start w:val="1"/>
      <w:numFmt w:val="bullet"/>
      <w:lvlText w:val=""/>
      <w:lvlJc w:val="left"/>
      <w:pPr>
        <w:ind w:left="6688" w:hanging="360"/>
      </w:pPr>
      <w:rPr>
        <w:rFonts w:ascii="Wingdings" w:hAnsi="Wingdings" w:hint="default"/>
      </w:rPr>
    </w:lvl>
  </w:abstractNum>
  <w:abstractNum w:abstractNumId="1" w15:restartNumberingAfterBreak="0">
    <w:nsid w:val="05FB1463"/>
    <w:multiLevelType w:val="hybridMultilevel"/>
    <w:tmpl w:val="A502D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A5DA4"/>
    <w:multiLevelType w:val="multilevel"/>
    <w:tmpl w:val="6498A27E"/>
    <w:lvl w:ilvl="0">
      <w:start w:val="1"/>
      <w:numFmt w:val="bullet"/>
      <w:lvlText w:val=""/>
      <w:lvlJc w:val="left"/>
      <w:pPr>
        <w:tabs>
          <w:tab w:val="num" w:pos="720"/>
        </w:tabs>
        <w:ind w:left="928" w:hanging="360"/>
      </w:pPr>
      <w:rPr>
        <w:rFonts w:ascii="Symbol" w:hAnsi="Symbol" w:hint="default"/>
        <w:sz w:val="20"/>
      </w:rPr>
    </w:lvl>
    <w:lvl w:ilvl="1">
      <w:start w:val="1"/>
      <w:numFmt w:val="bullet"/>
      <w:lvlText w:val=""/>
      <w:lvlJc w:val="left"/>
      <w:pPr>
        <w:tabs>
          <w:tab w:val="num" w:pos="1440"/>
        </w:tabs>
        <w:ind w:left="1648" w:hanging="360"/>
      </w:pPr>
      <w:rPr>
        <w:rFonts w:ascii="Symbol" w:hAnsi="Symbol" w:hint="default"/>
        <w:sz w:val="20"/>
      </w:rPr>
    </w:lvl>
    <w:lvl w:ilvl="2" w:tentative="1">
      <w:start w:val="1"/>
      <w:numFmt w:val="bullet"/>
      <w:lvlText w:val=""/>
      <w:lvlJc w:val="left"/>
      <w:pPr>
        <w:tabs>
          <w:tab w:val="num" w:pos="2160"/>
        </w:tabs>
        <w:ind w:left="2368" w:hanging="360"/>
      </w:pPr>
      <w:rPr>
        <w:rFonts w:ascii="Symbol" w:hAnsi="Symbol" w:hint="default"/>
        <w:sz w:val="20"/>
      </w:rPr>
    </w:lvl>
    <w:lvl w:ilvl="3" w:tentative="1">
      <w:start w:val="1"/>
      <w:numFmt w:val="bullet"/>
      <w:lvlText w:val=""/>
      <w:lvlJc w:val="left"/>
      <w:pPr>
        <w:tabs>
          <w:tab w:val="num" w:pos="2880"/>
        </w:tabs>
        <w:ind w:left="3088" w:hanging="360"/>
      </w:pPr>
      <w:rPr>
        <w:rFonts w:ascii="Symbol" w:hAnsi="Symbol" w:hint="default"/>
        <w:sz w:val="20"/>
      </w:rPr>
    </w:lvl>
    <w:lvl w:ilvl="4" w:tentative="1">
      <w:start w:val="1"/>
      <w:numFmt w:val="bullet"/>
      <w:lvlText w:val=""/>
      <w:lvlJc w:val="left"/>
      <w:pPr>
        <w:tabs>
          <w:tab w:val="num" w:pos="3600"/>
        </w:tabs>
        <w:ind w:left="3808" w:hanging="360"/>
      </w:pPr>
      <w:rPr>
        <w:rFonts w:ascii="Symbol" w:hAnsi="Symbol" w:hint="default"/>
        <w:sz w:val="20"/>
      </w:rPr>
    </w:lvl>
    <w:lvl w:ilvl="5" w:tentative="1">
      <w:start w:val="1"/>
      <w:numFmt w:val="bullet"/>
      <w:lvlText w:val=""/>
      <w:lvlJc w:val="left"/>
      <w:pPr>
        <w:tabs>
          <w:tab w:val="num" w:pos="4320"/>
        </w:tabs>
        <w:ind w:left="4528" w:hanging="360"/>
      </w:pPr>
      <w:rPr>
        <w:rFonts w:ascii="Symbol" w:hAnsi="Symbol" w:hint="default"/>
        <w:sz w:val="20"/>
      </w:rPr>
    </w:lvl>
    <w:lvl w:ilvl="6" w:tentative="1">
      <w:start w:val="1"/>
      <w:numFmt w:val="bullet"/>
      <w:lvlText w:val=""/>
      <w:lvlJc w:val="left"/>
      <w:pPr>
        <w:tabs>
          <w:tab w:val="num" w:pos="5040"/>
        </w:tabs>
        <w:ind w:left="5248" w:hanging="360"/>
      </w:pPr>
      <w:rPr>
        <w:rFonts w:ascii="Symbol" w:hAnsi="Symbol" w:hint="default"/>
        <w:sz w:val="20"/>
      </w:rPr>
    </w:lvl>
    <w:lvl w:ilvl="7" w:tentative="1">
      <w:start w:val="1"/>
      <w:numFmt w:val="bullet"/>
      <w:lvlText w:val=""/>
      <w:lvlJc w:val="left"/>
      <w:pPr>
        <w:tabs>
          <w:tab w:val="num" w:pos="5760"/>
        </w:tabs>
        <w:ind w:left="5968" w:hanging="360"/>
      </w:pPr>
      <w:rPr>
        <w:rFonts w:ascii="Symbol" w:hAnsi="Symbol" w:hint="default"/>
        <w:sz w:val="20"/>
      </w:rPr>
    </w:lvl>
    <w:lvl w:ilvl="8" w:tentative="1">
      <w:start w:val="1"/>
      <w:numFmt w:val="bullet"/>
      <w:lvlText w:val=""/>
      <w:lvlJc w:val="left"/>
      <w:pPr>
        <w:tabs>
          <w:tab w:val="num" w:pos="6480"/>
        </w:tabs>
        <w:ind w:left="6688" w:hanging="360"/>
      </w:pPr>
      <w:rPr>
        <w:rFonts w:ascii="Symbol" w:hAnsi="Symbol" w:hint="default"/>
        <w:sz w:val="20"/>
      </w:rPr>
    </w:lvl>
  </w:abstractNum>
  <w:abstractNum w:abstractNumId="3" w15:restartNumberingAfterBreak="0">
    <w:nsid w:val="11D30B65"/>
    <w:multiLevelType w:val="hybridMultilevel"/>
    <w:tmpl w:val="AD6EF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7422E0"/>
    <w:multiLevelType w:val="multilevel"/>
    <w:tmpl w:val="127422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FF5FFB"/>
    <w:multiLevelType w:val="hybridMultilevel"/>
    <w:tmpl w:val="EB68A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62B1A8B"/>
    <w:multiLevelType w:val="hybridMultilevel"/>
    <w:tmpl w:val="018EEE24"/>
    <w:lvl w:ilvl="0" w:tplc="A7887BBC">
      <w:start w:val="1"/>
      <w:numFmt w:val="bullet"/>
      <w:lvlText w:val=""/>
      <w:lvlJc w:val="left"/>
      <w:pPr>
        <w:ind w:left="928" w:hanging="360"/>
      </w:pPr>
      <w:rPr>
        <w:rFonts w:ascii="Symbol" w:hAnsi="Symbol" w:hint="default"/>
      </w:rPr>
    </w:lvl>
    <w:lvl w:ilvl="1" w:tplc="6A92E156" w:tentative="1">
      <w:start w:val="1"/>
      <w:numFmt w:val="bullet"/>
      <w:lvlText w:val="o"/>
      <w:lvlJc w:val="left"/>
      <w:pPr>
        <w:ind w:left="1648" w:hanging="360"/>
      </w:pPr>
      <w:rPr>
        <w:rFonts w:ascii="Courier New" w:hAnsi="Courier New" w:hint="default"/>
      </w:rPr>
    </w:lvl>
    <w:lvl w:ilvl="2" w:tplc="3E28D5D8" w:tentative="1">
      <w:start w:val="1"/>
      <w:numFmt w:val="bullet"/>
      <w:lvlText w:val=""/>
      <w:lvlJc w:val="left"/>
      <w:pPr>
        <w:ind w:left="2368" w:hanging="360"/>
      </w:pPr>
      <w:rPr>
        <w:rFonts w:ascii="Wingdings" w:hAnsi="Wingdings" w:hint="default"/>
      </w:rPr>
    </w:lvl>
    <w:lvl w:ilvl="3" w:tplc="705A9932" w:tentative="1">
      <w:start w:val="1"/>
      <w:numFmt w:val="bullet"/>
      <w:lvlText w:val=""/>
      <w:lvlJc w:val="left"/>
      <w:pPr>
        <w:ind w:left="3088" w:hanging="360"/>
      </w:pPr>
      <w:rPr>
        <w:rFonts w:ascii="Symbol" w:hAnsi="Symbol" w:hint="default"/>
      </w:rPr>
    </w:lvl>
    <w:lvl w:ilvl="4" w:tplc="8482FF70" w:tentative="1">
      <w:start w:val="1"/>
      <w:numFmt w:val="bullet"/>
      <w:lvlText w:val="o"/>
      <w:lvlJc w:val="left"/>
      <w:pPr>
        <w:ind w:left="3808" w:hanging="360"/>
      </w:pPr>
      <w:rPr>
        <w:rFonts w:ascii="Courier New" w:hAnsi="Courier New" w:hint="default"/>
      </w:rPr>
    </w:lvl>
    <w:lvl w:ilvl="5" w:tplc="3A52A906" w:tentative="1">
      <w:start w:val="1"/>
      <w:numFmt w:val="bullet"/>
      <w:lvlText w:val=""/>
      <w:lvlJc w:val="left"/>
      <w:pPr>
        <w:ind w:left="4528" w:hanging="360"/>
      </w:pPr>
      <w:rPr>
        <w:rFonts w:ascii="Wingdings" w:hAnsi="Wingdings" w:hint="default"/>
      </w:rPr>
    </w:lvl>
    <w:lvl w:ilvl="6" w:tplc="D8560310" w:tentative="1">
      <w:start w:val="1"/>
      <w:numFmt w:val="bullet"/>
      <w:lvlText w:val=""/>
      <w:lvlJc w:val="left"/>
      <w:pPr>
        <w:ind w:left="5248" w:hanging="360"/>
      </w:pPr>
      <w:rPr>
        <w:rFonts w:ascii="Symbol" w:hAnsi="Symbol" w:hint="default"/>
      </w:rPr>
    </w:lvl>
    <w:lvl w:ilvl="7" w:tplc="D2A824E6" w:tentative="1">
      <w:start w:val="1"/>
      <w:numFmt w:val="bullet"/>
      <w:lvlText w:val="o"/>
      <w:lvlJc w:val="left"/>
      <w:pPr>
        <w:ind w:left="5968" w:hanging="360"/>
      </w:pPr>
      <w:rPr>
        <w:rFonts w:ascii="Courier New" w:hAnsi="Courier New" w:hint="default"/>
      </w:rPr>
    </w:lvl>
    <w:lvl w:ilvl="8" w:tplc="0A829742" w:tentative="1">
      <w:start w:val="1"/>
      <w:numFmt w:val="bullet"/>
      <w:lvlText w:val=""/>
      <w:lvlJc w:val="left"/>
      <w:pPr>
        <w:ind w:left="6688" w:hanging="360"/>
      </w:pPr>
      <w:rPr>
        <w:rFonts w:ascii="Wingdings" w:hAnsi="Wingdings" w:hint="default"/>
      </w:rPr>
    </w:lvl>
  </w:abstractNum>
  <w:abstractNum w:abstractNumId="7" w15:restartNumberingAfterBreak="0">
    <w:nsid w:val="22137556"/>
    <w:multiLevelType w:val="hybridMultilevel"/>
    <w:tmpl w:val="8B744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9F0EE5"/>
    <w:multiLevelType w:val="hybridMultilevel"/>
    <w:tmpl w:val="ECB68B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E2556C"/>
    <w:multiLevelType w:val="multilevel"/>
    <w:tmpl w:val="32E2556C"/>
    <w:lvl w:ilvl="0">
      <w:start w:val="8"/>
      <w:numFmt w:val="bullet"/>
      <w:lvlText w:val="-"/>
      <w:lvlJc w:val="left"/>
      <w:pPr>
        <w:ind w:left="928" w:hanging="360"/>
      </w:pPr>
      <w:rPr>
        <w:rFonts w:ascii="Calibri" w:hAnsi="Calibri" w:hint="default"/>
        <w:b/>
      </w:rPr>
    </w:lvl>
    <w:lvl w:ilvl="1">
      <w:start w:val="1"/>
      <w:numFmt w:val="bullet"/>
      <w:lvlText w:val="o"/>
      <w:lvlJc w:val="left"/>
      <w:pPr>
        <w:ind w:left="1648" w:hanging="360"/>
      </w:pPr>
      <w:rPr>
        <w:rFonts w:ascii="Courier New" w:hAnsi="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hint="default"/>
      </w:rPr>
    </w:lvl>
    <w:lvl w:ilvl="8">
      <w:start w:val="1"/>
      <w:numFmt w:val="bullet"/>
      <w:lvlText w:val=""/>
      <w:lvlJc w:val="left"/>
      <w:pPr>
        <w:ind w:left="6688" w:hanging="360"/>
      </w:pPr>
      <w:rPr>
        <w:rFonts w:ascii="Wingdings" w:hAnsi="Wingdings" w:hint="default"/>
      </w:rPr>
    </w:lvl>
  </w:abstractNum>
  <w:abstractNum w:abstractNumId="10" w15:restartNumberingAfterBreak="0">
    <w:nsid w:val="35E142F0"/>
    <w:multiLevelType w:val="hybridMultilevel"/>
    <w:tmpl w:val="6D48B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010ADE"/>
    <w:multiLevelType w:val="hybridMultilevel"/>
    <w:tmpl w:val="350EC1F6"/>
    <w:lvl w:ilvl="0" w:tplc="FFFFFFFF">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8317CDB"/>
    <w:multiLevelType w:val="hybridMultilevel"/>
    <w:tmpl w:val="74F085BC"/>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B016833"/>
    <w:multiLevelType w:val="multilevel"/>
    <w:tmpl w:val="3B016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2917880"/>
    <w:multiLevelType w:val="hybridMultilevel"/>
    <w:tmpl w:val="4372C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476A6636"/>
    <w:multiLevelType w:val="hybridMultilevel"/>
    <w:tmpl w:val="476A6636"/>
    <w:lvl w:ilvl="0" w:tplc="407C3624">
      <w:start w:val="1"/>
      <w:numFmt w:val="bullet"/>
      <w:lvlText w:val=""/>
      <w:lvlJc w:val="left"/>
      <w:pPr>
        <w:ind w:left="928" w:hanging="360"/>
      </w:pPr>
      <w:rPr>
        <w:rFonts w:ascii="Symbol" w:hAnsi="Symbol" w:hint="default"/>
      </w:rPr>
    </w:lvl>
    <w:lvl w:ilvl="1" w:tplc="9116A0DE">
      <w:start w:val="1"/>
      <w:numFmt w:val="bullet"/>
      <w:lvlText w:val="o"/>
      <w:lvlJc w:val="left"/>
      <w:pPr>
        <w:ind w:left="1648" w:hanging="360"/>
      </w:pPr>
      <w:rPr>
        <w:rFonts w:ascii="Courier New" w:hAnsi="Courier New" w:hint="default"/>
      </w:rPr>
    </w:lvl>
    <w:lvl w:ilvl="2" w:tplc="D6842382">
      <w:start w:val="1"/>
      <w:numFmt w:val="bullet"/>
      <w:lvlText w:val=""/>
      <w:lvlJc w:val="left"/>
      <w:pPr>
        <w:ind w:left="2368" w:hanging="360"/>
      </w:pPr>
      <w:rPr>
        <w:rFonts w:ascii="Wingdings" w:hAnsi="Wingdings" w:hint="default"/>
      </w:rPr>
    </w:lvl>
    <w:lvl w:ilvl="3" w:tplc="A56CAB64">
      <w:start w:val="1"/>
      <w:numFmt w:val="bullet"/>
      <w:lvlText w:val=""/>
      <w:lvlJc w:val="left"/>
      <w:pPr>
        <w:ind w:left="3088" w:hanging="360"/>
      </w:pPr>
      <w:rPr>
        <w:rFonts w:ascii="Symbol" w:hAnsi="Symbol" w:hint="default"/>
      </w:rPr>
    </w:lvl>
    <w:lvl w:ilvl="4" w:tplc="BE10E5A6">
      <w:start w:val="1"/>
      <w:numFmt w:val="bullet"/>
      <w:lvlText w:val="o"/>
      <w:lvlJc w:val="left"/>
      <w:pPr>
        <w:ind w:left="3808" w:hanging="360"/>
      </w:pPr>
      <w:rPr>
        <w:rFonts w:ascii="Courier New" w:hAnsi="Courier New" w:hint="default"/>
      </w:rPr>
    </w:lvl>
    <w:lvl w:ilvl="5" w:tplc="D72E9F3A">
      <w:start w:val="1"/>
      <w:numFmt w:val="bullet"/>
      <w:lvlText w:val=""/>
      <w:lvlJc w:val="left"/>
      <w:pPr>
        <w:ind w:left="4528" w:hanging="360"/>
      </w:pPr>
      <w:rPr>
        <w:rFonts w:ascii="Wingdings" w:hAnsi="Wingdings" w:hint="default"/>
      </w:rPr>
    </w:lvl>
    <w:lvl w:ilvl="6" w:tplc="0A106C08">
      <w:start w:val="1"/>
      <w:numFmt w:val="bullet"/>
      <w:lvlText w:val=""/>
      <w:lvlJc w:val="left"/>
      <w:pPr>
        <w:ind w:left="5248" w:hanging="360"/>
      </w:pPr>
      <w:rPr>
        <w:rFonts w:ascii="Symbol" w:hAnsi="Symbol" w:hint="default"/>
      </w:rPr>
    </w:lvl>
    <w:lvl w:ilvl="7" w:tplc="01C0609E">
      <w:start w:val="1"/>
      <w:numFmt w:val="bullet"/>
      <w:lvlText w:val="o"/>
      <w:lvlJc w:val="left"/>
      <w:pPr>
        <w:ind w:left="5968" w:hanging="360"/>
      </w:pPr>
      <w:rPr>
        <w:rFonts w:ascii="Courier New" w:hAnsi="Courier New" w:hint="default"/>
      </w:rPr>
    </w:lvl>
    <w:lvl w:ilvl="8" w:tplc="E202F5FA">
      <w:start w:val="1"/>
      <w:numFmt w:val="bullet"/>
      <w:lvlText w:val=""/>
      <w:lvlJc w:val="left"/>
      <w:pPr>
        <w:ind w:left="6688" w:hanging="360"/>
      </w:pPr>
      <w:rPr>
        <w:rFonts w:ascii="Wingdings" w:hAnsi="Wingdings" w:hint="default"/>
      </w:rPr>
    </w:lvl>
  </w:abstractNum>
  <w:abstractNum w:abstractNumId="19" w15:restartNumberingAfterBreak="0">
    <w:nsid w:val="47890ACA"/>
    <w:multiLevelType w:val="multilevel"/>
    <w:tmpl w:val="0B9014AA"/>
    <w:lvl w:ilvl="0">
      <w:start w:val="1"/>
      <w:numFmt w:val="bullet"/>
      <w:lvlText w:val=""/>
      <w:lvlJc w:val="left"/>
      <w:pPr>
        <w:tabs>
          <w:tab w:val="num" w:pos="720"/>
        </w:tabs>
        <w:ind w:left="928" w:hanging="360"/>
      </w:pPr>
      <w:rPr>
        <w:rFonts w:ascii="Symbol" w:hAnsi="Symbol" w:hint="default"/>
        <w:sz w:val="20"/>
      </w:rPr>
    </w:lvl>
    <w:lvl w:ilvl="1">
      <w:start w:val="1"/>
      <w:numFmt w:val="bullet"/>
      <w:lvlText w:val=""/>
      <w:lvlJc w:val="left"/>
      <w:pPr>
        <w:tabs>
          <w:tab w:val="num" w:pos="1440"/>
        </w:tabs>
        <w:ind w:left="1648" w:hanging="360"/>
      </w:pPr>
      <w:rPr>
        <w:rFonts w:ascii="Symbol" w:hAnsi="Symbol" w:hint="default"/>
        <w:sz w:val="20"/>
      </w:rPr>
    </w:lvl>
    <w:lvl w:ilvl="2" w:tentative="1">
      <w:start w:val="1"/>
      <w:numFmt w:val="bullet"/>
      <w:lvlText w:val=""/>
      <w:lvlJc w:val="left"/>
      <w:pPr>
        <w:tabs>
          <w:tab w:val="num" w:pos="2160"/>
        </w:tabs>
        <w:ind w:left="2368" w:hanging="360"/>
      </w:pPr>
      <w:rPr>
        <w:rFonts w:ascii="Symbol" w:hAnsi="Symbol" w:hint="default"/>
        <w:sz w:val="20"/>
      </w:rPr>
    </w:lvl>
    <w:lvl w:ilvl="3" w:tentative="1">
      <w:start w:val="1"/>
      <w:numFmt w:val="bullet"/>
      <w:lvlText w:val=""/>
      <w:lvlJc w:val="left"/>
      <w:pPr>
        <w:tabs>
          <w:tab w:val="num" w:pos="2880"/>
        </w:tabs>
        <w:ind w:left="3088" w:hanging="360"/>
      </w:pPr>
      <w:rPr>
        <w:rFonts w:ascii="Symbol" w:hAnsi="Symbol" w:hint="default"/>
        <w:sz w:val="20"/>
      </w:rPr>
    </w:lvl>
    <w:lvl w:ilvl="4" w:tentative="1">
      <w:start w:val="1"/>
      <w:numFmt w:val="bullet"/>
      <w:lvlText w:val=""/>
      <w:lvlJc w:val="left"/>
      <w:pPr>
        <w:tabs>
          <w:tab w:val="num" w:pos="3600"/>
        </w:tabs>
        <w:ind w:left="3808" w:hanging="360"/>
      </w:pPr>
      <w:rPr>
        <w:rFonts w:ascii="Symbol" w:hAnsi="Symbol" w:hint="default"/>
        <w:sz w:val="20"/>
      </w:rPr>
    </w:lvl>
    <w:lvl w:ilvl="5" w:tentative="1">
      <w:start w:val="1"/>
      <w:numFmt w:val="bullet"/>
      <w:lvlText w:val=""/>
      <w:lvlJc w:val="left"/>
      <w:pPr>
        <w:tabs>
          <w:tab w:val="num" w:pos="4320"/>
        </w:tabs>
        <w:ind w:left="4528" w:hanging="360"/>
      </w:pPr>
      <w:rPr>
        <w:rFonts w:ascii="Symbol" w:hAnsi="Symbol" w:hint="default"/>
        <w:sz w:val="20"/>
      </w:rPr>
    </w:lvl>
    <w:lvl w:ilvl="6" w:tentative="1">
      <w:start w:val="1"/>
      <w:numFmt w:val="bullet"/>
      <w:lvlText w:val=""/>
      <w:lvlJc w:val="left"/>
      <w:pPr>
        <w:tabs>
          <w:tab w:val="num" w:pos="5040"/>
        </w:tabs>
        <w:ind w:left="5248" w:hanging="360"/>
      </w:pPr>
      <w:rPr>
        <w:rFonts w:ascii="Symbol" w:hAnsi="Symbol" w:hint="default"/>
        <w:sz w:val="20"/>
      </w:rPr>
    </w:lvl>
    <w:lvl w:ilvl="7" w:tentative="1">
      <w:start w:val="1"/>
      <w:numFmt w:val="bullet"/>
      <w:lvlText w:val=""/>
      <w:lvlJc w:val="left"/>
      <w:pPr>
        <w:tabs>
          <w:tab w:val="num" w:pos="5760"/>
        </w:tabs>
        <w:ind w:left="5968" w:hanging="360"/>
      </w:pPr>
      <w:rPr>
        <w:rFonts w:ascii="Symbol" w:hAnsi="Symbol" w:hint="default"/>
        <w:sz w:val="20"/>
      </w:rPr>
    </w:lvl>
    <w:lvl w:ilvl="8" w:tentative="1">
      <w:start w:val="1"/>
      <w:numFmt w:val="bullet"/>
      <w:lvlText w:val=""/>
      <w:lvlJc w:val="left"/>
      <w:pPr>
        <w:tabs>
          <w:tab w:val="num" w:pos="6480"/>
        </w:tabs>
        <w:ind w:left="6688" w:hanging="360"/>
      </w:pPr>
      <w:rPr>
        <w:rFonts w:ascii="Symbol" w:hAnsi="Symbol" w:hint="default"/>
        <w:sz w:val="20"/>
      </w:rPr>
    </w:lvl>
  </w:abstractNum>
  <w:abstractNum w:abstractNumId="20" w15:restartNumberingAfterBreak="0">
    <w:nsid w:val="47FB224A"/>
    <w:multiLevelType w:val="hybridMultilevel"/>
    <w:tmpl w:val="656C72C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84A0DAA"/>
    <w:multiLevelType w:val="hybridMultilevel"/>
    <w:tmpl w:val="C2829558"/>
    <w:lvl w:ilvl="0" w:tplc="F0F81CF2">
      <w:start w:val="1"/>
      <w:numFmt w:val="bullet"/>
      <w:lvlText w:val=""/>
      <w:lvlJc w:val="left"/>
      <w:pPr>
        <w:ind w:left="720" w:hanging="360"/>
      </w:pPr>
      <w:rPr>
        <w:rFonts w:ascii="Symbol" w:hAnsi="Symbol" w:cs="Symbol" w:hint="default"/>
      </w:rPr>
    </w:lvl>
    <w:lvl w:ilvl="1" w:tplc="DAFA4990">
      <w:start w:val="1"/>
      <w:numFmt w:val="bullet"/>
      <w:lvlText w:val="o"/>
      <w:lvlJc w:val="left"/>
      <w:pPr>
        <w:ind w:left="1440" w:hanging="360"/>
      </w:pPr>
      <w:rPr>
        <w:rFonts w:ascii="Courier New" w:hAnsi="Courier New" w:cs="Courier New" w:hint="default"/>
      </w:rPr>
    </w:lvl>
    <w:lvl w:ilvl="2" w:tplc="8478826E">
      <w:start w:val="1"/>
      <w:numFmt w:val="bullet"/>
      <w:lvlText w:val=""/>
      <w:lvlJc w:val="left"/>
      <w:pPr>
        <w:ind w:left="2160" w:hanging="360"/>
      </w:pPr>
      <w:rPr>
        <w:rFonts w:ascii="Wingdings" w:hAnsi="Wingdings" w:cs="Wingdings" w:hint="default"/>
      </w:rPr>
    </w:lvl>
    <w:lvl w:ilvl="3" w:tplc="28DCF3D4">
      <w:start w:val="1"/>
      <w:numFmt w:val="bullet"/>
      <w:lvlText w:val=""/>
      <w:lvlJc w:val="left"/>
      <w:pPr>
        <w:ind w:left="2880" w:hanging="360"/>
      </w:pPr>
      <w:rPr>
        <w:rFonts w:ascii="Symbol" w:hAnsi="Symbol" w:cs="Symbol" w:hint="default"/>
      </w:rPr>
    </w:lvl>
    <w:lvl w:ilvl="4" w:tplc="CA6E6656">
      <w:start w:val="1"/>
      <w:numFmt w:val="bullet"/>
      <w:lvlText w:val="o"/>
      <w:lvlJc w:val="left"/>
      <w:pPr>
        <w:ind w:left="3600" w:hanging="360"/>
      </w:pPr>
      <w:rPr>
        <w:rFonts w:ascii="Courier New" w:hAnsi="Courier New" w:cs="Courier New" w:hint="default"/>
      </w:rPr>
    </w:lvl>
    <w:lvl w:ilvl="5" w:tplc="5512F9C6">
      <w:start w:val="1"/>
      <w:numFmt w:val="bullet"/>
      <w:lvlText w:val=""/>
      <w:lvlJc w:val="left"/>
      <w:pPr>
        <w:ind w:left="4320" w:hanging="360"/>
      </w:pPr>
      <w:rPr>
        <w:rFonts w:ascii="Wingdings" w:hAnsi="Wingdings" w:cs="Wingdings" w:hint="default"/>
      </w:rPr>
    </w:lvl>
    <w:lvl w:ilvl="6" w:tplc="C2C488AC">
      <w:start w:val="1"/>
      <w:numFmt w:val="bullet"/>
      <w:lvlText w:val=""/>
      <w:lvlJc w:val="left"/>
      <w:pPr>
        <w:ind w:left="5040" w:hanging="360"/>
      </w:pPr>
      <w:rPr>
        <w:rFonts w:ascii="Symbol" w:hAnsi="Symbol" w:cs="Symbol" w:hint="default"/>
      </w:rPr>
    </w:lvl>
    <w:lvl w:ilvl="7" w:tplc="C6F2B98E">
      <w:start w:val="1"/>
      <w:numFmt w:val="bullet"/>
      <w:lvlText w:val="o"/>
      <w:lvlJc w:val="left"/>
      <w:pPr>
        <w:ind w:left="5760" w:hanging="360"/>
      </w:pPr>
      <w:rPr>
        <w:rFonts w:ascii="Courier New" w:hAnsi="Courier New" w:cs="Courier New" w:hint="default"/>
      </w:rPr>
    </w:lvl>
    <w:lvl w:ilvl="8" w:tplc="08CE0D3C">
      <w:start w:val="1"/>
      <w:numFmt w:val="bullet"/>
      <w:lvlText w:val=""/>
      <w:lvlJc w:val="left"/>
      <w:pPr>
        <w:ind w:left="6480" w:hanging="360"/>
      </w:pPr>
      <w:rPr>
        <w:rFonts w:ascii="Wingdings" w:hAnsi="Wingdings" w:cs="Wingdings" w:hint="default"/>
      </w:rPr>
    </w:lvl>
  </w:abstractNum>
  <w:abstractNum w:abstractNumId="22"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686450"/>
    <w:multiLevelType w:val="hybridMultilevel"/>
    <w:tmpl w:val="F4700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0077FD"/>
    <w:multiLevelType w:val="hybridMultilevel"/>
    <w:tmpl w:val="F1D882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2886997"/>
    <w:multiLevelType w:val="hybridMultilevel"/>
    <w:tmpl w:val="337CA4E8"/>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6" w15:restartNumberingAfterBreak="0">
    <w:nsid w:val="52CA544A"/>
    <w:multiLevelType w:val="hybridMultilevel"/>
    <w:tmpl w:val="AED6D67E"/>
    <w:lvl w:ilvl="0" w:tplc="FB5C8A68">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3550A9E8">
      <w:numFmt w:val="decimal"/>
      <w:lvlText w:val=""/>
      <w:lvlJc w:val="left"/>
    </w:lvl>
    <w:lvl w:ilvl="2" w:tplc="DC52D00A">
      <w:numFmt w:val="decimal"/>
      <w:lvlText w:val=""/>
      <w:lvlJc w:val="left"/>
    </w:lvl>
    <w:lvl w:ilvl="3" w:tplc="91E69376">
      <w:numFmt w:val="decimal"/>
      <w:lvlText w:val=""/>
      <w:lvlJc w:val="left"/>
    </w:lvl>
    <w:lvl w:ilvl="4" w:tplc="A0DCA3A6">
      <w:numFmt w:val="decimal"/>
      <w:lvlText w:val=""/>
      <w:lvlJc w:val="left"/>
    </w:lvl>
    <w:lvl w:ilvl="5" w:tplc="AEF21A44">
      <w:numFmt w:val="decimal"/>
      <w:lvlText w:val=""/>
      <w:lvlJc w:val="left"/>
    </w:lvl>
    <w:lvl w:ilvl="6" w:tplc="E5EE7D70">
      <w:numFmt w:val="decimal"/>
      <w:lvlText w:val=""/>
      <w:lvlJc w:val="left"/>
    </w:lvl>
    <w:lvl w:ilvl="7" w:tplc="C8C004C4">
      <w:numFmt w:val="decimal"/>
      <w:lvlText w:val=""/>
      <w:lvlJc w:val="left"/>
    </w:lvl>
    <w:lvl w:ilvl="8" w:tplc="37B461E4">
      <w:numFmt w:val="decimal"/>
      <w:lvlText w:val=""/>
      <w:lvlJc w:val="left"/>
    </w:lvl>
  </w:abstractNum>
  <w:abstractNum w:abstractNumId="27" w15:restartNumberingAfterBreak="0">
    <w:nsid w:val="55E329B4"/>
    <w:multiLevelType w:val="hybridMultilevel"/>
    <w:tmpl w:val="27820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A24503B"/>
    <w:multiLevelType w:val="hybridMultilevel"/>
    <w:tmpl w:val="39B40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2F466F"/>
    <w:multiLevelType w:val="hybridMultilevel"/>
    <w:tmpl w:val="A4840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426F26"/>
    <w:multiLevelType w:val="multilevel"/>
    <w:tmpl w:val="C61CBF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E60452B"/>
    <w:multiLevelType w:val="hybridMultilevel"/>
    <w:tmpl w:val="8A6CD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704311"/>
    <w:multiLevelType w:val="multilevel"/>
    <w:tmpl w:val="5E7043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4124D6A"/>
    <w:multiLevelType w:val="hybridMultilevel"/>
    <w:tmpl w:val="4942F35A"/>
    <w:lvl w:ilvl="0" w:tplc="5B7C1376">
      <w:start w:val="1"/>
      <w:numFmt w:val="bullet"/>
      <w:lvlText w:val=""/>
      <w:lvlJc w:val="left"/>
      <w:pPr>
        <w:ind w:left="720" w:hanging="360"/>
      </w:pPr>
      <w:rPr>
        <w:rFonts w:ascii="Symbol" w:hAnsi="Symbol" w:cs="Symbol" w:hint="default"/>
      </w:rPr>
    </w:lvl>
    <w:lvl w:ilvl="1" w:tplc="FA182134">
      <w:start w:val="1"/>
      <w:numFmt w:val="bullet"/>
      <w:lvlText w:val="o"/>
      <w:lvlJc w:val="left"/>
      <w:pPr>
        <w:ind w:left="1440" w:hanging="360"/>
      </w:pPr>
      <w:rPr>
        <w:rFonts w:ascii="Courier New" w:hAnsi="Courier New" w:cs="Courier New" w:hint="default"/>
        <w:b/>
        <w:sz w:val="22"/>
      </w:rPr>
    </w:lvl>
    <w:lvl w:ilvl="2" w:tplc="505687AE">
      <w:start w:val="1"/>
      <w:numFmt w:val="bullet"/>
      <w:lvlText w:val=""/>
      <w:lvlJc w:val="left"/>
      <w:pPr>
        <w:ind w:left="2160" w:hanging="360"/>
      </w:pPr>
      <w:rPr>
        <w:rFonts w:ascii="Wingdings" w:hAnsi="Wingdings" w:cs="Wingdings" w:hint="default"/>
      </w:rPr>
    </w:lvl>
    <w:lvl w:ilvl="3" w:tplc="8DDA57AA">
      <w:start w:val="1"/>
      <w:numFmt w:val="bullet"/>
      <w:lvlText w:val=""/>
      <w:lvlJc w:val="left"/>
      <w:pPr>
        <w:ind w:left="2880" w:hanging="360"/>
      </w:pPr>
      <w:rPr>
        <w:rFonts w:ascii="Symbol" w:hAnsi="Symbol" w:cs="Symbol" w:hint="default"/>
      </w:rPr>
    </w:lvl>
    <w:lvl w:ilvl="4" w:tplc="ACCEF7D4">
      <w:start w:val="1"/>
      <w:numFmt w:val="bullet"/>
      <w:lvlText w:val="o"/>
      <w:lvlJc w:val="left"/>
      <w:pPr>
        <w:ind w:left="3600" w:hanging="360"/>
      </w:pPr>
      <w:rPr>
        <w:rFonts w:ascii="Courier New" w:hAnsi="Courier New" w:cs="Courier New" w:hint="default"/>
      </w:rPr>
    </w:lvl>
    <w:lvl w:ilvl="5" w:tplc="15A0F620">
      <w:start w:val="1"/>
      <w:numFmt w:val="bullet"/>
      <w:lvlText w:val=""/>
      <w:lvlJc w:val="left"/>
      <w:pPr>
        <w:ind w:left="4320" w:hanging="360"/>
      </w:pPr>
      <w:rPr>
        <w:rFonts w:ascii="Wingdings" w:hAnsi="Wingdings" w:cs="Wingdings" w:hint="default"/>
      </w:rPr>
    </w:lvl>
    <w:lvl w:ilvl="6" w:tplc="ABB250A0">
      <w:start w:val="1"/>
      <w:numFmt w:val="bullet"/>
      <w:lvlText w:val=""/>
      <w:lvlJc w:val="left"/>
      <w:pPr>
        <w:ind w:left="5040" w:hanging="360"/>
      </w:pPr>
      <w:rPr>
        <w:rFonts w:ascii="Symbol" w:hAnsi="Symbol" w:cs="Symbol" w:hint="default"/>
      </w:rPr>
    </w:lvl>
    <w:lvl w:ilvl="7" w:tplc="8430C5F6">
      <w:start w:val="1"/>
      <w:numFmt w:val="bullet"/>
      <w:lvlText w:val="o"/>
      <w:lvlJc w:val="left"/>
      <w:pPr>
        <w:ind w:left="5760" w:hanging="360"/>
      </w:pPr>
      <w:rPr>
        <w:rFonts w:ascii="Courier New" w:hAnsi="Courier New" w:cs="Courier New" w:hint="default"/>
      </w:rPr>
    </w:lvl>
    <w:lvl w:ilvl="8" w:tplc="EA50BDFA">
      <w:start w:val="1"/>
      <w:numFmt w:val="bullet"/>
      <w:lvlText w:val=""/>
      <w:lvlJc w:val="left"/>
      <w:pPr>
        <w:ind w:left="6480" w:hanging="360"/>
      </w:pPr>
      <w:rPr>
        <w:rFonts w:ascii="Wingdings" w:hAnsi="Wingdings" w:cs="Wingdings" w:hint="default"/>
      </w:rPr>
    </w:lvl>
  </w:abstractNum>
  <w:abstractNum w:abstractNumId="34" w15:restartNumberingAfterBreak="0">
    <w:nsid w:val="779909F6"/>
    <w:multiLevelType w:val="hybridMultilevel"/>
    <w:tmpl w:val="4C68A1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7EB3E36"/>
    <w:multiLevelType w:val="hybridMultilevel"/>
    <w:tmpl w:val="A4A60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5D3CE4"/>
    <w:multiLevelType w:val="multilevel"/>
    <w:tmpl w:val="7D5D3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FDE4D26"/>
    <w:multiLevelType w:val="multilevel"/>
    <w:tmpl w:val="7FDE4D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26"/>
  </w:num>
  <w:num w:numId="3">
    <w:abstractNumId w:val="14"/>
  </w:num>
  <w:num w:numId="4">
    <w:abstractNumId w:val="25"/>
  </w:num>
  <w:num w:numId="5">
    <w:abstractNumId w:val="28"/>
  </w:num>
  <w:num w:numId="6">
    <w:abstractNumId w:val="21"/>
  </w:num>
  <w:num w:numId="7">
    <w:abstractNumId w:val="33"/>
  </w:num>
  <w:num w:numId="8">
    <w:abstractNumId w:val="24"/>
  </w:num>
  <w:num w:numId="9">
    <w:abstractNumId w:val="29"/>
  </w:num>
  <w:num w:numId="10">
    <w:abstractNumId w:val="35"/>
  </w:num>
  <w:num w:numId="11">
    <w:abstractNumId w:val="7"/>
  </w:num>
  <w:num w:numId="12">
    <w:abstractNumId w:val="22"/>
  </w:num>
  <w:num w:numId="13">
    <w:abstractNumId w:val="0"/>
  </w:num>
  <w:num w:numId="14">
    <w:abstractNumId w:val="18"/>
  </w:num>
  <w:num w:numId="15">
    <w:abstractNumId w:val="9"/>
  </w:num>
  <w:num w:numId="16">
    <w:abstractNumId w:val="17"/>
  </w:num>
  <w:num w:numId="17">
    <w:abstractNumId w:val="12"/>
  </w:num>
  <w:num w:numId="18">
    <w:abstractNumId w:val="3"/>
  </w:num>
  <w:num w:numId="19">
    <w:abstractNumId w:val="6"/>
  </w:num>
  <w:num w:numId="20">
    <w:abstractNumId w:val="2"/>
  </w:num>
  <w:num w:numId="21">
    <w:abstractNumId w:val="19"/>
  </w:num>
  <w:num w:numId="22">
    <w:abstractNumId w:val="23"/>
  </w:num>
  <w:num w:numId="23">
    <w:abstractNumId w:val="16"/>
  </w:num>
  <w:num w:numId="24">
    <w:abstractNumId w:val="13"/>
  </w:num>
  <w:num w:numId="25">
    <w:abstractNumId w:val="30"/>
  </w:num>
  <w:num w:numId="26">
    <w:abstractNumId w:val="8"/>
  </w:num>
  <w:num w:numId="27">
    <w:abstractNumId w:val="37"/>
  </w:num>
  <w:num w:numId="28">
    <w:abstractNumId w:val="36"/>
  </w:num>
  <w:num w:numId="29">
    <w:abstractNumId w:val="27"/>
  </w:num>
  <w:num w:numId="30">
    <w:abstractNumId w:val="32"/>
  </w:num>
  <w:num w:numId="31">
    <w:abstractNumId w:val="4"/>
  </w:num>
  <w:num w:numId="32">
    <w:abstractNumId w:val="5"/>
  </w:num>
  <w:num w:numId="33">
    <w:abstractNumId w:val="15"/>
  </w:num>
  <w:num w:numId="34">
    <w:abstractNumId w:val="20"/>
  </w:num>
  <w:num w:numId="35">
    <w:abstractNumId w:val="31"/>
  </w:num>
  <w:num w:numId="36">
    <w:abstractNumId w:val="1"/>
  </w:num>
  <w:num w:numId="37">
    <w:abstractNumId w:val="10"/>
  </w:num>
  <w:num w:numId="38">
    <w:abstractNumId w:val="3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activeWritingStyle w:appName="MSWord" w:lang="en-GB" w:vendorID="64" w:dllVersion="0" w:nlCheck="1" w:checkStyle="0"/>
  <w:activeWritingStyle w:appName="MSWord" w:lang="en-US"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zMzUwMLCwNDQ3sjRU0lEKTi0uzszPAykwNqwFACM2Ww0tAAAA"/>
  </w:docVars>
  <w:rsids>
    <w:rsidRoot w:val="002B2813"/>
    <w:rsid w:val="000001C4"/>
    <w:rsid w:val="000009AF"/>
    <w:rsid w:val="00000D49"/>
    <w:rsid w:val="00000DE6"/>
    <w:rsid w:val="0000159F"/>
    <w:rsid w:val="00001726"/>
    <w:rsid w:val="000019AC"/>
    <w:rsid w:val="00001FA9"/>
    <w:rsid w:val="000021F9"/>
    <w:rsid w:val="000024E9"/>
    <w:rsid w:val="00003282"/>
    <w:rsid w:val="00003605"/>
    <w:rsid w:val="00003F4F"/>
    <w:rsid w:val="00004479"/>
    <w:rsid w:val="00004AC8"/>
    <w:rsid w:val="00004F5D"/>
    <w:rsid w:val="00005373"/>
    <w:rsid w:val="00005844"/>
    <w:rsid w:val="00006055"/>
    <w:rsid w:val="00006240"/>
    <w:rsid w:val="000066C8"/>
    <w:rsid w:val="00006AD4"/>
    <w:rsid w:val="00006B30"/>
    <w:rsid w:val="0000736D"/>
    <w:rsid w:val="000074C4"/>
    <w:rsid w:val="000079A6"/>
    <w:rsid w:val="00007FCE"/>
    <w:rsid w:val="00011839"/>
    <w:rsid w:val="00011BB2"/>
    <w:rsid w:val="00011C3B"/>
    <w:rsid w:val="00011CBC"/>
    <w:rsid w:val="00011EF2"/>
    <w:rsid w:val="00012505"/>
    <w:rsid w:val="00012534"/>
    <w:rsid w:val="00012B1B"/>
    <w:rsid w:val="00012C4F"/>
    <w:rsid w:val="00012DD9"/>
    <w:rsid w:val="000130F1"/>
    <w:rsid w:val="000131D1"/>
    <w:rsid w:val="00013455"/>
    <w:rsid w:val="000134E3"/>
    <w:rsid w:val="00013632"/>
    <w:rsid w:val="000137FC"/>
    <w:rsid w:val="00013F5E"/>
    <w:rsid w:val="0001403F"/>
    <w:rsid w:val="00014091"/>
    <w:rsid w:val="0001411B"/>
    <w:rsid w:val="000146BD"/>
    <w:rsid w:val="0001487F"/>
    <w:rsid w:val="000149D8"/>
    <w:rsid w:val="00014F35"/>
    <w:rsid w:val="00014F7E"/>
    <w:rsid w:val="00015189"/>
    <w:rsid w:val="000155AA"/>
    <w:rsid w:val="0001561C"/>
    <w:rsid w:val="00015F98"/>
    <w:rsid w:val="000166AC"/>
    <w:rsid w:val="00016886"/>
    <w:rsid w:val="00016AB2"/>
    <w:rsid w:val="000170F3"/>
    <w:rsid w:val="0001738A"/>
    <w:rsid w:val="00017747"/>
    <w:rsid w:val="00017B7F"/>
    <w:rsid w:val="00017C1C"/>
    <w:rsid w:val="00017EDA"/>
    <w:rsid w:val="00020AE3"/>
    <w:rsid w:val="000215BE"/>
    <w:rsid w:val="00021662"/>
    <w:rsid w:val="00022360"/>
    <w:rsid w:val="00022BD3"/>
    <w:rsid w:val="00023742"/>
    <w:rsid w:val="000246CB"/>
    <w:rsid w:val="00024AEF"/>
    <w:rsid w:val="00024F2C"/>
    <w:rsid w:val="0002551A"/>
    <w:rsid w:val="000256BA"/>
    <w:rsid w:val="00025BFD"/>
    <w:rsid w:val="00026BDD"/>
    <w:rsid w:val="00026C65"/>
    <w:rsid w:val="00027071"/>
    <w:rsid w:val="00027181"/>
    <w:rsid w:val="00027755"/>
    <w:rsid w:val="000277A9"/>
    <w:rsid w:val="00027E9B"/>
    <w:rsid w:val="00030048"/>
    <w:rsid w:val="000301C8"/>
    <w:rsid w:val="0003072D"/>
    <w:rsid w:val="00030939"/>
    <w:rsid w:val="000311EF"/>
    <w:rsid w:val="000312AF"/>
    <w:rsid w:val="000314CD"/>
    <w:rsid w:val="000317E7"/>
    <w:rsid w:val="000318A2"/>
    <w:rsid w:val="00031A04"/>
    <w:rsid w:val="00031CFC"/>
    <w:rsid w:val="00032007"/>
    <w:rsid w:val="000320C1"/>
    <w:rsid w:val="00032D37"/>
    <w:rsid w:val="00033544"/>
    <w:rsid w:val="00034422"/>
    <w:rsid w:val="0003479E"/>
    <w:rsid w:val="0003484F"/>
    <w:rsid w:val="00035691"/>
    <w:rsid w:val="0003592F"/>
    <w:rsid w:val="000359FC"/>
    <w:rsid w:val="00035AE0"/>
    <w:rsid w:val="00035B22"/>
    <w:rsid w:val="00035CCB"/>
    <w:rsid w:val="0003634D"/>
    <w:rsid w:val="0003657E"/>
    <w:rsid w:val="000367FA"/>
    <w:rsid w:val="000375B9"/>
    <w:rsid w:val="0004056D"/>
    <w:rsid w:val="00040797"/>
    <w:rsid w:val="0004132D"/>
    <w:rsid w:val="00041358"/>
    <w:rsid w:val="00041B78"/>
    <w:rsid w:val="00041C8D"/>
    <w:rsid w:val="000425C9"/>
    <w:rsid w:val="000432EE"/>
    <w:rsid w:val="00043542"/>
    <w:rsid w:val="00043D37"/>
    <w:rsid w:val="00043F9D"/>
    <w:rsid w:val="000445E8"/>
    <w:rsid w:val="000449E2"/>
    <w:rsid w:val="00044CFA"/>
    <w:rsid w:val="00044DEB"/>
    <w:rsid w:val="00044FC5"/>
    <w:rsid w:val="00045123"/>
    <w:rsid w:val="000451BC"/>
    <w:rsid w:val="000459C7"/>
    <w:rsid w:val="00045DEE"/>
    <w:rsid w:val="000460E3"/>
    <w:rsid w:val="00046630"/>
    <w:rsid w:val="00046B22"/>
    <w:rsid w:val="00046C80"/>
    <w:rsid w:val="00046DD1"/>
    <w:rsid w:val="00046FD9"/>
    <w:rsid w:val="00047046"/>
    <w:rsid w:val="000470FB"/>
    <w:rsid w:val="00047565"/>
    <w:rsid w:val="000479CE"/>
    <w:rsid w:val="00047FFA"/>
    <w:rsid w:val="00050112"/>
    <w:rsid w:val="00050466"/>
    <w:rsid w:val="000505CC"/>
    <w:rsid w:val="00050BD4"/>
    <w:rsid w:val="00050C15"/>
    <w:rsid w:val="000511F9"/>
    <w:rsid w:val="000514C1"/>
    <w:rsid w:val="0005151E"/>
    <w:rsid w:val="00051D75"/>
    <w:rsid w:val="000522C5"/>
    <w:rsid w:val="0005230E"/>
    <w:rsid w:val="0005232F"/>
    <w:rsid w:val="00052850"/>
    <w:rsid w:val="000528A2"/>
    <w:rsid w:val="00052BBA"/>
    <w:rsid w:val="00054B74"/>
    <w:rsid w:val="00054D9D"/>
    <w:rsid w:val="00055308"/>
    <w:rsid w:val="00055676"/>
    <w:rsid w:val="000557B5"/>
    <w:rsid w:val="00055817"/>
    <w:rsid w:val="00055F38"/>
    <w:rsid w:val="00055F70"/>
    <w:rsid w:val="00056098"/>
    <w:rsid w:val="00056179"/>
    <w:rsid w:val="00056544"/>
    <w:rsid w:val="000567B9"/>
    <w:rsid w:val="00057826"/>
    <w:rsid w:val="00057D60"/>
    <w:rsid w:val="00060269"/>
    <w:rsid w:val="00060CCE"/>
    <w:rsid w:val="00060D8E"/>
    <w:rsid w:val="00061270"/>
    <w:rsid w:val="00061F84"/>
    <w:rsid w:val="00062159"/>
    <w:rsid w:val="0006261D"/>
    <w:rsid w:val="00062630"/>
    <w:rsid w:val="00062727"/>
    <w:rsid w:val="0006281A"/>
    <w:rsid w:val="00062F72"/>
    <w:rsid w:val="000631B7"/>
    <w:rsid w:val="00063569"/>
    <w:rsid w:val="0006376B"/>
    <w:rsid w:val="000639D8"/>
    <w:rsid w:val="00063D9E"/>
    <w:rsid w:val="00064469"/>
    <w:rsid w:val="00064479"/>
    <w:rsid w:val="00064A5F"/>
    <w:rsid w:val="00064AD3"/>
    <w:rsid w:val="00064DAC"/>
    <w:rsid w:val="00065088"/>
    <w:rsid w:val="000652D3"/>
    <w:rsid w:val="000654A0"/>
    <w:rsid w:val="000659F7"/>
    <w:rsid w:val="000666D7"/>
    <w:rsid w:val="00066884"/>
    <w:rsid w:val="00066EE0"/>
    <w:rsid w:val="00067134"/>
    <w:rsid w:val="00067D46"/>
    <w:rsid w:val="000706B9"/>
    <w:rsid w:val="000707CA"/>
    <w:rsid w:val="000707FF"/>
    <w:rsid w:val="000718F7"/>
    <w:rsid w:val="00071D4B"/>
    <w:rsid w:val="0007208A"/>
    <w:rsid w:val="000720FA"/>
    <w:rsid w:val="00072BBA"/>
    <w:rsid w:val="00072FCE"/>
    <w:rsid w:val="00072FF5"/>
    <w:rsid w:val="0007385A"/>
    <w:rsid w:val="000746C2"/>
    <w:rsid w:val="00074969"/>
    <w:rsid w:val="00074A00"/>
    <w:rsid w:val="0007558C"/>
    <w:rsid w:val="00075DA1"/>
    <w:rsid w:val="00075FDA"/>
    <w:rsid w:val="00075FE5"/>
    <w:rsid w:val="00076386"/>
    <w:rsid w:val="0007656E"/>
    <w:rsid w:val="00076D82"/>
    <w:rsid w:val="00077655"/>
    <w:rsid w:val="00077949"/>
    <w:rsid w:val="00077B7F"/>
    <w:rsid w:val="00077D9D"/>
    <w:rsid w:val="00077E4F"/>
    <w:rsid w:val="00080284"/>
    <w:rsid w:val="00080978"/>
    <w:rsid w:val="00080B60"/>
    <w:rsid w:val="00080D0E"/>
    <w:rsid w:val="00080D82"/>
    <w:rsid w:val="0008107D"/>
    <w:rsid w:val="000817CE"/>
    <w:rsid w:val="000818BC"/>
    <w:rsid w:val="0008197E"/>
    <w:rsid w:val="00081EC2"/>
    <w:rsid w:val="000823FE"/>
    <w:rsid w:val="00082574"/>
    <w:rsid w:val="000825E2"/>
    <w:rsid w:val="00082614"/>
    <w:rsid w:val="00082B41"/>
    <w:rsid w:val="00083274"/>
    <w:rsid w:val="00083800"/>
    <w:rsid w:val="00084622"/>
    <w:rsid w:val="00084971"/>
    <w:rsid w:val="00084A65"/>
    <w:rsid w:val="00085090"/>
    <w:rsid w:val="000853E9"/>
    <w:rsid w:val="00085C1A"/>
    <w:rsid w:val="00086572"/>
    <w:rsid w:val="00087BAA"/>
    <w:rsid w:val="000900C2"/>
    <w:rsid w:val="00090758"/>
    <w:rsid w:val="000913D4"/>
    <w:rsid w:val="0009147F"/>
    <w:rsid w:val="00091A92"/>
    <w:rsid w:val="00091C40"/>
    <w:rsid w:val="00092C05"/>
    <w:rsid w:val="00093714"/>
    <w:rsid w:val="00093799"/>
    <w:rsid w:val="0009381B"/>
    <w:rsid w:val="00093C49"/>
    <w:rsid w:val="00093D63"/>
    <w:rsid w:val="00093EAD"/>
    <w:rsid w:val="00093FD5"/>
    <w:rsid w:val="0009424D"/>
    <w:rsid w:val="00094979"/>
    <w:rsid w:val="00095A80"/>
    <w:rsid w:val="0009632F"/>
    <w:rsid w:val="000966A1"/>
    <w:rsid w:val="00096A1E"/>
    <w:rsid w:val="000973C8"/>
    <w:rsid w:val="000973E1"/>
    <w:rsid w:val="00097BC1"/>
    <w:rsid w:val="000A0AFE"/>
    <w:rsid w:val="000A0B17"/>
    <w:rsid w:val="000A0BE0"/>
    <w:rsid w:val="000A0D92"/>
    <w:rsid w:val="000A0DE2"/>
    <w:rsid w:val="000A13EB"/>
    <w:rsid w:val="000A1402"/>
    <w:rsid w:val="000A17C9"/>
    <w:rsid w:val="000A1955"/>
    <w:rsid w:val="000A1E7D"/>
    <w:rsid w:val="000A20BA"/>
    <w:rsid w:val="000A262C"/>
    <w:rsid w:val="000A2C87"/>
    <w:rsid w:val="000A368E"/>
    <w:rsid w:val="000A38C0"/>
    <w:rsid w:val="000A3C8D"/>
    <w:rsid w:val="000A40EA"/>
    <w:rsid w:val="000A40EC"/>
    <w:rsid w:val="000A4617"/>
    <w:rsid w:val="000A5297"/>
    <w:rsid w:val="000A54EE"/>
    <w:rsid w:val="000A6623"/>
    <w:rsid w:val="000A698C"/>
    <w:rsid w:val="000A6A23"/>
    <w:rsid w:val="000A6A96"/>
    <w:rsid w:val="000A6BB1"/>
    <w:rsid w:val="000A6F94"/>
    <w:rsid w:val="000A7396"/>
    <w:rsid w:val="000A7A43"/>
    <w:rsid w:val="000A7BC5"/>
    <w:rsid w:val="000B04CB"/>
    <w:rsid w:val="000B0648"/>
    <w:rsid w:val="000B0883"/>
    <w:rsid w:val="000B0C45"/>
    <w:rsid w:val="000B0C59"/>
    <w:rsid w:val="000B0E07"/>
    <w:rsid w:val="000B1684"/>
    <w:rsid w:val="000B16DB"/>
    <w:rsid w:val="000B1C5E"/>
    <w:rsid w:val="000B1C94"/>
    <w:rsid w:val="000B1FB5"/>
    <w:rsid w:val="000B2282"/>
    <w:rsid w:val="000B24DB"/>
    <w:rsid w:val="000B2A11"/>
    <w:rsid w:val="000B2A5B"/>
    <w:rsid w:val="000B2AC8"/>
    <w:rsid w:val="000B36F4"/>
    <w:rsid w:val="000B3B91"/>
    <w:rsid w:val="000B401C"/>
    <w:rsid w:val="000B4825"/>
    <w:rsid w:val="000B58C7"/>
    <w:rsid w:val="000B5AC9"/>
    <w:rsid w:val="000B5F0A"/>
    <w:rsid w:val="000B6544"/>
    <w:rsid w:val="000B7043"/>
    <w:rsid w:val="000B7130"/>
    <w:rsid w:val="000B7205"/>
    <w:rsid w:val="000B75A5"/>
    <w:rsid w:val="000B7757"/>
    <w:rsid w:val="000C05DE"/>
    <w:rsid w:val="000C07A8"/>
    <w:rsid w:val="000C10B9"/>
    <w:rsid w:val="000C1D59"/>
    <w:rsid w:val="000C2885"/>
    <w:rsid w:val="000C28E3"/>
    <w:rsid w:val="000C2DED"/>
    <w:rsid w:val="000C3050"/>
    <w:rsid w:val="000C31A2"/>
    <w:rsid w:val="000C345B"/>
    <w:rsid w:val="000C346A"/>
    <w:rsid w:val="000C347C"/>
    <w:rsid w:val="000C3728"/>
    <w:rsid w:val="000C4580"/>
    <w:rsid w:val="000C473D"/>
    <w:rsid w:val="000C49AD"/>
    <w:rsid w:val="000C4AEB"/>
    <w:rsid w:val="000C501D"/>
    <w:rsid w:val="000C53EA"/>
    <w:rsid w:val="000C5722"/>
    <w:rsid w:val="000C73CA"/>
    <w:rsid w:val="000C74BA"/>
    <w:rsid w:val="000C7531"/>
    <w:rsid w:val="000C7590"/>
    <w:rsid w:val="000C7C3F"/>
    <w:rsid w:val="000C7FB8"/>
    <w:rsid w:val="000D0BD6"/>
    <w:rsid w:val="000D0C61"/>
    <w:rsid w:val="000D1690"/>
    <w:rsid w:val="000D27AD"/>
    <w:rsid w:val="000D27AE"/>
    <w:rsid w:val="000D29D1"/>
    <w:rsid w:val="000D2B0A"/>
    <w:rsid w:val="000D3286"/>
    <w:rsid w:val="000D344D"/>
    <w:rsid w:val="000D3A43"/>
    <w:rsid w:val="000D3B66"/>
    <w:rsid w:val="000D40E7"/>
    <w:rsid w:val="000D4E4E"/>
    <w:rsid w:val="000D584F"/>
    <w:rsid w:val="000D65B3"/>
    <w:rsid w:val="000D6A34"/>
    <w:rsid w:val="000D6DCC"/>
    <w:rsid w:val="000D71EE"/>
    <w:rsid w:val="000D794A"/>
    <w:rsid w:val="000D7CF2"/>
    <w:rsid w:val="000E071E"/>
    <w:rsid w:val="000E0B96"/>
    <w:rsid w:val="000E11A6"/>
    <w:rsid w:val="000E265B"/>
    <w:rsid w:val="000E27AA"/>
    <w:rsid w:val="000E29F1"/>
    <w:rsid w:val="000E2E5F"/>
    <w:rsid w:val="000E2F18"/>
    <w:rsid w:val="000E3251"/>
    <w:rsid w:val="000E32F7"/>
    <w:rsid w:val="000E337A"/>
    <w:rsid w:val="000E3456"/>
    <w:rsid w:val="000E391F"/>
    <w:rsid w:val="000E3CB9"/>
    <w:rsid w:val="000E4291"/>
    <w:rsid w:val="000E4350"/>
    <w:rsid w:val="000E4408"/>
    <w:rsid w:val="000E4B2C"/>
    <w:rsid w:val="000E502B"/>
    <w:rsid w:val="000E5490"/>
    <w:rsid w:val="000E5716"/>
    <w:rsid w:val="000E5A4C"/>
    <w:rsid w:val="000E666B"/>
    <w:rsid w:val="000E66AA"/>
    <w:rsid w:val="000E66C1"/>
    <w:rsid w:val="000E6797"/>
    <w:rsid w:val="000E68F2"/>
    <w:rsid w:val="000E6A88"/>
    <w:rsid w:val="000E6C9C"/>
    <w:rsid w:val="000E75EA"/>
    <w:rsid w:val="000E7A79"/>
    <w:rsid w:val="000F09E3"/>
    <w:rsid w:val="000F0D2C"/>
    <w:rsid w:val="000F0E97"/>
    <w:rsid w:val="000F1417"/>
    <w:rsid w:val="000F15B2"/>
    <w:rsid w:val="000F19DE"/>
    <w:rsid w:val="000F2448"/>
    <w:rsid w:val="000F2E1F"/>
    <w:rsid w:val="000F37B0"/>
    <w:rsid w:val="000F3E83"/>
    <w:rsid w:val="000F3F9B"/>
    <w:rsid w:val="000F4389"/>
    <w:rsid w:val="000F4595"/>
    <w:rsid w:val="000F45EC"/>
    <w:rsid w:val="000F46C5"/>
    <w:rsid w:val="000F4CB2"/>
    <w:rsid w:val="000F568D"/>
    <w:rsid w:val="000F6060"/>
    <w:rsid w:val="000F6351"/>
    <w:rsid w:val="000F6580"/>
    <w:rsid w:val="000F67CF"/>
    <w:rsid w:val="000F6C98"/>
    <w:rsid w:val="000F73AB"/>
    <w:rsid w:val="00100370"/>
    <w:rsid w:val="001004F9"/>
    <w:rsid w:val="001007CF"/>
    <w:rsid w:val="00100DBE"/>
    <w:rsid w:val="00100EB0"/>
    <w:rsid w:val="001015DE"/>
    <w:rsid w:val="001017D7"/>
    <w:rsid w:val="00101892"/>
    <w:rsid w:val="00101C4F"/>
    <w:rsid w:val="0010261F"/>
    <w:rsid w:val="00102C83"/>
    <w:rsid w:val="00102C9F"/>
    <w:rsid w:val="0010320E"/>
    <w:rsid w:val="00103523"/>
    <w:rsid w:val="001036C8"/>
    <w:rsid w:val="00103A73"/>
    <w:rsid w:val="00103C7C"/>
    <w:rsid w:val="001042A0"/>
    <w:rsid w:val="001042E7"/>
    <w:rsid w:val="00104716"/>
    <w:rsid w:val="00105BB1"/>
    <w:rsid w:val="00105C16"/>
    <w:rsid w:val="001068D2"/>
    <w:rsid w:val="0010715F"/>
    <w:rsid w:val="001103BD"/>
    <w:rsid w:val="00110D34"/>
    <w:rsid w:val="00111208"/>
    <w:rsid w:val="00111654"/>
    <w:rsid w:val="00111808"/>
    <w:rsid w:val="00112263"/>
    <w:rsid w:val="00112657"/>
    <w:rsid w:val="00112BDC"/>
    <w:rsid w:val="0011339F"/>
    <w:rsid w:val="001135BA"/>
    <w:rsid w:val="00113EAA"/>
    <w:rsid w:val="001140DA"/>
    <w:rsid w:val="0011470E"/>
    <w:rsid w:val="001148F9"/>
    <w:rsid w:val="00114E96"/>
    <w:rsid w:val="00115828"/>
    <w:rsid w:val="00116350"/>
    <w:rsid w:val="0011644A"/>
    <w:rsid w:val="00116913"/>
    <w:rsid w:val="00116959"/>
    <w:rsid w:val="001170D6"/>
    <w:rsid w:val="00117332"/>
    <w:rsid w:val="0011747F"/>
    <w:rsid w:val="00117A67"/>
    <w:rsid w:val="00117B26"/>
    <w:rsid w:val="00117C08"/>
    <w:rsid w:val="00117D0B"/>
    <w:rsid w:val="00117ECB"/>
    <w:rsid w:val="001204DD"/>
    <w:rsid w:val="00121073"/>
    <w:rsid w:val="001216A7"/>
    <w:rsid w:val="00121BAE"/>
    <w:rsid w:val="00121D83"/>
    <w:rsid w:val="00122391"/>
    <w:rsid w:val="001223FC"/>
    <w:rsid w:val="001225A7"/>
    <w:rsid w:val="001226EC"/>
    <w:rsid w:val="00122839"/>
    <w:rsid w:val="00122D4A"/>
    <w:rsid w:val="00122F8B"/>
    <w:rsid w:val="001237AC"/>
    <w:rsid w:val="00123EA6"/>
    <w:rsid w:val="00123FC0"/>
    <w:rsid w:val="001240AC"/>
    <w:rsid w:val="00124665"/>
    <w:rsid w:val="00124C64"/>
    <w:rsid w:val="00124DAF"/>
    <w:rsid w:val="00124E05"/>
    <w:rsid w:val="00124E12"/>
    <w:rsid w:val="00125281"/>
    <w:rsid w:val="0012578F"/>
    <w:rsid w:val="00125FB8"/>
    <w:rsid w:val="0012673D"/>
    <w:rsid w:val="001269B8"/>
    <w:rsid w:val="00126F6B"/>
    <w:rsid w:val="00127099"/>
    <w:rsid w:val="001272D8"/>
    <w:rsid w:val="001276D1"/>
    <w:rsid w:val="0013006B"/>
    <w:rsid w:val="00131317"/>
    <w:rsid w:val="0013180F"/>
    <w:rsid w:val="00131B4E"/>
    <w:rsid w:val="0013240D"/>
    <w:rsid w:val="001326E2"/>
    <w:rsid w:val="00132ADB"/>
    <w:rsid w:val="00132B71"/>
    <w:rsid w:val="0013380E"/>
    <w:rsid w:val="0013427A"/>
    <w:rsid w:val="0013536C"/>
    <w:rsid w:val="00135744"/>
    <w:rsid w:val="00135AAE"/>
    <w:rsid w:val="00136035"/>
    <w:rsid w:val="001362C2"/>
    <w:rsid w:val="001364DB"/>
    <w:rsid w:val="00136955"/>
    <w:rsid w:val="00136D08"/>
    <w:rsid w:val="00136E19"/>
    <w:rsid w:val="001371B2"/>
    <w:rsid w:val="001375CA"/>
    <w:rsid w:val="001375CF"/>
    <w:rsid w:val="00137873"/>
    <w:rsid w:val="00137AC8"/>
    <w:rsid w:val="00137D78"/>
    <w:rsid w:val="001403B0"/>
    <w:rsid w:val="001409A0"/>
    <w:rsid w:val="00140CD3"/>
    <w:rsid w:val="00141125"/>
    <w:rsid w:val="00141F08"/>
    <w:rsid w:val="00141FA2"/>
    <w:rsid w:val="00141FF2"/>
    <w:rsid w:val="0014287A"/>
    <w:rsid w:val="00142DE2"/>
    <w:rsid w:val="001430D3"/>
    <w:rsid w:val="00143EEB"/>
    <w:rsid w:val="001441C6"/>
    <w:rsid w:val="0014421F"/>
    <w:rsid w:val="001443A0"/>
    <w:rsid w:val="00144C7F"/>
    <w:rsid w:val="00144C87"/>
    <w:rsid w:val="00144E97"/>
    <w:rsid w:val="00145A24"/>
    <w:rsid w:val="001467B1"/>
    <w:rsid w:val="001469E3"/>
    <w:rsid w:val="001472A8"/>
    <w:rsid w:val="00147B66"/>
    <w:rsid w:val="00147CE8"/>
    <w:rsid w:val="00150175"/>
    <w:rsid w:val="001502C8"/>
    <w:rsid w:val="001506A7"/>
    <w:rsid w:val="0015130F"/>
    <w:rsid w:val="00151444"/>
    <w:rsid w:val="00151892"/>
    <w:rsid w:val="00151932"/>
    <w:rsid w:val="001526FB"/>
    <w:rsid w:val="0015286C"/>
    <w:rsid w:val="001531FE"/>
    <w:rsid w:val="00153EE6"/>
    <w:rsid w:val="001540E4"/>
    <w:rsid w:val="00154583"/>
    <w:rsid w:val="00154644"/>
    <w:rsid w:val="00154B8E"/>
    <w:rsid w:val="001552DD"/>
    <w:rsid w:val="00155464"/>
    <w:rsid w:val="0015565D"/>
    <w:rsid w:val="00155BFD"/>
    <w:rsid w:val="001562A6"/>
    <w:rsid w:val="0015642D"/>
    <w:rsid w:val="00156AF6"/>
    <w:rsid w:val="00157390"/>
    <w:rsid w:val="001573CB"/>
    <w:rsid w:val="001607F3"/>
    <w:rsid w:val="00160998"/>
    <w:rsid w:val="00160CD6"/>
    <w:rsid w:val="00160D73"/>
    <w:rsid w:val="0016132D"/>
    <w:rsid w:val="00161FA5"/>
    <w:rsid w:val="00162AC7"/>
    <w:rsid w:val="00163023"/>
    <w:rsid w:val="0016316A"/>
    <w:rsid w:val="001632B6"/>
    <w:rsid w:val="001636C3"/>
    <w:rsid w:val="0016377D"/>
    <w:rsid w:val="00163B84"/>
    <w:rsid w:val="00164171"/>
    <w:rsid w:val="001647D7"/>
    <w:rsid w:val="00164DC9"/>
    <w:rsid w:val="00164E58"/>
    <w:rsid w:val="00165033"/>
    <w:rsid w:val="00165703"/>
    <w:rsid w:val="00165B18"/>
    <w:rsid w:val="00165E81"/>
    <w:rsid w:val="001670EA"/>
    <w:rsid w:val="001674A0"/>
    <w:rsid w:val="00167561"/>
    <w:rsid w:val="0017026B"/>
    <w:rsid w:val="0017036B"/>
    <w:rsid w:val="00170708"/>
    <w:rsid w:val="00170A50"/>
    <w:rsid w:val="00171046"/>
    <w:rsid w:val="0017157A"/>
    <w:rsid w:val="00171F0C"/>
    <w:rsid w:val="00172AA6"/>
    <w:rsid w:val="00172D43"/>
    <w:rsid w:val="0017361B"/>
    <w:rsid w:val="001737D1"/>
    <w:rsid w:val="00173827"/>
    <w:rsid w:val="00174108"/>
    <w:rsid w:val="001749B2"/>
    <w:rsid w:val="00174FFD"/>
    <w:rsid w:val="001759CA"/>
    <w:rsid w:val="00176716"/>
    <w:rsid w:val="00176928"/>
    <w:rsid w:val="00176E51"/>
    <w:rsid w:val="0017726A"/>
    <w:rsid w:val="00177B88"/>
    <w:rsid w:val="00177DD3"/>
    <w:rsid w:val="00180278"/>
    <w:rsid w:val="001808A7"/>
    <w:rsid w:val="00180C8A"/>
    <w:rsid w:val="001813D4"/>
    <w:rsid w:val="001818A7"/>
    <w:rsid w:val="0018219A"/>
    <w:rsid w:val="00182725"/>
    <w:rsid w:val="001829C8"/>
    <w:rsid w:val="00182CA0"/>
    <w:rsid w:val="00182CB2"/>
    <w:rsid w:val="00183108"/>
    <w:rsid w:val="00183B51"/>
    <w:rsid w:val="00183EE3"/>
    <w:rsid w:val="00183FB0"/>
    <w:rsid w:val="00184098"/>
    <w:rsid w:val="00184B87"/>
    <w:rsid w:val="00184CD3"/>
    <w:rsid w:val="00185107"/>
    <w:rsid w:val="00185BA3"/>
    <w:rsid w:val="00185D8A"/>
    <w:rsid w:val="0018603C"/>
    <w:rsid w:val="00186904"/>
    <w:rsid w:val="00186B0A"/>
    <w:rsid w:val="00186D71"/>
    <w:rsid w:val="00187D49"/>
    <w:rsid w:val="00187EE0"/>
    <w:rsid w:val="0019049B"/>
    <w:rsid w:val="001905BD"/>
    <w:rsid w:val="001906F5"/>
    <w:rsid w:val="001914BC"/>
    <w:rsid w:val="001914E6"/>
    <w:rsid w:val="0019166C"/>
    <w:rsid w:val="001923E6"/>
    <w:rsid w:val="001925BD"/>
    <w:rsid w:val="00192699"/>
    <w:rsid w:val="0019275A"/>
    <w:rsid w:val="00192C31"/>
    <w:rsid w:val="00192FE6"/>
    <w:rsid w:val="00193451"/>
    <w:rsid w:val="00193928"/>
    <w:rsid w:val="00193986"/>
    <w:rsid w:val="00193B08"/>
    <w:rsid w:val="00193E7F"/>
    <w:rsid w:val="00194319"/>
    <w:rsid w:val="0019435C"/>
    <w:rsid w:val="001944DD"/>
    <w:rsid w:val="00194570"/>
    <w:rsid w:val="00195272"/>
    <w:rsid w:val="0019539B"/>
    <w:rsid w:val="001965B8"/>
    <w:rsid w:val="00196BF4"/>
    <w:rsid w:val="00196FBD"/>
    <w:rsid w:val="001972DA"/>
    <w:rsid w:val="001976AA"/>
    <w:rsid w:val="001A02F6"/>
    <w:rsid w:val="001A15C6"/>
    <w:rsid w:val="001A1808"/>
    <w:rsid w:val="001A1A0F"/>
    <w:rsid w:val="001A1AB7"/>
    <w:rsid w:val="001A2924"/>
    <w:rsid w:val="001A355F"/>
    <w:rsid w:val="001A3CCB"/>
    <w:rsid w:val="001A542C"/>
    <w:rsid w:val="001A5E19"/>
    <w:rsid w:val="001A5FCA"/>
    <w:rsid w:val="001A620B"/>
    <w:rsid w:val="001A651D"/>
    <w:rsid w:val="001A6BB6"/>
    <w:rsid w:val="001B01FA"/>
    <w:rsid w:val="001B03E1"/>
    <w:rsid w:val="001B06CE"/>
    <w:rsid w:val="001B0832"/>
    <w:rsid w:val="001B0B70"/>
    <w:rsid w:val="001B0BA9"/>
    <w:rsid w:val="001B0C86"/>
    <w:rsid w:val="001B10F3"/>
    <w:rsid w:val="001B13FE"/>
    <w:rsid w:val="001B18A7"/>
    <w:rsid w:val="001B1AB9"/>
    <w:rsid w:val="001B1C0C"/>
    <w:rsid w:val="001B1D02"/>
    <w:rsid w:val="001B1E92"/>
    <w:rsid w:val="001B20CC"/>
    <w:rsid w:val="001B2354"/>
    <w:rsid w:val="001B25D9"/>
    <w:rsid w:val="001B2762"/>
    <w:rsid w:val="001B2C3F"/>
    <w:rsid w:val="001B36FC"/>
    <w:rsid w:val="001B41ED"/>
    <w:rsid w:val="001B4607"/>
    <w:rsid w:val="001B4F86"/>
    <w:rsid w:val="001B529F"/>
    <w:rsid w:val="001B53CB"/>
    <w:rsid w:val="001B5860"/>
    <w:rsid w:val="001B5BB2"/>
    <w:rsid w:val="001B5DD7"/>
    <w:rsid w:val="001B6159"/>
    <w:rsid w:val="001B69CA"/>
    <w:rsid w:val="001B7B80"/>
    <w:rsid w:val="001B7E0C"/>
    <w:rsid w:val="001B7E3B"/>
    <w:rsid w:val="001C02D0"/>
    <w:rsid w:val="001C0315"/>
    <w:rsid w:val="001C04C9"/>
    <w:rsid w:val="001C05D8"/>
    <w:rsid w:val="001C0674"/>
    <w:rsid w:val="001C0839"/>
    <w:rsid w:val="001C18A9"/>
    <w:rsid w:val="001C1A47"/>
    <w:rsid w:val="001C226F"/>
    <w:rsid w:val="001C2275"/>
    <w:rsid w:val="001C253E"/>
    <w:rsid w:val="001C3045"/>
    <w:rsid w:val="001C333D"/>
    <w:rsid w:val="001C3A49"/>
    <w:rsid w:val="001C4130"/>
    <w:rsid w:val="001C4E1E"/>
    <w:rsid w:val="001C4FF3"/>
    <w:rsid w:val="001C52F3"/>
    <w:rsid w:val="001C6273"/>
    <w:rsid w:val="001C66AC"/>
    <w:rsid w:val="001C6754"/>
    <w:rsid w:val="001C6FA5"/>
    <w:rsid w:val="001C70C3"/>
    <w:rsid w:val="001C77F0"/>
    <w:rsid w:val="001C7A39"/>
    <w:rsid w:val="001D08BB"/>
    <w:rsid w:val="001D0DB8"/>
    <w:rsid w:val="001D18A7"/>
    <w:rsid w:val="001D1B8A"/>
    <w:rsid w:val="001D1DF8"/>
    <w:rsid w:val="001D2304"/>
    <w:rsid w:val="001D2B7D"/>
    <w:rsid w:val="001D46A0"/>
    <w:rsid w:val="001D4793"/>
    <w:rsid w:val="001D4E22"/>
    <w:rsid w:val="001D4E9E"/>
    <w:rsid w:val="001D528B"/>
    <w:rsid w:val="001D545A"/>
    <w:rsid w:val="001D5F23"/>
    <w:rsid w:val="001D5FB0"/>
    <w:rsid w:val="001D706B"/>
    <w:rsid w:val="001D7B2F"/>
    <w:rsid w:val="001D7CA4"/>
    <w:rsid w:val="001D7DEB"/>
    <w:rsid w:val="001D7E58"/>
    <w:rsid w:val="001E08B4"/>
    <w:rsid w:val="001E0F33"/>
    <w:rsid w:val="001E1791"/>
    <w:rsid w:val="001E2567"/>
    <w:rsid w:val="001E30A0"/>
    <w:rsid w:val="001E3B5A"/>
    <w:rsid w:val="001E3F75"/>
    <w:rsid w:val="001E416E"/>
    <w:rsid w:val="001E43F0"/>
    <w:rsid w:val="001E4D4F"/>
    <w:rsid w:val="001E57CF"/>
    <w:rsid w:val="001E5981"/>
    <w:rsid w:val="001E5D39"/>
    <w:rsid w:val="001E64F5"/>
    <w:rsid w:val="001E681E"/>
    <w:rsid w:val="001E6E82"/>
    <w:rsid w:val="001E74BA"/>
    <w:rsid w:val="001E7636"/>
    <w:rsid w:val="001E7A85"/>
    <w:rsid w:val="001E7B9F"/>
    <w:rsid w:val="001F01FB"/>
    <w:rsid w:val="001F03E2"/>
    <w:rsid w:val="001F0658"/>
    <w:rsid w:val="001F0E92"/>
    <w:rsid w:val="001F0F19"/>
    <w:rsid w:val="001F1306"/>
    <w:rsid w:val="001F1987"/>
    <w:rsid w:val="001F2292"/>
    <w:rsid w:val="001F23BD"/>
    <w:rsid w:val="001F2B01"/>
    <w:rsid w:val="001F34DA"/>
    <w:rsid w:val="001F3DA6"/>
    <w:rsid w:val="001F45A5"/>
    <w:rsid w:val="001F45CB"/>
    <w:rsid w:val="001F48BF"/>
    <w:rsid w:val="001F4CC4"/>
    <w:rsid w:val="001F4DAC"/>
    <w:rsid w:val="001F4F57"/>
    <w:rsid w:val="001F5019"/>
    <w:rsid w:val="001F5148"/>
    <w:rsid w:val="001F53CA"/>
    <w:rsid w:val="001F5B05"/>
    <w:rsid w:val="001F650F"/>
    <w:rsid w:val="001F67AA"/>
    <w:rsid w:val="001F7599"/>
    <w:rsid w:val="001F782F"/>
    <w:rsid w:val="0020000B"/>
    <w:rsid w:val="0020079E"/>
    <w:rsid w:val="002007ED"/>
    <w:rsid w:val="002009BD"/>
    <w:rsid w:val="0020171B"/>
    <w:rsid w:val="002021D7"/>
    <w:rsid w:val="002023F7"/>
    <w:rsid w:val="00202D01"/>
    <w:rsid w:val="00204B3A"/>
    <w:rsid w:val="00204E26"/>
    <w:rsid w:val="0020535A"/>
    <w:rsid w:val="00205C2A"/>
    <w:rsid w:val="00205F67"/>
    <w:rsid w:val="00206650"/>
    <w:rsid w:val="00206955"/>
    <w:rsid w:val="00207E65"/>
    <w:rsid w:val="00207FAA"/>
    <w:rsid w:val="00210309"/>
    <w:rsid w:val="002105A6"/>
    <w:rsid w:val="002106F0"/>
    <w:rsid w:val="00210993"/>
    <w:rsid w:val="00210F72"/>
    <w:rsid w:val="002123F6"/>
    <w:rsid w:val="00212FB8"/>
    <w:rsid w:val="00213709"/>
    <w:rsid w:val="002147BB"/>
    <w:rsid w:val="002149AF"/>
    <w:rsid w:val="00214A86"/>
    <w:rsid w:val="00214C27"/>
    <w:rsid w:val="00215664"/>
    <w:rsid w:val="00215A87"/>
    <w:rsid w:val="00215AAA"/>
    <w:rsid w:val="0021683C"/>
    <w:rsid w:val="002169D1"/>
    <w:rsid w:val="00217AE9"/>
    <w:rsid w:val="00217F31"/>
    <w:rsid w:val="0022061F"/>
    <w:rsid w:val="002206F6"/>
    <w:rsid w:val="00220EA7"/>
    <w:rsid w:val="002213C8"/>
    <w:rsid w:val="0022167C"/>
    <w:rsid w:val="0022170C"/>
    <w:rsid w:val="00221985"/>
    <w:rsid w:val="00221EC5"/>
    <w:rsid w:val="00222A7A"/>
    <w:rsid w:val="00222B17"/>
    <w:rsid w:val="002231C1"/>
    <w:rsid w:val="002237C5"/>
    <w:rsid w:val="002239A4"/>
    <w:rsid w:val="00223F3C"/>
    <w:rsid w:val="00224A2C"/>
    <w:rsid w:val="002256D9"/>
    <w:rsid w:val="00225C50"/>
    <w:rsid w:val="00225FFF"/>
    <w:rsid w:val="00226799"/>
    <w:rsid w:val="0022687C"/>
    <w:rsid w:val="002269C0"/>
    <w:rsid w:val="00226AF1"/>
    <w:rsid w:val="00227412"/>
    <w:rsid w:val="00227BDA"/>
    <w:rsid w:val="0023005B"/>
    <w:rsid w:val="002303E4"/>
    <w:rsid w:val="002306F8"/>
    <w:rsid w:val="00230A0F"/>
    <w:rsid w:val="00230D3E"/>
    <w:rsid w:val="002312F4"/>
    <w:rsid w:val="002313A2"/>
    <w:rsid w:val="00231844"/>
    <w:rsid w:val="00231B0D"/>
    <w:rsid w:val="00231E5D"/>
    <w:rsid w:val="00231FC7"/>
    <w:rsid w:val="00232930"/>
    <w:rsid w:val="00232A1F"/>
    <w:rsid w:val="00232A95"/>
    <w:rsid w:val="00232DD9"/>
    <w:rsid w:val="00233403"/>
    <w:rsid w:val="00233440"/>
    <w:rsid w:val="0023345F"/>
    <w:rsid w:val="00233938"/>
    <w:rsid w:val="00233B9C"/>
    <w:rsid w:val="00233D0E"/>
    <w:rsid w:val="002343AC"/>
    <w:rsid w:val="002349B0"/>
    <w:rsid w:val="00234AD9"/>
    <w:rsid w:val="002353ED"/>
    <w:rsid w:val="002354B2"/>
    <w:rsid w:val="002354B8"/>
    <w:rsid w:val="002355FF"/>
    <w:rsid w:val="0023586B"/>
    <w:rsid w:val="00235D93"/>
    <w:rsid w:val="00236450"/>
    <w:rsid w:val="00236CF7"/>
    <w:rsid w:val="00237262"/>
    <w:rsid w:val="0023765A"/>
    <w:rsid w:val="00237921"/>
    <w:rsid w:val="00240356"/>
    <w:rsid w:val="00241311"/>
    <w:rsid w:val="00241562"/>
    <w:rsid w:val="00241823"/>
    <w:rsid w:val="002419A2"/>
    <w:rsid w:val="00241A1E"/>
    <w:rsid w:val="00242E22"/>
    <w:rsid w:val="0024336B"/>
    <w:rsid w:val="002436D7"/>
    <w:rsid w:val="00243FEC"/>
    <w:rsid w:val="0024424F"/>
    <w:rsid w:val="002442E7"/>
    <w:rsid w:val="00244663"/>
    <w:rsid w:val="00244748"/>
    <w:rsid w:val="00244D28"/>
    <w:rsid w:val="00245109"/>
    <w:rsid w:val="0024567A"/>
    <w:rsid w:val="00245720"/>
    <w:rsid w:val="00245A6F"/>
    <w:rsid w:val="00245E0C"/>
    <w:rsid w:val="00245EC0"/>
    <w:rsid w:val="00245F6B"/>
    <w:rsid w:val="00245FD5"/>
    <w:rsid w:val="002465E4"/>
    <w:rsid w:val="00246B7E"/>
    <w:rsid w:val="00246C0C"/>
    <w:rsid w:val="00246F26"/>
    <w:rsid w:val="002477DF"/>
    <w:rsid w:val="00247912"/>
    <w:rsid w:val="0025047E"/>
    <w:rsid w:val="00250726"/>
    <w:rsid w:val="0025074A"/>
    <w:rsid w:val="002516F4"/>
    <w:rsid w:val="00251AD6"/>
    <w:rsid w:val="00251D58"/>
    <w:rsid w:val="002522B3"/>
    <w:rsid w:val="002529D0"/>
    <w:rsid w:val="00252BBC"/>
    <w:rsid w:val="00252C17"/>
    <w:rsid w:val="00252F0E"/>
    <w:rsid w:val="0025307F"/>
    <w:rsid w:val="00253325"/>
    <w:rsid w:val="00253C77"/>
    <w:rsid w:val="00254737"/>
    <w:rsid w:val="002551BD"/>
    <w:rsid w:val="00255A30"/>
    <w:rsid w:val="002560B5"/>
    <w:rsid w:val="002568D0"/>
    <w:rsid w:val="002569CE"/>
    <w:rsid w:val="00256E9B"/>
    <w:rsid w:val="00257FFB"/>
    <w:rsid w:val="002607E0"/>
    <w:rsid w:val="00260B32"/>
    <w:rsid w:val="0026198E"/>
    <w:rsid w:val="002622EF"/>
    <w:rsid w:val="00262661"/>
    <w:rsid w:val="00262DB8"/>
    <w:rsid w:val="002632DF"/>
    <w:rsid w:val="00263961"/>
    <w:rsid w:val="0026400A"/>
    <w:rsid w:val="002640BA"/>
    <w:rsid w:val="00264852"/>
    <w:rsid w:val="00264AB1"/>
    <w:rsid w:val="00264CF2"/>
    <w:rsid w:val="002651AA"/>
    <w:rsid w:val="002657FE"/>
    <w:rsid w:val="00265C07"/>
    <w:rsid w:val="00265C5E"/>
    <w:rsid w:val="002661DA"/>
    <w:rsid w:val="002661E7"/>
    <w:rsid w:val="00266372"/>
    <w:rsid w:val="00266462"/>
    <w:rsid w:val="002666A9"/>
    <w:rsid w:val="00267587"/>
    <w:rsid w:val="00267FA7"/>
    <w:rsid w:val="002703D9"/>
    <w:rsid w:val="00270822"/>
    <w:rsid w:val="00270C76"/>
    <w:rsid w:val="00271232"/>
    <w:rsid w:val="00271589"/>
    <w:rsid w:val="002722ED"/>
    <w:rsid w:val="002726FA"/>
    <w:rsid w:val="00272989"/>
    <w:rsid w:val="00272A30"/>
    <w:rsid w:val="00272F7A"/>
    <w:rsid w:val="00273177"/>
    <w:rsid w:val="00273419"/>
    <w:rsid w:val="002735AE"/>
    <w:rsid w:val="002742D9"/>
    <w:rsid w:val="00274A22"/>
    <w:rsid w:val="00275074"/>
    <w:rsid w:val="002763E9"/>
    <w:rsid w:val="00276736"/>
    <w:rsid w:val="00277949"/>
    <w:rsid w:val="002779C5"/>
    <w:rsid w:val="00277F19"/>
    <w:rsid w:val="00280677"/>
    <w:rsid w:val="0028209F"/>
    <w:rsid w:val="002823F0"/>
    <w:rsid w:val="00282551"/>
    <w:rsid w:val="002836A0"/>
    <w:rsid w:val="00284BD9"/>
    <w:rsid w:val="00284C7E"/>
    <w:rsid w:val="00284E32"/>
    <w:rsid w:val="002851EB"/>
    <w:rsid w:val="0028535A"/>
    <w:rsid w:val="0028548C"/>
    <w:rsid w:val="00285510"/>
    <w:rsid w:val="00285DE2"/>
    <w:rsid w:val="00285EB3"/>
    <w:rsid w:val="0028616D"/>
    <w:rsid w:val="002863C2"/>
    <w:rsid w:val="002865E2"/>
    <w:rsid w:val="00286965"/>
    <w:rsid w:val="002869D5"/>
    <w:rsid w:val="00286A43"/>
    <w:rsid w:val="00287AC2"/>
    <w:rsid w:val="00287CDB"/>
    <w:rsid w:val="00290CDD"/>
    <w:rsid w:val="00290FC4"/>
    <w:rsid w:val="00291017"/>
    <w:rsid w:val="0029136E"/>
    <w:rsid w:val="00291B67"/>
    <w:rsid w:val="00291B73"/>
    <w:rsid w:val="00291C60"/>
    <w:rsid w:val="00292399"/>
    <w:rsid w:val="0029279D"/>
    <w:rsid w:val="00293202"/>
    <w:rsid w:val="00293231"/>
    <w:rsid w:val="00293327"/>
    <w:rsid w:val="002935DC"/>
    <w:rsid w:val="00293754"/>
    <w:rsid w:val="002938B8"/>
    <w:rsid w:val="002939A4"/>
    <w:rsid w:val="00293CDC"/>
    <w:rsid w:val="002942DD"/>
    <w:rsid w:val="002943EA"/>
    <w:rsid w:val="00294445"/>
    <w:rsid w:val="00294B4D"/>
    <w:rsid w:val="00294E53"/>
    <w:rsid w:val="00294EE0"/>
    <w:rsid w:val="0029521E"/>
    <w:rsid w:val="00295EC0"/>
    <w:rsid w:val="002960D5"/>
    <w:rsid w:val="00296371"/>
    <w:rsid w:val="0029674B"/>
    <w:rsid w:val="0029687F"/>
    <w:rsid w:val="00296F00"/>
    <w:rsid w:val="0029715B"/>
    <w:rsid w:val="00297A14"/>
    <w:rsid w:val="00297CC6"/>
    <w:rsid w:val="00297CD0"/>
    <w:rsid w:val="00297F0A"/>
    <w:rsid w:val="002A052E"/>
    <w:rsid w:val="002A092A"/>
    <w:rsid w:val="002A1062"/>
    <w:rsid w:val="002A1074"/>
    <w:rsid w:val="002A12E0"/>
    <w:rsid w:val="002A1BBB"/>
    <w:rsid w:val="002A2012"/>
    <w:rsid w:val="002A2413"/>
    <w:rsid w:val="002A2427"/>
    <w:rsid w:val="002A245F"/>
    <w:rsid w:val="002A2F5E"/>
    <w:rsid w:val="002A319A"/>
    <w:rsid w:val="002A352A"/>
    <w:rsid w:val="002A3597"/>
    <w:rsid w:val="002A3CCC"/>
    <w:rsid w:val="002A3E0D"/>
    <w:rsid w:val="002A4516"/>
    <w:rsid w:val="002A4A34"/>
    <w:rsid w:val="002A4F1F"/>
    <w:rsid w:val="002A52D9"/>
    <w:rsid w:val="002A5380"/>
    <w:rsid w:val="002A55A0"/>
    <w:rsid w:val="002A5838"/>
    <w:rsid w:val="002A607D"/>
    <w:rsid w:val="002A708F"/>
    <w:rsid w:val="002A742A"/>
    <w:rsid w:val="002A7948"/>
    <w:rsid w:val="002A7D9C"/>
    <w:rsid w:val="002B01F2"/>
    <w:rsid w:val="002B0235"/>
    <w:rsid w:val="002B0486"/>
    <w:rsid w:val="002B0941"/>
    <w:rsid w:val="002B132E"/>
    <w:rsid w:val="002B2330"/>
    <w:rsid w:val="002B2516"/>
    <w:rsid w:val="002B2813"/>
    <w:rsid w:val="002B2954"/>
    <w:rsid w:val="002B2D29"/>
    <w:rsid w:val="002B2E5A"/>
    <w:rsid w:val="002B3153"/>
    <w:rsid w:val="002B366E"/>
    <w:rsid w:val="002B4099"/>
    <w:rsid w:val="002B4F8A"/>
    <w:rsid w:val="002B59ED"/>
    <w:rsid w:val="002B5DA0"/>
    <w:rsid w:val="002B6A7C"/>
    <w:rsid w:val="002B6B92"/>
    <w:rsid w:val="002B6C5A"/>
    <w:rsid w:val="002B7300"/>
    <w:rsid w:val="002B77C2"/>
    <w:rsid w:val="002B7B5B"/>
    <w:rsid w:val="002C01B7"/>
    <w:rsid w:val="002C01EE"/>
    <w:rsid w:val="002C0383"/>
    <w:rsid w:val="002C0C4B"/>
    <w:rsid w:val="002C109A"/>
    <w:rsid w:val="002C11D6"/>
    <w:rsid w:val="002C149F"/>
    <w:rsid w:val="002C1EEA"/>
    <w:rsid w:val="002C2F91"/>
    <w:rsid w:val="002C2FCD"/>
    <w:rsid w:val="002C33E6"/>
    <w:rsid w:val="002C375C"/>
    <w:rsid w:val="002C47AD"/>
    <w:rsid w:val="002C4B54"/>
    <w:rsid w:val="002C6034"/>
    <w:rsid w:val="002C635B"/>
    <w:rsid w:val="002C63CC"/>
    <w:rsid w:val="002C77DA"/>
    <w:rsid w:val="002C7CFF"/>
    <w:rsid w:val="002C7E35"/>
    <w:rsid w:val="002D04CA"/>
    <w:rsid w:val="002D0BC6"/>
    <w:rsid w:val="002D0E7E"/>
    <w:rsid w:val="002D11F7"/>
    <w:rsid w:val="002D12F6"/>
    <w:rsid w:val="002D13E9"/>
    <w:rsid w:val="002D17C5"/>
    <w:rsid w:val="002D22B6"/>
    <w:rsid w:val="002D28E8"/>
    <w:rsid w:val="002D2BC3"/>
    <w:rsid w:val="002D2FF0"/>
    <w:rsid w:val="002D31A4"/>
    <w:rsid w:val="002D365F"/>
    <w:rsid w:val="002D3949"/>
    <w:rsid w:val="002D3A55"/>
    <w:rsid w:val="002D3BD0"/>
    <w:rsid w:val="002D406E"/>
    <w:rsid w:val="002D5004"/>
    <w:rsid w:val="002D545B"/>
    <w:rsid w:val="002D67DF"/>
    <w:rsid w:val="002D6819"/>
    <w:rsid w:val="002D78A6"/>
    <w:rsid w:val="002D7C86"/>
    <w:rsid w:val="002E0400"/>
    <w:rsid w:val="002E0692"/>
    <w:rsid w:val="002E0887"/>
    <w:rsid w:val="002E1D74"/>
    <w:rsid w:val="002E212A"/>
    <w:rsid w:val="002E2686"/>
    <w:rsid w:val="002E2943"/>
    <w:rsid w:val="002E2CF1"/>
    <w:rsid w:val="002E2E8F"/>
    <w:rsid w:val="002E34AF"/>
    <w:rsid w:val="002E3B87"/>
    <w:rsid w:val="002E4059"/>
    <w:rsid w:val="002E446A"/>
    <w:rsid w:val="002E462A"/>
    <w:rsid w:val="002E4918"/>
    <w:rsid w:val="002E4AAC"/>
    <w:rsid w:val="002E5344"/>
    <w:rsid w:val="002E53DE"/>
    <w:rsid w:val="002E55C4"/>
    <w:rsid w:val="002E563B"/>
    <w:rsid w:val="002E5860"/>
    <w:rsid w:val="002E5E42"/>
    <w:rsid w:val="002E6101"/>
    <w:rsid w:val="002E62D2"/>
    <w:rsid w:val="002E707A"/>
    <w:rsid w:val="002E74AF"/>
    <w:rsid w:val="002E758C"/>
    <w:rsid w:val="002E78A8"/>
    <w:rsid w:val="002E7B24"/>
    <w:rsid w:val="002E7E0E"/>
    <w:rsid w:val="002F04A5"/>
    <w:rsid w:val="002F0641"/>
    <w:rsid w:val="002F0B61"/>
    <w:rsid w:val="002F0C67"/>
    <w:rsid w:val="002F1038"/>
    <w:rsid w:val="002F17E0"/>
    <w:rsid w:val="002F182F"/>
    <w:rsid w:val="002F196C"/>
    <w:rsid w:val="002F1B80"/>
    <w:rsid w:val="002F22FF"/>
    <w:rsid w:val="002F23FF"/>
    <w:rsid w:val="002F2956"/>
    <w:rsid w:val="002F2D8F"/>
    <w:rsid w:val="002F43EE"/>
    <w:rsid w:val="002F4DA6"/>
    <w:rsid w:val="002F5227"/>
    <w:rsid w:val="002F56E4"/>
    <w:rsid w:val="002F5985"/>
    <w:rsid w:val="002F60FC"/>
    <w:rsid w:val="002F6952"/>
    <w:rsid w:val="002F695B"/>
    <w:rsid w:val="002F6C96"/>
    <w:rsid w:val="002F72DA"/>
    <w:rsid w:val="002F76B1"/>
    <w:rsid w:val="002F7847"/>
    <w:rsid w:val="002F7CC8"/>
    <w:rsid w:val="002F7D66"/>
    <w:rsid w:val="002F7DBE"/>
    <w:rsid w:val="0030090B"/>
    <w:rsid w:val="003009DF"/>
    <w:rsid w:val="00300B29"/>
    <w:rsid w:val="00301025"/>
    <w:rsid w:val="003018E6"/>
    <w:rsid w:val="00301DB6"/>
    <w:rsid w:val="00302296"/>
    <w:rsid w:val="00302737"/>
    <w:rsid w:val="00302AE8"/>
    <w:rsid w:val="00302BB1"/>
    <w:rsid w:val="003031BD"/>
    <w:rsid w:val="0030323D"/>
    <w:rsid w:val="00304210"/>
    <w:rsid w:val="00304300"/>
    <w:rsid w:val="00304795"/>
    <w:rsid w:val="003048D7"/>
    <w:rsid w:val="00304A1B"/>
    <w:rsid w:val="00304AD2"/>
    <w:rsid w:val="003054FA"/>
    <w:rsid w:val="00305781"/>
    <w:rsid w:val="0030603B"/>
    <w:rsid w:val="003062E6"/>
    <w:rsid w:val="003068B6"/>
    <w:rsid w:val="003068C0"/>
    <w:rsid w:val="00306E9E"/>
    <w:rsid w:val="00306F87"/>
    <w:rsid w:val="00306FA4"/>
    <w:rsid w:val="003071F6"/>
    <w:rsid w:val="00307580"/>
    <w:rsid w:val="00307591"/>
    <w:rsid w:val="00307A18"/>
    <w:rsid w:val="00307B60"/>
    <w:rsid w:val="00307FE0"/>
    <w:rsid w:val="003104F5"/>
    <w:rsid w:val="0031094B"/>
    <w:rsid w:val="00310B9C"/>
    <w:rsid w:val="00310D2C"/>
    <w:rsid w:val="00311A23"/>
    <w:rsid w:val="00311C08"/>
    <w:rsid w:val="00311DF5"/>
    <w:rsid w:val="00312567"/>
    <w:rsid w:val="00312B20"/>
    <w:rsid w:val="00312ECE"/>
    <w:rsid w:val="0031393C"/>
    <w:rsid w:val="00313CB0"/>
    <w:rsid w:val="00313F96"/>
    <w:rsid w:val="0031428C"/>
    <w:rsid w:val="003150CE"/>
    <w:rsid w:val="00315AAB"/>
    <w:rsid w:val="00316166"/>
    <w:rsid w:val="00316549"/>
    <w:rsid w:val="00316FA2"/>
    <w:rsid w:val="0031734F"/>
    <w:rsid w:val="00317441"/>
    <w:rsid w:val="003175E1"/>
    <w:rsid w:val="00317F7F"/>
    <w:rsid w:val="00320089"/>
    <w:rsid w:val="003201F4"/>
    <w:rsid w:val="00320299"/>
    <w:rsid w:val="0032079F"/>
    <w:rsid w:val="00320AC6"/>
    <w:rsid w:val="00320E9C"/>
    <w:rsid w:val="0032109B"/>
    <w:rsid w:val="00321154"/>
    <w:rsid w:val="0032118F"/>
    <w:rsid w:val="003211B0"/>
    <w:rsid w:val="003211D6"/>
    <w:rsid w:val="003215CC"/>
    <w:rsid w:val="00321BB0"/>
    <w:rsid w:val="00321CF1"/>
    <w:rsid w:val="00321EDA"/>
    <w:rsid w:val="0032235B"/>
    <w:rsid w:val="003224AA"/>
    <w:rsid w:val="003224E7"/>
    <w:rsid w:val="00322CA0"/>
    <w:rsid w:val="00322F32"/>
    <w:rsid w:val="003231A4"/>
    <w:rsid w:val="003237D0"/>
    <w:rsid w:val="00323852"/>
    <w:rsid w:val="00323B07"/>
    <w:rsid w:val="00324771"/>
    <w:rsid w:val="0032520C"/>
    <w:rsid w:val="00325D7A"/>
    <w:rsid w:val="00326145"/>
    <w:rsid w:val="00326426"/>
    <w:rsid w:val="0032710B"/>
    <w:rsid w:val="00327163"/>
    <w:rsid w:val="00327166"/>
    <w:rsid w:val="00327305"/>
    <w:rsid w:val="00327531"/>
    <w:rsid w:val="0032759E"/>
    <w:rsid w:val="00327CB7"/>
    <w:rsid w:val="00330183"/>
    <w:rsid w:val="00330187"/>
    <w:rsid w:val="003309AC"/>
    <w:rsid w:val="00330D47"/>
    <w:rsid w:val="00330FBE"/>
    <w:rsid w:val="00331243"/>
    <w:rsid w:val="00331A32"/>
    <w:rsid w:val="00331C77"/>
    <w:rsid w:val="00331DB6"/>
    <w:rsid w:val="00331F96"/>
    <w:rsid w:val="00332186"/>
    <w:rsid w:val="00332B55"/>
    <w:rsid w:val="00332BD2"/>
    <w:rsid w:val="00333C14"/>
    <w:rsid w:val="003342D0"/>
    <w:rsid w:val="003355C4"/>
    <w:rsid w:val="00335EA8"/>
    <w:rsid w:val="00335FF9"/>
    <w:rsid w:val="003363DD"/>
    <w:rsid w:val="00336D1B"/>
    <w:rsid w:val="00337572"/>
    <w:rsid w:val="0033780D"/>
    <w:rsid w:val="00340217"/>
    <w:rsid w:val="003402C0"/>
    <w:rsid w:val="00340361"/>
    <w:rsid w:val="00340795"/>
    <w:rsid w:val="0034089D"/>
    <w:rsid w:val="00340C2C"/>
    <w:rsid w:val="00340D12"/>
    <w:rsid w:val="00340F3F"/>
    <w:rsid w:val="0034111C"/>
    <w:rsid w:val="00341854"/>
    <w:rsid w:val="00341D92"/>
    <w:rsid w:val="00341DBF"/>
    <w:rsid w:val="00341E60"/>
    <w:rsid w:val="0034217F"/>
    <w:rsid w:val="00342AD2"/>
    <w:rsid w:val="0034359E"/>
    <w:rsid w:val="00343954"/>
    <w:rsid w:val="003440BC"/>
    <w:rsid w:val="00344DE9"/>
    <w:rsid w:val="00344E08"/>
    <w:rsid w:val="00345405"/>
    <w:rsid w:val="00345DDD"/>
    <w:rsid w:val="003461E7"/>
    <w:rsid w:val="00346FED"/>
    <w:rsid w:val="0035007F"/>
    <w:rsid w:val="00350C83"/>
    <w:rsid w:val="00350F8C"/>
    <w:rsid w:val="00351077"/>
    <w:rsid w:val="0035139A"/>
    <w:rsid w:val="0035164A"/>
    <w:rsid w:val="00351BFB"/>
    <w:rsid w:val="00351D37"/>
    <w:rsid w:val="00351E01"/>
    <w:rsid w:val="00351E28"/>
    <w:rsid w:val="00352486"/>
    <w:rsid w:val="0035274C"/>
    <w:rsid w:val="00352B91"/>
    <w:rsid w:val="00352D21"/>
    <w:rsid w:val="0035325C"/>
    <w:rsid w:val="0035399F"/>
    <w:rsid w:val="00353C6E"/>
    <w:rsid w:val="003541DC"/>
    <w:rsid w:val="0035443D"/>
    <w:rsid w:val="00354FEE"/>
    <w:rsid w:val="00355ECB"/>
    <w:rsid w:val="00355FB1"/>
    <w:rsid w:val="00356275"/>
    <w:rsid w:val="003569B7"/>
    <w:rsid w:val="00356B54"/>
    <w:rsid w:val="00356C0B"/>
    <w:rsid w:val="003575AB"/>
    <w:rsid w:val="003575C2"/>
    <w:rsid w:val="00357A0B"/>
    <w:rsid w:val="00357B9C"/>
    <w:rsid w:val="00357C72"/>
    <w:rsid w:val="00360057"/>
    <w:rsid w:val="00360BF8"/>
    <w:rsid w:val="00361412"/>
    <w:rsid w:val="003615CA"/>
    <w:rsid w:val="00363346"/>
    <w:rsid w:val="0036391C"/>
    <w:rsid w:val="00363CA4"/>
    <w:rsid w:val="00364290"/>
    <w:rsid w:val="003642A6"/>
    <w:rsid w:val="00364853"/>
    <w:rsid w:val="00365ACD"/>
    <w:rsid w:val="0036607F"/>
    <w:rsid w:val="003660CA"/>
    <w:rsid w:val="00366988"/>
    <w:rsid w:val="003669FF"/>
    <w:rsid w:val="00366B65"/>
    <w:rsid w:val="00366C55"/>
    <w:rsid w:val="00366DBD"/>
    <w:rsid w:val="00367295"/>
    <w:rsid w:val="00367337"/>
    <w:rsid w:val="00367367"/>
    <w:rsid w:val="00367CC4"/>
    <w:rsid w:val="00367E61"/>
    <w:rsid w:val="00367F78"/>
    <w:rsid w:val="00367FD8"/>
    <w:rsid w:val="003701DC"/>
    <w:rsid w:val="003708FC"/>
    <w:rsid w:val="00370B35"/>
    <w:rsid w:val="00370B63"/>
    <w:rsid w:val="00370CDF"/>
    <w:rsid w:val="00370FCC"/>
    <w:rsid w:val="003711AF"/>
    <w:rsid w:val="003711EB"/>
    <w:rsid w:val="00371364"/>
    <w:rsid w:val="003733E5"/>
    <w:rsid w:val="003734FA"/>
    <w:rsid w:val="00373DA9"/>
    <w:rsid w:val="0037458D"/>
    <w:rsid w:val="00374848"/>
    <w:rsid w:val="003751C8"/>
    <w:rsid w:val="00375581"/>
    <w:rsid w:val="003757B7"/>
    <w:rsid w:val="00375D09"/>
    <w:rsid w:val="003760FA"/>
    <w:rsid w:val="003766B5"/>
    <w:rsid w:val="0037739D"/>
    <w:rsid w:val="0037751C"/>
    <w:rsid w:val="00378227"/>
    <w:rsid w:val="003800CE"/>
    <w:rsid w:val="0038013E"/>
    <w:rsid w:val="00380F3F"/>
    <w:rsid w:val="0038173F"/>
    <w:rsid w:val="00382232"/>
    <w:rsid w:val="00382C9E"/>
    <w:rsid w:val="00382F1A"/>
    <w:rsid w:val="00383282"/>
    <w:rsid w:val="00383658"/>
    <w:rsid w:val="00383EE4"/>
    <w:rsid w:val="0038412E"/>
    <w:rsid w:val="00384449"/>
    <w:rsid w:val="0038485B"/>
    <w:rsid w:val="0038515B"/>
    <w:rsid w:val="0038527B"/>
    <w:rsid w:val="00385300"/>
    <w:rsid w:val="00386053"/>
    <w:rsid w:val="00386385"/>
    <w:rsid w:val="0038771D"/>
    <w:rsid w:val="00387CC8"/>
    <w:rsid w:val="003900FF"/>
    <w:rsid w:val="0039125A"/>
    <w:rsid w:val="003913CD"/>
    <w:rsid w:val="00392583"/>
    <w:rsid w:val="00392586"/>
    <w:rsid w:val="0039287E"/>
    <w:rsid w:val="0039317C"/>
    <w:rsid w:val="00393320"/>
    <w:rsid w:val="00393507"/>
    <w:rsid w:val="003938C1"/>
    <w:rsid w:val="00393E44"/>
    <w:rsid w:val="00393F59"/>
    <w:rsid w:val="00394191"/>
    <w:rsid w:val="003941F3"/>
    <w:rsid w:val="00394270"/>
    <w:rsid w:val="003943FF"/>
    <w:rsid w:val="003954C3"/>
    <w:rsid w:val="00395537"/>
    <w:rsid w:val="003959F7"/>
    <w:rsid w:val="00395BCF"/>
    <w:rsid w:val="00396812"/>
    <w:rsid w:val="00396D0A"/>
    <w:rsid w:val="0039743D"/>
    <w:rsid w:val="003976D2"/>
    <w:rsid w:val="00397AB6"/>
    <w:rsid w:val="00397ACA"/>
    <w:rsid w:val="00397D36"/>
    <w:rsid w:val="003A04BB"/>
    <w:rsid w:val="003A0608"/>
    <w:rsid w:val="003A10C3"/>
    <w:rsid w:val="003A1458"/>
    <w:rsid w:val="003A1CE3"/>
    <w:rsid w:val="003A277F"/>
    <w:rsid w:val="003A344D"/>
    <w:rsid w:val="003A4FB0"/>
    <w:rsid w:val="003A597F"/>
    <w:rsid w:val="003A6202"/>
    <w:rsid w:val="003A6208"/>
    <w:rsid w:val="003A6279"/>
    <w:rsid w:val="003A657A"/>
    <w:rsid w:val="003A71A8"/>
    <w:rsid w:val="003A7926"/>
    <w:rsid w:val="003A7D6B"/>
    <w:rsid w:val="003B00CA"/>
    <w:rsid w:val="003B030B"/>
    <w:rsid w:val="003B0432"/>
    <w:rsid w:val="003B077B"/>
    <w:rsid w:val="003B0821"/>
    <w:rsid w:val="003B0BE9"/>
    <w:rsid w:val="003B0DAF"/>
    <w:rsid w:val="003B14C2"/>
    <w:rsid w:val="003B19F8"/>
    <w:rsid w:val="003B28D6"/>
    <w:rsid w:val="003B2E9B"/>
    <w:rsid w:val="003B2F8D"/>
    <w:rsid w:val="003B3FCB"/>
    <w:rsid w:val="003B409A"/>
    <w:rsid w:val="003B4170"/>
    <w:rsid w:val="003B43F1"/>
    <w:rsid w:val="003B4FAA"/>
    <w:rsid w:val="003B547A"/>
    <w:rsid w:val="003B5847"/>
    <w:rsid w:val="003B5D72"/>
    <w:rsid w:val="003B6840"/>
    <w:rsid w:val="003B68C8"/>
    <w:rsid w:val="003B6A10"/>
    <w:rsid w:val="003B6CB0"/>
    <w:rsid w:val="003B6E38"/>
    <w:rsid w:val="003B75B9"/>
    <w:rsid w:val="003B7BE9"/>
    <w:rsid w:val="003C0313"/>
    <w:rsid w:val="003C0DA2"/>
    <w:rsid w:val="003C0DBA"/>
    <w:rsid w:val="003C0DFF"/>
    <w:rsid w:val="003C1477"/>
    <w:rsid w:val="003C14CA"/>
    <w:rsid w:val="003C16D0"/>
    <w:rsid w:val="003C1A18"/>
    <w:rsid w:val="003C2E88"/>
    <w:rsid w:val="003C3048"/>
    <w:rsid w:val="003C3261"/>
    <w:rsid w:val="003C3485"/>
    <w:rsid w:val="003C3B77"/>
    <w:rsid w:val="003C3EF0"/>
    <w:rsid w:val="003C43D5"/>
    <w:rsid w:val="003C44BD"/>
    <w:rsid w:val="003C46A3"/>
    <w:rsid w:val="003C5B47"/>
    <w:rsid w:val="003C5C41"/>
    <w:rsid w:val="003C5DB0"/>
    <w:rsid w:val="003C610E"/>
    <w:rsid w:val="003C6B4A"/>
    <w:rsid w:val="003C6C55"/>
    <w:rsid w:val="003C6DB4"/>
    <w:rsid w:val="003C71EB"/>
    <w:rsid w:val="003C737E"/>
    <w:rsid w:val="003C7461"/>
    <w:rsid w:val="003C755B"/>
    <w:rsid w:val="003C7CE7"/>
    <w:rsid w:val="003D005B"/>
    <w:rsid w:val="003D0788"/>
    <w:rsid w:val="003D132A"/>
    <w:rsid w:val="003D1517"/>
    <w:rsid w:val="003D1910"/>
    <w:rsid w:val="003D1C08"/>
    <w:rsid w:val="003D2736"/>
    <w:rsid w:val="003D2741"/>
    <w:rsid w:val="003D2938"/>
    <w:rsid w:val="003D2BA6"/>
    <w:rsid w:val="003D2C75"/>
    <w:rsid w:val="003D3294"/>
    <w:rsid w:val="003D369A"/>
    <w:rsid w:val="003D3FBA"/>
    <w:rsid w:val="003D402B"/>
    <w:rsid w:val="003D4444"/>
    <w:rsid w:val="003D48C2"/>
    <w:rsid w:val="003D4FCF"/>
    <w:rsid w:val="003D5255"/>
    <w:rsid w:val="003D6BAB"/>
    <w:rsid w:val="003D764F"/>
    <w:rsid w:val="003D7D81"/>
    <w:rsid w:val="003E04EB"/>
    <w:rsid w:val="003E0667"/>
    <w:rsid w:val="003E0BCE"/>
    <w:rsid w:val="003E0E39"/>
    <w:rsid w:val="003E0F02"/>
    <w:rsid w:val="003E10BF"/>
    <w:rsid w:val="003E13E0"/>
    <w:rsid w:val="003E15B3"/>
    <w:rsid w:val="003E15FC"/>
    <w:rsid w:val="003E1660"/>
    <w:rsid w:val="003E19AA"/>
    <w:rsid w:val="003E1CD1"/>
    <w:rsid w:val="003E2A2D"/>
    <w:rsid w:val="003E2CE4"/>
    <w:rsid w:val="003E2EEE"/>
    <w:rsid w:val="003E4543"/>
    <w:rsid w:val="003E4BD0"/>
    <w:rsid w:val="003E521F"/>
    <w:rsid w:val="003E5E8F"/>
    <w:rsid w:val="003E64A9"/>
    <w:rsid w:val="003E6625"/>
    <w:rsid w:val="003E6922"/>
    <w:rsid w:val="003E7002"/>
    <w:rsid w:val="003E7139"/>
    <w:rsid w:val="003E777B"/>
    <w:rsid w:val="003E7905"/>
    <w:rsid w:val="003E7DE6"/>
    <w:rsid w:val="003E7DEE"/>
    <w:rsid w:val="003F0336"/>
    <w:rsid w:val="003F06CA"/>
    <w:rsid w:val="003F2147"/>
    <w:rsid w:val="003F25F1"/>
    <w:rsid w:val="003F3283"/>
    <w:rsid w:val="003F36A1"/>
    <w:rsid w:val="003F4488"/>
    <w:rsid w:val="003F550D"/>
    <w:rsid w:val="003F5547"/>
    <w:rsid w:val="003F5C40"/>
    <w:rsid w:val="003F68DA"/>
    <w:rsid w:val="003F6E12"/>
    <w:rsid w:val="003F7027"/>
    <w:rsid w:val="003F7440"/>
    <w:rsid w:val="003F75B6"/>
    <w:rsid w:val="003F75ED"/>
    <w:rsid w:val="004002B7"/>
    <w:rsid w:val="004008B6"/>
    <w:rsid w:val="004009C2"/>
    <w:rsid w:val="00400D6D"/>
    <w:rsid w:val="00400F31"/>
    <w:rsid w:val="004012AE"/>
    <w:rsid w:val="004014FD"/>
    <w:rsid w:val="00402295"/>
    <w:rsid w:val="00403EC2"/>
    <w:rsid w:val="00404367"/>
    <w:rsid w:val="0040457C"/>
    <w:rsid w:val="004050A4"/>
    <w:rsid w:val="0040513F"/>
    <w:rsid w:val="00405EA4"/>
    <w:rsid w:val="0040655D"/>
    <w:rsid w:val="00406B4D"/>
    <w:rsid w:val="00406CD1"/>
    <w:rsid w:val="004071F3"/>
    <w:rsid w:val="00407A01"/>
    <w:rsid w:val="00407E94"/>
    <w:rsid w:val="004118EA"/>
    <w:rsid w:val="00412EEE"/>
    <w:rsid w:val="004135B9"/>
    <w:rsid w:val="00414110"/>
    <w:rsid w:val="0041443C"/>
    <w:rsid w:val="00414D37"/>
    <w:rsid w:val="00414DDD"/>
    <w:rsid w:val="00414F8D"/>
    <w:rsid w:val="004152A6"/>
    <w:rsid w:val="00415306"/>
    <w:rsid w:val="004154F7"/>
    <w:rsid w:val="00415CC5"/>
    <w:rsid w:val="00416B3B"/>
    <w:rsid w:val="00416D44"/>
    <w:rsid w:val="0041713A"/>
    <w:rsid w:val="00417299"/>
    <w:rsid w:val="004174DC"/>
    <w:rsid w:val="004176FF"/>
    <w:rsid w:val="00420773"/>
    <w:rsid w:val="0042092E"/>
    <w:rsid w:val="004213C4"/>
    <w:rsid w:val="004217AF"/>
    <w:rsid w:val="00421A27"/>
    <w:rsid w:val="00421B66"/>
    <w:rsid w:val="00421D0A"/>
    <w:rsid w:val="00422199"/>
    <w:rsid w:val="004221AD"/>
    <w:rsid w:val="004229D8"/>
    <w:rsid w:val="00422FCD"/>
    <w:rsid w:val="0042338F"/>
    <w:rsid w:val="00423D86"/>
    <w:rsid w:val="004241C5"/>
    <w:rsid w:val="0042431D"/>
    <w:rsid w:val="00424368"/>
    <w:rsid w:val="004249BD"/>
    <w:rsid w:val="00424FA7"/>
    <w:rsid w:val="00425305"/>
    <w:rsid w:val="004255B9"/>
    <w:rsid w:val="0042567D"/>
    <w:rsid w:val="00425DB1"/>
    <w:rsid w:val="0042648C"/>
    <w:rsid w:val="004268B8"/>
    <w:rsid w:val="004268EB"/>
    <w:rsid w:val="00426A87"/>
    <w:rsid w:val="00426D9C"/>
    <w:rsid w:val="004309D8"/>
    <w:rsid w:val="00430C59"/>
    <w:rsid w:val="004313D1"/>
    <w:rsid w:val="004314F5"/>
    <w:rsid w:val="00431528"/>
    <w:rsid w:val="00431FD5"/>
    <w:rsid w:val="00432110"/>
    <w:rsid w:val="0043219B"/>
    <w:rsid w:val="0043256A"/>
    <w:rsid w:val="004327C4"/>
    <w:rsid w:val="004332CD"/>
    <w:rsid w:val="004332E6"/>
    <w:rsid w:val="00433EBE"/>
    <w:rsid w:val="00434308"/>
    <w:rsid w:val="00434330"/>
    <w:rsid w:val="00434406"/>
    <w:rsid w:val="00434420"/>
    <w:rsid w:val="00434898"/>
    <w:rsid w:val="00436A28"/>
    <w:rsid w:val="00436A61"/>
    <w:rsid w:val="00436C3C"/>
    <w:rsid w:val="0043751F"/>
    <w:rsid w:val="004377C8"/>
    <w:rsid w:val="00437A32"/>
    <w:rsid w:val="00440A80"/>
    <w:rsid w:val="00440FED"/>
    <w:rsid w:val="00441194"/>
    <w:rsid w:val="0044164C"/>
    <w:rsid w:val="00441B0A"/>
    <w:rsid w:val="00441B92"/>
    <w:rsid w:val="00441F83"/>
    <w:rsid w:val="00442607"/>
    <w:rsid w:val="004426ED"/>
    <w:rsid w:val="00442ADA"/>
    <w:rsid w:val="00442F42"/>
    <w:rsid w:val="004434ED"/>
    <w:rsid w:val="00443B5E"/>
    <w:rsid w:val="00443E1F"/>
    <w:rsid w:val="00444274"/>
    <w:rsid w:val="0044474B"/>
    <w:rsid w:val="004449C5"/>
    <w:rsid w:val="004450C0"/>
    <w:rsid w:val="00445572"/>
    <w:rsid w:val="00445B22"/>
    <w:rsid w:val="00445B5C"/>
    <w:rsid w:val="00445B82"/>
    <w:rsid w:val="00445FF7"/>
    <w:rsid w:val="0044612D"/>
    <w:rsid w:val="00446B78"/>
    <w:rsid w:val="00446E9C"/>
    <w:rsid w:val="00447444"/>
    <w:rsid w:val="0044783E"/>
    <w:rsid w:val="004478FE"/>
    <w:rsid w:val="00447C1D"/>
    <w:rsid w:val="00447FA5"/>
    <w:rsid w:val="004501CE"/>
    <w:rsid w:val="00450226"/>
    <w:rsid w:val="00450475"/>
    <w:rsid w:val="0045065C"/>
    <w:rsid w:val="00450BAB"/>
    <w:rsid w:val="0045128A"/>
    <w:rsid w:val="004516FD"/>
    <w:rsid w:val="0045240A"/>
    <w:rsid w:val="004527F8"/>
    <w:rsid w:val="00452B77"/>
    <w:rsid w:val="0045314E"/>
    <w:rsid w:val="00453341"/>
    <w:rsid w:val="00453C13"/>
    <w:rsid w:val="004545C6"/>
    <w:rsid w:val="00454A7B"/>
    <w:rsid w:val="00454D67"/>
    <w:rsid w:val="00454DCA"/>
    <w:rsid w:val="004554D5"/>
    <w:rsid w:val="004556AA"/>
    <w:rsid w:val="00455B17"/>
    <w:rsid w:val="00455CD7"/>
    <w:rsid w:val="00455E34"/>
    <w:rsid w:val="00455FE9"/>
    <w:rsid w:val="00456045"/>
    <w:rsid w:val="004561C0"/>
    <w:rsid w:val="004562D6"/>
    <w:rsid w:val="00456544"/>
    <w:rsid w:val="00456649"/>
    <w:rsid w:val="0045666C"/>
    <w:rsid w:val="004567B7"/>
    <w:rsid w:val="00456856"/>
    <w:rsid w:val="00456D54"/>
    <w:rsid w:val="00457008"/>
    <w:rsid w:val="00457810"/>
    <w:rsid w:val="00457D58"/>
    <w:rsid w:val="00460170"/>
    <w:rsid w:val="00460839"/>
    <w:rsid w:val="00460B3F"/>
    <w:rsid w:val="00461210"/>
    <w:rsid w:val="00461290"/>
    <w:rsid w:val="00462207"/>
    <w:rsid w:val="00462490"/>
    <w:rsid w:val="00462789"/>
    <w:rsid w:val="00462A0A"/>
    <w:rsid w:val="00462B2D"/>
    <w:rsid w:val="00463358"/>
    <w:rsid w:val="00463F47"/>
    <w:rsid w:val="0046403A"/>
    <w:rsid w:val="00465299"/>
    <w:rsid w:val="004652E7"/>
    <w:rsid w:val="004654A2"/>
    <w:rsid w:val="00465FDF"/>
    <w:rsid w:val="00466884"/>
    <w:rsid w:val="00466A0F"/>
    <w:rsid w:val="00467406"/>
    <w:rsid w:val="00467686"/>
    <w:rsid w:val="004677EE"/>
    <w:rsid w:val="004678BE"/>
    <w:rsid w:val="0046795B"/>
    <w:rsid w:val="004708C0"/>
    <w:rsid w:val="0047091A"/>
    <w:rsid w:val="00470DA5"/>
    <w:rsid w:val="004715CB"/>
    <w:rsid w:val="00471863"/>
    <w:rsid w:val="00472233"/>
    <w:rsid w:val="0047293D"/>
    <w:rsid w:val="00473353"/>
    <w:rsid w:val="00473A14"/>
    <w:rsid w:val="00474CA8"/>
    <w:rsid w:val="00474E43"/>
    <w:rsid w:val="00474FD4"/>
    <w:rsid w:val="0047521C"/>
    <w:rsid w:val="00475A4A"/>
    <w:rsid w:val="00476000"/>
    <w:rsid w:val="004760F4"/>
    <w:rsid w:val="00476719"/>
    <w:rsid w:val="0047674D"/>
    <w:rsid w:val="00476C01"/>
    <w:rsid w:val="00476C67"/>
    <w:rsid w:val="004771C4"/>
    <w:rsid w:val="00477A3B"/>
    <w:rsid w:val="00477A70"/>
    <w:rsid w:val="00480443"/>
    <w:rsid w:val="0048076D"/>
    <w:rsid w:val="004808D5"/>
    <w:rsid w:val="00480A83"/>
    <w:rsid w:val="00480E79"/>
    <w:rsid w:val="0048182F"/>
    <w:rsid w:val="00481A3B"/>
    <w:rsid w:val="00481C24"/>
    <w:rsid w:val="00481D90"/>
    <w:rsid w:val="00481E96"/>
    <w:rsid w:val="00482304"/>
    <w:rsid w:val="00482CD4"/>
    <w:rsid w:val="00483261"/>
    <w:rsid w:val="00483482"/>
    <w:rsid w:val="004835E5"/>
    <w:rsid w:val="00483804"/>
    <w:rsid w:val="00484021"/>
    <w:rsid w:val="004841FF"/>
    <w:rsid w:val="00484FCD"/>
    <w:rsid w:val="00485843"/>
    <w:rsid w:val="00485B23"/>
    <w:rsid w:val="00486156"/>
    <w:rsid w:val="0048630D"/>
    <w:rsid w:val="004864A2"/>
    <w:rsid w:val="0048670D"/>
    <w:rsid w:val="0048700D"/>
    <w:rsid w:val="00487021"/>
    <w:rsid w:val="0048742A"/>
    <w:rsid w:val="004874E4"/>
    <w:rsid w:val="004901E9"/>
    <w:rsid w:val="0049058D"/>
    <w:rsid w:val="0049068C"/>
    <w:rsid w:val="0049070D"/>
    <w:rsid w:val="00491180"/>
    <w:rsid w:val="004914A9"/>
    <w:rsid w:val="00491858"/>
    <w:rsid w:val="004919E9"/>
    <w:rsid w:val="00491BE4"/>
    <w:rsid w:val="00491DB2"/>
    <w:rsid w:val="00492481"/>
    <w:rsid w:val="00492863"/>
    <w:rsid w:val="00492877"/>
    <w:rsid w:val="004928C2"/>
    <w:rsid w:val="0049304F"/>
    <w:rsid w:val="0049362A"/>
    <w:rsid w:val="004936BE"/>
    <w:rsid w:val="00493F38"/>
    <w:rsid w:val="00493FD8"/>
    <w:rsid w:val="00494D19"/>
    <w:rsid w:val="00495074"/>
    <w:rsid w:val="00495633"/>
    <w:rsid w:val="00495E8E"/>
    <w:rsid w:val="004965B9"/>
    <w:rsid w:val="004967AE"/>
    <w:rsid w:val="004968E4"/>
    <w:rsid w:val="00496999"/>
    <w:rsid w:val="00496DC2"/>
    <w:rsid w:val="00496E75"/>
    <w:rsid w:val="00496FA6"/>
    <w:rsid w:val="00497750"/>
    <w:rsid w:val="00497936"/>
    <w:rsid w:val="004A014C"/>
    <w:rsid w:val="004A0813"/>
    <w:rsid w:val="004A0AA8"/>
    <w:rsid w:val="004A0EC9"/>
    <w:rsid w:val="004A1474"/>
    <w:rsid w:val="004A154A"/>
    <w:rsid w:val="004A194E"/>
    <w:rsid w:val="004A1F88"/>
    <w:rsid w:val="004A1FE4"/>
    <w:rsid w:val="004A261D"/>
    <w:rsid w:val="004A2CA9"/>
    <w:rsid w:val="004A2E8E"/>
    <w:rsid w:val="004A2F57"/>
    <w:rsid w:val="004A3096"/>
    <w:rsid w:val="004A30C2"/>
    <w:rsid w:val="004A33EF"/>
    <w:rsid w:val="004A34C9"/>
    <w:rsid w:val="004A375A"/>
    <w:rsid w:val="004A3B46"/>
    <w:rsid w:val="004A3CB5"/>
    <w:rsid w:val="004A4030"/>
    <w:rsid w:val="004A441B"/>
    <w:rsid w:val="004A4497"/>
    <w:rsid w:val="004A466E"/>
    <w:rsid w:val="004A4CDC"/>
    <w:rsid w:val="004A537D"/>
    <w:rsid w:val="004A565D"/>
    <w:rsid w:val="004A5703"/>
    <w:rsid w:val="004A5BAF"/>
    <w:rsid w:val="004A64F6"/>
    <w:rsid w:val="004A67F0"/>
    <w:rsid w:val="004A6C6F"/>
    <w:rsid w:val="004A71C3"/>
    <w:rsid w:val="004A7369"/>
    <w:rsid w:val="004A74D2"/>
    <w:rsid w:val="004A7769"/>
    <w:rsid w:val="004A7A91"/>
    <w:rsid w:val="004B0C43"/>
    <w:rsid w:val="004B12A4"/>
    <w:rsid w:val="004B1AFF"/>
    <w:rsid w:val="004B23AD"/>
    <w:rsid w:val="004B24E5"/>
    <w:rsid w:val="004B2965"/>
    <w:rsid w:val="004B2CC8"/>
    <w:rsid w:val="004B33C0"/>
    <w:rsid w:val="004B35DB"/>
    <w:rsid w:val="004B3A1D"/>
    <w:rsid w:val="004B4224"/>
    <w:rsid w:val="004B4647"/>
    <w:rsid w:val="004B4DA5"/>
    <w:rsid w:val="004B53C9"/>
    <w:rsid w:val="004B5474"/>
    <w:rsid w:val="004B5991"/>
    <w:rsid w:val="004B5E52"/>
    <w:rsid w:val="004B601A"/>
    <w:rsid w:val="004B7455"/>
    <w:rsid w:val="004B74FF"/>
    <w:rsid w:val="004B75E3"/>
    <w:rsid w:val="004B76F2"/>
    <w:rsid w:val="004B7866"/>
    <w:rsid w:val="004B787C"/>
    <w:rsid w:val="004B7CE4"/>
    <w:rsid w:val="004C0401"/>
    <w:rsid w:val="004C09EB"/>
    <w:rsid w:val="004C0C49"/>
    <w:rsid w:val="004C183D"/>
    <w:rsid w:val="004C2140"/>
    <w:rsid w:val="004C2190"/>
    <w:rsid w:val="004C22A8"/>
    <w:rsid w:val="004C23E3"/>
    <w:rsid w:val="004C2669"/>
    <w:rsid w:val="004C2F40"/>
    <w:rsid w:val="004C341F"/>
    <w:rsid w:val="004C350A"/>
    <w:rsid w:val="004C3AE2"/>
    <w:rsid w:val="004C3CFD"/>
    <w:rsid w:val="004C3EC7"/>
    <w:rsid w:val="004C3EEE"/>
    <w:rsid w:val="004C3F99"/>
    <w:rsid w:val="004C483D"/>
    <w:rsid w:val="004C48B6"/>
    <w:rsid w:val="004C4ED6"/>
    <w:rsid w:val="004C4EF9"/>
    <w:rsid w:val="004C521B"/>
    <w:rsid w:val="004C6975"/>
    <w:rsid w:val="004C6C78"/>
    <w:rsid w:val="004C6C7D"/>
    <w:rsid w:val="004C795A"/>
    <w:rsid w:val="004C7C65"/>
    <w:rsid w:val="004C7D79"/>
    <w:rsid w:val="004C7F93"/>
    <w:rsid w:val="004CE04B"/>
    <w:rsid w:val="004D0E07"/>
    <w:rsid w:val="004D12A8"/>
    <w:rsid w:val="004D1E23"/>
    <w:rsid w:val="004D2477"/>
    <w:rsid w:val="004D2597"/>
    <w:rsid w:val="004D26B8"/>
    <w:rsid w:val="004D38C2"/>
    <w:rsid w:val="004D4742"/>
    <w:rsid w:val="004D4FBD"/>
    <w:rsid w:val="004D4FC0"/>
    <w:rsid w:val="004D5791"/>
    <w:rsid w:val="004D6037"/>
    <w:rsid w:val="004D60D8"/>
    <w:rsid w:val="004D7DA8"/>
    <w:rsid w:val="004E09C1"/>
    <w:rsid w:val="004E0EF8"/>
    <w:rsid w:val="004E143A"/>
    <w:rsid w:val="004E2892"/>
    <w:rsid w:val="004E2CFA"/>
    <w:rsid w:val="004E362B"/>
    <w:rsid w:val="004E3681"/>
    <w:rsid w:val="004E3D74"/>
    <w:rsid w:val="004E49C4"/>
    <w:rsid w:val="004E4F2A"/>
    <w:rsid w:val="004E5099"/>
    <w:rsid w:val="004E50F7"/>
    <w:rsid w:val="004E5AD0"/>
    <w:rsid w:val="004E5D00"/>
    <w:rsid w:val="004E5D65"/>
    <w:rsid w:val="004E69AF"/>
    <w:rsid w:val="004E69D3"/>
    <w:rsid w:val="004E708D"/>
    <w:rsid w:val="004E71D6"/>
    <w:rsid w:val="004E7610"/>
    <w:rsid w:val="004E784B"/>
    <w:rsid w:val="004E7ED0"/>
    <w:rsid w:val="004F0224"/>
    <w:rsid w:val="004F044D"/>
    <w:rsid w:val="004F0DB4"/>
    <w:rsid w:val="004F0E04"/>
    <w:rsid w:val="004F1EBC"/>
    <w:rsid w:val="004F20E8"/>
    <w:rsid w:val="004F22E7"/>
    <w:rsid w:val="004F288C"/>
    <w:rsid w:val="004F2C50"/>
    <w:rsid w:val="004F2DDD"/>
    <w:rsid w:val="004F3076"/>
    <w:rsid w:val="004F3B71"/>
    <w:rsid w:val="004F40B1"/>
    <w:rsid w:val="004F486D"/>
    <w:rsid w:val="004F5154"/>
    <w:rsid w:val="004F53C5"/>
    <w:rsid w:val="004F5835"/>
    <w:rsid w:val="004F59E1"/>
    <w:rsid w:val="004F5C9E"/>
    <w:rsid w:val="004F62BE"/>
    <w:rsid w:val="004F6540"/>
    <w:rsid w:val="004F661C"/>
    <w:rsid w:val="004F6D99"/>
    <w:rsid w:val="004F753D"/>
    <w:rsid w:val="004F7C53"/>
    <w:rsid w:val="005004D8"/>
    <w:rsid w:val="00500572"/>
    <w:rsid w:val="00500C17"/>
    <w:rsid w:val="00500D59"/>
    <w:rsid w:val="00500ED7"/>
    <w:rsid w:val="005012FA"/>
    <w:rsid w:val="00501304"/>
    <w:rsid w:val="00501425"/>
    <w:rsid w:val="005015AB"/>
    <w:rsid w:val="005016BD"/>
    <w:rsid w:val="00503257"/>
    <w:rsid w:val="005036BE"/>
    <w:rsid w:val="00504311"/>
    <w:rsid w:val="00504377"/>
    <w:rsid w:val="0050485C"/>
    <w:rsid w:val="00504AC6"/>
    <w:rsid w:val="00504CA3"/>
    <w:rsid w:val="00504E13"/>
    <w:rsid w:val="00504E35"/>
    <w:rsid w:val="00504E3B"/>
    <w:rsid w:val="005054A1"/>
    <w:rsid w:val="005066F1"/>
    <w:rsid w:val="005067E6"/>
    <w:rsid w:val="0050745D"/>
    <w:rsid w:val="00507A4B"/>
    <w:rsid w:val="00507F9B"/>
    <w:rsid w:val="00510352"/>
    <w:rsid w:val="005104FE"/>
    <w:rsid w:val="00510C5E"/>
    <w:rsid w:val="00510F09"/>
    <w:rsid w:val="00510F72"/>
    <w:rsid w:val="00510FB4"/>
    <w:rsid w:val="00511079"/>
    <w:rsid w:val="00511088"/>
    <w:rsid w:val="00511482"/>
    <w:rsid w:val="005117E0"/>
    <w:rsid w:val="00511CDF"/>
    <w:rsid w:val="00512829"/>
    <w:rsid w:val="00512E44"/>
    <w:rsid w:val="0051373A"/>
    <w:rsid w:val="00513839"/>
    <w:rsid w:val="00513B29"/>
    <w:rsid w:val="00513DEF"/>
    <w:rsid w:val="00513FEC"/>
    <w:rsid w:val="005140EC"/>
    <w:rsid w:val="0051423C"/>
    <w:rsid w:val="00514C19"/>
    <w:rsid w:val="00514C91"/>
    <w:rsid w:val="00514CA9"/>
    <w:rsid w:val="00514CEA"/>
    <w:rsid w:val="005153CE"/>
    <w:rsid w:val="0051566C"/>
    <w:rsid w:val="00515BFD"/>
    <w:rsid w:val="00516241"/>
    <w:rsid w:val="0051629F"/>
    <w:rsid w:val="00516EA3"/>
    <w:rsid w:val="00516FD9"/>
    <w:rsid w:val="0051791D"/>
    <w:rsid w:val="00520D6D"/>
    <w:rsid w:val="005217BE"/>
    <w:rsid w:val="005217C1"/>
    <w:rsid w:val="00522B66"/>
    <w:rsid w:val="00522F9D"/>
    <w:rsid w:val="0052364C"/>
    <w:rsid w:val="00523E75"/>
    <w:rsid w:val="005243E0"/>
    <w:rsid w:val="00524454"/>
    <w:rsid w:val="00524C4C"/>
    <w:rsid w:val="00525428"/>
    <w:rsid w:val="005256F3"/>
    <w:rsid w:val="005265A3"/>
    <w:rsid w:val="00526783"/>
    <w:rsid w:val="00526D8A"/>
    <w:rsid w:val="0052721C"/>
    <w:rsid w:val="00527253"/>
    <w:rsid w:val="0052762D"/>
    <w:rsid w:val="005278FB"/>
    <w:rsid w:val="00527C99"/>
    <w:rsid w:val="00527F19"/>
    <w:rsid w:val="00527FB1"/>
    <w:rsid w:val="005302D6"/>
    <w:rsid w:val="00530E99"/>
    <w:rsid w:val="0053111C"/>
    <w:rsid w:val="00531485"/>
    <w:rsid w:val="005314C5"/>
    <w:rsid w:val="0053162F"/>
    <w:rsid w:val="00531777"/>
    <w:rsid w:val="00531E21"/>
    <w:rsid w:val="005320E2"/>
    <w:rsid w:val="005321D9"/>
    <w:rsid w:val="00532567"/>
    <w:rsid w:val="0053260A"/>
    <w:rsid w:val="0053281C"/>
    <w:rsid w:val="00532D02"/>
    <w:rsid w:val="005336A4"/>
    <w:rsid w:val="00533C78"/>
    <w:rsid w:val="005340C9"/>
    <w:rsid w:val="005343F7"/>
    <w:rsid w:val="00534B98"/>
    <w:rsid w:val="00534EE8"/>
    <w:rsid w:val="00535F84"/>
    <w:rsid w:val="0053662A"/>
    <w:rsid w:val="00536B8B"/>
    <w:rsid w:val="00537088"/>
    <w:rsid w:val="005375FE"/>
    <w:rsid w:val="005379A4"/>
    <w:rsid w:val="00537A9C"/>
    <w:rsid w:val="00537C79"/>
    <w:rsid w:val="00537DA8"/>
    <w:rsid w:val="005405BE"/>
    <w:rsid w:val="00540630"/>
    <w:rsid w:val="00540738"/>
    <w:rsid w:val="00540B5A"/>
    <w:rsid w:val="00540BFA"/>
    <w:rsid w:val="00540FCA"/>
    <w:rsid w:val="005415ED"/>
    <w:rsid w:val="0054183B"/>
    <w:rsid w:val="005419A4"/>
    <w:rsid w:val="00541F98"/>
    <w:rsid w:val="005420DE"/>
    <w:rsid w:val="0054212A"/>
    <w:rsid w:val="00542249"/>
    <w:rsid w:val="005431F5"/>
    <w:rsid w:val="00543564"/>
    <w:rsid w:val="00543707"/>
    <w:rsid w:val="00543EBB"/>
    <w:rsid w:val="00544213"/>
    <w:rsid w:val="005448AE"/>
    <w:rsid w:val="00544C53"/>
    <w:rsid w:val="00544EFD"/>
    <w:rsid w:val="00545001"/>
    <w:rsid w:val="005453F3"/>
    <w:rsid w:val="00545549"/>
    <w:rsid w:val="00546003"/>
    <w:rsid w:val="00546312"/>
    <w:rsid w:val="0054640C"/>
    <w:rsid w:val="005467DC"/>
    <w:rsid w:val="0054686C"/>
    <w:rsid w:val="005469F5"/>
    <w:rsid w:val="00547ECC"/>
    <w:rsid w:val="00550C55"/>
    <w:rsid w:val="00551634"/>
    <w:rsid w:val="005518ED"/>
    <w:rsid w:val="00552093"/>
    <w:rsid w:val="00552206"/>
    <w:rsid w:val="00552BA6"/>
    <w:rsid w:val="00552E5F"/>
    <w:rsid w:val="005537CD"/>
    <w:rsid w:val="00553FBF"/>
    <w:rsid w:val="0055427B"/>
    <w:rsid w:val="005548E2"/>
    <w:rsid w:val="00554C22"/>
    <w:rsid w:val="00554E4B"/>
    <w:rsid w:val="0055518C"/>
    <w:rsid w:val="00555F67"/>
    <w:rsid w:val="0055643E"/>
    <w:rsid w:val="00556559"/>
    <w:rsid w:val="00556605"/>
    <w:rsid w:val="0055691A"/>
    <w:rsid w:val="00556AEC"/>
    <w:rsid w:val="00556CC5"/>
    <w:rsid w:val="005601AC"/>
    <w:rsid w:val="005606A4"/>
    <w:rsid w:val="005607B8"/>
    <w:rsid w:val="00560CF5"/>
    <w:rsid w:val="005610C8"/>
    <w:rsid w:val="00561736"/>
    <w:rsid w:val="00562330"/>
    <w:rsid w:val="0056272D"/>
    <w:rsid w:val="0056290A"/>
    <w:rsid w:val="00562AEB"/>
    <w:rsid w:val="00562BAB"/>
    <w:rsid w:val="0056308E"/>
    <w:rsid w:val="0056316F"/>
    <w:rsid w:val="00563367"/>
    <w:rsid w:val="005638C1"/>
    <w:rsid w:val="00563A15"/>
    <w:rsid w:val="00563B57"/>
    <w:rsid w:val="0056415C"/>
    <w:rsid w:val="00564559"/>
    <w:rsid w:val="005649BF"/>
    <w:rsid w:val="00564CD5"/>
    <w:rsid w:val="005650ED"/>
    <w:rsid w:val="005657C9"/>
    <w:rsid w:val="00565869"/>
    <w:rsid w:val="00565A8B"/>
    <w:rsid w:val="00565B65"/>
    <w:rsid w:val="00566564"/>
    <w:rsid w:val="0056662A"/>
    <w:rsid w:val="005669CA"/>
    <w:rsid w:val="00566CBA"/>
    <w:rsid w:val="00567410"/>
    <w:rsid w:val="00567415"/>
    <w:rsid w:val="00567610"/>
    <w:rsid w:val="005678B5"/>
    <w:rsid w:val="00567A2E"/>
    <w:rsid w:val="00570D9F"/>
    <w:rsid w:val="005714E7"/>
    <w:rsid w:val="00571CA8"/>
    <w:rsid w:val="00571DDF"/>
    <w:rsid w:val="00572FAD"/>
    <w:rsid w:val="005734C0"/>
    <w:rsid w:val="005735A3"/>
    <w:rsid w:val="0057467E"/>
    <w:rsid w:val="00574779"/>
    <w:rsid w:val="00574BA6"/>
    <w:rsid w:val="00575B70"/>
    <w:rsid w:val="00575D24"/>
    <w:rsid w:val="005800B3"/>
    <w:rsid w:val="00580621"/>
    <w:rsid w:val="00580793"/>
    <w:rsid w:val="00580942"/>
    <w:rsid w:val="00581470"/>
    <w:rsid w:val="00581893"/>
    <w:rsid w:val="00581BF2"/>
    <w:rsid w:val="00582087"/>
    <w:rsid w:val="0058277D"/>
    <w:rsid w:val="005831DD"/>
    <w:rsid w:val="005834A0"/>
    <w:rsid w:val="00583912"/>
    <w:rsid w:val="00583E13"/>
    <w:rsid w:val="00583EC2"/>
    <w:rsid w:val="00583FF6"/>
    <w:rsid w:val="00584320"/>
    <w:rsid w:val="005845A5"/>
    <w:rsid w:val="00584E80"/>
    <w:rsid w:val="00585484"/>
    <w:rsid w:val="00585841"/>
    <w:rsid w:val="00586D96"/>
    <w:rsid w:val="00587229"/>
    <w:rsid w:val="00587503"/>
    <w:rsid w:val="0058764C"/>
    <w:rsid w:val="0058774C"/>
    <w:rsid w:val="005877C3"/>
    <w:rsid w:val="00587D2C"/>
    <w:rsid w:val="00587F7F"/>
    <w:rsid w:val="005903C2"/>
    <w:rsid w:val="0059050D"/>
    <w:rsid w:val="005907D2"/>
    <w:rsid w:val="00590E8D"/>
    <w:rsid w:val="00591408"/>
    <w:rsid w:val="00591511"/>
    <w:rsid w:val="0059215E"/>
    <w:rsid w:val="00592833"/>
    <w:rsid w:val="005928F1"/>
    <w:rsid w:val="0059331A"/>
    <w:rsid w:val="0059346B"/>
    <w:rsid w:val="00593970"/>
    <w:rsid w:val="005939EE"/>
    <w:rsid w:val="005949E8"/>
    <w:rsid w:val="00594D43"/>
    <w:rsid w:val="00595102"/>
    <w:rsid w:val="0059582B"/>
    <w:rsid w:val="00595C3F"/>
    <w:rsid w:val="00596BBA"/>
    <w:rsid w:val="00596F43"/>
    <w:rsid w:val="005972F8"/>
    <w:rsid w:val="005975AC"/>
    <w:rsid w:val="005975C4"/>
    <w:rsid w:val="005975CD"/>
    <w:rsid w:val="00597E7B"/>
    <w:rsid w:val="00597ED8"/>
    <w:rsid w:val="005A0FE2"/>
    <w:rsid w:val="005A0FE5"/>
    <w:rsid w:val="005A12D1"/>
    <w:rsid w:val="005A14A8"/>
    <w:rsid w:val="005A1E1A"/>
    <w:rsid w:val="005A2225"/>
    <w:rsid w:val="005A2D6D"/>
    <w:rsid w:val="005A34D5"/>
    <w:rsid w:val="005A3A8C"/>
    <w:rsid w:val="005A44E2"/>
    <w:rsid w:val="005A4569"/>
    <w:rsid w:val="005A4749"/>
    <w:rsid w:val="005A4869"/>
    <w:rsid w:val="005A4904"/>
    <w:rsid w:val="005A4959"/>
    <w:rsid w:val="005A515A"/>
    <w:rsid w:val="005A59DC"/>
    <w:rsid w:val="005A5C65"/>
    <w:rsid w:val="005A60C8"/>
    <w:rsid w:val="005A6120"/>
    <w:rsid w:val="005A6BC4"/>
    <w:rsid w:val="005A704D"/>
    <w:rsid w:val="005A7F43"/>
    <w:rsid w:val="005B0553"/>
    <w:rsid w:val="005B09A5"/>
    <w:rsid w:val="005B13EC"/>
    <w:rsid w:val="005B16AB"/>
    <w:rsid w:val="005B1A8A"/>
    <w:rsid w:val="005B1FF6"/>
    <w:rsid w:val="005B2067"/>
    <w:rsid w:val="005B24AD"/>
    <w:rsid w:val="005B2C54"/>
    <w:rsid w:val="005B2E2E"/>
    <w:rsid w:val="005B303B"/>
    <w:rsid w:val="005B3C6D"/>
    <w:rsid w:val="005B3D13"/>
    <w:rsid w:val="005B3E42"/>
    <w:rsid w:val="005B4045"/>
    <w:rsid w:val="005B49A7"/>
    <w:rsid w:val="005B525A"/>
    <w:rsid w:val="005B550F"/>
    <w:rsid w:val="005B5543"/>
    <w:rsid w:val="005B5CE2"/>
    <w:rsid w:val="005B5DED"/>
    <w:rsid w:val="005B609E"/>
    <w:rsid w:val="005B63C4"/>
    <w:rsid w:val="005B695E"/>
    <w:rsid w:val="005B6CB0"/>
    <w:rsid w:val="005B6DF6"/>
    <w:rsid w:val="005B6E64"/>
    <w:rsid w:val="005B6EA6"/>
    <w:rsid w:val="005B743D"/>
    <w:rsid w:val="005B780E"/>
    <w:rsid w:val="005B78C2"/>
    <w:rsid w:val="005B797A"/>
    <w:rsid w:val="005B7B7D"/>
    <w:rsid w:val="005C04C7"/>
    <w:rsid w:val="005C1645"/>
    <w:rsid w:val="005C17D9"/>
    <w:rsid w:val="005C1948"/>
    <w:rsid w:val="005C1966"/>
    <w:rsid w:val="005C19A5"/>
    <w:rsid w:val="005C263C"/>
    <w:rsid w:val="005C2679"/>
    <w:rsid w:val="005C3B44"/>
    <w:rsid w:val="005C412F"/>
    <w:rsid w:val="005C41D4"/>
    <w:rsid w:val="005C55F2"/>
    <w:rsid w:val="005C65FE"/>
    <w:rsid w:val="005C68B3"/>
    <w:rsid w:val="005C6FAD"/>
    <w:rsid w:val="005C7477"/>
    <w:rsid w:val="005C74D8"/>
    <w:rsid w:val="005C7736"/>
    <w:rsid w:val="005C7BC1"/>
    <w:rsid w:val="005D0079"/>
    <w:rsid w:val="005D02E6"/>
    <w:rsid w:val="005D059A"/>
    <w:rsid w:val="005D07AE"/>
    <w:rsid w:val="005D07C5"/>
    <w:rsid w:val="005D0870"/>
    <w:rsid w:val="005D0B80"/>
    <w:rsid w:val="005D1478"/>
    <w:rsid w:val="005D1B6C"/>
    <w:rsid w:val="005D1FF8"/>
    <w:rsid w:val="005D40CE"/>
    <w:rsid w:val="005D41D9"/>
    <w:rsid w:val="005D4213"/>
    <w:rsid w:val="005D4302"/>
    <w:rsid w:val="005D5352"/>
    <w:rsid w:val="005D563E"/>
    <w:rsid w:val="005D5827"/>
    <w:rsid w:val="005D5A20"/>
    <w:rsid w:val="005D612D"/>
    <w:rsid w:val="005D61CD"/>
    <w:rsid w:val="005D6582"/>
    <w:rsid w:val="005D6627"/>
    <w:rsid w:val="005D677C"/>
    <w:rsid w:val="005D6841"/>
    <w:rsid w:val="005D6F1E"/>
    <w:rsid w:val="005D6F3E"/>
    <w:rsid w:val="005D74C5"/>
    <w:rsid w:val="005D786C"/>
    <w:rsid w:val="005D7881"/>
    <w:rsid w:val="005D7991"/>
    <w:rsid w:val="005D7AAF"/>
    <w:rsid w:val="005E00E5"/>
    <w:rsid w:val="005E03F2"/>
    <w:rsid w:val="005E049F"/>
    <w:rsid w:val="005E0C92"/>
    <w:rsid w:val="005E111D"/>
    <w:rsid w:val="005E140E"/>
    <w:rsid w:val="005E1588"/>
    <w:rsid w:val="005E179B"/>
    <w:rsid w:val="005E27F3"/>
    <w:rsid w:val="005E2C3E"/>
    <w:rsid w:val="005E3073"/>
    <w:rsid w:val="005E316A"/>
    <w:rsid w:val="005E5459"/>
    <w:rsid w:val="005E557E"/>
    <w:rsid w:val="005E5C0A"/>
    <w:rsid w:val="005E5E1A"/>
    <w:rsid w:val="005E5FCD"/>
    <w:rsid w:val="005E64EA"/>
    <w:rsid w:val="005E68AB"/>
    <w:rsid w:val="005E6A97"/>
    <w:rsid w:val="005E6B06"/>
    <w:rsid w:val="005E6C16"/>
    <w:rsid w:val="005E746D"/>
    <w:rsid w:val="005E7B36"/>
    <w:rsid w:val="005F0108"/>
    <w:rsid w:val="005F01D6"/>
    <w:rsid w:val="005F0530"/>
    <w:rsid w:val="005F055B"/>
    <w:rsid w:val="005F084A"/>
    <w:rsid w:val="005F0ECC"/>
    <w:rsid w:val="005F145B"/>
    <w:rsid w:val="005F1DA8"/>
    <w:rsid w:val="005F21A5"/>
    <w:rsid w:val="005F2470"/>
    <w:rsid w:val="005F28C6"/>
    <w:rsid w:val="005F3835"/>
    <w:rsid w:val="005F3E3A"/>
    <w:rsid w:val="005F3F16"/>
    <w:rsid w:val="005F4191"/>
    <w:rsid w:val="005F4486"/>
    <w:rsid w:val="005F4B4D"/>
    <w:rsid w:val="005F52CC"/>
    <w:rsid w:val="005F57EF"/>
    <w:rsid w:val="005F5D9B"/>
    <w:rsid w:val="005F5E6F"/>
    <w:rsid w:val="005F6BD4"/>
    <w:rsid w:val="005F7211"/>
    <w:rsid w:val="005F75AA"/>
    <w:rsid w:val="005F77B0"/>
    <w:rsid w:val="005F77E4"/>
    <w:rsid w:val="005F7985"/>
    <w:rsid w:val="005F7C1E"/>
    <w:rsid w:val="005F7F4C"/>
    <w:rsid w:val="0060004D"/>
    <w:rsid w:val="00600294"/>
    <w:rsid w:val="00600CEB"/>
    <w:rsid w:val="00602A84"/>
    <w:rsid w:val="00602AA1"/>
    <w:rsid w:val="00603131"/>
    <w:rsid w:val="0060371A"/>
    <w:rsid w:val="00604367"/>
    <w:rsid w:val="006044BE"/>
    <w:rsid w:val="00604683"/>
    <w:rsid w:val="0060475F"/>
    <w:rsid w:val="006047A2"/>
    <w:rsid w:val="0060495E"/>
    <w:rsid w:val="006051D0"/>
    <w:rsid w:val="00605576"/>
    <w:rsid w:val="0060589E"/>
    <w:rsid w:val="00605D29"/>
    <w:rsid w:val="006060C2"/>
    <w:rsid w:val="00606858"/>
    <w:rsid w:val="00606A26"/>
    <w:rsid w:val="00606AC6"/>
    <w:rsid w:val="00606CC0"/>
    <w:rsid w:val="00607527"/>
    <w:rsid w:val="0060783D"/>
    <w:rsid w:val="00607D81"/>
    <w:rsid w:val="00607F28"/>
    <w:rsid w:val="006100B0"/>
    <w:rsid w:val="006100EC"/>
    <w:rsid w:val="006104D4"/>
    <w:rsid w:val="00610747"/>
    <w:rsid w:val="00610E03"/>
    <w:rsid w:val="00610EC7"/>
    <w:rsid w:val="0061176E"/>
    <w:rsid w:val="00611CDF"/>
    <w:rsid w:val="00611F41"/>
    <w:rsid w:val="00612A14"/>
    <w:rsid w:val="00613AE3"/>
    <w:rsid w:val="00613E72"/>
    <w:rsid w:val="0061417F"/>
    <w:rsid w:val="0061431A"/>
    <w:rsid w:val="00614CD1"/>
    <w:rsid w:val="0061567B"/>
    <w:rsid w:val="00615FFD"/>
    <w:rsid w:val="00616240"/>
    <w:rsid w:val="006164F4"/>
    <w:rsid w:val="00616921"/>
    <w:rsid w:val="00616ABD"/>
    <w:rsid w:val="00616BEB"/>
    <w:rsid w:val="00620DBF"/>
    <w:rsid w:val="0062152A"/>
    <w:rsid w:val="00621658"/>
    <w:rsid w:val="00621723"/>
    <w:rsid w:val="00621893"/>
    <w:rsid w:val="00622253"/>
    <w:rsid w:val="00622FCB"/>
    <w:rsid w:val="00623583"/>
    <w:rsid w:val="006238E8"/>
    <w:rsid w:val="00623D9B"/>
    <w:rsid w:val="006244B5"/>
    <w:rsid w:val="0062462F"/>
    <w:rsid w:val="006246D0"/>
    <w:rsid w:val="00624BA1"/>
    <w:rsid w:val="00625474"/>
    <w:rsid w:val="006257E9"/>
    <w:rsid w:val="00626362"/>
    <w:rsid w:val="0062661B"/>
    <w:rsid w:val="00626D80"/>
    <w:rsid w:val="00627028"/>
    <w:rsid w:val="00627717"/>
    <w:rsid w:val="00627F13"/>
    <w:rsid w:val="00630118"/>
    <w:rsid w:val="006301A4"/>
    <w:rsid w:val="006310AE"/>
    <w:rsid w:val="006316FA"/>
    <w:rsid w:val="00631762"/>
    <w:rsid w:val="00632196"/>
    <w:rsid w:val="006324E3"/>
    <w:rsid w:val="00632532"/>
    <w:rsid w:val="00632956"/>
    <w:rsid w:val="00632CA2"/>
    <w:rsid w:val="00632FD1"/>
    <w:rsid w:val="00633BF2"/>
    <w:rsid w:val="00633F67"/>
    <w:rsid w:val="00634016"/>
    <w:rsid w:val="0063411E"/>
    <w:rsid w:val="0063425F"/>
    <w:rsid w:val="00634476"/>
    <w:rsid w:val="006345C3"/>
    <w:rsid w:val="00634A81"/>
    <w:rsid w:val="00635121"/>
    <w:rsid w:val="00635E81"/>
    <w:rsid w:val="006360DF"/>
    <w:rsid w:val="006362F9"/>
    <w:rsid w:val="0063687C"/>
    <w:rsid w:val="006369A9"/>
    <w:rsid w:val="00636C60"/>
    <w:rsid w:val="00637293"/>
    <w:rsid w:val="006373CD"/>
    <w:rsid w:val="0063747D"/>
    <w:rsid w:val="00640693"/>
    <w:rsid w:val="00640C3A"/>
    <w:rsid w:val="0064120F"/>
    <w:rsid w:val="0064165D"/>
    <w:rsid w:val="00642BAE"/>
    <w:rsid w:val="006433BD"/>
    <w:rsid w:val="00643487"/>
    <w:rsid w:val="00643784"/>
    <w:rsid w:val="00644186"/>
    <w:rsid w:val="00644A21"/>
    <w:rsid w:val="006450F2"/>
    <w:rsid w:val="006459A7"/>
    <w:rsid w:val="00645C8B"/>
    <w:rsid w:val="00645C9F"/>
    <w:rsid w:val="00646305"/>
    <w:rsid w:val="006463D6"/>
    <w:rsid w:val="00646A20"/>
    <w:rsid w:val="00646A6C"/>
    <w:rsid w:val="00646F20"/>
    <w:rsid w:val="0064755F"/>
    <w:rsid w:val="006475E6"/>
    <w:rsid w:val="0065045C"/>
    <w:rsid w:val="00650632"/>
    <w:rsid w:val="006508B9"/>
    <w:rsid w:val="0065092B"/>
    <w:rsid w:val="00650A6C"/>
    <w:rsid w:val="00650CA1"/>
    <w:rsid w:val="00651459"/>
    <w:rsid w:val="00651693"/>
    <w:rsid w:val="00651854"/>
    <w:rsid w:val="00653112"/>
    <w:rsid w:val="006535F7"/>
    <w:rsid w:val="006539E8"/>
    <w:rsid w:val="006540A4"/>
    <w:rsid w:val="006546E0"/>
    <w:rsid w:val="00654C1B"/>
    <w:rsid w:val="00654C42"/>
    <w:rsid w:val="006552A9"/>
    <w:rsid w:val="00655ED1"/>
    <w:rsid w:val="006563F3"/>
    <w:rsid w:val="006565D8"/>
    <w:rsid w:val="00656B96"/>
    <w:rsid w:val="00656CF4"/>
    <w:rsid w:val="00656E13"/>
    <w:rsid w:val="0065736B"/>
    <w:rsid w:val="006574A0"/>
    <w:rsid w:val="00657715"/>
    <w:rsid w:val="00657AE5"/>
    <w:rsid w:val="006619B0"/>
    <w:rsid w:val="00661B9B"/>
    <w:rsid w:val="00662012"/>
    <w:rsid w:val="00662543"/>
    <w:rsid w:val="006626D0"/>
    <w:rsid w:val="00663ED1"/>
    <w:rsid w:val="00664D1D"/>
    <w:rsid w:val="00664E8C"/>
    <w:rsid w:val="00665138"/>
    <w:rsid w:val="0066528A"/>
    <w:rsid w:val="00665C9F"/>
    <w:rsid w:val="00665F7C"/>
    <w:rsid w:val="006663A1"/>
    <w:rsid w:val="0066699A"/>
    <w:rsid w:val="00666DFC"/>
    <w:rsid w:val="00666EBB"/>
    <w:rsid w:val="00666F7A"/>
    <w:rsid w:val="006670E6"/>
    <w:rsid w:val="00667385"/>
    <w:rsid w:val="0066746C"/>
    <w:rsid w:val="0066779E"/>
    <w:rsid w:val="00667BD3"/>
    <w:rsid w:val="00667D5C"/>
    <w:rsid w:val="00670BEA"/>
    <w:rsid w:val="00670CC6"/>
    <w:rsid w:val="006719D1"/>
    <w:rsid w:val="00671EFE"/>
    <w:rsid w:val="0067269D"/>
    <w:rsid w:val="00672988"/>
    <w:rsid w:val="00672AEA"/>
    <w:rsid w:val="00672BB7"/>
    <w:rsid w:val="00672C64"/>
    <w:rsid w:val="00674AE9"/>
    <w:rsid w:val="00674DEA"/>
    <w:rsid w:val="00674E6A"/>
    <w:rsid w:val="00675219"/>
    <w:rsid w:val="00675266"/>
    <w:rsid w:val="00675587"/>
    <w:rsid w:val="00675CC7"/>
    <w:rsid w:val="00676274"/>
    <w:rsid w:val="006762BB"/>
    <w:rsid w:val="00676574"/>
    <w:rsid w:val="0067661A"/>
    <w:rsid w:val="00676A64"/>
    <w:rsid w:val="00676C16"/>
    <w:rsid w:val="00676CEB"/>
    <w:rsid w:val="00677925"/>
    <w:rsid w:val="00677B8E"/>
    <w:rsid w:val="0067AF42"/>
    <w:rsid w:val="0068025A"/>
    <w:rsid w:val="0068078B"/>
    <w:rsid w:val="00680F46"/>
    <w:rsid w:val="00681383"/>
    <w:rsid w:val="006818A7"/>
    <w:rsid w:val="00681FDC"/>
    <w:rsid w:val="00682097"/>
    <w:rsid w:val="00682276"/>
    <w:rsid w:val="00682452"/>
    <w:rsid w:val="006824DC"/>
    <w:rsid w:val="0068251F"/>
    <w:rsid w:val="006829E8"/>
    <w:rsid w:val="00682A0C"/>
    <w:rsid w:val="00682B53"/>
    <w:rsid w:val="00682F27"/>
    <w:rsid w:val="00683453"/>
    <w:rsid w:val="00683B52"/>
    <w:rsid w:val="0068409E"/>
    <w:rsid w:val="00684173"/>
    <w:rsid w:val="006847DB"/>
    <w:rsid w:val="00684AB3"/>
    <w:rsid w:val="00684D32"/>
    <w:rsid w:val="00687599"/>
    <w:rsid w:val="00687B1A"/>
    <w:rsid w:val="00687E22"/>
    <w:rsid w:val="0069011A"/>
    <w:rsid w:val="006902AB"/>
    <w:rsid w:val="006903E0"/>
    <w:rsid w:val="00690A22"/>
    <w:rsid w:val="00690E2E"/>
    <w:rsid w:val="006913F5"/>
    <w:rsid w:val="006915D7"/>
    <w:rsid w:val="006918A5"/>
    <w:rsid w:val="00691F6D"/>
    <w:rsid w:val="00692814"/>
    <w:rsid w:val="00692D1E"/>
    <w:rsid w:val="00693061"/>
    <w:rsid w:val="0069320E"/>
    <w:rsid w:val="006932E7"/>
    <w:rsid w:val="00693347"/>
    <w:rsid w:val="0069334C"/>
    <w:rsid w:val="00694558"/>
    <w:rsid w:val="00694E8D"/>
    <w:rsid w:val="006956EA"/>
    <w:rsid w:val="00695CC4"/>
    <w:rsid w:val="00696C4C"/>
    <w:rsid w:val="00696D63"/>
    <w:rsid w:val="00696ED4"/>
    <w:rsid w:val="0069729C"/>
    <w:rsid w:val="006A01A6"/>
    <w:rsid w:val="006A032F"/>
    <w:rsid w:val="006A05EA"/>
    <w:rsid w:val="006A0F56"/>
    <w:rsid w:val="006A13A3"/>
    <w:rsid w:val="006A1EA3"/>
    <w:rsid w:val="006A1FED"/>
    <w:rsid w:val="006A2BDF"/>
    <w:rsid w:val="006A2CE5"/>
    <w:rsid w:val="006A3126"/>
    <w:rsid w:val="006A400A"/>
    <w:rsid w:val="006A41AE"/>
    <w:rsid w:val="006A4856"/>
    <w:rsid w:val="006A52BB"/>
    <w:rsid w:val="006A5432"/>
    <w:rsid w:val="006A564B"/>
    <w:rsid w:val="006A571E"/>
    <w:rsid w:val="006A5CBF"/>
    <w:rsid w:val="006A62B2"/>
    <w:rsid w:val="006A708D"/>
    <w:rsid w:val="006A792E"/>
    <w:rsid w:val="006A7BCB"/>
    <w:rsid w:val="006A7D5E"/>
    <w:rsid w:val="006B019D"/>
    <w:rsid w:val="006B0386"/>
    <w:rsid w:val="006B08CF"/>
    <w:rsid w:val="006B0B90"/>
    <w:rsid w:val="006B1545"/>
    <w:rsid w:val="006B1D27"/>
    <w:rsid w:val="006B27A8"/>
    <w:rsid w:val="006B2DA7"/>
    <w:rsid w:val="006B2F4D"/>
    <w:rsid w:val="006B3682"/>
    <w:rsid w:val="006B4254"/>
    <w:rsid w:val="006B48CB"/>
    <w:rsid w:val="006B4D48"/>
    <w:rsid w:val="006B4FE8"/>
    <w:rsid w:val="006B576F"/>
    <w:rsid w:val="006B590E"/>
    <w:rsid w:val="006B5F87"/>
    <w:rsid w:val="006B62AE"/>
    <w:rsid w:val="006B62BE"/>
    <w:rsid w:val="006B715C"/>
    <w:rsid w:val="006B7C25"/>
    <w:rsid w:val="006B7CE0"/>
    <w:rsid w:val="006C02C0"/>
    <w:rsid w:val="006C07A0"/>
    <w:rsid w:val="006C08C5"/>
    <w:rsid w:val="006C0F1F"/>
    <w:rsid w:val="006C13BE"/>
    <w:rsid w:val="006C1445"/>
    <w:rsid w:val="006C347F"/>
    <w:rsid w:val="006C34E8"/>
    <w:rsid w:val="006C3959"/>
    <w:rsid w:val="006C395E"/>
    <w:rsid w:val="006C3DE1"/>
    <w:rsid w:val="006C4FC1"/>
    <w:rsid w:val="006C51A5"/>
    <w:rsid w:val="006C529D"/>
    <w:rsid w:val="006C53D5"/>
    <w:rsid w:val="006C5670"/>
    <w:rsid w:val="006C58B2"/>
    <w:rsid w:val="006C6D54"/>
    <w:rsid w:val="006C71C4"/>
    <w:rsid w:val="006C7B01"/>
    <w:rsid w:val="006C7CC9"/>
    <w:rsid w:val="006C7CE0"/>
    <w:rsid w:val="006C7CFC"/>
    <w:rsid w:val="006D0130"/>
    <w:rsid w:val="006D0E6B"/>
    <w:rsid w:val="006D1073"/>
    <w:rsid w:val="006D1C61"/>
    <w:rsid w:val="006D20EA"/>
    <w:rsid w:val="006D2146"/>
    <w:rsid w:val="006D22D8"/>
    <w:rsid w:val="006D348A"/>
    <w:rsid w:val="006D3497"/>
    <w:rsid w:val="006D3ED2"/>
    <w:rsid w:val="006D4305"/>
    <w:rsid w:val="006D50E9"/>
    <w:rsid w:val="006D55EF"/>
    <w:rsid w:val="006D5616"/>
    <w:rsid w:val="006D5C62"/>
    <w:rsid w:val="006D5C6D"/>
    <w:rsid w:val="006D5E96"/>
    <w:rsid w:val="006D632E"/>
    <w:rsid w:val="006D636C"/>
    <w:rsid w:val="006D683F"/>
    <w:rsid w:val="006D705F"/>
    <w:rsid w:val="006D77DD"/>
    <w:rsid w:val="006D7C18"/>
    <w:rsid w:val="006E094A"/>
    <w:rsid w:val="006E12B1"/>
    <w:rsid w:val="006E13D1"/>
    <w:rsid w:val="006E150E"/>
    <w:rsid w:val="006E1A08"/>
    <w:rsid w:val="006E1EF9"/>
    <w:rsid w:val="006E239B"/>
    <w:rsid w:val="006E283E"/>
    <w:rsid w:val="006E2A4B"/>
    <w:rsid w:val="006E3130"/>
    <w:rsid w:val="006E34F3"/>
    <w:rsid w:val="006E3F69"/>
    <w:rsid w:val="006E46F9"/>
    <w:rsid w:val="006E4D0C"/>
    <w:rsid w:val="006E4D1B"/>
    <w:rsid w:val="006E5824"/>
    <w:rsid w:val="006E5853"/>
    <w:rsid w:val="006E5B78"/>
    <w:rsid w:val="006E5BB6"/>
    <w:rsid w:val="006E5C48"/>
    <w:rsid w:val="006E65B9"/>
    <w:rsid w:val="006E6BA3"/>
    <w:rsid w:val="006E7234"/>
    <w:rsid w:val="006E74CA"/>
    <w:rsid w:val="006E7FC4"/>
    <w:rsid w:val="006F01EB"/>
    <w:rsid w:val="006F0A6B"/>
    <w:rsid w:val="006F0B6C"/>
    <w:rsid w:val="006F0E3D"/>
    <w:rsid w:val="006F1116"/>
    <w:rsid w:val="006F1B5E"/>
    <w:rsid w:val="006F29C3"/>
    <w:rsid w:val="006F2C0E"/>
    <w:rsid w:val="006F3196"/>
    <w:rsid w:val="006F36C0"/>
    <w:rsid w:val="006F3C54"/>
    <w:rsid w:val="006F3E7D"/>
    <w:rsid w:val="006F4CBB"/>
    <w:rsid w:val="006F4F30"/>
    <w:rsid w:val="006F528A"/>
    <w:rsid w:val="006F5915"/>
    <w:rsid w:val="006F5AA1"/>
    <w:rsid w:val="006F5CC9"/>
    <w:rsid w:val="006F5E64"/>
    <w:rsid w:val="006F60DE"/>
    <w:rsid w:val="006F66C1"/>
    <w:rsid w:val="006F6B91"/>
    <w:rsid w:val="006F6E60"/>
    <w:rsid w:val="006F6FE3"/>
    <w:rsid w:val="006F7914"/>
    <w:rsid w:val="006F7AD0"/>
    <w:rsid w:val="006F7D75"/>
    <w:rsid w:val="006F7E46"/>
    <w:rsid w:val="006F7E61"/>
    <w:rsid w:val="00700AB4"/>
    <w:rsid w:val="00700E3B"/>
    <w:rsid w:val="00700E8B"/>
    <w:rsid w:val="00700ECA"/>
    <w:rsid w:val="00700FCA"/>
    <w:rsid w:val="00701397"/>
    <w:rsid w:val="00701645"/>
    <w:rsid w:val="007019F8"/>
    <w:rsid w:val="00702D5A"/>
    <w:rsid w:val="00702EF7"/>
    <w:rsid w:val="00703989"/>
    <w:rsid w:val="00703A3D"/>
    <w:rsid w:val="00703C6C"/>
    <w:rsid w:val="00703E44"/>
    <w:rsid w:val="007042E9"/>
    <w:rsid w:val="00705113"/>
    <w:rsid w:val="0070582B"/>
    <w:rsid w:val="0070687A"/>
    <w:rsid w:val="00710393"/>
    <w:rsid w:val="00710715"/>
    <w:rsid w:val="00710C5A"/>
    <w:rsid w:val="0071118B"/>
    <w:rsid w:val="0071156E"/>
    <w:rsid w:val="00711E13"/>
    <w:rsid w:val="00712EDA"/>
    <w:rsid w:val="0071364C"/>
    <w:rsid w:val="007136B4"/>
    <w:rsid w:val="007136D0"/>
    <w:rsid w:val="00713DF6"/>
    <w:rsid w:val="00713F3E"/>
    <w:rsid w:val="00714738"/>
    <w:rsid w:val="00714847"/>
    <w:rsid w:val="00714C48"/>
    <w:rsid w:val="0071554E"/>
    <w:rsid w:val="007155A9"/>
    <w:rsid w:val="007155F6"/>
    <w:rsid w:val="007158E1"/>
    <w:rsid w:val="007166DC"/>
    <w:rsid w:val="00716AFC"/>
    <w:rsid w:val="0071705B"/>
    <w:rsid w:val="00717759"/>
    <w:rsid w:val="00717CD1"/>
    <w:rsid w:val="007202C2"/>
    <w:rsid w:val="00720505"/>
    <w:rsid w:val="00720533"/>
    <w:rsid w:val="00720717"/>
    <w:rsid w:val="00721673"/>
    <w:rsid w:val="00722E85"/>
    <w:rsid w:val="007232DB"/>
    <w:rsid w:val="007236A3"/>
    <w:rsid w:val="007239B6"/>
    <w:rsid w:val="0072449C"/>
    <w:rsid w:val="0072490A"/>
    <w:rsid w:val="0072496A"/>
    <w:rsid w:val="0072517D"/>
    <w:rsid w:val="0072558B"/>
    <w:rsid w:val="00725847"/>
    <w:rsid w:val="00725AA9"/>
    <w:rsid w:val="007261C9"/>
    <w:rsid w:val="007263A5"/>
    <w:rsid w:val="00726878"/>
    <w:rsid w:val="00726E6D"/>
    <w:rsid w:val="00727228"/>
    <w:rsid w:val="00727483"/>
    <w:rsid w:val="0072753E"/>
    <w:rsid w:val="0072775C"/>
    <w:rsid w:val="00727BE2"/>
    <w:rsid w:val="00727D26"/>
    <w:rsid w:val="0073124A"/>
    <w:rsid w:val="00731782"/>
    <w:rsid w:val="00731B79"/>
    <w:rsid w:val="00731CE8"/>
    <w:rsid w:val="00731EFA"/>
    <w:rsid w:val="007325D7"/>
    <w:rsid w:val="007331BB"/>
    <w:rsid w:val="007332C7"/>
    <w:rsid w:val="00733893"/>
    <w:rsid w:val="00734A05"/>
    <w:rsid w:val="00734E48"/>
    <w:rsid w:val="00734F14"/>
    <w:rsid w:val="00735C6F"/>
    <w:rsid w:val="00736241"/>
    <w:rsid w:val="00736E35"/>
    <w:rsid w:val="007408D5"/>
    <w:rsid w:val="00740C7E"/>
    <w:rsid w:val="007414C0"/>
    <w:rsid w:val="007418DE"/>
    <w:rsid w:val="00742258"/>
    <w:rsid w:val="007422AE"/>
    <w:rsid w:val="007429DC"/>
    <w:rsid w:val="00742B44"/>
    <w:rsid w:val="00743AD1"/>
    <w:rsid w:val="007440FE"/>
    <w:rsid w:val="00744D9C"/>
    <w:rsid w:val="007454D8"/>
    <w:rsid w:val="007455A2"/>
    <w:rsid w:val="007455CF"/>
    <w:rsid w:val="0074655A"/>
    <w:rsid w:val="00746727"/>
    <w:rsid w:val="007469B7"/>
    <w:rsid w:val="00746C78"/>
    <w:rsid w:val="00747E9D"/>
    <w:rsid w:val="00750866"/>
    <w:rsid w:val="00750BA6"/>
    <w:rsid w:val="00751B94"/>
    <w:rsid w:val="0075210A"/>
    <w:rsid w:val="0075226F"/>
    <w:rsid w:val="0075246F"/>
    <w:rsid w:val="00752979"/>
    <w:rsid w:val="00753660"/>
    <w:rsid w:val="00753BB5"/>
    <w:rsid w:val="0075480B"/>
    <w:rsid w:val="00754D59"/>
    <w:rsid w:val="007554BF"/>
    <w:rsid w:val="00755E35"/>
    <w:rsid w:val="00755FE6"/>
    <w:rsid w:val="00756061"/>
    <w:rsid w:val="00756461"/>
    <w:rsid w:val="00756832"/>
    <w:rsid w:val="0075687C"/>
    <w:rsid w:val="00756D14"/>
    <w:rsid w:val="00760235"/>
    <w:rsid w:val="007608F2"/>
    <w:rsid w:val="00760CEC"/>
    <w:rsid w:val="00761607"/>
    <w:rsid w:val="00761678"/>
    <w:rsid w:val="00761BA5"/>
    <w:rsid w:val="007626D0"/>
    <w:rsid w:val="0076284A"/>
    <w:rsid w:val="007628CC"/>
    <w:rsid w:val="00762EAB"/>
    <w:rsid w:val="007635BE"/>
    <w:rsid w:val="00763A9B"/>
    <w:rsid w:val="007641AD"/>
    <w:rsid w:val="00764719"/>
    <w:rsid w:val="007649EC"/>
    <w:rsid w:val="00765054"/>
    <w:rsid w:val="007651CA"/>
    <w:rsid w:val="00765404"/>
    <w:rsid w:val="00765758"/>
    <w:rsid w:val="0076627D"/>
    <w:rsid w:val="007671FE"/>
    <w:rsid w:val="00767519"/>
    <w:rsid w:val="0076759A"/>
    <w:rsid w:val="007678BA"/>
    <w:rsid w:val="00767AB8"/>
    <w:rsid w:val="00767EE3"/>
    <w:rsid w:val="007700DE"/>
    <w:rsid w:val="007703E9"/>
    <w:rsid w:val="007704E1"/>
    <w:rsid w:val="00770E5B"/>
    <w:rsid w:val="0077177E"/>
    <w:rsid w:val="00771D73"/>
    <w:rsid w:val="00772569"/>
    <w:rsid w:val="007729C8"/>
    <w:rsid w:val="00772A25"/>
    <w:rsid w:val="00772E8C"/>
    <w:rsid w:val="00772F8E"/>
    <w:rsid w:val="007736D3"/>
    <w:rsid w:val="007738B2"/>
    <w:rsid w:val="00773909"/>
    <w:rsid w:val="00773B54"/>
    <w:rsid w:val="00774187"/>
    <w:rsid w:val="00774696"/>
    <w:rsid w:val="0077477E"/>
    <w:rsid w:val="007749F0"/>
    <w:rsid w:val="00774CE7"/>
    <w:rsid w:val="00774DFC"/>
    <w:rsid w:val="0077500F"/>
    <w:rsid w:val="0077548E"/>
    <w:rsid w:val="0077628B"/>
    <w:rsid w:val="00776571"/>
    <w:rsid w:val="00776CDE"/>
    <w:rsid w:val="00777221"/>
    <w:rsid w:val="00777315"/>
    <w:rsid w:val="00777387"/>
    <w:rsid w:val="007802E4"/>
    <w:rsid w:val="00780919"/>
    <w:rsid w:val="0078099C"/>
    <w:rsid w:val="00780BB3"/>
    <w:rsid w:val="00780D84"/>
    <w:rsid w:val="00781D93"/>
    <w:rsid w:val="00782256"/>
    <w:rsid w:val="007825F0"/>
    <w:rsid w:val="007826C8"/>
    <w:rsid w:val="00782972"/>
    <w:rsid w:val="007830CE"/>
    <w:rsid w:val="00783723"/>
    <w:rsid w:val="007837EE"/>
    <w:rsid w:val="00783ACA"/>
    <w:rsid w:val="00783EEB"/>
    <w:rsid w:val="00784138"/>
    <w:rsid w:val="00784190"/>
    <w:rsid w:val="0078457B"/>
    <w:rsid w:val="00784756"/>
    <w:rsid w:val="007849E3"/>
    <w:rsid w:val="00785150"/>
    <w:rsid w:val="0078539D"/>
    <w:rsid w:val="007854D6"/>
    <w:rsid w:val="007856C1"/>
    <w:rsid w:val="00785AF8"/>
    <w:rsid w:val="00786ED1"/>
    <w:rsid w:val="00787051"/>
    <w:rsid w:val="00787B71"/>
    <w:rsid w:val="00787DC8"/>
    <w:rsid w:val="00787F11"/>
    <w:rsid w:val="0079018D"/>
    <w:rsid w:val="00791A00"/>
    <w:rsid w:val="00791DBA"/>
    <w:rsid w:val="00791E10"/>
    <w:rsid w:val="00791E8E"/>
    <w:rsid w:val="00792CEE"/>
    <w:rsid w:val="00792DC3"/>
    <w:rsid w:val="007931F9"/>
    <w:rsid w:val="00793277"/>
    <w:rsid w:val="00794205"/>
    <w:rsid w:val="007947BF"/>
    <w:rsid w:val="0079481A"/>
    <w:rsid w:val="00794D26"/>
    <w:rsid w:val="00794E92"/>
    <w:rsid w:val="00795402"/>
    <w:rsid w:val="0079585B"/>
    <w:rsid w:val="00795BA0"/>
    <w:rsid w:val="0079642D"/>
    <w:rsid w:val="0079656A"/>
    <w:rsid w:val="00796B3B"/>
    <w:rsid w:val="00796D86"/>
    <w:rsid w:val="00796F15"/>
    <w:rsid w:val="00796F4E"/>
    <w:rsid w:val="00797DDE"/>
    <w:rsid w:val="00797F92"/>
    <w:rsid w:val="007A0242"/>
    <w:rsid w:val="007A03CE"/>
    <w:rsid w:val="007A138F"/>
    <w:rsid w:val="007A143F"/>
    <w:rsid w:val="007A1640"/>
    <w:rsid w:val="007A1CDB"/>
    <w:rsid w:val="007A1FBE"/>
    <w:rsid w:val="007A3723"/>
    <w:rsid w:val="007A39DF"/>
    <w:rsid w:val="007A3A7F"/>
    <w:rsid w:val="007A43CC"/>
    <w:rsid w:val="007A43ED"/>
    <w:rsid w:val="007A4997"/>
    <w:rsid w:val="007A4A02"/>
    <w:rsid w:val="007A4B76"/>
    <w:rsid w:val="007A4BDD"/>
    <w:rsid w:val="007A54AE"/>
    <w:rsid w:val="007A5AA5"/>
    <w:rsid w:val="007A5AF5"/>
    <w:rsid w:val="007A5C39"/>
    <w:rsid w:val="007A6807"/>
    <w:rsid w:val="007A6881"/>
    <w:rsid w:val="007A6E60"/>
    <w:rsid w:val="007A72EE"/>
    <w:rsid w:val="007A7CC9"/>
    <w:rsid w:val="007B0397"/>
    <w:rsid w:val="007B0608"/>
    <w:rsid w:val="007B104B"/>
    <w:rsid w:val="007B111F"/>
    <w:rsid w:val="007B1571"/>
    <w:rsid w:val="007B171B"/>
    <w:rsid w:val="007B191E"/>
    <w:rsid w:val="007B1B54"/>
    <w:rsid w:val="007B1DD6"/>
    <w:rsid w:val="007B1E1A"/>
    <w:rsid w:val="007B2BB2"/>
    <w:rsid w:val="007B3502"/>
    <w:rsid w:val="007B3995"/>
    <w:rsid w:val="007B3F80"/>
    <w:rsid w:val="007B44ED"/>
    <w:rsid w:val="007B491A"/>
    <w:rsid w:val="007B4C72"/>
    <w:rsid w:val="007B4FA8"/>
    <w:rsid w:val="007B5370"/>
    <w:rsid w:val="007B59A8"/>
    <w:rsid w:val="007B5E79"/>
    <w:rsid w:val="007B6123"/>
    <w:rsid w:val="007B61F5"/>
    <w:rsid w:val="007B63FA"/>
    <w:rsid w:val="007B71D2"/>
    <w:rsid w:val="007B7496"/>
    <w:rsid w:val="007B74B8"/>
    <w:rsid w:val="007B74F3"/>
    <w:rsid w:val="007B76BC"/>
    <w:rsid w:val="007B7AF5"/>
    <w:rsid w:val="007B7D52"/>
    <w:rsid w:val="007C0802"/>
    <w:rsid w:val="007C08A7"/>
    <w:rsid w:val="007C12BE"/>
    <w:rsid w:val="007C15D7"/>
    <w:rsid w:val="007C2662"/>
    <w:rsid w:val="007C2739"/>
    <w:rsid w:val="007C3483"/>
    <w:rsid w:val="007C372D"/>
    <w:rsid w:val="007C4B0F"/>
    <w:rsid w:val="007C4DAD"/>
    <w:rsid w:val="007C4EF5"/>
    <w:rsid w:val="007C501D"/>
    <w:rsid w:val="007C562A"/>
    <w:rsid w:val="007C5830"/>
    <w:rsid w:val="007C5882"/>
    <w:rsid w:val="007C58D4"/>
    <w:rsid w:val="007C5DB8"/>
    <w:rsid w:val="007C6CA2"/>
    <w:rsid w:val="007C74F5"/>
    <w:rsid w:val="007C78A3"/>
    <w:rsid w:val="007C7F50"/>
    <w:rsid w:val="007D05B2"/>
    <w:rsid w:val="007D0C44"/>
    <w:rsid w:val="007D1972"/>
    <w:rsid w:val="007D1F33"/>
    <w:rsid w:val="007D1F60"/>
    <w:rsid w:val="007D2146"/>
    <w:rsid w:val="007D2279"/>
    <w:rsid w:val="007D22BF"/>
    <w:rsid w:val="007D24BF"/>
    <w:rsid w:val="007D2506"/>
    <w:rsid w:val="007D2872"/>
    <w:rsid w:val="007D2B5B"/>
    <w:rsid w:val="007D2B71"/>
    <w:rsid w:val="007D2BBA"/>
    <w:rsid w:val="007D2E10"/>
    <w:rsid w:val="007D3307"/>
    <w:rsid w:val="007D37D2"/>
    <w:rsid w:val="007D3F17"/>
    <w:rsid w:val="007D432A"/>
    <w:rsid w:val="007D4390"/>
    <w:rsid w:val="007D4F32"/>
    <w:rsid w:val="007D5189"/>
    <w:rsid w:val="007D59C9"/>
    <w:rsid w:val="007D5A88"/>
    <w:rsid w:val="007D5E27"/>
    <w:rsid w:val="007D6F64"/>
    <w:rsid w:val="007D775F"/>
    <w:rsid w:val="007E0017"/>
    <w:rsid w:val="007E0B92"/>
    <w:rsid w:val="007E0F0D"/>
    <w:rsid w:val="007E12CD"/>
    <w:rsid w:val="007E12FD"/>
    <w:rsid w:val="007E1440"/>
    <w:rsid w:val="007E1478"/>
    <w:rsid w:val="007E164D"/>
    <w:rsid w:val="007E25AB"/>
    <w:rsid w:val="007E2861"/>
    <w:rsid w:val="007E2C70"/>
    <w:rsid w:val="007E340E"/>
    <w:rsid w:val="007E3587"/>
    <w:rsid w:val="007E429B"/>
    <w:rsid w:val="007E45BC"/>
    <w:rsid w:val="007E514F"/>
    <w:rsid w:val="007E5AC2"/>
    <w:rsid w:val="007E5B6D"/>
    <w:rsid w:val="007E6F30"/>
    <w:rsid w:val="007E7195"/>
    <w:rsid w:val="007E7431"/>
    <w:rsid w:val="007E79C5"/>
    <w:rsid w:val="007F0036"/>
    <w:rsid w:val="007F057C"/>
    <w:rsid w:val="007F143A"/>
    <w:rsid w:val="007F205D"/>
    <w:rsid w:val="007F269C"/>
    <w:rsid w:val="007F2736"/>
    <w:rsid w:val="007F2845"/>
    <w:rsid w:val="007F3549"/>
    <w:rsid w:val="007F3B7B"/>
    <w:rsid w:val="007F43BC"/>
    <w:rsid w:val="007F4740"/>
    <w:rsid w:val="007F4AB4"/>
    <w:rsid w:val="007F5CEB"/>
    <w:rsid w:val="007F5D88"/>
    <w:rsid w:val="007F6202"/>
    <w:rsid w:val="007F6553"/>
    <w:rsid w:val="007F6734"/>
    <w:rsid w:val="007F7425"/>
    <w:rsid w:val="007F7AFD"/>
    <w:rsid w:val="007F7E1D"/>
    <w:rsid w:val="00800376"/>
    <w:rsid w:val="008006C6"/>
    <w:rsid w:val="00800C52"/>
    <w:rsid w:val="00800FE1"/>
    <w:rsid w:val="0080153E"/>
    <w:rsid w:val="00801B1A"/>
    <w:rsid w:val="008023ED"/>
    <w:rsid w:val="00803B85"/>
    <w:rsid w:val="00803FD9"/>
    <w:rsid w:val="0080443F"/>
    <w:rsid w:val="00804757"/>
    <w:rsid w:val="0080490A"/>
    <w:rsid w:val="008049AC"/>
    <w:rsid w:val="00805533"/>
    <w:rsid w:val="00805B9D"/>
    <w:rsid w:val="00806087"/>
    <w:rsid w:val="0080742D"/>
    <w:rsid w:val="008100AC"/>
    <w:rsid w:val="0081053F"/>
    <w:rsid w:val="00810DA9"/>
    <w:rsid w:val="008114D3"/>
    <w:rsid w:val="0081151E"/>
    <w:rsid w:val="008119A8"/>
    <w:rsid w:val="00812498"/>
    <w:rsid w:val="0081263E"/>
    <w:rsid w:val="008127E6"/>
    <w:rsid w:val="00813092"/>
    <w:rsid w:val="0081336E"/>
    <w:rsid w:val="00813564"/>
    <w:rsid w:val="00813928"/>
    <w:rsid w:val="00814872"/>
    <w:rsid w:val="00814915"/>
    <w:rsid w:val="00814CC2"/>
    <w:rsid w:val="00815D30"/>
    <w:rsid w:val="0081698A"/>
    <w:rsid w:val="00817248"/>
    <w:rsid w:val="00817DE1"/>
    <w:rsid w:val="008202C8"/>
    <w:rsid w:val="008202CD"/>
    <w:rsid w:val="008206B9"/>
    <w:rsid w:val="00820DC7"/>
    <w:rsid w:val="00820FFB"/>
    <w:rsid w:val="00821536"/>
    <w:rsid w:val="00821698"/>
    <w:rsid w:val="008221FE"/>
    <w:rsid w:val="00822427"/>
    <w:rsid w:val="008224AC"/>
    <w:rsid w:val="00822B6B"/>
    <w:rsid w:val="00822BF5"/>
    <w:rsid w:val="00822CC3"/>
    <w:rsid w:val="00822EC4"/>
    <w:rsid w:val="00822F04"/>
    <w:rsid w:val="00823D76"/>
    <w:rsid w:val="00824894"/>
    <w:rsid w:val="00824A4E"/>
    <w:rsid w:val="00825366"/>
    <w:rsid w:val="00825A5A"/>
    <w:rsid w:val="00825ECC"/>
    <w:rsid w:val="00825F0F"/>
    <w:rsid w:val="008261C4"/>
    <w:rsid w:val="008266E9"/>
    <w:rsid w:val="00826C7B"/>
    <w:rsid w:val="00826DD9"/>
    <w:rsid w:val="00826E01"/>
    <w:rsid w:val="00827127"/>
    <w:rsid w:val="00827570"/>
    <w:rsid w:val="008277A8"/>
    <w:rsid w:val="008278B6"/>
    <w:rsid w:val="00827A52"/>
    <w:rsid w:val="00827F61"/>
    <w:rsid w:val="008307ED"/>
    <w:rsid w:val="00830901"/>
    <w:rsid w:val="0083153F"/>
    <w:rsid w:val="00832918"/>
    <w:rsid w:val="00832FBF"/>
    <w:rsid w:val="00833027"/>
    <w:rsid w:val="00833065"/>
    <w:rsid w:val="0083350F"/>
    <w:rsid w:val="00833739"/>
    <w:rsid w:val="00833B04"/>
    <w:rsid w:val="00833E51"/>
    <w:rsid w:val="00833FD2"/>
    <w:rsid w:val="0083412B"/>
    <w:rsid w:val="00834358"/>
    <w:rsid w:val="008346BD"/>
    <w:rsid w:val="00834F4D"/>
    <w:rsid w:val="008357F6"/>
    <w:rsid w:val="00836372"/>
    <w:rsid w:val="00836B7A"/>
    <w:rsid w:val="00837088"/>
    <w:rsid w:val="00837784"/>
    <w:rsid w:val="00837F42"/>
    <w:rsid w:val="0084003A"/>
    <w:rsid w:val="00840665"/>
    <w:rsid w:val="008409AA"/>
    <w:rsid w:val="00840FB8"/>
    <w:rsid w:val="0084108B"/>
    <w:rsid w:val="008413E9"/>
    <w:rsid w:val="0084353E"/>
    <w:rsid w:val="00843A7A"/>
    <w:rsid w:val="00843EB4"/>
    <w:rsid w:val="00844078"/>
    <w:rsid w:val="008447F5"/>
    <w:rsid w:val="00844B2B"/>
    <w:rsid w:val="00844D33"/>
    <w:rsid w:val="00844D4F"/>
    <w:rsid w:val="008456FC"/>
    <w:rsid w:val="00846292"/>
    <w:rsid w:val="00846BDB"/>
    <w:rsid w:val="00850413"/>
    <w:rsid w:val="008506E1"/>
    <w:rsid w:val="008509AE"/>
    <w:rsid w:val="008515EE"/>
    <w:rsid w:val="00851967"/>
    <w:rsid w:val="00851A62"/>
    <w:rsid w:val="008528D3"/>
    <w:rsid w:val="00853E1C"/>
    <w:rsid w:val="008543BB"/>
    <w:rsid w:val="00854553"/>
    <w:rsid w:val="00854637"/>
    <w:rsid w:val="00855596"/>
    <w:rsid w:val="0085562D"/>
    <w:rsid w:val="00855B86"/>
    <w:rsid w:val="0085635C"/>
    <w:rsid w:val="008565F1"/>
    <w:rsid w:val="00856D07"/>
    <w:rsid w:val="00856DD0"/>
    <w:rsid w:val="0085762A"/>
    <w:rsid w:val="00860316"/>
    <w:rsid w:val="0086042D"/>
    <w:rsid w:val="00860874"/>
    <w:rsid w:val="00861499"/>
    <w:rsid w:val="008617D0"/>
    <w:rsid w:val="00862008"/>
    <w:rsid w:val="008620EB"/>
    <w:rsid w:val="00862720"/>
    <w:rsid w:val="008628C8"/>
    <w:rsid w:val="00862B2A"/>
    <w:rsid w:val="008630B9"/>
    <w:rsid w:val="008633BF"/>
    <w:rsid w:val="00863BDA"/>
    <w:rsid w:val="00863F2A"/>
    <w:rsid w:val="00863F37"/>
    <w:rsid w:val="0086406B"/>
    <w:rsid w:val="00864263"/>
    <w:rsid w:val="0086448B"/>
    <w:rsid w:val="0086496E"/>
    <w:rsid w:val="00864C8C"/>
    <w:rsid w:val="00864F72"/>
    <w:rsid w:val="00865926"/>
    <w:rsid w:val="00866844"/>
    <w:rsid w:val="00867651"/>
    <w:rsid w:val="008704A9"/>
    <w:rsid w:val="00870820"/>
    <w:rsid w:val="00870D04"/>
    <w:rsid w:val="00870EAB"/>
    <w:rsid w:val="00870F60"/>
    <w:rsid w:val="0087121B"/>
    <w:rsid w:val="00871269"/>
    <w:rsid w:val="008714B6"/>
    <w:rsid w:val="0087180A"/>
    <w:rsid w:val="0087238A"/>
    <w:rsid w:val="00872904"/>
    <w:rsid w:val="008731B6"/>
    <w:rsid w:val="008743F3"/>
    <w:rsid w:val="0087444A"/>
    <w:rsid w:val="00874795"/>
    <w:rsid w:val="00874AC9"/>
    <w:rsid w:val="00875139"/>
    <w:rsid w:val="00875410"/>
    <w:rsid w:val="00875712"/>
    <w:rsid w:val="00875830"/>
    <w:rsid w:val="00876373"/>
    <w:rsid w:val="00876824"/>
    <w:rsid w:val="00876A70"/>
    <w:rsid w:val="00877224"/>
    <w:rsid w:val="00877961"/>
    <w:rsid w:val="00877C89"/>
    <w:rsid w:val="008807D3"/>
    <w:rsid w:val="008807DA"/>
    <w:rsid w:val="00880878"/>
    <w:rsid w:val="008808BE"/>
    <w:rsid w:val="00880930"/>
    <w:rsid w:val="00880EDF"/>
    <w:rsid w:val="0088134E"/>
    <w:rsid w:val="0088192D"/>
    <w:rsid w:val="00881D4F"/>
    <w:rsid w:val="00881F9E"/>
    <w:rsid w:val="00882273"/>
    <w:rsid w:val="008826CD"/>
    <w:rsid w:val="00882758"/>
    <w:rsid w:val="00882B4A"/>
    <w:rsid w:val="00882DE6"/>
    <w:rsid w:val="00882E40"/>
    <w:rsid w:val="00882FF2"/>
    <w:rsid w:val="00883D4D"/>
    <w:rsid w:val="00883EE3"/>
    <w:rsid w:val="00884009"/>
    <w:rsid w:val="00884205"/>
    <w:rsid w:val="0088472D"/>
    <w:rsid w:val="00884B59"/>
    <w:rsid w:val="008850BA"/>
    <w:rsid w:val="0088583D"/>
    <w:rsid w:val="00885876"/>
    <w:rsid w:val="00885FA7"/>
    <w:rsid w:val="00886185"/>
    <w:rsid w:val="008861D9"/>
    <w:rsid w:val="0088638C"/>
    <w:rsid w:val="00886EDF"/>
    <w:rsid w:val="008877E0"/>
    <w:rsid w:val="00890483"/>
    <w:rsid w:val="008908E5"/>
    <w:rsid w:val="00891173"/>
    <w:rsid w:val="00891216"/>
    <w:rsid w:val="00891C83"/>
    <w:rsid w:val="0089205F"/>
    <w:rsid w:val="008922FF"/>
    <w:rsid w:val="00892DD3"/>
    <w:rsid w:val="0089337C"/>
    <w:rsid w:val="00893BA8"/>
    <w:rsid w:val="00894981"/>
    <w:rsid w:val="00894FDC"/>
    <w:rsid w:val="00895C3E"/>
    <w:rsid w:val="00896B40"/>
    <w:rsid w:val="00897242"/>
    <w:rsid w:val="008973AC"/>
    <w:rsid w:val="0089761F"/>
    <w:rsid w:val="008A009A"/>
    <w:rsid w:val="008A0751"/>
    <w:rsid w:val="008A0C13"/>
    <w:rsid w:val="008A16F9"/>
    <w:rsid w:val="008A192D"/>
    <w:rsid w:val="008A1BE5"/>
    <w:rsid w:val="008A1D3E"/>
    <w:rsid w:val="008A26C9"/>
    <w:rsid w:val="008A2AD7"/>
    <w:rsid w:val="008A30D0"/>
    <w:rsid w:val="008A34E2"/>
    <w:rsid w:val="008A3689"/>
    <w:rsid w:val="008A3B00"/>
    <w:rsid w:val="008A3B57"/>
    <w:rsid w:val="008A4B16"/>
    <w:rsid w:val="008A4D63"/>
    <w:rsid w:val="008A4FCC"/>
    <w:rsid w:val="008A567B"/>
    <w:rsid w:val="008A58C6"/>
    <w:rsid w:val="008A5BF7"/>
    <w:rsid w:val="008A604D"/>
    <w:rsid w:val="008A66C4"/>
    <w:rsid w:val="008A6D62"/>
    <w:rsid w:val="008A6E80"/>
    <w:rsid w:val="008A7E9B"/>
    <w:rsid w:val="008B13E9"/>
    <w:rsid w:val="008B13FA"/>
    <w:rsid w:val="008B16AB"/>
    <w:rsid w:val="008B16BE"/>
    <w:rsid w:val="008B1B38"/>
    <w:rsid w:val="008B1D08"/>
    <w:rsid w:val="008B295A"/>
    <w:rsid w:val="008B3222"/>
    <w:rsid w:val="008B39EF"/>
    <w:rsid w:val="008B3B51"/>
    <w:rsid w:val="008B3C82"/>
    <w:rsid w:val="008B4057"/>
    <w:rsid w:val="008B4145"/>
    <w:rsid w:val="008B42A3"/>
    <w:rsid w:val="008B4A92"/>
    <w:rsid w:val="008B4CAC"/>
    <w:rsid w:val="008B5290"/>
    <w:rsid w:val="008B5AF3"/>
    <w:rsid w:val="008B6034"/>
    <w:rsid w:val="008B6CE3"/>
    <w:rsid w:val="008B762D"/>
    <w:rsid w:val="008C0097"/>
    <w:rsid w:val="008C09D4"/>
    <w:rsid w:val="008C0C7A"/>
    <w:rsid w:val="008C0FE9"/>
    <w:rsid w:val="008C1900"/>
    <w:rsid w:val="008C257F"/>
    <w:rsid w:val="008C2CFD"/>
    <w:rsid w:val="008C3CB5"/>
    <w:rsid w:val="008C4056"/>
    <w:rsid w:val="008C4F91"/>
    <w:rsid w:val="008C57D6"/>
    <w:rsid w:val="008C603A"/>
    <w:rsid w:val="008C6802"/>
    <w:rsid w:val="008C6816"/>
    <w:rsid w:val="008C71C8"/>
    <w:rsid w:val="008C79FE"/>
    <w:rsid w:val="008D02EC"/>
    <w:rsid w:val="008D167D"/>
    <w:rsid w:val="008D1844"/>
    <w:rsid w:val="008D1A21"/>
    <w:rsid w:val="008D1AC4"/>
    <w:rsid w:val="008D1BBD"/>
    <w:rsid w:val="008D261F"/>
    <w:rsid w:val="008D2700"/>
    <w:rsid w:val="008D338E"/>
    <w:rsid w:val="008D413B"/>
    <w:rsid w:val="008D427D"/>
    <w:rsid w:val="008D492A"/>
    <w:rsid w:val="008D4B58"/>
    <w:rsid w:val="008D4B8A"/>
    <w:rsid w:val="008D5C21"/>
    <w:rsid w:val="008D6541"/>
    <w:rsid w:val="008D7185"/>
    <w:rsid w:val="008D7D7B"/>
    <w:rsid w:val="008E0033"/>
    <w:rsid w:val="008E0036"/>
    <w:rsid w:val="008E032E"/>
    <w:rsid w:val="008E036E"/>
    <w:rsid w:val="008E0383"/>
    <w:rsid w:val="008E0D64"/>
    <w:rsid w:val="008E0F52"/>
    <w:rsid w:val="008E1673"/>
    <w:rsid w:val="008E169A"/>
    <w:rsid w:val="008E2316"/>
    <w:rsid w:val="008E2767"/>
    <w:rsid w:val="008E30D0"/>
    <w:rsid w:val="008E34BE"/>
    <w:rsid w:val="008E38B2"/>
    <w:rsid w:val="008E42F4"/>
    <w:rsid w:val="008E44F0"/>
    <w:rsid w:val="008E493A"/>
    <w:rsid w:val="008E5307"/>
    <w:rsid w:val="008E5657"/>
    <w:rsid w:val="008E5736"/>
    <w:rsid w:val="008E5B8C"/>
    <w:rsid w:val="008E5C69"/>
    <w:rsid w:val="008E5D7B"/>
    <w:rsid w:val="008E5E51"/>
    <w:rsid w:val="008E721F"/>
    <w:rsid w:val="008E798E"/>
    <w:rsid w:val="008E7D63"/>
    <w:rsid w:val="008E7E11"/>
    <w:rsid w:val="008F00DB"/>
    <w:rsid w:val="008F02AA"/>
    <w:rsid w:val="008F05AA"/>
    <w:rsid w:val="008F0991"/>
    <w:rsid w:val="008F110E"/>
    <w:rsid w:val="008F1264"/>
    <w:rsid w:val="008F212F"/>
    <w:rsid w:val="008F2B8A"/>
    <w:rsid w:val="008F2D91"/>
    <w:rsid w:val="008F2E9C"/>
    <w:rsid w:val="008F33EA"/>
    <w:rsid w:val="008F454D"/>
    <w:rsid w:val="008F47C6"/>
    <w:rsid w:val="008F4CF7"/>
    <w:rsid w:val="008F4EDF"/>
    <w:rsid w:val="008F5809"/>
    <w:rsid w:val="008F592E"/>
    <w:rsid w:val="008F5948"/>
    <w:rsid w:val="008F5B21"/>
    <w:rsid w:val="008F5BE3"/>
    <w:rsid w:val="008F5CFE"/>
    <w:rsid w:val="008F6B76"/>
    <w:rsid w:val="008F6E23"/>
    <w:rsid w:val="008F7056"/>
    <w:rsid w:val="00900093"/>
    <w:rsid w:val="009006A2"/>
    <w:rsid w:val="0090098F"/>
    <w:rsid w:val="00900D19"/>
    <w:rsid w:val="00900DCA"/>
    <w:rsid w:val="0090102B"/>
    <w:rsid w:val="0090113C"/>
    <w:rsid w:val="0090118A"/>
    <w:rsid w:val="00901448"/>
    <w:rsid w:val="00902643"/>
    <w:rsid w:val="009026AD"/>
    <w:rsid w:val="00902713"/>
    <w:rsid w:val="00902F86"/>
    <w:rsid w:val="009036BC"/>
    <w:rsid w:val="009037BF"/>
    <w:rsid w:val="00903AFB"/>
    <w:rsid w:val="0090507D"/>
    <w:rsid w:val="009053E9"/>
    <w:rsid w:val="00905549"/>
    <w:rsid w:val="00905C47"/>
    <w:rsid w:val="00906379"/>
    <w:rsid w:val="0090638B"/>
    <w:rsid w:val="00906393"/>
    <w:rsid w:val="009063D8"/>
    <w:rsid w:val="0090662C"/>
    <w:rsid w:val="009069F0"/>
    <w:rsid w:val="00907086"/>
    <w:rsid w:val="00907637"/>
    <w:rsid w:val="00907E19"/>
    <w:rsid w:val="00907E49"/>
    <w:rsid w:val="009101EA"/>
    <w:rsid w:val="009106FC"/>
    <w:rsid w:val="0091090F"/>
    <w:rsid w:val="00911627"/>
    <w:rsid w:val="0091181B"/>
    <w:rsid w:val="009118BB"/>
    <w:rsid w:val="0091191F"/>
    <w:rsid w:val="00911D43"/>
    <w:rsid w:val="00912A2F"/>
    <w:rsid w:val="00913332"/>
    <w:rsid w:val="00913F31"/>
    <w:rsid w:val="009148F3"/>
    <w:rsid w:val="00914B85"/>
    <w:rsid w:val="00914BE0"/>
    <w:rsid w:val="0091559A"/>
    <w:rsid w:val="009156D2"/>
    <w:rsid w:val="00915918"/>
    <w:rsid w:val="0091595E"/>
    <w:rsid w:val="00915B81"/>
    <w:rsid w:val="00915D6B"/>
    <w:rsid w:val="009160DF"/>
    <w:rsid w:val="009162C7"/>
    <w:rsid w:val="0091650D"/>
    <w:rsid w:val="00916734"/>
    <w:rsid w:val="00916EC2"/>
    <w:rsid w:val="00916F7C"/>
    <w:rsid w:val="0091710E"/>
    <w:rsid w:val="0091788B"/>
    <w:rsid w:val="009178BD"/>
    <w:rsid w:val="009200C4"/>
    <w:rsid w:val="0092031D"/>
    <w:rsid w:val="009209F5"/>
    <w:rsid w:val="00920A30"/>
    <w:rsid w:val="00920A60"/>
    <w:rsid w:val="00921282"/>
    <w:rsid w:val="009213BD"/>
    <w:rsid w:val="00921AE4"/>
    <w:rsid w:val="00921B9F"/>
    <w:rsid w:val="00921D4B"/>
    <w:rsid w:val="00921D7F"/>
    <w:rsid w:val="00922AD5"/>
    <w:rsid w:val="00922DC3"/>
    <w:rsid w:val="00923353"/>
    <w:rsid w:val="00923AFA"/>
    <w:rsid w:val="00923F6A"/>
    <w:rsid w:val="0092402B"/>
    <w:rsid w:val="00924092"/>
    <w:rsid w:val="0092412B"/>
    <w:rsid w:val="00924627"/>
    <w:rsid w:val="009250A8"/>
    <w:rsid w:val="00925879"/>
    <w:rsid w:val="00925AD5"/>
    <w:rsid w:val="00925BE6"/>
    <w:rsid w:val="00925CC1"/>
    <w:rsid w:val="00925D9E"/>
    <w:rsid w:val="00925EE6"/>
    <w:rsid w:val="00926C3B"/>
    <w:rsid w:val="00926F61"/>
    <w:rsid w:val="00927627"/>
    <w:rsid w:val="009276CF"/>
    <w:rsid w:val="00927722"/>
    <w:rsid w:val="00927D22"/>
    <w:rsid w:val="00930149"/>
    <w:rsid w:val="00930585"/>
    <w:rsid w:val="0093123D"/>
    <w:rsid w:val="00931FBB"/>
    <w:rsid w:val="00932126"/>
    <w:rsid w:val="0093220B"/>
    <w:rsid w:val="0093228F"/>
    <w:rsid w:val="0093249D"/>
    <w:rsid w:val="0093250F"/>
    <w:rsid w:val="00932976"/>
    <w:rsid w:val="00933040"/>
    <w:rsid w:val="009330E9"/>
    <w:rsid w:val="009331B4"/>
    <w:rsid w:val="00933565"/>
    <w:rsid w:val="00933B95"/>
    <w:rsid w:val="00933E7F"/>
    <w:rsid w:val="009354F8"/>
    <w:rsid w:val="009355B1"/>
    <w:rsid w:val="009359A9"/>
    <w:rsid w:val="00935B49"/>
    <w:rsid w:val="00935D15"/>
    <w:rsid w:val="0093633C"/>
    <w:rsid w:val="00937269"/>
    <w:rsid w:val="00937350"/>
    <w:rsid w:val="00937F98"/>
    <w:rsid w:val="00940269"/>
    <w:rsid w:val="00940BB1"/>
    <w:rsid w:val="00940CE4"/>
    <w:rsid w:val="009411FB"/>
    <w:rsid w:val="009414A9"/>
    <w:rsid w:val="00941A44"/>
    <w:rsid w:val="00941B71"/>
    <w:rsid w:val="00941F73"/>
    <w:rsid w:val="009421AD"/>
    <w:rsid w:val="0094221C"/>
    <w:rsid w:val="00942C70"/>
    <w:rsid w:val="00943C5D"/>
    <w:rsid w:val="0094409C"/>
    <w:rsid w:val="00944159"/>
    <w:rsid w:val="009444D9"/>
    <w:rsid w:val="009449B2"/>
    <w:rsid w:val="00944A82"/>
    <w:rsid w:val="00945317"/>
    <w:rsid w:val="0094536B"/>
    <w:rsid w:val="00946AD7"/>
    <w:rsid w:val="00946C4D"/>
    <w:rsid w:val="00947195"/>
    <w:rsid w:val="009471B7"/>
    <w:rsid w:val="0094766E"/>
    <w:rsid w:val="00947801"/>
    <w:rsid w:val="00947BD7"/>
    <w:rsid w:val="009500EA"/>
    <w:rsid w:val="00950269"/>
    <w:rsid w:val="009502A9"/>
    <w:rsid w:val="009503C6"/>
    <w:rsid w:val="0095082A"/>
    <w:rsid w:val="00950A87"/>
    <w:rsid w:val="00951919"/>
    <w:rsid w:val="0095285B"/>
    <w:rsid w:val="009529ED"/>
    <w:rsid w:val="009532CE"/>
    <w:rsid w:val="0095368E"/>
    <w:rsid w:val="00953F1E"/>
    <w:rsid w:val="00953FCD"/>
    <w:rsid w:val="00953FE9"/>
    <w:rsid w:val="0095476B"/>
    <w:rsid w:val="0095481C"/>
    <w:rsid w:val="00954B83"/>
    <w:rsid w:val="00956005"/>
    <w:rsid w:val="009564ED"/>
    <w:rsid w:val="0095661D"/>
    <w:rsid w:val="009567E6"/>
    <w:rsid w:val="0095686C"/>
    <w:rsid w:val="00956B68"/>
    <w:rsid w:val="00957076"/>
    <w:rsid w:val="00957132"/>
    <w:rsid w:val="009576FD"/>
    <w:rsid w:val="009578EB"/>
    <w:rsid w:val="009578FF"/>
    <w:rsid w:val="00957CCA"/>
    <w:rsid w:val="00960236"/>
    <w:rsid w:val="00960446"/>
    <w:rsid w:val="0096068B"/>
    <w:rsid w:val="009606BF"/>
    <w:rsid w:val="009607E5"/>
    <w:rsid w:val="009610ED"/>
    <w:rsid w:val="0096199C"/>
    <w:rsid w:val="00961AE9"/>
    <w:rsid w:val="00961DDB"/>
    <w:rsid w:val="00961E99"/>
    <w:rsid w:val="00962AF9"/>
    <w:rsid w:val="00962D57"/>
    <w:rsid w:val="0096320C"/>
    <w:rsid w:val="009633BB"/>
    <w:rsid w:val="0096353B"/>
    <w:rsid w:val="00963656"/>
    <w:rsid w:val="00963CE3"/>
    <w:rsid w:val="00963F5A"/>
    <w:rsid w:val="0096405E"/>
    <w:rsid w:val="0096485F"/>
    <w:rsid w:val="00964A52"/>
    <w:rsid w:val="00964C64"/>
    <w:rsid w:val="0096515E"/>
    <w:rsid w:val="009656C5"/>
    <w:rsid w:val="00965BAE"/>
    <w:rsid w:val="009663BB"/>
    <w:rsid w:val="00966AC1"/>
    <w:rsid w:val="00966B46"/>
    <w:rsid w:val="0096726D"/>
    <w:rsid w:val="00967354"/>
    <w:rsid w:val="00967565"/>
    <w:rsid w:val="00967581"/>
    <w:rsid w:val="009676FD"/>
    <w:rsid w:val="00970046"/>
    <w:rsid w:val="009701B9"/>
    <w:rsid w:val="00971230"/>
    <w:rsid w:val="00971310"/>
    <w:rsid w:val="00971592"/>
    <w:rsid w:val="00971DDF"/>
    <w:rsid w:val="0097245B"/>
    <w:rsid w:val="0097290B"/>
    <w:rsid w:val="009731D6"/>
    <w:rsid w:val="009734A4"/>
    <w:rsid w:val="009740B8"/>
    <w:rsid w:val="00974314"/>
    <w:rsid w:val="0097468B"/>
    <w:rsid w:val="00974746"/>
    <w:rsid w:val="00974DC5"/>
    <w:rsid w:val="00975119"/>
    <w:rsid w:val="00975C4B"/>
    <w:rsid w:val="00976DFA"/>
    <w:rsid w:val="00976F04"/>
    <w:rsid w:val="009777F4"/>
    <w:rsid w:val="00977A68"/>
    <w:rsid w:val="00977AD8"/>
    <w:rsid w:val="009802DF"/>
    <w:rsid w:val="009805FB"/>
    <w:rsid w:val="00980A10"/>
    <w:rsid w:val="00981130"/>
    <w:rsid w:val="0098143C"/>
    <w:rsid w:val="009826A2"/>
    <w:rsid w:val="00982F93"/>
    <w:rsid w:val="00983038"/>
    <w:rsid w:val="00983558"/>
    <w:rsid w:val="0098359F"/>
    <w:rsid w:val="009835E7"/>
    <w:rsid w:val="00983D46"/>
    <w:rsid w:val="00983DCA"/>
    <w:rsid w:val="00984039"/>
    <w:rsid w:val="009842FF"/>
    <w:rsid w:val="00984413"/>
    <w:rsid w:val="009853E0"/>
    <w:rsid w:val="00985B93"/>
    <w:rsid w:val="00985C86"/>
    <w:rsid w:val="00985D22"/>
    <w:rsid w:val="00985EDA"/>
    <w:rsid w:val="00985EF7"/>
    <w:rsid w:val="00986108"/>
    <w:rsid w:val="00986396"/>
    <w:rsid w:val="00986CF9"/>
    <w:rsid w:val="00987416"/>
    <w:rsid w:val="00987D43"/>
    <w:rsid w:val="00990077"/>
    <w:rsid w:val="009907E2"/>
    <w:rsid w:val="00990894"/>
    <w:rsid w:val="00990A50"/>
    <w:rsid w:val="00990C0E"/>
    <w:rsid w:val="00990D75"/>
    <w:rsid w:val="00991093"/>
    <w:rsid w:val="0099163B"/>
    <w:rsid w:val="00991745"/>
    <w:rsid w:val="00992324"/>
    <w:rsid w:val="00992343"/>
    <w:rsid w:val="00992958"/>
    <w:rsid w:val="00992CC0"/>
    <w:rsid w:val="00992F8C"/>
    <w:rsid w:val="00993970"/>
    <w:rsid w:val="009942F0"/>
    <w:rsid w:val="00994866"/>
    <w:rsid w:val="00994C25"/>
    <w:rsid w:val="00994EC2"/>
    <w:rsid w:val="009956B0"/>
    <w:rsid w:val="00996306"/>
    <w:rsid w:val="009963BB"/>
    <w:rsid w:val="00996744"/>
    <w:rsid w:val="009967DA"/>
    <w:rsid w:val="009969B4"/>
    <w:rsid w:val="0099705B"/>
    <w:rsid w:val="009976E1"/>
    <w:rsid w:val="00997CA4"/>
    <w:rsid w:val="00997CF4"/>
    <w:rsid w:val="009A1169"/>
    <w:rsid w:val="009A18B6"/>
    <w:rsid w:val="009A1A06"/>
    <w:rsid w:val="009A1AAC"/>
    <w:rsid w:val="009A2508"/>
    <w:rsid w:val="009A2B5D"/>
    <w:rsid w:val="009A3628"/>
    <w:rsid w:val="009A3789"/>
    <w:rsid w:val="009A3AE1"/>
    <w:rsid w:val="009A441D"/>
    <w:rsid w:val="009A4860"/>
    <w:rsid w:val="009A4BF1"/>
    <w:rsid w:val="009A548D"/>
    <w:rsid w:val="009A5734"/>
    <w:rsid w:val="009A595D"/>
    <w:rsid w:val="009A5EF6"/>
    <w:rsid w:val="009A5EF8"/>
    <w:rsid w:val="009A6419"/>
    <w:rsid w:val="009A6919"/>
    <w:rsid w:val="009A6AC7"/>
    <w:rsid w:val="009A6CC2"/>
    <w:rsid w:val="009A77C5"/>
    <w:rsid w:val="009A77D7"/>
    <w:rsid w:val="009A7831"/>
    <w:rsid w:val="009A7BA8"/>
    <w:rsid w:val="009A7F56"/>
    <w:rsid w:val="009B032C"/>
    <w:rsid w:val="009B0408"/>
    <w:rsid w:val="009B07D8"/>
    <w:rsid w:val="009B0843"/>
    <w:rsid w:val="009B0A6C"/>
    <w:rsid w:val="009B1A53"/>
    <w:rsid w:val="009B1E47"/>
    <w:rsid w:val="009B20D0"/>
    <w:rsid w:val="009B216A"/>
    <w:rsid w:val="009B24AF"/>
    <w:rsid w:val="009B2CED"/>
    <w:rsid w:val="009B345D"/>
    <w:rsid w:val="009B35A0"/>
    <w:rsid w:val="009B4E84"/>
    <w:rsid w:val="009B5401"/>
    <w:rsid w:val="009B59B2"/>
    <w:rsid w:val="009B5A4D"/>
    <w:rsid w:val="009B7321"/>
    <w:rsid w:val="009B7A72"/>
    <w:rsid w:val="009B7BB8"/>
    <w:rsid w:val="009B7EC3"/>
    <w:rsid w:val="009C0DEA"/>
    <w:rsid w:val="009C124A"/>
    <w:rsid w:val="009C126A"/>
    <w:rsid w:val="009C13C8"/>
    <w:rsid w:val="009C1D4C"/>
    <w:rsid w:val="009C208B"/>
    <w:rsid w:val="009C2DD2"/>
    <w:rsid w:val="009C441F"/>
    <w:rsid w:val="009C4A07"/>
    <w:rsid w:val="009C4B8E"/>
    <w:rsid w:val="009C51D5"/>
    <w:rsid w:val="009C543C"/>
    <w:rsid w:val="009C553F"/>
    <w:rsid w:val="009C58DE"/>
    <w:rsid w:val="009C591C"/>
    <w:rsid w:val="009C599A"/>
    <w:rsid w:val="009C5AA5"/>
    <w:rsid w:val="009C650E"/>
    <w:rsid w:val="009C66EB"/>
    <w:rsid w:val="009C70DB"/>
    <w:rsid w:val="009C7C3A"/>
    <w:rsid w:val="009C7C4C"/>
    <w:rsid w:val="009D07D3"/>
    <w:rsid w:val="009D097E"/>
    <w:rsid w:val="009D0E75"/>
    <w:rsid w:val="009D0EAB"/>
    <w:rsid w:val="009D19BC"/>
    <w:rsid w:val="009D19DB"/>
    <w:rsid w:val="009D2348"/>
    <w:rsid w:val="009D2E39"/>
    <w:rsid w:val="009D2F0C"/>
    <w:rsid w:val="009D3578"/>
    <w:rsid w:val="009D3696"/>
    <w:rsid w:val="009D3777"/>
    <w:rsid w:val="009D3A5F"/>
    <w:rsid w:val="009D3EF3"/>
    <w:rsid w:val="009D4C14"/>
    <w:rsid w:val="009D5193"/>
    <w:rsid w:val="009D5999"/>
    <w:rsid w:val="009D5C32"/>
    <w:rsid w:val="009D5F89"/>
    <w:rsid w:val="009D6472"/>
    <w:rsid w:val="009D6482"/>
    <w:rsid w:val="009D6635"/>
    <w:rsid w:val="009D666B"/>
    <w:rsid w:val="009D746F"/>
    <w:rsid w:val="009D7969"/>
    <w:rsid w:val="009D79F4"/>
    <w:rsid w:val="009E00FC"/>
    <w:rsid w:val="009E03A3"/>
    <w:rsid w:val="009E0A56"/>
    <w:rsid w:val="009E10F4"/>
    <w:rsid w:val="009E1C35"/>
    <w:rsid w:val="009E1D3A"/>
    <w:rsid w:val="009E1ED5"/>
    <w:rsid w:val="009E2B4C"/>
    <w:rsid w:val="009E34F0"/>
    <w:rsid w:val="009E3C61"/>
    <w:rsid w:val="009E3CD1"/>
    <w:rsid w:val="009E3DA2"/>
    <w:rsid w:val="009E3DEE"/>
    <w:rsid w:val="009E3FBC"/>
    <w:rsid w:val="009E4437"/>
    <w:rsid w:val="009E57A3"/>
    <w:rsid w:val="009E5972"/>
    <w:rsid w:val="009E5AF5"/>
    <w:rsid w:val="009E5D91"/>
    <w:rsid w:val="009E5EB5"/>
    <w:rsid w:val="009E6608"/>
    <w:rsid w:val="009E74F0"/>
    <w:rsid w:val="009E7844"/>
    <w:rsid w:val="009E7F4A"/>
    <w:rsid w:val="009F0043"/>
    <w:rsid w:val="009F075A"/>
    <w:rsid w:val="009F0768"/>
    <w:rsid w:val="009F1035"/>
    <w:rsid w:val="009F1DC6"/>
    <w:rsid w:val="009F2195"/>
    <w:rsid w:val="009F2A74"/>
    <w:rsid w:val="009F2AD1"/>
    <w:rsid w:val="009F2D3D"/>
    <w:rsid w:val="009F2E28"/>
    <w:rsid w:val="009F382D"/>
    <w:rsid w:val="009F3A58"/>
    <w:rsid w:val="009F3EB5"/>
    <w:rsid w:val="009F4492"/>
    <w:rsid w:val="009F4BA3"/>
    <w:rsid w:val="009F4F88"/>
    <w:rsid w:val="009F5327"/>
    <w:rsid w:val="009F5E87"/>
    <w:rsid w:val="009F5FFC"/>
    <w:rsid w:val="009F62E9"/>
    <w:rsid w:val="009F7867"/>
    <w:rsid w:val="009F7D66"/>
    <w:rsid w:val="009F7EC4"/>
    <w:rsid w:val="00A00BD2"/>
    <w:rsid w:val="00A00CC3"/>
    <w:rsid w:val="00A00E56"/>
    <w:rsid w:val="00A0132E"/>
    <w:rsid w:val="00A01C99"/>
    <w:rsid w:val="00A027F3"/>
    <w:rsid w:val="00A02EF8"/>
    <w:rsid w:val="00A02FAD"/>
    <w:rsid w:val="00A03978"/>
    <w:rsid w:val="00A05DF3"/>
    <w:rsid w:val="00A05F1A"/>
    <w:rsid w:val="00A06601"/>
    <w:rsid w:val="00A0670C"/>
    <w:rsid w:val="00A06CC7"/>
    <w:rsid w:val="00A07229"/>
    <w:rsid w:val="00A073D6"/>
    <w:rsid w:val="00A07E08"/>
    <w:rsid w:val="00A10273"/>
    <w:rsid w:val="00A10901"/>
    <w:rsid w:val="00A10F10"/>
    <w:rsid w:val="00A1185E"/>
    <w:rsid w:val="00A11F16"/>
    <w:rsid w:val="00A12798"/>
    <w:rsid w:val="00A12EB3"/>
    <w:rsid w:val="00A140E4"/>
    <w:rsid w:val="00A146A1"/>
    <w:rsid w:val="00A14A2E"/>
    <w:rsid w:val="00A14BB3"/>
    <w:rsid w:val="00A14EA0"/>
    <w:rsid w:val="00A153BE"/>
    <w:rsid w:val="00A155DA"/>
    <w:rsid w:val="00A159DC"/>
    <w:rsid w:val="00A15C0B"/>
    <w:rsid w:val="00A15DEE"/>
    <w:rsid w:val="00A15E6A"/>
    <w:rsid w:val="00A1648E"/>
    <w:rsid w:val="00A167B5"/>
    <w:rsid w:val="00A168A6"/>
    <w:rsid w:val="00A168D2"/>
    <w:rsid w:val="00A16B83"/>
    <w:rsid w:val="00A16DBE"/>
    <w:rsid w:val="00A17C4F"/>
    <w:rsid w:val="00A202D9"/>
    <w:rsid w:val="00A20653"/>
    <w:rsid w:val="00A20A39"/>
    <w:rsid w:val="00A20D60"/>
    <w:rsid w:val="00A21013"/>
    <w:rsid w:val="00A21829"/>
    <w:rsid w:val="00A2190A"/>
    <w:rsid w:val="00A22245"/>
    <w:rsid w:val="00A22681"/>
    <w:rsid w:val="00A22C3C"/>
    <w:rsid w:val="00A2321D"/>
    <w:rsid w:val="00A238BD"/>
    <w:rsid w:val="00A23C4A"/>
    <w:rsid w:val="00A23DA4"/>
    <w:rsid w:val="00A243E4"/>
    <w:rsid w:val="00A2459D"/>
    <w:rsid w:val="00A249BF"/>
    <w:rsid w:val="00A24E23"/>
    <w:rsid w:val="00A251F2"/>
    <w:rsid w:val="00A2539B"/>
    <w:rsid w:val="00A25442"/>
    <w:rsid w:val="00A25C85"/>
    <w:rsid w:val="00A25CA7"/>
    <w:rsid w:val="00A25F05"/>
    <w:rsid w:val="00A26372"/>
    <w:rsid w:val="00A2654B"/>
    <w:rsid w:val="00A26625"/>
    <w:rsid w:val="00A26C43"/>
    <w:rsid w:val="00A26EF0"/>
    <w:rsid w:val="00A2730D"/>
    <w:rsid w:val="00A304F3"/>
    <w:rsid w:val="00A30A56"/>
    <w:rsid w:val="00A30AA6"/>
    <w:rsid w:val="00A311AE"/>
    <w:rsid w:val="00A312A6"/>
    <w:rsid w:val="00A3130E"/>
    <w:rsid w:val="00A3203A"/>
    <w:rsid w:val="00A324CF"/>
    <w:rsid w:val="00A326CB"/>
    <w:rsid w:val="00A32E8B"/>
    <w:rsid w:val="00A32ED6"/>
    <w:rsid w:val="00A344A5"/>
    <w:rsid w:val="00A346C3"/>
    <w:rsid w:val="00A3486C"/>
    <w:rsid w:val="00A34C9E"/>
    <w:rsid w:val="00A34F75"/>
    <w:rsid w:val="00A353A2"/>
    <w:rsid w:val="00A35810"/>
    <w:rsid w:val="00A35B30"/>
    <w:rsid w:val="00A35C0D"/>
    <w:rsid w:val="00A36B2C"/>
    <w:rsid w:val="00A37655"/>
    <w:rsid w:val="00A3768F"/>
    <w:rsid w:val="00A376B8"/>
    <w:rsid w:val="00A378F9"/>
    <w:rsid w:val="00A37E8F"/>
    <w:rsid w:val="00A400B7"/>
    <w:rsid w:val="00A411F8"/>
    <w:rsid w:val="00A41455"/>
    <w:rsid w:val="00A41549"/>
    <w:rsid w:val="00A41896"/>
    <w:rsid w:val="00A41A67"/>
    <w:rsid w:val="00A41B15"/>
    <w:rsid w:val="00A42867"/>
    <w:rsid w:val="00A42D07"/>
    <w:rsid w:val="00A42E81"/>
    <w:rsid w:val="00A443F4"/>
    <w:rsid w:val="00A44A54"/>
    <w:rsid w:val="00A450C0"/>
    <w:rsid w:val="00A45468"/>
    <w:rsid w:val="00A455F8"/>
    <w:rsid w:val="00A4619A"/>
    <w:rsid w:val="00A46347"/>
    <w:rsid w:val="00A46BCC"/>
    <w:rsid w:val="00A470AD"/>
    <w:rsid w:val="00A471DE"/>
    <w:rsid w:val="00A472D6"/>
    <w:rsid w:val="00A4791B"/>
    <w:rsid w:val="00A47A37"/>
    <w:rsid w:val="00A47EB4"/>
    <w:rsid w:val="00A504A6"/>
    <w:rsid w:val="00A50A48"/>
    <w:rsid w:val="00A50DCE"/>
    <w:rsid w:val="00A51180"/>
    <w:rsid w:val="00A51242"/>
    <w:rsid w:val="00A51522"/>
    <w:rsid w:val="00A51573"/>
    <w:rsid w:val="00A51A5E"/>
    <w:rsid w:val="00A51CE2"/>
    <w:rsid w:val="00A52895"/>
    <w:rsid w:val="00A5393B"/>
    <w:rsid w:val="00A53B82"/>
    <w:rsid w:val="00A53B90"/>
    <w:rsid w:val="00A53DA0"/>
    <w:rsid w:val="00A545E9"/>
    <w:rsid w:val="00A54A80"/>
    <w:rsid w:val="00A5664D"/>
    <w:rsid w:val="00A56EB3"/>
    <w:rsid w:val="00A570C1"/>
    <w:rsid w:val="00A5765D"/>
    <w:rsid w:val="00A6057E"/>
    <w:rsid w:val="00A607CB"/>
    <w:rsid w:val="00A61524"/>
    <w:rsid w:val="00A6203F"/>
    <w:rsid w:val="00A62197"/>
    <w:rsid w:val="00A623B4"/>
    <w:rsid w:val="00A6351F"/>
    <w:rsid w:val="00A63619"/>
    <w:rsid w:val="00A64323"/>
    <w:rsid w:val="00A64BB3"/>
    <w:rsid w:val="00A6530C"/>
    <w:rsid w:val="00A6565C"/>
    <w:rsid w:val="00A65A70"/>
    <w:rsid w:val="00A65D9B"/>
    <w:rsid w:val="00A65FD0"/>
    <w:rsid w:val="00A66B97"/>
    <w:rsid w:val="00A66F36"/>
    <w:rsid w:val="00A67058"/>
    <w:rsid w:val="00A676D9"/>
    <w:rsid w:val="00A6799B"/>
    <w:rsid w:val="00A67D43"/>
    <w:rsid w:val="00A67DC7"/>
    <w:rsid w:val="00A67EFC"/>
    <w:rsid w:val="00A701AC"/>
    <w:rsid w:val="00A7031E"/>
    <w:rsid w:val="00A7090E"/>
    <w:rsid w:val="00A70984"/>
    <w:rsid w:val="00A7112E"/>
    <w:rsid w:val="00A71140"/>
    <w:rsid w:val="00A71BA5"/>
    <w:rsid w:val="00A71DC7"/>
    <w:rsid w:val="00A71DE9"/>
    <w:rsid w:val="00A72456"/>
    <w:rsid w:val="00A72476"/>
    <w:rsid w:val="00A729D2"/>
    <w:rsid w:val="00A72B7B"/>
    <w:rsid w:val="00A73363"/>
    <w:rsid w:val="00A73790"/>
    <w:rsid w:val="00A73DBB"/>
    <w:rsid w:val="00A73E4D"/>
    <w:rsid w:val="00A74692"/>
    <w:rsid w:val="00A751E7"/>
    <w:rsid w:val="00A75726"/>
    <w:rsid w:val="00A76077"/>
    <w:rsid w:val="00A7618B"/>
    <w:rsid w:val="00A7639C"/>
    <w:rsid w:val="00A7640B"/>
    <w:rsid w:val="00A7725A"/>
    <w:rsid w:val="00A7778B"/>
    <w:rsid w:val="00A779EB"/>
    <w:rsid w:val="00A803BC"/>
    <w:rsid w:val="00A80690"/>
    <w:rsid w:val="00A80969"/>
    <w:rsid w:val="00A80BB4"/>
    <w:rsid w:val="00A80BD1"/>
    <w:rsid w:val="00A81143"/>
    <w:rsid w:val="00A8125A"/>
    <w:rsid w:val="00A812F9"/>
    <w:rsid w:val="00A8131E"/>
    <w:rsid w:val="00A81915"/>
    <w:rsid w:val="00A81DDE"/>
    <w:rsid w:val="00A82CE9"/>
    <w:rsid w:val="00A82E9A"/>
    <w:rsid w:val="00A830C9"/>
    <w:rsid w:val="00A836AD"/>
    <w:rsid w:val="00A83ADA"/>
    <w:rsid w:val="00A84170"/>
    <w:rsid w:val="00A84805"/>
    <w:rsid w:val="00A849DE"/>
    <w:rsid w:val="00A84A64"/>
    <w:rsid w:val="00A84C61"/>
    <w:rsid w:val="00A85630"/>
    <w:rsid w:val="00A856DF"/>
    <w:rsid w:val="00A858C5"/>
    <w:rsid w:val="00A85D9C"/>
    <w:rsid w:val="00A85E31"/>
    <w:rsid w:val="00A86A7C"/>
    <w:rsid w:val="00A86C74"/>
    <w:rsid w:val="00A86EA7"/>
    <w:rsid w:val="00A87D10"/>
    <w:rsid w:val="00A87D2F"/>
    <w:rsid w:val="00A9024B"/>
    <w:rsid w:val="00A906C1"/>
    <w:rsid w:val="00A90BAF"/>
    <w:rsid w:val="00A91244"/>
    <w:rsid w:val="00A9128C"/>
    <w:rsid w:val="00A91778"/>
    <w:rsid w:val="00A91AA1"/>
    <w:rsid w:val="00A9219C"/>
    <w:rsid w:val="00A92776"/>
    <w:rsid w:val="00A93181"/>
    <w:rsid w:val="00A938E6"/>
    <w:rsid w:val="00A93CCF"/>
    <w:rsid w:val="00A945E0"/>
    <w:rsid w:val="00A95795"/>
    <w:rsid w:val="00A95BD5"/>
    <w:rsid w:val="00A95C67"/>
    <w:rsid w:val="00A96041"/>
    <w:rsid w:val="00A96065"/>
    <w:rsid w:val="00A9689C"/>
    <w:rsid w:val="00A96CB2"/>
    <w:rsid w:val="00A96F78"/>
    <w:rsid w:val="00A971A1"/>
    <w:rsid w:val="00A971BF"/>
    <w:rsid w:val="00AA05AC"/>
    <w:rsid w:val="00AA1087"/>
    <w:rsid w:val="00AA2465"/>
    <w:rsid w:val="00AA25A9"/>
    <w:rsid w:val="00AA26D9"/>
    <w:rsid w:val="00AA2A5F"/>
    <w:rsid w:val="00AA2F60"/>
    <w:rsid w:val="00AA30C8"/>
    <w:rsid w:val="00AA3A9C"/>
    <w:rsid w:val="00AA3DEA"/>
    <w:rsid w:val="00AA468E"/>
    <w:rsid w:val="00AA47EB"/>
    <w:rsid w:val="00AA51AD"/>
    <w:rsid w:val="00AA591E"/>
    <w:rsid w:val="00AA5F17"/>
    <w:rsid w:val="00AA6486"/>
    <w:rsid w:val="00AA65C9"/>
    <w:rsid w:val="00AA6C11"/>
    <w:rsid w:val="00AA76A3"/>
    <w:rsid w:val="00AA7A04"/>
    <w:rsid w:val="00AA7CAB"/>
    <w:rsid w:val="00AA7E8F"/>
    <w:rsid w:val="00AB010B"/>
    <w:rsid w:val="00AB0981"/>
    <w:rsid w:val="00AB0A32"/>
    <w:rsid w:val="00AB0E56"/>
    <w:rsid w:val="00AB10EE"/>
    <w:rsid w:val="00AB141E"/>
    <w:rsid w:val="00AB14BF"/>
    <w:rsid w:val="00AB171B"/>
    <w:rsid w:val="00AB265D"/>
    <w:rsid w:val="00AB3922"/>
    <w:rsid w:val="00AB39C4"/>
    <w:rsid w:val="00AB3A15"/>
    <w:rsid w:val="00AB3DAE"/>
    <w:rsid w:val="00AB3E7E"/>
    <w:rsid w:val="00AB47C3"/>
    <w:rsid w:val="00AB4ECC"/>
    <w:rsid w:val="00AB51E7"/>
    <w:rsid w:val="00AB64D9"/>
    <w:rsid w:val="00AB65CB"/>
    <w:rsid w:val="00AB6601"/>
    <w:rsid w:val="00AB674E"/>
    <w:rsid w:val="00AB6D79"/>
    <w:rsid w:val="00AB7806"/>
    <w:rsid w:val="00AC02C1"/>
    <w:rsid w:val="00AC09F5"/>
    <w:rsid w:val="00AC0AB6"/>
    <w:rsid w:val="00AC10AD"/>
    <w:rsid w:val="00AC1E55"/>
    <w:rsid w:val="00AC276B"/>
    <w:rsid w:val="00AC2A10"/>
    <w:rsid w:val="00AC35DC"/>
    <w:rsid w:val="00AC429F"/>
    <w:rsid w:val="00AC4EA6"/>
    <w:rsid w:val="00AC5BC3"/>
    <w:rsid w:val="00AC60B4"/>
    <w:rsid w:val="00AC640C"/>
    <w:rsid w:val="00AC6429"/>
    <w:rsid w:val="00AC7481"/>
    <w:rsid w:val="00AC7917"/>
    <w:rsid w:val="00AC7D22"/>
    <w:rsid w:val="00AD00C5"/>
    <w:rsid w:val="00AD14C1"/>
    <w:rsid w:val="00AD165F"/>
    <w:rsid w:val="00AD1B46"/>
    <w:rsid w:val="00AD2136"/>
    <w:rsid w:val="00AD2794"/>
    <w:rsid w:val="00AD2B9F"/>
    <w:rsid w:val="00AD2DC5"/>
    <w:rsid w:val="00AD3455"/>
    <w:rsid w:val="00AD34E8"/>
    <w:rsid w:val="00AD3CAD"/>
    <w:rsid w:val="00AD4998"/>
    <w:rsid w:val="00AD4D1E"/>
    <w:rsid w:val="00AD4E63"/>
    <w:rsid w:val="00AD59C3"/>
    <w:rsid w:val="00AD5BCB"/>
    <w:rsid w:val="00AD5D02"/>
    <w:rsid w:val="00AD69FF"/>
    <w:rsid w:val="00AD6AF9"/>
    <w:rsid w:val="00AD702B"/>
    <w:rsid w:val="00AD72E6"/>
    <w:rsid w:val="00AD75A1"/>
    <w:rsid w:val="00AD7C95"/>
    <w:rsid w:val="00AD7EBB"/>
    <w:rsid w:val="00AE0257"/>
    <w:rsid w:val="00AE08B8"/>
    <w:rsid w:val="00AE0960"/>
    <w:rsid w:val="00AE15B6"/>
    <w:rsid w:val="00AE15C4"/>
    <w:rsid w:val="00AE16DC"/>
    <w:rsid w:val="00AE1B7C"/>
    <w:rsid w:val="00AE248C"/>
    <w:rsid w:val="00AE2697"/>
    <w:rsid w:val="00AE3017"/>
    <w:rsid w:val="00AE3C27"/>
    <w:rsid w:val="00AE3DE1"/>
    <w:rsid w:val="00AE3E3E"/>
    <w:rsid w:val="00AE42A6"/>
    <w:rsid w:val="00AE44AC"/>
    <w:rsid w:val="00AE60C3"/>
    <w:rsid w:val="00AE63B3"/>
    <w:rsid w:val="00AE68D8"/>
    <w:rsid w:val="00AE6E76"/>
    <w:rsid w:val="00AE6F68"/>
    <w:rsid w:val="00AE7527"/>
    <w:rsid w:val="00AE7F79"/>
    <w:rsid w:val="00AF07B6"/>
    <w:rsid w:val="00AF08C1"/>
    <w:rsid w:val="00AF128C"/>
    <w:rsid w:val="00AF1629"/>
    <w:rsid w:val="00AF1983"/>
    <w:rsid w:val="00AF1D1D"/>
    <w:rsid w:val="00AF259C"/>
    <w:rsid w:val="00AF2D54"/>
    <w:rsid w:val="00AF3458"/>
    <w:rsid w:val="00AF35AB"/>
    <w:rsid w:val="00AF3F7B"/>
    <w:rsid w:val="00AF4145"/>
    <w:rsid w:val="00AF42B4"/>
    <w:rsid w:val="00AF451F"/>
    <w:rsid w:val="00AF473C"/>
    <w:rsid w:val="00AF4846"/>
    <w:rsid w:val="00AF4B8A"/>
    <w:rsid w:val="00AF4F1B"/>
    <w:rsid w:val="00AF5357"/>
    <w:rsid w:val="00AF5C9B"/>
    <w:rsid w:val="00AF5EC6"/>
    <w:rsid w:val="00AF600C"/>
    <w:rsid w:val="00AF6253"/>
    <w:rsid w:val="00AF66B6"/>
    <w:rsid w:val="00AF6E8A"/>
    <w:rsid w:val="00AF7213"/>
    <w:rsid w:val="00AF78FF"/>
    <w:rsid w:val="00AF7D92"/>
    <w:rsid w:val="00B001D7"/>
    <w:rsid w:val="00B00438"/>
    <w:rsid w:val="00B00C00"/>
    <w:rsid w:val="00B00C28"/>
    <w:rsid w:val="00B011CC"/>
    <w:rsid w:val="00B0164A"/>
    <w:rsid w:val="00B017B4"/>
    <w:rsid w:val="00B022D6"/>
    <w:rsid w:val="00B02A2D"/>
    <w:rsid w:val="00B02B72"/>
    <w:rsid w:val="00B02D56"/>
    <w:rsid w:val="00B03028"/>
    <w:rsid w:val="00B03575"/>
    <w:rsid w:val="00B038D1"/>
    <w:rsid w:val="00B039AE"/>
    <w:rsid w:val="00B04048"/>
    <w:rsid w:val="00B041FF"/>
    <w:rsid w:val="00B047F0"/>
    <w:rsid w:val="00B04F3D"/>
    <w:rsid w:val="00B04F66"/>
    <w:rsid w:val="00B05702"/>
    <w:rsid w:val="00B06266"/>
    <w:rsid w:val="00B062C6"/>
    <w:rsid w:val="00B06DD9"/>
    <w:rsid w:val="00B06FC1"/>
    <w:rsid w:val="00B07CD6"/>
    <w:rsid w:val="00B07E52"/>
    <w:rsid w:val="00B10010"/>
    <w:rsid w:val="00B102AF"/>
    <w:rsid w:val="00B107FD"/>
    <w:rsid w:val="00B10827"/>
    <w:rsid w:val="00B11775"/>
    <w:rsid w:val="00B117AC"/>
    <w:rsid w:val="00B12632"/>
    <w:rsid w:val="00B12660"/>
    <w:rsid w:val="00B12800"/>
    <w:rsid w:val="00B128AB"/>
    <w:rsid w:val="00B12F5F"/>
    <w:rsid w:val="00B1302D"/>
    <w:rsid w:val="00B14020"/>
    <w:rsid w:val="00B1480E"/>
    <w:rsid w:val="00B149A6"/>
    <w:rsid w:val="00B1513F"/>
    <w:rsid w:val="00B15B31"/>
    <w:rsid w:val="00B15B89"/>
    <w:rsid w:val="00B15CFD"/>
    <w:rsid w:val="00B15EE1"/>
    <w:rsid w:val="00B163BC"/>
    <w:rsid w:val="00B1746F"/>
    <w:rsid w:val="00B17EA8"/>
    <w:rsid w:val="00B200B1"/>
    <w:rsid w:val="00B202E2"/>
    <w:rsid w:val="00B2046E"/>
    <w:rsid w:val="00B20725"/>
    <w:rsid w:val="00B20A62"/>
    <w:rsid w:val="00B20B94"/>
    <w:rsid w:val="00B20EE8"/>
    <w:rsid w:val="00B2113A"/>
    <w:rsid w:val="00B212DE"/>
    <w:rsid w:val="00B21465"/>
    <w:rsid w:val="00B218E2"/>
    <w:rsid w:val="00B219E5"/>
    <w:rsid w:val="00B21DBB"/>
    <w:rsid w:val="00B21ECA"/>
    <w:rsid w:val="00B223B6"/>
    <w:rsid w:val="00B22669"/>
    <w:rsid w:val="00B22BB8"/>
    <w:rsid w:val="00B22F32"/>
    <w:rsid w:val="00B23140"/>
    <w:rsid w:val="00B23B74"/>
    <w:rsid w:val="00B23C3A"/>
    <w:rsid w:val="00B24460"/>
    <w:rsid w:val="00B246F5"/>
    <w:rsid w:val="00B2506B"/>
    <w:rsid w:val="00B25D50"/>
    <w:rsid w:val="00B2628E"/>
    <w:rsid w:val="00B2641C"/>
    <w:rsid w:val="00B26611"/>
    <w:rsid w:val="00B266B0"/>
    <w:rsid w:val="00B26A66"/>
    <w:rsid w:val="00B27921"/>
    <w:rsid w:val="00B27AB4"/>
    <w:rsid w:val="00B27F75"/>
    <w:rsid w:val="00B3000E"/>
    <w:rsid w:val="00B30F1F"/>
    <w:rsid w:val="00B30F65"/>
    <w:rsid w:val="00B31D26"/>
    <w:rsid w:val="00B323BD"/>
    <w:rsid w:val="00B326A8"/>
    <w:rsid w:val="00B327FA"/>
    <w:rsid w:val="00B329EB"/>
    <w:rsid w:val="00B32F09"/>
    <w:rsid w:val="00B33121"/>
    <w:rsid w:val="00B33508"/>
    <w:rsid w:val="00B3377E"/>
    <w:rsid w:val="00B33F76"/>
    <w:rsid w:val="00B34885"/>
    <w:rsid w:val="00B3501A"/>
    <w:rsid w:val="00B3503B"/>
    <w:rsid w:val="00B35786"/>
    <w:rsid w:val="00B3592D"/>
    <w:rsid w:val="00B359A6"/>
    <w:rsid w:val="00B35DA4"/>
    <w:rsid w:val="00B36DBA"/>
    <w:rsid w:val="00B371A5"/>
    <w:rsid w:val="00B37425"/>
    <w:rsid w:val="00B378DE"/>
    <w:rsid w:val="00B37D2C"/>
    <w:rsid w:val="00B400F0"/>
    <w:rsid w:val="00B402FA"/>
    <w:rsid w:val="00B405DC"/>
    <w:rsid w:val="00B4071C"/>
    <w:rsid w:val="00B40A96"/>
    <w:rsid w:val="00B40F21"/>
    <w:rsid w:val="00B4153B"/>
    <w:rsid w:val="00B4155D"/>
    <w:rsid w:val="00B416E2"/>
    <w:rsid w:val="00B4184B"/>
    <w:rsid w:val="00B41A9F"/>
    <w:rsid w:val="00B41C16"/>
    <w:rsid w:val="00B42272"/>
    <w:rsid w:val="00B422A7"/>
    <w:rsid w:val="00B42A32"/>
    <w:rsid w:val="00B42FA6"/>
    <w:rsid w:val="00B4307E"/>
    <w:rsid w:val="00B431AE"/>
    <w:rsid w:val="00B433EF"/>
    <w:rsid w:val="00B4399E"/>
    <w:rsid w:val="00B43A16"/>
    <w:rsid w:val="00B44017"/>
    <w:rsid w:val="00B44666"/>
    <w:rsid w:val="00B45B09"/>
    <w:rsid w:val="00B45C10"/>
    <w:rsid w:val="00B45CE1"/>
    <w:rsid w:val="00B46A75"/>
    <w:rsid w:val="00B47BAA"/>
    <w:rsid w:val="00B47C2F"/>
    <w:rsid w:val="00B500CD"/>
    <w:rsid w:val="00B50ED8"/>
    <w:rsid w:val="00B512FC"/>
    <w:rsid w:val="00B51AF0"/>
    <w:rsid w:val="00B51BB0"/>
    <w:rsid w:val="00B5239C"/>
    <w:rsid w:val="00B534DF"/>
    <w:rsid w:val="00B53893"/>
    <w:rsid w:val="00B548C2"/>
    <w:rsid w:val="00B5503F"/>
    <w:rsid w:val="00B55428"/>
    <w:rsid w:val="00B55E52"/>
    <w:rsid w:val="00B55E5C"/>
    <w:rsid w:val="00B56AC8"/>
    <w:rsid w:val="00B570BF"/>
    <w:rsid w:val="00B572C9"/>
    <w:rsid w:val="00B60070"/>
    <w:rsid w:val="00B6096A"/>
    <w:rsid w:val="00B60CDC"/>
    <w:rsid w:val="00B61188"/>
    <w:rsid w:val="00B61AD6"/>
    <w:rsid w:val="00B62047"/>
    <w:rsid w:val="00B62916"/>
    <w:rsid w:val="00B62B60"/>
    <w:rsid w:val="00B63337"/>
    <w:rsid w:val="00B633DA"/>
    <w:rsid w:val="00B63518"/>
    <w:rsid w:val="00B6369F"/>
    <w:rsid w:val="00B63909"/>
    <w:rsid w:val="00B639D7"/>
    <w:rsid w:val="00B642DA"/>
    <w:rsid w:val="00B64AA7"/>
    <w:rsid w:val="00B64E10"/>
    <w:rsid w:val="00B6500D"/>
    <w:rsid w:val="00B65148"/>
    <w:rsid w:val="00B65216"/>
    <w:rsid w:val="00B66594"/>
    <w:rsid w:val="00B6699A"/>
    <w:rsid w:val="00B66A89"/>
    <w:rsid w:val="00B66DD7"/>
    <w:rsid w:val="00B6706E"/>
    <w:rsid w:val="00B67805"/>
    <w:rsid w:val="00B67939"/>
    <w:rsid w:val="00B70A76"/>
    <w:rsid w:val="00B70B89"/>
    <w:rsid w:val="00B70C2A"/>
    <w:rsid w:val="00B70C5D"/>
    <w:rsid w:val="00B70F93"/>
    <w:rsid w:val="00B721CD"/>
    <w:rsid w:val="00B7267A"/>
    <w:rsid w:val="00B726FF"/>
    <w:rsid w:val="00B7291A"/>
    <w:rsid w:val="00B72A91"/>
    <w:rsid w:val="00B72AA4"/>
    <w:rsid w:val="00B73D98"/>
    <w:rsid w:val="00B74796"/>
    <w:rsid w:val="00B7495B"/>
    <w:rsid w:val="00B75454"/>
    <w:rsid w:val="00B75603"/>
    <w:rsid w:val="00B75B4B"/>
    <w:rsid w:val="00B76652"/>
    <w:rsid w:val="00B76BCD"/>
    <w:rsid w:val="00B76EE9"/>
    <w:rsid w:val="00B77880"/>
    <w:rsid w:val="00B77A9B"/>
    <w:rsid w:val="00B77AC9"/>
    <w:rsid w:val="00B8066B"/>
    <w:rsid w:val="00B80D90"/>
    <w:rsid w:val="00B80E42"/>
    <w:rsid w:val="00B80E77"/>
    <w:rsid w:val="00B81D90"/>
    <w:rsid w:val="00B81EC2"/>
    <w:rsid w:val="00B8228C"/>
    <w:rsid w:val="00B825A6"/>
    <w:rsid w:val="00B82613"/>
    <w:rsid w:val="00B828B5"/>
    <w:rsid w:val="00B83DDA"/>
    <w:rsid w:val="00B84BFA"/>
    <w:rsid w:val="00B84E9C"/>
    <w:rsid w:val="00B85522"/>
    <w:rsid w:val="00B85549"/>
    <w:rsid w:val="00B8559A"/>
    <w:rsid w:val="00B8668C"/>
    <w:rsid w:val="00B869A9"/>
    <w:rsid w:val="00B869DF"/>
    <w:rsid w:val="00B86CCD"/>
    <w:rsid w:val="00B90213"/>
    <w:rsid w:val="00B90765"/>
    <w:rsid w:val="00B90E2A"/>
    <w:rsid w:val="00B90F2A"/>
    <w:rsid w:val="00B91671"/>
    <w:rsid w:val="00B9198D"/>
    <w:rsid w:val="00B93008"/>
    <w:rsid w:val="00B94025"/>
    <w:rsid w:val="00B94044"/>
    <w:rsid w:val="00B9406D"/>
    <w:rsid w:val="00B9418F"/>
    <w:rsid w:val="00B94647"/>
    <w:rsid w:val="00B947B0"/>
    <w:rsid w:val="00B94BA7"/>
    <w:rsid w:val="00B94BE9"/>
    <w:rsid w:val="00B94E0E"/>
    <w:rsid w:val="00B95014"/>
    <w:rsid w:val="00B9585E"/>
    <w:rsid w:val="00B95BE3"/>
    <w:rsid w:val="00B95E97"/>
    <w:rsid w:val="00B961D1"/>
    <w:rsid w:val="00B9621F"/>
    <w:rsid w:val="00B96D99"/>
    <w:rsid w:val="00B97217"/>
    <w:rsid w:val="00B972C3"/>
    <w:rsid w:val="00B97CA3"/>
    <w:rsid w:val="00BA2456"/>
    <w:rsid w:val="00BA2541"/>
    <w:rsid w:val="00BA2665"/>
    <w:rsid w:val="00BA2B80"/>
    <w:rsid w:val="00BA2BA9"/>
    <w:rsid w:val="00BA30C4"/>
    <w:rsid w:val="00BA3894"/>
    <w:rsid w:val="00BA3D7B"/>
    <w:rsid w:val="00BA422D"/>
    <w:rsid w:val="00BA4852"/>
    <w:rsid w:val="00BA5721"/>
    <w:rsid w:val="00BA5DC6"/>
    <w:rsid w:val="00BA6601"/>
    <w:rsid w:val="00BA6B88"/>
    <w:rsid w:val="00BA76A9"/>
    <w:rsid w:val="00BA78A1"/>
    <w:rsid w:val="00BB0A05"/>
    <w:rsid w:val="00BB0B76"/>
    <w:rsid w:val="00BB2304"/>
    <w:rsid w:val="00BB26DE"/>
    <w:rsid w:val="00BB2819"/>
    <w:rsid w:val="00BB3046"/>
    <w:rsid w:val="00BB3526"/>
    <w:rsid w:val="00BB3E2B"/>
    <w:rsid w:val="00BB4399"/>
    <w:rsid w:val="00BB4820"/>
    <w:rsid w:val="00BB5043"/>
    <w:rsid w:val="00BB5D1C"/>
    <w:rsid w:val="00BB60CD"/>
    <w:rsid w:val="00BB6552"/>
    <w:rsid w:val="00BB6ADD"/>
    <w:rsid w:val="00BB6B9B"/>
    <w:rsid w:val="00BB754F"/>
    <w:rsid w:val="00BB7E5A"/>
    <w:rsid w:val="00BC0487"/>
    <w:rsid w:val="00BC07A1"/>
    <w:rsid w:val="00BC07D4"/>
    <w:rsid w:val="00BC0A5D"/>
    <w:rsid w:val="00BC0BE3"/>
    <w:rsid w:val="00BC1868"/>
    <w:rsid w:val="00BC1AD9"/>
    <w:rsid w:val="00BC2383"/>
    <w:rsid w:val="00BC2973"/>
    <w:rsid w:val="00BC31E4"/>
    <w:rsid w:val="00BC32E7"/>
    <w:rsid w:val="00BC348E"/>
    <w:rsid w:val="00BC4462"/>
    <w:rsid w:val="00BC470B"/>
    <w:rsid w:val="00BC4BDB"/>
    <w:rsid w:val="00BC544A"/>
    <w:rsid w:val="00BC577E"/>
    <w:rsid w:val="00BC58B9"/>
    <w:rsid w:val="00BC5A0B"/>
    <w:rsid w:val="00BC5E93"/>
    <w:rsid w:val="00BC60F2"/>
    <w:rsid w:val="00BC616F"/>
    <w:rsid w:val="00BC654F"/>
    <w:rsid w:val="00BC6BE6"/>
    <w:rsid w:val="00BC70FB"/>
    <w:rsid w:val="00BC7DB7"/>
    <w:rsid w:val="00BD0056"/>
    <w:rsid w:val="00BD031F"/>
    <w:rsid w:val="00BD0F68"/>
    <w:rsid w:val="00BD190B"/>
    <w:rsid w:val="00BD240F"/>
    <w:rsid w:val="00BD262D"/>
    <w:rsid w:val="00BD2F4E"/>
    <w:rsid w:val="00BD309F"/>
    <w:rsid w:val="00BD32F5"/>
    <w:rsid w:val="00BD3E68"/>
    <w:rsid w:val="00BD5047"/>
    <w:rsid w:val="00BD598A"/>
    <w:rsid w:val="00BD664D"/>
    <w:rsid w:val="00BD6892"/>
    <w:rsid w:val="00BD6A61"/>
    <w:rsid w:val="00BD70F8"/>
    <w:rsid w:val="00BD75B4"/>
    <w:rsid w:val="00BD77E9"/>
    <w:rsid w:val="00BD7BFE"/>
    <w:rsid w:val="00BD7D14"/>
    <w:rsid w:val="00BE02B4"/>
    <w:rsid w:val="00BE038C"/>
    <w:rsid w:val="00BE0A4E"/>
    <w:rsid w:val="00BE1553"/>
    <w:rsid w:val="00BE1757"/>
    <w:rsid w:val="00BE19DC"/>
    <w:rsid w:val="00BE19FA"/>
    <w:rsid w:val="00BE1B40"/>
    <w:rsid w:val="00BE226D"/>
    <w:rsid w:val="00BE2E8F"/>
    <w:rsid w:val="00BE37EB"/>
    <w:rsid w:val="00BE400A"/>
    <w:rsid w:val="00BE4061"/>
    <w:rsid w:val="00BE44D7"/>
    <w:rsid w:val="00BE49F9"/>
    <w:rsid w:val="00BE4EC9"/>
    <w:rsid w:val="00BE4F0E"/>
    <w:rsid w:val="00BE546C"/>
    <w:rsid w:val="00BE56B1"/>
    <w:rsid w:val="00BE58C2"/>
    <w:rsid w:val="00BE631E"/>
    <w:rsid w:val="00BE66F4"/>
    <w:rsid w:val="00BE68A8"/>
    <w:rsid w:val="00BE6966"/>
    <w:rsid w:val="00BE6BD9"/>
    <w:rsid w:val="00BE71F7"/>
    <w:rsid w:val="00BE73E6"/>
    <w:rsid w:val="00BE78FC"/>
    <w:rsid w:val="00BE793F"/>
    <w:rsid w:val="00BF0419"/>
    <w:rsid w:val="00BF0CCF"/>
    <w:rsid w:val="00BF0FC5"/>
    <w:rsid w:val="00BF10BC"/>
    <w:rsid w:val="00BF21AC"/>
    <w:rsid w:val="00BF235B"/>
    <w:rsid w:val="00BF2617"/>
    <w:rsid w:val="00BF2E53"/>
    <w:rsid w:val="00BF3133"/>
    <w:rsid w:val="00BF313D"/>
    <w:rsid w:val="00BF3669"/>
    <w:rsid w:val="00BF3A63"/>
    <w:rsid w:val="00BF3C0D"/>
    <w:rsid w:val="00BF4A26"/>
    <w:rsid w:val="00BF4CC2"/>
    <w:rsid w:val="00BF68B0"/>
    <w:rsid w:val="00BF711C"/>
    <w:rsid w:val="00BF71D1"/>
    <w:rsid w:val="00BF7C74"/>
    <w:rsid w:val="00C00482"/>
    <w:rsid w:val="00C005A5"/>
    <w:rsid w:val="00C006DB"/>
    <w:rsid w:val="00C00D7C"/>
    <w:rsid w:val="00C00ED8"/>
    <w:rsid w:val="00C01CF8"/>
    <w:rsid w:val="00C022F7"/>
    <w:rsid w:val="00C029AC"/>
    <w:rsid w:val="00C02A3D"/>
    <w:rsid w:val="00C02B56"/>
    <w:rsid w:val="00C032EF"/>
    <w:rsid w:val="00C03309"/>
    <w:rsid w:val="00C033E3"/>
    <w:rsid w:val="00C03452"/>
    <w:rsid w:val="00C03CD6"/>
    <w:rsid w:val="00C052C1"/>
    <w:rsid w:val="00C067D5"/>
    <w:rsid w:val="00C06C8D"/>
    <w:rsid w:val="00C072FE"/>
    <w:rsid w:val="00C1071E"/>
    <w:rsid w:val="00C115A1"/>
    <w:rsid w:val="00C1170E"/>
    <w:rsid w:val="00C119C7"/>
    <w:rsid w:val="00C1210F"/>
    <w:rsid w:val="00C1224F"/>
    <w:rsid w:val="00C12B57"/>
    <w:rsid w:val="00C12BE4"/>
    <w:rsid w:val="00C12E39"/>
    <w:rsid w:val="00C13A19"/>
    <w:rsid w:val="00C13DA5"/>
    <w:rsid w:val="00C13E1B"/>
    <w:rsid w:val="00C14164"/>
    <w:rsid w:val="00C14339"/>
    <w:rsid w:val="00C14774"/>
    <w:rsid w:val="00C14907"/>
    <w:rsid w:val="00C150B7"/>
    <w:rsid w:val="00C159E2"/>
    <w:rsid w:val="00C15D8E"/>
    <w:rsid w:val="00C160F2"/>
    <w:rsid w:val="00C1665B"/>
    <w:rsid w:val="00C1671E"/>
    <w:rsid w:val="00C16FF7"/>
    <w:rsid w:val="00C17007"/>
    <w:rsid w:val="00C17012"/>
    <w:rsid w:val="00C1758D"/>
    <w:rsid w:val="00C178FB"/>
    <w:rsid w:val="00C20036"/>
    <w:rsid w:val="00C219B7"/>
    <w:rsid w:val="00C21E92"/>
    <w:rsid w:val="00C22313"/>
    <w:rsid w:val="00C22B28"/>
    <w:rsid w:val="00C22B5A"/>
    <w:rsid w:val="00C23AD6"/>
    <w:rsid w:val="00C23D17"/>
    <w:rsid w:val="00C23E6D"/>
    <w:rsid w:val="00C247BF"/>
    <w:rsid w:val="00C257B7"/>
    <w:rsid w:val="00C267A0"/>
    <w:rsid w:val="00C26B25"/>
    <w:rsid w:val="00C26F7F"/>
    <w:rsid w:val="00C27265"/>
    <w:rsid w:val="00C272E8"/>
    <w:rsid w:val="00C27656"/>
    <w:rsid w:val="00C300F0"/>
    <w:rsid w:val="00C311EC"/>
    <w:rsid w:val="00C32114"/>
    <w:rsid w:val="00C32373"/>
    <w:rsid w:val="00C3248E"/>
    <w:rsid w:val="00C32551"/>
    <w:rsid w:val="00C328BF"/>
    <w:rsid w:val="00C3295E"/>
    <w:rsid w:val="00C32AA8"/>
    <w:rsid w:val="00C3317F"/>
    <w:rsid w:val="00C33359"/>
    <w:rsid w:val="00C33C80"/>
    <w:rsid w:val="00C348D6"/>
    <w:rsid w:val="00C35615"/>
    <w:rsid w:val="00C35AE3"/>
    <w:rsid w:val="00C364C8"/>
    <w:rsid w:val="00C365E7"/>
    <w:rsid w:val="00C36DAE"/>
    <w:rsid w:val="00C36E1C"/>
    <w:rsid w:val="00C36E34"/>
    <w:rsid w:val="00C37899"/>
    <w:rsid w:val="00C37BE4"/>
    <w:rsid w:val="00C37F25"/>
    <w:rsid w:val="00C404EE"/>
    <w:rsid w:val="00C40588"/>
    <w:rsid w:val="00C40D2D"/>
    <w:rsid w:val="00C40FC3"/>
    <w:rsid w:val="00C41305"/>
    <w:rsid w:val="00C415D2"/>
    <w:rsid w:val="00C416D4"/>
    <w:rsid w:val="00C4171B"/>
    <w:rsid w:val="00C41B3E"/>
    <w:rsid w:val="00C42146"/>
    <w:rsid w:val="00C42689"/>
    <w:rsid w:val="00C42988"/>
    <w:rsid w:val="00C42BD4"/>
    <w:rsid w:val="00C43083"/>
    <w:rsid w:val="00C433AA"/>
    <w:rsid w:val="00C43547"/>
    <w:rsid w:val="00C43F3E"/>
    <w:rsid w:val="00C43FF0"/>
    <w:rsid w:val="00C4439F"/>
    <w:rsid w:val="00C44488"/>
    <w:rsid w:val="00C44641"/>
    <w:rsid w:val="00C44791"/>
    <w:rsid w:val="00C45649"/>
    <w:rsid w:val="00C457DF"/>
    <w:rsid w:val="00C45A60"/>
    <w:rsid w:val="00C45AAA"/>
    <w:rsid w:val="00C45DFD"/>
    <w:rsid w:val="00C45DFE"/>
    <w:rsid w:val="00C45EF5"/>
    <w:rsid w:val="00C46498"/>
    <w:rsid w:val="00C467A1"/>
    <w:rsid w:val="00C46B7E"/>
    <w:rsid w:val="00C4727B"/>
    <w:rsid w:val="00C47825"/>
    <w:rsid w:val="00C479A2"/>
    <w:rsid w:val="00C479C5"/>
    <w:rsid w:val="00C47E93"/>
    <w:rsid w:val="00C5006E"/>
    <w:rsid w:val="00C502AB"/>
    <w:rsid w:val="00C50626"/>
    <w:rsid w:val="00C50680"/>
    <w:rsid w:val="00C5099B"/>
    <w:rsid w:val="00C50A4E"/>
    <w:rsid w:val="00C50B71"/>
    <w:rsid w:val="00C5156D"/>
    <w:rsid w:val="00C51CDB"/>
    <w:rsid w:val="00C51CF5"/>
    <w:rsid w:val="00C520B1"/>
    <w:rsid w:val="00C522D6"/>
    <w:rsid w:val="00C5249D"/>
    <w:rsid w:val="00C52515"/>
    <w:rsid w:val="00C527DA"/>
    <w:rsid w:val="00C528DC"/>
    <w:rsid w:val="00C5306D"/>
    <w:rsid w:val="00C531F9"/>
    <w:rsid w:val="00C53CAE"/>
    <w:rsid w:val="00C54020"/>
    <w:rsid w:val="00C5406F"/>
    <w:rsid w:val="00C54392"/>
    <w:rsid w:val="00C545C5"/>
    <w:rsid w:val="00C547F1"/>
    <w:rsid w:val="00C55259"/>
    <w:rsid w:val="00C554F0"/>
    <w:rsid w:val="00C55522"/>
    <w:rsid w:val="00C55566"/>
    <w:rsid w:val="00C55B1D"/>
    <w:rsid w:val="00C568FE"/>
    <w:rsid w:val="00C569F2"/>
    <w:rsid w:val="00C56BD0"/>
    <w:rsid w:val="00C56CD8"/>
    <w:rsid w:val="00C573E9"/>
    <w:rsid w:val="00C5749F"/>
    <w:rsid w:val="00C5750B"/>
    <w:rsid w:val="00C57945"/>
    <w:rsid w:val="00C57984"/>
    <w:rsid w:val="00C579BF"/>
    <w:rsid w:val="00C57BB6"/>
    <w:rsid w:val="00C57F14"/>
    <w:rsid w:val="00C6008F"/>
    <w:rsid w:val="00C6038F"/>
    <w:rsid w:val="00C60528"/>
    <w:rsid w:val="00C608B5"/>
    <w:rsid w:val="00C60D96"/>
    <w:rsid w:val="00C610BD"/>
    <w:rsid w:val="00C61498"/>
    <w:rsid w:val="00C61D4B"/>
    <w:rsid w:val="00C61E17"/>
    <w:rsid w:val="00C6225E"/>
    <w:rsid w:val="00C622A0"/>
    <w:rsid w:val="00C628FF"/>
    <w:rsid w:val="00C62B0A"/>
    <w:rsid w:val="00C62F23"/>
    <w:rsid w:val="00C632D2"/>
    <w:rsid w:val="00C63304"/>
    <w:rsid w:val="00C6340B"/>
    <w:rsid w:val="00C6348F"/>
    <w:rsid w:val="00C63C0D"/>
    <w:rsid w:val="00C63F08"/>
    <w:rsid w:val="00C6406C"/>
    <w:rsid w:val="00C64411"/>
    <w:rsid w:val="00C64459"/>
    <w:rsid w:val="00C651AA"/>
    <w:rsid w:val="00C6528C"/>
    <w:rsid w:val="00C653DE"/>
    <w:rsid w:val="00C65B63"/>
    <w:rsid w:val="00C65F3F"/>
    <w:rsid w:val="00C661E8"/>
    <w:rsid w:val="00C6648F"/>
    <w:rsid w:val="00C66CD3"/>
    <w:rsid w:val="00C66D27"/>
    <w:rsid w:val="00C66E65"/>
    <w:rsid w:val="00C66E69"/>
    <w:rsid w:val="00C66F77"/>
    <w:rsid w:val="00C67427"/>
    <w:rsid w:val="00C679D7"/>
    <w:rsid w:val="00C67FDE"/>
    <w:rsid w:val="00C70084"/>
    <w:rsid w:val="00C70914"/>
    <w:rsid w:val="00C70B66"/>
    <w:rsid w:val="00C72355"/>
    <w:rsid w:val="00C7235B"/>
    <w:rsid w:val="00C725B1"/>
    <w:rsid w:val="00C72B97"/>
    <w:rsid w:val="00C72E18"/>
    <w:rsid w:val="00C730AB"/>
    <w:rsid w:val="00C731AD"/>
    <w:rsid w:val="00C73379"/>
    <w:rsid w:val="00C73478"/>
    <w:rsid w:val="00C7380B"/>
    <w:rsid w:val="00C73F35"/>
    <w:rsid w:val="00C74421"/>
    <w:rsid w:val="00C748B1"/>
    <w:rsid w:val="00C74C44"/>
    <w:rsid w:val="00C7542D"/>
    <w:rsid w:val="00C75F2F"/>
    <w:rsid w:val="00C75FEE"/>
    <w:rsid w:val="00C76F1D"/>
    <w:rsid w:val="00C7722E"/>
    <w:rsid w:val="00C777D9"/>
    <w:rsid w:val="00C777ED"/>
    <w:rsid w:val="00C779DE"/>
    <w:rsid w:val="00C77BEF"/>
    <w:rsid w:val="00C77D26"/>
    <w:rsid w:val="00C80281"/>
    <w:rsid w:val="00C80461"/>
    <w:rsid w:val="00C80685"/>
    <w:rsid w:val="00C80AB6"/>
    <w:rsid w:val="00C80BDF"/>
    <w:rsid w:val="00C80CB0"/>
    <w:rsid w:val="00C811DA"/>
    <w:rsid w:val="00C81535"/>
    <w:rsid w:val="00C8153F"/>
    <w:rsid w:val="00C8292E"/>
    <w:rsid w:val="00C82AE9"/>
    <w:rsid w:val="00C83277"/>
    <w:rsid w:val="00C83704"/>
    <w:rsid w:val="00C83A51"/>
    <w:rsid w:val="00C83D6B"/>
    <w:rsid w:val="00C84091"/>
    <w:rsid w:val="00C8409C"/>
    <w:rsid w:val="00C84D39"/>
    <w:rsid w:val="00C84D82"/>
    <w:rsid w:val="00C85277"/>
    <w:rsid w:val="00C85556"/>
    <w:rsid w:val="00C85D76"/>
    <w:rsid w:val="00C85FD0"/>
    <w:rsid w:val="00C864D4"/>
    <w:rsid w:val="00C86977"/>
    <w:rsid w:val="00C87174"/>
    <w:rsid w:val="00C873AC"/>
    <w:rsid w:val="00C87A1A"/>
    <w:rsid w:val="00C87B19"/>
    <w:rsid w:val="00C87D09"/>
    <w:rsid w:val="00C90EF1"/>
    <w:rsid w:val="00C920B5"/>
    <w:rsid w:val="00C92490"/>
    <w:rsid w:val="00C9278D"/>
    <w:rsid w:val="00C933CE"/>
    <w:rsid w:val="00C93462"/>
    <w:rsid w:val="00C93FA3"/>
    <w:rsid w:val="00C94384"/>
    <w:rsid w:val="00C94A30"/>
    <w:rsid w:val="00C94A34"/>
    <w:rsid w:val="00C94A73"/>
    <w:rsid w:val="00C94A9D"/>
    <w:rsid w:val="00C94B8C"/>
    <w:rsid w:val="00C94C2B"/>
    <w:rsid w:val="00C94C78"/>
    <w:rsid w:val="00C94E22"/>
    <w:rsid w:val="00C952D0"/>
    <w:rsid w:val="00C95957"/>
    <w:rsid w:val="00C95E27"/>
    <w:rsid w:val="00C96404"/>
    <w:rsid w:val="00C96BE3"/>
    <w:rsid w:val="00C96D39"/>
    <w:rsid w:val="00C96F79"/>
    <w:rsid w:val="00C97CF9"/>
    <w:rsid w:val="00CA0642"/>
    <w:rsid w:val="00CA0A52"/>
    <w:rsid w:val="00CA0F71"/>
    <w:rsid w:val="00CA17DD"/>
    <w:rsid w:val="00CA1863"/>
    <w:rsid w:val="00CA192A"/>
    <w:rsid w:val="00CA1A21"/>
    <w:rsid w:val="00CA26CE"/>
    <w:rsid w:val="00CA391D"/>
    <w:rsid w:val="00CA3ACD"/>
    <w:rsid w:val="00CA3B8E"/>
    <w:rsid w:val="00CA4F8B"/>
    <w:rsid w:val="00CA5465"/>
    <w:rsid w:val="00CA59BB"/>
    <w:rsid w:val="00CA5A1B"/>
    <w:rsid w:val="00CA64D5"/>
    <w:rsid w:val="00CA6A0D"/>
    <w:rsid w:val="00CB0380"/>
    <w:rsid w:val="00CB09DA"/>
    <w:rsid w:val="00CB0BD9"/>
    <w:rsid w:val="00CB15CE"/>
    <w:rsid w:val="00CB160A"/>
    <w:rsid w:val="00CB1CAC"/>
    <w:rsid w:val="00CB1D87"/>
    <w:rsid w:val="00CB1DE8"/>
    <w:rsid w:val="00CB1E3B"/>
    <w:rsid w:val="00CB1F1D"/>
    <w:rsid w:val="00CB2621"/>
    <w:rsid w:val="00CB28A6"/>
    <w:rsid w:val="00CB300F"/>
    <w:rsid w:val="00CB3AE5"/>
    <w:rsid w:val="00CB4212"/>
    <w:rsid w:val="00CB4C59"/>
    <w:rsid w:val="00CB57D7"/>
    <w:rsid w:val="00CB600D"/>
    <w:rsid w:val="00CB62E8"/>
    <w:rsid w:val="00CB643E"/>
    <w:rsid w:val="00CB6934"/>
    <w:rsid w:val="00CB6B3B"/>
    <w:rsid w:val="00CB71F8"/>
    <w:rsid w:val="00CB7E39"/>
    <w:rsid w:val="00CC01F4"/>
    <w:rsid w:val="00CC0202"/>
    <w:rsid w:val="00CC0337"/>
    <w:rsid w:val="00CC0392"/>
    <w:rsid w:val="00CC24E3"/>
    <w:rsid w:val="00CC26DB"/>
    <w:rsid w:val="00CC300C"/>
    <w:rsid w:val="00CC3301"/>
    <w:rsid w:val="00CC34A2"/>
    <w:rsid w:val="00CC35AE"/>
    <w:rsid w:val="00CC37CC"/>
    <w:rsid w:val="00CC3837"/>
    <w:rsid w:val="00CC3DAA"/>
    <w:rsid w:val="00CC3F47"/>
    <w:rsid w:val="00CC43B0"/>
    <w:rsid w:val="00CC4548"/>
    <w:rsid w:val="00CC4596"/>
    <w:rsid w:val="00CC4652"/>
    <w:rsid w:val="00CC49C7"/>
    <w:rsid w:val="00CC4A02"/>
    <w:rsid w:val="00CC4B65"/>
    <w:rsid w:val="00CC4C2C"/>
    <w:rsid w:val="00CC5057"/>
    <w:rsid w:val="00CC587F"/>
    <w:rsid w:val="00CC5BFB"/>
    <w:rsid w:val="00CC60FF"/>
    <w:rsid w:val="00CC7961"/>
    <w:rsid w:val="00CC79AC"/>
    <w:rsid w:val="00CC79E9"/>
    <w:rsid w:val="00CC7C47"/>
    <w:rsid w:val="00CD0126"/>
    <w:rsid w:val="00CD03EC"/>
    <w:rsid w:val="00CD0775"/>
    <w:rsid w:val="00CD078F"/>
    <w:rsid w:val="00CD0800"/>
    <w:rsid w:val="00CD0DD2"/>
    <w:rsid w:val="00CD121E"/>
    <w:rsid w:val="00CD1872"/>
    <w:rsid w:val="00CD1922"/>
    <w:rsid w:val="00CD27A8"/>
    <w:rsid w:val="00CD28F0"/>
    <w:rsid w:val="00CD2E85"/>
    <w:rsid w:val="00CD3D83"/>
    <w:rsid w:val="00CD3ED8"/>
    <w:rsid w:val="00CD3FF9"/>
    <w:rsid w:val="00CD55E2"/>
    <w:rsid w:val="00CD565B"/>
    <w:rsid w:val="00CD58A3"/>
    <w:rsid w:val="00CD5FC3"/>
    <w:rsid w:val="00CD6190"/>
    <w:rsid w:val="00CD651F"/>
    <w:rsid w:val="00CD736C"/>
    <w:rsid w:val="00CD761D"/>
    <w:rsid w:val="00CD76B5"/>
    <w:rsid w:val="00CD7953"/>
    <w:rsid w:val="00CD7B88"/>
    <w:rsid w:val="00CD7BA8"/>
    <w:rsid w:val="00CE14EF"/>
    <w:rsid w:val="00CE1757"/>
    <w:rsid w:val="00CE19AC"/>
    <w:rsid w:val="00CE1FEB"/>
    <w:rsid w:val="00CE2346"/>
    <w:rsid w:val="00CE2B02"/>
    <w:rsid w:val="00CE3B50"/>
    <w:rsid w:val="00CE4690"/>
    <w:rsid w:val="00CE4F2D"/>
    <w:rsid w:val="00CE5FC8"/>
    <w:rsid w:val="00CE601C"/>
    <w:rsid w:val="00CE6428"/>
    <w:rsid w:val="00CE6F0F"/>
    <w:rsid w:val="00CE72F9"/>
    <w:rsid w:val="00CE7C7C"/>
    <w:rsid w:val="00CE7E0C"/>
    <w:rsid w:val="00CE7FDC"/>
    <w:rsid w:val="00CE7FE8"/>
    <w:rsid w:val="00CF002F"/>
    <w:rsid w:val="00CF0246"/>
    <w:rsid w:val="00CF0B49"/>
    <w:rsid w:val="00CF0C02"/>
    <w:rsid w:val="00CF0E41"/>
    <w:rsid w:val="00CF14FE"/>
    <w:rsid w:val="00CF1899"/>
    <w:rsid w:val="00CF1CDD"/>
    <w:rsid w:val="00CF1FF3"/>
    <w:rsid w:val="00CF2483"/>
    <w:rsid w:val="00CF24E2"/>
    <w:rsid w:val="00CF27CC"/>
    <w:rsid w:val="00CF2B44"/>
    <w:rsid w:val="00CF3207"/>
    <w:rsid w:val="00CF321D"/>
    <w:rsid w:val="00CF3280"/>
    <w:rsid w:val="00CF381E"/>
    <w:rsid w:val="00CF393D"/>
    <w:rsid w:val="00CF39F1"/>
    <w:rsid w:val="00CF3ABA"/>
    <w:rsid w:val="00CF4107"/>
    <w:rsid w:val="00CF46D3"/>
    <w:rsid w:val="00CF4ABD"/>
    <w:rsid w:val="00CF4B18"/>
    <w:rsid w:val="00CF59B1"/>
    <w:rsid w:val="00CF5A53"/>
    <w:rsid w:val="00CF5D28"/>
    <w:rsid w:val="00CF61A7"/>
    <w:rsid w:val="00CF6758"/>
    <w:rsid w:val="00CF6942"/>
    <w:rsid w:val="00CF6C2B"/>
    <w:rsid w:val="00CF6F1E"/>
    <w:rsid w:val="00CF7DC8"/>
    <w:rsid w:val="00D001F9"/>
    <w:rsid w:val="00D0036E"/>
    <w:rsid w:val="00D00459"/>
    <w:rsid w:val="00D004B8"/>
    <w:rsid w:val="00D004E1"/>
    <w:rsid w:val="00D0094C"/>
    <w:rsid w:val="00D00BB7"/>
    <w:rsid w:val="00D01EAD"/>
    <w:rsid w:val="00D02C62"/>
    <w:rsid w:val="00D02DB5"/>
    <w:rsid w:val="00D035B9"/>
    <w:rsid w:val="00D03D11"/>
    <w:rsid w:val="00D03FFE"/>
    <w:rsid w:val="00D05F92"/>
    <w:rsid w:val="00D060FF"/>
    <w:rsid w:val="00D06353"/>
    <w:rsid w:val="00D064E8"/>
    <w:rsid w:val="00D06572"/>
    <w:rsid w:val="00D065CD"/>
    <w:rsid w:val="00D06CC3"/>
    <w:rsid w:val="00D070C0"/>
    <w:rsid w:val="00D07421"/>
    <w:rsid w:val="00D0751B"/>
    <w:rsid w:val="00D076A1"/>
    <w:rsid w:val="00D079EB"/>
    <w:rsid w:val="00D07CCB"/>
    <w:rsid w:val="00D07D93"/>
    <w:rsid w:val="00D10180"/>
    <w:rsid w:val="00D110F6"/>
    <w:rsid w:val="00D11C6C"/>
    <w:rsid w:val="00D11FA6"/>
    <w:rsid w:val="00D1219A"/>
    <w:rsid w:val="00D12325"/>
    <w:rsid w:val="00D12AA7"/>
    <w:rsid w:val="00D12C6A"/>
    <w:rsid w:val="00D12FAF"/>
    <w:rsid w:val="00D1359F"/>
    <w:rsid w:val="00D135F0"/>
    <w:rsid w:val="00D138D9"/>
    <w:rsid w:val="00D14487"/>
    <w:rsid w:val="00D148B7"/>
    <w:rsid w:val="00D14DBB"/>
    <w:rsid w:val="00D15997"/>
    <w:rsid w:val="00D15DE0"/>
    <w:rsid w:val="00D15E7E"/>
    <w:rsid w:val="00D162EF"/>
    <w:rsid w:val="00D16555"/>
    <w:rsid w:val="00D16F45"/>
    <w:rsid w:val="00D16FD3"/>
    <w:rsid w:val="00D20016"/>
    <w:rsid w:val="00D2049F"/>
    <w:rsid w:val="00D207A7"/>
    <w:rsid w:val="00D20CD6"/>
    <w:rsid w:val="00D20E00"/>
    <w:rsid w:val="00D211CA"/>
    <w:rsid w:val="00D216C8"/>
    <w:rsid w:val="00D21771"/>
    <w:rsid w:val="00D21C9E"/>
    <w:rsid w:val="00D21DBE"/>
    <w:rsid w:val="00D21FD1"/>
    <w:rsid w:val="00D2279F"/>
    <w:rsid w:val="00D22AF1"/>
    <w:rsid w:val="00D22E93"/>
    <w:rsid w:val="00D2318A"/>
    <w:rsid w:val="00D234A6"/>
    <w:rsid w:val="00D242DA"/>
    <w:rsid w:val="00D24F4E"/>
    <w:rsid w:val="00D25564"/>
    <w:rsid w:val="00D25617"/>
    <w:rsid w:val="00D25BD5"/>
    <w:rsid w:val="00D26046"/>
    <w:rsid w:val="00D2609A"/>
    <w:rsid w:val="00D26448"/>
    <w:rsid w:val="00D264CE"/>
    <w:rsid w:val="00D26670"/>
    <w:rsid w:val="00D26ADA"/>
    <w:rsid w:val="00D26CEE"/>
    <w:rsid w:val="00D26D61"/>
    <w:rsid w:val="00D27137"/>
    <w:rsid w:val="00D272C1"/>
    <w:rsid w:val="00D27509"/>
    <w:rsid w:val="00D277E1"/>
    <w:rsid w:val="00D2793E"/>
    <w:rsid w:val="00D27B8B"/>
    <w:rsid w:val="00D2C9F8"/>
    <w:rsid w:val="00D302ED"/>
    <w:rsid w:val="00D30A66"/>
    <w:rsid w:val="00D30B6D"/>
    <w:rsid w:val="00D30DD8"/>
    <w:rsid w:val="00D30E75"/>
    <w:rsid w:val="00D31115"/>
    <w:rsid w:val="00D313EA"/>
    <w:rsid w:val="00D31B6E"/>
    <w:rsid w:val="00D31ED4"/>
    <w:rsid w:val="00D3232B"/>
    <w:rsid w:val="00D3239F"/>
    <w:rsid w:val="00D324A4"/>
    <w:rsid w:val="00D3250C"/>
    <w:rsid w:val="00D328F6"/>
    <w:rsid w:val="00D33E32"/>
    <w:rsid w:val="00D3462C"/>
    <w:rsid w:val="00D34C38"/>
    <w:rsid w:val="00D3516F"/>
    <w:rsid w:val="00D35198"/>
    <w:rsid w:val="00D3529C"/>
    <w:rsid w:val="00D3584B"/>
    <w:rsid w:val="00D359B7"/>
    <w:rsid w:val="00D36328"/>
    <w:rsid w:val="00D36A75"/>
    <w:rsid w:val="00D40696"/>
    <w:rsid w:val="00D40E78"/>
    <w:rsid w:val="00D40EEE"/>
    <w:rsid w:val="00D41004"/>
    <w:rsid w:val="00D42001"/>
    <w:rsid w:val="00D42240"/>
    <w:rsid w:val="00D427C3"/>
    <w:rsid w:val="00D42EB8"/>
    <w:rsid w:val="00D43155"/>
    <w:rsid w:val="00D4363D"/>
    <w:rsid w:val="00D437A4"/>
    <w:rsid w:val="00D43D43"/>
    <w:rsid w:val="00D4450F"/>
    <w:rsid w:val="00D44932"/>
    <w:rsid w:val="00D44D66"/>
    <w:rsid w:val="00D45477"/>
    <w:rsid w:val="00D4547F"/>
    <w:rsid w:val="00D454C7"/>
    <w:rsid w:val="00D4553D"/>
    <w:rsid w:val="00D4583C"/>
    <w:rsid w:val="00D45FAD"/>
    <w:rsid w:val="00D46111"/>
    <w:rsid w:val="00D4789B"/>
    <w:rsid w:val="00D47C16"/>
    <w:rsid w:val="00D47FA5"/>
    <w:rsid w:val="00D502AF"/>
    <w:rsid w:val="00D50764"/>
    <w:rsid w:val="00D50A64"/>
    <w:rsid w:val="00D50C12"/>
    <w:rsid w:val="00D50CEF"/>
    <w:rsid w:val="00D50EF2"/>
    <w:rsid w:val="00D518FF"/>
    <w:rsid w:val="00D51A77"/>
    <w:rsid w:val="00D53079"/>
    <w:rsid w:val="00D53649"/>
    <w:rsid w:val="00D53830"/>
    <w:rsid w:val="00D53910"/>
    <w:rsid w:val="00D54FB3"/>
    <w:rsid w:val="00D55094"/>
    <w:rsid w:val="00D55889"/>
    <w:rsid w:val="00D55ADB"/>
    <w:rsid w:val="00D561B9"/>
    <w:rsid w:val="00D56314"/>
    <w:rsid w:val="00D56B5F"/>
    <w:rsid w:val="00D5721E"/>
    <w:rsid w:val="00D5782C"/>
    <w:rsid w:val="00D57A3F"/>
    <w:rsid w:val="00D57AF0"/>
    <w:rsid w:val="00D60503"/>
    <w:rsid w:val="00D60B7E"/>
    <w:rsid w:val="00D60CBD"/>
    <w:rsid w:val="00D61D30"/>
    <w:rsid w:val="00D62180"/>
    <w:rsid w:val="00D62D95"/>
    <w:rsid w:val="00D62ECD"/>
    <w:rsid w:val="00D6334B"/>
    <w:rsid w:val="00D63B94"/>
    <w:rsid w:val="00D63F52"/>
    <w:rsid w:val="00D64003"/>
    <w:rsid w:val="00D64426"/>
    <w:rsid w:val="00D645A3"/>
    <w:rsid w:val="00D64845"/>
    <w:rsid w:val="00D650B5"/>
    <w:rsid w:val="00D655B7"/>
    <w:rsid w:val="00D65BEC"/>
    <w:rsid w:val="00D65D78"/>
    <w:rsid w:val="00D66135"/>
    <w:rsid w:val="00D66727"/>
    <w:rsid w:val="00D66A14"/>
    <w:rsid w:val="00D66FF8"/>
    <w:rsid w:val="00D672CF"/>
    <w:rsid w:val="00D6741C"/>
    <w:rsid w:val="00D67BC5"/>
    <w:rsid w:val="00D67DD8"/>
    <w:rsid w:val="00D6C809"/>
    <w:rsid w:val="00D7021B"/>
    <w:rsid w:val="00D70D33"/>
    <w:rsid w:val="00D7122E"/>
    <w:rsid w:val="00D7158F"/>
    <w:rsid w:val="00D719AA"/>
    <w:rsid w:val="00D720E3"/>
    <w:rsid w:val="00D72D5F"/>
    <w:rsid w:val="00D73077"/>
    <w:rsid w:val="00D736A2"/>
    <w:rsid w:val="00D73C57"/>
    <w:rsid w:val="00D73CFD"/>
    <w:rsid w:val="00D73D67"/>
    <w:rsid w:val="00D742FF"/>
    <w:rsid w:val="00D746B2"/>
    <w:rsid w:val="00D74875"/>
    <w:rsid w:val="00D74AD7"/>
    <w:rsid w:val="00D74FA7"/>
    <w:rsid w:val="00D7569E"/>
    <w:rsid w:val="00D758B3"/>
    <w:rsid w:val="00D76ADC"/>
    <w:rsid w:val="00D76FCC"/>
    <w:rsid w:val="00D77413"/>
    <w:rsid w:val="00D7787C"/>
    <w:rsid w:val="00D77A23"/>
    <w:rsid w:val="00D77F28"/>
    <w:rsid w:val="00D806CE"/>
    <w:rsid w:val="00D806F1"/>
    <w:rsid w:val="00D80E63"/>
    <w:rsid w:val="00D80FEA"/>
    <w:rsid w:val="00D815FA"/>
    <w:rsid w:val="00D81A75"/>
    <w:rsid w:val="00D81F10"/>
    <w:rsid w:val="00D8201E"/>
    <w:rsid w:val="00D822EC"/>
    <w:rsid w:val="00D8233C"/>
    <w:rsid w:val="00D83033"/>
    <w:rsid w:val="00D8303C"/>
    <w:rsid w:val="00D83972"/>
    <w:rsid w:val="00D83CF3"/>
    <w:rsid w:val="00D8400F"/>
    <w:rsid w:val="00D84536"/>
    <w:rsid w:val="00D84A57"/>
    <w:rsid w:val="00D84A81"/>
    <w:rsid w:val="00D84C3B"/>
    <w:rsid w:val="00D84C4F"/>
    <w:rsid w:val="00D85305"/>
    <w:rsid w:val="00D8591C"/>
    <w:rsid w:val="00D86178"/>
    <w:rsid w:val="00D863D5"/>
    <w:rsid w:val="00D864F8"/>
    <w:rsid w:val="00D86620"/>
    <w:rsid w:val="00D86863"/>
    <w:rsid w:val="00D86BD5"/>
    <w:rsid w:val="00D87338"/>
    <w:rsid w:val="00D874DF"/>
    <w:rsid w:val="00D87A12"/>
    <w:rsid w:val="00D87BF2"/>
    <w:rsid w:val="00D90F56"/>
    <w:rsid w:val="00D91592"/>
    <w:rsid w:val="00D91C0C"/>
    <w:rsid w:val="00D92287"/>
    <w:rsid w:val="00D92879"/>
    <w:rsid w:val="00D930E1"/>
    <w:rsid w:val="00D9340A"/>
    <w:rsid w:val="00D93B6C"/>
    <w:rsid w:val="00D93C55"/>
    <w:rsid w:val="00D93D6E"/>
    <w:rsid w:val="00D93FF0"/>
    <w:rsid w:val="00D94032"/>
    <w:rsid w:val="00D9415C"/>
    <w:rsid w:val="00D942CC"/>
    <w:rsid w:val="00D94ADE"/>
    <w:rsid w:val="00D94C78"/>
    <w:rsid w:val="00D94D87"/>
    <w:rsid w:val="00D95EF7"/>
    <w:rsid w:val="00D95F84"/>
    <w:rsid w:val="00D962DC"/>
    <w:rsid w:val="00D9701A"/>
    <w:rsid w:val="00D972CC"/>
    <w:rsid w:val="00D97BB5"/>
    <w:rsid w:val="00D97DB4"/>
    <w:rsid w:val="00DA055E"/>
    <w:rsid w:val="00DA0C12"/>
    <w:rsid w:val="00DA180C"/>
    <w:rsid w:val="00DA19E6"/>
    <w:rsid w:val="00DA1EF7"/>
    <w:rsid w:val="00DA2124"/>
    <w:rsid w:val="00DA2786"/>
    <w:rsid w:val="00DA294A"/>
    <w:rsid w:val="00DA2DF8"/>
    <w:rsid w:val="00DA3686"/>
    <w:rsid w:val="00DA3E7B"/>
    <w:rsid w:val="00DA422D"/>
    <w:rsid w:val="00DA451D"/>
    <w:rsid w:val="00DA4AF8"/>
    <w:rsid w:val="00DA4BDE"/>
    <w:rsid w:val="00DA4C9B"/>
    <w:rsid w:val="00DA53A6"/>
    <w:rsid w:val="00DA56DB"/>
    <w:rsid w:val="00DA59EB"/>
    <w:rsid w:val="00DA5E13"/>
    <w:rsid w:val="00DA5F9B"/>
    <w:rsid w:val="00DA60EC"/>
    <w:rsid w:val="00DA6193"/>
    <w:rsid w:val="00DA63EE"/>
    <w:rsid w:val="00DA6452"/>
    <w:rsid w:val="00DA6C81"/>
    <w:rsid w:val="00DA6FE9"/>
    <w:rsid w:val="00DA788B"/>
    <w:rsid w:val="00DA78FD"/>
    <w:rsid w:val="00DA7925"/>
    <w:rsid w:val="00DA7A77"/>
    <w:rsid w:val="00DB050F"/>
    <w:rsid w:val="00DB0550"/>
    <w:rsid w:val="00DB0AB8"/>
    <w:rsid w:val="00DB0AE8"/>
    <w:rsid w:val="00DB0D2A"/>
    <w:rsid w:val="00DB0E46"/>
    <w:rsid w:val="00DB0E9C"/>
    <w:rsid w:val="00DB11CD"/>
    <w:rsid w:val="00DB1BB1"/>
    <w:rsid w:val="00DB1DAB"/>
    <w:rsid w:val="00DB1ECF"/>
    <w:rsid w:val="00DB2044"/>
    <w:rsid w:val="00DB20B9"/>
    <w:rsid w:val="00DB2333"/>
    <w:rsid w:val="00DB39D4"/>
    <w:rsid w:val="00DB3A47"/>
    <w:rsid w:val="00DB4E06"/>
    <w:rsid w:val="00DB5440"/>
    <w:rsid w:val="00DB5636"/>
    <w:rsid w:val="00DB5FF5"/>
    <w:rsid w:val="00DB6150"/>
    <w:rsid w:val="00DB6898"/>
    <w:rsid w:val="00DB69D9"/>
    <w:rsid w:val="00DB6A80"/>
    <w:rsid w:val="00DB6B2A"/>
    <w:rsid w:val="00DB6C06"/>
    <w:rsid w:val="00DB6D49"/>
    <w:rsid w:val="00DB71C1"/>
    <w:rsid w:val="00DB7250"/>
    <w:rsid w:val="00DB73C3"/>
    <w:rsid w:val="00DB7947"/>
    <w:rsid w:val="00DB7B06"/>
    <w:rsid w:val="00DC043C"/>
    <w:rsid w:val="00DC0AEA"/>
    <w:rsid w:val="00DC294F"/>
    <w:rsid w:val="00DC2CCF"/>
    <w:rsid w:val="00DC361A"/>
    <w:rsid w:val="00DC3A9D"/>
    <w:rsid w:val="00DC3C36"/>
    <w:rsid w:val="00DC3FF5"/>
    <w:rsid w:val="00DC54B6"/>
    <w:rsid w:val="00DC59BB"/>
    <w:rsid w:val="00DC5A0F"/>
    <w:rsid w:val="00DC5B83"/>
    <w:rsid w:val="00DC64CE"/>
    <w:rsid w:val="00DC64E0"/>
    <w:rsid w:val="00DC6C1E"/>
    <w:rsid w:val="00DC708C"/>
    <w:rsid w:val="00DC73B1"/>
    <w:rsid w:val="00DC7897"/>
    <w:rsid w:val="00DC7945"/>
    <w:rsid w:val="00DC7951"/>
    <w:rsid w:val="00DC7DB3"/>
    <w:rsid w:val="00DD0F95"/>
    <w:rsid w:val="00DD0FF9"/>
    <w:rsid w:val="00DD1C4B"/>
    <w:rsid w:val="00DD1EDF"/>
    <w:rsid w:val="00DD1F7B"/>
    <w:rsid w:val="00DD229E"/>
    <w:rsid w:val="00DD2575"/>
    <w:rsid w:val="00DD2E6E"/>
    <w:rsid w:val="00DD2EFB"/>
    <w:rsid w:val="00DD3029"/>
    <w:rsid w:val="00DD3E21"/>
    <w:rsid w:val="00DD4764"/>
    <w:rsid w:val="00DD4890"/>
    <w:rsid w:val="00DD48B2"/>
    <w:rsid w:val="00DD4D18"/>
    <w:rsid w:val="00DD546C"/>
    <w:rsid w:val="00DD55E0"/>
    <w:rsid w:val="00DD5E12"/>
    <w:rsid w:val="00DD6B30"/>
    <w:rsid w:val="00DE0106"/>
    <w:rsid w:val="00DE0C66"/>
    <w:rsid w:val="00DE1904"/>
    <w:rsid w:val="00DE2155"/>
    <w:rsid w:val="00DE28E2"/>
    <w:rsid w:val="00DE36D3"/>
    <w:rsid w:val="00DE3DBB"/>
    <w:rsid w:val="00DE4137"/>
    <w:rsid w:val="00DE425B"/>
    <w:rsid w:val="00DE43A2"/>
    <w:rsid w:val="00DE45B3"/>
    <w:rsid w:val="00DE4A74"/>
    <w:rsid w:val="00DE4B05"/>
    <w:rsid w:val="00DE541C"/>
    <w:rsid w:val="00DE5698"/>
    <w:rsid w:val="00DE5D88"/>
    <w:rsid w:val="00DE6D7C"/>
    <w:rsid w:val="00DE737B"/>
    <w:rsid w:val="00DE7A7C"/>
    <w:rsid w:val="00DE7E68"/>
    <w:rsid w:val="00DE7F5E"/>
    <w:rsid w:val="00DF0355"/>
    <w:rsid w:val="00DF0587"/>
    <w:rsid w:val="00DF0679"/>
    <w:rsid w:val="00DF0A34"/>
    <w:rsid w:val="00DF0BB8"/>
    <w:rsid w:val="00DF100B"/>
    <w:rsid w:val="00DF15EE"/>
    <w:rsid w:val="00DF23CA"/>
    <w:rsid w:val="00DF2929"/>
    <w:rsid w:val="00DF3681"/>
    <w:rsid w:val="00DF39E8"/>
    <w:rsid w:val="00DF3A60"/>
    <w:rsid w:val="00DF3B76"/>
    <w:rsid w:val="00DF4359"/>
    <w:rsid w:val="00DF46B5"/>
    <w:rsid w:val="00DF48DE"/>
    <w:rsid w:val="00DF4C1A"/>
    <w:rsid w:val="00DF5AF6"/>
    <w:rsid w:val="00DF6040"/>
    <w:rsid w:val="00DF60D8"/>
    <w:rsid w:val="00DF61AD"/>
    <w:rsid w:val="00DF6866"/>
    <w:rsid w:val="00DF6BA6"/>
    <w:rsid w:val="00DF6C29"/>
    <w:rsid w:val="00DF7751"/>
    <w:rsid w:val="00DF79E7"/>
    <w:rsid w:val="00DF7F98"/>
    <w:rsid w:val="00E00EFB"/>
    <w:rsid w:val="00E031BB"/>
    <w:rsid w:val="00E0329B"/>
    <w:rsid w:val="00E03342"/>
    <w:rsid w:val="00E037B8"/>
    <w:rsid w:val="00E0424A"/>
    <w:rsid w:val="00E04B70"/>
    <w:rsid w:val="00E0520E"/>
    <w:rsid w:val="00E05630"/>
    <w:rsid w:val="00E0576C"/>
    <w:rsid w:val="00E05DD1"/>
    <w:rsid w:val="00E0626B"/>
    <w:rsid w:val="00E06275"/>
    <w:rsid w:val="00E068BC"/>
    <w:rsid w:val="00E06BC2"/>
    <w:rsid w:val="00E06F2F"/>
    <w:rsid w:val="00E07395"/>
    <w:rsid w:val="00E073F0"/>
    <w:rsid w:val="00E07844"/>
    <w:rsid w:val="00E1033F"/>
    <w:rsid w:val="00E106C5"/>
    <w:rsid w:val="00E10761"/>
    <w:rsid w:val="00E108E4"/>
    <w:rsid w:val="00E10C9B"/>
    <w:rsid w:val="00E11C0F"/>
    <w:rsid w:val="00E11D7A"/>
    <w:rsid w:val="00E11DF5"/>
    <w:rsid w:val="00E11EEB"/>
    <w:rsid w:val="00E128F2"/>
    <w:rsid w:val="00E13883"/>
    <w:rsid w:val="00E13981"/>
    <w:rsid w:val="00E13E0E"/>
    <w:rsid w:val="00E13EE4"/>
    <w:rsid w:val="00E14A3E"/>
    <w:rsid w:val="00E153FE"/>
    <w:rsid w:val="00E15544"/>
    <w:rsid w:val="00E15E10"/>
    <w:rsid w:val="00E15E7F"/>
    <w:rsid w:val="00E16230"/>
    <w:rsid w:val="00E16463"/>
    <w:rsid w:val="00E169DA"/>
    <w:rsid w:val="00E17798"/>
    <w:rsid w:val="00E208C6"/>
    <w:rsid w:val="00E211FE"/>
    <w:rsid w:val="00E21954"/>
    <w:rsid w:val="00E239D1"/>
    <w:rsid w:val="00E25B34"/>
    <w:rsid w:val="00E262DD"/>
    <w:rsid w:val="00E266E6"/>
    <w:rsid w:val="00E26727"/>
    <w:rsid w:val="00E26970"/>
    <w:rsid w:val="00E26DD7"/>
    <w:rsid w:val="00E2717F"/>
    <w:rsid w:val="00E274B5"/>
    <w:rsid w:val="00E27727"/>
    <w:rsid w:val="00E27791"/>
    <w:rsid w:val="00E30AC9"/>
    <w:rsid w:val="00E30F2D"/>
    <w:rsid w:val="00E319DB"/>
    <w:rsid w:val="00E31AFC"/>
    <w:rsid w:val="00E320BD"/>
    <w:rsid w:val="00E32768"/>
    <w:rsid w:val="00E327DC"/>
    <w:rsid w:val="00E331BF"/>
    <w:rsid w:val="00E33493"/>
    <w:rsid w:val="00E3409E"/>
    <w:rsid w:val="00E34742"/>
    <w:rsid w:val="00E34F76"/>
    <w:rsid w:val="00E35725"/>
    <w:rsid w:val="00E362CD"/>
    <w:rsid w:val="00E37220"/>
    <w:rsid w:val="00E37480"/>
    <w:rsid w:val="00E3754C"/>
    <w:rsid w:val="00E379C9"/>
    <w:rsid w:val="00E37BE5"/>
    <w:rsid w:val="00E403B2"/>
    <w:rsid w:val="00E4076E"/>
    <w:rsid w:val="00E41534"/>
    <w:rsid w:val="00E41A27"/>
    <w:rsid w:val="00E41BF7"/>
    <w:rsid w:val="00E41E2F"/>
    <w:rsid w:val="00E42146"/>
    <w:rsid w:val="00E422B5"/>
    <w:rsid w:val="00E42890"/>
    <w:rsid w:val="00E42910"/>
    <w:rsid w:val="00E42932"/>
    <w:rsid w:val="00E42B97"/>
    <w:rsid w:val="00E42D12"/>
    <w:rsid w:val="00E430C7"/>
    <w:rsid w:val="00E43258"/>
    <w:rsid w:val="00E437DF"/>
    <w:rsid w:val="00E43992"/>
    <w:rsid w:val="00E43BE3"/>
    <w:rsid w:val="00E447C3"/>
    <w:rsid w:val="00E44839"/>
    <w:rsid w:val="00E44BED"/>
    <w:rsid w:val="00E44E2A"/>
    <w:rsid w:val="00E450C5"/>
    <w:rsid w:val="00E451E7"/>
    <w:rsid w:val="00E4551E"/>
    <w:rsid w:val="00E45A08"/>
    <w:rsid w:val="00E4608B"/>
    <w:rsid w:val="00E46400"/>
    <w:rsid w:val="00E464EC"/>
    <w:rsid w:val="00E46E43"/>
    <w:rsid w:val="00E46FF0"/>
    <w:rsid w:val="00E5000B"/>
    <w:rsid w:val="00E501D3"/>
    <w:rsid w:val="00E51170"/>
    <w:rsid w:val="00E51635"/>
    <w:rsid w:val="00E51CB1"/>
    <w:rsid w:val="00E53232"/>
    <w:rsid w:val="00E535D2"/>
    <w:rsid w:val="00E53827"/>
    <w:rsid w:val="00E53A01"/>
    <w:rsid w:val="00E53C82"/>
    <w:rsid w:val="00E540E1"/>
    <w:rsid w:val="00E543AB"/>
    <w:rsid w:val="00E54BC4"/>
    <w:rsid w:val="00E564C4"/>
    <w:rsid w:val="00E567C9"/>
    <w:rsid w:val="00E57558"/>
    <w:rsid w:val="00E57C4C"/>
    <w:rsid w:val="00E604C4"/>
    <w:rsid w:val="00E60809"/>
    <w:rsid w:val="00E60EA7"/>
    <w:rsid w:val="00E611AE"/>
    <w:rsid w:val="00E61300"/>
    <w:rsid w:val="00E614F2"/>
    <w:rsid w:val="00E619E7"/>
    <w:rsid w:val="00E62D38"/>
    <w:rsid w:val="00E63469"/>
    <w:rsid w:val="00E635B9"/>
    <w:rsid w:val="00E64603"/>
    <w:rsid w:val="00E65409"/>
    <w:rsid w:val="00E65D15"/>
    <w:rsid w:val="00E65E01"/>
    <w:rsid w:val="00E6616C"/>
    <w:rsid w:val="00E66431"/>
    <w:rsid w:val="00E66B09"/>
    <w:rsid w:val="00E66C49"/>
    <w:rsid w:val="00E67B57"/>
    <w:rsid w:val="00E67D79"/>
    <w:rsid w:val="00E67EE5"/>
    <w:rsid w:val="00E70030"/>
    <w:rsid w:val="00E7013A"/>
    <w:rsid w:val="00E7013B"/>
    <w:rsid w:val="00E7092D"/>
    <w:rsid w:val="00E7145B"/>
    <w:rsid w:val="00E71684"/>
    <w:rsid w:val="00E72219"/>
    <w:rsid w:val="00E7237A"/>
    <w:rsid w:val="00E72C50"/>
    <w:rsid w:val="00E72D8A"/>
    <w:rsid w:val="00E73048"/>
    <w:rsid w:val="00E7317F"/>
    <w:rsid w:val="00E73AD0"/>
    <w:rsid w:val="00E73C83"/>
    <w:rsid w:val="00E74104"/>
    <w:rsid w:val="00E7473C"/>
    <w:rsid w:val="00E74C67"/>
    <w:rsid w:val="00E74F5D"/>
    <w:rsid w:val="00E7554B"/>
    <w:rsid w:val="00E75656"/>
    <w:rsid w:val="00E75C85"/>
    <w:rsid w:val="00E76034"/>
    <w:rsid w:val="00E760EA"/>
    <w:rsid w:val="00E76130"/>
    <w:rsid w:val="00E76C98"/>
    <w:rsid w:val="00E77060"/>
    <w:rsid w:val="00E77B80"/>
    <w:rsid w:val="00E80440"/>
    <w:rsid w:val="00E80515"/>
    <w:rsid w:val="00E80780"/>
    <w:rsid w:val="00E80CDC"/>
    <w:rsid w:val="00E817E0"/>
    <w:rsid w:val="00E819FB"/>
    <w:rsid w:val="00E81A4A"/>
    <w:rsid w:val="00E8221B"/>
    <w:rsid w:val="00E82AE8"/>
    <w:rsid w:val="00E82EE4"/>
    <w:rsid w:val="00E82F34"/>
    <w:rsid w:val="00E831E7"/>
    <w:rsid w:val="00E835D8"/>
    <w:rsid w:val="00E838B4"/>
    <w:rsid w:val="00E842AC"/>
    <w:rsid w:val="00E843B5"/>
    <w:rsid w:val="00E84674"/>
    <w:rsid w:val="00E84A3B"/>
    <w:rsid w:val="00E84E67"/>
    <w:rsid w:val="00E85307"/>
    <w:rsid w:val="00E855AC"/>
    <w:rsid w:val="00E859B1"/>
    <w:rsid w:val="00E85B9C"/>
    <w:rsid w:val="00E86233"/>
    <w:rsid w:val="00E87251"/>
    <w:rsid w:val="00E87720"/>
    <w:rsid w:val="00E87A52"/>
    <w:rsid w:val="00E902A1"/>
    <w:rsid w:val="00E907E4"/>
    <w:rsid w:val="00E90A24"/>
    <w:rsid w:val="00E90B22"/>
    <w:rsid w:val="00E90C34"/>
    <w:rsid w:val="00E91127"/>
    <w:rsid w:val="00E919AC"/>
    <w:rsid w:val="00E92F59"/>
    <w:rsid w:val="00E93687"/>
    <w:rsid w:val="00E9402D"/>
    <w:rsid w:val="00E941DA"/>
    <w:rsid w:val="00E94386"/>
    <w:rsid w:val="00E946A6"/>
    <w:rsid w:val="00E946CF"/>
    <w:rsid w:val="00E947E4"/>
    <w:rsid w:val="00E94820"/>
    <w:rsid w:val="00E948E5"/>
    <w:rsid w:val="00E94986"/>
    <w:rsid w:val="00E94C9F"/>
    <w:rsid w:val="00E94E13"/>
    <w:rsid w:val="00E952F9"/>
    <w:rsid w:val="00E954B1"/>
    <w:rsid w:val="00E96751"/>
    <w:rsid w:val="00E96A29"/>
    <w:rsid w:val="00E96AB5"/>
    <w:rsid w:val="00E96B28"/>
    <w:rsid w:val="00E96FE6"/>
    <w:rsid w:val="00E9719A"/>
    <w:rsid w:val="00EA0A5C"/>
    <w:rsid w:val="00EA0AD2"/>
    <w:rsid w:val="00EA0C91"/>
    <w:rsid w:val="00EA0CF0"/>
    <w:rsid w:val="00EA1556"/>
    <w:rsid w:val="00EA1D43"/>
    <w:rsid w:val="00EA224D"/>
    <w:rsid w:val="00EA283A"/>
    <w:rsid w:val="00EA29B4"/>
    <w:rsid w:val="00EA2AB1"/>
    <w:rsid w:val="00EA3160"/>
    <w:rsid w:val="00EA3641"/>
    <w:rsid w:val="00EA3A75"/>
    <w:rsid w:val="00EA45AD"/>
    <w:rsid w:val="00EA4644"/>
    <w:rsid w:val="00EA4866"/>
    <w:rsid w:val="00EA4EC9"/>
    <w:rsid w:val="00EA52E9"/>
    <w:rsid w:val="00EA54D5"/>
    <w:rsid w:val="00EA55C7"/>
    <w:rsid w:val="00EA5995"/>
    <w:rsid w:val="00EA5ABA"/>
    <w:rsid w:val="00EA5E0F"/>
    <w:rsid w:val="00EA6103"/>
    <w:rsid w:val="00EA6171"/>
    <w:rsid w:val="00EA6323"/>
    <w:rsid w:val="00EA6407"/>
    <w:rsid w:val="00EA6FE4"/>
    <w:rsid w:val="00EA7351"/>
    <w:rsid w:val="00EA7723"/>
    <w:rsid w:val="00EA7CD9"/>
    <w:rsid w:val="00EA7F4C"/>
    <w:rsid w:val="00EB032E"/>
    <w:rsid w:val="00EB0F6C"/>
    <w:rsid w:val="00EB1181"/>
    <w:rsid w:val="00EB19FB"/>
    <w:rsid w:val="00EB1D47"/>
    <w:rsid w:val="00EB1F65"/>
    <w:rsid w:val="00EB2055"/>
    <w:rsid w:val="00EB2146"/>
    <w:rsid w:val="00EB2317"/>
    <w:rsid w:val="00EB279B"/>
    <w:rsid w:val="00EB2ABB"/>
    <w:rsid w:val="00EB4633"/>
    <w:rsid w:val="00EB46A2"/>
    <w:rsid w:val="00EB5433"/>
    <w:rsid w:val="00EB55CA"/>
    <w:rsid w:val="00EB584C"/>
    <w:rsid w:val="00EB5C4B"/>
    <w:rsid w:val="00EB5D88"/>
    <w:rsid w:val="00EB5F1D"/>
    <w:rsid w:val="00EB61FC"/>
    <w:rsid w:val="00EB6939"/>
    <w:rsid w:val="00EB7307"/>
    <w:rsid w:val="00EB76F2"/>
    <w:rsid w:val="00EC14B0"/>
    <w:rsid w:val="00EC204E"/>
    <w:rsid w:val="00EC220F"/>
    <w:rsid w:val="00EC249E"/>
    <w:rsid w:val="00EC2966"/>
    <w:rsid w:val="00EC2CFF"/>
    <w:rsid w:val="00EC2DF8"/>
    <w:rsid w:val="00EC3A24"/>
    <w:rsid w:val="00EC3FBB"/>
    <w:rsid w:val="00EC40BC"/>
    <w:rsid w:val="00EC4ACF"/>
    <w:rsid w:val="00EC5000"/>
    <w:rsid w:val="00EC53E6"/>
    <w:rsid w:val="00EC55ED"/>
    <w:rsid w:val="00EC5F2F"/>
    <w:rsid w:val="00EC639B"/>
    <w:rsid w:val="00EC651E"/>
    <w:rsid w:val="00EC692E"/>
    <w:rsid w:val="00EC6931"/>
    <w:rsid w:val="00EC6F81"/>
    <w:rsid w:val="00EC7371"/>
    <w:rsid w:val="00EC745E"/>
    <w:rsid w:val="00EC7A34"/>
    <w:rsid w:val="00EC7EAF"/>
    <w:rsid w:val="00ED055B"/>
    <w:rsid w:val="00ED05D0"/>
    <w:rsid w:val="00ED06A4"/>
    <w:rsid w:val="00ED11EB"/>
    <w:rsid w:val="00ED1412"/>
    <w:rsid w:val="00ED16CD"/>
    <w:rsid w:val="00ED1759"/>
    <w:rsid w:val="00ED1DB4"/>
    <w:rsid w:val="00ED22B8"/>
    <w:rsid w:val="00ED24F1"/>
    <w:rsid w:val="00ED27C3"/>
    <w:rsid w:val="00ED2A48"/>
    <w:rsid w:val="00ED2B21"/>
    <w:rsid w:val="00ED2EA4"/>
    <w:rsid w:val="00ED30E4"/>
    <w:rsid w:val="00ED33AE"/>
    <w:rsid w:val="00ED3775"/>
    <w:rsid w:val="00ED3F62"/>
    <w:rsid w:val="00ED4A6D"/>
    <w:rsid w:val="00ED4CB6"/>
    <w:rsid w:val="00ED4ECB"/>
    <w:rsid w:val="00ED511D"/>
    <w:rsid w:val="00ED51C4"/>
    <w:rsid w:val="00ED5692"/>
    <w:rsid w:val="00ED5CAC"/>
    <w:rsid w:val="00ED5D97"/>
    <w:rsid w:val="00ED6458"/>
    <w:rsid w:val="00ED6D4A"/>
    <w:rsid w:val="00ED7174"/>
    <w:rsid w:val="00ED738C"/>
    <w:rsid w:val="00ED7777"/>
    <w:rsid w:val="00ED7918"/>
    <w:rsid w:val="00ED7A6F"/>
    <w:rsid w:val="00ED7D54"/>
    <w:rsid w:val="00ED7FD3"/>
    <w:rsid w:val="00EE07DB"/>
    <w:rsid w:val="00EE16F6"/>
    <w:rsid w:val="00EE177F"/>
    <w:rsid w:val="00EE194A"/>
    <w:rsid w:val="00EE2AFB"/>
    <w:rsid w:val="00EE32E4"/>
    <w:rsid w:val="00EE3663"/>
    <w:rsid w:val="00EE41C4"/>
    <w:rsid w:val="00EE4A40"/>
    <w:rsid w:val="00EE4F0B"/>
    <w:rsid w:val="00EE5038"/>
    <w:rsid w:val="00EE5C3E"/>
    <w:rsid w:val="00EE619C"/>
    <w:rsid w:val="00EE62BB"/>
    <w:rsid w:val="00EE76A9"/>
    <w:rsid w:val="00EE799E"/>
    <w:rsid w:val="00EE7B5A"/>
    <w:rsid w:val="00EE7C7E"/>
    <w:rsid w:val="00EE7CA8"/>
    <w:rsid w:val="00EE7FA7"/>
    <w:rsid w:val="00EF061E"/>
    <w:rsid w:val="00EF1093"/>
    <w:rsid w:val="00EF1285"/>
    <w:rsid w:val="00EF13F9"/>
    <w:rsid w:val="00EF1C1F"/>
    <w:rsid w:val="00EF1EDE"/>
    <w:rsid w:val="00EF1FCB"/>
    <w:rsid w:val="00EF21C3"/>
    <w:rsid w:val="00EF2611"/>
    <w:rsid w:val="00EF2E1F"/>
    <w:rsid w:val="00EF2E6B"/>
    <w:rsid w:val="00EF2FBA"/>
    <w:rsid w:val="00EF39F4"/>
    <w:rsid w:val="00EF44F4"/>
    <w:rsid w:val="00EF456C"/>
    <w:rsid w:val="00EF4CEC"/>
    <w:rsid w:val="00EF5484"/>
    <w:rsid w:val="00EF59D5"/>
    <w:rsid w:val="00EF5A12"/>
    <w:rsid w:val="00EF5A82"/>
    <w:rsid w:val="00EF5C12"/>
    <w:rsid w:val="00EF5CE8"/>
    <w:rsid w:val="00EF6D6B"/>
    <w:rsid w:val="00EF724A"/>
    <w:rsid w:val="00EF7CD1"/>
    <w:rsid w:val="00EF7D42"/>
    <w:rsid w:val="00F0030E"/>
    <w:rsid w:val="00F00AC9"/>
    <w:rsid w:val="00F00CD1"/>
    <w:rsid w:val="00F015CC"/>
    <w:rsid w:val="00F01881"/>
    <w:rsid w:val="00F01A86"/>
    <w:rsid w:val="00F01E6B"/>
    <w:rsid w:val="00F0241C"/>
    <w:rsid w:val="00F02FBB"/>
    <w:rsid w:val="00F03CEA"/>
    <w:rsid w:val="00F03D29"/>
    <w:rsid w:val="00F044DA"/>
    <w:rsid w:val="00F04C42"/>
    <w:rsid w:val="00F04F56"/>
    <w:rsid w:val="00F05759"/>
    <w:rsid w:val="00F05BCF"/>
    <w:rsid w:val="00F062C0"/>
    <w:rsid w:val="00F067F8"/>
    <w:rsid w:val="00F068DB"/>
    <w:rsid w:val="00F06C15"/>
    <w:rsid w:val="00F07906"/>
    <w:rsid w:val="00F07B80"/>
    <w:rsid w:val="00F103E2"/>
    <w:rsid w:val="00F10ADB"/>
    <w:rsid w:val="00F10CB9"/>
    <w:rsid w:val="00F10E0F"/>
    <w:rsid w:val="00F110D5"/>
    <w:rsid w:val="00F111DA"/>
    <w:rsid w:val="00F1149B"/>
    <w:rsid w:val="00F11DA1"/>
    <w:rsid w:val="00F11EFD"/>
    <w:rsid w:val="00F12351"/>
    <w:rsid w:val="00F12B4C"/>
    <w:rsid w:val="00F1420E"/>
    <w:rsid w:val="00F143A1"/>
    <w:rsid w:val="00F149D1"/>
    <w:rsid w:val="00F14AD7"/>
    <w:rsid w:val="00F1528B"/>
    <w:rsid w:val="00F164F0"/>
    <w:rsid w:val="00F16739"/>
    <w:rsid w:val="00F16DE2"/>
    <w:rsid w:val="00F170FB"/>
    <w:rsid w:val="00F1716A"/>
    <w:rsid w:val="00F171E8"/>
    <w:rsid w:val="00F172CC"/>
    <w:rsid w:val="00F17C5F"/>
    <w:rsid w:val="00F203B9"/>
    <w:rsid w:val="00F2052B"/>
    <w:rsid w:val="00F210C7"/>
    <w:rsid w:val="00F213FF"/>
    <w:rsid w:val="00F218BD"/>
    <w:rsid w:val="00F21C47"/>
    <w:rsid w:val="00F2260F"/>
    <w:rsid w:val="00F22B60"/>
    <w:rsid w:val="00F22CCC"/>
    <w:rsid w:val="00F23A5A"/>
    <w:rsid w:val="00F24079"/>
    <w:rsid w:val="00F242AD"/>
    <w:rsid w:val="00F247F2"/>
    <w:rsid w:val="00F2480A"/>
    <w:rsid w:val="00F24CAD"/>
    <w:rsid w:val="00F252A8"/>
    <w:rsid w:val="00F25884"/>
    <w:rsid w:val="00F2608D"/>
    <w:rsid w:val="00F26513"/>
    <w:rsid w:val="00F265F7"/>
    <w:rsid w:val="00F2711F"/>
    <w:rsid w:val="00F27FA6"/>
    <w:rsid w:val="00F30200"/>
    <w:rsid w:val="00F30221"/>
    <w:rsid w:val="00F30492"/>
    <w:rsid w:val="00F30FD2"/>
    <w:rsid w:val="00F312B8"/>
    <w:rsid w:val="00F316A9"/>
    <w:rsid w:val="00F320D4"/>
    <w:rsid w:val="00F32BFF"/>
    <w:rsid w:val="00F333BE"/>
    <w:rsid w:val="00F33885"/>
    <w:rsid w:val="00F33DC8"/>
    <w:rsid w:val="00F33E96"/>
    <w:rsid w:val="00F33F1B"/>
    <w:rsid w:val="00F34254"/>
    <w:rsid w:val="00F34444"/>
    <w:rsid w:val="00F34457"/>
    <w:rsid w:val="00F34E6D"/>
    <w:rsid w:val="00F34FA0"/>
    <w:rsid w:val="00F35449"/>
    <w:rsid w:val="00F3576E"/>
    <w:rsid w:val="00F35A1F"/>
    <w:rsid w:val="00F35E15"/>
    <w:rsid w:val="00F35E5A"/>
    <w:rsid w:val="00F360A6"/>
    <w:rsid w:val="00F36997"/>
    <w:rsid w:val="00F372E3"/>
    <w:rsid w:val="00F3772E"/>
    <w:rsid w:val="00F403D8"/>
    <w:rsid w:val="00F40564"/>
    <w:rsid w:val="00F4065A"/>
    <w:rsid w:val="00F40F19"/>
    <w:rsid w:val="00F414E8"/>
    <w:rsid w:val="00F4275C"/>
    <w:rsid w:val="00F4327A"/>
    <w:rsid w:val="00F437F6"/>
    <w:rsid w:val="00F44119"/>
    <w:rsid w:val="00F4486D"/>
    <w:rsid w:val="00F45057"/>
    <w:rsid w:val="00F45379"/>
    <w:rsid w:val="00F4552F"/>
    <w:rsid w:val="00F45693"/>
    <w:rsid w:val="00F45A86"/>
    <w:rsid w:val="00F474C7"/>
    <w:rsid w:val="00F47801"/>
    <w:rsid w:val="00F47983"/>
    <w:rsid w:val="00F47EAE"/>
    <w:rsid w:val="00F50316"/>
    <w:rsid w:val="00F50545"/>
    <w:rsid w:val="00F5062D"/>
    <w:rsid w:val="00F50B29"/>
    <w:rsid w:val="00F50DFB"/>
    <w:rsid w:val="00F50F6A"/>
    <w:rsid w:val="00F514FC"/>
    <w:rsid w:val="00F51686"/>
    <w:rsid w:val="00F5170F"/>
    <w:rsid w:val="00F51BA5"/>
    <w:rsid w:val="00F522DD"/>
    <w:rsid w:val="00F52339"/>
    <w:rsid w:val="00F5277A"/>
    <w:rsid w:val="00F52876"/>
    <w:rsid w:val="00F53085"/>
    <w:rsid w:val="00F530BD"/>
    <w:rsid w:val="00F5313E"/>
    <w:rsid w:val="00F532E8"/>
    <w:rsid w:val="00F534D4"/>
    <w:rsid w:val="00F537FF"/>
    <w:rsid w:val="00F544F7"/>
    <w:rsid w:val="00F54529"/>
    <w:rsid w:val="00F5512E"/>
    <w:rsid w:val="00F553EF"/>
    <w:rsid w:val="00F5549A"/>
    <w:rsid w:val="00F55CC2"/>
    <w:rsid w:val="00F55F62"/>
    <w:rsid w:val="00F560FE"/>
    <w:rsid w:val="00F5638F"/>
    <w:rsid w:val="00F5687D"/>
    <w:rsid w:val="00F56A72"/>
    <w:rsid w:val="00F56EF6"/>
    <w:rsid w:val="00F57215"/>
    <w:rsid w:val="00F57389"/>
    <w:rsid w:val="00F57444"/>
    <w:rsid w:val="00F57B90"/>
    <w:rsid w:val="00F605B6"/>
    <w:rsid w:val="00F606F7"/>
    <w:rsid w:val="00F60FBA"/>
    <w:rsid w:val="00F6111C"/>
    <w:rsid w:val="00F613EC"/>
    <w:rsid w:val="00F614C0"/>
    <w:rsid w:val="00F61647"/>
    <w:rsid w:val="00F61F5F"/>
    <w:rsid w:val="00F6269C"/>
    <w:rsid w:val="00F6280F"/>
    <w:rsid w:val="00F62D01"/>
    <w:rsid w:val="00F63F22"/>
    <w:rsid w:val="00F641B3"/>
    <w:rsid w:val="00F64918"/>
    <w:rsid w:val="00F64967"/>
    <w:rsid w:val="00F64BEC"/>
    <w:rsid w:val="00F6503E"/>
    <w:rsid w:val="00F657CF"/>
    <w:rsid w:val="00F65A0B"/>
    <w:rsid w:val="00F65CFA"/>
    <w:rsid w:val="00F66359"/>
    <w:rsid w:val="00F66A00"/>
    <w:rsid w:val="00F67227"/>
    <w:rsid w:val="00F676D3"/>
    <w:rsid w:val="00F679B5"/>
    <w:rsid w:val="00F679BB"/>
    <w:rsid w:val="00F67AD5"/>
    <w:rsid w:val="00F67F2C"/>
    <w:rsid w:val="00F70128"/>
    <w:rsid w:val="00F70A05"/>
    <w:rsid w:val="00F70DFF"/>
    <w:rsid w:val="00F713A3"/>
    <w:rsid w:val="00F71A8F"/>
    <w:rsid w:val="00F7458D"/>
    <w:rsid w:val="00F74DB2"/>
    <w:rsid w:val="00F7523B"/>
    <w:rsid w:val="00F75330"/>
    <w:rsid w:val="00F7597F"/>
    <w:rsid w:val="00F75C0D"/>
    <w:rsid w:val="00F763FA"/>
    <w:rsid w:val="00F767A2"/>
    <w:rsid w:val="00F76BD9"/>
    <w:rsid w:val="00F77279"/>
    <w:rsid w:val="00F77411"/>
    <w:rsid w:val="00F777EE"/>
    <w:rsid w:val="00F80318"/>
    <w:rsid w:val="00F80434"/>
    <w:rsid w:val="00F80637"/>
    <w:rsid w:val="00F80703"/>
    <w:rsid w:val="00F807E4"/>
    <w:rsid w:val="00F80899"/>
    <w:rsid w:val="00F808A6"/>
    <w:rsid w:val="00F80948"/>
    <w:rsid w:val="00F80A16"/>
    <w:rsid w:val="00F80A7F"/>
    <w:rsid w:val="00F81292"/>
    <w:rsid w:val="00F81387"/>
    <w:rsid w:val="00F81835"/>
    <w:rsid w:val="00F81E3D"/>
    <w:rsid w:val="00F822E3"/>
    <w:rsid w:val="00F824C4"/>
    <w:rsid w:val="00F825B5"/>
    <w:rsid w:val="00F82866"/>
    <w:rsid w:val="00F82A8E"/>
    <w:rsid w:val="00F82CA6"/>
    <w:rsid w:val="00F84421"/>
    <w:rsid w:val="00F8449B"/>
    <w:rsid w:val="00F844CE"/>
    <w:rsid w:val="00F84CDE"/>
    <w:rsid w:val="00F85691"/>
    <w:rsid w:val="00F86113"/>
    <w:rsid w:val="00F86F34"/>
    <w:rsid w:val="00F87032"/>
    <w:rsid w:val="00F87049"/>
    <w:rsid w:val="00F87094"/>
    <w:rsid w:val="00F874FF"/>
    <w:rsid w:val="00F87702"/>
    <w:rsid w:val="00F87AB3"/>
    <w:rsid w:val="00F902A7"/>
    <w:rsid w:val="00F905D1"/>
    <w:rsid w:val="00F90C87"/>
    <w:rsid w:val="00F90DD0"/>
    <w:rsid w:val="00F90DD6"/>
    <w:rsid w:val="00F90DFA"/>
    <w:rsid w:val="00F913DC"/>
    <w:rsid w:val="00F9148D"/>
    <w:rsid w:val="00F91C96"/>
    <w:rsid w:val="00F91DDA"/>
    <w:rsid w:val="00F91FA4"/>
    <w:rsid w:val="00F93233"/>
    <w:rsid w:val="00F9397A"/>
    <w:rsid w:val="00F93A37"/>
    <w:rsid w:val="00F93C7A"/>
    <w:rsid w:val="00F93D68"/>
    <w:rsid w:val="00F94182"/>
    <w:rsid w:val="00F94476"/>
    <w:rsid w:val="00F944D9"/>
    <w:rsid w:val="00F94DB3"/>
    <w:rsid w:val="00F95475"/>
    <w:rsid w:val="00F95621"/>
    <w:rsid w:val="00F95C58"/>
    <w:rsid w:val="00F9606C"/>
    <w:rsid w:val="00F96500"/>
    <w:rsid w:val="00F97377"/>
    <w:rsid w:val="00F976A8"/>
    <w:rsid w:val="00F97BB8"/>
    <w:rsid w:val="00F97FC6"/>
    <w:rsid w:val="00FA0207"/>
    <w:rsid w:val="00FA0693"/>
    <w:rsid w:val="00FA1396"/>
    <w:rsid w:val="00FA140C"/>
    <w:rsid w:val="00FA1B99"/>
    <w:rsid w:val="00FA1C17"/>
    <w:rsid w:val="00FA1D3B"/>
    <w:rsid w:val="00FA1E52"/>
    <w:rsid w:val="00FA1F1F"/>
    <w:rsid w:val="00FA1F29"/>
    <w:rsid w:val="00FA2246"/>
    <w:rsid w:val="00FA2B3B"/>
    <w:rsid w:val="00FA3227"/>
    <w:rsid w:val="00FA3230"/>
    <w:rsid w:val="00FA3782"/>
    <w:rsid w:val="00FA3F80"/>
    <w:rsid w:val="00FA413A"/>
    <w:rsid w:val="00FA4144"/>
    <w:rsid w:val="00FA4504"/>
    <w:rsid w:val="00FA4B64"/>
    <w:rsid w:val="00FA4B8C"/>
    <w:rsid w:val="00FA4DDF"/>
    <w:rsid w:val="00FA50CD"/>
    <w:rsid w:val="00FA52EC"/>
    <w:rsid w:val="00FA5418"/>
    <w:rsid w:val="00FA59C9"/>
    <w:rsid w:val="00FA5C46"/>
    <w:rsid w:val="00FA5EBB"/>
    <w:rsid w:val="00FA62D9"/>
    <w:rsid w:val="00FA6326"/>
    <w:rsid w:val="00FA68DC"/>
    <w:rsid w:val="00FA6B35"/>
    <w:rsid w:val="00FA6C70"/>
    <w:rsid w:val="00FA6E7F"/>
    <w:rsid w:val="00FA6E88"/>
    <w:rsid w:val="00FA6EF4"/>
    <w:rsid w:val="00FA7114"/>
    <w:rsid w:val="00FA75F8"/>
    <w:rsid w:val="00FA7C9D"/>
    <w:rsid w:val="00FA7EDA"/>
    <w:rsid w:val="00FB01DA"/>
    <w:rsid w:val="00FB0426"/>
    <w:rsid w:val="00FB0826"/>
    <w:rsid w:val="00FB129F"/>
    <w:rsid w:val="00FB1581"/>
    <w:rsid w:val="00FB1DB8"/>
    <w:rsid w:val="00FB2379"/>
    <w:rsid w:val="00FB374A"/>
    <w:rsid w:val="00FB391B"/>
    <w:rsid w:val="00FB4407"/>
    <w:rsid w:val="00FB4433"/>
    <w:rsid w:val="00FB45C8"/>
    <w:rsid w:val="00FB4AB5"/>
    <w:rsid w:val="00FB4B8A"/>
    <w:rsid w:val="00FB5152"/>
    <w:rsid w:val="00FB5EFB"/>
    <w:rsid w:val="00FB680E"/>
    <w:rsid w:val="00FB7859"/>
    <w:rsid w:val="00FC0065"/>
    <w:rsid w:val="00FC057A"/>
    <w:rsid w:val="00FC06AA"/>
    <w:rsid w:val="00FC15E7"/>
    <w:rsid w:val="00FC1779"/>
    <w:rsid w:val="00FC25D4"/>
    <w:rsid w:val="00FC271F"/>
    <w:rsid w:val="00FC33E0"/>
    <w:rsid w:val="00FC379B"/>
    <w:rsid w:val="00FC37C3"/>
    <w:rsid w:val="00FC3AEE"/>
    <w:rsid w:val="00FC4102"/>
    <w:rsid w:val="00FC4443"/>
    <w:rsid w:val="00FC4956"/>
    <w:rsid w:val="00FC4A55"/>
    <w:rsid w:val="00FC4A5C"/>
    <w:rsid w:val="00FC4AE2"/>
    <w:rsid w:val="00FC60E0"/>
    <w:rsid w:val="00FC611F"/>
    <w:rsid w:val="00FC6166"/>
    <w:rsid w:val="00FC6238"/>
    <w:rsid w:val="00FC66AC"/>
    <w:rsid w:val="00FC6986"/>
    <w:rsid w:val="00FC6DCB"/>
    <w:rsid w:val="00FC6E1A"/>
    <w:rsid w:val="00FC73A0"/>
    <w:rsid w:val="00FC78AD"/>
    <w:rsid w:val="00FD0A27"/>
    <w:rsid w:val="00FD0D70"/>
    <w:rsid w:val="00FD0E87"/>
    <w:rsid w:val="00FD1613"/>
    <w:rsid w:val="00FD17D1"/>
    <w:rsid w:val="00FD1D37"/>
    <w:rsid w:val="00FD2136"/>
    <w:rsid w:val="00FD2CC9"/>
    <w:rsid w:val="00FD33FC"/>
    <w:rsid w:val="00FD3528"/>
    <w:rsid w:val="00FD3730"/>
    <w:rsid w:val="00FD3ADE"/>
    <w:rsid w:val="00FD3B08"/>
    <w:rsid w:val="00FD4806"/>
    <w:rsid w:val="00FD4BA4"/>
    <w:rsid w:val="00FD4E85"/>
    <w:rsid w:val="00FD534E"/>
    <w:rsid w:val="00FD56C7"/>
    <w:rsid w:val="00FD5A05"/>
    <w:rsid w:val="00FD5CBB"/>
    <w:rsid w:val="00FD6380"/>
    <w:rsid w:val="00FD66B6"/>
    <w:rsid w:val="00FD6B74"/>
    <w:rsid w:val="00FD6C44"/>
    <w:rsid w:val="00FD70AE"/>
    <w:rsid w:val="00FD7356"/>
    <w:rsid w:val="00FD7499"/>
    <w:rsid w:val="00FD7564"/>
    <w:rsid w:val="00FD774D"/>
    <w:rsid w:val="00FE002E"/>
    <w:rsid w:val="00FE04B0"/>
    <w:rsid w:val="00FE0856"/>
    <w:rsid w:val="00FE0CD3"/>
    <w:rsid w:val="00FE16B7"/>
    <w:rsid w:val="00FE1AFB"/>
    <w:rsid w:val="00FE1C69"/>
    <w:rsid w:val="00FE1DDC"/>
    <w:rsid w:val="00FE2398"/>
    <w:rsid w:val="00FE2435"/>
    <w:rsid w:val="00FE2A3A"/>
    <w:rsid w:val="00FE2E5F"/>
    <w:rsid w:val="00FE34DB"/>
    <w:rsid w:val="00FE3ACC"/>
    <w:rsid w:val="00FE3ED9"/>
    <w:rsid w:val="00FE3F16"/>
    <w:rsid w:val="00FE3FF7"/>
    <w:rsid w:val="00FE515A"/>
    <w:rsid w:val="00FE5624"/>
    <w:rsid w:val="00FE5C2A"/>
    <w:rsid w:val="00FE5D2C"/>
    <w:rsid w:val="00FE5FBF"/>
    <w:rsid w:val="00FE60EF"/>
    <w:rsid w:val="00FE6908"/>
    <w:rsid w:val="00FE6938"/>
    <w:rsid w:val="00FE6C25"/>
    <w:rsid w:val="00FE72F0"/>
    <w:rsid w:val="00FF033A"/>
    <w:rsid w:val="00FF035A"/>
    <w:rsid w:val="00FF0964"/>
    <w:rsid w:val="00FF16F2"/>
    <w:rsid w:val="00FF1A4F"/>
    <w:rsid w:val="00FF1D24"/>
    <w:rsid w:val="00FF2B42"/>
    <w:rsid w:val="00FF2F4F"/>
    <w:rsid w:val="00FF3B32"/>
    <w:rsid w:val="00FF3B7F"/>
    <w:rsid w:val="00FF3C4D"/>
    <w:rsid w:val="00FF4285"/>
    <w:rsid w:val="00FF44A3"/>
    <w:rsid w:val="00FF52B4"/>
    <w:rsid w:val="00FF5600"/>
    <w:rsid w:val="00FF5CDC"/>
    <w:rsid w:val="00FF6822"/>
    <w:rsid w:val="00FF6839"/>
    <w:rsid w:val="00FF73D0"/>
    <w:rsid w:val="011AF454"/>
    <w:rsid w:val="01201B36"/>
    <w:rsid w:val="01231A2B"/>
    <w:rsid w:val="0159C916"/>
    <w:rsid w:val="015FA51A"/>
    <w:rsid w:val="016F60AD"/>
    <w:rsid w:val="019ED8CB"/>
    <w:rsid w:val="019EE622"/>
    <w:rsid w:val="01A8EF54"/>
    <w:rsid w:val="01B602C7"/>
    <w:rsid w:val="01CC895A"/>
    <w:rsid w:val="01D1FAF2"/>
    <w:rsid w:val="01D4637E"/>
    <w:rsid w:val="01F231C9"/>
    <w:rsid w:val="0235F8FF"/>
    <w:rsid w:val="02A03384"/>
    <w:rsid w:val="02BC7DFD"/>
    <w:rsid w:val="02C2D588"/>
    <w:rsid w:val="02D39862"/>
    <w:rsid w:val="02FD4F3B"/>
    <w:rsid w:val="030023B5"/>
    <w:rsid w:val="0334C9F9"/>
    <w:rsid w:val="033E54B3"/>
    <w:rsid w:val="035772D2"/>
    <w:rsid w:val="0384F089"/>
    <w:rsid w:val="038E922C"/>
    <w:rsid w:val="03964CE1"/>
    <w:rsid w:val="03A6BE6A"/>
    <w:rsid w:val="03BCC519"/>
    <w:rsid w:val="03C7BD27"/>
    <w:rsid w:val="04068A1C"/>
    <w:rsid w:val="04134837"/>
    <w:rsid w:val="042A6884"/>
    <w:rsid w:val="04397EC7"/>
    <w:rsid w:val="043F2B13"/>
    <w:rsid w:val="044106AB"/>
    <w:rsid w:val="0441397C"/>
    <w:rsid w:val="0442E8F0"/>
    <w:rsid w:val="04651D9E"/>
    <w:rsid w:val="04799965"/>
    <w:rsid w:val="04A0E0CC"/>
    <w:rsid w:val="04B22224"/>
    <w:rsid w:val="04EAF65E"/>
    <w:rsid w:val="05348E59"/>
    <w:rsid w:val="05481E71"/>
    <w:rsid w:val="054A1D2A"/>
    <w:rsid w:val="054D4EF0"/>
    <w:rsid w:val="0595A0DD"/>
    <w:rsid w:val="0597BEED"/>
    <w:rsid w:val="05D8DE13"/>
    <w:rsid w:val="060AB5E2"/>
    <w:rsid w:val="066FCF52"/>
    <w:rsid w:val="06782084"/>
    <w:rsid w:val="06787F52"/>
    <w:rsid w:val="068AF71C"/>
    <w:rsid w:val="068CD200"/>
    <w:rsid w:val="06957D41"/>
    <w:rsid w:val="06A52D4E"/>
    <w:rsid w:val="06ACD8BB"/>
    <w:rsid w:val="06AD76AE"/>
    <w:rsid w:val="06B20E52"/>
    <w:rsid w:val="06BF83CF"/>
    <w:rsid w:val="06CAF8D3"/>
    <w:rsid w:val="06CBD4A2"/>
    <w:rsid w:val="06DA7430"/>
    <w:rsid w:val="06EC467F"/>
    <w:rsid w:val="071695E6"/>
    <w:rsid w:val="071E14F1"/>
    <w:rsid w:val="07319B9A"/>
    <w:rsid w:val="07376A3E"/>
    <w:rsid w:val="07491CE7"/>
    <w:rsid w:val="0755BC9F"/>
    <w:rsid w:val="0775F1CE"/>
    <w:rsid w:val="07A3C2DC"/>
    <w:rsid w:val="07B241A7"/>
    <w:rsid w:val="07BBA322"/>
    <w:rsid w:val="07F9CE1C"/>
    <w:rsid w:val="0801889B"/>
    <w:rsid w:val="082FDDFE"/>
    <w:rsid w:val="0844B8F9"/>
    <w:rsid w:val="0848B549"/>
    <w:rsid w:val="0855C8FC"/>
    <w:rsid w:val="086E8361"/>
    <w:rsid w:val="086F86F6"/>
    <w:rsid w:val="0884583A"/>
    <w:rsid w:val="0894C33E"/>
    <w:rsid w:val="08E00018"/>
    <w:rsid w:val="08E1D3D7"/>
    <w:rsid w:val="090634B1"/>
    <w:rsid w:val="09244B64"/>
    <w:rsid w:val="0936ADD1"/>
    <w:rsid w:val="09458E05"/>
    <w:rsid w:val="094DA6E6"/>
    <w:rsid w:val="09656D82"/>
    <w:rsid w:val="0965A053"/>
    <w:rsid w:val="09A2DC8D"/>
    <w:rsid w:val="09AB4E26"/>
    <w:rsid w:val="09C4876F"/>
    <w:rsid w:val="09CA9352"/>
    <w:rsid w:val="09EEFD34"/>
    <w:rsid w:val="09F6B7E9"/>
    <w:rsid w:val="0A0C4CFB"/>
    <w:rsid w:val="0A117D7A"/>
    <w:rsid w:val="0A28538A"/>
    <w:rsid w:val="0A381FB1"/>
    <w:rsid w:val="0A42D11A"/>
    <w:rsid w:val="0A72FE20"/>
    <w:rsid w:val="0A74D25D"/>
    <w:rsid w:val="0A8EB451"/>
    <w:rsid w:val="0A912B66"/>
    <w:rsid w:val="0AAD5AAC"/>
    <w:rsid w:val="0AAF4C10"/>
    <w:rsid w:val="0AC9BB9E"/>
    <w:rsid w:val="0AD7AB73"/>
    <w:rsid w:val="0B1987E7"/>
    <w:rsid w:val="0B20DEC3"/>
    <w:rsid w:val="0B2705BA"/>
    <w:rsid w:val="0B286C70"/>
    <w:rsid w:val="0B2A1818"/>
    <w:rsid w:val="0B41E52F"/>
    <w:rsid w:val="0B4C626B"/>
    <w:rsid w:val="0B68EE64"/>
    <w:rsid w:val="0B7016B9"/>
    <w:rsid w:val="0BA69070"/>
    <w:rsid w:val="0BF907FC"/>
    <w:rsid w:val="0BFB11C9"/>
    <w:rsid w:val="0C35FAEE"/>
    <w:rsid w:val="0C394527"/>
    <w:rsid w:val="0C3F5B15"/>
    <w:rsid w:val="0C59CECB"/>
    <w:rsid w:val="0C64C61B"/>
    <w:rsid w:val="0C6D817F"/>
    <w:rsid w:val="0C879BCD"/>
    <w:rsid w:val="0C8CD9BA"/>
    <w:rsid w:val="0CC3435A"/>
    <w:rsid w:val="0CD95900"/>
    <w:rsid w:val="0CE4CD6C"/>
    <w:rsid w:val="0D26977B"/>
    <w:rsid w:val="0D6B8E6A"/>
    <w:rsid w:val="0D87E792"/>
    <w:rsid w:val="0D884D34"/>
    <w:rsid w:val="0D9D1E78"/>
    <w:rsid w:val="0DA5A9F1"/>
    <w:rsid w:val="0DB6B1F7"/>
    <w:rsid w:val="0DD99164"/>
    <w:rsid w:val="0DE9CB36"/>
    <w:rsid w:val="0DEA02ED"/>
    <w:rsid w:val="0DF15800"/>
    <w:rsid w:val="0DFB7CC2"/>
    <w:rsid w:val="0E0183C3"/>
    <w:rsid w:val="0E04593F"/>
    <w:rsid w:val="0E091C64"/>
    <w:rsid w:val="0E26782C"/>
    <w:rsid w:val="0E39DE94"/>
    <w:rsid w:val="0E637F42"/>
    <w:rsid w:val="0E691980"/>
    <w:rsid w:val="0E7DD594"/>
    <w:rsid w:val="0E823BFC"/>
    <w:rsid w:val="0EC03CCD"/>
    <w:rsid w:val="0EC08ADC"/>
    <w:rsid w:val="0EDC762D"/>
    <w:rsid w:val="0EE4A94A"/>
    <w:rsid w:val="0EE5216E"/>
    <w:rsid w:val="0EFD4636"/>
    <w:rsid w:val="0F0C7237"/>
    <w:rsid w:val="0F3A89E6"/>
    <w:rsid w:val="0F3F8631"/>
    <w:rsid w:val="0F771202"/>
    <w:rsid w:val="0F864422"/>
    <w:rsid w:val="0F8E368E"/>
    <w:rsid w:val="0F8E5DCC"/>
    <w:rsid w:val="0FA3C108"/>
    <w:rsid w:val="0FA62468"/>
    <w:rsid w:val="0FB15236"/>
    <w:rsid w:val="0FD22B7D"/>
    <w:rsid w:val="0FD3B2E7"/>
    <w:rsid w:val="0FFEFA76"/>
    <w:rsid w:val="1004E9E1"/>
    <w:rsid w:val="100DC3D6"/>
    <w:rsid w:val="101818D9"/>
    <w:rsid w:val="101C6E2E"/>
    <w:rsid w:val="101DD52F"/>
    <w:rsid w:val="101FAC50"/>
    <w:rsid w:val="1058DC18"/>
    <w:rsid w:val="108A401B"/>
    <w:rsid w:val="109698EF"/>
    <w:rsid w:val="109C3426"/>
    <w:rsid w:val="10A6CC14"/>
    <w:rsid w:val="10A9ECC7"/>
    <w:rsid w:val="10C9C548"/>
    <w:rsid w:val="10D62D28"/>
    <w:rsid w:val="11026642"/>
    <w:rsid w:val="11282FCE"/>
    <w:rsid w:val="113B6289"/>
    <w:rsid w:val="1148156C"/>
    <w:rsid w:val="114EE515"/>
    <w:rsid w:val="1178D631"/>
    <w:rsid w:val="118E284A"/>
    <w:rsid w:val="11938E68"/>
    <w:rsid w:val="11973530"/>
    <w:rsid w:val="119CB912"/>
    <w:rsid w:val="11BE6E5F"/>
    <w:rsid w:val="11C4F23B"/>
    <w:rsid w:val="11C6EE96"/>
    <w:rsid w:val="11EF2D36"/>
    <w:rsid w:val="120751FE"/>
    <w:rsid w:val="1223E56D"/>
    <w:rsid w:val="122D069A"/>
    <w:rsid w:val="1257CCE0"/>
    <w:rsid w:val="12AF68B3"/>
    <w:rsid w:val="12C5C542"/>
    <w:rsid w:val="12C6B81E"/>
    <w:rsid w:val="12D98CD0"/>
    <w:rsid w:val="12DA64B0"/>
    <w:rsid w:val="12DD1CDE"/>
    <w:rsid w:val="13066613"/>
    <w:rsid w:val="13206EBC"/>
    <w:rsid w:val="1382BC23"/>
    <w:rsid w:val="138C260C"/>
    <w:rsid w:val="139711A7"/>
    <w:rsid w:val="13A82C9B"/>
    <w:rsid w:val="13B835BB"/>
    <w:rsid w:val="13D819B1"/>
    <w:rsid w:val="13DD0D8B"/>
    <w:rsid w:val="13E0AC25"/>
    <w:rsid w:val="13EB7DE5"/>
    <w:rsid w:val="13F9224F"/>
    <w:rsid w:val="13FD56AF"/>
    <w:rsid w:val="14185CBF"/>
    <w:rsid w:val="14349E9C"/>
    <w:rsid w:val="1435626A"/>
    <w:rsid w:val="14517F17"/>
    <w:rsid w:val="14B73767"/>
    <w:rsid w:val="14CCCC79"/>
    <w:rsid w:val="14E6539C"/>
    <w:rsid w:val="14E85C53"/>
    <w:rsid w:val="14F89B0B"/>
    <w:rsid w:val="14F938FE"/>
    <w:rsid w:val="15394DCF"/>
    <w:rsid w:val="1539A529"/>
    <w:rsid w:val="1543AC19"/>
    <w:rsid w:val="15490B55"/>
    <w:rsid w:val="1554D32C"/>
    <w:rsid w:val="155C5B10"/>
    <w:rsid w:val="15775372"/>
    <w:rsid w:val="158AAEC0"/>
    <w:rsid w:val="15964E90"/>
    <w:rsid w:val="159C810F"/>
    <w:rsid w:val="159FE597"/>
    <w:rsid w:val="15B0245E"/>
    <w:rsid w:val="15CB5A29"/>
    <w:rsid w:val="15CD2A66"/>
    <w:rsid w:val="15D314DE"/>
    <w:rsid w:val="15D5A292"/>
    <w:rsid w:val="15D9FACE"/>
    <w:rsid w:val="15DCC841"/>
    <w:rsid w:val="15E79F1C"/>
    <w:rsid w:val="15FCA331"/>
    <w:rsid w:val="16138271"/>
    <w:rsid w:val="16250F47"/>
    <w:rsid w:val="16284A85"/>
    <w:rsid w:val="165664E9"/>
    <w:rsid w:val="16767DB2"/>
    <w:rsid w:val="167F0A65"/>
    <w:rsid w:val="1682FDC4"/>
    <w:rsid w:val="168DCE62"/>
    <w:rsid w:val="16BAAB53"/>
    <w:rsid w:val="16BB1675"/>
    <w:rsid w:val="16BB5B86"/>
    <w:rsid w:val="16EB34AA"/>
    <w:rsid w:val="16F29133"/>
    <w:rsid w:val="17006B90"/>
    <w:rsid w:val="1704DDB0"/>
    <w:rsid w:val="17167DD2"/>
    <w:rsid w:val="17302B99"/>
    <w:rsid w:val="17361E82"/>
    <w:rsid w:val="17495976"/>
    <w:rsid w:val="17519E01"/>
    <w:rsid w:val="1752EC1F"/>
    <w:rsid w:val="17543F76"/>
    <w:rsid w:val="178567BB"/>
    <w:rsid w:val="17BA2D5A"/>
    <w:rsid w:val="17CD4D98"/>
    <w:rsid w:val="17E0041D"/>
    <w:rsid w:val="1814584C"/>
    <w:rsid w:val="18187BAC"/>
    <w:rsid w:val="181CD1CA"/>
    <w:rsid w:val="1843130D"/>
    <w:rsid w:val="18645C8C"/>
    <w:rsid w:val="18829546"/>
    <w:rsid w:val="1890ED01"/>
    <w:rsid w:val="1894ED59"/>
    <w:rsid w:val="18954B85"/>
    <w:rsid w:val="18A67ACD"/>
    <w:rsid w:val="18B4A8BD"/>
    <w:rsid w:val="18B51D6D"/>
    <w:rsid w:val="18B5D178"/>
    <w:rsid w:val="18C51209"/>
    <w:rsid w:val="18DD9C63"/>
    <w:rsid w:val="18F3746E"/>
    <w:rsid w:val="18F6EB13"/>
    <w:rsid w:val="19055595"/>
    <w:rsid w:val="19164FBE"/>
    <w:rsid w:val="192AF5A7"/>
    <w:rsid w:val="1930C31C"/>
    <w:rsid w:val="19520A6F"/>
    <w:rsid w:val="1956037C"/>
    <w:rsid w:val="1957C570"/>
    <w:rsid w:val="195B13DC"/>
    <w:rsid w:val="195E0934"/>
    <w:rsid w:val="19727C4C"/>
    <w:rsid w:val="19A36CEF"/>
    <w:rsid w:val="19C68303"/>
    <w:rsid w:val="19D6FB38"/>
    <w:rsid w:val="1A09A3C7"/>
    <w:rsid w:val="1A11CC6B"/>
    <w:rsid w:val="1A41BF45"/>
    <w:rsid w:val="1A433CB1"/>
    <w:rsid w:val="1A5C8AE8"/>
    <w:rsid w:val="1A6EEF98"/>
    <w:rsid w:val="1A9BBA49"/>
    <w:rsid w:val="1AA7CF3C"/>
    <w:rsid w:val="1AB81AE7"/>
    <w:rsid w:val="1AD7B072"/>
    <w:rsid w:val="1ADAB467"/>
    <w:rsid w:val="1AF152A0"/>
    <w:rsid w:val="1B168F2A"/>
    <w:rsid w:val="1B2EAD77"/>
    <w:rsid w:val="1B4E5E09"/>
    <w:rsid w:val="1B54FA50"/>
    <w:rsid w:val="1B570CDA"/>
    <w:rsid w:val="1BAEC3EB"/>
    <w:rsid w:val="1BB71DE9"/>
    <w:rsid w:val="1BDC6CA3"/>
    <w:rsid w:val="1BE9D478"/>
    <w:rsid w:val="1BF35E04"/>
    <w:rsid w:val="1C411242"/>
    <w:rsid w:val="1C41DFAD"/>
    <w:rsid w:val="1C4D453B"/>
    <w:rsid w:val="1C59D91A"/>
    <w:rsid w:val="1C5D019D"/>
    <w:rsid w:val="1C6AAABE"/>
    <w:rsid w:val="1C8943AE"/>
    <w:rsid w:val="1C93B66F"/>
    <w:rsid w:val="1CC5F1C7"/>
    <w:rsid w:val="1CE65A05"/>
    <w:rsid w:val="1D28CEFA"/>
    <w:rsid w:val="1D2ACDA5"/>
    <w:rsid w:val="1D41AB8C"/>
    <w:rsid w:val="1D5B6D32"/>
    <w:rsid w:val="1D65B20C"/>
    <w:rsid w:val="1D8DCCA4"/>
    <w:rsid w:val="1D94EF74"/>
    <w:rsid w:val="1DA459F6"/>
    <w:rsid w:val="1DDA7E48"/>
    <w:rsid w:val="1DDEF10C"/>
    <w:rsid w:val="1DF3AD20"/>
    <w:rsid w:val="1DFB0233"/>
    <w:rsid w:val="1DFF9B6C"/>
    <w:rsid w:val="1E10FCE7"/>
    <w:rsid w:val="1E1343A1"/>
    <w:rsid w:val="1E1BB691"/>
    <w:rsid w:val="1E21B858"/>
    <w:rsid w:val="1E2359D9"/>
    <w:rsid w:val="1E323196"/>
    <w:rsid w:val="1E34794C"/>
    <w:rsid w:val="1E56712A"/>
    <w:rsid w:val="1E5BBA39"/>
    <w:rsid w:val="1E5DE5A1"/>
    <w:rsid w:val="1E653C23"/>
    <w:rsid w:val="1E84BBBE"/>
    <w:rsid w:val="1E853812"/>
    <w:rsid w:val="1E9C938C"/>
    <w:rsid w:val="1ECA0D67"/>
    <w:rsid w:val="1EDB00D3"/>
    <w:rsid w:val="1EDE1B4C"/>
    <w:rsid w:val="1F0A2DC2"/>
    <w:rsid w:val="1F1F30E7"/>
    <w:rsid w:val="1F378553"/>
    <w:rsid w:val="1F4563E9"/>
    <w:rsid w:val="1F4BBF11"/>
    <w:rsid w:val="1FA14281"/>
    <w:rsid w:val="1FA3E992"/>
    <w:rsid w:val="1FCFA978"/>
    <w:rsid w:val="1FD07E40"/>
    <w:rsid w:val="1FDA9452"/>
    <w:rsid w:val="1FEFF59F"/>
    <w:rsid w:val="1FF85C29"/>
    <w:rsid w:val="1FFE433A"/>
    <w:rsid w:val="202D0DB3"/>
    <w:rsid w:val="20321174"/>
    <w:rsid w:val="2033A726"/>
    <w:rsid w:val="203599BA"/>
    <w:rsid w:val="2042E7A4"/>
    <w:rsid w:val="204F55A8"/>
    <w:rsid w:val="205192C5"/>
    <w:rsid w:val="2053471F"/>
    <w:rsid w:val="20AC6537"/>
    <w:rsid w:val="20D188D1"/>
    <w:rsid w:val="20D226C4"/>
    <w:rsid w:val="20D90137"/>
    <w:rsid w:val="2142C2E1"/>
    <w:rsid w:val="21558E8F"/>
    <w:rsid w:val="21567E81"/>
    <w:rsid w:val="21639C86"/>
    <w:rsid w:val="216AB948"/>
    <w:rsid w:val="21715620"/>
    <w:rsid w:val="21B7F240"/>
    <w:rsid w:val="21BEF2D0"/>
    <w:rsid w:val="21D2F02E"/>
    <w:rsid w:val="221E4355"/>
    <w:rsid w:val="22292C8C"/>
    <w:rsid w:val="223DC348"/>
    <w:rsid w:val="2249A9FC"/>
    <w:rsid w:val="226B44F0"/>
    <w:rsid w:val="2271E221"/>
    <w:rsid w:val="2278846B"/>
    <w:rsid w:val="2279DF29"/>
    <w:rsid w:val="22861CE8"/>
    <w:rsid w:val="228BF490"/>
    <w:rsid w:val="228C9AD8"/>
    <w:rsid w:val="228E6E1A"/>
    <w:rsid w:val="22A6095B"/>
    <w:rsid w:val="22A634B6"/>
    <w:rsid w:val="22AB2CE4"/>
    <w:rsid w:val="22BFDE60"/>
    <w:rsid w:val="22D1E380"/>
    <w:rsid w:val="22D2D40C"/>
    <w:rsid w:val="22F4E197"/>
    <w:rsid w:val="2304A27E"/>
    <w:rsid w:val="23150874"/>
    <w:rsid w:val="232FF739"/>
    <w:rsid w:val="2337DD49"/>
    <w:rsid w:val="2343724F"/>
    <w:rsid w:val="234DF9B6"/>
    <w:rsid w:val="2352A3D5"/>
    <w:rsid w:val="2354F0A0"/>
    <w:rsid w:val="23810898"/>
    <w:rsid w:val="2397F9D1"/>
    <w:rsid w:val="23B18C6F"/>
    <w:rsid w:val="23CFC47A"/>
    <w:rsid w:val="23D2DDC5"/>
    <w:rsid w:val="23DCA2C6"/>
    <w:rsid w:val="23DEA697"/>
    <w:rsid w:val="23EE092C"/>
    <w:rsid w:val="23EEFC24"/>
    <w:rsid w:val="240CC736"/>
    <w:rsid w:val="2446DC82"/>
    <w:rsid w:val="245CB2C6"/>
    <w:rsid w:val="24694798"/>
    <w:rsid w:val="246ADF4C"/>
    <w:rsid w:val="248DB6CD"/>
    <w:rsid w:val="24980507"/>
    <w:rsid w:val="2498EAFB"/>
    <w:rsid w:val="24D63EC2"/>
    <w:rsid w:val="24F8BD7F"/>
    <w:rsid w:val="24FEB2EE"/>
    <w:rsid w:val="25310F20"/>
    <w:rsid w:val="254188F4"/>
    <w:rsid w:val="255538A2"/>
    <w:rsid w:val="258B78D6"/>
    <w:rsid w:val="25960D41"/>
    <w:rsid w:val="2597F478"/>
    <w:rsid w:val="259C946F"/>
    <w:rsid w:val="25A597E7"/>
    <w:rsid w:val="25B76A36"/>
    <w:rsid w:val="25B7C862"/>
    <w:rsid w:val="25BB39E1"/>
    <w:rsid w:val="25BE8212"/>
    <w:rsid w:val="25C51938"/>
    <w:rsid w:val="25C57764"/>
    <w:rsid w:val="25D840AE"/>
    <w:rsid w:val="25DB8A20"/>
    <w:rsid w:val="25E601FC"/>
    <w:rsid w:val="25FC243F"/>
    <w:rsid w:val="260A42F8"/>
    <w:rsid w:val="2621E256"/>
    <w:rsid w:val="2625B804"/>
    <w:rsid w:val="2628064D"/>
    <w:rsid w:val="262C0256"/>
    <w:rsid w:val="263F268A"/>
    <w:rsid w:val="267432AF"/>
    <w:rsid w:val="2674F573"/>
    <w:rsid w:val="26862C0D"/>
    <w:rsid w:val="26A66151"/>
    <w:rsid w:val="26CBD6EF"/>
    <w:rsid w:val="272540F6"/>
    <w:rsid w:val="272D2706"/>
    <w:rsid w:val="2751A085"/>
    <w:rsid w:val="2771F29A"/>
    <w:rsid w:val="277F8A88"/>
    <w:rsid w:val="278A4A33"/>
    <w:rsid w:val="278B86F9"/>
    <w:rsid w:val="27DC7AD8"/>
    <w:rsid w:val="27F87FFE"/>
    <w:rsid w:val="2808C531"/>
    <w:rsid w:val="281897CC"/>
    <w:rsid w:val="284627E0"/>
    <w:rsid w:val="287BDA3E"/>
    <w:rsid w:val="28A767AD"/>
    <w:rsid w:val="28B4E941"/>
    <w:rsid w:val="28F622D4"/>
    <w:rsid w:val="290FC7F1"/>
    <w:rsid w:val="2928B4E2"/>
    <w:rsid w:val="2954B228"/>
    <w:rsid w:val="29AD77C1"/>
    <w:rsid w:val="29B97269"/>
    <w:rsid w:val="29C5F682"/>
    <w:rsid w:val="29DADAE5"/>
    <w:rsid w:val="29DC8C42"/>
    <w:rsid w:val="2A454677"/>
    <w:rsid w:val="2A7D11B5"/>
    <w:rsid w:val="2A8A5275"/>
    <w:rsid w:val="2A967BC5"/>
    <w:rsid w:val="2A9AA534"/>
    <w:rsid w:val="2AADCCD4"/>
    <w:rsid w:val="2AB0E1F4"/>
    <w:rsid w:val="2AB40ED4"/>
    <w:rsid w:val="2ABE32CA"/>
    <w:rsid w:val="2ACBA880"/>
    <w:rsid w:val="2AFA4BA7"/>
    <w:rsid w:val="2B00F20E"/>
    <w:rsid w:val="2B12CA7E"/>
    <w:rsid w:val="2B143ECC"/>
    <w:rsid w:val="2B1A2543"/>
    <w:rsid w:val="2B21220B"/>
    <w:rsid w:val="2B2250FB"/>
    <w:rsid w:val="2B230936"/>
    <w:rsid w:val="2B240874"/>
    <w:rsid w:val="2B34B34C"/>
    <w:rsid w:val="2B4664D8"/>
    <w:rsid w:val="2B4CACB9"/>
    <w:rsid w:val="2B5E85A0"/>
    <w:rsid w:val="2B764B2C"/>
    <w:rsid w:val="2BA2A488"/>
    <w:rsid w:val="2BAC6617"/>
    <w:rsid w:val="2BB770FA"/>
    <w:rsid w:val="2BD13DC2"/>
    <w:rsid w:val="2C189768"/>
    <w:rsid w:val="2C3F84A0"/>
    <w:rsid w:val="2C4606D1"/>
    <w:rsid w:val="2C4BCE2F"/>
    <w:rsid w:val="2C53865F"/>
    <w:rsid w:val="2C62188C"/>
    <w:rsid w:val="2C635177"/>
    <w:rsid w:val="2C801041"/>
    <w:rsid w:val="2C807A5A"/>
    <w:rsid w:val="2C88027E"/>
    <w:rsid w:val="2C890D2B"/>
    <w:rsid w:val="2CA6D672"/>
    <w:rsid w:val="2CB02E76"/>
    <w:rsid w:val="2CB9E0FF"/>
    <w:rsid w:val="2CC79C0A"/>
    <w:rsid w:val="2CF19F10"/>
    <w:rsid w:val="2CF64E74"/>
    <w:rsid w:val="2CFDF7E4"/>
    <w:rsid w:val="2D1415B9"/>
    <w:rsid w:val="2D199CBF"/>
    <w:rsid w:val="2D1BBF9F"/>
    <w:rsid w:val="2D2E8148"/>
    <w:rsid w:val="2D3297DB"/>
    <w:rsid w:val="2D33F536"/>
    <w:rsid w:val="2D3AEC1D"/>
    <w:rsid w:val="2D527C3C"/>
    <w:rsid w:val="2D70C145"/>
    <w:rsid w:val="2D79F02C"/>
    <w:rsid w:val="2D99A6FE"/>
    <w:rsid w:val="2DB99923"/>
    <w:rsid w:val="2DC018BB"/>
    <w:rsid w:val="2DE636E4"/>
    <w:rsid w:val="2E21F9E2"/>
    <w:rsid w:val="2E4FF303"/>
    <w:rsid w:val="2E6A0A34"/>
    <w:rsid w:val="2E9E7872"/>
    <w:rsid w:val="2EA90463"/>
    <w:rsid w:val="2EADCE5B"/>
    <w:rsid w:val="2EC36B5B"/>
    <w:rsid w:val="2ED523C1"/>
    <w:rsid w:val="2F0243E1"/>
    <w:rsid w:val="2F0B91ED"/>
    <w:rsid w:val="2F542E54"/>
    <w:rsid w:val="2F5FF859"/>
    <w:rsid w:val="2F75434F"/>
    <w:rsid w:val="2F976B28"/>
    <w:rsid w:val="2FA20E00"/>
    <w:rsid w:val="2FA273A2"/>
    <w:rsid w:val="2FAF5ED6"/>
    <w:rsid w:val="2FC0B0F9"/>
    <w:rsid w:val="2FC5154D"/>
    <w:rsid w:val="2FDB062A"/>
    <w:rsid w:val="2FEAE8A9"/>
    <w:rsid w:val="30062814"/>
    <w:rsid w:val="3010E1BE"/>
    <w:rsid w:val="301356AC"/>
    <w:rsid w:val="302ACCEE"/>
    <w:rsid w:val="302B3290"/>
    <w:rsid w:val="302DEF36"/>
    <w:rsid w:val="30474592"/>
    <w:rsid w:val="30722838"/>
    <w:rsid w:val="308E67D0"/>
    <w:rsid w:val="30A215E7"/>
    <w:rsid w:val="30B1F845"/>
    <w:rsid w:val="30B29BEA"/>
    <w:rsid w:val="30C3A4EB"/>
    <w:rsid w:val="30EE5A6A"/>
    <w:rsid w:val="311622E9"/>
    <w:rsid w:val="312861E6"/>
    <w:rsid w:val="31378F21"/>
    <w:rsid w:val="3171E1E6"/>
    <w:rsid w:val="318A53F1"/>
    <w:rsid w:val="31F06902"/>
    <w:rsid w:val="31F37691"/>
    <w:rsid w:val="3261EF1A"/>
    <w:rsid w:val="329427D1"/>
    <w:rsid w:val="3294532C"/>
    <w:rsid w:val="3297A520"/>
    <w:rsid w:val="329BAFB5"/>
    <w:rsid w:val="329C6675"/>
    <w:rsid w:val="32B30B2F"/>
    <w:rsid w:val="32C93D6D"/>
    <w:rsid w:val="32F85500"/>
    <w:rsid w:val="334A753E"/>
    <w:rsid w:val="33836E88"/>
    <w:rsid w:val="33BEC694"/>
    <w:rsid w:val="33C8F459"/>
    <w:rsid w:val="34032C86"/>
    <w:rsid w:val="34175D95"/>
    <w:rsid w:val="3428D6D0"/>
    <w:rsid w:val="3455D277"/>
    <w:rsid w:val="34A2AF76"/>
    <w:rsid w:val="34A3D4AB"/>
    <w:rsid w:val="34B7555F"/>
    <w:rsid w:val="35155243"/>
    <w:rsid w:val="351AD35B"/>
    <w:rsid w:val="35236DC9"/>
    <w:rsid w:val="3527F3A2"/>
    <w:rsid w:val="352C3F28"/>
    <w:rsid w:val="35596805"/>
    <w:rsid w:val="35785859"/>
    <w:rsid w:val="357C67E0"/>
    <w:rsid w:val="358F69E7"/>
    <w:rsid w:val="359C1D6C"/>
    <w:rsid w:val="35C79022"/>
    <w:rsid w:val="35C969EA"/>
    <w:rsid w:val="3609CE1B"/>
    <w:rsid w:val="3617ACB1"/>
    <w:rsid w:val="361990FE"/>
    <w:rsid w:val="361D0B55"/>
    <w:rsid w:val="361FC8CF"/>
    <w:rsid w:val="362F43B9"/>
    <w:rsid w:val="363676E4"/>
    <w:rsid w:val="36544E35"/>
    <w:rsid w:val="365D0509"/>
    <w:rsid w:val="367F20A8"/>
    <w:rsid w:val="3691579E"/>
    <w:rsid w:val="369A9F59"/>
    <w:rsid w:val="36C0B97B"/>
    <w:rsid w:val="36E30170"/>
    <w:rsid w:val="370F46B7"/>
    <w:rsid w:val="371EE77C"/>
    <w:rsid w:val="373A35D0"/>
    <w:rsid w:val="373F3991"/>
    <w:rsid w:val="37585C0D"/>
    <w:rsid w:val="37C5FF46"/>
    <w:rsid w:val="37D6BA55"/>
    <w:rsid w:val="37DBEDF8"/>
    <w:rsid w:val="37F1B22D"/>
    <w:rsid w:val="3806C2AA"/>
    <w:rsid w:val="38090614"/>
    <w:rsid w:val="382278ED"/>
    <w:rsid w:val="3822E927"/>
    <w:rsid w:val="38364AF0"/>
    <w:rsid w:val="385EFCEC"/>
    <w:rsid w:val="388770BB"/>
    <w:rsid w:val="3893038E"/>
    <w:rsid w:val="38B74F29"/>
    <w:rsid w:val="38C7EC0D"/>
    <w:rsid w:val="38C99C4A"/>
    <w:rsid w:val="38D944C2"/>
    <w:rsid w:val="38E91D9B"/>
    <w:rsid w:val="38EC32BB"/>
    <w:rsid w:val="3954CE57"/>
    <w:rsid w:val="395BF4B2"/>
    <w:rsid w:val="396FE8B4"/>
    <w:rsid w:val="398BFB24"/>
    <w:rsid w:val="399B0AAC"/>
    <w:rsid w:val="39B24CA4"/>
    <w:rsid w:val="39D8A716"/>
    <w:rsid w:val="3A17D513"/>
    <w:rsid w:val="3A251964"/>
    <w:rsid w:val="3A34C6AE"/>
    <w:rsid w:val="3A47CA1F"/>
    <w:rsid w:val="3A61E0D6"/>
    <w:rsid w:val="3A8B12AF"/>
    <w:rsid w:val="3AA56B6C"/>
    <w:rsid w:val="3B0FC0C5"/>
    <w:rsid w:val="3B382088"/>
    <w:rsid w:val="3B5EF514"/>
    <w:rsid w:val="3B8880A0"/>
    <w:rsid w:val="3BA48BF1"/>
    <w:rsid w:val="3BADFFA3"/>
    <w:rsid w:val="3BC1864C"/>
    <w:rsid w:val="3BC59F04"/>
    <w:rsid w:val="3BD05031"/>
    <w:rsid w:val="3BF5EBEA"/>
    <w:rsid w:val="3C055B73"/>
    <w:rsid w:val="3C1B5017"/>
    <w:rsid w:val="3C900CED"/>
    <w:rsid w:val="3CC4F07F"/>
    <w:rsid w:val="3CC74C6A"/>
    <w:rsid w:val="3CEFD7CE"/>
    <w:rsid w:val="3D0779D0"/>
    <w:rsid w:val="3D1F6DCB"/>
    <w:rsid w:val="3D5C2F33"/>
    <w:rsid w:val="3D880958"/>
    <w:rsid w:val="3D99AC9B"/>
    <w:rsid w:val="3D9B5D30"/>
    <w:rsid w:val="3DD54066"/>
    <w:rsid w:val="3DF5D056"/>
    <w:rsid w:val="3E378C9C"/>
    <w:rsid w:val="3E3F4751"/>
    <w:rsid w:val="3EAE9926"/>
    <w:rsid w:val="3EB83E3C"/>
    <w:rsid w:val="3ECD4251"/>
    <w:rsid w:val="3EF10F28"/>
    <w:rsid w:val="3EF2DFD3"/>
    <w:rsid w:val="3EFD352B"/>
    <w:rsid w:val="3F08723D"/>
    <w:rsid w:val="3F0D2FFF"/>
    <w:rsid w:val="3F2D66FF"/>
    <w:rsid w:val="3F2E0E5F"/>
    <w:rsid w:val="3F3DEC27"/>
    <w:rsid w:val="3F8775A2"/>
    <w:rsid w:val="3F8E0CFA"/>
    <w:rsid w:val="3FD42746"/>
    <w:rsid w:val="3FFD6F22"/>
    <w:rsid w:val="401628DD"/>
    <w:rsid w:val="4061EF75"/>
    <w:rsid w:val="406B0058"/>
    <w:rsid w:val="406E210B"/>
    <w:rsid w:val="407293CF"/>
    <w:rsid w:val="40C7BDE3"/>
    <w:rsid w:val="40D2084E"/>
    <w:rsid w:val="40D6A66D"/>
    <w:rsid w:val="40DEC136"/>
    <w:rsid w:val="40ED9E10"/>
    <w:rsid w:val="40F1A913"/>
    <w:rsid w:val="40F80EE9"/>
    <w:rsid w:val="412BFC81"/>
    <w:rsid w:val="412CC720"/>
    <w:rsid w:val="413C8D0E"/>
    <w:rsid w:val="4142D9BC"/>
    <w:rsid w:val="414F52F9"/>
    <w:rsid w:val="41669BBA"/>
    <w:rsid w:val="4193D9AE"/>
    <w:rsid w:val="4194FBE2"/>
    <w:rsid w:val="41AA8368"/>
    <w:rsid w:val="41AC5CA5"/>
    <w:rsid w:val="41AC7BC0"/>
    <w:rsid w:val="41CF953F"/>
    <w:rsid w:val="41D23A49"/>
    <w:rsid w:val="41D268AD"/>
    <w:rsid w:val="41D618AE"/>
    <w:rsid w:val="41D76239"/>
    <w:rsid w:val="41F09DB4"/>
    <w:rsid w:val="41F7BA76"/>
    <w:rsid w:val="42357645"/>
    <w:rsid w:val="424DAF56"/>
    <w:rsid w:val="42592441"/>
    <w:rsid w:val="42870FC1"/>
    <w:rsid w:val="428FDE55"/>
    <w:rsid w:val="429B74C2"/>
    <w:rsid w:val="42B1B4EE"/>
    <w:rsid w:val="42B4E3E4"/>
    <w:rsid w:val="42BDB59E"/>
    <w:rsid w:val="42FF66B7"/>
    <w:rsid w:val="42FFD52E"/>
    <w:rsid w:val="43064712"/>
    <w:rsid w:val="43066B33"/>
    <w:rsid w:val="4310F645"/>
    <w:rsid w:val="43496091"/>
    <w:rsid w:val="436328BE"/>
    <w:rsid w:val="436D9048"/>
    <w:rsid w:val="438FC814"/>
    <w:rsid w:val="438FF9EA"/>
    <w:rsid w:val="43A9008F"/>
    <w:rsid w:val="445016F0"/>
    <w:rsid w:val="445FDEF3"/>
    <w:rsid w:val="44903CEF"/>
    <w:rsid w:val="44BCE062"/>
    <w:rsid w:val="44D26ADC"/>
    <w:rsid w:val="44D2F08F"/>
    <w:rsid w:val="44E00F46"/>
    <w:rsid w:val="452993DB"/>
    <w:rsid w:val="4566A9A0"/>
    <w:rsid w:val="456707CC"/>
    <w:rsid w:val="457EA30D"/>
    <w:rsid w:val="459BC003"/>
    <w:rsid w:val="45ABA08F"/>
    <w:rsid w:val="45D6739D"/>
    <w:rsid w:val="45DF501A"/>
    <w:rsid w:val="45E165FE"/>
    <w:rsid w:val="45E64698"/>
    <w:rsid w:val="461A4EDD"/>
    <w:rsid w:val="4623F987"/>
    <w:rsid w:val="46370779"/>
    <w:rsid w:val="464239DA"/>
    <w:rsid w:val="4658519D"/>
    <w:rsid w:val="465CC2FD"/>
    <w:rsid w:val="466544AB"/>
    <w:rsid w:val="46745E3E"/>
    <w:rsid w:val="467DC1BA"/>
    <w:rsid w:val="467FEEE4"/>
    <w:rsid w:val="4683E8D8"/>
    <w:rsid w:val="46A4B9DC"/>
    <w:rsid w:val="46B3322C"/>
    <w:rsid w:val="46B8FD95"/>
    <w:rsid w:val="46C2BAC4"/>
    <w:rsid w:val="46C8A1C2"/>
    <w:rsid w:val="4707E269"/>
    <w:rsid w:val="47093897"/>
    <w:rsid w:val="471F1296"/>
    <w:rsid w:val="4724F3CC"/>
    <w:rsid w:val="474CA687"/>
    <w:rsid w:val="474F6C06"/>
    <w:rsid w:val="476D7E06"/>
    <w:rsid w:val="477E112F"/>
    <w:rsid w:val="479222E0"/>
    <w:rsid w:val="47B0A32C"/>
    <w:rsid w:val="47C60715"/>
    <w:rsid w:val="47C6A846"/>
    <w:rsid w:val="47CF1C8B"/>
    <w:rsid w:val="47D1C375"/>
    <w:rsid w:val="47EF133C"/>
    <w:rsid w:val="47FE8E26"/>
    <w:rsid w:val="48095FD3"/>
    <w:rsid w:val="48136D9A"/>
    <w:rsid w:val="4818AE02"/>
    <w:rsid w:val="48246966"/>
    <w:rsid w:val="48322622"/>
    <w:rsid w:val="484110FC"/>
    <w:rsid w:val="486F3694"/>
    <w:rsid w:val="488A79D2"/>
    <w:rsid w:val="48C257C4"/>
    <w:rsid w:val="48C5ACDD"/>
    <w:rsid w:val="48D1D0F5"/>
    <w:rsid w:val="48ED8541"/>
    <w:rsid w:val="48EE41E8"/>
    <w:rsid w:val="490E83FE"/>
    <w:rsid w:val="49188259"/>
    <w:rsid w:val="494C738D"/>
    <w:rsid w:val="49DBC326"/>
    <w:rsid w:val="4A02FE31"/>
    <w:rsid w:val="4A076C58"/>
    <w:rsid w:val="4A2388C9"/>
    <w:rsid w:val="4A31782F"/>
    <w:rsid w:val="4A37A258"/>
    <w:rsid w:val="4A410B2F"/>
    <w:rsid w:val="4A6C6E9F"/>
    <w:rsid w:val="4A72F69E"/>
    <w:rsid w:val="4A749476"/>
    <w:rsid w:val="4A8CC666"/>
    <w:rsid w:val="4AA48750"/>
    <w:rsid w:val="4AAC6A1F"/>
    <w:rsid w:val="4AAED1BB"/>
    <w:rsid w:val="4AF19720"/>
    <w:rsid w:val="4B305967"/>
    <w:rsid w:val="4B4A9605"/>
    <w:rsid w:val="4B6D44FF"/>
    <w:rsid w:val="4B9BD618"/>
    <w:rsid w:val="4BC2F23F"/>
    <w:rsid w:val="4BE38797"/>
    <w:rsid w:val="4BE9F31A"/>
    <w:rsid w:val="4BEA1F70"/>
    <w:rsid w:val="4BF47056"/>
    <w:rsid w:val="4C57DC44"/>
    <w:rsid w:val="4C91D5D6"/>
    <w:rsid w:val="4CAA0588"/>
    <w:rsid w:val="4CAB5BB6"/>
    <w:rsid w:val="4CAD4D79"/>
    <w:rsid w:val="4CB1C76C"/>
    <w:rsid w:val="4CBF8F07"/>
    <w:rsid w:val="4CC3652D"/>
    <w:rsid w:val="4D05CF69"/>
    <w:rsid w:val="4D3AA773"/>
    <w:rsid w:val="4D81F3C2"/>
    <w:rsid w:val="4DAD3CEA"/>
    <w:rsid w:val="4DC7AE9A"/>
    <w:rsid w:val="4E1C6ED4"/>
    <w:rsid w:val="4E25B6A5"/>
    <w:rsid w:val="4E702941"/>
    <w:rsid w:val="4E820A71"/>
    <w:rsid w:val="4E892733"/>
    <w:rsid w:val="4E91AB36"/>
    <w:rsid w:val="4EA1AE60"/>
    <w:rsid w:val="4EB2E82B"/>
    <w:rsid w:val="4F13DE5F"/>
    <w:rsid w:val="4F1F5E35"/>
    <w:rsid w:val="4F2128BA"/>
    <w:rsid w:val="4F31AB56"/>
    <w:rsid w:val="4F37D274"/>
    <w:rsid w:val="4F44836C"/>
    <w:rsid w:val="4F4BE4FC"/>
    <w:rsid w:val="4F4C1371"/>
    <w:rsid w:val="4F70708F"/>
    <w:rsid w:val="4F72A1DA"/>
    <w:rsid w:val="4F7D1491"/>
    <w:rsid w:val="4F9900FF"/>
    <w:rsid w:val="4F9D6E11"/>
    <w:rsid w:val="4FB6321C"/>
    <w:rsid w:val="4FC18706"/>
    <w:rsid w:val="4FF2226B"/>
    <w:rsid w:val="5001485E"/>
    <w:rsid w:val="5001E651"/>
    <w:rsid w:val="5043B517"/>
    <w:rsid w:val="5090C4E7"/>
    <w:rsid w:val="509504DA"/>
    <w:rsid w:val="509AA4FA"/>
    <w:rsid w:val="509F8AC3"/>
    <w:rsid w:val="50B0A964"/>
    <w:rsid w:val="50B608AF"/>
    <w:rsid w:val="50C70261"/>
    <w:rsid w:val="512EBABB"/>
    <w:rsid w:val="5173B1AA"/>
    <w:rsid w:val="5175BBF6"/>
    <w:rsid w:val="517C219D"/>
    <w:rsid w:val="51A2EC49"/>
    <w:rsid w:val="51AB8C83"/>
    <w:rsid w:val="51AB978A"/>
    <w:rsid w:val="51CFE9CB"/>
    <w:rsid w:val="52043C60"/>
    <w:rsid w:val="521C689E"/>
    <w:rsid w:val="5221E90A"/>
    <w:rsid w:val="5229E4CF"/>
    <w:rsid w:val="525FB9E8"/>
    <w:rsid w:val="526D5E52"/>
    <w:rsid w:val="5284544C"/>
    <w:rsid w:val="52852F86"/>
    <w:rsid w:val="528A9AFE"/>
    <w:rsid w:val="529B913F"/>
    <w:rsid w:val="52A1FBE9"/>
    <w:rsid w:val="52B8D02C"/>
    <w:rsid w:val="52C0C3D6"/>
    <w:rsid w:val="52CE4DDF"/>
    <w:rsid w:val="52DCACE2"/>
    <w:rsid w:val="52FC118D"/>
    <w:rsid w:val="5334D6E6"/>
    <w:rsid w:val="5340A2DA"/>
    <w:rsid w:val="53557B94"/>
    <w:rsid w:val="536A84C1"/>
    <w:rsid w:val="537395A4"/>
    <w:rsid w:val="537E11E5"/>
    <w:rsid w:val="5386706C"/>
    <w:rsid w:val="53899CD4"/>
    <w:rsid w:val="53BF175D"/>
    <w:rsid w:val="53C602E3"/>
    <w:rsid w:val="53EF3D08"/>
    <w:rsid w:val="53F78E3A"/>
    <w:rsid w:val="541421A9"/>
    <w:rsid w:val="54240652"/>
    <w:rsid w:val="54308664"/>
    <w:rsid w:val="5438C683"/>
    <w:rsid w:val="543CB7FA"/>
    <w:rsid w:val="54902DB4"/>
    <w:rsid w:val="54A0FD69"/>
    <w:rsid w:val="54ADCB8A"/>
    <w:rsid w:val="54E2A0D4"/>
    <w:rsid w:val="54F50420"/>
    <w:rsid w:val="54F9B2E5"/>
    <w:rsid w:val="54FC8DC6"/>
    <w:rsid w:val="551BF72A"/>
    <w:rsid w:val="552F1FA7"/>
    <w:rsid w:val="5532732B"/>
    <w:rsid w:val="55568D5E"/>
    <w:rsid w:val="5561D344"/>
    <w:rsid w:val="558013D7"/>
    <w:rsid w:val="55803C99"/>
    <w:rsid w:val="559868D7"/>
    <w:rsid w:val="55AF3D9E"/>
    <w:rsid w:val="55B4ACCF"/>
    <w:rsid w:val="55C81D4D"/>
    <w:rsid w:val="55EE4CD0"/>
    <w:rsid w:val="55F86498"/>
    <w:rsid w:val="56601859"/>
    <w:rsid w:val="567CBA26"/>
    <w:rsid w:val="5694BFF7"/>
    <w:rsid w:val="569600B7"/>
    <w:rsid w:val="56A85F8C"/>
    <w:rsid w:val="571618AD"/>
    <w:rsid w:val="571976A5"/>
    <w:rsid w:val="57249423"/>
    <w:rsid w:val="5729F63A"/>
    <w:rsid w:val="574F9641"/>
    <w:rsid w:val="57678FAE"/>
    <w:rsid w:val="5777F5A4"/>
    <w:rsid w:val="57960FB4"/>
    <w:rsid w:val="579931FC"/>
    <w:rsid w:val="579ED79B"/>
    <w:rsid w:val="57A69250"/>
    <w:rsid w:val="57AC006A"/>
    <w:rsid w:val="57C7C7FB"/>
    <w:rsid w:val="57E9EA15"/>
    <w:rsid w:val="57F16698"/>
    <w:rsid w:val="57F93841"/>
    <w:rsid w:val="57FB7326"/>
    <w:rsid w:val="57FEDE0D"/>
    <w:rsid w:val="58053C78"/>
    <w:rsid w:val="5807D335"/>
    <w:rsid w:val="58118447"/>
    <w:rsid w:val="58350670"/>
    <w:rsid w:val="586392C0"/>
    <w:rsid w:val="58691E49"/>
    <w:rsid w:val="589682ED"/>
    <w:rsid w:val="5896ACC8"/>
    <w:rsid w:val="589B7225"/>
    <w:rsid w:val="58BF0098"/>
    <w:rsid w:val="58D21CF5"/>
    <w:rsid w:val="58D2F8B2"/>
    <w:rsid w:val="58D668B2"/>
    <w:rsid w:val="58F13C07"/>
    <w:rsid w:val="58FAC9FE"/>
    <w:rsid w:val="590E33F7"/>
    <w:rsid w:val="591D47B6"/>
    <w:rsid w:val="59296D25"/>
    <w:rsid w:val="593B07B1"/>
    <w:rsid w:val="59533C32"/>
    <w:rsid w:val="598159C0"/>
    <w:rsid w:val="5988E1A4"/>
    <w:rsid w:val="599985FE"/>
    <w:rsid w:val="599DF73C"/>
    <w:rsid w:val="599EA987"/>
    <w:rsid w:val="59AE8A13"/>
    <w:rsid w:val="59B9074F"/>
    <w:rsid w:val="59BC7774"/>
    <w:rsid w:val="59D136AF"/>
    <w:rsid w:val="59D168B7"/>
    <w:rsid w:val="59F2EF3C"/>
    <w:rsid w:val="5A3D31ED"/>
    <w:rsid w:val="5A50C5F7"/>
    <w:rsid w:val="5A57F942"/>
    <w:rsid w:val="5A5F669B"/>
    <w:rsid w:val="5A6CD619"/>
    <w:rsid w:val="5A868A5B"/>
    <w:rsid w:val="5A9264A9"/>
    <w:rsid w:val="5AA620DC"/>
    <w:rsid w:val="5AB28543"/>
    <w:rsid w:val="5AE0A15F"/>
    <w:rsid w:val="5AE96F04"/>
    <w:rsid w:val="5AFABE25"/>
    <w:rsid w:val="5B30BEE9"/>
    <w:rsid w:val="5B34718B"/>
    <w:rsid w:val="5B62A852"/>
    <w:rsid w:val="5B8BF8AE"/>
    <w:rsid w:val="5BA98B0F"/>
    <w:rsid w:val="5BC781A2"/>
    <w:rsid w:val="5BC9D12D"/>
    <w:rsid w:val="5BEB6D22"/>
    <w:rsid w:val="5BF76010"/>
    <w:rsid w:val="5C188938"/>
    <w:rsid w:val="5C33ABBE"/>
    <w:rsid w:val="5C401B31"/>
    <w:rsid w:val="5C473267"/>
    <w:rsid w:val="5C4D9F84"/>
    <w:rsid w:val="5C8993BF"/>
    <w:rsid w:val="5CC644DD"/>
    <w:rsid w:val="5CD4FA96"/>
    <w:rsid w:val="5D1B26A8"/>
    <w:rsid w:val="5D3DDB90"/>
    <w:rsid w:val="5D9BE0CA"/>
    <w:rsid w:val="5DFB60DC"/>
    <w:rsid w:val="5DFCAB77"/>
    <w:rsid w:val="5E0BAA2C"/>
    <w:rsid w:val="5E1474C3"/>
    <w:rsid w:val="5E1EE1C8"/>
    <w:rsid w:val="5E347068"/>
    <w:rsid w:val="5E35DA8F"/>
    <w:rsid w:val="5E664A19"/>
    <w:rsid w:val="5E8CAE65"/>
    <w:rsid w:val="5EC0FDD8"/>
    <w:rsid w:val="5EEC9A94"/>
    <w:rsid w:val="5EF44DD3"/>
    <w:rsid w:val="5F139C53"/>
    <w:rsid w:val="5F17DC46"/>
    <w:rsid w:val="5F449ACB"/>
    <w:rsid w:val="5F4A2117"/>
    <w:rsid w:val="5F50CF7C"/>
    <w:rsid w:val="5F64C0BB"/>
    <w:rsid w:val="5F655252"/>
    <w:rsid w:val="5F723CEC"/>
    <w:rsid w:val="5F75B7AE"/>
    <w:rsid w:val="5F96351E"/>
    <w:rsid w:val="5FB3647C"/>
    <w:rsid w:val="5FC13481"/>
    <w:rsid w:val="5FD0FE9F"/>
    <w:rsid w:val="60037FDD"/>
    <w:rsid w:val="60127E92"/>
    <w:rsid w:val="6016A85A"/>
    <w:rsid w:val="604469AA"/>
    <w:rsid w:val="60458419"/>
    <w:rsid w:val="6088FAF7"/>
    <w:rsid w:val="6095F1BE"/>
    <w:rsid w:val="60B1F3CA"/>
    <w:rsid w:val="60C33A76"/>
    <w:rsid w:val="60DAD79A"/>
    <w:rsid w:val="60DCCA63"/>
    <w:rsid w:val="6111681F"/>
    <w:rsid w:val="611C20F6"/>
    <w:rsid w:val="612234B6"/>
    <w:rsid w:val="6126EBE5"/>
    <w:rsid w:val="6127566D"/>
    <w:rsid w:val="612DF345"/>
    <w:rsid w:val="61326A26"/>
    <w:rsid w:val="614173E7"/>
    <w:rsid w:val="6143E266"/>
    <w:rsid w:val="6147100F"/>
    <w:rsid w:val="61578198"/>
    <w:rsid w:val="6173CB5E"/>
    <w:rsid w:val="61779A61"/>
    <w:rsid w:val="619BC88B"/>
    <w:rsid w:val="61BE0841"/>
    <w:rsid w:val="61F84E33"/>
    <w:rsid w:val="624B0B3F"/>
    <w:rsid w:val="6255D3A4"/>
    <w:rsid w:val="6256D316"/>
    <w:rsid w:val="626F4137"/>
    <w:rsid w:val="62705777"/>
    <w:rsid w:val="62839DC7"/>
    <w:rsid w:val="62914CC9"/>
    <w:rsid w:val="6295F945"/>
    <w:rsid w:val="62BD677D"/>
    <w:rsid w:val="62DC05D4"/>
    <w:rsid w:val="63160057"/>
    <w:rsid w:val="631F0809"/>
    <w:rsid w:val="6345F850"/>
    <w:rsid w:val="634BB724"/>
    <w:rsid w:val="6362B039"/>
    <w:rsid w:val="636DBA37"/>
    <w:rsid w:val="6397FEED"/>
    <w:rsid w:val="639A8EA3"/>
    <w:rsid w:val="63A9DE64"/>
    <w:rsid w:val="63D97B1A"/>
    <w:rsid w:val="63DF8592"/>
    <w:rsid w:val="63E0544A"/>
    <w:rsid w:val="63E41433"/>
    <w:rsid w:val="6433D473"/>
    <w:rsid w:val="644307FD"/>
    <w:rsid w:val="644993F3"/>
    <w:rsid w:val="64621BCC"/>
    <w:rsid w:val="64715B15"/>
    <w:rsid w:val="64ABF74F"/>
    <w:rsid w:val="64B01A9C"/>
    <w:rsid w:val="64B339B5"/>
    <w:rsid w:val="64BFE29F"/>
    <w:rsid w:val="64C93766"/>
    <w:rsid w:val="64DE6510"/>
    <w:rsid w:val="64E0600F"/>
    <w:rsid w:val="64F53D22"/>
    <w:rsid w:val="64FD7C15"/>
    <w:rsid w:val="6501BE0D"/>
    <w:rsid w:val="650EF128"/>
    <w:rsid w:val="6514E575"/>
    <w:rsid w:val="655187F5"/>
    <w:rsid w:val="65629338"/>
    <w:rsid w:val="6574B8B6"/>
    <w:rsid w:val="657FE494"/>
    <w:rsid w:val="6589FF68"/>
    <w:rsid w:val="65C98503"/>
    <w:rsid w:val="65E4E11C"/>
    <w:rsid w:val="65EF5DFD"/>
    <w:rsid w:val="65F2DADA"/>
    <w:rsid w:val="65FA5D08"/>
    <w:rsid w:val="6608AEE3"/>
    <w:rsid w:val="660B1AE8"/>
    <w:rsid w:val="66112DA2"/>
    <w:rsid w:val="661DA022"/>
    <w:rsid w:val="663FEE13"/>
    <w:rsid w:val="6650F956"/>
    <w:rsid w:val="666BBA01"/>
    <w:rsid w:val="66789779"/>
    <w:rsid w:val="66A4CD3C"/>
    <w:rsid w:val="67028C98"/>
    <w:rsid w:val="670F39C9"/>
    <w:rsid w:val="67166381"/>
    <w:rsid w:val="67243DDE"/>
    <w:rsid w:val="6724CBAC"/>
    <w:rsid w:val="672B2F45"/>
    <w:rsid w:val="6737F556"/>
    <w:rsid w:val="6743BF2F"/>
    <w:rsid w:val="674807FB"/>
    <w:rsid w:val="674FB9D7"/>
    <w:rsid w:val="676844DB"/>
    <w:rsid w:val="67692A97"/>
    <w:rsid w:val="677FF44B"/>
    <w:rsid w:val="6782C03F"/>
    <w:rsid w:val="679650D0"/>
    <w:rsid w:val="67A8049E"/>
    <w:rsid w:val="67B1F4FA"/>
    <w:rsid w:val="67B4E999"/>
    <w:rsid w:val="67E1C130"/>
    <w:rsid w:val="67E5484E"/>
    <w:rsid w:val="67F2CA31"/>
    <w:rsid w:val="67F92906"/>
    <w:rsid w:val="67FE73CD"/>
    <w:rsid w:val="682480E3"/>
    <w:rsid w:val="68336FE8"/>
    <w:rsid w:val="68371D7B"/>
    <w:rsid w:val="6837FEA8"/>
    <w:rsid w:val="6839D647"/>
    <w:rsid w:val="6846CB36"/>
    <w:rsid w:val="687B509C"/>
    <w:rsid w:val="68909315"/>
    <w:rsid w:val="6893A835"/>
    <w:rsid w:val="68B6DEB4"/>
    <w:rsid w:val="68C18007"/>
    <w:rsid w:val="68CE21E8"/>
    <w:rsid w:val="68EDD60A"/>
    <w:rsid w:val="691D6342"/>
    <w:rsid w:val="691FB61F"/>
    <w:rsid w:val="692D1034"/>
    <w:rsid w:val="6934FE83"/>
    <w:rsid w:val="693681E4"/>
    <w:rsid w:val="6945E9E3"/>
    <w:rsid w:val="694E16AA"/>
    <w:rsid w:val="69621045"/>
    <w:rsid w:val="69838BBF"/>
    <w:rsid w:val="69A8EF4F"/>
    <w:rsid w:val="69AB1A5E"/>
    <w:rsid w:val="69B81125"/>
    <w:rsid w:val="69BC8806"/>
    <w:rsid w:val="69CE8D26"/>
    <w:rsid w:val="69E7D12E"/>
    <w:rsid w:val="69FB0532"/>
    <w:rsid w:val="6A0615D7"/>
    <w:rsid w:val="6A0F4C00"/>
    <w:rsid w:val="6A20CD75"/>
    <w:rsid w:val="6A28E43D"/>
    <w:rsid w:val="6A3868B6"/>
    <w:rsid w:val="6A3F6CA8"/>
    <w:rsid w:val="6A6301DD"/>
    <w:rsid w:val="6A7A9D1E"/>
    <w:rsid w:val="6A869138"/>
    <w:rsid w:val="6AAFA943"/>
    <w:rsid w:val="6B04514E"/>
    <w:rsid w:val="6B0C710C"/>
    <w:rsid w:val="6B10B0FF"/>
    <w:rsid w:val="6B2437A8"/>
    <w:rsid w:val="6B391062"/>
    <w:rsid w:val="6B858F35"/>
    <w:rsid w:val="6BADC75A"/>
    <w:rsid w:val="6BAE1C57"/>
    <w:rsid w:val="6BD7CF84"/>
    <w:rsid w:val="6BDB2308"/>
    <w:rsid w:val="6BEFFBC2"/>
    <w:rsid w:val="6C1B7045"/>
    <w:rsid w:val="6C1C5B51"/>
    <w:rsid w:val="6C34F2B1"/>
    <w:rsid w:val="6C4BE889"/>
    <w:rsid w:val="6C6E1636"/>
    <w:rsid w:val="6C762384"/>
    <w:rsid w:val="6C77C2B6"/>
    <w:rsid w:val="6C7C6CFA"/>
    <w:rsid w:val="6CAE0964"/>
    <w:rsid w:val="6CB2961A"/>
    <w:rsid w:val="6CB9CAAB"/>
    <w:rsid w:val="6CF53654"/>
    <w:rsid w:val="6D33736B"/>
    <w:rsid w:val="6D36D3E5"/>
    <w:rsid w:val="6D4ECD52"/>
    <w:rsid w:val="6D551438"/>
    <w:rsid w:val="6D6C1186"/>
    <w:rsid w:val="6D940B13"/>
    <w:rsid w:val="6DC21DA3"/>
    <w:rsid w:val="6DF54729"/>
    <w:rsid w:val="6E007112"/>
    <w:rsid w:val="6E0E04FE"/>
    <w:rsid w:val="6E22777C"/>
    <w:rsid w:val="6E2340CA"/>
    <w:rsid w:val="6E274816"/>
    <w:rsid w:val="6E437570"/>
    <w:rsid w:val="6E474394"/>
    <w:rsid w:val="6E488F01"/>
    <w:rsid w:val="6E7AC243"/>
    <w:rsid w:val="6E7FED42"/>
    <w:rsid w:val="6E84C80C"/>
    <w:rsid w:val="6E8CAABD"/>
    <w:rsid w:val="6ECCD737"/>
    <w:rsid w:val="6ED2393A"/>
    <w:rsid w:val="6EF13251"/>
    <w:rsid w:val="6F062D8D"/>
    <w:rsid w:val="6F0DB571"/>
    <w:rsid w:val="6F0E6DAC"/>
    <w:rsid w:val="6F10E6CA"/>
    <w:rsid w:val="6F1B31A2"/>
    <w:rsid w:val="6F2D36C2"/>
    <w:rsid w:val="6F45E86A"/>
    <w:rsid w:val="6F722DB1"/>
    <w:rsid w:val="6F77168E"/>
    <w:rsid w:val="6F7821FE"/>
    <w:rsid w:val="6F826C69"/>
    <w:rsid w:val="6F985B8A"/>
    <w:rsid w:val="6F98CC5E"/>
    <w:rsid w:val="6F98F97D"/>
    <w:rsid w:val="6FBE79B3"/>
    <w:rsid w:val="6FC55675"/>
    <w:rsid w:val="6FD6A5F1"/>
    <w:rsid w:val="6FDD1FA8"/>
    <w:rsid w:val="6FE300D6"/>
    <w:rsid w:val="6FFCC35A"/>
    <w:rsid w:val="70062796"/>
    <w:rsid w:val="7018DA59"/>
    <w:rsid w:val="70230E7E"/>
    <w:rsid w:val="70769403"/>
    <w:rsid w:val="70874DF3"/>
    <w:rsid w:val="70979D58"/>
    <w:rsid w:val="70AE35FF"/>
    <w:rsid w:val="70C514BC"/>
    <w:rsid w:val="70D7EB82"/>
    <w:rsid w:val="714D00B4"/>
    <w:rsid w:val="714D534D"/>
    <w:rsid w:val="714FDE1D"/>
    <w:rsid w:val="715980C6"/>
    <w:rsid w:val="717AB671"/>
    <w:rsid w:val="71949C89"/>
    <w:rsid w:val="71B16D61"/>
    <w:rsid w:val="71D15776"/>
    <w:rsid w:val="71D3B556"/>
    <w:rsid w:val="71F432C6"/>
    <w:rsid w:val="71F5B11B"/>
    <w:rsid w:val="71FBD600"/>
    <w:rsid w:val="72486474"/>
    <w:rsid w:val="724D2CC5"/>
    <w:rsid w:val="724DFAF9"/>
    <w:rsid w:val="726DCBC1"/>
    <w:rsid w:val="7289206A"/>
    <w:rsid w:val="7289B5AA"/>
    <w:rsid w:val="7298185D"/>
    <w:rsid w:val="72A4E933"/>
    <w:rsid w:val="72B7B4FD"/>
    <w:rsid w:val="72D839F7"/>
    <w:rsid w:val="72E26613"/>
    <w:rsid w:val="73010D85"/>
    <w:rsid w:val="73302F81"/>
    <w:rsid w:val="733324D9"/>
    <w:rsid w:val="735427B3"/>
    <w:rsid w:val="73695E99"/>
    <w:rsid w:val="738ADDDA"/>
    <w:rsid w:val="73A2A152"/>
    <w:rsid w:val="73B89FF3"/>
    <w:rsid w:val="73CAFE27"/>
    <w:rsid w:val="73CC094D"/>
    <w:rsid w:val="73FAA18A"/>
    <w:rsid w:val="73FF144E"/>
    <w:rsid w:val="7407BF8F"/>
    <w:rsid w:val="7411196E"/>
    <w:rsid w:val="741BA047"/>
    <w:rsid w:val="742E1254"/>
    <w:rsid w:val="744E55A8"/>
    <w:rsid w:val="745AE22A"/>
    <w:rsid w:val="7470C8F4"/>
    <w:rsid w:val="74A0363B"/>
    <w:rsid w:val="74B9479F"/>
    <w:rsid w:val="74C1D21D"/>
    <w:rsid w:val="74DD08E3"/>
    <w:rsid w:val="74F27918"/>
    <w:rsid w:val="74FE3E8E"/>
    <w:rsid w:val="751ED241"/>
    <w:rsid w:val="752AAB13"/>
    <w:rsid w:val="75382744"/>
    <w:rsid w:val="7547846E"/>
    <w:rsid w:val="757FE8F7"/>
    <w:rsid w:val="7584CD87"/>
    <w:rsid w:val="7586C777"/>
    <w:rsid w:val="75AA480B"/>
    <w:rsid w:val="75B3BEC4"/>
    <w:rsid w:val="75B4CBC2"/>
    <w:rsid w:val="75C0F1C5"/>
    <w:rsid w:val="75DBBA6C"/>
    <w:rsid w:val="75FD1FD2"/>
    <w:rsid w:val="76196F5D"/>
    <w:rsid w:val="762EC2E9"/>
    <w:rsid w:val="76355EF8"/>
    <w:rsid w:val="76566378"/>
    <w:rsid w:val="765CB1F2"/>
    <w:rsid w:val="7679C243"/>
    <w:rsid w:val="769F982F"/>
    <w:rsid w:val="76A03C88"/>
    <w:rsid w:val="76A7378C"/>
    <w:rsid w:val="76CCFCA1"/>
    <w:rsid w:val="76F126A9"/>
    <w:rsid w:val="771E0A82"/>
    <w:rsid w:val="771E8AED"/>
    <w:rsid w:val="7732D73B"/>
    <w:rsid w:val="774E8644"/>
    <w:rsid w:val="7750D5BC"/>
    <w:rsid w:val="776C9C37"/>
    <w:rsid w:val="7772E31D"/>
    <w:rsid w:val="779D7F9D"/>
    <w:rsid w:val="77D46844"/>
    <w:rsid w:val="77D78E2E"/>
    <w:rsid w:val="77D8577C"/>
    <w:rsid w:val="77E04502"/>
    <w:rsid w:val="77EDBC4D"/>
    <w:rsid w:val="77FBD0BF"/>
    <w:rsid w:val="780C6051"/>
    <w:rsid w:val="780E1DE0"/>
    <w:rsid w:val="78153B3C"/>
    <w:rsid w:val="781CBD6E"/>
    <w:rsid w:val="783D9C2F"/>
    <w:rsid w:val="785B8A92"/>
    <w:rsid w:val="785E1DF0"/>
    <w:rsid w:val="7861B45D"/>
    <w:rsid w:val="78775708"/>
    <w:rsid w:val="788E0EC6"/>
    <w:rsid w:val="78A13A27"/>
    <w:rsid w:val="78A587EF"/>
    <w:rsid w:val="78A6AB4C"/>
    <w:rsid w:val="78FB75D1"/>
    <w:rsid w:val="790AFC4E"/>
    <w:rsid w:val="79135B2E"/>
    <w:rsid w:val="795CEAE4"/>
    <w:rsid w:val="7994901D"/>
    <w:rsid w:val="79A9C7E3"/>
    <w:rsid w:val="79AFAA39"/>
    <w:rsid w:val="79B22E60"/>
    <w:rsid w:val="79C63656"/>
    <w:rsid w:val="79D6B8F2"/>
    <w:rsid w:val="79D8B22B"/>
    <w:rsid w:val="79DD54B1"/>
    <w:rsid w:val="79F2C04B"/>
    <w:rsid w:val="7A2DA8D9"/>
    <w:rsid w:val="7A2FEAA8"/>
    <w:rsid w:val="7A463356"/>
    <w:rsid w:val="7A48FCDA"/>
    <w:rsid w:val="7A5C48FC"/>
    <w:rsid w:val="7A83F321"/>
    <w:rsid w:val="7A87BD27"/>
    <w:rsid w:val="7AD1D1F3"/>
    <w:rsid w:val="7AD92706"/>
    <w:rsid w:val="7ADA7D34"/>
    <w:rsid w:val="7AE8175D"/>
    <w:rsid w:val="7B194D05"/>
    <w:rsid w:val="7B1F4704"/>
    <w:rsid w:val="7B2F318E"/>
    <w:rsid w:val="7B35AC0B"/>
    <w:rsid w:val="7B5F601F"/>
    <w:rsid w:val="7BA00D3A"/>
    <w:rsid w:val="7BADF48D"/>
    <w:rsid w:val="7BB74E6C"/>
    <w:rsid w:val="7BF04AB3"/>
    <w:rsid w:val="7BFA7360"/>
    <w:rsid w:val="7C4CBDB9"/>
    <w:rsid w:val="7C4DE7B7"/>
    <w:rsid w:val="7C6389BF"/>
    <w:rsid w:val="7C9B374E"/>
    <w:rsid w:val="7CAAB5A9"/>
    <w:rsid w:val="7CACFC3A"/>
    <w:rsid w:val="7CB85CDA"/>
    <w:rsid w:val="7CD10C67"/>
    <w:rsid w:val="7D00FE46"/>
    <w:rsid w:val="7D15390D"/>
    <w:rsid w:val="7D1ADBE1"/>
    <w:rsid w:val="7D28077B"/>
    <w:rsid w:val="7D2AB319"/>
    <w:rsid w:val="7D38A309"/>
    <w:rsid w:val="7D7AB3E7"/>
    <w:rsid w:val="7D96BCD4"/>
    <w:rsid w:val="7D996AEF"/>
    <w:rsid w:val="7DC23A8C"/>
    <w:rsid w:val="7DC54039"/>
    <w:rsid w:val="7DD41773"/>
    <w:rsid w:val="7DE5E9C2"/>
    <w:rsid w:val="7DF62A7B"/>
    <w:rsid w:val="7E036C5A"/>
    <w:rsid w:val="7E0D6CD9"/>
    <w:rsid w:val="7E31338D"/>
    <w:rsid w:val="7E39BDDA"/>
    <w:rsid w:val="7E542D3B"/>
    <w:rsid w:val="7E55ACA9"/>
    <w:rsid w:val="7E6BE0A9"/>
    <w:rsid w:val="7E6F1404"/>
    <w:rsid w:val="7EB7DC4C"/>
    <w:rsid w:val="7ED3DB03"/>
    <w:rsid w:val="7EFA23AA"/>
    <w:rsid w:val="7EFBA116"/>
    <w:rsid w:val="7F02D03D"/>
    <w:rsid w:val="7F347195"/>
    <w:rsid w:val="7F3E16E4"/>
    <w:rsid w:val="7F421A89"/>
    <w:rsid w:val="7F46EA7E"/>
    <w:rsid w:val="7F6713C6"/>
    <w:rsid w:val="7F72770F"/>
    <w:rsid w:val="7F8DCF13"/>
    <w:rsid w:val="7FA48BAA"/>
    <w:rsid w:val="7FD16FD4"/>
    <w:rsid w:val="7FD21F0C"/>
    <w:rsid w:val="7FDE3F5D"/>
    <w:rsid w:val="7FE37D1F"/>
    <w:rsid w:val="7FFD4BE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7AF92"/>
  <w15:docId w15:val="{879460BA-D1A1-41AE-B42C-7D4E1B4F3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3A15"/>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907E19"/>
    <w:pPr>
      <w:pBdr>
        <w:top w:val="none" w:sz="0" w:space="0" w:color="auto"/>
      </w:pBdr>
      <w:spacing w:before="180"/>
      <w:outlineLvl w:val="1"/>
    </w:pPr>
    <w:rPr>
      <w:sz w:val="28"/>
    </w:rPr>
  </w:style>
  <w:style w:type="paragraph" w:styleId="Heading3">
    <w:name w:val="heading 3"/>
    <w:aliases w:val="Heading 3 3GPP"/>
    <w:basedOn w:val="Heading2"/>
    <w:next w:val="Normal"/>
    <w:qFormat/>
    <w:rsid w:val="005831DD"/>
    <w:pPr>
      <w:spacing w:before="120"/>
      <w:outlineLvl w:val="2"/>
    </w:p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link w:val="TFChar"/>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340C2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340C2C"/>
    <w:rPr>
      <w:rFonts w:ascii="Times New Roman" w:eastAsia="Malgun Gothic" w:hAnsi="Times New Roman"/>
      <w:lang w:val="en-GB" w:eastAsia="ko-KR"/>
    </w:rPr>
  </w:style>
  <w:style w:type="paragraph" w:customStyle="1" w:styleId="3GPPNormalText">
    <w:name w:val="3GPP Normal Text"/>
    <w:basedOn w:val="BodyText"/>
    <w:link w:val="3GPPNormalTextChar"/>
    <w:qFormat/>
    <w:rsid w:val="000A698C"/>
    <w:pPr>
      <w:overflowPunct/>
      <w:autoSpaceDE/>
      <w:autoSpaceDN/>
      <w:adjustRightInd/>
      <w:ind w:left="720" w:hanging="720"/>
      <w:jc w:val="both"/>
      <w:textAlignment w:val="auto"/>
    </w:pPr>
    <w:rPr>
      <w:rFonts w:eastAsia="MS Mincho"/>
      <w:sz w:val="22"/>
      <w:szCs w:val="24"/>
      <w:lang w:val="x-none" w:eastAsia="x-none"/>
    </w:rPr>
  </w:style>
  <w:style w:type="character" w:customStyle="1" w:styleId="3GPPNormalTextChar">
    <w:name w:val="3GPP Normal Text Char"/>
    <w:link w:val="3GPPNormalText"/>
    <w:rsid w:val="000A698C"/>
    <w:rPr>
      <w:rFonts w:ascii="Times New Roman" w:eastAsia="MS Mincho" w:hAnsi="Times New Roman"/>
      <w:sz w:val="22"/>
      <w:szCs w:val="24"/>
      <w:lang w:val="x-none" w:eastAsia="x-none"/>
    </w:rPr>
  </w:style>
  <w:style w:type="character" w:customStyle="1" w:styleId="TALCar">
    <w:name w:val="TAL Car"/>
    <w:link w:val="TAL"/>
    <w:rsid w:val="00B212DE"/>
    <w:rPr>
      <w:rFonts w:ascii="Arial" w:hAnsi="Arial"/>
      <w:sz w:val="18"/>
      <w:lang w:val="en-GB"/>
    </w:rPr>
  </w:style>
  <w:style w:type="character" w:customStyle="1" w:styleId="B2Char">
    <w:name w:val="B2 Char"/>
    <w:link w:val="B2"/>
    <w:qFormat/>
    <w:rsid w:val="00B212DE"/>
    <w:rPr>
      <w:rFonts w:ascii="Times New Roman" w:hAnsi="Times New Roman"/>
      <w:lang w:val="en-GB"/>
    </w:rPr>
  </w:style>
  <w:style w:type="paragraph" w:styleId="NoSpacing">
    <w:name w:val="No Spacing"/>
    <w:uiPriority w:val="1"/>
    <w:qFormat/>
    <w:rsid w:val="002522B3"/>
    <w:pPr>
      <w:overflowPunct w:val="0"/>
      <w:autoSpaceDE w:val="0"/>
      <w:autoSpaceDN w:val="0"/>
      <w:adjustRightInd w:val="0"/>
      <w:textAlignment w:val="baseline"/>
    </w:pPr>
    <w:rPr>
      <w:rFonts w:ascii="Times New Roman" w:hAnsi="Times New Roman"/>
      <w:lang w:val="en-GB"/>
    </w:rPr>
  </w:style>
  <w:style w:type="paragraph" w:customStyle="1" w:styleId="paragraph">
    <w:name w:val="paragraph"/>
    <w:basedOn w:val="Normal"/>
    <w:rsid w:val="00755FE6"/>
    <w:pPr>
      <w:overflowPunct/>
      <w:autoSpaceDE/>
      <w:autoSpaceDN/>
      <w:adjustRightInd/>
      <w:spacing w:after="0"/>
      <w:textAlignment w:val="auto"/>
    </w:pPr>
    <w:rPr>
      <w:rFonts w:eastAsia="Times New Roman"/>
      <w:sz w:val="24"/>
      <w:szCs w:val="24"/>
      <w:lang w:val="fi-FI" w:eastAsia="fi-FI"/>
    </w:rPr>
  </w:style>
  <w:style w:type="character" w:customStyle="1" w:styleId="normaltextrun1">
    <w:name w:val="normaltextrun1"/>
    <w:basedOn w:val="DefaultParagraphFont"/>
    <w:rsid w:val="00755FE6"/>
  </w:style>
  <w:style w:type="character" w:customStyle="1" w:styleId="eop">
    <w:name w:val="eop"/>
    <w:basedOn w:val="DefaultParagraphFont"/>
    <w:rsid w:val="00755FE6"/>
  </w:style>
  <w:style w:type="character" w:customStyle="1" w:styleId="THChar">
    <w:name w:val="TH Char"/>
    <w:link w:val="TH"/>
    <w:qFormat/>
    <w:rsid w:val="005A0FE2"/>
    <w:rPr>
      <w:rFonts w:ascii="Arial" w:hAnsi="Arial"/>
      <w:b/>
      <w:lang w:val="en-GB"/>
    </w:rPr>
  </w:style>
  <w:style w:type="character" w:customStyle="1" w:styleId="advancedproofingissue">
    <w:name w:val="advancedproofingissue"/>
    <w:basedOn w:val="DefaultParagraphFont"/>
    <w:rsid w:val="00B42272"/>
  </w:style>
  <w:style w:type="character" w:customStyle="1" w:styleId="normaltextrun">
    <w:name w:val="normaltextrun"/>
    <w:basedOn w:val="DefaultParagraphFont"/>
    <w:rsid w:val="00EB1F65"/>
  </w:style>
  <w:style w:type="character" w:styleId="UnresolvedMention">
    <w:name w:val="Unresolved Mention"/>
    <w:basedOn w:val="DefaultParagraphFont"/>
    <w:uiPriority w:val="99"/>
    <w:unhideWhenUsed/>
    <w:rsid w:val="00DE5698"/>
    <w:rPr>
      <w:color w:val="605E5C"/>
      <w:shd w:val="clear" w:color="auto" w:fill="E1DFDD"/>
    </w:rPr>
  </w:style>
  <w:style w:type="character" w:styleId="Mention">
    <w:name w:val="Mention"/>
    <w:basedOn w:val="DefaultParagraphFont"/>
    <w:uiPriority w:val="99"/>
    <w:unhideWhenUsed/>
    <w:rsid w:val="00DE5698"/>
    <w:rPr>
      <w:color w:val="2B579A"/>
      <w:shd w:val="clear" w:color="auto" w:fill="E1DFDD"/>
    </w:rPr>
  </w:style>
  <w:style w:type="character" w:styleId="Strong">
    <w:name w:val="Strong"/>
    <w:basedOn w:val="DefaultParagraphFont"/>
    <w:uiPriority w:val="22"/>
    <w:qFormat/>
    <w:rsid w:val="00961E99"/>
    <w:rPr>
      <w:b/>
      <w:bCs/>
    </w:rPr>
  </w:style>
  <w:style w:type="character" w:customStyle="1" w:styleId="TACChar">
    <w:name w:val="TAC Char"/>
    <w:link w:val="TAC"/>
    <w:rsid w:val="00E450C5"/>
    <w:rPr>
      <w:rFonts w:ascii="Arial" w:hAnsi="Arial"/>
      <w:sz w:val="18"/>
      <w:lang w:val="en-GB"/>
    </w:rPr>
  </w:style>
  <w:style w:type="character" w:customStyle="1" w:styleId="TAHCar">
    <w:name w:val="TAH Car"/>
    <w:link w:val="TAH"/>
    <w:qFormat/>
    <w:rsid w:val="00E450C5"/>
    <w:rPr>
      <w:rFonts w:ascii="Arial" w:hAnsi="Arial"/>
      <w:b/>
      <w:sz w:val="18"/>
      <w:lang w:val="en-GB"/>
    </w:rPr>
  </w:style>
  <w:style w:type="character" w:customStyle="1" w:styleId="TFChar">
    <w:name w:val="TF Char"/>
    <w:link w:val="TF"/>
    <w:qFormat/>
    <w:rsid w:val="00E450C5"/>
    <w:rPr>
      <w:rFonts w:ascii="Arial" w:hAnsi="Arial"/>
      <w:b/>
      <w:lang w:val="en-GB"/>
    </w:rPr>
  </w:style>
  <w:style w:type="character" w:customStyle="1" w:styleId="B3Char">
    <w:name w:val="B3 Char"/>
    <w:link w:val="B3"/>
    <w:qFormat/>
    <w:rsid w:val="0056336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84631">
      <w:bodyDiv w:val="1"/>
      <w:marLeft w:val="0"/>
      <w:marRight w:val="0"/>
      <w:marTop w:val="0"/>
      <w:marBottom w:val="0"/>
      <w:divBdr>
        <w:top w:val="none" w:sz="0" w:space="0" w:color="auto"/>
        <w:left w:val="none" w:sz="0" w:space="0" w:color="auto"/>
        <w:bottom w:val="none" w:sz="0" w:space="0" w:color="auto"/>
        <w:right w:val="none" w:sz="0" w:space="0" w:color="auto"/>
      </w:divBdr>
      <w:divsChild>
        <w:div w:id="431244952">
          <w:marLeft w:val="446"/>
          <w:marRight w:val="0"/>
          <w:marTop w:val="0"/>
          <w:marBottom w:val="120"/>
          <w:divBdr>
            <w:top w:val="none" w:sz="0" w:space="0" w:color="auto"/>
            <w:left w:val="none" w:sz="0" w:space="0" w:color="auto"/>
            <w:bottom w:val="none" w:sz="0" w:space="0" w:color="auto"/>
            <w:right w:val="none" w:sz="0" w:space="0" w:color="auto"/>
          </w:divBdr>
        </w:div>
        <w:div w:id="1947999597">
          <w:marLeft w:val="446"/>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29957462">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306440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448917">
      <w:bodyDiv w:val="1"/>
      <w:marLeft w:val="0"/>
      <w:marRight w:val="0"/>
      <w:marTop w:val="0"/>
      <w:marBottom w:val="0"/>
      <w:divBdr>
        <w:top w:val="none" w:sz="0" w:space="0" w:color="auto"/>
        <w:left w:val="none" w:sz="0" w:space="0" w:color="auto"/>
        <w:bottom w:val="none" w:sz="0" w:space="0" w:color="auto"/>
        <w:right w:val="none" w:sz="0" w:space="0" w:color="auto"/>
      </w:divBdr>
      <w:divsChild>
        <w:div w:id="195510675">
          <w:marLeft w:val="331"/>
          <w:marRight w:val="0"/>
          <w:marTop w:val="0"/>
          <w:marBottom w:val="0"/>
          <w:divBdr>
            <w:top w:val="none" w:sz="0" w:space="0" w:color="auto"/>
            <w:left w:val="none" w:sz="0" w:space="0" w:color="auto"/>
            <w:bottom w:val="none" w:sz="0" w:space="0" w:color="auto"/>
            <w:right w:val="none" w:sz="0" w:space="0" w:color="auto"/>
          </w:divBdr>
        </w:div>
        <w:div w:id="1275747755">
          <w:marLeft w:val="1296"/>
          <w:marRight w:val="0"/>
          <w:marTop w:val="0"/>
          <w:marBottom w:val="0"/>
          <w:divBdr>
            <w:top w:val="none" w:sz="0" w:space="0" w:color="auto"/>
            <w:left w:val="none" w:sz="0" w:space="0" w:color="auto"/>
            <w:bottom w:val="none" w:sz="0" w:space="0" w:color="auto"/>
            <w:right w:val="none" w:sz="0" w:space="0" w:color="auto"/>
          </w:divBdr>
        </w:div>
        <w:div w:id="1360353587">
          <w:marLeft w:val="1296"/>
          <w:marRight w:val="0"/>
          <w:marTop w:val="0"/>
          <w:marBottom w:val="0"/>
          <w:divBdr>
            <w:top w:val="none" w:sz="0" w:space="0" w:color="auto"/>
            <w:left w:val="none" w:sz="0" w:space="0" w:color="auto"/>
            <w:bottom w:val="none" w:sz="0" w:space="0" w:color="auto"/>
            <w:right w:val="none" w:sz="0" w:space="0" w:color="auto"/>
          </w:divBdr>
        </w:div>
        <w:div w:id="2054885982">
          <w:marLeft w:val="1296"/>
          <w:marRight w:val="0"/>
          <w:marTop w:val="0"/>
          <w:marBottom w:val="0"/>
          <w:divBdr>
            <w:top w:val="none" w:sz="0" w:space="0" w:color="auto"/>
            <w:left w:val="none" w:sz="0" w:space="0" w:color="auto"/>
            <w:bottom w:val="none" w:sz="0" w:space="0" w:color="auto"/>
            <w:right w:val="none" w:sz="0" w:space="0" w:color="auto"/>
          </w:divBdr>
        </w:div>
      </w:divsChild>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294801577">
      <w:bodyDiv w:val="1"/>
      <w:marLeft w:val="0"/>
      <w:marRight w:val="0"/>
      <w:marTop w:val="0"/>
      <w:marBottom w:val="0"/>
      <w:divBdr>
        <w:top w:val="none" w:sz="0" w:space="0" w:color="auto"/>
        <w:left w:val="none" w:sz="0" w:space="0" w:color="auto"/>
        <w:bottom w:val="none" w:sz="0" w:space="0" w:color="auto"/>
        <w:right w:val="none" w:sz="0" w:space="0" w:color="auto"/>
      </w:divBdr>
    </w:div>
    <w:div w:id="304549153">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53113296">
      <w:bodyDiv w:val="1"/>
      <w:marLeft w:val="0"/>
      <w:marRight w:val="0"/>
      <w:marTop w:val="0"/>
      <w:marBottom w:val="0"/>
      <w:divBdr>
        <w:top w:val="none" w:sz="0" w:space="0" w:color="auto"/>
        <w:left w:val="none" w:sz="0" w:space="0" w:color="auto"/>
        <w:bottom w:val="none" w:sz="0" w:space="0" w:color="auto"/>
        <w:right w:val="none" w:sz="0" w:space="0" w:color="auto"/>
      </w:divBdr>
      <w:divsChild>
        <w:div w:id="1014307429">
          <w:marLeft w:val="547"/>
          <w:marRight w:val="0"/>
          <w:marTop w:val="0"/>
          <w:marBottom w:val="0"/>
          <w:divBdr>
            <w:top w:val="none" w:sz="0" w:space="0" w:color="auto"/>
            <w:left w:val="none" w:sz="0" w:space="0" w:color="auto"/>
            <w:bottom w:val="none" w:sz="0" w:space="0" w:color="auto"/>
            <w:right w:val="none" w:sz="0" w:space="0" w:color="auto"/>
          </w:divBdr>
        </w:div>
      </w:divsChild>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7848267">
      <w:bodyDiv w:val="1"/>
      <w:marLeft w:val="0"/>
      <w:marRight w:val="0"/>
      <w:marTop w:val="0"/>
      <w:marBottom w:val="0"/>
      <w:divBdr>
        <w:top w:val="none" w:sz="0" w:space="0" w:color="auto"/>
        <w:left w:val="none" w:sz="0" w:space="0" w:color="auto"/>
        <w:bottom w:val="none" w:sz="0" w:space="0" w:color="auto"/>
        <w:right w:val="none" w:sz="0" w:space="0" w:color="auto"/>
      </w:divBdr>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39686329">
      <w:bodyDiv w:val="1"/>
      <w:marLeft w:val="0"/>
      <w:marRight w:val="0"/>
      <w:marTop w:val="0"/>
      <w:marBottom w:val="0"/>
      <w:divBdr>
        <w:top w:val="none" w:sz="0" w:space="0" w:color="auto"/>
        <w:left w:val="none" w:sz="0" w:space="0" w:color="auto"/>
        <w:bottom w:val="none" w:sz="0" w:space="0" w:color="auto"/>
        <w:right w:val="none" w:sz="0" w:space="0" w:color="auto"/>
      </w:divBdr>
      <w:divsChild>
        <w:div w:id="57630650">
          <w:marLeft w:val="0"/>
          <w:marRight w:val="0"/>
          <w:marTop w:val="0"/>
          <w:marBottom w:val="0"/>
          <w:divBdr>
            <w:top w:val="none" w:sz="0" w:space="0" w:color="auto"/>
            <w:left w:val="none" w:sz="0" w:space="0" w:color="auto"/>
            <w:bottom w:val="none" w:sz="0" w:space="0" w:color="auto"/>
            <w:right w:val="none" w:sz="0" w:space="0" w:color="auto"/>
          </w:divBdr>
          <w:divsChild>
            <w:div w:id="36901371">
              <w:marLeft w:val="0"/>
              <w:marRight w:val="0"/>
              <w:marTop w:val="0"/>
              <w:marBottom w:val="0"/>
              <w:divBdr>
                <w:top w:val="none" w:sz="0" w:space="0" w:color="auto"/>
                <w:left w:val="none" w:sz="0" w:space="0" w:color="auto"/>
                <w:bottom w:val="none" w:sz="0" w:space="0" w:color="auto"/>
                <w:right w:val="none" w:sz="0" w:space="0" w:color="auto"/>
              </w:divBdr>
            </w:div>
            <w:div w:id="107167010">
              <w:marLeft w:val="0"/>
              <w:marRight w:val="0"/>
              <w:marTop w:val="0"/>
              <w:marBottom w:val="0"/>
              <w:divBdr>
                <w:top w:val="none" w:sz="0" w:space="0" w:color="auto"/>
                <w:left w:val="none" w:sz="0" w:space="0" w:color="auto"/>
                <w:bottom w:val="none" w:sz="0" w:space="0" w:color="auto"/>
                <w:right w:val="none" w:sz="0" w:space="0" w:color="auto"/>
              </w:divBdr>
            </w:div>
            <w:div w:id="145129057">
              <w:marLeft w:val="0"/>
              <w:marRight w:val="0"/>
              <w:marTop w:val="0"/>
              <w:marBottom w:val="0"/>
              <w:divBdr>
                <w:top w:val="none" w:sz="0" w:space="0" w:color="auto"/>
                <w:left w:val="none" w:sz="0" w:space="0" w:color="auto"/>
                <w:bottom w:val="none" w:sz="0" w:space="0" w:color="auto"/>
                <w:right w:val="none" w:sz="0" w:space="0" w:color="auto"/>
              </w:divBdr>
            </w:div>
            <w:div w:id="220945898">
              <w:marLeft w:val="0"/>
              <w:marRight w:val="0"/>
              <w:marTop w:val="0"/>
              <w:marBottom w:val="0"/>
              <w:divBdr>
                <w:top w:val="none" w:sz="0" w:space="0" w:color="auto"/>
                <w:left w:val="none" w:sz="0" w:space="0" w:color="auto"/>
                <w:bottom w:val="none" w:sz="0" w:space="0" w:color="auto"/>
                <w:right w:val="none" w:sz="0" w:space="0" w:color="auto"/>
              </w:divBdr>
            </w:div>
            <w:div w:id="855849190">
              <w:marLeft w:val="0"/>
              <w:marRight w:val="0"/>
              <w:marTop w:val="0"/>
              <w:marBottom w:val="0"/>
              <w:divBdr>
                <w:top w:val="none" w:sz="0" w:space="0" w:color="auto"/>
                <w:left w:val="none" w:sz="0" w:space="0" w:color="auto"/>
                <w:bottom w:val="none" w:sz="0" w:space="0" w:color="auto"/>
                <w:right w:val="none" w:sz="0" w:space="0" w:color="auto"/>
              </w:divBdr>
            </w:div>
            <w:div w:id="1248227640">
              <w:marLeft w:val="0"/>
              <w:marRight w:val="0"/>
              <w:marTop w:val="0"/>
              <w:marBottom w:val="0"/>
              <w:divBdr>
                <w:top w:val="none" w:sz="0" w:space="0" w:color="auto"/>
                <w:left w:val="none" w:sz="0" w:space="0" w:color="auto"/>
                <w:bottom w:val="none" w:sz="0" w:space="0" w:color="auto"/>
                <w:right w:val="none" w:sz="0" w:space="0" w:color="auto"/>
              </w:divBdr>
            </w:div>
            <w:div w:id="1425489089">
              <w:marLeft w:val="0"/>
              <w:marRight w:val="0"/>
              <w:marTop w:val="0"/>
              <w:marBottom w:val="0"/>
              <w:divBdr>
                <w:top w:val="none" w:sz="0" w:space="0" w:color="auto"/>
                <w:left w:val="none" w:sz="0" w:space="0" w:color="auto"/>
                <w:bottom w:val="none" w:sz="0" w:space="0" w:color="auto"/>
                <w:right w:val="none" w:sz="0" w:space="0" w:color="auto"/>
              </w:divBdr>
            </w:div>
            <w:div w:id="1430394061">
              <w:marLeft w:val="0"/>
              <w:marRight w:val="0"/>
              <w:marTop w:val="0"/>
              <w:marBottom w:val="0"/>
              <w:divBdr>
                <w:top w:val="none" w:sz="0" w:space="0" w:color="auto"/>
                <w:left w:val="none" w:sz="0" w:space="0" w:color="auto"/>
                <w:bottom w:val="none" w:sz="0" w:space="0" w:color="auto"/>
                <w:right w:val="none" w:sz="0" w:space="0" w:color="auto"/>
              </w:divBdr>
            </w:div>
            <w:div w:id="1806580342">
              <w:marLeft w:val="0"/>
              <w:marRight w:val="0"/>
              <w:marTop w:val="0"/>
              <w:marBottom w:val="0"/>
              <w:divBdr>
                <w:top w:val="none" w:sz="0" w:space="0" w:color="auto"/>
                <w:left w:val="none" w:sz="0" w:space="0" w:color="auto"/>
                <w:bottom w:val="none" w:sz="0" w:space="0" w:color="auto"/>
                <w:right w:val="none" w:sz="0" w:space="0" w:color="auto"/>
              </w:divBdr>
            </w:div>
            <w:div w:id="1819151538">
              <w:marLeft w:val="0"/>
              <w:marRight w:val="0"/>
              <w:marTop w:val="0"/>
              <w:marBottom w:val="0"/>
              <w:divBdr>
                <w:top w:val="none" w:sz="0" w:space="0" w:color="auto"/>
                <w:left w:val="none" w:sz="0" w:space="0" w:color="auto"/>
                <w:bottom w:val="none" w:sz="0" w:space="0" w:color="auto"/>
                <w:right w:val="none" w:sz="0" w:space="0" w:color="auto"/>
              </w:divBdr>
            </w:div>
            <w:div w:id="2065636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749505">
      <w:bodyDiv w:val="1"/>
      <w:marLeft w:val="0"/>
      <w:marRight w:val="0"/>
      <w:marTop w:val="0"/>
      <w:marBottom w:val="0"/>
      <w:divBdr>
        <w:top w:val="none" w:sz="0" w:space="0" w:color="auto"/>
        <w:left w:val="none" w:sz="0" w:space="0" w:color="auto"/>
        <w:bottom w:val="none" w:sz="0" w:space="0" w:color="auto"/>
        <w:right w:val="none" w:sz="0" w:space="0" w:color="auto"/>
      </w:divBdr>
    </w:div>
    <w:div w:id="511409366">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272608">
      <w:bodyDiv w:val="1"/>
      <w:marLeft w:val="0"/>
      <w:marRight w:val="0"/>
      <w:marTop w:val="0"/>
      <w:marBottom w:val="0"/>
      <w:divBdr>
        <w:top w:val="none" w:sz="0" w:space="0" w:color="auto"/>
        <w:left w:val="none" w:sz="0" w:space="0" w:color="auto"/>
        <w:bottom w:val="none" w:sz="0" w:space="0" w:color="auto"/>
        <w:right w:val="none" w:sz="0" w:space="0" w:color="auto"/>
      </w:divBdr>
      <w:divsChild>
        <w:div w:id="47346323">
          <w:marLeft w:val="1267"/>
          <w:marRight w:val="0"/>
          <w:marTop w:val="0"/>
          <w:marBottom w:val="0"/>
          <w:divBdr>
            <w:top w:val="none" w:sz="0" w:space="0" w:color="auto"/>
            <w:left w:val="none" w:sz="0" w:space="0" w:color="auto"/>
            <w:bottom w:val="none" w:sz="0" w:space="0" w:color="auto"/>
            <w:right w:val="none" w:sz="0" w:space="0" w:color="auto"/>
          </w:divBdr>
        </w:div>
        <w:div w:id="181557083">
          <w:marLeft w:val="1987"/>
          <w:marRight w:val="0"/>
          <w:marTop w:val="0"/>
          <w:marBottom w:val="0"/>
          <w:divBdr>
            <w:top w:val="none" w:sz="0" w:space="0" w:color="auto"/>
            <w:left w:val="none" w:sz="0" w:space="0" w:color="auto"/>
            <w:bottom w:val="none" w:sz="0" w:space="0" w:color="auto"/>
            <w:right w:val="none" w:sz="0" w:space="0" w:color="auto"/>
          </w:divBdr>
        </w:div>
        <w:div w:id="469057365">
          <w:marLeft w:val="1987"/>
          <w:marRight w:val="0"/>
          <w:marTop w:val="0"/>
          <w:marBottom w:val="0"/>
          <w:divBdr>
            <w:top w:val="none" w:sz="0" w:space="0" w:color="auto"/>
            <w:left w:val="none" w:sz="0" w:space="0" w:color="auto"/>
            <w:bottom w:val="none" w:sz="0" w:space="0" w:color="auto"/>
            <w:right w:val="none" w:sz="0" w:space="0" w:color="auto"/>
          </w:divBdr>
        </w:div>
        <w:div w:id="568001099">
          <w:marLeft w:val="1987"/>
          <w:marRight w:val="0"/>
          <w:marTop w:val="0"/>
          <w:marBottom w:val="0"/>
          <w:divBdr>
            <w:top w:val="none" w:sz="0" w:space="0" w:color="auto"/>
            <w:left w:val="none" w:sz="0" w:space="0" w:color="auto"/>
            <w:bottom w:val="none" w:sz="0" w:space="0" w:color="auto"/>
            <w:right w:val="none" w:sz="0" w:space="0" w:color="auto"/>
          </w:divBdr>
        </w:div>
        <w:div w:id="577523082">
          <w:marLeft w:val="1987"/>
          <w:marRight w:val="0"/>
          <w:marTop w:val="0"/>
          <w:marBottom w:val="0"/>
          <w:divBdr>
            <w:top w:val="none" w:sz="0" w:space="0" w:color="auto"/>
            <w:left w:val="none" w:sz="0" w:space="0" w:color="auto"/>
            <w:bottom w:val="none" w:sz="0" w:space="0" w:color="auto"/>
            <w:right w:val="none" w:sz="0" w:space="0" w:color="auto"/>
          </w:divBdr>
        </w:div>
        <w:div w:id="857424664">
          <w:marLeft w:val="1166"/>
          <w:marRight w:val="0"/>
          <w:marTop w:val="0"/>
          <w:marBottom w:val="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4774068">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58360">
      <w:bodyDiv w:val="1"/>
      <w:marLeft w:val="0"/>
      <w:marRight w:val="0"/>
      <w:marTop w:val="0"/>
      <w:marBottom w:val="0"/>
      <w:divBdr>
        <w:top w:val="none" w:sz="0" w:space="0" w:color="auto"/>
        <w:left w:val="none" w:sz="0" w:space="0" w:color="auto"/>
        <w:bottom w:val="none" w:sz="0" w:space="0" w:color="auto"/>
        <w:right w:val="none" w:sz="0" w:space="0" w:color="auto"/>
      </w:divBdr>
      <w:divsChild>
        <w:div w:id="1625961266">
          <w:marLeft w:val="331"/>
          <w:marRight w:val="0"/>
          <w:marTop w:val="0"/>
          <w:marBottom w:val="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19943519">
      <w:bodyDiv w:val="1"/>
      <w:marLeft w:val="0"/>
      <w:marRight w:val="0"/>
      <w:marTop w:val="0"/>
      <w:marBottom w:val="0"/>
      <w:divBdr>
        <w:top w:val="none" w:sz="0" w:space="0" w:color="auto"/>
        <w:left w:val="none" w:sz="0" w:space="0" w:color="auto"/>
        <w:bottom w:val="none" w:sz="0" w:space="0" w:color="auto"/>
        <w:right w:val="none" w:sz="0" w:space="0" w:color="auto"/>
      </w:divBdr>
    </w:div>
    <w:div w:id="785152877">
      <w:bodyDiv w:val="1"/>
      <w:marLeft w:val="0"/>
      <w:marRight w:val="0"/>
      <w:marTop w:val="0"/>
      <w:marBottom w:val="0"/>
      <w:divBdr>
        <w:top w:val="none" w:sz="0" w:space="0" w:color="auto"/>
        <w:left w:val="none" w:sz="0" w:space="0" w:color="auto"/>
        <w:bottom w:val="none" w:sz="0" w:space="0" w:color="auto"/>
        <w:right w:val="none" w:sz="0" w:space="0" w:color="auto"/>
      </w:divBdr>
      <w:divsChild>
        <w:div w:id="1807772304">
          <w:marLeft w:val="0"/>
          <w:marRight w:val="0"/>
          <w:marTop w:val="0"/>
          <w:marBottom w:val="0"/>
          <w:divBdr>
            <w:top w:val="none" w:sz="0" w:space="0" w:color="auto"/>
            <w:left w:val="none" w:sz="0" w:space="0" w:color="auto"/>
            <w:bottom w:val="none" w:sz="0" w:space="0" w:color="auto"/>
            <w:right w:val="none" w:sz="0" w:space="0" w:color="auto"/>
          </w:divBdr>
          <w:divsChild>
            <w:div w:id="1080249185">
              <w:marLeft w:val="0"/>
              <w:marRight w:val="0"/>
              <w:marTop w:val="0"/>
              <w:marBottom w:val="0"/>
              <w:divBdr>
                <w:top w:val="none" w:sz="0" w:space="0" w:color="auto"/>
                <w:left w:val="none" w:sz="0" w:space="0" w:color="auto"/>
                <w:bottom w:val="none" w:sz="0" w:space="0" w:color="auto"/>
                <w:right w:val="none" w:sz="0" w:space="0" w:color="auto"/>
              </w:divBdr>
              <w:divsChild>
                <w:div w:id="1005593747">
                  <w:marLeft w:val="0"/>
                  <w:marRight w:val="0"/>
                  <w:marTop w:val="0"/>
                  <w:marBottom w:val="0"/>
                  <w:divBdr>
                    <w:top w:val="none" w:sz="0" w:space="0" w:color="auto"/>
                    <w:left w:val="none" w:sz="0" w:space="0" w:color="auto"/>
                    <w:bottom w:val="none" w:sz="0" w:space="0" w:color="auto"/>
                    <w:right w:val="none" w:sz="0" w:space="0" w:color="auto"/>
                  </w:divBdr>
                  <w:divsChild>
                    <w:div w:id="178544114">
                      <w:marLeft w:val="0"/>
                      <w:marRight w:val="0"/>
                      <w:marTop w:val="0"/>
                      <w:marBottom w:val="0"/>
                      <w:divBdr>
                        <w:top w:val="none" w:sz="0" w:space="0" w:color="auto"/>
                        <w:left w:val="none" w:sz="0" w:space="0" w:color="auto"/>
                        <w:bottom w:val="none" w:sz="0" w:space="0" w:color="auto"/>
                        <w:right w:val="none" w:sz="0" w:space="0" w:color="auto"/>
                      </w:divBdr>
                      <w:divsChild>
                        <w:div w:id="1534926583">
                          <w:marLeft w:val="0"/>
                          <w:marRight w:val="0"/>
                          <w:marTop w:val="0"/>
                          <w:marBottom w:val="0"/>
                          <w:divBdr>
                            <w:top w:val="none" w:sz="0" w:space="0" w:color="auto"/>
                            <w:left w:val="none" w:sz="0" w:space="0" w:color="auto"/>
                            <w:bottom w:val="none" w:sz="0" w:space="0" w:color="auto"/>
                            <w:right w:val="none" w:sz="0" w:space="0" w:color="auto"/>
                          </w:divBdr>
                          <w:divsChild>
                            <w:div w:id="961812911">
                              <w:marLeft w:val="0"/>
                              <w:marRight w:val="0"/>
                              <w:marTop w:val="0"/>
                              <w:marBottom w:val="0"/>
                              <w:divBdr>
                                <w:top w:val="none" w:sz="0" w:space="0" w:color="auto"/>
                                <w:left w:val="none" w:sz="0" w:space="0" w:color="auto"/>
                                <w:bottom w:val="none" w:sz="0" w:space="0" w:color="auto"/>
                                <w:right w:val="none" w:sz="0" w:space="0" w:color="auto"/>
                              </w:divBdr>
                              <w:divsChild>
                                <w:div w:id="2041393570">
                                  <w:marLeft w:val="0"/>
                                  <w:marRight w:val="0"/>
                                  <w:marTop w:val="0"/>
                                  <w:marBottom w:val="0"/>
                                  <w:divBdr>
                                    <w:top w:val="none" w:sz="0" w:space="0" w:color="auto"/>
                                    <w:left w:val="none" w:sz="0" w:space="0" w:color="auto"/>
                                    <w:bottom w:val="none" w:sz="0" w:space="0" w:color="auto"/>
                                    <w:right w:val="none" w:sz="0" w:space="0" w:color="auto"/>
                                  </w:divBdr>
                                  <w:divsChild>
                                    <w:div w:id="284702440">
                                      <w:marLeft w:val="0"/>
                                      <w:marRight w:val="0"/>
                                      <w:marTop w:val="0"/>
                                      <w:marBottom w:val="0"/>
                                      <w:divBdr>
                                        <w:top w:val="none" w:sz="0" w:space="0" w:color="auto"/>
                                        <w:left w:val="none" w:sz="0" w:space="0" w:color="auto"/>
                                        <w:bottom w:val="none" w:sz="0" w:space="0" w:color="auto"/>
                                        <w:right w:val="none" w:sz="0" w:space="0" w:color="auto"/>
                                      </w:divBdr>
                                      <w:divsChild>
                                        <w:div w:id="1403066597">
                                          <w:marLeft w:val="0"/>
                                          <w:marRight w:val="0"/>
                                          <w:marTop w:val="0"/>
                                          <w:marBottom w:val="0"/>
                                          <w:divBdr>
                                            <w:top w:val="none" w:sz="0" w:space="0" w:color="auto"/>
                                            <w:left w:val="none" w:sz="0" w:space="0" w:color="auto"/>
                                            <w:bottom w:val="none" w:sz="0" w:space="0" w:color="auto"/>
                                            <w:right w:val="none" w:sz="0" w:space="0" w:color="auto"/>
                                          </w:divBdr>
                                          <w:divsChild>
                                            <w:div w:id="2039155848">
                                              <w:marLeft w:val="0"/>
                                              <w:marRight w:val="0"/>
                                              <w:marTop w:val="0"/>
                                              <w:marBottom w:val="0"/>
                                              <w:divBdr>
                                                <w:top w:val="none" w:sz="0" w:space="0" w:color="auto"/>
                                                <w:left w:val="none" w:sz="0" w:space="0" w:color="auto"/>
                                                <w:bottom w:val="none" w:sz="0" w:space="0" w:color="auto"/>
                                                <w:right w:val="none" w:sz="0" w:space="0" w:color="auto"/>
                                              </w:divBdr>
                                              <w:divsChild>
                                                <w:div w:id="1699506707">
                                                  <w:marLeft w:val="0"/>
                                                  <w:marRight w:val="0"/>
                                                  <w:marTop w:val="0"/>
                                                  <w:marBottom w:val="0"/>
                                                  <w:divBdr>
                                                    <w:top w:val="none" w:sz="0" w:space="0" w:color="auto"/>
                                                    <w:left w:val="none" w:sz="0" w:space="0" w:color="auto"/>
                                                    <w:bottom w:val="none" w:sz="0" w:space="0" w:color="auto"/>
                                                    <w:right w:val="none" w:sz="0" w:space="0" w:color="auto"/>
                                                  </w:divBdr>
                                                  <w:divsChild>
                                                    <w:div w:id="1933005462">
                                                      <w:marLeft w:val="0"/>
                                                      <w:marRight w:val="0"/>
                                                      <w:marTop w:val="0"/>
                                                      <w:marBottom w:val="0"/>
                                                      <w:divBdr>
                                                        <w:top w:val="single" w:sz="6" w:space="0" w:color="ABABAB"/>
                                                        <w:left w:val="single" w:sz="6" w:space="0" w:color="ABABAB"/>
                                                        <w:bottom w:val="none" w:sz="0" w:space="0" w:color="auto"/>
                                                        <w:right w:val="single" w:sz="6" w:space="0" w:color="ABABAB"/>
                                                      </w:divBdr>
                                                      <w:divsChild>
                                                        <w:div w:id="759444486">
                                                          <w:marLeft w:val="0"/>
                                                          <w:marRight w:val="0"/>
                                                          <w:marTop w:val="0"/>
                                                          <w:marBottom w:val="0"/>
                                                          <w:divBdr>
                                                            <w:top w:val="none" w:sz="0" w:space="0" w:color="auto"/>
                                                            <w:left w:val="none" w:sz="0" w:space="0" w:color="auto"/>
                                                            <w:bottom w:val="none" w:sz="0" w:space="0" w:color="auto"/>
                                                            <w:right w:val="none" w:sz="0" w:space="0" w:color="auto"/>
                                                          </w:divBdr>
                                                          <w:divsChild>
                                                            <w:div w:id="283775745">
                                                              <w:marLeft w:val="0"/>
                                                              <w:marRight w:val="0"/>
                                                              <w:marTop w:val="0"/>
                                                              <w:marBottom w:val="0"/>
                                                              <w:divBdr>
                                                                <w:top w:val="none" w:sz="0" w:space="0" w:color="auto"/>
                                                                <w:left w:val="none" w:sz="0" w:space="0" w:color="auto"/>
                                                                <w:bottom w:val="none" w:sz="0" w:space="0" w:color="auto"/>
                                                                <w:right w:val="none" w:sz="0" w:space="0" w:color="auto"/>
                                                              </w:divBdr>
                                                              <w:divsChild>
                                                                <w:div w:id="1546137947">
                                                                  <w:marLeft w:val="0"/>
                                                                  <w:marRight w:val="0"/>
                                                                  <w:marTop w:val="0"/>
                                                                  <w:marBottom w:val="0"/>
                                                                  <w:divBdr>
                                                                    <w:top w:val="none" w:sz="0" w:space="0" w:color="auto"/>
                                                                    <w:left w:val="none" w:sz="0" w:space="0" w:color="auto"/>
                                                                    <w:bottom w:val="none" w:sz="0" w:space="0" w:color="auto"/>
                                                                    <w:right w:val="none" w:sz="0" w:space="0" w:color="auto"/>
                                                                  </w:divBdr>
                                                                  <w:divsChild>
                                                                    <w:div w:id="1355036528">
                                                                      <w:marLeft w:val="0"/>
                                                                      <w:marRight w:val="0"/>
                                                                      <w:marTop w:val="0"/>
                                                                      <w:marBottom w:val="0"/>
                                                                      <w:divBdr>
                                                                        <w:top w:val="none" w:sz="0" w:space="0" w:color="auto"/>
                                                                        <w:left w:val="none" w:sz="0" w:space="0" w:color="auto"/>
                                                                        <w:bottom w:val="none" w:sz="0" w:space="0" w:color="auto"/>
                                                                        <w:right w:val="none" w:sz="0" w:space="0" w:color="auto"/>
                                                                      </w:divBdr>
                                                                      <w:divsChild>
                                                                        <w:div w:id="52854538">
                                                                          <w:marLeft w:val="0"/>
                                                                          <w:marRight w:val="0"/>
                                                                          <w:marTop w:val="0"/>
                                                                          <w:marBottom w:val="0"/>
                                                                          <w:divBdr>
                                                                            <w:top w:val="none" w:sz="0" w:space="0" w:color="auto"/>
                                                                            <w:left w:val="none" w:sz="0" w:space="0" w:color="auto"/>
                                                                            <w:bottom w:val="none" w:sz="0" w:space="0" w:color="auto"/>
                                                                            <w:right w:val="none" w:sz="0" w:space="0" w:color="auto"/>
                                                                          </w:divBdr>
                                                                          <w:divsChild>
                                                                            <w:div w:id="1677608648">
                                                                              <w:marLeft w:val="0"/>
                                                                              <w:marRight w:val="0"/>
                                                                              <w:marTop w:val="0"/>
                                                                              <w:marBottom w:val="0"/>
                                                                              <w:divBdr>
                                                                                <w:top w:val="none" w:sz="0" w:space="0" w:color="auto"/>
                                                                                <w:left w:val="none" w:sz="0" w:space="0" w:color="auto"/>
                                                                                <w:bottom w:val="none" w:sz="0" w:space="0" w:color="auto"/>
                                                                                <w:right w:val="none" w:sz="0" w:space="0" w:color="auto"/>
                                                                              </w:divBdr>
                                                                              <w:divsChild>
                                                                                <w:div w:id="49498763">
                                                                                  <w:marLeft w:val="0"/>
                                                                                  <w:marRight w:val="0"/>
                                                                                  <w:marTop w:val="0"/>
                                                                                  <w:marBottom w:val="0"/>
                                                                                  <w:divBdr>
                                                                                    <w:top w:val="none" w:sz="0" w:space="0" w:color="auto"/>
                                                                                    <w:left w:val="none" w:sz="0" w:space="0" w:color="auto"/>
                                                                                    <w:bottom w:val="none" w:sz="0" w:space="0" w:color="auto"/>
                                                                                    <w:right w:val="none" w:sz="0" w:space="0" w:color="auto"/>
                                                                                  </w:divBdr>
                                                                                  <w:divsChild>
                                                                                    <w:div w:id="411858048">
                                                                                      <w:marLeft w:val="0"/>
                                                                                      <w:marRight w:val="0"/>
                                                                                      <w:marTop w:val="0"/>
                                                                                      <w:marBottom w:val="0"/>
                                                                                      <w:divBdr>
                                                                                        <w:top w:val="none" w:sz="0" w:space="0" w:color="auto"/>
                                                                                        <w:left w:val="none" w:sz="0" w:space="0" w:color="auto"/>
                                                                                        <w:bottom w:val="none" w:sz="0" w:space="0" w:color="auto"/>
                                                                                        <w:right w:val="none" w:sz="0" w:space="0" w:color="auto"/>
                                                                                      </w:divBdr>
                                                                                    </w:div>
                                                                                    <w:div w:id="582839756">
                                                                                      <w:marLeft w:val="0"/>
                                                                                      <w:marRight w:val="0"/>
                                                                                      <w:marTop w:val="0"/>
                                                                                      <w:marBottom w:val="0"/>
                                                                                      <w:divBdr>
                                                                                        <w:top w:val="none" w:sz="0" w:space="0" w:color="auto"/>
                                                                                        <w:left w:val="none" w:sz="0" w:space="0" w:color="auto"/>
                                                                                        <w:bottom w:val="none" w:sz="0" w:space="0" w:color="auto"/>
                                                                                        <w:right w:val="none" w:sz="0" w:space="0" w:color="auto"/>
                                                                                      </w:divBdr>
                                                                                    </w:div>
                                                                                    <w:div w:id="1791364288">
                                                                                      <w:marLeft w:val="0"/>
                                                                                      <w:marRight w:val="0"/>
                                                                                      <w:marTop w:val="0"/>
                                                                                      <w:marBottom w:val="0"/>
                                                                                      <w:divBdr>
                                                                                        <w:top w:val="none" w:sz="0" w:space="0" w:color="auto"/>
                                                                                        <w:left w:val="none" w:sz="0" w:space="0" w:color="auto"/>
                                                                                        <w:bottom w:val="none" w:sz="0" w:space="0" w:color="auto"/>
                                                                                        <w:right w:val="none" w:sz="0" w:space="0" w:color="auto"/>
                                                                                      </w:divBdr>
                                                                                    </w:div>
                                                                                  </w:divsChild>
                                                                                </w:div>
                                                                                <w:div w:id="156582386">
                                                                                  <w:marLeft w:val="0"/>
                                                                                  <w:marRight w:val="0"/>
                                                                                  <w:marTop w:val="0"/>
                                                                                  <w:marBottom w:val="0"/>
                                                                                  <w:divBdr>
                                                                                    <w:top w:val="none" w:sz="0" w:space="0" w:color="auto"/>
                                                                                    <w:left w:val="none" w:sz="0" w:space="0" w:color="auto"/>
                                                                                    <w:bottom w:val="none" w:sz="0" w:space="0" w:color="auto"/>
                                                                                    <w:right w:val="none" w:sz="0" w:space="0" w:color="auto"/>
                                                                                  </w:divBdr>
                                                                                  <w:divsChild>
                                                                                    <w:div w:id="117527713">
                                                                                      <w:marLeft w:val="0"/>
                                                                                      <w:marRight w:val="0"/>
                                                                                      <w:marTop w:val="0"/>
                                                                                      <w:marBottom w:val="0"/>
                                                                                      <w:divBdr>
                                                                                        <w:top w:val="none" w:sz="0" w:space="0" w:color="auto"/>
                                                                                        <w:left w:val="none" w:sz="0" w:space="0" w:color="auto"/>
                                                                                        <w:bottom w:val="none" w:sz="0" w:space="0" w:color="auto"/>
                                                                                        <w:right w:val="none" w:sz="0" w:space="0" w:color="auto"/>
                                                                                      </w:divBdr>
                                                                                    </w:div>
                                                                                    <w:div w:id="123929967">
                                                                                      <w:marLeft w:val="0"/>
                                                                                      <w:marRight w:val="0"/>
                                                                                      <w:marTop w:val="0"/>
                                                                                      <w:marBottom w:val="0"/>
                                                                                      <w:divBdr>
                                                                                        <w:top w:val="none" w:sz="0" w:space="0" w:color="auto"/>
                                                                                        <w:left w:val="none" w:sz="0" w:space="0" w:color="auto"/>
                                                                                        <w:bottom w:val="none" w:sz="0" w:space="0" w:color="auto"/>
                                                                                        <w:right w:val="none" w:sz="0" w:space="0" w:color="auto"/>
                                                                                      </w:divBdr>
                                                                                    </w:div>
                                                                                    <w:div w:id="443766330">
                                                                                      <w:marLeft w:val="0"/>
                                                                                      <w:marRight w:val="0"/>
                                                                                      <w:marTop w:val="0"/>
                                                                                      <w:marBottom w:val="0"/>
                                                                                      <w:divBdr>
                                                                                        <w:top w:val="none" w:sz="0" w:space="0" w:color="auto"/>
                                                                                        <w:left w:val="none" w:sz="0" w:space="0" w:color="auto"/>
                                                                                        <w:bottom w:val="none" w:sz="0" w:space="0" w:color="auto"/>
                                                                                        <w:right w:val="none" w:sz="0" w:space="0" w:color="auto"/>
                                                                                      </w:divBdr>
                                                                                    </w:div>
                                                                                    <w:div w:id="636960997">
                                                                                      <w:marLeft w:val="0"/>
                                                                                      <w:marRight w:val="0"/>
                                                                                      <w:marTop w:val="0"/>
                                                                                      <w:marBottom w:val="0"/>
                                                                                      <w:divBdr>
                                                                                        <w:top w:val="none" w:sz="0" w:space="0" w:color="auto"/>
                                                                                        <w:left w:val="none" w:sz="0" w:space="0" w:color="auto"/>
                                                                                        <w:bottom w:val="none" w:sz="0" w:space="0" w:color="auto"/>
                                                                                        <w:right w:val="none" w:sz="0" w:space="0" w:color="auto"/>
                                                                                      </w:divBdr>
                                                                                    </w:div>
                                                                                  </w:divsChild>
                                                                                </w:div>
                                                                                <w:div w:id="583027510">
                                                                                  <w:marLeft w:val="0"/>
                                                                                  <w:marRight w:val="0"/>
                                                                                  <w:marTop w:val="0"/>
                                                                                  <w:marBottom w:val="0"/>
                                                                                  <w:divBdr>
                                                                                    <w:top w:val="none" w:sz="0" w:space="0" w:color="auto"/>
                                                                                    <w:left w:val="none" w:sz="0" w:space="0" w:color="auto"/>
                                                                                    <w:bottom w:val="none" w:sz="0" w:space="0" w:color="auto"/>
                                                                                    <w:right w:val="none" w:sz="0" w:space="0" w:color="auto"/>
                                                                                  </w:divBdr>
                                                                                  <w:divsChild>
                                                                                    <w:div w:id="614100430">
                                                                                      <w:marLeft w:val="0"/>
                                                                                      <w:marRight w:val="0"/>
                                                                                      <w:marTop w:val="0"/>
                                                                                      <w:marBottom w:val="0"/>
                                                                                      <w:divBdr>
                                                                                        <w:top w:val="none" w:sz="0" w:space="0" w:color="auto"/>
                                                                                        <w:left w:val="none" w:sz="0" w:space="0" w:color="auto"/>
                                                                                        <w:bottom w:val="none" w:sz="0" w:space="0" w:color="auto"/>
                                                                                        <w:right w:val="none" w:sz="0" w:space="0" w:color="auto"/>
                                                                                      </w:divBdr>
                                                                                    </w:div>
                                                                                    <w:div w:id="802961720">
                                                                                      <w:marLeft w:val="0"/>
                                                                                      <w:marRight w:val="0"/>
                                                                                      <w:marTop w:val="0"/>
                                                                                      <w:marBottom w:val="0"/>
                                                                                      <w:divBdr>
                                                                                        <w:top w:val="none" w:sz="0" w:space="0" w:color="auto"/>
                                                                                        <w:left w:val="none" w:sz="0" w:space="0" w:color="auto"/>
                                                                                        <w:bottom w:val="none" w:sz="0" w:space="0" w:color="auto"/>
                                                                                        <w:right w:val="none" w:sz="0" w:space="0" w:color="auto"/>
                                                                                      </w:divBdr>
                                                                                    </w:div>
                                                                                    <w:div w:id="932779166">
                                                                                      <w:marLeft w:val="0"/>
                                                                                      <w:marRight w:val="0"/>
                                                                                      <w:marTop w:val="0"/>
                                                                                      <w:marBottom w:val="0"/>
                                                                                      <w:divBdr>
                                                                                        <w:top w:val="none" w:sz="0" w:space="0" w:color="auto"/>
                                                                                        <w:left w:val="none" w:sz="0" w:space="0" w:color="auto"/>
                                                                                        <w:bottom w:val="none" w:sz="0" w:space="0" w:color="auto"/>
                                                                                        <w:right w:val="none" w:sz="0" w:space="0" w:color="auto"/>
                                                                                      </w:divBdr>
                                                                                    </w:div>
                                                                                    <w:div w:id="2076588758">
                                                                                      <w:marLeft w:val="0"/>
                                                                                      <w:marRight w:val="0"/>
                                                                                      <w:marTop w:val="0"/>
                                                                                      <w:marBottom w:val="0"/>
                                                                                      <w:divBdr>
                                                                                        <w:top w:val="none" w:sz="0" w:space="0" w:color="auto"/>
                                                                                        <w:left w:val="none" w:sz="0" w:space="0" w:color="auto"/>
                                                                                        <w:bottom w:val="none" w:sz="0" w:space="0" w:color="auto"/>
                                                                                        <w:right w:val="none" w:sz="0" w:space="0" w:color="auto"/>
                                                                                      </w:divBdr>
                                                                                    </w:div>
                                                                                  </w:divsChild>
                                                                                </w:div>
                                                                                <w:div w:id="847983389">
                                                                                  <w:marLeft w:val="0"/>
                                                                                  <w:marRight w:val="0"/>
                                                                                  <w:marTop w:val="0"/>
                                                                                  <w:marBottom w:val="0"/>
                                                                                  <w:divBdr>
                                                                                    <w:top w:val="none" w:sz="0" w:space="0" w:color="auto"/>
                                                                                    <w:left w:val="none" w:sz="0" w:space="0" w:color="auto"/>
                                                                                    <w:bottom w:val="none" w:sz="0" w:space="0" w:color="auto"/>
                                                                                    <w:right w:val="none" w:sz="0" w:space="0" w:color="auto"/>
                                                                                  </w:divBdr>
                                                                                  <w:divsChild>
                                                                                    <w:div w:id="584339369">
                                                                                      <w:marLeft w:val="0"/>
                                                                                      <w:marRight w:val="0"/>
                                                                                      <w:marTop w:val="0"/>
                                                                                      <w:marBottom w:val="0"/>
                                                                                      <w:divBdr>
                                                                                        <w:top w:val="none" w:sz="0" w:space="0" w:color="auto"/>
                                                                                        <w:left w:val="none" w:sz="0" w:space="0" w:color="auto"/>
                                                                                        <w:bottom w:val="none" w:sz="0" w:space="0" w:color="auto"/>
                                                                                        <w:right w:val="none" w:sz="0" w:space="0" w:color="auto"/>
                                                                                      </w:divBdr>
                                                                                    </w:div>
                                                                                    <w:div w:id="762070012">
                                                                                      <w:marLeft w:val="0"/>
                                                                                      <w:marRight w:val="0"/>
                                                                                      <w:marTop w:val="0"/>
                                                                                      <w:marBottom w:val="0"/>
                                                                                      <w:divBdr>
                                                                                        <w:top w:val="none" w:sz="0" w:space="0" w:color="auto"/>
                                                                                        <w:left w:val="none" w:sz="0" w:space="0" w:color="auto"/>
                                                                                        <w:bottom w:val="none" w:sz="0" w:space="0" w:color="auto"/>
                                                                                        <w:right w:val="none" w:sz="0" w:space="0" w:color="auto"/>
                                                                                      </w:divBdr>
                                                                                    </w:div>
                                                                                    <w:div w:id="1058237008">
                                                                                      <w:marLeft w:val="0"/>
                                                                                      <w:marRight w:val="0"/>
                                                                                      <w:marTop w:val="0"/>
                                                                                      <w:marBottom w:val="0"/>
                                                                                      <w:divBdr>
                                                                                        <w:top w:val="none" w:sz="0" w:space="0" w:color="auto"/>
                                                                                        <w:left w:val="none" w:sz="0" w:space="0" w:color="auto"/>
                                                                                        <w:bottom w:val="none" w:sz="0" w:space="0" w:color="auto"/>
                                                                                        <w:right w:val="none" w:sz="0" w:space="0" w:color="auto"/>
                                                                                      </w:divBdr>
                                                                                    </w:div>
                                                                                  </w:divsChild>
                                                                                </w:div>
                                                                                <w:div w:id="1900624740">
                                                                                  <w:marLeft w:val="0"/>
                                                                                  <w:marRight w:val="0"/>
                                                                                  <w:marTop w:val="0"/>
                                                                                  <w:marBottom w:val="0"/>
                                                                                  <w:divBdr>
                                                                                    <w:top w:val="none" w:sz="0" w:space="0" w:color="auto"/>
                                                                                    <w:left w:val="none" w:sz="0" w:space="0" w:color="auto"/>
                                                                                    <w:bottom w:val="none" w:sz="0" w:space="0" w:color="auto"/>
                                                                                    <w:right w:val="none" w:sz="0" w:space="0" w:color="auto"/>
                                                                                  </w:divBdr>
                                                                                  <w:divsChild>
                                                                                    <w:div w:id="1085105736">
                                                                                      <w:marLeft w:val="0"/>
                                                                                      <w:marRight w:val="0"/>
                                                                                      <w:marTop w:val="0"/>
                                                                                      <w:marBottom w:val="0"/>
                                                                                      <w:divBdr>
                                                                                        <w:top w:val="none" w:sz="0" w:space="0" w:color="auto"/>
                                                                                        <w:left w:val="none" w:sz="0" w:space="0" w:color="auto"/>
                                                                                        <w:bottom w:val="none" w:sz="0" w:space="0" w:color="auto"/>
                                                                                        <w:right w:val="none" w:sz="0" w:space="0" w:color="auto"/>
                                                                                      </w:divBdr>
                                                                                    </w:div>
                                                                                    <w:div w:id="1165246218">
                                                                                      <w:marLeft w:val="0"/>
                                                                                      <w:marRight w:val="0"/>
                                                                                      <w:marTop w:val="0"/>
                                                                                      <w:marBottom w:val="0"/>
                                                                                      <w:divBdr>
                                                                                        <w:top w:val="none" w:sz="0" w:space="0" w:color="auto"/>
                                                                                        <w:left w:val="none" w:sz="0" w:space="0" w:color="auto"/>
                                                                                        <w:bottom w:val="none" w:sz="0" w:space="0" w:color="auto"/>
                                                                                        <w:right w:val="none" w:sz="0" w:space="0" w:color="auto"/>
                                                                                      </w:divBdr>
                                                                                    </w:div>
                                                                                    <w:div w:id="1484739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4543365">
      <w:bodyDiv w:val="1"/>
      <w:marLeft w:val="0"/>
      <w:marRight w:val="0"/>
      <w:marTop w:val="0"/>
      <w:marBottom w:val="0"/>
      <w:divBdr>
        <w:top w:val="none" w:sz="0" w:space="0" w:color="auto"/>
        <w:left w:val="none" w:sz="0" w:space="0" w:color="auto"/>
        <w:bottom w:val="none" w:sz="0" w:space="0" w:color="auto"/>
        <w:right w:val="none" w:sz="0" w:space="0" w:color="auto"/>
      </w:divBdr>
      <w:divsChild>
        <w:div w:id="1513300005">
          <w:marLeft w:val="1454"/>
          <w:marRight w:val="0"/>
          <w:marTop w:val="0"/>
          <w:marBottom w:val="160"/>
          <w:divBdr>
            <w:top w:val="none" w:sz="0" w:space="0" w:color="auto"/>
            <w:left w:val="none" w:sz="0" w:space="0" w:color="auto"/>
            <w:bottom w:val="none" w:sz="0" w:space="0" w:color="auto"/>
            <w:right w:val="none" w:sz="0" w:space="0" w:color="auto"/>
          </w:divBdr>
        </w:div>
      </w:divsChild>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9045">
      <w:bodyDiv w:val="1"/>
      <w:marLeft w:val="0"/>
      <w:marRight w:val="0"/>
      <w:marTop w:val="0"/>
      <w:marBottom w:val="0"/>
      <w:divBdr>
        <w:top w:val="none" w:sz="0" w:space="0" w:color="auto"/>
        <w:left w:val="none" w:sz="0" w:space="0" w:color="auto"/>
        <w:bottom w:val="none" w:sz="0" w:space="0" w:color="auto"/>
        <w:right w:val="none" w:sz="0" w:space="0" w:color="auto"/>
      </w:divBdr>
    </w:div>
    <w:div w:id="876430977">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1158766">
      <w:bodyDiv w:val="1"/>
      <w:marLeft w:val="0"/>
      <w:marRight w:val="0"/>
      <w:marTop w:val="0"/>
      <w:marBottom w:val="0"/>
      <w:divBdr>
        <w:top w:val="none" w:sz="0" w:space="0" w:color="auto"/>
        <w:left w:val="none" w:sz="0" w:space="0" w:color="auto"/>
        <w:bottom w:val="none" w:sz="0" w:space="0" w:color="auto"/>
        <w:right w:val="none" w:sz="0" w:space="0" w:color="auto"/>
      </w:divBdr>
      <w:divsChild>
        <w:div w:id="628360554">
          <w:marLeft w:val="0"/>
          <w:marRight w:val="0"/>
          <w:marTop w:val="0"/>
          <w:marBottom w:val="0"/>
          <w:divBdr>
            <w:top w:val="none" w:sz="0" w:space="0" w:color="auto"/>
            <w:left w:val="none" w:sz="0" w:space="0" w:color="auto"/>
            <w:bottom w:val="none" w:sz="0" w:space="0" w:color="auto"/>
            <w:right w:val="none" w:sz="0" w:space="0" w:color="auto"/>
          </w:divBdr>
        </w:div>
      </w:divsChild>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34286004">
      <w:bodyDiv w:val="1"/>
      <w:marLeft w:val="0"/>
      <w:marRight w:val="0"/>
      <w:marTop w:val="0"/>
      <w:marBottom w:val="0"/>
      <w:divBdr>
        <w:top w:val="none" w:sz="0" w:space="0" w:color="auto"/>
        <w:left w:val="none" w:sz="0" w:space="0" w:color="auto"/>
        <w:bottom w:val="none" w:sz="0" w:space="0" w:color="auto"/>
        <w:right w:val="none" w:sz="0" w:space="0" w:color="auto"/>
      </w:divBdr>
      <w:divsChild>
        <w:div w:id="763067866">
          <w:marLeft w:val="0"/>
          <w:marRight w:val="0"/>
          <w:marTop w:val="0"/>
          <w:marBottom w:val="0"/>
          <w:divBdr>
            <w:top w:val="none" w:sz="0" w:space="0" w:color="auto"/>
            <w:left w:val="none" w:sz="0" w:space="0" w:color="auto"/>
            <w:bottom w:val="none" w:sz="0" w:space="0" w:color="auto"/>
            <w:right w:val="none" w:sz="0" w:space="0" w:color="auto"/>
          </w:divBdr>
          <w:divsChild>
            <w:div w:id="113140247">
              <w:marLeft w:val="0"/>
              <w:marRight w:val="0"/>
              <w:marTop w:val="0"/>
              <w:marBottom w:val="0"/>
              <w:divBdr>
                <w:top w:val="none" w:sz="0" w:space="0" w:color="auto"/>
                <w:left w:val="none" w:sz="0" w:space="0" w:color="auto"/>
                <w:bottom w:val="none" w:sz="0" w:space="0" w:color="auto"/>
                <w:right w:val="none" w:sz="0" w:space="0" w:color="auto"/>
              </w:divBdr>
              <w:divsChild>
                <w:div w:id="1937519830">
                  <w:marLeft w:val="0"/>
                  <w:marRight w:val="0"/>
                  <w:marTop w:val="0"/>
                  <w:marBottom w:val="0"/>
                  <w:divBdr>
                    <w:top w:val="none" w:sz="0" w:space="0" w:color="auto"/>
                    <w:left w:val="none" w:sz="0" w:space="0" w:color="auto"/>
                    <w:bottom w:val="none" w:sz="0" w:space="0" w:color="auto"/>
                    <w:right w:val="none" w:sz="0" w:space="0" w:color="auto"/>
                  </w:divBdr>
                  <w:divsChild>
                    <w:div w:id="566960944">
                      <w:marLeft w:val="0"/>
                      <w:marRight w:val="0"/>
                      <w:marTop w:val="0"/>
                      <w:marBottom w:val="0"/>
                      <w:divBdr>
                        <w:top w:val="none" w:sz="0" w:space="0" w:color="auto"/>
                        <w:left w:val="none" w:sz="0" w:space="0" w:color="auto"/>
                        <w:bottom w:val="none" w:sz="0" w:space="0" w:color="auto"/>
                        <w:right w:val="none" w:sz="0" w:space="0" w:color="auto"/>
                      </w:divBdr>
                      <w:divsChild>
                        <w:div w:id="1280527643">
                          <w:marLeft w:val="0"/>
                          <w:marRight w:val="0"/>
                          <w:marTop w:val="0"/>
                          <w:marBottom w:val="0"/>
                          <w:divBdr>
                            <w:top w:val="none" w:sz="0" w:space="0" w:color="auto"/>
                            <w:left w:val="none" w:sz="0" w:space="0" w:color="auto"/>
                            <w:bottom w:val="none" w:sz="0" w:space="0" w:color="auto"/>
                            <w:right w:val="none" w:sz="0" w:space="0" w:color="auto"/>
                          </w:divBdr>
                          <w:divsChild>
                            <w:div w:id="1969629459">
                              <w:marLeft w:val="0"/>
                              <w:marRight w:val="0"/>
                              <w:marTop w:val="0"/>
                              <w:marBottom w:val="0"/>
                              <w:divBdr>
                                <w:top w:val="none" w:sz="0" w:space="0" w:color="auto"/>
                                <w:left w:val="none" w:sz="0" w:space="0" w:color="auto"/>
                                <w:bottom w:val="none" w:sz="0" w:space="0" w:color="auto"/>
                                <w:right w:val="none" w:sz="0" w:space="0" w:color="auto"/>
                              </w:divBdr>
                              <w:divsChild>
                                <w:div w:id="1915434654">
                                  <w:marLeft w:val="0"/>
                                  <w:marRight w:val="0"/>
                                  <w:marTop w:val="0"/>
                                  <w:marBottom w:val="0"/>
                                  <w:divBdr>
                                    <w:top w:val="none" w:sz="0" w:space="0" w:color="auto"/>
                                    <w:left w:val="none" w:sz="0" w:space="0" w:color="auto"/>
                                    <w:bottom w:val="none" w:sz="0" w:space="0" w:color="auto"/>
                                    <w:right w:val="none" w:sz="0" w:space="0" w:color="auto"/>
                                  </w:divBdr>
                                  <w:divsChild>
                                    <w:div w:id="1628781962">
                                      <w:marLeft w:val="0"/>
                                      <w:marRight w:val="0"/>
                                      <w:marTop w:val="0"/>
                                      <w:marBottom w:val="0"/>
                                      <w:divBdr>
                                        <w:top w:val="none" w:sz="0" w:space="0" w:color="auto"/>
                                        <w:left w:val="none" w:sz="0" w:space="0" w:color="auto"/>
                                        <w:bottom w:val="none" w:sz="0" w:space="0" w:color="auto"/>
                                        <w:right w:val="none" w:sz="0" w:space="0" w:color="auto"/>
                                      </w:divBdr>
                                      <w:divsChild>
                                        <w:div w:id="2117089950">
                                          <w:marLeft w:val="0"/>
                                          <w:marRight w:val="0"/>
                                          <w:marTop w:val="0"/>
                                          <w:marBottom w:val="0"/>
                                          <w:divBdr>
                                            <w:top w:val="none" w:sz="0" w:space="0" w:color="auto"/>
                                            <w:left w:val="none" w:sz="0" w:space="0" w:color="auto"/>
                                            <w:bottom w:val="none" w:sz="0" w:space="0" w:color="auto"/>
                                            <w:right w:val="none" w:sz="0" w:space="0" w:color="auto"/>
                                          </w:divBdr>
                                          <w:divsChild>
                                            <w:div w:id="1898281172">
                                              <w:marLeft w:val="0"/>
                                              <w:marRight w:val="0"/>
                                              <w:marTop w:val="0"/>
                                              <w:marBottom w:val="0"/>
                                              <w:divBdr>
                                                <w:top w:val="none" w:sz="0" w:space="0" w:color="auto"/>
                                                <w:left w:val="none" w:sz="0" w:space="0" w:color="auto"/>
                                                <w:bottom w:val="none" w:sz="0" w:space="0" w:color="auto"/>
                                                <w:right w:val="none" w:sz="0" w:space="0" w:color="auto"/>
                                              </w:divBdr>
                                              <w:divsChild>
                                                <w:div w:id="1278826925">
                                                  <w:marLeft w:val="0"/>
                                                  <w:marRight w:val="0"/>
                                                  <w:marTop w:val="0"/>
                                                  <w:marBottom w:val="0"/>
                                                  <w:divBdr>
                                                    <w:top w:val="none" w:sz="0" w:space="0" w:color="auto"/>
                                                    <w:left w:val="none" w:sz="0" w:space="0" w:color="auto"/>
                                                    <w:bottom w:val="none" w:sz="0" w:space="0" w:color="auto"/>
                                                    <w:right w:val="none" w:sz="0" w:space="0" w:color="auto"/>
                                                  </w:divBdr>
                                                  <w:divsChild>
                                                    <w:div w:id="1232811147">
                                                      <w:marLeft w:val="0"/>
                                                      <w:marRight w:val="0"/>
                                                      <w:marTop w:val="0"/>
                                                      <w:marBottom w:val="0"/>
                                                      <w:divBdr>
                                                        <w:top w:val="single" w:sz="6" w:space="0" w:color="ABABAB"/>
                                                        <w:left w:val="single" w:sz="6" w:space="0" w:color="ABABAB"/>
                                                        <w:bottom w:val="none" w:sz="0" w:space="0" w:color="auto"/>
                                                        <w:right w:val="single" w:sz="6" w:space="0" w:color="ABABAB"/>
                                                      </w:divBdr>
                                                      <w:divsChild>
                                                        <w:div w:id="1269236288">
                                                          <w:marLeft w:val="0"/>
                                                          <w:marRight w:val="0"/>
                                                          <w:marTop w:val="0"/>
                                                          <w:marBottom w:val="0"/>
                                                          <w:divBdr>
                                                            <w:top w:val="none" w:sz="0" w:space="0" w:color="auto"/>
                                                            <w:left w:val="none" w:sz="0" w:space="0" w:color="auto"/>
                                                            <w:bottom w:val="none" w:sz="0" w:space="0" w:color="auto"/>
                                                            <w:right w:val="none" w:sz="0" w:space="0" w:color="auto"/>
                                                          </w:divBdr>
                                                          <w:divsChild>
                                                            <w:div w:id="794059868">
                                                              <w:marLeft w:val="0"/>
                                                              <w:marRight w:val="0"/>
                                                              <w:marTop w:val="0"/>
                                                              <w:marBottom w:val="0"/>
                                                              <w:divBdr>
                                                                <w:top w:val="none" w:sz="0" w:space="0" w:color="auto"/>
                                                                <w:left w:val="none" w:sz="0" w:space="0" w:color="auto"/>
                                                                <w:bottom w:val="none" w:sz="0" w:space="0" w:color="auto"/>
                                                                <w:right w:val="none" w:sz="0" w:space="0" w:color="auto"/>
                                                              </w:divBdr>
                                                              <w:divsChild>
                                                                <w:div w:id="440223446">
                                                                  <w:marLeft w:val="0"/>
                                                                  <w:marRight w:val="0"/>
                                                                  <w:marTop w:val="0"/>
                                                                  <w:marBottom w:val="0"/>
                                                                  <w:divBdr>
                                                                    <w:top w:val="none" w:sz="0" w:space="0" w:color="auto"/>
                                                                    <w:left w:val="none" w:sz="0" w:space="0" w:color="auto"/>
                                                                    <w:bottom w:val="none" w:sz="0" w:space="0" w:color="auto"/>
                                                                    <w:right w:val="none" w:sz="0" w:space="0" w:color="auto"/>
                                                                  </w:divBdr>
                                                                  <w:divsChild>
                                                                    <w:div w:id="534924280">
                                                                      <w:marLeft w:val="0"/>
                                                                      <w:marRight w:val="0"/>
                                                                      <w:marTop w:val="0"/>
                                                                      <w:marBottom w:val="0"/>
                                                                      <w:divBdr>
                                                                        <w:top w:val="none" w:sz="0" w:space="0" w:color="auto"/>
                                                                        <w:left w:val="none" w:sz="0" w:space="0" w:color="auto"/>
                                                                        <w:bottom w:val="none" w:sz="0" w:space="0" w:color="auto"/>
                                                                        <w:right w:val="none" w:sz="0" w:space="0" w:color="auto"/>
                                                                      </w:divBdr>
                                                                      <w:divsChild>
                                                                        <w:div w:id="666128273">
                                                                          <w:marLeft w:val="0"/>
                                                                          <w:marRight w:val="0"/>
                                                                          <w:marTop w:val="0"/>
                                                                          <w:marBottom w:val="0"/>
                                                                          <w:divBdr>
                                                                            <w:top w:val="none" w:sz="0" w:space="0" w:color="auto"/>
                                                                            <w:left w:val="none" w:sz="0" w:space="0" w:color="auto"/>
                                                                            <w:bottom w:val="none" w:sz="0" w:space="0" w:color="auto"/>
                                                                            <w:right w:val="none" w:sz="0" w:space="0" w:color="auto"/>
                                                                          </w:divBdr>
                                                                          <w:divsChild>
                                                                            <w:div w:id="690570069">
                                                                              <w:marLeft w:val="0"/>
                                                                              <w:marRight w:val="0"/>
                                                                              <w:marTop w:val="0"/>
                                                                              <w:marBottom w:val="0"/>
                                                                              <w:divBdr>
                                                                                <w:top w:val="none" w:sz="0" w:space="0" w:color="auto"/>
                                                                                <w:left w:val="none" w:sz="0" w:space="0" w:color="auto"/>
                                                                                <w:bottom w:val="none" w:sz="0" w:space="0" w:color="auto"/>
                                                                                <w:right w:val="none" w:sz="0" w:space="0" w:color="auto"/>
                                                                              </w:divBdr>
                                                                              <w:divsChild>
                                                                                <w:div w:id="210963776">
                                                                                  <w:marLeft w:val="0"/>
                                                                                  <w:marRight w:val="0"/>
                                                                                  <w:marTop w:val="0"/>
                                                                                  <w:marBottom w:val="0"/>
                                                                                  <w:divBdr>
                                                                                    <w:top w:val="none" w:sz="0" w:space="0" w:color="auto"/>
                                                                                    <w:left w:val="none" w:sz="0" w:space="0" w:color="auto"/>
                                                                                    <w:bottom w:val="none" w:sz="0" w:space="0" w:color="auto"/>
                                                                                    <w:right w:val="none" w:sz="0" w:space="0" w:color="auto"/>
                                                                                  </w:divBdr>
                                                                                </w:div>
                                                                                <w:div w:id="1401635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080442">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2717458">
      <w:bodyDiv w:val="1"/>
      <w:marLeft w:val="0"/>
      <w:marRight w:val="0"/>
      <w:marTop w:val="0"/>
      <w:marBottom w:val="0"/>
      <w:divBdr>
        <w:top w:val="none" w:sz="0" w:space="0" w:color="auto"/>
        <w:left w:val="none" w:sz="0" w:space="0" w:color="auto"/>
        <w:bottom w:val="none" w:sz="0" w:space="0" w:color="auto"/>
        <w:right w:val="none" w:sz="0" w:space="0" w:color="auto"/>
      </w:divBdr>
      <w:divsChild>
        <w:div w:id="1258710822">
          <w:marLeft w:val="1454"/>
          <w:marRight w:val="0"/>
          <w:marTop w:val="0"/>
          <w:marBottom w:val="160"/>
          <w:divBdr>
            <w:top w:val="none" w:sz="0" w:space="0" w:color="auto"/>
            <w:left w:val="none" w:sz="0" w:space="0" w:color="auto"/>
            <w:bottom w:val="none" w:sz="0" w:space="0" w:color="auto"/>
            <w:right w:val="none" w:sz="0" w:space="0" w:color="auto"/>
          </w:divBdr>
        </w:div>
      </w:divsChild>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8214509">
      <w:bodyDiv w:val="1"/>
      <w:marLeft w:val="0"/>
      <w:marRight w:val="0"/>
      <w:marTop w:val="0"/>
      <w:marBottom w:val="0"/>
      <w:divBdr>
        <w:top w:val="none" w:sz="0" w:space="0" w:color="auto"/>
        <w:left w:val="none" w:sz="0" w:space="0" w:color="auto"/>
        <w:bottom w:val="none" w:sz="0" w:space="0" w:color="auto"/>
        <w:right w:val="none" w:sz="0" w:space="0" w:color="auto"/>
      </w:divBdr>
      <w:divsChild>
        <w:div w:id="1235318844">
          <w:marLeft w:val="446"/>
          <w:marRight w:val="0"/>
          <w:marTop w:val="0"/>
          <w:marBottom w:val="0"/>
          <w:divBdr>
            <w:top w:val="none" w:sz="0" w:space="0" w:color="auto"/>
            <w:left w:val="none" w:sz="0" w:space="0" w:color="auto"/>
            <w:bottom w:val="none" w:sz="0" w:space="0" w:color="auto"/>
            <w:right w:val="none" w:sz="0" w:space="0" w:color="auto"/>
          </w:divBdr>
        </w:div>
      </w:divsChild>
    </w:div>
    <w:div w:id="1032265233">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38953767">
      <w:bodyDiv w:val="1"/>
      <w:marLeft w:val="0"/>
      <w:marRight w:val="0"/>
      <w:marTop w:val="0"/>
      <w:marBottom w:val="0"/>
      <w:divBdr>
        <w:top w:val="none" w:sz="0" w:space="0" w:color="auto"/>
        <w:left w:val="none" w:sz="0" w:space="0" w:color="auto"/>
        <w:bottom w:val="none" w:sz="0" w:space="0" w:color="auto"/>
        <w:right w:val="none" w:sz="0" w:space="0" w:color="auto"/>
      </w:divBdr>
      <w:divsChild>
        <w:div w:id="1201818254">
          <w:marLeft w:val="1800"/>
          <w:marRight w:val="0"/>
          <w:marTop w:val="0"/>
          <w:marBottom w:val="120"/>
          <w:divBdr>
            <w:top w:val="none" w:sz="0" w:space="0" w:color="auto"/>
            <w:left w:val="none" w:sz="0" w:space="0" w:color="auto"/>
            <w:bottom w:val="none" w:sz="0" w:space="0" w:color="auto"/>
            <w:right w:val="none" w:sz="0" w:space="0" w:color="auto"/>
          </w:divBdr>
        </w:div>
      </w:divsChild>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154642930">
      <w:bodyDiv w:val="1"/>
      <w:marLeft w:val="0"/>
      <w:marRight w:val="0"/>
      <w:marTop w:val="0"/>
      <w:marBottom w:val="0"/>
      <w:divBdr>
        <w:top w:val="none" w:sz="0" w:space="0" w:color="auto"/>
        <w:left w:val="none" w:sz="0" w:space="0" w:color="auto"/>
        <w:bottom w:val="none" w:sz="0" w:space="0" w:color="auto"/>
        <w:right w:val="none" w:sz="0" w:space="0" w:color="auto"/>
      </w:divBdr>
      <w:divsChild>
        <w:div w:id="1014770079">
          <w:marLeft w:val="1166"/>
          <w:marRight w:val="0"/>
          <w:marTop w:val="0"/>
          <w:marBottom w:val="120"/>
          <w:divBdr>
            <w:top w:val="none" w:sz="0" w:space="0" w:color="auto"/>
            <w:left w:val="none" w:sz="0" w:space="0" w:color="auto"/>
            <w:bottom w:val="none" w:sz="0" w:space="0" w:color="auto"/>
            <w:right w:val="none" w:sz="0" w:space="0" w:color="auto"/>
          </w:divBdr>
        </w:div>
      </w:divsChild>
    </w:div>
    <w:div w:id="1199393392">
      <w:bodyDiv w:val="1"/>
      <w:marLeft w:val="0"/>
      <w:marRight w:val="0"/>
      <w:marTop w:val="0"/>
      <w:marBottom w:val="0"/>
      <w:divBdr>
        <w:top w:val="none" w:sz="0" w:space="0" w:color="auto"/>
        <w:left w:val="none" w:sz="0" w:space="0" w:color="auto"/>
        <w:bottom w:val="none" w:sz="0" w:space="0" w:color="auto"/>
        <w:right w:val="none" w:sz="0" w:space="0" w:color="auto"/>
      </w:divBdr>
    </w:div>
    <w:div w:id="1200319437">
      <w:bodyDiv w:val="1"/>
      <w:marLeft w:val="0"/>
      <w:marRight w:val="0"/>
      <w:marTop w:val="0"/>
      <w:marBottom w:val="0"/>
      <w:divBdr>
        <w:top w:val="none" w:sz="0" w:space="0" w:color="auto"/>
        <w:left w:val="none" w:sz="0" w:space="0" w:color="auto"/>
        <w:bottom w:val="none" w:sz="0" w:space="0" w:color="auto"/>
        <w:right w:val="none" w:sz="0" w:space="0" w:color="auto"/>
      </w:divBdr>
      <w:divsChild>
        <w:div w:id="661355617">
          <w:marLeft w:val="0"/>
          <w:marRight w:val="0"/>
          <w:marTop w:val="0"/>
          <w:marBottom w:val="0"/>
          <w:divBdr>
            <w:top w:val="none" w:sz="0" w:space="0" w:color="auto"/>
            <w:left w:val="none" w:sz="0" w:space="0" w:color="auto"/>
            <w:bottom w:val="none" w:sz="0" w:space="0" w:color="auto"/>
            <w:right w:val="none" w:sz="0" w:space="0" w:color="auto"/>
          </w:divBdr>
          <w:divsChild>
            <w:div w:id="2076659628">
              <w:marLeft w:val="0"/>
              <w:marRight w:val="0"/>
              <w:marTop w:val="0"/>
              <w:marBottom w:val="0"/>
              <w:divBdr>
                <w:top w:val="none" w:sz="0" w:space="0" w:color="auto"/>
                <w:left w:val="none" w:sz="0" w:space="0" w:color="auto"/>
                <w:bottom w:val="none" w:sz="0" w:space="0" w:color="auto"/>
                <w:right w:val="none" w:sz="0" w:space="0" w:color="auto"/>
              </w:divBdr>
              <w:divsChild>
                <w:div w:id="509225980">
                  <w:marLeft w:val="0"/>
                  <w:marRight w:val="0"/>
                  <w:marTop w:val="0"/>
                  <w:marBottom w:val="0"/>
                  <w:divBdr>
                    <w:top w:val="none" w:sz="0" w:space="0" w:color="auto"/>
                    <w:left w:val="none" w:sz="0" w:space="0" w:color="auto"/>
                    <w:bottom w:val="none" w:sz="0" w:space="0" w:color="auto"/>
                    <w:right w:val="none" w:sz="0" w:space="0" w:color="auto"/>
                  </w:divBdr>
                  <w:divsChild>
                    <w:div w:id="757871273">
                      <w:marLeft w:val="0"/>
                      <w:marRight w:val="0"/>
                      <w:marTop w:val="0"/>
                      <w:marBottom w:val="0"/>
                      <w:divBdr>
                        <w:top w:val="none" w:sz="0" w:space="0" w:color="auto"/>
                        <w:left w:val="none" w:sz="0" w:space="0" w:color="auto"/>
                        <w:bottom w:val="none" w:sz="0" w:space="0" w:color="auto"/>
                        <w:right w:val="none" w:sz="0" w:space="0" w:color="auto"/>
                      </w:divBdr>
                      <w:divsChild>
                        <w:div w:id="369378453">
                          <w:marLeft w:val="0"/>
                          <w:marRight w:val="0"/>
                          <w:marTop w:val="0"/>
                          <w:marBottom w:val="0"/>
                          <w:divBdr>
                            <w:top w:val="none" w:sz="0" w:space="0" w:color="auto"/>
                            <w:left w:val="none" w:sz="0" w:space="0" w:color="auto"/>
                            <w:bottom w:val="none" w:sz="0" w:space="0" w:color="auto"/>
                            <w:right w:val="none" w:sz="0" w:space="0" w:color="auto"/>
                          </w:divBdr>
                          <w:divsChild>
                            <w:div w:id="71782686">
                              <w:marLeft w:val="0"/>
                              <w:marRight w:val="0"/>
                              <w:marTop w:val="0"/>
                              <w:marBottom w:val="0"/>
                              <w:divBdr>
                                <w:top w:val="none" w:sz="0" w:space="0" w:color="auto"/>
                                <w:left w:val="none" w:sz="0" w:space="0" w:color="auto"/>
                                <w:bottom w:val="none" w:sz="0" w:space="0" w:color="auto"/>
                                <w:right w:val="none" w:sz="0" w:space="0" w:color="auto"/>
                              </w:divBdr>
                              <w:divsChild>
                                <w:div w:id="1313562471">
                                  <w:marLeft w:val="0"/>
                                  <w:marRight w:val="0"/>
                                  <w:marTop w:val="0"/>
                                  <w:marBottom w:val="0"/>
                                  <w:divBdr>
                                    <w:top w:val="none" w:sz="0" w:space="0" w:color="auto"/>
                                    <w:left w:val="none" w:sz="0" w:space="0" w:color="auto"/>
                                    <w:bottom w:val="none" w:sz="0" w:space="0" w:color="auto"/>
                                    <w:right w:val="none" w:sz="0" w:space="0" w:color="auto"/>
                                  </w:divBdr>
                                  <w:divsChild>
                                    <w:div w:id="926353053">
                                      <w:marLeft w:val="0"/>
                                      <w:marRight w:val="0"/>
                                      <w:marTop w:val="0"/>
                                      <w:marBottom w:val="0"/>
                                      <w:divBdr>
                                        <w:top w:val="none" w:sz="0" w:space="0" w:color="auto"/>
                                        <w:left w:val="none" w:sz="0" w:space="0" w:color="auto"/>
                                        <w:bottom w:val="none" w:sz="0" w:space="0" w:color="auto"/>
                                        <w:right w:val="none" w:sz="0" w:space="0" w:color="auto"/>
                                      </w:divBdr>
                                      <w:divsChild>
                                        <w:div w:id="1079249959">
                                          <w:marLeft w:val="0"/>
                                          <w:marRight w:val="0"/>
                                          <w:marTop w:val="0"/>
                                          <w:marBottom w:val="0"/>
                                          <w:divBdr>
                                            <w:top w:val="none" w:sz="0" w:space="0" w:color="auto"/>
                                            <w:left w:val="none" w:sz="0" w:space="0" w:color="auto"/>
                                            <w:bottom w:val="none" w:sz="0" w:space="0" w:color="auto"/>
                                            <w:right w:val="none" w:sz="0" w:space="0" w:color="auto"/>
                                          </w:divBdr>
                                          <w:divsChild>
                                            <w:div w:id="2102949161">
                                              <w:marLeft w:val="0"/>
                                              <w:marRight w:val="0"/>
                                              <w:marTop w:val="0"/>
                                              <w:marBottom w:val="0"/>
                                              <w:divBdr>
                                                <w:top w:val="none" w:sz="0" w:space="0" w:color="auto"/>
                                                <w:left w:val="none" w:sz="0" w:space="0" w:color="auto"/>
                                                <w:bottom w:val="none" w:sz="0" w:space="0" w:color="auto"/>
                                                <w:right w:val="none" w:sz="0" w:space="0" w:color="auto"/>
                                              </w:divBdr>
                                              <w:divsChild>
                                                <w:div w:id="1701318677">
                                                  <w:marLeft w:val="0"/>
                                                  <w:marRight w:val="0"/>
                                                  <w:marTop w:val="0"/>
                                                  <w:marBottom w:val="0"/>
                                                  <w:divBdr>
                                                    <w:top w:val="none" w:sz="0" w:space="0" w:color="auto"/>
                                                    <w:left w:val="none" w:sz="0" w:space="0" w:color="auto"/>
                                                    <w:bottom w:val="none" w:sz="0" w:space="0" w:color="auto"/>
                                                    <w:right w:val="none" w:sz="0" w:space="0" w:color="auto"/>
                                                  </w:divBdr>
                                                  <w:divsChild>
                                                    <w:div w:id="237137603">
                                                      <w:marLeft w:val="0"/>
                                                      <w:marRight w:val="0"/>
                                                      <w:marTop w:val="0"/>
                                                      <w:marBottom w:val="0"/>
                                                      <w:divBdr>
                                                        <w:top w:val="single" w:sz="6" w:space="0" w:color="ABABAB"/>
                                                        <w:left w:val="single" w:sz="6" w:space="0" w:color="ABABAB"/>
                                                        <w:bottom w:val="none" w:sz="0" w:space="0" w:color="auto"/>
                                                        <w:right w:val="single" w:sz="6" w:space="0" w:color="ABABAB"/>
                                                      </w:divBdr>
                                                      <w:divsChild>
                                                        <w:div w:id="1071849508">
                                                          <w:marLeft w:val="0"/>
                                                          <w:marRight w:val="0"/>
                                                          <w:marTop w:val="0"/>
                                                          <w:marBottom w:val="0"/>
                                                          <w:divBdr>
                                                            <w:top w:val="none" w:sz="0" w:space="0" w:color="auto"/>
                                                            <w:left w:val="none" w:sz="0" w:space="0" w:color="auto"/>
                                                            <w:bottom w:val="none" w:sz="0" w:space="0" w:color="auto"/>
                                                            <w:right w:val="none" w:sz="0" w:space="0" w:color="auto"/>
                                                          </w:divBdr>
                                                          <w:divsChild>
                                                            <w:div w:id="1746297531">
                                                              <w:marLeft w:val="0"/>
                                                              <w:marRight w:val="0"/>
                                                              <w:marTop w:val="0"/>
                                                              <w:marBottom w:val="0"/>
                                                              <w:divBdr>
                                                                <w:top w:val="none" w:sz="0" w:space="0" w:color="auto"/>
                                                                <w:left w:val="none" w:sz="0" w:space="0" w:color="auto"/>
                                                                <w:bottom w:val="none" w:sz="0" w:space="0" w:color="auto"/>
                                                                <w:right w:val="none" w:sz="0" w:space="0" w:color="auto"/>
                                                              </w:divBdr>
                                                              <w:divsChild>
                                                                <w:div w:id="707531169">
                                                                  <w:marLeft w:val="0"/>
                                                                  <w:marRight w:val="0"/>
                                                                  <w:marTop w:val="0"/>
                                                                  <w:marBottom w:val="0"/>
                                                                  <w:divBdr>
                                                                    <w:top w:val="none" w:sz="0" w:space="0" w:color="auto"/>
                                                                    <w:left w:val="none" w:sz="0" w:space="0" w:color="auto"/>
                                                                    <w:bottom w:val="none" w:sz="0" w:space="0" w:color="auto"/>
                                                                    <w:right w:val="none" w:sz="0" w:space="0" w:color="auto"/>
                                                                  </w:divBdr>
                                                                  <w:divsChild>
                                                                    <w:div w:id="793866823">
                                                                      <w:marLeft w:val="0"/>
                                                                      <w:marRight w:val="0"/>
                                                                      <w:marTop w:val="0"/>
                                                                      <w:marBottom w:val="0"/>
                                                                      <w:divBdr>
                                                                        <w:top w:val="none" w:sz="0" w:space="0" w:color="auto"/>
                                                                        <w:left w:val="none" w:sz="0" w:space="0" w:color="auto"/>
                                                                        <w:bottom w:val="none" w:sz="0" w:space="0" w:color="auto"/>
                                                                        <w:right w:val="none" w:sz="0" w:space="0" w:color="auto"/>
                                                                      </w:divBdr>
                                                                      <w:divsChild>
                                                                        <w:div w:id="1731733281">
                                                                          <w:marLeft w:val="0"/>
                                                                          <w:marRight w:val="0"/>
                                                                          <w:marTop w:val="0"/>
                                                                          <w:marBottom w:val="0"/>
                                                                          <w:divBdr>
                                                                            <w:top w:val="none" w:sz="0" w:space="0" w:color="auto"/>
                                                                            <w:left w:val="none" w:sz="0" w:space="0" w:color="auto"/>
                                                                            <w:bottom w:val="none" w:sz="0" w:space="0" w:color="auto"/>
                                                                            <w:right w:val="none" w:sz="0" w:space="0" w:color="auto"/>
                                                                          </w:divBdr>
                                                                          <w:divsChild>
                                                                            <w:div w:id="1604149658">
                                                                              <w:marLeft w:val="0"/>
                                                                              <w:marRight w:val="0"/>
                                                                              <w:marTop w:val="0"/>
                                                                              <w:marBottom w:val="0"/>
                                                                              <w:divBdr>
                                                                                <w:top w:val="none" w:sz="0" w:space="0" w:color="auto"/>
                                                                                <w:left w:val="none" w:sz="0" w:space="0" w:color="auto"/>
                                                                                <w:bottom w:val="none" w:sz="0" w:space="0" w:color="auto"/>
                                                                                <w:right w:val="none" w:sz="0" w:space="0" w:color="auto"/>
                                                                              </w:divBdr>
                                                                              <w:divsChild>
                                                                                <w:div w:id="340932291">
                                                                                  <w:marLeft w:val="0"/>
                                                                                  <w:marRight w:val="0"/>
                                                                                  <w:marTop w:val="0"/>
                                                                                  <w:marBottom w:val="0"/>
                                                                                  <w:divBdr>
                                                                                    <w:top w:val="none" w:sz="0" w:space="0" w:color="auto"/>
                                                                                    <w:left w:val="none" w:sz="0" w:space="0" w:color="auto"/>
                                                                                    <w:bottom w:val="none" w:sz="0" w:space="0" w:color="auto"/>
                                                                                    <w:right w:val="none" w:sz="0" w:space="0" w:color="auto"/>
                                                                                  </w:divBdr>
                                                                                  <w:divsChild>
                                                                                    <w:div w:id="101995106">
                                                                                      <w:marLeft w:val="0"/>
                                                                                      <w:marRight w:val="0"/>
                                                                                      <w:marTop w:val="0"/>
                                                                                      <w:marBottom w:val="0"/>
                                                                                      <w:divBdr>
                                                                                        <w:top w:val="none" w:sz="0" w:space="0" w:color="auto"/>
                                                                                        <w:left w:val="none" w:sz="0" w:space="0" w:color="auto"/>
                                                                                        <w:bottom w:val="none" w:sz="0" w:space="0" w:color="auto"/>
                                                                                        <w:right w:val="none" w:sz="0" w:space="0" w:color="auto"/>
                                                                                      </w:divBdr>
                                                                                    </w:div>
                                                                                    <w:div w:id="1771972348">
                                                                                      <w:marLeft w:val="0"/>
                                                                                      <w:marRight w:val="0"/>
                                                                                      <w:marTop w:val="0"/>
                                                                                      <w:marBottom w:val="0"/>
                                                                                      <w:divBdr>
                                                                                        <w:top w:val="none" w:sz="0" w:space="0" w:color="auto"/>
                                                                                        <w:left w:val="none" w:sz="0" w:space="0" w:color="auto"/>
                                                                                        <w:bottom w:val="none" w:sz="0" w:space="0" w:color="auto"/>
                                                                                        <w:right w:val="none" w:sz="0" w:space="0" w:color="auto"/>
                                                                                      </w:divBdr>
                                                                                    </w:div>
                                                                                  </w:divsChild>
                                                                                </w:div>
                                                                                <w:div w:id="963661174">
                                                                                  <w:marLeft w:val="0"/>
                                                                                  <w:marRight w:val="0"/>
                                                                                  <w:marTop w:val="0"/>
                                                                                  <w:marBottom w:val="0"/>
                                                                                  <w:divBdr>
                                                                                    <w:top w:val="none" w:sz="0" w:space="0" w:color="auto"/>
                                                                                    <w:left w:val="none" w:sz="0" w:space="0" w:color="auto"/>
                                                                                    <w:bottom w:val="none" w:sz="0" w:space="0" w:color="auto"/>
                                                                                    <w:right w:val="none" w:sz="0" w:space="0" w:color="auto"/>
                                                                                  </w:divBdr>
                                                                                </w:div>
                                                                                <w:div w:id="966081812">
                                                                                  <w:marLeft w:val="0"/>
                                                                                  <w:marRight w:val="0"/>
                                                                                  <w:marTop w:val="0"/>
                                                                                  <w:marBottom w:val="0"/>
                                                                                  <w:divBdr>
                                                                                    <w:top w:val="none" w:sz="0" w:space="0" w:color="auto"/>
                                                                                    <w:left w:val="none" w:sz="0" w:space="0" w:color="auto"/>
                                                                                    <w:bottom w:val="none" w:sz="0" w:space="0" w:color="auto"/>
                                                                                    <w:right w:val="none" w:sz="0" w:space="0" w:color="auto"/>
                                                                                  </w:divBdr>
                                                                                </w:div>
                                                                                <w:div w:id="1236821477">
                                                                                  <w:marLeft w:val="0"/>
                                                                                  <w:marRight w:val="0"/>
                                                                                  <w:marTop w:val="0"/>
                                                                                  <w:marBottom w:val="0"/>
                                                                                  <w:divBdr>
                                                                                    <w:top w:val="none" w:sz="0" w:space="0" w:color="auto"/>
                                                                                    <w:left w:val="none" w:sz="0" w:space="0" w:color="auto"/>
                                                                                    <w:bottom w:val="none" w:sz="0" w:space="0" w:color="auto"/>
                                                                                    <w:right w:val="none" w:sz="0" w:space="0" w:color="auto"/>
                                                                                  </w:divBdr>
                                                                                </w:div>
                                                                                <w:div w:id="1554273289">
                                                                                  <w:marLeft w:val="0"/>
                                                                                  <w:marRight w:val="0"/>
                                                                                  <w:marTop w:val="0"/>
                                                                                  <w:marBottom w:val="0"/>
                                                                                  <w:divBdr>
                                                                                    <w:top w:val="none" w:sz="0" w:space="0" w:color="auto"/>
                                                                                    <w:left w:val="none" w:sz="0" w:space="0" w:color="auto"/>
                                                                                    <w:bottom w:val="none" w:sz="0" w:space="0" w:color="auto"/>
                                                                                    <w:right w:val="none" w:sz="0" w:space="0" w:color="auto"/>
                                                                                  </w:divBdr>
                                                                                </w:div>
                                                                                <w:div w:id="1842500283">
                                                                                  <w:marLeft w:val="0"/>
                                                                                  <w:marRight w:val="0"/>
                                                                                  <w:marTop w:val="0"/>
                                                                                  <w:marBottom w:val="0"/>
                                                                                  <w:divBdr>
                                                                                    <w:top w:val="none" w:sz="0" w:space="0" w:color="auto"/>
                                                                                    <w:left w:val="none" w:sz="0" w:space="0" w:color="auto"/>
                                                                                    <w:bottom w:val="none" w:sz="0" w:space="0" w:color="auto"/>
                                                                                    <w:right w:val="none" w:sz="0" w:space="0" w:color="auto"/>
                                                                                  </w:divBdr>
                                                                                  <w:divsChild>
                                                                                    <w:div w:id="167797556">
                                                                                      <w:marLeft w:val="0"/>
                                                                                      <w:marRight w:val="0"/>
                                                                                      <w:marTop w:val="0"/>
                                                                                      <w:marBottom w:val="0"/>
                                                                                      <w:divBdr>
                                                                                        <w:top w:val="none" w:sz="0" w:space="0" w:color="auto"/>
                                                                                        <w:left w:val="none" w:sz="0" w:space="0" w:color="auto"/>
                                                                                        <w:bottom w:val="none" w:sz="0" w:space="0" w:color="auto"/>
                                                                                        <w:right w:val="none" w:sz="0" w:space="0" w:color="auto"/>
                                                                                      </w:divBdr>
                                                                                    </w:div>
                                                                                    <w:div w:id="1207524909">
                                                                                      <w:marLeft w:val="0"/>
                                                                                      <w:marRight w:val="0"/>
                                                                                      <w:marTop w:val="0"/>
                                                                                      <w:marBottom w:val="0"/>
                                                                                      <w:divBdr>
                                                                                        <w:top w:val="none" w:sz="0" w:space="0" w:color="auto"/>
                                                                                        <w:left w:val="none" w:sz="0" w:space="0" w:color="auto"/>
                                                                                        <w:bottom w:val="none" w:sz="0" w:space="0" w:color="auto"/>
                                                                                        <w:right w:val="none" w:sz="0" w:space="0" w:color="auto"/>
                                                                                      </w:divBdr>
                                                                                    </w:div>
                                                                                    <w:div w:id="1734110885">
                                                                                      <w:marLeft w:val="0"/>
                                                                                      <w:marRight w:val="0"/>
                                                                                      <w:marTop w:val="0"/>
                                                                                      <w:marBottom w:val="0"/>
                                                                                      <w:divBdr>
                                                                                        <w:top w:val="none" w:sz="0" w:space="0" w:color="auto"/>
                                                                                        <w:left w:val="none" w:sz="0" w:space="0" w:color="auto"/>
                                                                                        <w:bottom w:val="none" w:sz="0" w:space="0" w:color="auto"/>
                                                                                        <w:right w:val="none" w:sz="0" w:space="0" w:color="auto"/>
                                                                                      </w:divBdr>
                                                                                    </w:div>
                                                                                    <w:div w:id="1738437136">
                                                                                      <w:marLeft w:val="0"/>
                                                                                      <w:marRight w:val="0"/>
                                                                                      <w:marTop w:val="0"/>
                                                                                      <w:marBottom w:val="0"/>
                                                                                      <w:divBdr>
                                                                                        <w:top w:val="none" w:sz="0" w:space="0" w:color="auto"/>
                                                                                        <w:left w:val="none" w:sz="0" w:space="0" w:color="auto"/>
                                                                                        <w:bottom w:val="none" w:sz="0" w:space="0" w:color="auto"/>
                                                                                        <w:right w:val="none" w:sz="0" w:space="0" w:color="auto"/>
                                                                                      </w:divBdr>
                                                                                    </w:div>
                                                                                  </w:divsChild>
                                                                                </w:div>
                                                                                <w:div w:id="1966034134">
                                                                                  <w:marLeft w:val="0"/>
                                                                                  <w:marRight w:val="0"/>
                                                                                  <w:marTop w:val="0"/>
                                                                                  <w:marBottom w:val="0"/>
                                                                                  <w:divBdr>
                                                                                    <w:top w:val="none" w:sz="0" w:space="0" w:color="auto"/>
                                                                                    <w:left w:val="none" w:sz="0" w:space="0" w:color="auto"/>
                                                                                    <w:bottom w:val="none" w:sz="0" w:space="0" w:color="auto"/>
                                                                                    <w:right w:val="none" w:sz="0" w:space="0" w:color="auto"/>
                                                                                  </w:divBdr>
                                                                                  <w:divsChild>
                                                                                    <w:div w:id="1206454692">
                                                                                      <w:marLeft w:val="0"/>
                                                                                      <w:marRight w:val="0"/>
                                                                                      <w:marTop w:val="0"/>
                                                                                      <w:marBottom w:val="0"/>
                                                                                      <w:divBdr>
                                                                                        <w:top w:val="none" w:sz="0" w:space="0" w:color="auto"/>
                                                                                        <w:left w:val="none" w:sz="0" w:space="0" w:color="auto"/>
                                                                                        <w:bottom w:val="none" w:sz="0" w:space="0" w:color="auto"/>
                                                                                        <w:right w:val="none" w:sz="0" w:space="0" w:color="auto"/>
                                                                                      </w:divBdr>
                                                                                    </w:div>
                                                                                    <w:div w:id="2073312325">
                                                                                      <w:marLeft w:val="0"/>
                                                                                      <w:marRight w:val="0"/>
                                                                                      <w:marTop w:val="0"/>
                                                                                      <w:marBottom w:val="0"/>
                                                                                      <w:divBdr>
                                                                                        <w:top w:val="none" w:sz="0" w:space="0" w:color="auto"/>
                                                                                        <w:left w:val="none" w:sz="0" w:space="0" w:color="auto"/>
                                                                                        <w:bottom w:val="none" w:sz="0" w:space="0" w:color="auto"/>
                                                                                        <w:right w:val="none" w:sz="0" w:space="0" w:color="auto"/>
                                                                                      </w:divBdr>
                                                                                    </w:div>
                                                                                  </w:divsChild>
                                                                                </w:div>
                                                                                <w:div w:id="1982926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01750578">
      <w:bodyDiv w:val="1"/>
      <w:marLeft w:val="0"/>
      <w:marRight w:val="0"/>
      <w:marTop w:val="0"/>
      <w:marBottom w:val="0"/>
      <w:divBdr>
        <w:top w:val="none" w:sz="0" w:space="0" w:color="auto"/>
        <w:left w:val="none" w:sz="0" w:space="0" w:color="auto"/>
        <w:bottom w:val="none" w:sz="0" w:space="0" w:color="auto"/>
        <w:right w:val="none" w:sz="0" w:space="0" w:color="auto"/>
      </w:divBdr>
    </w:div>
    <w:div w:id="120463133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0654232">
      <w:bodyDiv w:val="1"/>
      <w:marLeft w:val="0"/>
      <w:marRight w:val="0"/>
      <w:marTop w:val="0"/>
      <w:marBottom w:val="0"/>
      <w:divBdr>
        <w:top w:val="none" w:sz="0" w:space="0" w:color="auto"/>
        <w:left w:val="none" w:sz="0" w:space="0" w:color="auto"/>
        <w:bottom w:val="none" w:sz="0" w:space="0" w:color="auto"/>
        <w:right w:val="none" w:sz="0" w:space="0" w:color="auto"/>
      </w:divBdr>
      <w:divsChild>
        <w:div w:id="158817883">
          <w:marLeft w:val="1166"/>
          <w:marRight w:val="0"/>
          <w:marTop w:val="0"/>
          <w:marBottom w:val="0"/>
          <w:divBdr>
            <w:top w:val="none" w:sz="0" w:space="0" w:color="auto"/>
            <w:left w:val="none" w:sz="0" w:space="0" w:color="auto"/>
            <w:bottom w:val="none" w:sz="0" w:space="0" w:color="auto"/>
            <w:right w:val="none" w:sz="0" w:space="0" w:color="auto"/>
          </w:divBdr>
        </w:div>
        <w:div w:id="1214468882">
          <w:marLeft w:val="547"/>
          <w:marRight w:val="0"/>
          <w:marTop w:val="60"/>
          <w:marBottom w:val="120"/>
          <w:divBdr>
            <w:top w:val="none" w:sz="0" w:space="0" w:color="auto"/>
            <w:left w:val="none" w:sz="0" w:space="0" w:color="auto"/>
            <w:bottom w:val="none" w:sz="0" w:space="0" w:color="auto"/>
            <w:right w:val="none" w:sz="0" w:space="0" w:color="auto"/>
          </w:divBdr>
        </w:div>
        <w:div w:id="1788767495">
          <w:marLeft w:val="1166"/>
          <w:marRight w:val="0"/>
          <w:marTop w:val="0"/>
          <w:marBottom w:val="0"/>
          <w:divBdr>
            <w:top w:val="none" w:sz="0" w:space="0" w:color="auto"/>
            <w:left w:val="none" w:sz="0" w:space="0" w:color="auto"/>
            <w:bottom w:val="none" w:sz="0" w:space="0" w:color="auto"/>
            <w:right w:val="none" w:sz="0" w:space="0" w:color="auto"/>
          </w:divBdr>
        </w:div>
        <w:div w:id="1819304457">
          <w:marLeft w:val="1166"/>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07396204">
      <w:bodyDiv w:val="1"/>
      <w:marLeft w:val="0"/>
      <w:marRight w:val="0"/>
      <w:marTop w:val="0"/>
      <w:marBottom w:val="0"/>
      <w:divBdr>
        <w:top w:val="none" w:sz="0" w:space="0" w:color="auto"/>
        <w:left w:val="none" w:sz="0" w:space="0" w:color="auto"/>
        <w:bottom w:val="none" w:sz="0" w:space="0" w:color="auto"/>
        <w:right w:val="none" w:sz="0" w:space="0" w:color="auto"/>
      </w:divBdr>
      <w:divsChild>
        <w:div w:id="1020819178">
          <w:marLeft w:val="0"/>
          <w:marRight w:val="0"/>
          <w:marTop w:val="0"/>
          <w:marBottom w:val="0"/>
          <w:divBdr>
            <w:top w:val="none" w:sz="0" w:space="0" w:color="auto"/>
            <w:left w:val="none" w:sz="0" w:space="0" w:color="auto"/>
            <w:bottom w:val="none" w:sz="0" w:space="0" w:color="auto"/>
            <w:right w:val="none" w:sz="0" w:space="0" w:color="auto"/>
          </w:divBdr>
          <w:divsChild>
            <w:div w:id="917131343">
              <w:marLeft w:val="0"/>
              <w:marRight w:val="0"/>
              <w:marTop w:val="0"/>
              <w:marBottom w:val="0"/>
              <w:divBdr>
                <w:top w:val="none" w:sz="0" w:space="0" w:color="auto"/>
                <w:left w:val="none" w:sz="0" w:space="0" w:color="auto"/>
                <w:bottom w:val="none" w:sz="0" w:space="0" w:color="auto"/>
                <w:right w:val="none" w:sz="0" w:space="0" w:color="auto"/>
              </w:divBdr>
            </w:div>
            <w:div w:id="1235899613">
              <w:marLeft w:val="0"/>
              <w:marRight w:val="0"/>
              <w:marTop w:val="0"/>
              <w:marBottom w:val="0"/>
              <w:divBdr>
                <w:top w:val="none" w:sz="0" w:space="0" w:color="auto"/>
                <w:left w:val="none" w:sz="0" w:space="0" w:color="auto"/>
                <w:bottom w:val="none" w:sz="0" w:space="0" w:color="auto"/>
                <w:right w:val="none" w:sz="0" w:space="0" w:color="auto"/>
              </w:divBdr>
            </w:div>
          </w:divsChild>
        </w:div>
        <w:div w:id="1603151019">
          <w:marLeft w:val="0"/>
          <w:marRight w:val="0"/>
          <w:marTop w:val="0"/>
          <w:marBottom w:val="0"/>
          <w:divBdr>
            <w:top w:val="none" w:sz="0" w:space="0" w:color="auto"/>
            <w:left w:val="none" w:sz="0" w:space="0" w:color="auto"/>
            <w:bottom w:val="none" w:sz="0" w:space="0" w:color="auto"/>
            <w:right w:val="none" w:sz="0" w:space="0" w:color="auto"/>
          </w:divBdr>
          <w:divsChild>
            <w:div w:id="1250891093">
              <w:marLeft w:val="0"/>
              <w:marRight w:val="0"/>
              <w:marTop w:val="0"/>
              <w:marBottom w:val="0"/>
              <w:divBdr>
                <w:top w:val="none" w:sz="0" w:space="0" w:color="auto"/>
                <w:left w:val="none" w:sz="0" w:space="0" w:color="auto"/>
                <w:bottom w:val="none" w:sz="0" w:space="0" w:color="auto"/>
                <w:right w:val="none" w:sz="0" w:space="0" w:color="auto"/>
              </w:divBdr>
            </w:div>
            <w:div w:id="1543403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098782">
      <w:bodyDiv w:val="1"/>
      <w:marLeft w:val="0"/>
      <w:marRight w:val="0"/>
      <w:marTop w:val="0"/>
      <w:marBottom w:val="0"/>
      <w:divBdr>
        <w:top w:val="none" w:sz="0" w:space="0" w:color="auto"/>
        <w:left w:val="none" w:sz="0" w:space="0" w:color="auto"/>
        <w:bottom w:val="none" w:sz="0" w:space="0" w:color="auto"/>
        <w:right w:val="none" w:sz="0" w:space="0" w:color="auto"/>
      </w:divBdr>
      <w:divsChild>
        <w:div w:id="711613945">
          <w:marLeft w:val="0"/>
          <w:marRight w:val="0"/>
          <w:marTop w:val="0"/>
          <w:marBottom w:val="0"/>
          <w:divBdr>
            <w:top w:val="none" w:sz="0" w:space="0" w:color="auto"/>
            <w:left w:val="none" w:sz="0" w:space="0" w:color="auto"/>
            <w:bottom w:val="none" w:sz="0" w:space="0" w:color="auto"/>
            <w:right w:val="none" w:sz="0" w:space="0" w:color="auto"/>
          </w:divBdr>
          <w:divsChild>
            <w:div w:id="841822963">
              <w:marLeft w:val="0"/>
              <w:marRight w:val="0"/>
              <w:marTop w:val="0"/>
              <w:marBottom w:val="0"/>
              <w:divBdr>
                <w:top w:val="none" w:sz="0" w:space="0" w:color="auto"/>
                <w:left w:val="none" w:sz="0" w:space="0" w:color="auto"/>
                <w:bottom w:val="none" w:sz="0" w:space="0" w:color="auto"/>
                <w:right w:val="none" w:sz="0" w:space="0" w:color="auto"/>
              </w:divBdr>
              <w:divsChild>
                <w:div w:id="1516072262">
                  <w:marLeft w:val="0"/>
                  <w:marRight w:val="0"/>
                  <w:marTop w:val="0"/>
                  <w:marBottom w:val="0"/>
                  <w:divBdr>
                    <w:top w:val="none" w:sz="0" w:space="0" w:color="auto"/>
                    <w:left w:val="none" w:sz="0" w:space="0" w:color="auto"/>
                    <w:bottom w:val="none" w:sz="0" w:space="0" w:color="auto"/>
                    <w:right w:val="none" w:sz="0" w:space="0" w:color="auto"/>
                  </w:divBdr>
                  <w:divsChild>
                    <w:div w:id="218975943">
                      <w:marLeft w:val="0"/>
                      <w:marRight w:val="0"/>
                      <w:marTop w:val="0"/>
                      <w:marBottom w:val="0"/>
                      <w:divBdr>
                        <w:top w:val="none" w:sz="0" w:space="0" w:color="auto"/>
                        <w:left w:val="none" w:sz="0" w:space="0" w:color="auto"/>
                        <w:bottom w:val="none" w:sz="0" w:space="0" w:color="auto"/>
                        <w:right w:val="none" w:sz="0" w:space="0" w:color="auto"/>
                      </w:divBdr>
                      <w:divsChild>
                        <w:div w:id="2098555915">
                          <w:marLeft w:val="0"/>
                          <w:marRight w:val="0"/>
                          <w:marTop w:val="0"/>
                          <w:marBottom w:val="0"/>
                          <w:divBdr>
                            <w:top w:val="none" w:sz="0" w:space="0" w:color="auto"/>
                            <w:left w:val="none" w:sz="0" w:space="0" w:color="auto"/>
                            <w:bottom w:val="none" w:sz="0" w:space="0" w:color="auto"/>
                            <w:right w:val="none" w:sz="0" w:space="0" w:color="auto"/>
                          </w:divBdr>
                          <w:divsChild>
                            <w:div w:id="1085570610">
                              <w:marLeft w:val="0"/>
                              <w:marRight w:val="0"/>
                              <w:marTop w:val="0"/>
                              <w:marBottom w:val="0"/>
                              <w:divBdr>
                                <w:top w:val="none" w:sz="0" w:space="0" w:color="auto"/>
                                <w:left w:val="none" w:sz="0" w:space="0" w:color="auto"/>
                                <w:bottom w:val="none" w:sz="0" w:space="0" w:color="auto"/>
                                <w:right w:val="none" w:sz="0" w:space="0" w:color="auto"/>
                              </w:divBdr>
                              <w:divsChild>
                                <w:div w:id="108474510">
                                  <w:marLeft w:val="0"/>
                                  <w:marRight w:val="0"/>
                                  <w:marTop w:val="0"/>
                                  <w:marBottom w:val="0"/>
                                  <w:divBdr>
                                    <w:top w:val="none" w:sz="0" w:space="0" w:color="auto"/>
                                    <w:left w:val="none" w:sz="0" w:space="0" w:color="auto"/>
                                    <w:bottom w:val="none" w:sz="0" w:space="0" w:color="auto"/>
                                    <w:right w:val="none" w:sz="0" w:space="0" w:color="auto"/>
                                  </w:divBdr>
                                  <w:divsChild>
                                    <w:div w:id="1815877440">
                                      <w:marLeft w:val="0"/>
                                      <w:marRight w:val="0"/>
                                      <w:marTop w:val="0"/>
                                      <w:marBottom w:val="0"/>
                                      <w:divBdr>
                                        <w:top w:val="none" w:sz="0" w:space="0" w:color="auto"/>
                                        <w:left w:val="none" w:sz="0" w:space="0" w:color="auto"/>
                                        <w:bottom w:val="none" w:sz="0" w:space="0" w:color="auto"/>
                                        <w:right w:val="none" w:sz="0" w:space="0" w:color="auto"/>
                                      </w:divBdr>
                                      <w:divsChild>
                                        <w:div w:id="99567861">
                                          <w:marLeft w:val="0"/>
                                          <w:marRight w:val="0"/>
                                          <w:marTop w:val="0"/>
                                          <w:marBottom w:val="0"/>
                                          <w:divBdr>
                                            <w:top w:val="none" w:sz="0" w:space="0" w:color="auto"/>
                                            <w:left w:val="none" w:sz="0" w:space="0" w:color="auto"/>
                                            <w:bottom w:val="none" w:sz="0" w:space="0" w:color="auto"/>
                                            <w:right w:val="none" w:sz="0" w:space="0" w:color="auto"/>
                                          </w:divBdr>
                                          <w:divsChild>
                                            <w:div w:id="1107313038">
                                              <w:marLeft w:val="0"/>
                                              <w:marRight w:val="0"/>
                                              <w:marTop w:val="0"/>
                                              <w:marBottom w:val="0"/>
                                              <w:divBdr>
                                                <w:top w:val="none" w:sz="0" w:space="0" w:color="auto"/>
                                                <w:left w:val="none" w:sz="0" w:space="0" w:color="auto"/>
                                                <w:bottom w:val="none" w:sz="0" w:space="0" w:color="auto"/>
                                                <w:right w:val="none" w:sz="0" w:space="0" w:color="auto"/>
                                              </w:divBdr>
                                              <w:divsChild>
                                                <w:div w:id="205142956">
                                                  <w:marLeft w:val="0"/>
                                                  <w:marRight w:val="0"/>
                                                  <w:marTop w:val="0"/>
                                                  <w:marBottom w:val="0"/>
                                                  <w:divBdr>
                                                    <w:top w:val="none" w:sz="0" w:space="0" w:color="auto"/>
                                                    <w:left w:val="none" w:sz="0" w:space="0" w:color="auto"/>
                                                    <w:bottom w:val="none" w:sz="0" w:space="0" w:color="auto"/>
                                                    <w:right w:val="none" w:sz="0" w:space="0" w:color="auto"/>
                                                  </w:divBdr>
                                                  <w:divsChild>
                                                    <w:div w:id="1869639608">
                                                      <w:marLeft w:val="0"/>
                                                      <w:marRight w:val="0"/>
                                                      <w:marTop w:val="0"/>
                                                      <w:marBottom w:val="0"/>
                                                      <w:divBdr>
                                                        <w:top w:val="single" w:sz="6" w:space="0" w:color="ABABAB"/>
                                                        <w:left w:val="single" w:sz="6" w:space="0" w:color="ABABAB"/>
                                                        <w:bottom w:val="none" w:sz="0" w:space="0" w:color="auto"/>
                                                        <w:right w:val="single" w:sz="6" w:space="0" w:color="ABABAB"/>
                                                      </w:divBdr>
                                                      <w:divsChild>
                                                        <w:div w:id="1785690163">
                                                          <w:marLeft w:val="0"/>
                                                          <w:marRight w:val="0"/>
                                                          <w:marTop w:val="0"/>
                                                          <w:marBottom w:val="0"/>
                                                          <w:divBdr>
                                                            <w:top w:val="none" w:sz="0" w:space="0" w:color="auto"/>
                                                            <w:left w:val="none" w:sz="0" w:space="0" w:color="auto"/>
                                                            <w:bottom w:val="none" w:sz="0" w:space="0" w:color="auto"/>
                                                            <w:right w:val="none" w:sz="0" w:space="0" w:color="auto"/>
                                                          </w:divBdr>
                                                          <w:divsChild>
                                                            <w:div w:id="1244947556">
                                                              <w:marLeft w:val="0"/>
                                                              <w:marRight w:val="0"/>
                                                              <w:marTop w:val="0"/>
                                                              <w:marBottom w:val="0"/>
                                                              <w:divBdr>
                                                                <w:top w:val="none" w:sz="0" w:space="0" w:color="auto"/>
                                                                <w:left w:val="none" w:sz="0" w:space="0" w:color="auto"/>
                                                                <w:bottom w:val="none" w:sz="0" w:space="0" w:color="auto"/>
                                                                <w:right w:val="none" w:sz="0" w:space="0" w:color="auto"/>
                                                              </w:divBdr>
                                                              <w:divsChild>
                                                                <w:div w:id="1121454376">
                                                                  <w:marLeft w:val="0"/>
                                                                  <w:marRight w:val="0"/>
                                                                  <w:marTop w:val="0"/>
                                                                  <w:marBottom w:val="0"/>
                                                                  <w:divBdr>
                                                                    <w:top w:val="none" w:sz="0" w:space="0" w:color="auto"/>
                                                                    <w:left w:val="none" w:sz="0" w:space="0" w:color="auto"/>
                                                                    <w:bottom w:val="none" w:sz="0" w:space="0" w:color="auto"/>
                                                                    <w:right w:val="none" w:sz="0" w:space="0" w:color="auto"/>
                                                                  </w:divBdr>
                                                                  <w:divsChild>
                                                                    <w:div w:id="236018583">
                                                                      <w:marLeft w:val="0"/>
                                                                      <w:marRight w:val="0"/>
                                                                      <w:marTop w:val="0"/>
                                                                      <w:marBottom w:val="0"/>
                                                                      <w:divBdr>
                                                                        <w:top w:val="none" w:sz="0" w:space="0" w:color="auto"/>
                                                                        <w:left w:val="none" w:sz="0" w:space="0" w:color="auto"/>
                                                                        <w:bottom w:val="none" w:sz="0" w:space="0" w:color="auto"/>
                                                                        <w:right w:val="none" w:sz="0" w:space="0" w:color="auto"/>
                                                                      </w:divBdr>
                                                                      <w:divsChild>
                                                                        <w:div w:id="1416631941">
                                                                          <w:marLeft w:val="0"/>
                                                                          <w:marRight w:val="0"/>
                                                                          <w:marTop w:val="0"/>
                                                                          <w:marBottom w:val="0"/>
                                                                          <w:divBdr>
                                                                            <w:top w:val="none" w:sz="0" w:space="0" w:color="auto"/>
                                                                            <w:left w:val="none" w:sz="0" w:space="0" w:color="auto"/>
                                                                            <w:bottom w:val="none" w:sz="0" w:space="0" w:color="auto"/>
                                                                            <w:right w:val="none" w:sz="0" w:space="0" w:color="auto"/>
                                                                          </w:divBdr>
                                                                          <w:divsChild>
                                                                            <w:div w:id="1162236752">
                                                                              <w:marLeft w:val="0"/>
                                                                              <w:marRight w:val="0"/>
                                                                              <w:marTop w:val="0"/>
                                                                              <w:marBottom w:val="0"/>
                                                                              <w:divBdr>
                                                                                <w:top w:val="none" w:sz="0" w:space="0" w:color="auto"/>
                                                                                <w:left w:val="none" w:sz="0" w:space="0" w:color="auto"/>
                                                                                <w:bottom w:val="none" w:sz="0" w:space="0" w:color="auto"/>
                                                                                <w:right w:val="none" w:sz="0" w:space="0" w:color="auto"/>
                                                                              </w:divBdr>
                                                                              <w:divsChild>
                                                                                <w:div w:id="370808475">
                                                                                  <w:marLeft w:val="0"/>
                                                                                  <w:marRight w:val="0"/>
                                                                                  <w:marTop w:val="0"/>
                                                                                  <w:marBottom w:val="0"/>
                                                                                  <w:divBdr>
                                                                                    <w:top w:val="none" w:sz="0" w:space="0" w:color="auto"/>
                                                                                    <w:left w:val="none" w:sz="0" w:space="0" w:color="auto"/>
                                                                                    <w:bottom w:val="none" w:sz="0" w:space="0" w:color="auto"/>
                                                                                    <w:right w:val="none" w:sz="0" w:space="0" w:color="auto"/>
                                                                                  </w:divBdr>
                                                                                </w:div>
                                                                                <w:div w:id="831331602">
                                                                                  <w:marLeft w:val="0"/>
                                                                                  <w:marRight w:val="0"/>
                                                                                  <w:marTop w:val="0"/>
                                                                                  <w:marBottom w:val="0"/>
                                                                                  <w:divBdr>
                                                                                    <w:top w:val="none" w:sz="0" w:space="0" w:color="auto"/>
                                                                                    <w:left w:val="none" w:sz="0" w:space="0" w:color="auto"/>
                                                                                    <w:bottom w:val="none" w:sz="0" w:space="0" w:color="auto"/>
                                                                                    <w:right w:val="none" w:sz="0" w:space="0" w:color="auto"/>
                                                                                  </w:divBdr>
                                                                                </w:div>
                                                                                <w:div w:id="995303522">
                                                                                  <w:marLeft w:val="0"/>
                                                                                  <w:marRight w:val="0"/>
                                                                                  <w:marTop w:val="0"/>
                                                                                  <w:marBottom w:val="0"/>
                                                                                  <w:divBdr>
                                                                                    <w:top w:val="none" w:sz="0" w:space="0" w:color="auto"/>
                                                                                    <w:left w:val="none" w:sz="0" w:space="0" w:color="auto"/>
                                                                                    <w:bottom w:val="none" w:sz="0" w:space="0" w:color="auto"/>
                                                                                    <w:right w:val="none" w:sz="0" w:space="0" w:color="auto"/>
                                                                                  </w:divBdr>
                                                                                </w:div>
                                                                                <w:div w:id="1487086354">
                                                                                  <w:marLeft w:val="0"/>
                                                                                  <w:marRight w:val="0"/>
                                                                                  <w:marTop w:val="0"/>
                                                                                  <w:marBottom w:val="0"/>
                                                                                  <w:divBdr>
                                                                                    <w:top w:val="none" w:sz="0" w:space="0" w:color="auto"/>
                                                                                    <w:left w:val="none" w:sz="0" w:space="0" w:color="auto"/>
                                                                                    <w:bottom w:val="none" w:sz="0" w:space="0" w:color="auto"/>
                                                                                    <w:right w:val="none" w:sz="0" w:space="0" w:color="auto"/>
                                                                                  </w:divBdr>
                                                                                </w:div>
                                                                                <w:div w:id="1868985537">
                                                                                  <w:marLeft w:val="0"/>
                                                                                  <w:marRight w:val="0"/>
                                                                                  <w:marTop w:val="0"/>
                                                                                  <w:marBottom w:val="0"/>
                                                                                  <w:divBdr>
                                                                                    <w:top w:val="none" w:sz="0" w:space="0" w:color="auto"/>
                                                                                    <w:left w:val="none" w:sz="0" w:space="0" w:color="auto"/>
                                                                                    <w:bottom w:val="none" w:sz="0" w:space="0" w:color="auto"/>
                                                                                    <w:right w:val="none" w:sz="0" w:space="0" w:color="auto"/>
                                                                                  </w:divBdr>
                                                                                  <w:divsChild>
                                                                                    <w:div w:id="614677200">
                                                                                      <w:marLeft w:val="0"/>
                                                                                      <w:marRight w:val="0"/>
                                                                                      <w:marTop w:val="0"/>
                                                                                      <w:marBottom w:val="0"/>
                                                                                      <w:divBdr>
                                                                                        <w:top w:val="none" w:sz="0" w:space="0" w:color="auto"/>
                                                                                        <w:left w:val="none" w:sz="0" w:space="0" w:color="auto"/>
                                                                                        <w:bottom w:val="none" w:sz="0" w:space="0" w:color="auto"/>
                                                                                        <w:right w:val="none" w:sz="0" w:space="0" w:color="auto"/>
                                                                                      </w:divBdr>
                                                                                    </w:div>
                                                                                    <w:div w:id="1446577773">
                                                                                      <w:marLeft w:val="0"/>
                                                                                      <w:marRight w:val="0"/>
                                                                                      <w:marTop w:val="0"/>
                                                                                      <w:marBottom w:val="0"/>
                                                                                      <w:divBdr>
                                                                                        <w:top w:val="none" w:sz="0" w:space="0" w:color="auto"/>
                                                                                        <w:left w:val="none" w:sz="0" w:space="0" w:color="auto"/>
                                                                                        <w:bottom w:val="none" w:sz="0" w:space="0" w:color="auto"/>
                                                                                        <w:right w:val="none" w:sz="0" w:space="0" w:color="auto"/>
                                                                                      </w:divBdr>
                                                                                    </w:div>
                                                                                    <w:div w:id="1471904279">
                                                                                      <w:marLeft w:val="0"/>
                                                                                      <w:marRight w:val="0"/>
                                                                                      <w:marTop w:val="0"/>
                                                                                      <w:marBottom w:val="0"/>
                                                                                      <w:divBdr>
                                                                                        <w:top w:val="none" w:sz="0" w:space="0" w:color="auto"/>
                                                                                        <w:left w:val="none" w:sz="0" w:space="0" w:color="auto"/>
                                                                                        <w:bottom w:val="none" w:sz="0" w:space="0" w:color="auto"/>
                                                                                        <w:right w:val="none" w:sz="0" w:space="0" w:color="auto"/>
                                                                                      </w:divBdr>
                                                                                    </w:div>
                                                                                    <w:div w:id="2095203806">
                                                                                      <w:marLeft w:val="0"/>
                                                                                      <w:marRight w:val="0"/>
                                                                                      <w:marTop w:val="0"/>
                                                                                      <w:marBottom w:val="0"/>
                                                                                      <w:divBdr>
                                                                                        <w:top w:val="none" w:sz="0" w:space="0" w:color="auto"/>
                                                                                        <w:left w:val="none" w:sz="0" w:space="0" w:color="auto"/>
                                                                                        <w:bottom w:val="none" w:sz="0" w:space="0" w:color="auto"/>
                                                                                        <w:right w:val="none" w:sz="0" w:space="0" w:color="auto"/>
                                                                                      </w:divBdr>
                                                                                    </w:div>
                                                                                  </w:divsChild>
                                                                                </w:div>
                                                                                <w:div w:id="1907568434">
                                                                                  <w:marLeft w:val="0"/>
                                                                                  <w:marRight w:val="0"/>
                                                                                  <w:marTop w:val="0"/>
                                                                                  <w:marBottom w:val="0"/>
                                                                                  <w:divBdr>
                                                                                    <w:top w:val="none" w:sz="0" w:space="0" w:color="auto"/>
                                                                                    <w:left w:val="none" w:sz="0" w:space="0" w:color="auto"/>
                                                                                    <w:bottom w:val="none" w:sz="0" w:space="0" w:color="auto"/>
                                                                                    <w:right w:val="none" w:sz="0" w:space="0" w:color="auto"/>
                                                                                  </w:divBdr>
                                                                                  <w:divsChild>
                                                                                    <w:div w:id="152645352">
                                                                                      <w:marLeft w:val="0"/>
                                                                                      <w:marRight w:val="0"/>
                                                                                      <w:marTop w:val="0"/>
                                                                                      <w:marBottom w:val="0"/>
                                                                                      <w:divBdr>
                                                                                        <w:top w:val="none" w:sz="0" w:space="0" w:color="auto"/>
                                                                                        <w:left w:val="none" w:sz="0" w:space="0" w:color="auto"/>
                                                                                        <w:bottom w:val="none" w:sz="0" w:space="0" w:color="auto"/>
                                                                                        <w:right w:val="none" w:sz="0" w:space="0" w:color="auto"/>
                                                                                      </w:divBdr>
                                                                                    </w:div>
                                                                                    <w:div w:id="1341082689">
                                                                                      <w:marLeft w:val="0"/>
                                                                                      <w:marRight w:val="0"/>
                                                                                      <w:marTop w:val="0"/>
                                                                                      <w:marBottom w:val="0"/>
                                                                                      <w:divBdr>
                                                                                        <w:top w:val="none" w:sz="0" w:space="0" w:color="auto"/>
                                                                                        <w:left w:val="none" w:sz="0" w:space="0" w:color="auto"/>
                                                                                        <w:bottom w:val="none" w:sz="0" w:space="0" w:color="auto"/>
                                                                                        <w:right w:val="none" w:sz="0" w:space="0" w:color="auto"/>
                                                                                      </w:divBdr>
                                                                                    </w:div>
                                                                                  </w:divsChild>
                                                                                </w:div>
                                                                                <w:div w:id="2025746034">
                                                                                  <w:marLeft w:val="0"/>
                                                                                  <w:marRight w:val="0"/>
                                                                                  <w:marTop w:val="0"/>
                                                                                  <w:marBottom w:val="0"/>
                                                                                  <w:divBdr>
                                                                                    <w:top w:val="none" w:sz="0" w:space="0" w:color="auto"/>
                                                                                    <w:left w:val="none" w:sz="0" w:space="0" w:color="auto"/>
                                                                                    <w:bottom w:val="none" w:sz="0" w:space="0" w:color="auto"/>
                                                                                    <w:right w:val="none" w:sz="0" w:space="0" w:color="auto"/>
                                                                                  </w:divBdr>
                                                                                  <w:divsChild>
                                                                                    <w:div w:id="1107500373">
                                                                                      <w:marLeft w:val="0"/>
                                                                                      <w:marRight w:val="0"/>
                                                                                      <w:marTop w:val="0"/>
                                                                                      <w:marBottom w:val="0"/>
                                                                                      <w:divBdr>
                                                                                        <w:top w:val="none" w:sz="0" w:space="0" w:color="auto"/>
                                                                                        <w:left w:val="none" w:sz="0" w:space="0" w:color="auto"/>
                                                                                        <w:bottom w:val="none" w:sz="0" w:space="0" w:color="auto"/>
                                                                                        <w:right w:val="none" w:sz="0" w:space="0" w:color="auto"/>
                                                                                      </w:divBdr>
                                                                                    </w:div>
                                                                                    <w:div w:id="2123070336">
                                                                                      <w:marLeft w:val="0"/>
                                                                                      <w:marRight w:val="0"/>
                                                                                      <w:marTop w:val="0"/>
                                                                                      <w:marBottom w:val="0"/>
                                                                                      <w:divBdr>
                                                                                        <w:top w:val="none" w:sz="0" w:space="0" w:color="auto"/>
                                                                                        <w:left w:val="none" w:sz="0" w:space="0" w:color="auto"/>
                                                                                        <w:bottom w:val="none" w:sz="0" w:space="0" w:color="auto"/>
                                                                                        <w:right w:val="none" w:sz="0" w:space="0" w:color="auto"/>
                                                                                      </w:divBdr>
                                                                                    </w:div>
                                                                                  </w:divsChild>
                                                                                </w:div>
                                                                                <w:div w:id="2048947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8269160">
      <w:bodyDiv w:val="1"/>
      <w:marLeft w:val="0"/>
      <w:marRight w:val="0"/>
      <w:marTop w:val="0"/>
      <w:marBottom w:val="0"/>
      <w:divBdr>
        <w:top w:val="none" w:sz="0" w:space="0" w:color="auto"/>
        <w:left w:val="none" w:sz="0" w:space="0" w:color="auto"/>
        <w:bottom w:val="none" w:sz="0" w:space="0" w:color="auto"/>
        <w:right w:val="none" w:sz="0" w:space="0" w:color="auto"/>
      </w:divBdr>
      <w:divsChild>
        <w:div w:id="1763911521">
          <w:marLeft w:val="446"/>
          <w:marRight w:val="0"/>
          <w:marTop w:val="0"/>
          <w:marBottom w:val="0"/>
          <w:divBdr>
            <w:top w:val="none" w:sz="0" w:space="0" w:color="auto"/>
            <w:left w:val="none" w:sz="0" w:space="0" w:color="auto"/>
            <w:bottom w:val="none" w:sz="0" w:space="0" w:color="auto"/>
            <w:right w:val="none" w:sz="0" w:space="0" w:color="auto"/>
          </w:divBdr>
        </w:div>
      </w:divsChild>
    </w:div>
    <w:div w:id="1330325120">
      <w:bodyDiv w:val="1"/>
      <w:marLeft w:val="0"/>
      <w:marRight w:val="0"/>
      <w:marTop w:val="0"/>
      <w:marBottom w:val="0"/>
      <w:divBdr>
        <w:top w:val="none" w:sz="0" w:space="0" w:color="auto"/>
        <w:left w:val="none" w:sz="0" w:space="0" w:color="auto"/>
        <w:bottom w:val="none" w:sz="0" w:space="0" w:color="auto"/>
        <w:right w:val="none" w:sz="0" w:space="0" w:color="auto"/>
      </w:divBdr>
      <w:divsChild>
        <w:div w:id="964383902">
          <w:marLeft w:val="0"/>
          <w:marRight w:val="0"/>
          <w:marTop w:val="0"/>
          <w:marBottom w:val="0"/>
          <w:divBdr>
            <w:top w:val="none" w:sz="0" w:space="0" w:color="auto"/>
            <w:left w:val="none" w:sz="0" w:space="0" w:color="auto"/>
            <w:bottom w:val="none" w:sz="0" w:space="0" w:color="auto"/>
            <w:right w:val="none" w:sz="0" w:space="0" w:color="auto"/>
          </w:divBdr>
        </w:div>
        <w:div w:id="1980265098">
          <w:marLeft w:val="0"/>
          <w:marRight w:val="0"/>
          <w:marTop w:val="0"/>
          <w:marBottom w:val="0"/>
          <w:divBdr>
            <w:top w:val="none" w:sz="0" w:space="0" w:color="auto"/>
            <w:left w:val="none" w:sz="0" w:space="0" w:color="auto"/>
            <w:bottom w:val="none" w:sz="0" w:space="0" w:color="auto"/>
            <w:right w:val="none" w:sz="0" w:space="0" w:color="auto"/>
          </w:divBdr>
        </w:div>
      </w:divsChild>
    </w:div>
    <w:div w:id="1346861417">
      <w:bodyDiv w:val="1"/>
      <w:marLeft w:val="0"/>
      <w:marRight w:val="0"/>
      <w:marTop w:val="0"/>
      <w:marBottom w:val="0"/>
      <w:divBdr>
        <w:top w:val="none" w:sz="0" w:space="0" w:color="auto"/>
        <w:left w:val="none" w:sz="0" w:space="0" w:color="auto"/>
        <w:bottom w:val="none" w:sz="0" w:space="0" w:color="auto"/>
        <w:right w:val="none" w:sz="0" w:space="0" w:color="auto"/>
      </w:divBdr>
      <w:divsChild>
        <w:div w:id="1971472174">
          <w:marLeft w:val="0"/>
          <w:marRight w:val="0"/>
          <w:marTop w:val="0"/>
          <w:marBottom w:val="0"/>
          <w:divBdr>
            <w:top w:val="none" w:sz="0" w:space="0" w:color="auto"/>
            <w:left w:val="none" w:sz="0" w:space="0" w:color="auto"/>
            <w:bottom w:val="none" w:sz="0" w:space="0" w:color="auto"/>
            <w:right w:val="none" w:sz="0" w:space="0" w:color="auto"/>
          </w:divBdr>
          <w:divsChild>
            <w:div w:id="169476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1231622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06675182">
      <w:bodyDiv w:val="1"/>
      <w:marLeft w:val="0"/>
      <w:marRight w:val="0"/>
      <w:marTop w:val="0"/>
      <w:marBottom w:val="0"/>
      <w:divBdr>
        <w:top w:val="none" w:sz="0" w:space="0" w:color="auto"/>
        <w:left w:val="none" w:sz="0" w:space="0" w:color="auto"/>
        <w:bottom w:val="none" w:sz="0" w:space="0" w:color="auto"/>
        <w:right w:val="none" w:sz="0" w:space="0" w:color="auto"/>
      </w:divBdr>
    </w:div>
    <w:div w:id="1515487061">
      <w:bodyDiv w:val="1"/>
      <w:marLeft w:val="0"/>
      <w:marRight w:val="0"/>
      <w:marTop w:val="0"/>
      <w:marBottom w:val="0"/>
      <w:divBdr>
        <w:top w:val="none" w:sz="0" w:space="0" w:color="auto"/>
        <w:left w:val="none" w:sz="0" w:space="0" w:color="auto"/>
        <w:bottom w:val="none" w:sz="0" w:space="0" w:color="auto"/>
        <w:right w:val="none" w:sz="0" w:space="0" w:color="auto"/>
      </w:divBdr>
    </w:div>
    <w:div w:id="1537308892">
      <w:bodyDiv w:val="1"/>
      <w:marLeft w:val="0"/>
      <w:marRight w:val="0"/>
      <w:marTop w:val="0"/>
      <w:marBottom w:val="0"/>
      <w:divBdr>
        <w:top w:val="none" w:sz="0" w:space="0" w:color="auto"/>
        <w:left w:val="none" w:sz="0" w:space="0" w:color="auto"/>
        <w:bottom w:val="none" w:sz="0" w:space="0" w:color="auto"/>
        <w:right w:val="none" w:sz="0" w:space="0" w:color="auto"/>
      </w:divBdr>
      <w:divsChild>
        <w:div w:id="1758017769">
          <w:marLeft w:val="2520"/>
          <w:marRight w:val="0"/>
          <w:marTop w:val="0"/>
          <w:marBottom w:val="120"/>
          <w:divBdr>
            <w:top w:val="none" w:sz="0" w:space="0" w:color="auto"/>
            <w:left w:val="none" w:sz="0" w:space="0" w:color="auto"/>
            <w:bottom w:val="none" w:sz="0" w:space="0" w:color="auto"/>
            <w:right w:val="none" w:sz="0" w:space="0" w:color="auto"/>
          </w:divBdr>
        </w:div>
      </w:divsChild>
    </w:div>
    <w:div w:id="1551307579">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798093">
      <w:bodyDiv w:val="1"/>
      <w:marLeft w:val="0"/>
      <w:marRight w:val="0"/>
      <w:marTop w:val="0"/>
      <w:marBottom w:val="0"/>
      <w:divBdr>
        <w:top w:val="none" w:sz="0" w:space="0" w:color="auto"/>
        <w:left w:val="none" w:sz="0" w:space="0" w:color="auto"/>
        <w:bottom w:val="none" w:sz="0" w:space="0" w:color="auto"/>
        <w:right w:val="none" w:sz="0" w:space="0" w:color="auto"/>
      </w:divBdr>
    </w:div>
    <w:div w:id="1582595830">
      <w:bodyDiv w:val="1"/>
      <w:marLeft w:val="0"/>
      <w:marRight w:val="0"/>
      <w:marTop w:val="0"/>
      <w:marBottom w:val="0"/>
      <w:divBdr>
        <w:top w:val="none" w:sz="0" w:space="0" w:color="auto"/>
        <w:left w:val="none" w:sz="0" w:space="0" w:color="auto"/>
        <w:bottom w:val="none" w:sz="0" w:space="0" w:color="auto"/>
        <w:right w:val="none" w:sz="0" w:space="0" w:color="auto"/>
      </w:divBdr>
      <w:divsChild>
        <w:div w:id="1397124366">
          <w:marLeft w:val="0"/>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0892353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523021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39474454">
      <w:bodyDiv w:val="1"/>
      <w:marLeft w:val="0"/>
      <w:marRight w:val="0"/>
      <w:marTop w:val="0"/>
      <w:marBottom w:val="0"/>
      <w:divBdr>
        <w:top w:val="none" w:sz="0" w:space="0" w:color="auto"/>
        <w:left w:val="none" w:sz="0" w:space="0" w:color="auto"/>
        <w:bottom w:val="none" w:sz="0" w:space="0" w:color="auto"/>
        <w:right w:val="none" w:sz="0" w:space="0" w:color="auto"/>
      </w:divBdr>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64300752">
      <w:bodyDiv w:val="1"/>
      <w:marLeft w:val="0"/>
      <w:marRight w:val="0"/>
      <w:marTop w:val="0"/>
      <w:marBottom w:val="0"/>
      <w:divBdr>
        <w:top w:val="none" w:sz="0" w:space="0" w:color="auto"/>
        <w:left w:val="none" w:sz="0" w:space="0" w:color="auto"/>
        <w:bottom w:val="none" w:sz="0" w:space="0" w:color="auto"/>
        <w:right w:val="none" w:sz="0" w:space="0" w:color="auto"/>
      </w:divBdr>
      <w:divsChild>
        <w:div w:id="1350793139">
          <w:marLeft w:val="1296"/>
          <w:marRight w:val="0"/>
          <w:marTop w:val="0"/>
          <w:marBottom w:val="0"/>
          <w:divBdr>
            <w:top w:val="none" w:sz="0" w:space="0" w:color="auto"/>
            <w:left w:val="none" w:sz="0" w:space="0" w:color="auto"/>
            <w:bottom w:val="none" w:sz="0" w:space="0" w:color="auto"/>
            <w:right w:val="none" w:sz="0" w:space="0" w:color="auto"/>
          </w:divBdr>
        </w:div>
        <w:div w:id="1926568375">
          <w:marLeft w:val="1296"/>
          <w:marRight w:val="0"/>
          <w:marTop w:val="0"/>
          <w:marBottom w:val="0"/>
          <w:divBdr>
            <w:top w:val="none" w:sz="0" w:space="0" w:color="auto"/>
            <w:left w:val="none" w:sz="0" w:space="0" w:color="auto"/>
            <w:bottom w:val="none" w:sz="0" w:space="0" w:color="auto"/>
            <w:right w:val="none" w:sz="0" w:space="0" w:color="auto"/>
          </w:divBdr>
        </w:div>
        <w:div w:id="1931309547">
          <w:marLeft w:val="1296"/>
          <w:marRight w:val="0"/>
          <w:marTop w:val="0"/>
          <w:marBottom w:val="0"/>
          <w:divBdr>
            <w:top w:val="none" w:sz="0" w:space="0" w:color="auto"/>
            <w:left w:val="none" w:sz="0" w:space="0" w:color="auto"/>
            <w:bottom w:val="none" w:sz="0" w:space="0" w:color="auto"/>
            <w:right w:val="none" w:sz="0" w:space="0" w:color="auto"/>
          </w:divBdr>
        </w:div>
      </w:divsChild>
    </w:div>
    <w:div w:id="1765490514">
      <w:bodyDiv w:val="1"/>
      <w:marLeft w:val="0"/>
      <w:marRight w:val="0"/>
      <w:marTop w:val="0"/>
      <w:marBottom w:val="0"/>
      <w:divBdr>
        <w:top w:val="none" w:sz="0" w:space="0" w:color="auto"/>
        <w:left w:val="none" w:sz="0" w:space="0" w:color="auto"/>
        <w:bottom w:val="none" w:sz="0" w:space="0" w:color="auto"/>
        <w:right w:val="none" w:sz="0" w:space="0" w:color="auto"/>
      </w:divBdr>
    </w:div>
    <w:div w:id="1779712405">
      <w:bodyDiv w:val="1"/>
      <w:marLeft w:val="0"/>
      <w:marRight w:val="0"/>
      <w:marTop w:val="0"/>
      <w:marBottom w:val="0"/>
      <w:divBdr>
        <w:top w:val="none" w:sz="0" w:space="0" w:color="auto"/>
        <w:left w:val="none" w:sz="0" w:space="0" w:color="auto"/>
        <w:bottom w:val="none" w:sz="0" w:space="0" w:color="auto"/>
        <w:right w:val="none" w:sz="0" w:space="0" w:color="auto"/>
      </w:divBdr>
      <w:divsChild>
        <w:div w:id="855852840">
          <w:marLeft w:val="446"/>
          <w:marRight w:val="0"/>
          <w:marTop w:val="0"/>
          <w:marBottom w:val="0"/>
          <w:divBdr>
            <w:top w:val="none" w:sz="0" w:space="0" w:color="auto"/>
            <w:left w:val="none" w:sz="0" w:space="0" w:color="auto"/>
            <w:bottom w:val="none" w:sz="0" w:space="0" w:color="auto"/>
            <w:right w:val="none" w:sz="0" w:space="0" w:color="auto"/>
          </w:divBdr>
        </w:div>
      </w:divsChild>
    </w:div>
    <w:div w:id="1830244215">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 w:id="2135126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5AIRPNAIUNRU-1830940522-11761</_dlc_DocId>
    <_dlc_DocIdUrl xmlns="71c5aaf6-e6ce-465b-b873-5148d2a4c105">
      <Url>https://nokia.sharepoint.com/sites/c5g/5gradio/_layouts/15/DocIdRedir.aspx?ID=5AIRPNAIUNRU-1830940522-11761</Url>
      <Description>5AIRPNAIUNRU-1830940522-11761</Description>
    </_dlc_DocIdUrl>
    <HideFromDelve xmlns="71c5aaf6-e6ce-465b-b873-5148d2a4c105">false</HideFromDelve>
    <Information xmlns="3b34c8f0-1ef5-4d1e-bb66-517ce7fe7356" xsi:nil="true"/>
    <Associated_x0020_Task xmlns="3b34c8f0-1ef5-4d1e-bb66-517ce7fe7356"/>
    <SharedWithUsers xmlns="95d2e41d-1f11-4347-bb1c-11d6a32975dd">
      <UserInfo>
        <DisplayName>Korhonen, Juha S. (Nokia - FI/Espoo)</DisplayName>
        <AccountId>926</AccountId>
        <AccountType/>
      </UserInfo>
      <UserInfo>
        <DisplayName>Keskitalo, Ilkka (Nokia - FI/Oulu)</DisplayName>
        <AccountId>409</AccountId>
        <AccountType/>
      </UserInfo>
      <UserInfo>
        <DisplayName>Wanuga, Kevin (Nokia - US/Murray Hill)</DisplayName>
        <AccountId>32023</AccountId>
        <AccountType/>
      </UserInfo>
    </SharedWithUsers>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C21EA1-CF6E-40B7-9A45-E5BFFADE710D}">
  <ds:schemaRefs>
    <ds:schemaRef ds:uri="http://schemas.openxmlformats.org/officeDocument/2006/bibliography"/>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 ds:uri="95d2e41d-1f11-4347-bb1c-11d6a32975dd"/>
  </ds:schemaRefs>
</ds:datastoreItem>
</file>

<file path=customXml/itemProps3.xml><?xml version="1.0" encoding="utf-8"?>
<ds:datastoreItem xmlns:ds="http://schemas.openxmlformats.org/officeDocument/2006/customXml" ds:itemID="{F12BFB69-0723-48FA-B7C7-EFDA811E2636}">
  <ds:schemaRefs>
    <ds:schemaRef ds:uri="Microsoft.SharePoint.Taxonomy.ContentTypeSync"/>
  </ds:schemaRefs>
</ds:datastoreItem>
</file>

<file path=customXml/itemProps4.xml><?xml version="1.0" encoding="utf-8"?>
<ds:datastoreItem xmlns:ds="http://schemas.openxmlformats.org/officeDocument/2006/customXml" ds:itemID="{067A8918-4C31-4113-8437-5D66549909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472FD52-1661-4D33-A506-84EA7462791B}">
  <ds:schemaRefs>
    <ds:schemaRef ds:uri="http://schemas.microsoft.com/sharepoint/events"/>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60</TotalTime>
  <Pages>21</Pages>
  <Words>9384</Words>
  <Characters>53491</Characters>
  <Application>Microsoft Office Word</Application>
  <DocSecurity>0</DocSecurity>
  <Lines>445</Lines>
  <Paragraphs>125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62750</CharactersWithSpaces>
  <SharedDoc>false</SharedDoc>
  <HLinks>
    <vt:vector size="12" baseType="variant">
      <vt:variant>
        <vt:i4>6815770</vt:i4>
      </vt:variant>
      <vt:variant>
        <vt:i4>3</vt:i4>
      </vt:variant>
      <vt:variant>
        <vt:i4>0</vt:i4>
      </vt:variant>
      <vt:variant>
        <vt:i4>5</vt:i4>
      </vt:variant>
      <vt:variant>
        <vt:lpwstr>mailto:kevin.wanuga@nokia.com</vt:lpwstr>
      </vt:variant>
      <vt:variant>
        <vt:lpwstr/>
      </vt:variant>
      <vt:variant>
        <vt:i4>6815770</vt:i4>
      </vt:variant>
      <vt:variant>
        <vt:i4>0</vt:i4>
      </vt:variant>
      <vt:variant>
        <vt:i4>0</vt:i4>
      </vt:variant>
      <vt:variant>
        <vt:i4>5</vt:i4>
      </vt:variant>
      <vt:variant>
        <vt:lpwstr>mailto:kevin.wanuga@nokia.com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Wanuga, Kevin (Nokia - US/Murray Hill)</cp:lastModifiedBy>
  <cp:revision>14</cp:revision>
  <cp:lastPrinted>2016-06-21T00:35:00Z</cp:lastPrinted>
  <dcterms:created xsi:type="dcterms:W3CDTF">2021-10-01T17:42:00Z</dcterms:created>
  <dcterms:modified xsi:type="dcterms:W3CDTF">2021-10-01T19:08:00Z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90802b21-bde8-4ea6-b060-b7502c511721</vt:lpwstr>
  </property>
  <property fmtid="{D5CDD505-2E9C-101B-9397-08002B2CF9AE}" pid="8" name="AuthorIds_UIVersion_1024">
    <vt:lpwstr>148</vt:lpwstr>
  </property>
  <property fmtid="{D5CDD505-2E9C-101B-9397-08002B2CF9AE}" pid="9" name="AuthorIds_UIVersion_512">
    <vt:lpwstr>227</vt:lpwstr>
  </property>
  <property fmtid="{D5CDD505-2E9C-101B-9397-08002B2CF9AE}" pid="10" name="MSIP_Label_b1aa2129-79ec-42c0-bfac-e5b7a0374572_Enabled">
    <vt:lpwstr>true</vt:lpwstr>
  </property>
  <property fmtid="{D5CDD505-2E9C-101B-9397-08002B2CF9AE}" pid="11" name="MSIP_Label_b1aa2129-79ec-42c0-bfac-e5b7a0374572_SetDate">
    <vt:lpwstr>2021-03-25T18:30:35Z</vt:lpwstr>
  </property>
  <property fmtid="{D5CDD505-2E9C-101B-9397-08002B2CF9AE}" pid="12" name="MSIP_Label_b1aa2129-79ec-42c0-bfac-e5b7a0374572_Method">
    <vt:lpwstr>Privileged</vt:lpwstr>
  </property>
  <property fmtid="{D5CDD505-2E9C-101B-9397-08002B2CF9AE}" pid="13" name="MSIP_Label_b1aa2129-79ec-42c0-bfac-e5b7a0374572_Name">
    <vt:lpwstr>b1aa2129-79ec-42c0-bfac-e5b7a0374572</vt:lpwstr>
  </property>
  <property fmtid="{D5CDD505-2E9C-101B-9397-08002B2CF9AE}" pid="14" name="MSIP_Label_b1aa2129-79ec-42c0-bfac-e5b7a0374572_SiteId">
    <vt:lpwstr>5d471751-9675-428d-917b-70f44f9630b0</vt:lpwstr>
  </property>
  <property fmtid="{D5CDD505-2E9C-101B-9397-08002B2CF9AE}" pid="15" name="MSIP_Label_b1aa2129-79ec-42c0-bfac-e5b7a0374572_ActionId">
    <vt:lpwstr>be47f37e-fb9a-4600-b9a6-39d0f7edba86</vt:lpwstr>
  </property>
  <property fmtid="{D5CDD505-2E9C-101B-9397-08002B2CF9AE}" pid="16" name="MSIP_Label_b1aa2129-79ec-42c0-bfac-e5b7a0374572_ContentBits">
    <vt:lpwstr>0</vt:lpwstr>
  </property>
</Properties>
</file>