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060E" w14:textId="5AED39B7" w:rsidR="00F67E16" w:rsidRDefault="00590B11">
      <w:pPr>
        <w:pStyle w:val="3GPPHeader"/>
        <w:spacing w:after="60"/>
      </w:pPr>
      <w:r>
        <w:t>3GPP TSG-RAN WG1 Meeting #106-e</w:t>
      </w:r>
      <w:r>
        <w:tab/>
      </w:r>
      <w:r w:rsidR="007476C7" w:rsidRPr="007476C7">
        <w:rPr>
          <w:sz w:val="22"/>
          <w:szCs w:val="22"/>
        </w:rPr>
        <w:t>R1-21</w:t>
      </w:r>
      <w:r w:rsidR="00B12BF0">
        <w:rPr>
          <w:sz w:val="22"/>
          <w:szCs w:val="22"/>
        </w:rPr>
        <w:t>xxxxx</w:t>
      </w:r>
    </w:p>
    <w:p w14:paraId="579B3A66" w14:textId="77777777" w:rsidR="00F67E16" w:rsidRDefault="00590B11">
      <w:pPr>
        <w:pStyle w:val="3GPPHeader"/>
        <w:spacing w:after="60"/>
      </w:pPr>
      <w:r>
        <w:t>e-Meeting, August 16</w:t>
      </w:r>
      <w:r>
        <w:rPr>
          <w:vertAlign w:val="superscript"/>
        </w:rPr>
        <w:t>th</w:t>
      </w:r>
      <w:r>
        <w:t xml:space="preserve"> – 27</w:t>
      </w:r>
      <w:r>
        <w:rPr>
          <w:vertAlign w:val="superscript"/>
        </w:rPr>
        <w:t>th</w:t>
      </w:r>
      <w:r>
        <w:t>, 2021</w:t>
      </w:r>
    </w:p>
    <w:p w14:paraId="791C49CC" w14:textId="77777777" w:rsidR="00F67E16" w:rsidRDefault="00F67E16">
      <w:pPr>
        <w:pStyle w:val="3GPPHeader"/>
      </w:pPr>
    </w:p>
    <w:p w14:paraId="4D4802C8" w14:textId="77777777" w:rsidR="00F67E16" w:rsidRDefault="00590B11">
      <w:pPr>
        <w:pStyle w:val="3GPPHeader"/>
        <w:rPr>
          <w:sz w:val="22"/>
          <w:szCs w:val="22"/>
          <w:lang w:val="en-US"/>
        </w:rPr>
      </w:pPr>
      <w:r>
        <w:rPr>
          <w:sz w:val="22"/>
          <w:szCs w:val="22"/>
          <w:lang w:val="en-US"/>
        </w:rPr>
        <w:t>Agenda Item:</w:t>
      </w:r>
      <w:r>
        <w:rPr>
          <w:sz w:val="22"/>
          <w:szCs w:val="22"/>
          <w:lang w:val="en-US"/>
        </w:rPr>
        <w:tab/>
        <w:t>8.9.2</w:t>
      </w:r>
    </w:p>
    <w:p w14:paraId="5E9F8D3E" w14:textId="77777777" w:rsidR="00F67E16" w:rsidRDefault="00590B11">
      <w:pPr>
        <w:pStyle w:val="3GPPHeader"/>
        <w:rPr>
          <w:sz w:val="22"/>
          <w:szCs w:val="22"/>
        </w:rPr>
      </w:pPr>
      <w:r>
        <w:rPr>
          <w:sz w:val="22"/>
          <w:szCs w:val="22"/>
        </w:rPr>
        <w:t>Source:</w:t>
      </w:r>
      <w:r>
        <w:rPr>
          <w:sz w:val="22"/>
          <w:szCs w:val="22"/>
        </w:rPr>
        <w:tab/>
        <w:t>Moderator (Ericsson)</w:t>
      </w:r>
    </w:p>
    <w:p w14:paraId="29FA7484" w14:textId="5745EC20" w:rsidR="00F67E16" w:rsidRDefault="00590B11">
      <w:pPr>
        <w:pStyle w:val="3GPPHeader"/>
        <w:ind w:left="1701" w:hanging="1701"/>
        <w:rPr>
          <w:sz w:val="22"/>
          <w:szCs w:val="22"/>
        </w:rPr>
      </w:pPr>
      <w:r>
        <w:rPr>
          <w:sz w:val="22"/>
          <w:szCs w:val="22"/>
        </w:rPr>
        <w:t>Title:</w:t>
      </w:r>
      <w:r>
        <w:rPr>
          <w:sz w:val="22"/>
          <w:szCs w:val="22"/>
        </w:rPr>
        <w:tab/>
      </w:r>
      <w:r w:rsidR="00B12BF0" w:rsidRPr="003455E9">
        <w:rPr>
          <w:sz w:val="22"/>
          <w:szCs w:val="22"/>
        </w:rPr>
        <w:t xml:space="preserve">Feature Lead Summary </w:t>
      </w:r>
      <w:r w:rsidR="00B12BF0" w:rsidRPr="00D26CBC">
        <w:rPr>
          <w:sz w:val="22"/>
          <w:szCs w:val="22"/>
        </w:rPr>
        <w:t>[106-e-LTE-Rel17_NB_IoT_eMTC-02]</w:t>
      </w:r>
    </w:p>
    <w:p w14:paraId="0854C280" w14:textId="77777777" w:rsidR="00F67E16" w:rsidRDefault="00590B11">
      <w:pPr>
        <w:pStyle w:val="3GPPHeader"/>
        <w:rPr>
          <w:sz w:val="22"/>
          <w:szCs w:val="22"/>
        </w:rPr>
      </w:pPr>
      <w:r>
        <w:rPr>
          <w:sz w:val="22"/>
          <w:szCs w:val="22"/>
        </w:rPr>
        <w:t>Document for:</w:t>
      </w:r>
      <w:r>
        <w:rPr>
          <w:sz w:val="22"/>
          <w:szCs w:val="22"/>
        </w:rPr>
        <w:tab/>
        <w:t>Discussion and Decision</w:t>
      </w:r>
    </w:p>
    <w:p w14:paraId="36B6541C" w14:textId="77777777" w:rsidR="00F67E16" w:rsidRDefault="00F67E16"/>
    <w:p w14:paraId="0BC58513" w14:textId="77777777" w:rsidR="00F67E16" w:rsidRDefault="00590B11">
      <w:pPr>
        <w:pStyle w:val="Heading1"/>
      </w:pPr>
      <w:r>
        <w:t>1</w:t>
      </w:r>
      <w:r>
        <w:tab/>
        <w:t>Introduction</w:t>
      </w:r>
    </w:p>
    <w:p w14:paraId="338EE7A5" w14:textId="77777777" w:rsidR="00F67E16" w:rsidRDefault="00590B11">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F67E16" w14:paraId="5E7EA60E"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C597232" w14:textId="77777777" w:rsidR="00F67E16" w:rsidRDefault="00590B11">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3BB54246" w14:textId="77777777" w:rsidR="00F67E16" w:rsidRDefault="00F67E16">
      <w:pPr>
        <w:pStyle w:val="BodyText"/>
        <w:spacing w:after="0"/>
        <w:rPr>
          <w:rFonts w:ascii="Times New Roman" w:hAnsi="Times New Roman"/>
        </w:rPr>
      </w:pPr>
    </w:p>
    <w:p w14:paraId="33BC5371" w14:textId="77777777" w:rsidR="00F67E16" w:rsidRDefault="00590B11">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5AD9F1FD" w14:textId="77777777" w:rsidR="00F67E16" w:rsidRDefault="00590B11">
      <w:pPr>
        <w:pStyle w:val="BodyText"/>
        <w:rPr>
          <w:rFonts w:ascii="Times New Roman" w:hAnsi="Times New Roman"/>
        </w:rPr>
      </w:pPr>
      <w:r>
        <w:rPr>
          <w:rFonts w:ascii="Times New Roman" w:hAnsi="Times New Roman"/>
        </w:rPr>
        <w:t>Annex 1 contains the agreements reached in RAN1 #102-e [7], RAN1 #103-e [8], RAN1 #104-e [9], RAN1 #104-bis-e [10], and RAN1 #105-e [11].</w:t>
      </w:r>
    </w:p>
    <w:p w14:paraId="76254BE0" w14:textId="77777777" w:rsidR="00F67E16" w:rsidRDefault="00590B11">
      <w:pPr>
        <w:pStyle w:val="Heading1"/>
      </w:pPr>
      <w:bookmarkStart w:id="2" w:name="_Ref178064866"/>
      <w:bookmarkStart w:id="3" w:name="_Hlk528365764"/>
      <w:r>
        <w:t>2</w:t>
      </w:r>
      <w:r>
        <w:tab/>
      </w:r>
      <w:bookmarkEnd w:id="2"/>
      <w:r>
        <w:t>FLS on 14 HARQ processes in DL in LTE-MTC</w:t>
      </w:r>
      <w:bookmarkEnd w:id="3"/>
    </w:p>
    <w:p w14:paraId="1913481B" w14:textId="6D427DC8" w:rsidR="00B12BF0" w:rsidRDefault="00B12BF0" w:rsidP="00B12BF0">
      <w:pPr>
        <w:pStyle w:val="Heading2"/>
      </w:pPr>
      <w:r>
        <w:t>2.1</w:t>
      </w:r>
      <w:r>
        <w:tab/>
        <w:t xml:space="preserve">“PDSCH scheduling delay” and “HARQ-ACK delay” using Alt-1 </w:t>
      </w:r>
    </w:p>
    <w:p w14:paraId="3FF4E127" w14:textId="405A4000" w:rsidR="00B214AD" w:rsidRPr="00B214AD" w:rsidRDefault="00B214AD" w:rsidP="00B214AD">
      <w:pPr>
        <w:pStyle w:val="Heading3"/>
        <w:rPr>
          <w:lang w:val="en-US"/>
        </w:rPr>
      </w:pPr>
      <w:r>
        <w:rPr>
          <w:lang w:val="en-US"/>
        </w:rPr>
        <w:t>2.1.1</w:t>
      </w:r>
      <w:r>
        <w:rPr>
          <w:lang w:val="en-US"/>
        </w:rPr>
        <w:tab/>
        <w:t>DCI field size when Alt-1 is configured</w:t>
      </w:r>
    </w:p>
    <w:p w14:paraId="13C1EE2E" w14:textId="6F4EE004" w:rsidR="00B12BF0" w:rsidRDefault="00B12BF0" w:rsidP="00B12BF0">
      <w:pPr>
        <w:jc w:val="both"/>
      </w:pPr>
      <w:r>
        <w:t>Background: In RAN1 #106-e, the Working Assumption (WA) for</w:t>
      </w:r>
      <w:r>
        <w:rPr>
          <w:rFonts w:cs="Times"/>
          <w:bCs/>
          <w:sz w:val="18"/>
          <w:szCs w:val="16"/>
          <w:lang w:eastAsia="zh-CN"/>
        </w:rPr>
        <w:t xml:space="preserve"> Alt-1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B12BF0" w14:paraId="06A0EE6E" w14:textId="77777777" w:rsidTr="00B12BF0">
        <w:tc>
          <w:tcPr>
            <w:tcW w:w="9629" w:type="dxa"/>
          </w:tcPr>
          <w:p w14:paraId="3C299A3E" w14:textId="77777777" w:rsidR="00757433" w:rsidRPr="00757433" w:rsidRDefault="00757433" w:rsidP="00757433">
            <w:pPr>
              <w:rPr>
                <w:rFonts w:cs="Times"/>
                <w:bCs/>
                <w:sz w:val="16"/>
                <w:szCs w:val="16"/>
                <w:highlight w:val="green"/>
                <w:lang w:eastAsia="zh-CN"/>
              </w:rPr>
            </w:pPr>
            <w:r w:rsidRPr="00757433">
              <w:rPr>
                <w:rFonts w:cs="Times"/>
                <w:bCs/>
                <w:sz w:val="16"/>
                <w:szCs w:val="16"/>
                <w:highlight w:val="green"/>
                <w:lang w:eastAsia="zh-CN"/>
              </w:rPr>
              <w:t>Agreement</w:t>
            </w:r>
          </w:p>
          <w:p w14:paraId="230F16AA" w14:textId="77777777" w:rsidR="00757433" w:rsidRPr="00757433" w:rsidRDefault="00757433" w:rsidP="00757433">
            <w:pPr>
              <w:jc w:val="both"/>
              <w:rPr>
                <w:b/>
                <w:bCs/>
                <w:sz w:val="16"/>
                <w:szCs w:val="16"/>
                <w:lang w:val="en-US"/>
              </w:rPr>
            </w:pPr>
            <w:r w:rsidRPr="00757433">
              <w:rPr>
                <w:b/>
                <w:bCs/>
                <w:sz w:val="16"/>
                <w:szCs w:val="16"/>
                <w:lang w:val="en-US"/>
              </w:rPr>
              <w:t>Confirm the below Working Assumption for Alt-1 with following updates</w:t>
            </w:r>
          </w:p>
          <w:p w14:paraId="14E53EF1" w14:textId="77777777" w:rsidR="00757433" w:rsidRPr="00757433" w:rsidRDefault="00757433" w:rsidP="00757433">
            <w:pPr>
              <w:keepNext/>
              <w:keepLines/>
              <w:jc w:val="both"/>
              <w:rPr>
                <w:sz w:val="16"/>
                <w:szCs w:val="16"/>
                <w:lang w:val="en-US"/>
              </w:rPr>
            </w:pPr>
            <w:r w:rsidRPr="00757433">
              <w:rPr>
                <w:sz w:val="16"/>
                <w:szCs w:val="16"/>
                <w:lang w:val="en-US"/>
              </w:rPr>
              <w:t>The PDSCH scheduling delay and HARQ-ACK delay are jointly encoded in a single DCI field:</w:t>
            </w:r>
          </w:p>
          <w:p w14:paraId="39AC6C75"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The field is no more than 7 bits if Alt-1 is configured.</w:t>
            </w:r>
          </w:p>
          <w:p w14:paraId="26C9943B"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FFS: Details of the joint encoding.</w:t>
            </w:r>
          </w:p>
          <w:p w14:paraId="1E48591A" w14:textId="77777777" w:rsidR="00757433" w:rsidRPr="00757433" w:rsidRDefault="00757433" w:rsidP="00757433">
            <w:pPr>
              <w:numPr>
                <w:ilvl w:val="0"/>
                <w:numId w:val="18"/>
              </w:numPr>
              <w:overflowPunct/>
              <w:autoSpaceDE/>
              <w:autoSpaceDN/>
              <w:adjustRightInd/>
              <w:spacing w:after="0"/>
              <w:textAlignment w:val="auto"/>
              <w:rPr>
                <w:rFonts w:cs="Times"/>
                <w:bCs/>
                <w:sz w:val="16"/>
                <w:szCs w:val="16"/>
                <w:lang w:eastAsia="zh-CN"/>
              </w:rPr>
            </w:pPr>
            <w:r w:rsidRPr="00757433">
              <w:rPr>
                <w:rFonts w:cs="Times"/>
                <w:bCs/>
                <w:sz w:val="16"/>
                <w:szCs w:val="16"/>
                <w:lang w:eastAsia="zh-CN"/>
              </w:rPr>
              <w:t>FFS: Legacy DCI fields that might be set to zero bits in length for the jointly encoded solution Alt-1.</w:t>
            </w:r>
          </w:p>
          <w:p w14:paraId="7A32B6EF" w14:textId="1C848097" w:rsidR="00B12BF0" w:rsidRPr="00757433" w:rsidRDefault="00757433" w:rsidP="00904AD2">
            <w:pPr>
              <w:keepNext/>
              <w:keepLines/>
              <w:jc w:val="both"/>
              <w:rPr>
                <w:lang w:val="en-US"/>
              </w:rPr>
            </w:pPr>
            <w:r w:rsidRPr="00757433">
              <w:rPr>
                <w:sz w:val="16"/>
                <w:szCs w:val="16"/>
                <w:lang w:val="en-US"/>
              </w:rPr>
              <w:t>Note: Alt-1 expresses the HARQ-ACK delay as: (y) BL/CE DL subframe + 1 subframe + (z) BL/CE UL subframes, where y = {0, 1, 2, … 11} and z = {1, 2, 3}.</w:t>
            </w:r>
          </w:p>
        </w:tc>
      </w:tr>
    </w:tbl>
    <w:p w14:paraId="66E7B253" w14:textId="77777777" w:rsidR="00B12BF0" w:rsidRDefault="00B12BF0" w:rsidP="00B12BF0">
      <w:pPr>
        <w:spacing w:after="0"/>
        <w:jc w:val="both"/>
      </w:pPr>
    </w:p>
    <w:p w14:paraId="0C22EB25" w14:textId="2B0E50FC" w:rsidR="00B12BF0" w:rsidRDefault="00B12BF0" w:rsidP="00B12BF0">
      <w:pPr>
        <w:jc w:val="both"/>
      </w:pPr>
      <w:r>
        <w:t xml:space="preserve">Once </w:t>
      </w:r>
      <w:r w:rsidR="00303300">
        <w:t xml:space="preserve">the </w:t>
      </w:r>
      <w:r>
        <w:t>WA for Alt-1 has been confirmed, RAN1 needs to decide whether 7-bits or less bits will be used for the jointly encoding solution. In relation with it, the table below provides a one-on-one comparison of the proposed solutions.</w:t>
      </w:r>
    </w:p>
    <w:p w14:paraId="32A3ACD4" w14:textId="4F15E039" w:rsidR="00B12BF0" w:rsidRDefault="00B12BF0" w:rsidP="00B12BF0">
      <w:pPr>
        <w:jc w:val="center"/>
        <w:rPr>
          <w:b/>
          <w:bCs/>
          <w:sz w:val="16"/>
          <w:szCs w:val="16"/>
        </w:rPr>
      </w:pPr>
      <w:r>
        <w:rPr>
          <w:b/>
          <w:bCs/>
          <w:sz w:val="16"/>
          <w:szCs w:val="16"/>
        </w:rPr>
        <w:t>Table 1</w:t>
      </w:r>
      <w:r>
        <w:t xml:space="preserve">: </w:t>
      </w:r>
      <w:r>
        <w:rPr>
          <w:b/>
          <w:bCs/>
          <w:sz w:val="16"/>
          <w:szCs w:val="16"/>
        </w:rPr>
        <w:t>Indication of the “PDSCH Scheduling delay” and “HARQ-ACK delay” when Alt1-e is configured as in [2-6].</w:t>
      </w:r>
    </w:p>
    <w:tbl>
      <w:tblPr>
        <w:tblStyle w:val="TableGrid"/>
        <w:tblW w:w="0" w:type="auto"/>
        <w:tblLayout w:type="fixed"/>
        <w:tblLook w:val="04A0" w:firstRow="1" w:lastRow="0" w:firstColumn="1" w:lastColumn="0" w:noHBand="0" w:noVBand="1"/>
      </w:tblPr>
      <w:tblGrid>
        <w:gridCol w:w="1129"/>
        <w:gridCol w:w="1701"/>
        <w:gridCol w:w="1701"/>
        <w:gridCol w:w="1701"/>
        <w:gridCol w:w="1701"/>
        <w:gridCol w:w="1696"/>
      </w:tblGrid>
      <w:tr w:rsidR="00B12BF0" w14:paraId="70C71261" w14:textId="77777777" w:rsidTr="00B12BF0">
        <w:tc>
          <w:tcPr>
            <w:tcW w:w="1129" w:type="dxa"/>
            <w:vMerge w:val="restart"/>
          </w:tcPr>
          <w:p w14:paraId="4C2A184F" w14:textId="77777777" w:rsidR="00B12BF0" w:rsidRDefault="00B12BF0" w:rsidP="00B12BF0">
            <w:pPr>
              <w:jc w:val="center"/>
              <w:rPr>
                <w:b/>
                <w:bCs/>
                <w:sz w:val="18"/>
                <w:szCs w:val="18"/>
                <w:lang w:val="en-US"/>
              </w:rPr>
            </w:pPr>
          </w:p>
          <w:p w14:paraId="05F359A2" w14:textId="77777777" w:rsidR="00B12BF0" w:rsidRDefault="00B12BF0" w:rsidP="00B12BF0">
            <w:pPr>
              <w:jc w:val="center"/>
              <w:rPr>
                <w:b/>
                <w:bCs/>
                <w:sz w:val="18"/>
                <w:szCs w:val="18"/>
                <w:lang w:val="en-US"/>
              </w:rPr>
            </w:pPr>
          </w:p>
          <w:p w14:paraId="63C2418A" w14:textId="77777777" w:rsidR="00B12BF0" w:rsidRDefault="00B12BF0" w:rsidP="00B12BF0">
            <w:pPr>
              <w:jc w:val="center"/>
              <w:rPr>
                <w:b/>
                <w:bCs/>
                <w:sz w:val="18"/>
                <w:szCs w:val="18"/>
                <w:lang w:val="en-US"/>
              </w:rPr>
            </w:pPr>
          </w:p>
          <w:p w14:paraId="2E5932FC" w14:textId="77777777" w:rsidR="00B12BF0" w:rsidRDefault="00B12BF0" w:rsidP="00B12BF0">
            <w:pPr>
              <w:jc w:val="center"/>
            </w:pPr>
            <w:r>
              <w:rPr>
                <w:b/>
                <w:bCs/>
                <w:sz w:val="18"/>
                <w:szCs w:val="18"/>
                <w:lang w:val="en-US"/>
              </w:rPr>
              <w:t>General Description</w:t>
            </w:r>
          </w:p>
        </w:tc>
        <w:tc>
          <w:tcPr>
            <w:tcW w:w="8500" w:type="dxa"/>
            <w:gridSpan w:val="5"/>
          </w:tcPr>
          <w:p w14:paraId="2F05BDF2" w14:textId="77777777" w:rsidR="00B12BF0" w:rsidRDefault="00B12BF0" w:rsidP="00B12BF0">
            <w:pPr>
              <w:jc w:val="center"/>
              <w:rPr>
                <w:b/>
                <w:bCs/>
                <w:sz w:val="18"/>
                <w:szCs w:val="18"/>
                <w:lang w:val="en-US"/>
              </w:rPr>
            </w:pPr>
            <w:r>
              <w:rPr>
                <w:b/>
                <w:bCs/>
                <w:sz w:val="18"/>
                <w:szCs w:val="18"/>
                <w:lang w:val="en-US"/>
              </w:rPr>
              <w:t>Joint Encoding into a single DCI field</w:t>
            </w:r>
          </w:p>
          <w:p w14:paraId="0A54C2EF" w14:textId="77777777" w:rsidR="00B12BF0" w:rsidRDefault="00B12BF0" w:rsidP="00B12BF0">
            <w:pPr>
              <w:jc w:val="center"/>
              <w:rPr>
                <w:b/>
                <w:bCs/>
                <w:sz w:val="18"/>
                <w:szCs w:val="18"/>
                <w:lang w:val="en-US"/>
              </w:rPr>
            </w:pPr>
            <w:r>
              <w:rPr>
                <w:sz w:val="18"/>
                <w:szCs w:val="18"/>
                <w:lang w:val="en-US"/>
              </w:rPr>
              <w:t>The “PDSCH Scheduling delay” and the “HARQ-ACK delay” are jointly encoding into a single DCI field.</w:t>
            </w:r>
          </w:p>
        </w:tc>
      </w:tr>
      <w:tr w:rsidR="00B12BF0" w14:paraId="0469CD02" w14:textId="77777777" w:rsidTr="00B12BF0">
        <w:tc>
          <w:tcPr>
            <w:tcW w:w="1129" w:type="dxa"/>
            <w:vMerge/>
          </w:tcPr>
          <w:p w14:paraId="2018FEFD" w14:textId="77777777" w:rsidR="00B12BF0" w:rsidRDefault="00B12BF0" w:rsidP="00B12BF0">
            <w:pPr>
              <w:jc w:val="center"/>
              <w:rPr>
                <w:b/>
                <w:bCs/>
                <w:sz w:val="18"/>
                <w:szCs w:val="18"/>
                <w:lang w:val="en-US"/>
              </w:rPr>
            </w:pPr>
          </w:p>
        </w:tc>
        <w:tc>
          <w:tcPr>
            <w:tcW w:w="1701" w:type="dxa"/>
          </w:tcPr>
          <w:p w14:paraId="79FAEB2D" w14:textId="77777777" w:rsidR="00B12BF0" w:rsidRDefault="00B12BF0" w:rsidP="00B12BF0">
            <w:pPr>
              <w:jc w:val="center"/>
              <w:rPr>
                <w:b/>
                <w:bCs/>
                <w:sz w:val="18"/>
                <w:szCs w:val="18"/>
                <w:lang w:val="en-US"/>
              </w:rPr>
            </w:pPr>
            <w:r>
              <w:rPr>
                <w:b/>
                <w:bCs/>
                <w:sz w:val="18"/>
                <w:szCs w:val="18"/>
                <w:lang w:val="en-US"/>
              </w:rPr>
              <w:t>7-bits Fully Flexible Joint Encoding as in [2]:</w:t>
            </w:r>
          </w:p>
          <w:p w14:paraId="2A1D1130" w14:textId="77777777" w:rsidR="00B12BF0" w:rsidRDefault="00B12BF0" w:rsidP="00B12BF0">
            <w:pPr>
              <w:rPr>
                <w:sz w:val="14"/>
                <w:szCs w:val="14"/>
              </w:rPr>
            </w:pPr>
            <w:r>
              <w:rPr>
                <w:sz w:val="14"/>
                <w:szCs w:val="14"/>
              </w:rPr>
              <w:t>PDSCH Scheduling delay &amp; HARQ-ACK delay field: 7-bits.</w:t>
            </w:r>
          </w:p>
          <w:p w14:paraId="38293162"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 Table 1 in [2] depicts three groups of 36 states each.</w:t>
            </w:r>
          </w:p>
          <w:p w14:paraId="1F58595D" w14:textId="77777777" w:rsidR="00B12BF0" w:rsidRDefault="00B12BF0" w:rsidP="00B12BF0">
            <w:pPr>
              <w:rPr>
                <w:sz w:val="14"/>
                <w:szCs w:val="14"/>
              </w:rPr>
            </w:pPr>
            <w:r>
              <w:rPr>
                <w:sz w:val="14"/>
                <w:szCs w:val="14"/>
              </w:rPr>
              <w:t>36+36+36 = 108 states utilized out of 128 states available</w:t>
            </w:r>
          </w:p>
          <w:p w14:paraId="1B6919AE" w14:textId="77777777" w:rsidR="00B12BF0" w:rsidRDefault="00B12BF0" w:rsidP="00B12BF0">
            <w:pPr>
              <w:rPr>
                <w:sz w:val="14"/>
                <w:szCs w:val="14"/>
              </w:rPr>
            </w:pPr>
          </w:p>
          <w:p w14:paraId="2A0AFA56" w14:textId="77777777" w:rsidR="00B12BF0" w:rsidRDefault="00B12BF0" w:rsidP="00B12BF0">
            <w:pPr>
              <w:rPr>
                <w:b/>
                <w:bCs/>
                <w:sz w:val="14"/>
                <w:szCs w:val="14"/>
                <w:lang w:val="en-US"/>
              </w:rPr>
            </w:pPr>
            <w:r>
              <w:rPr>
                <w:color w:val="ED7D31" w:themeColor="accent2"/>
                <w:sz w:val="14"/>
                <w:szCs w:val="14"/>
              </w:rPr>
              <w:t>Total Number of bits: 7-bits</w:t>
            </w:r>
          </w:p>
        </w:tc>
        <w:tc>
          <w:tcPr>
            <w:tcW w:w="1701" w:type="dxa"/>
          </w:tcPr>
          <w:p w14:paraId="02326BB8" w14:textId="77777777" w:rsidR="00B12BF0" w:rsidRDefault="00B12BF0" w:rsidP="00B12BF0">
            <w:pPr>
              <w:jc w:val="center"/>
              <w:rPr>
                <w:sz w:val="14"/>
                <w:szCs w:val="14"/>
                <w:lang w:val="en-US"/>
              </w:rPr>
            </w:pPr>
            <w:r>
              <w:rPr>
                <w:b/>
                <w:bCs/>
                <w:sz w:val="18"/>
                <w:szCs w:val="18"/>
                <w:lang w:val="en-US"/>
              </w:rPr>
              <w:t>7-bits Fully Flexible Joint Encoding as in [3]:</w:t>
            </w:r>
          </w:p>
          <w:p w14:paraId="635B2757" w14:textId="77777777" w:rsidR="00B12BF0" w:rsidRDefault="00B12BF0" w:rsidP="00B12BF0">
            <w:pPr>
              <w:rPr>
                <w:sz w:val="14"/>
                <w:szCs w:val="14"/>
              </w:rPr>
            </w:pPr>
            <w:r>
              <w:rPr>
                <w:sz w:val="14"/>
                <w:szCs w:val="14"/>
              </w:rPr>
              <w:t>PDSCH Scheduling delay &amp; HARQ-ACK delay field: 7-bits.</w:t>
            </w:r>
          </w:p>
          <w:p w14:paraId="3B0128F9"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 Table 1 in [3] depicts three groups of 36 states each.</w:t>
            </w:r>
          </w:p>
          <w:p w14:paraId="368DA64F" w14:textId="77777777" w:rsidR="00B12BF0" w:rsidRDefault="00B12BF0" w:rsidP="00B12BF0">
            <w:pPr>
              <w:rPr>
                <w:sz w:val="14"/>
                <w:szCs w:val="14"/>
              </w:rPr>
            </w:pPr>
            <w:r>
              <w:rPr>
                <w:sz w:val="14"/>
                <w:szCs w:val="14"/>
              </w:rPr>
              <w:t>36+36+36 = 108 states utilized out of 128 states available</w:t>
            </w:r>
          </w:p>
          <w:p w14:paraId="7331F3F8" w14:textId="77777777" w:rsidR="00B12BF0" w:rsidRDefault="00B12BF0" w:rsidP="00B12BF0">
            <w:pPr>
              <w:rPr>
                <w:sz w:val="14"/>
                <w:szCs w:val="14"/>
              </w:rPr>
            </w:pPr>
          </w:p>
          <w:p w14:paraId="5E69780A" w14:textId="77777777" w:rsidR="00B12BF0" w:rsidRDefault="00B12BF0" w:rsidP="00B12BF0">
            <w:pPr>
              <w:rPr>
                <w:sz w:val="12"/>
                <w:szCs w:val="12"/>
              </w:rPr>
            </w:pPr>
            <w:r>
              <w:rPr>
                <w:color w:val="ED7D31" w:themeColor="accent2"/>
                <w:sz w:val="14"/>
                <w:szCs w:val="14"/>
              </w:rPr>
              <w:t>Total Number of bits: 7-bits</w:t>
            </w:r>
          </w:p>
        </w:tc>
        <w:tc>
          <w:tcPr>
            <w:tcW w:w="1701" w:type="dxa"/>
          </w:tcPr>
          <w:p w14:paraId="0F2EF6B8" w14:textId="77777777" w:rsidR="00B12BF0" w:rsidRDefault="00B12BF0" w:rsidP="00B12BF0">
            <w:pPr>
              <w:jc w:val="center"/>
              <w:rPr>
                <w:i/>
                <w:sz w:val="14"/>
                <w:szCs w:val="14"/>
                <w:lang w:val="en-US"/>
              </w:rPr>
            </w:pPr>
            <w:r>
              <w:rPr>
                <w:b/>
                <w:bCs/>
                <w:sz w:val="18"/>
                <w:szCs w:val="18"/>
                <w:lang w:val="en-US"/>
              </w:rPr>
              <w:t>5-bits Non-Flexible Joint Encoding as in [4]:</w:t>
            </w:r>
          </w:p>
          <w:p w14:paraId="17BBB794" w14:textId="77777777" w:rsidR="00B12BF0" w:rsidRDefault="00B12BF0" w:rsidP="00B12BF0">
            <w:pPr>
              <w:rPr>
                <w:sz w:val="14"/>
                <w:szCs w:val="14"/>
              </w:rPr>
            </w:pPr>
            <w:r>
              <w:rPr>
                <w:sz w:val="14"/>
                <w:szCs w:val="14"/>
              </w:rPr>
              <w:t>PDSCH Scheduling delay &amp; HARQ-ACK delay field: 5-bits.</w:t>
            </w:r>
          </w:p>
          <w:p w14:paraId="177E6E3A" w14:textId="77777777" w:rsidR="00B12BF0" w:rsidRDefault="00B12BF0" w:rsidP="00B12BF0">
            <w:pPr>
              <w:rPr>
                <w:sz w:val="14"/>
                <w:szCs w:val="14"/>
              </w:rPr>
            </w:pPr>
            <w:r>
              <w:rPr>
                <w:sz w:val="14"/>
                <w:szCs w:val="14"/>
              </w:rPr>
              <w:t>Non-flexible solution consisting of 20 states.</w:t>
            </w:r>
          </w:p>
          <w:p w14:paraId="68576928" w14:textId="77777777" w:rsidR="00B12BF0" w:rsidRDefault="00B12BF0" w:rsidP="00B12BF0">
            <w:pPr>
              <w:rPr>
                <w:sz w:val="14"/>
                <w:szCs w:val="14"/>
              </w:rPr>
            </w:pPr>
            <w:r>
              <w:rPr>
                <w:sz w:val="14"/>
                <w:szCs w:val="14"/>
              </w:rPr>
              <w:t>• For the PDSCH scheduling delay = 2:</w:t>
            </w:r>
          </w:p>
          <w:p w14:paraId="7C6A054F" w14:textId="77777777" w:rsidR="00B12BF0" w:rsidRDefault="00B12BF0" w:rsidP="00B12BF0">
            <w:pPr>
              <w:rPr>
                <w:sz w:val="14"/>
                <w:szCs w:val="14"/>
              </w:rPr>
            </w:pPr>
            <w:r>
              <w:rPr>
                <w:sz w:val="14"/>
                <w:szCs w:val="14"/>
              </w:rPr>
              <w:t xml:space="preserve"> When y = {8, 9, 10, 11}, then z = {1}</w:t>
            </w:r>
          </w:p>
          <w:p w14:paraId="0A5AA97B" w14:textId="77777777" w:rsidR="00B12BF0" w:rsidRDefault="00B12BF0" w:rsidP="00B12BF0">
            <w:pPr>
              <w:rPr>
                <w:sz w:val="14"/>
                <w:szCs w:val="14"/>
              </w:rPr>
            </w:pPr>
            <w:r>
              <w:rPr>
                <w:sz w:val="14"/>
                <w:szCs w:val="14"/>
              </w:rPr>
              <w:t xml:space="preserve">  When y = {4, 5, 6, 7}, then z = {2}</w:t>
            </w:r>
          </w:p>
          <w:p w14:paraId="532477E0" w14:textId="77777777" w:rsidR="00B12BF0" w:rsidRDefault="00B12BF0" w:rsidP="00B12BF0">
            <w:pPr>
              <w:rPr>
                <w:sz w:val="14"/>
                <w:szCs w:val="14"/>
              </w:rPr>
            </w:pPr>
            <w:r>
              <w:rPr>
                <w:sz w:val="14"/>
                <w:szCs w:val="14"/>
              </w:rPr>
              <w:t xml:space="preserve">  When y = {0, 1, 2, 3}, then z = {3}</w:t>
            </w:r>
          </w:p>
          <w:p w14:paraId="39179BF3" w14:textId="77777777" w:rsidR="00B12BF0" w:rsidRDefault="00B12BF0" w:rsidP="00B12BF0">
            <w:pPr>
              <w:rPr>
                <w:sz w:val="14"/>
                <w:szCs w:val="14"/>
              </w:rPr>
            </w:pPr>
            <w:r>
              <w:rPr>
                <w:sz w:val="14"/>
                <w:szCs w:val="14"/>
              </w:rPr>
              <w:t>• For the PDSCH scheduling delay = 7:</w:t>
            </w:r>
          </w:p>
          <w:p w14:paraId="59C68F5E" w14:textId="77777777" w:rsidR="00B12BF0" w:rsidRDefault="00B12BF0" w:rsidP="00B12BF0">
            <w:pPr>
              <w:rPr>
                <w:sz w:val="14"/>
                <w:szCs w:val="14"/>
              </w:rPr>
            </w:pPr>
            <w:r>
              <w:rPr>
                <w:sz w:val="14"/>
                <w:szCs w:val="14"/>
              </w:rPr>
              <w:t xml:space="preserve">  y = {8, 9, 10, 11} and z = {1}</w:t>
            </w:r>
          </w:p>
          <w:p w14:paraId="3176FE0A" w14:textId="77777777" w:rsidR="00B12BF0" w:rsidRDefault="00B12BF0" w:rsidP="00B12BF0">
            <w:pPr>
              <w:rPr>
                <w:sz w:val="14"/>
                <w:szCs w:val="14"/>
              </w:rPr>
            </w:pPr>
            <w:r>
              <w:rPr>
                <w:sz w:val="14"/>
                <w:szCs w:val="14"/>
              </w:rPr>
              <w:t>12+4+4 = 20 states utilized out of 32 states available</w:t>
            </w:r>
          </w:p>
          <w:p w14:paraId="3CFC86E5" w14:textId="77777777" w:rsidR="00B12BF0" w:rsidRDefault="00B12BF0" w:rsidP="00B12BF0">
            <w:pPr>
              <w:rPr>
                <w:b/>
                <w:bCs/>
                <w:sz w:val="18"/>
                <w:szCs w:val="18"/>
                <w:lang w:val="en-US"/>
              </w:rPr>
            </w:pPr>
            <w:r>
              <w:rPr>
                <w:color w:val="ED7D31" w:themeColor="accent2"/>
                <w:sz w:val="14"/>
                <w:szCs w:val="14"/>
              </w:rPr>
              <w:t>Total Number of bits: 5-bits</w:t>
            </w:r>
            <w:r>
              <w:rPr>
                <w:b/>
                <w:bCs/>
                <w:sz w:val="18"/>
                <w:szCs w:val="18"/>
                <w:lang w:val="en-US"/>
              </w:rPr>
              <w:t xml:space="preserve"> </w:t>
            </w:r>
          </w:p>
        </w:tc>
        <w:tc>
          <w:tcPr>
            <w:tcW w:w="1701" w:type="dxa"/>
          </w:tcPr>
          <w:p w14:paraId="3ECFE10C" w14:textId="77777777" w:rsidR="00B12BF0" w:rsidRDefault="00B12BF0" w:rsidP="00B12BF0">
            <w:pPr>
              <w:rPr>
                <w:b/>
                <w:bCs/>
                <w:sz w:val="18"/>
                <w:szCs w:val="18"/>
                <w:lang w:val="en-US"/>
              </w:rPr>
            </w:pPr>
            <w:r>
              <w:rPr>
                <w:b/>
                <w:bCs/>
                <w:sz w:val="18"/>
                <w:szCs w:val="18"/>
                <w:lang w:val="en-US"/>
              </w:rPr>
              <w:t>7-bits Fully Flexible Joint Encoding as in [5]:</w:t>
            </w:r>
          </w:p>
          <w:p w14:paraId="47F96BBD" w14:textId="77777777" w:rsidR="00B12BF0" w:rsidRDefault="00B12BF0" w:rsidP="00B12BF0">
            <w:pPr>
              <w:rPr>
                <w:sz w:val="14"/>
                <w:szCs w:val="14"/>
              </w:rPr>
            </w:pPr>
            <w:r>
              <w:rPr>
                <w:sz w:val="14"/>
                <w:szCs w:val="14"/>
              </w:rPr>
              <w:t>PDSCH Scheduling delay &amp; HARQ-ACK delay field: 7-bits.</w:t>
            </w:r>
          </w:p>
          <w:p w14:paraId="46A71E75"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w:t>
            </w:r>
          </w:p>
          <w:p w14:paraId="14483E75" w14:textId="77777777" w:rsidR="00B12BF0" w:rsidRDefault="00B12BF0" w:rsidP="00B12BF0">
            <w:pPr>
              <w:rPr>
                <w:sz w:val="14"/>
                <w:szCs w:val="14"/>
              </w:rPr>
            </w:pPr>
            <w:r>
              <w:rPr>
                <w:sz w:val="14"/>
                <w:szCs w:val="14"/>
              </w:rPr>
              <w:t xml:space="preserve"> (3 PDSCH Scheduling delay expressions using each the 36 possible combinations from the HARQ-ACK delay expression), indicated through the following index:</w:t>
            </w:r>
          </w:p>
          <w:p w14:paraId="3290BAB6" w14:textId="77777777" w:rsidR="00B12BF0" w:rsidRDefault="00B12BF0" w:rsidP="00B12BF0">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7557B866" w14:textId="77777777" w:rsidR="00B12BF0" w:rsidRDefault="00B12BF0" w:rsidP="00B12BF0">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107.</w:t>
            </w:r>
          </w:p>
          <w:p w14:paraId="414A0A8E" w14:textId="77777777" w:rsidR="00B12BF0" w:rsidRDefault="00B12BF0" w:rsidP="00B12BF0">
            <w:pPr>
              <w:rPr>
                <w:sz w:val="14"/>
                <w:szCs w:val="14"/>
              </w:rPr>
            </w:pPr>
            <w:r>
              <w:rPr>
                <w:sz w:val="14"/>
                <w:szCs w:val="14"/>
              </w:rPr>
              <w:t>36+36+36 = 108 states utilized out of 128 states available</w:t>
            </w:r>
          </w:p>
          <w:p w14:paraId="5083B9D5" w14:textId="77777777" w:rsidR="00B12BF0" w:rsidRDefault="00B12BF0" w:rsidP="00B12BF0">
            <w:pPr>
              <w:rPr>
                <w:b/>
                <w:bCs/>
                <w:sz w:val="18"/>
                <w:szCs w:val="18"/>
                <w:lang w:val="en-US"/>
              </w:rPr>
            </w:pPr>
            <w:r>
              <w:rPr>
                <w:color w:val="ED7D31" w:themeColor="accent2"/>
                <w:sz w:val="14"/>
                <w:szCs w:val="14"/>
              </w:rPr>
              <w:t>Total Number of bits: 7-bits</w:t>
            </w:r>
          </w:p>
        </w:tc>
        <w:tc>
          <w:tcPr>
            <w:tcW w:w="1696" w:type="dxa"/>
          </w:tcPr>
          <w:p w14:paraId="687D0ED2" w14:textId="77777777" w:rsidR="00B12BF0" w:rsidRDefault="00B12BF0" w:rsidP="00B12BF0">
            <w:pPr>
              <w:rPr>
                <w:sz w:val="12"/>
                <w:szCs w:val="12"/>
              </w:rPr>
            </w:pPr>
            <w:r>
              <w:rPr>
                <w:b/>
                <w:bCs/>
                <w:sz w:val="18"/>
                <w:szCs w:val="18"/>
              </w:rPr>
              <w:t>7-bits Fully Flexible Joint Encoding as in [6]:</w:t>
            </w:r>
          </w:p>
          <w:p w14:paraId="20AE8474" w14:textId="77777777" w:rsidR="00B12BF0" w:rsidRDefault="00B12BF0" w:rsidP="00B12BF0">
            <w:pPr>
              <w:rPr>
                <w:sz w:val="14"/>
                <w:szCs w:val="14"/>
              </w:rPr>
            </w:pPr>
            <w:r>
              <w:rPr>
                <w:sz w:val="14"/>
                <w:szCs w:val="14"/>
              </w:rPr>
              <w:t xml:space="preserve">PDSCH Scheduling delay &amp; HARQ-ACK delay field: 7-bits. </w:t>
            </w:r>
          </w:p>
          <w:p w14:paraId="621C1AC6" w14:textId="77777777" w:rsidR="00B12BF0" w:rsidRDefault="00B12BF0" w:rsidP="00B12BF0">
            <w:pPr>
              <w:rPr>
                <w:sz w:val="14"/>
                <w:szCs w:val="14"/>
              </w:rPr>
            </w:pPr>
            <w:proofErr w:type="gramStart"/>
            <w:r>
              <w:rPr>
                <w:sz w:val="14"/>
                <w:szCs w:val="14"/>
              </w:rPr>
              <w:t>Fully-flexible</w:t>
            </w:r>
            <w:proofErr w:type="gramEnd"/>
            <w:r>
              <w:rPr>
                <w:sz w:val="14"/>
                <w:szCs w:val="14"/>
              </w:rPr>
              <w:t xml:space="preserve"> solution consisting of 108 states. </w:t>
            </w:r>
          </w:p>
          <w:p w14:paraId="6B3C0674" w14:textId="77777777" w:rsidR="00B12BF0" w:rsidRDefault="00B12BF0" w:rsidP="00B12BF0">
            <w:pPr>
              <w:rPr>
                <w:sz w:val="14"/>
                <w:szCs w:val="14"/>
              </w:rPr>
            </w:pPr>
            <w:r>
              <w:rPr>
                <w:sz w:val="14"/>
                <w:szCs w:val="14"/>
              </w:rPr>
              <w:t>36+36+36 = 108 states utilized out of 128 states available</w:t>
            </w:r>
          </w:p>
          <w:p w14:paraId="78D078E3" w14:textId="77777777" w:rsidR="00B12BF0" w:rsidRDefault="00B12BF0" w:rsidP="00B12BF0">
            <w:pPr>
              <w:rPr>
                <w:sz w:val="14"/>
                <w:szCs w:val="14"/>
              </w:rPr>
            </w:pPr>
          </w:p>
          <w:p w14:paraId="70BA9A44" w14:textId="77777777" w:rsidR="00B12BF0" w:rsidRDefault="00B12BF0" w:rsidP="00B12BF0">
            <w:pPr>
              <w:rPr>
                <w:color w:val="ED7D31" w:themeColor="accent2"/>
                <w:sz w:val="14"/>
                <w:szCs w:val="14"/>
              </w:rPr>
            </w:pPr>
            <w:r>
              <w:rPr>
                <w:color w:val="ED7D31" w:themeColor="accent2"/>
                <w:sz w:val="14"/>
                <w:szCs w:val="14"/>
              </w:rPr>
              <w:t xml:space="preserve">Total Number of bits: 7-bits </w:t>
            </w:r>
          </w:p>
          <w:p w14:paraId="41BD2202" w14:textId="77777777" w:rsidR="00B12BF0" w:rsidRDefault="00B12BF0" w:rsidP="00B12BF0">
            <w:pPr>
              <w:rPr>
                <w:sz w:val="12"/>
                <w:szCs w:val="12"/>
              </w:rPr>
            </w:pPr>
            <w:r>
              <w:rPr>
                <w:b/>
                <w:bCs/>
                <w:sz w:val="18"/>
                <w:szCs w:val="18"/>
              </w:rPr>
              <w:t>6-bits Pseudo-Flexible Joint Encoding as in [6]:</w:t>
            </w:r>
          </w:p>
          <w:p w14:paraId="0FCE7195" w14:textId="77777777" w:rsidR="00B12BF0" w:rsidRDefault="00B12BF0" w:rsidP="00B12BF0">
            <w:pPr>
              <w:rPr>
                <w:sz w:val="14"/>
                <w:szCs w:val="14"/>
              </w:rPr>
            </w:pPr>
            <w:r>
              <w:rPr>
                <w:sz w:val="14"/>
                <w:szCs w:val="14"/>
              </w:rPr>
              <w:t xml:space="preserve">PDSCH Scheduling delay &amp; HARQ-ACK delay field: 6-bits. </w:t>
            </w:r>
          </w:p>
          <w:p w14:paraId="7DE82636" w14:textId="77777777" w:rsidR="00B12BF0" w:rsidRDefault="00B12BF0" w:rsidP="00B12BF0">
            <w:pPr>
              <w:rPr>
                <w:sz w:val="14"/>
                <w:szCs w:val="14"/>
              </w:rPr>
            </w:pPr>
            <w:r>
              <w:rPr>
                <w:sz w:val="14"/>
                <w:szCs w:val="14"/>
              </w:rPr>
              <w:t>Pseudo-flexible solution consisting of 60 states</w:t>
            </w:r>
          </w:p>
          <w:p w14:paraId="4E0ED197" w14:textId="77777777" w:rsidR="00B12BF0" w:rsidRDefault="00B12BF0" w:rsidP="00B12BF0">
            <w:pPr>
              <w:rPr>
                <w:sz w:val="14"/>
                <w:szCs w:val="14"/>
              </w:rPr>
            </w:pPr>
            <w:r>
              <w:rPr>
                <w:sz w:val="14"/>
                <w:szCs w:val="14"/>
              </w:rPr>
              <w:t>• For the PDSCH scheduling delay = 2:</w:t>
            </w:r>
          </w:p>
          <w:p w14:paraId="298B5DF5" w14:textId="77777777" w:rsidR="00B12BF0" w:rsidRDefault="00B12BF0" w:rsidP="00B12BF0">
            <w:pPr>
              <w:rPr>
                <w:sz w:val="14"/>
                <w:szCs w:val="14"/>
              </w:rPr>
            </w:pPr>
            <w:r>
              <w:rPr>
                <w:sz w:val="14"/>
                <w:szCs w:val="14"/>
              </w:rPr>
              <w:t xml:space="preserve">  y = {0, 1, 2, … 9} and z = {1, 2, 3} </w:t>
            </w:r>
          </w:p>
          <w:p w14:paraId="62A03A25" w14:textId="77777777" w:rsidR="00B12BF0" w:rsidRDefault="00B12BF0" w:rsidP="00B12BF0">
            <w:pPr>
              <w:rPr>
                <w:sz w:val="14"/>
                <w:szCs w:val="14"/>
              </w:rPr>
            </w:pPr>
            <w:r>
              <w:rPr>
                <w:sz w:val="14"/>
                <w:szCs w:val="14"/>
              </w:rPr>
              <w:t>• For the PDSCH scheduling delay = 7:</w:t>
            </w:r>
          </w:p>
          <w:p w14:paraId="37E39BD9" w14:textId="77777777" w:rsidR="00B12BF0" w:rsidRDefault="00B12BF0" w:rsidP="00B12BF0">
            <w:pPr>
              <w:rPr>
                <w:sz w:val="14"/>
                <w:szCs w:val="14"/>
              </w:rPr>
            </w:pPr>
            <w:r>
              <w:rPr>
                <w:sz w:val="14"/>
                <w:szCs w:val="14"/>
              </w:rPr>
              <w:t xml:space="preserve"> When y = {2, … 11}, then z = {1}</w:t>
            </w:r>
          </w:p>
          <w:p w14:paraId="31DE97B8" w14:textId="77777777" w:rsidR="00B12BF0" w:rsidRDefault="00B12BF0" w:rsidP="00B12BF0">
            <w:pPr>
              <w:rPr>
                <w:sz w:val="14"/>
                <w:szCs w:val="14"/>
              </w:rPr>
            </w:pPr>
            <w:r>
              <w:rPr>
                <w:sz w:val="14"/>
                <w:szCs w:val="14"/>
              </w:rPr>
              <w:t xml:space="preserve"> When y = {1}, then z = {1, 2}</w:t>
            </w:r>
          </w:p>
          <w:p w14:paraId="436F370C" w14:textId="77777777" w:rsidR="00B12BF0" w:rsidRDefault="00B12BF0" w:rsidP="00B12BF0">
            <w:pPr>
              <w:rPr>
                <w:sz w:val="14"/>
                <w:szCs w:val="14"/>
              </w:rPr>
            </w:pPr>
            <w:r>
              <w:rPr>
                <w:sz w:val="14"/>
                <w:szCs w:val="14"/>
              </w:rPr>
              <w:t xml:space="preserve"> When y = {0}, then z = {1, 2, 3}</w:t>
            </w:r>
          </w:p>
          <w:p w14:paraId="1C9FB2F5" w14:textId="77777777" w:rsidR="00B12BF0" w:rsidRDefault="00B12BF0" w:rsidP="00B12BF0">
            <w:pPr>
              <w:rPr>
                <w:sz w:val="14"/>
                <w:szCs w:val="14"/>
              </w:rPr>
            </w:pPr>
            <w:r>
              <w:rPr>
                <w:sz w:val="14"/>
                <w:szCs w:val="14"/>
              </w:rPr>
              <w:t>30+15+15 = 60 states utilized out of 64 states available</w:t>
            </w:r>
          </w:p>
          <w:p w14:paraId="35A1348D" w14:textId="77777777" w:rsidR="00B12BF0" w:rsidRDefault="00B12BF0" w:rsidP="00B12BF0">
            <w:pPr>
              <w:rPr>
                <w:b/>
                <w:bCs/>
                <w:sz w:val="18"/>
                <w:szCs w:val="18"/>
              </w:rPr>
            </w:pPr>
            <w:r>
              <w:rPr>
                <w:color w:val="ED7D31" w:themeColor="accent2"/>
                <w:sz w:val="14"/>
                <w:szCs w:val="14"/>
              </w:rPr>
              <w:t>Total Number of bits: 6-bits</w:t>
            </w:r>
          </w:p>
        </w:tc>
      </w:tr>
      <w:tr w:rsidR="00B12BF0" w14:paraId="6B8770E1" w14:textId="77777777" w:rsidTr="00B12BF0">
        <w:trPr>
          <w:trHeight w:val="3845"/>
        </w:trPr>
        <w:tc>
          <w:tcPr>
            <w:tcW w:w="1129" w:type="dxa"/>
          </w:tcPr>
          <w:p w14:paraId="69EA79A6" w14:textId="77777777" w:rsidR="00B12BF0" w:rsidRDefault="00B12BF0" w:rsidP="00B12BF0">
            <w:pPr>
              <w:jc w:val="center"/>
              <w:rPr>
                <w:b/>
                <w:bCs/>
                <w:sz w:val="18"/>
                <w:szCs w:val="18"/>
                <w:lang w:val="en-US"/>
              </w:rPr>
            </w:pPr>
            <w:r>
              <w:rPr>
                <w:b/>
                <w:bCs/>
                <w:sz w:val="18"/>
                <w:szCs w:val="18"/>
                <w:lang w:val="en-US"/>
              </w:rPr>
              <w:lastRenderedPageBreak/>
              <w:t>Pros</w:t>
            </w:r>
          </w:p>
        </w:tc>
        <w:tc>
          <w:tcPr>
            <w:tcW w:w="3402" w:type="dxa"/>
            <w:gridSpan w:val="2"/>
          </w:tcPr>
          <w:p w14:paraId="6349D0C9"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tc>
        <w:tc>
          <w:tcPr>
            <w:tcW w:w="1701" w:type="dxa"/>
          </w:tcPr>
          <w:p w14:paraId="21DB960C"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Reduces the size of the DCI field at the cost of letting unaddressed several scenarios.</w:t>
            </w:r>
          </w:p>
          <w:p w14:paraId="00181AD6" w14:textId="77777777" w:rsidR="00B12BF0" w:rsidRDefault="00B12BF0" w:rsidP="00B12BF0">
            <w:pPr>
              <w:jc w:val="center"/>
              <w:rPr>
                <w:b/>
                <w:bCs/>
                <w:sz w:val="18"/>
                <w:szCs w:val="18"/>
                <w:lang w:val="en-US"/>
              </w:rPr>
            </w:pPr>
          </w:p>
        </w:tc>
        <w:tc>
          <w:tcPr>
            <w:tcW w:w="1701" w:type="dxa"/>
          </w:tcPr>
          <w:p w14:paraId="37CA3A5E"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p w14:paraId="642DEB95" w14:textId="77777777" w:rsidR="00B12BF0" w:rsidRDefault="00B12BF0" w:rsidP="00B12BF0">
            <w:pPr>
              <w:pStyle w:val="ListParagraph"/>
              <w:ind w:left="457"/>
              <w:rPr>
                <w:rFonts w:ascii="Times New Roman" w:hAnsi="Times New Roman"/>
                <w:sz w:val="14"/>
                <w:szCs w:val="14"/>
                <w:lang w:val="en-GB" w:eastAsia="ja-JP"/>
              </w:rPr>
            </w:pPr>
          </w:p>
          <w:p w14:paraId="50B3ACE3" w14:textId="77777777" w:rsidR="00B12BF0" w:rsidRDefault="00B12BF0" w:rsidP="00B12BF0">
            <w:pPr>
              <w:rPr>
                <w:b/>
                <w:bCs/>
                <w:sz w:val="18"/>
                <w:szCs w:val="18"/>
                <w:lang w:val="en-US"/>
              </w:rPr>
            </w:pPr>
          </w:p>
        </w:tc>
        <w:tc>
          <w:tcPr>
            <w:tcW w:w="1696" w:type="dxa"/>
          </w:tcPr>
          <w:p w14:paraId="17FC60AD" w14:textId="77777777" w:rsidR="00B12BF0" w:rsidRDefault="00B12BF0" w:rsidP="00B12BF0">
            <w:pPr>
              <w:rPr>
                <w:sz w:val="14"/>
                <w:szCs w:val="14"/>
              </w:rPr>
            </w:pPr>
            <w:r>
              <w:rPr>
                <w:sz w:val="14"/>
                <w:szCs w:val="14"/>
              </w:rPr>
              <w:t xml:space="preserve">7-bits </w:t>
            </w:r>
            <w:proofErr w:type="gramStart"/>
            <w:r>
              <w:rPr>
                <w:sz w:val="14"/>
                <w:szCs w:val="14"/>
              </w:rPr>
              <w:t>Fully-Flexible</w:t>
            </w:r>
            <w:proofErr w:type="gramEnd"/>
            <w:r>
              <w:rPr>
                <w:sz w:val="14"/>
                <w:szCs w:val="14"/>
              </w:rPr>
              <w:t xml:space="preserve"> solution:</w:t>
            </w:r>
          </w:p>
          <w:p w14:paraId="48158904"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p w14:paraId="7D3632D2" w14:textId="77777777" w:rsidR="00B12BF0" w:rsidRDefault="00B12BF0" w:rsidP="00B12BF0">
            <w:pPr>
              <w:pStyle w:val="ListParagraph"/>
              <w:ind w:left="457"/>
              <w:rPr>
                <w:rFonts w:ascii="Times New Roman" w:hAnsi="Times New Roman"/>
                <w:sz w:val="14"/>
                <w:szCs w:val="14"/>
                <w:lang w:val="en-GB" w:eastAsia="ja-JP"/>
              </w:rPr>
            </w:pPr>
          </w:p>
          <w:p w14:paraId="2348905C" w14:textId="77777777" w:rsidR="00B12BF0" w:rsidRDefault="00B12BF0" w:rsidP="00B12BF0">
            <w:pPr>
              <w:rPr>
                <w:sz w:val="14"/>
                <w:szCs w:val="14"/>
              </w:rPr>
            </w:pPr>
            <w:r>
              <w:rPr>
                <w:sz w:val="14"/>
                <w:szCs w:val="14"/>
              </w:rPr>
              <w:t>6-bits Pseudo-Flexible solution:</w:t>
            </w:r>
          </w:p>
          <w:p w14:paraId="31D6ECD1"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Provides a 1-bit reduction with respect to a </w:t>
            </w:r>
            <w:proofErr w:type="gramStart"/>
            <w:r>
              <w:rPr>
                <w:rFonts w:ascii="Times New Roman" w:hAnsi="Times New Roman"/>
                <w:sz w:val="14"/>
                <w:szCs w:val="14"/>
                <w:lang w:val="en-US" w:eastAsia="ja-JP"/>
              </w:rPr>
              <w:t>Fully-Flexible</w:t>
            </w:r>
            <w:proofErr w:type="gramEnd"/>
            <w:r>
              <w:rPr>
                <w:rFonts w:ascii="Times New Roman" w:hAnsi="Times New Roman"/>
                <w:sz w:val="14"/>
                <w:szCs w:val="14"/>
                <w:lang w:val="en-US" w:eastAsia="ja-JP"/>
              </w:rPr>
              <w:t xml:space="preserve"> solution by using 30 + 15 + 15 = 60 states. According with [6], the design was carefully selected as to cover “any legacy scenario spanning from having only 1 HARQ process present until up to 10 HARQ processes present, as well as the new Rel-17 scenarios consisting of 14 HARQ processes” letting unaddressed only corner-case scenarios such as the one depicted in a) in Annex 1 of [6].</w:t>
            </w:r>
          </w:p>
          <w:p w14:paraId="1D47EE23" w14:textId="77777777" w:rsidR="00B12BF0" w:rsidRDefault="00B12BF0" w:rsidP="00B12BF0">
            <w:pPr>
              <w:rPr>
                <w:b/>
                <w:bCs/>
                <w:sz w:val="18"/>
                <w:szCs w:val="18"/>
              </w:rPr>
            </w:pPr>
          </w:p>
        </w:tc>
      </w:tr>
      <w:tr w:rsidR="00B12BF0" w14:paraId="57A57235" w14:textId="77777777" w:rsidTr="00B12BF0">
        <w:tc>
          <w:tcPr>
            <w:tcW w:w="1129" w:type="dxa"/>
          </w:tcPr>
          <w:p w14:paraId="46026279" w14:textId="77777777" w:rsidR="00B12BF0" w:rsidRDefault="00B12BF0" w:rsidP="00B12BF0">
            <w:pPr>
              <w:jc w:val="center"/>
              <w:rPr>
                <w:b/>
                <w:bCs/>
                <w:sz w:val="18"/>
                <w:szCs w:val="18"/>
                <w:lang w:val="en-US"/>
              </w:rPr>
            </w:pPr>
            <w:r>
              <w:rPr>
                <w:b/>
                <w:bCs/>
                <w:sz w:val="18"/>
                <w:szCs w:val="18"/>
                <w:lang w:val="en-US"/>
              </w:rPr>
              <w:t>Cons</w:t>
            </w:r>
          </w:p>
        </w:tc>
        <w:tc>
          <w:tcPr>
            <w:tcW w:w="3402" w:type="dxa"/>
            <w:gridSpan w:val="2"/>
          </w:tcPr>
          <w:p w14:paraId="648883D0"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2-bits.</w:t>
            </w:r>
          </w:p>
          <w:p w14:paraId="6435A3D1" w14:textId="77777777" w:rsidR="00B12BF0" w:rsidRDefault="00B12BF0" w:rsidP="00B12BF0">
            <w:pPr>
              <w:rPr>
                <w:sz w:val="14"/>
                <w:szCs w:val="14"/>
              </w:rPr>
            </w:pPr>
          </w:p>
        </w:tc>
        <w:tc>
          <w:tcPr>
            <w:tcW w:w="1701" w:type="dxa"/>
          </w:tcPr>
          <w:p w14:paraId="78DA8049"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 joint encoding design is unable to address scenarios where there are few HARQ processes in use.</w:t>
            </w:r>
          </w:p>
          <w:p w14:paraId="717857EB" w14:textId="77777777" w:rsidR="00B12BF0" w:rsidRDefault="00B12BF0" w:rsidP="00B12BF0">
            <w:pPr>
              <w:jc w:val="center"/>
              <w:rPr>
                <w:b/>
                <w:bCs/>
                <w:sz w:val="18"/>
                <w:szCs w:val="18"/>
                <w:lang w:val="en-US"/>
              </w:rPr>
            </w:pPr>
          </w:p>
        </w:tc>
        <w:tc>
          <w:tcPr>
            <w:tcW w:w="1701" w:type="dxa"/>
          </w:tcPr>
          <w:p w14:paraId="30D1C5B0"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2-bits.</w:t>
            </w:r>
          </w:p>
          <w:p w14:paraId="7A99B964" w14:textId="77777777" w:rsidR="00B12BF0" w:rsidRDefault="00B12BF0" w:rsidP="00B12BF0">
            <w:pPr>
              <w:rPr>
                <w:b/>
                <w:bCs/>
                <w:sz w:val="18"/>
                <w:szCs w:val="18"/>
                <w:lang w:val="en-US"/>
              </w:rPr>
            </w:pPr>
          </w:p>
        </w:tc>
        <w:tc>
          <w:tcPr>
            <w:tcW w:w="1696" w:type="dxa"/>
          </w:tcPr>
          <w:p w14:paraId="766A23F7" w14:textId="77777777" w:rsidR="00B12BF0" w:rsidRDefault="00B12BF0" w:rsidP="00B12BF0">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1-bit.</w:t>
            </w:r>
          </w:p>
          <w:p w14:paraId="60F2B7A2" w14:textId="77777777" w:rsidR="00B12BF0" w:rsidRDefault="00B12BF0" w:rsidP="00B12BF0">
            <w:pPr>
              <w:pStyle w:val="ListParagraph"/>
              <w:ind w:left="457"/>
              <w:rPr>
                <w:rFonts w:ascii="Times New Roman" w:hAnsi="Times New Roman"/>
                <w:sz w:val="14"/>
                <w:szCs w:val="14"/>
                <w:lang w:val="en-GB" w:eastAsia="ja-JP"/>
              </w:rPr>
            </w:pPr>
          </w:p>
          <w:p w14:paraId="5A7BBA43" w14:textId="77777777" w:rsidR="00B12BF0" w:rsidRDefault="00B12BF0" w:rsidP="00B12BF0">
            <w:pPr>
              <w:rPr>
                <w:b/>
                <w:bCs/>
                <w:sz w:val="18"/>
                <w:szCs w:val="18"/>
                <w:lang w:val="de-DE"/>
              </w:rPr>
            </w:pPr>
          </w:p>
        </w:tc>
      </w:tr>
    </w:tbl>
    <w:p w14:paraId="011B3B3E" w14:textId="77777777" w:rsidR="00B12BF0" w:rsidRDefault="00B12BF0" w:rsidP="00B12BF0">
      <w:pPr>
        <w:jc w:val="both"/>
      </w:pPr>
    </w:p>
    <w:p w14:paraId="5970C49C" w14:textId="52B2CE77" w:rsidR="00B12BF0" w:rsidRDefault="00B12BF0" w:rsidP="00B12BF0">
      <w:pPr>
        <w:jc w:val="both"/>
      </w:pPr>
      <w:r>
        <w:lastRenderedPageBreak/>
        <w:t>During the GTW session on 14 HARQ processes, one company (</w:t>
      </w:r>
      <w:r w:rsidR="00303300">
        <w:t>which proposal can be found in [4], see Table 1</w:t>
      </w:r>
      <w:r>
        <w:t xml:space="preserve">) requested to keep open the exact number of bits to be used for the </w:t>
      </w:r>
      <w:r w:rsidR="00303300">
        <w:t>jointly encoding</w:t>
      </w:r>
      <w:r>
        <w:t xml:space="preserve"> of Alt-1.</w:t>
      </w:r>
      <w:r w:rsidR="00303300">
        <w:t xml:space="preserve"> Based on the majority views, the following proposal is made:</w:t>
      </w:r>
    </w:p>
    <w:p w14:paraId="474A144D" w14:textId="77777777" w:rsidR="00303300" w:rsidRDefault="00303300" w:rsidP="00303300">
      <w:pPr>
        <w:keepNext/>
        <w:keepLines/>
        <w:jc w:val="both"/>
        <w:rPr>
          <w:b/>
          <w:bCs/>
        </w:rPr>
      </w:pPr>
      <w:r>
        <w:rPr>
          <w:b/>
          <w:bCs/>
          <w:highlight w:val="yellow"/>
        </w:rPr>
        <w:t>Potential Agreement#1:</w:t>
      </w:r>
    </w:p>
    <w:p w14:paraId="7F0E1B82" w14:textId="7E2C6C1C" w:rsidR="00303300" w:rsidRPr="00303300" w:rsidRDefault="00B214AD" w:rsidP="00303300">
      <w:pPr>
        <w:keepNext/>
        <w:keepLines/>
        <w:jc w:val="both"/>
        <w:rPr>
          <w:rFonts w:eastAsia="Calibri"/>
          <w:b/>
          <w:bCs/>
          <w:lang w:val="en-US" w:eastAsia="en-US"/>
        </w:rPr>
      </w:pPr>
      <w:r>
        <w:rPr>
          <w:rFonts w:eastAsia="Calibri"/>
          <w:b/>
          <w:bCs/>
          <w:lang w:val="en-US" w:eastAsia="en-US"/>
        </w:rPr>
        <w:t>For t</w:t>
      </w:r>
      <w:r w:rsidR="00303300" w:rsidRPr="00303300">
        <w:rPr>
          <w:rFonts w:eastAsia="Calibri"/>
          <w:b/>
          <w:bCs/>
          <w:lang w:val="en-US" w:eastAsia="en-US"/>
        </w:rPr>
        <w:t>he PDSCH scheduling delay and HARQ-ACK delay jointly encoded in a single DCI field:</w:t>
      </w:r>
    </w:p>
    <w:p w14:paraId="5B42482E" w14:textId="49737C54" w:rsidR="00303300" w:rsidRPr="00303300" w:rsidRDefault="00303300" w:rsidP="00303300">
      <w:pPr>
        <w:numPr>
          <w:ilvl w:val="0"/>
          <w:numId w:val="18"/>
        </w:numPr>
        <w:overflowPunct/>
        <w:autoSpaceDE/>
        <w:autoSpaceDN/>
        <w:adjustRightInd/>
        <w:spacing w:after="0"/>
        <w:textAlignment w:val="auto"/>
        <w:rPr>
          <w:rFonts w:eastAsia="Calibri"/>
          <w:b/>
          <w:bCs/>
          <w:lang w:val="en-US" w:eastAsia="en-US"/>
        </w:rPr>
      </w:pPr>
      <w:r w:rsidRPr="00303300">
        <w:rPr>
          <w:rFonts w:eastAsia="Calibri"/>
          <w:b/>
          <w:bCs/>
          <w:lang w:val="en-US" w:eastAsia="en-US"/>
        </w:rPr>
        <w:t xml:space="preserve">The </w:t>
      </w:r>
      <w:r w:rsidR="00135762">
        <w:rPr>
          <w:rFonts w:eastAsia="Calibri"/>
          <w:b/>
          <w:bCs/>
          <w:lang w:val="en-US" w:eastAsia="en-US"/>
        </w:rPr>
        <w:t xml:space="preserve">DCI </w:t>
      </w:r>
      <w:r w:rsidRPr="00303300">
        <w:rPr>
          <w:rFonts w:eastAsia="Calibri"/>
          <w:b/>
          <w:bCs/>
          <w:lang w:val="en-US" w:eastAsia="en-US"/>
        </w:rPr>
        <w:t xml:space="preserve">field uses 7 bits if Alt-1 is configured. </w:t>
      </w:r>
    </w:p>
    <w:p w14:paraId="31D9DFC1" w14:textId="77777777" w:rsidR="00B12BF0" w:rsidRPr="00303300" w:rsidRDefault="00B12BF0" w:rsidP="00B12BF0">
      <w:pPr>
        <w:pStyle w:val="ListParagraph"/>
        <w:keepNext/>
        <w:keepLines/>
        <w:jc w:val="both"/>
        <w:rPr>
          <w:rFonts w:ascii="Times New Roman" w:hAnsi="Times New Roman"/>
          <w:b/>
          <w:bCs/>
          <w:sz w:val="20"/>
          <w:szCs w:val="20"/>
          <w:lang w:val="en-GB"/>
        </w:rPr>
      </w:pPr>
    </w:p>
    <w:tbl>
      <w:tblPr>
        <w:tblStyle w:val="TableGrid"/>
        <w:tblW w:w="0" w:type="auto"/>
        <w:tblLook w:val="04A0" w:firstRow="1" w:lastRow="0" w:firstColumn="1" w:lastColumn="0" w:noHBand="0" w:noVBand="1"/>
      </w:tblPr>
      <w:tblGrid>
        <w:gridCol w:w="1616"/>
        <w:gridCol w:w="2632"/>
        <w:gridCol w:w="5381"/>
      </w:tblGrid>
      <w:tr w:rsidR="00B12BF0" w14:paraId="52B5897C" w14:textId="77777777" w:rsidTr="00B12BF0">
        <w:tc>
          <w:tcPr>
            <w:tcW w:w="1616" w:type="dxa"/>
          </w:tcPr>
          <w:p w14:paraId="0E69C133" w14:textId="77777777" w:rsidR="00B12BF0" w:rsidRDefault="00B12BF0" w:rsidP="00B12BF0">
            <w:pPr>
              <w:jc w:val="center"/>
              <w:rPr>
                <w:b/>
                <w:bCs/>
                <w:sz w:val="20"/>
                <w:szCs w:val="20"/>
                <w:lang w:val="de-DE"/>
              </w:rPr>
            </w:pPr>
            <w:r>
              <w:rPr>
                <w:b/>
                <w:bCs/>
                <w:sz w:val="20"/>
                <w:szCs w:val="20"/>
                <w:lang w:val="de-DE"/>
              </w:rPr>
              <w:t>Company</w:t>
            </w:r>
          </w:p>
        </w:tc>
        <w:tc>
          <w:tcPr>
            <w:tcW w:w="2632" w:type="dxa"/>
          </w:tcPr>
          <w:p w14:paraId="52716D08" w14:textId="3FD47A7D" w:rsidR="00B12BF0" w:rsidRDefault="00303300" w:rsidP="00B12BF0">
            <w:pPr>
              <w:jc w:val="center"/>
              <w:rPr>
                <w:b/>
                <w:bCs/>
                <w:sz w:val="20"/>
                <w:szCs w:val="20"/>
                <w:lang w:val="de-DE"/>
              </w:rPr>
            </w:pPr>
            <w:r>
              <w:rPr>
                <w:b/>
                <w:bCs/>
                <w:sz w:val="20"/>
                <w:szCs w:val="20"/>
                <w:lang w:val="de-DE"/>
              </w:rPr>
              <w:t>OK with Potential Agreement#1?</w:t>
            </w:r>
          </w:p>
        </w:tc>
        <w:tc>
          <w:tcPr>
            <w:tcW w:w="5381" w:type="dxa"/>
          </w:tcPr>
          <w:p w14:paraId="6470B3FB" w14:textId="77777777" w:rsidR="00B12BF0" w:rsidRDefault="00B12BF0" w:rsidP="00B12BF0">
            <w:pPr>
              <w:jc w:val="center"/>
              <w:rPr>
                <w:b/>
                <w:bCs/>
                <w:sz w:val="20"/>
                <w:szCs w:val="20"/>
                <w:lang w:val="de-DE"/>
              </w:rPr>
            </w:pPr>
            <w:r>
              <w:rPr>
                <w:b/>
                <w:bCs/>
                <w:sz w:val="20"/>
                <w:szCs w:val="20"/>
                <w:lang w:val="de-DE"/>
              </w:rPr>
              <w:t xml:space="preserve">Comments </w:t>
            </w:r>
          </w:p>
        </w:tc>
      </w:tr>
      <w:tr w:rsidR="00B12BF0" w14:paraId="7615530D" w14:textId="77777777" w:rsidTr="00B12BF0">
        <w:tc>
          <w:tcPr>
            <w:tcW w:w="1616" w:type="dxa"/>
          </w:tcPr>
          <w:p w14:paraId="19684A11" w14:textId="3EA89FDC" w:rsidR="00B12BF0" w:rsidRDefault="002B1A41" w:rsidP="00B12BF0">
            <w:pPr>
              <w:rPr>
                <w:rFonts w:eastAsia="DengXian"/>
                <w:bCs/>
                <w:lang w:val="de-DE" w:eastAsia="zh-CN"/>
              </w:rPr>
            </w:pPr>
            <w:r>
              <w:rPr>
                <w:rFonts w:eastAsia="DengXian"/>
                <w:bCs/>
                <w:lang w:val="de-DE" w:eastAsia="zh-CN"/>
              </w:rPr>
              <w:t>Qualcomm</w:t>
            </w:r>
          </w:p>
        </w:tc>
        <w:tc>
          <w:tcPr>
            <w:tcW w:w="2632" w:type="dxa"/>
          </w:tcPr>
          <w:p w14:paraId="50EE36DB" w14:textId="05B2F509" w:rsidR="00B12BF0" w:rsidRDefault="002B1A41" w:rsidP="00B12BF0">
            <w:pPr>
              <w:rPr>
                <w:rFonts w:eastAsia="DengXian"/>
                <w:bCs/>
                <w:lang w:val="de-DE" w:eastAsia="zh-CN"/>
              </w:rPr>
            </w:pPr>
            <w:r>
              <w:rPr>
                <w:rFonts w:eastAsia="DengXian"/>
                <w:bCs/>
                <w:lang w:val="de-DE" w:eastAsia="zh-CN"/>
              </w:rPr>
              <w:t>Yes</w:t>
            </w:r>
          </w:p>
        </w:tc>
        <w:tc>
          <w:tcPr>
            <w:tcW w:w="5381" w:type="dxa"/>
          </w:tcPr>
          <w:p w14:paraId="5DBB50BD" w14:textId="4FE76146" w:rsidR="00B12BF0" w:rsidRDefault="00B12BF0" w:rsidP="00B12BF0">
            <w:pPr>
              <w:jc w:val="both"/>
              <w:rPr>
                <w:rFonts w:eastAsia="DengXian"/>
                <w:bCs/>
                <w:lang w:val="de-DE" w:eastAsia="zh-CN"/>
              </w:rPr>
            </w:pPr>
          </w:p>
        </w:tc>
      </w:tr>
    </w:tbl>
    <w:p w14:paraId="2C3EA92F" w14:textId="77777777" w:rsidR="00B12BF0" w:rsidRDefault="00B12BF0" w:rsidP="00B12BF0"/>
    <w:p w14:paraId="4E0AAECA" w14:textId="4C09E3A5" w:rsidR="00B214AD" w:rsidRPr="00B214AD" w:rsidRDefault="00B214AD" w:rsidP="00B214AD">
      <w:pPr>
        <w:pStyle w:val="Heading3"/>
        <w:rPr>
          <w:lang w:val="en-US"/>
        </w:rPr>
      </w:pPr>
      <w:r>
        <w:rPr>
          <w:lang w:val="en-US"/>
        </w:rPr>
        <w:t>2.</w:t>
      </w:r>
      <w:r w:rsidR="00865E29">
        <w:rPr>
          <w:lang w:val="en-US"/>
        </w:rPr>
        <w:t>1</w:t>
      </w:r>
      <w:r>
        <w:rPr>
          <w:lang w:val="en-US"/>
        </w:rPr>
        <w:t>.</w:t>
      </w:r>
      <w:r w:rsidR="00865E29">
        <w:rPr>
          <w:lang w:val="en-US"/>
        </w:rPr>
        <w:t>2</w:t>
      </w:r>
      <w:r>
        <w:rPr>
          <w:lang w:val="en-US"/>
        </w:rPr>
        <w:tab/>
        <w:t>Implementation of Alt-1 into the technical specifications</w:t>
      </w:r>
    </w:p>
    <w:p w14:paraId="45756625" w14:textId="31B36B7F" w:rsidR="00B214AD" w:rsidRDefault="00B214AD" w:rsidP="0050003D">
      <w:pPr>
        <w:jc w:val="both"/>
      </w:pPr>
      <w:r>
        <w:t xml:space="preserve">In Table 1, we can see that there are several proposals on how to implement </w:t>
      </w:r>
      <w:r w:rsidR="00665942">
        <w:t xml:space="preserve">the states resulting from the jointly encoding of Alt-1, which can be based on an equation [2] or a table [3], [5]. In the view of the Feature Lead, </w:t>
      </w:r>
      <w:bookmarkStart w:id="4" w:name="_Hlk80161986"/>
      <w:r w:rsidR="00665942">
        <w:t xml:space="preserve">the implementation of the joint encoding solution can be left up to the </w:t>
      </w:r>
      <w:r w:rsidR="00FD3AB7">
        <w:t>E</w:t>
      </w:r>
      <w:r w:rsidR="00665942">
        <w:t>ditor of TS 36.213, since it is enough knowing that the</w:t>
      </w:r>
      <w:r w:rsidR="005B4A2C">
        <w:t>re</w:t>
      </w:r>
      <w:r w:rsidR="00665942">
        <w:t xml:space="preserve"> are </w:t>
      </w:r>
      <w:bookmarkStart w:id="5" w:name="_Hlk80178055"/>
      <w:r w:rsidR="0050003D">
        <w:t>three</w:t>
      </w:r>
      <w:r w:rsidR="00665942">
        <w:t xml:space="preserve"> PDSCH </w:t>
      </w:r>
      <w:r w:rsidR="0050003D">
        <w:t>s</w:t>
      </w:r>
      <w:r w:rsidR="00665942">
        <w:t xml:space="preserve">cheduling delay expressions, </w:t>
      </w:r>
      <w:r w:rsidR="0050003D">
        <w:t xml:space="preserve">“y” and “z” in the HARQ-ACK delay expression, and that all states are available if 7-bits are used for </w:t>
      </w:r>
      <w:r w:rsidR="00A23A3E">
        <w:t xml:space="preserve">the joint encoding of </w:t>
      </w:r>
      <w:r w:rsidR="0050003D">
        <w:t>Alt-1</w:t>
      </w:r>
      <w:bookmarkEnd w:id="5"/>
      <w:r w:rsidR="0050003D">
        <w:t>.</w:t>
      </w:r>
      <w:r w:rsidR="00665942">
        <w:t xml:space="preserve"> </w:t>
      </w:r>
      <w:bookmarkEnd w:id="4"/>
      <w:r w:rsidR="0050003D">
        <w:t xml:space="preserve">Thus, </w:t>
      </w:r>
      <w:r w:rsidR="00766E31">
        <w:t xml:space="preserve">aiming at progressing towards the completion of this feature, the </w:t>
      </w:r>
      <w:r w:rsidR="0050003D">
        <w:t>following note is suggested to be captured</w:t>
      </w:r>
      <w:r w:rsidR="00766E31">
        <w:t xml:space="preserve"> into the Chairman’s notes</w:t>
      </w:r>
      <w:r w:rsidR="0050003D">
        <w:t>:</w:t>
      </w:r>
    </w:p>
    <w:p w14:paraId="72A53692" w14:textId="2007BEB7" w:rsidR="00C224E7" w:rsidRPr="00C224E7" w:rsidRDefault="00C224E7" w:rsidP="00C224E7">
      <w:pPr>
        <w:keepNext/>
        <w:keepLines/>
        <w:jc w:val="both"/>
        <w:rPr>
          <w:b/>
          <w:bCs/>
        </w:rPr>
      </w:pPr>
      <w:r>
        <w:rPr>
          <w:b/>
          <w:bCs/>
          <w:highlight w:val="yellow"/>
        </w:rPr>
        <w:t>Potential Note#1:</w:t>
      </w:r>
    </w:p>
    <w:p w14:paraId="5951E0F7" w14:textId="3207860D" w:rsidR="0050003D" w:rsidRDefault="0050003D" w:rsidP="00B12BF0">
      <w:pPr>
        <w:rPr>
          <w:rFonts w:eastAsia="Calibri"/>
          <w:b/>
          <w:bCs/>
          <w:lang w:val="en-US" w:eastAsia="en-US"/>
        </w:rPr>
      </w:pPr>
      <w:r>
        <w:rPr>
          <w:rFonts w:eastAsia="Calibri"/>
          <w:b/>
          <w:bCs/>
          <w:lang w:val="en-US" w:eastAsia="en-US"/>
        </w:rPr>
        <w:t xml:space="preserve">Note: </w:t>
      </w:r>
      <w:r w:rsidR="00E45CA9">
        <w:rPr>
          <w:rFonts w:eastAsia="Calibri"/>
          <w:b/>
          <w:bCs/>
          <w:lang w:val="en-US" w:eastAsia="en-US"/>
        </w:rPr>
        <w:t>How to implement/describe</w:t>
      </w:r>
      <w:r w:rsidRPr="0050003D">
        <w:rPr>
          <w:rFonts w:eastAsia="Calibri"/>
          <w:b/>
          <w:bCs/>
          <w:lang w:val="en-US" w:eastAsia="en-US"/>
        </w:rPr>
        <w:t xml:space="preserve"> the </w:t>
      </w:r>
      <w:r w:rsidR="00E45CA9">
        <w:rPr>
          <w:rFonts w:eastAsia="Calibri"/>
          <w:b/>
          <w:bCs/>
          <w:lang w:val="en-US" w:eastAsia="en-US"/>
        </w:rPr>
        <w:t xml:space="preserve">states resulting from the </w:t>
      </w:r>
      <w:r w:rsidRPr="0050003D">
        <w:rPr>
          <w:rFonts w:eastAsia="Calibri"/>
          <w:b/>
          <w:bCs/>
          <w:lang w:val="en-US" w:eastAsia="en-US"/>
        </w:rPr>
        <w:t xml:space="preserve">joint encoding solution </w:t>
      </w:r>
      <w:r w:rsidR="00AB193A">
        <w:rPr>
          <w:rFonts w:eastAsia="Calibri"/>
          <w:b/>
          <w:bCs/>
          <w:lang w:val="en-US" w:eastAsia="en-US"/>
        </w:rPr>
        <w:t xml:space="preserve">of </w:t>
      </w:r>
      <w:r>
        <w:rPr>
          <w:rFonts w:eastAsia="Calibri"/>
          <w:b/>
          <w:bCs/>
          <w:lang w:val="en-US" w:eastAsia="en-US"/>
        </w:rPr>
        <w:t>Alt-</w:t>
      </w:r>
      <w:r w:rsidR="00E45CA9">
        <w:rPr>
          <w:rFonts w:eastAsia="Calibri"/>
          <w:b/>
          <w:bCs/>
          <w:lang w:val="en-US" w:eastAsia="en-US"/>
        </w:rPr>
        <w:t xml:space="preserve">1 </w:t>
      </w:r>
      <w:r>
        <w:rPr>
          <w:rFonts w:eastAsia="Calibri"/>
          <w:b/>
          <w:bCs/>
          <w:lang w:val="en-US" w:eastAsia="en-US"/>
        </w:rPr>
        <w:t xml:space="preserve">is </w:t>
      </w:r>
      <w:r w:rsidRPr="0050003D">
        <w:rPr>
          <w:rFonts w:eastAsia="Calibri"/>
          <w:b/>
          <w:bCs/>
          <w:lang w:val="en-US" w:eastAsia="en-US"/>
        </w:rPr>
        <w:t xml:space="preserve">left up to the </w:t>
      </w:r>
      <w:r w:rsidR="00FD3AB7">
        <w:rPr>
          <w:rFonts w:eastAsia="Calibri"/>
          <w:b/>
          <w:bCs/>
          <w:lang w:val="en-US" w:eastAsia="en-US"/>
        </w:rPr>
        <w:t>E</w:t>
      </w:r>
      <w:r w:rsidRPr="0050003D">
        <w:rPr>
          <w:rFonts w:eastAsia="Calibri"/>
          <w:b/>
          <w:bCs/>
          <w:lang w:val="en-US" w:eastAsia="en-US"/>
        </w:rPr>
        <w:t>ditor of TS 36.213</w:t>
      </w:r>
      <w:r>
        <w:rPr>
          <w:rFonts w:eastAsia="Calibri"/>
          <w:b/>
          <w:bCs/>
          <w:lang w:val="en-US" w:eastAsia="en-US"/>
        </w:rPr>
        <w:t>, based on the agreement</w:t>
      </w:r>
      <w:r w:rsidR="00766E31">
        <w:rPr>
          <w:rFonts w:eastAsia="Calibri"/>
          <w:b/>
          <w:bCs/>
          <w:lang w:val="en-US" w:eastAsia="en-US"/>
        </w:rPr>
        <w:t>s</w:t>
      </w:r>
      <w:r>
        <w:rPr>
          <w:rFonts w:eastAsia="Calibri"/>
          <w:b/>
          <w:bCs/>
          <w:lang w:val="en-US" w:eastAsia="en-US"/>
        </w:rPr>
        <w:t xml:space="preserve"> for the PDSCH scheduling delay, HARQ-ACK delay and </w:t>
      </w:r>
      <w:r w:rsidR="00A23A3E">
        <w:rPr>
          <w:rFonts w:eastAsia="Calibri"/>
          <w:b/>
          <w:bCs/>
          <w:lang w:val="en-US" w:eastAsia="en-US"/>
        </w:rPr>
        <w:t xml:space="preserve">the </w:t>
      </w:r>
      <w:r>
        <w:rPr>
          <w:rFonts w:eastAsia="Calibri"/>
          <w:b/>
          <w:bCs/>
          <w:lang w:val="en-US" w:eastAsia="en-US"/>
        </w:rPr>
        <w:t xml:space="preserve">WA </w:t>
      </w:r>
      <w:r w:rsidR="00766E31">
        <w:rPr>
          <w:rFonts w:eastAsia="Calibri"/>
          <w:b/>
          <w:bCs/>
          <w:lang w:val="en-US" w:eastAsia="en-US"/>
        </w:rPr>
        <w:t xml:space="preserve">confirmed </w:t>
      </w:r>
      <w:r>
        <w:rPr>
          <w:rFonts w:eastAsia="Calibri"/>
          <w:b/>
          <w:bCs/>
          <w:lang w:val="en-US" w:eastAsia="en-US"/>
        </w:rPr>
        <w:t>for Alt-1.</w:t>
      </w:r>
    </w:p>
    <w:p w14:paraId="59AB376F" w14:textId="77777777" w:rsidR="00A23A3E" w:rsidRDefault="00A23A3E" w:rsidP="00B12BF0">
      <w:pPr>
        <w:rPr>
          <w:rFonts w:eastAsia="Calibri"/>
          <w:b/>
          <w:bCs/>
          <w:lang w:val="en-US" w:eastAsia="en-US"/>
        </w:rPr>
      </w:pPr>
    </w:p>
    <w:tbl>
      <w:tblPr>
        <w:tblStyle w:val="TableGrid"/>
        <w:tblW w:w="0" w:type="auto"/>
        <w:tblLook w:val="04A0" w:firstRow="1" w:lastRow="0" w:firstColumn="1" w:lastColumn="0" w:noHBand="0" w:noVBand="1"/>
      </w:tblPr>
      <w:tblGrid>
        <w:gridCol w:w="1616"/>
        <w:gridCol w:w="2632"/>
        <w:gridCol w:w="5381"/>
      </w:tblGrid>
      <w:tr w:rsidR="0050003D" w14:paraId="0C42F4CE" w14:textId="77777777" w:rsidTr="00EC541A">
        <w:tc>
          <w:tcPr>
            <w:tcW w:w="1616" w:type="dxa"/>
          </w:tcPr>
          <w:p w14:paraId="55BA72EE" w14:textId="77777777" w:rsidR="0050003D" w:rsidRDefault="0050003D" w:rsidP="00EC541A">
            <w:pPr>
              <w:jc w:val="center"/>
              <w:rPr>
                <w:b/>
                <w:bCs/>
                <w:sz w:val="20"/>
                <w:szCs w:val="20"/>
                <w:lang w:val="de-DE"/>
              </w:rPr>
            </w:pPr>
            <w:r>
              <w:rPr>
                <w:b/>
                <w:bCs/>
                <w:sz w:val="20"/>
                <w:szCs w:val="20"/>
                <w:lang w:val="de-DE"/>
              </w:rPr>
              <w:t>Company</w:t>
            </w:r>
          </w:p>
        </w:tc>
        <w:tc>
          <w:tcPr>
            <w:tcW w:w="2632" w:type="dxa"/>
          </w:tcPr>
          <w:p w14:paraId="6CD7FBC9" w14:textId="59DCEE9A" w:rsidR="0050003D" w:rsidRDefault="0050003D" w:rsidP="00EC541A">
            <w:pPr>
              <w:jc w:val="center"/>
              <w:rPr>
                <w:b/>
                <w:bCs/>
                <w:sz w:val="20"/>
                <w:szCs w:val="20"/>
                <w:lang w:val="de-DE"/>
              </w:rPr>
            </w:pPr>
            <w:r>
              <w:rPr>
                <w:b/>
                <w:bCs/>
                <w:sz w:val="20"/>
                <w:szCs w:val="20"/>
                <w:lang w:val="de-DE"/>
              </w:rPr>
              <w:t xml:space="preserve">OK with </w:t>
            </w:r>
            <w:r w:rsidR="00766E31">
              <w:rPr>
                <w:b/>
                <w:bCs/>
                <w:sz w:val="20"/>
                <w:szCs w:val="20"/>
                <w:lang w:val="de-DE"/>
              </w:rPr>
              <w:t>Note</w:t>
            </w:r>
            <w:r w:rsidR="00A23A3E">
              <w:rPr>
                <w:b/>
                <w:bCs/>
                <w:sz w:val="20"/>
                <w:szCs w:val="20"/>
                <w:lang w:val="de-DE"/>
              </w:rPr>
              <w:t>#1</w:t>
            </w:r>
            <w:r>
              <w:rPr>
                <w:b/>
                <w:bCs/>
                <w:sz w:val="20"/>
                <w:szCs w:val="20"/>
                <w:lang w:val="de-DE"/>
              </w:rPr>
              <w:t>?</w:t>
            </w:r>
          </w:p>
        </w:tc>
        <w:tc>
          <w:tcPr>
            <w:tcW w:w="5381" w:type="dxa"/>
          </w:tcPr>
          <w:p w14:paraId="34E33A5E" w14:textId="77777777" w:rsidR="0050003D" w:rsidRDefault="0050003D" w:rsidP="00EC541A">
            <w:pPr>
              <w:jc w:val="center"/>
              <w:rPr>
                <w:b/>
                <w:bCs/>
                <w:sz w:val="20"/>
                <w:szCs w:val="20"/>
                <w:lang w:val="de-DE"/>
              </w:rPr>
            </w:pPr>
            <w:r>
              <w:rPr>
                <w:b/>
                <w:bCs/>
                <w:sz w:val="20"/>
                <w:szCs w:val="20"/>
                <w:lang w:val="de-DE"/>
              </w:rPr>
              <w:t xml:space="preserve">Comments </w:t>
            </w:r>
          </w:p>
        </w:tc>
      </w:tr>
      <w:tr w:rsidR="0050003D" w14:paraId="0064882E" w14:textId="77777777" w:rsidTr="00EC541A">
        <w:tc>
          <w:tcPr>
            <w:tcW w:w="1616" w:type="dxa"/>
          </w:tcPr>
          <w:p w14:paraId="7FB62F57" w14:textId="76D4CB1D" w:rsidR="0050003D" w:rsidRDefault="002B1A41" w:rsidP="00EC541A">
            <w:pPr>
              <w:rPr>
                <w:rFonts w:eastAsia="DengXian"/>
                <w:bCs/>
                <w:lang w:val="de-DE" w:eastAsia="zh-CN"/>
              </w:rPr>
            </w:pPr>
            <w:r>
              <w:rPr>
                <w:rFonts w:eastAsia="DengXian"/>
                <w:bCs/>
                <w:lang w:val="de-DE" w:eastAsia="zh-CN"/>
              </w:rPr>
              <w:t>Qualcomm</w:t>
            </w:r>
          </w:p>
        </w:tc>
        <w:tc>
          <w:tcPr>
            <w:tcW w:w="2632" w:type="dxa"/>
          </w:tcPr>
          <w:p w14:paraId="0B4318C4" w14:textId="77777777" w:rsidR="0050003D" w:rsidRDefault="0050003D" w:rsidP="00EC541A">
            <w:pPr>
              <w:rPr>
                <w:rFonts w:eastAsia="DengXian"/>
                <w:bCs/>
                <w:lang w:val="de-DE" w:eastAsia="zh-CN"/>
              </w:rPr>
            </w:pPr>
          </w:p>
        </w:tc>
        <w:tc>
          <w:tcPr>
            <w:tcW w:w="5381" w:type="dxa"/>
          </w:tcPr>
          <w:p w14:paraId="2819C9EE" w14:textId="09D4A20F" w:rsidR="0050003D" w:rsidRDefault="002B1A41" w:rsidP="00EC541A">
            <w:pPr>
              <w:jc w:val="both"/>
              <w:rPr>
                <w:rFonts w:eastAsia="DengXian"/>
                <w:bCs/>
                <w:lang w:val="de-DE" w:eastAsia="zh-CN"/>
              </w:rPr>
            </w:pPr>
            <w:r>
              <w:rPr>
                <w:rFonts w:eastAsia="DengXian"/>
                <w:bCs/>
                <w:lang w:val="de-DE" w:eastAsia="zh-CN"/>
              </w:rPr>
              <w:t>No strong view either way, in the end the CRs have to be approved by RAN1.</w:t>
            </w:r>
          </w:p>
        </w:tc>
      </w:tr>
    </w:tbl>
    <w:p w14:paraId="738879ED" w14:textId="77777777" w:rsidR="0050003D" w:rsidRDefault="0050003D" w:rsidP="00B12BF0">
      <w:pPr>
        <w:rPr>
          <w:rFonts w:eastAsia="Calibri"/>
          <w:b/>
          <w:bCs/>
          <w:lang w:val="en-US" w:eastAsia="en-US"/>
        </w:rPr>
      </w:pPr>
    </w:p>
    <w:p w14:paraId="0FDCCFD5" w14:textId="6F2DFF19" w:rsidR="00F67E16" w:rsidRDefault="00590B11">
      <w:pPr>
        <w:pStyle w:val="Heading2"/>
      </w:pPr>
      <w:r>
        <w:t>2.</w:t>
      </w:r>
      <w:r w:rsidR="00766E31">
        <w:t>2</w:t>
      </w:r>
      <w:r>
        <w:tab/>
        <w:t xml:space="preserve">“PDSCH scheduling delay” and “HARQ-ACK delay” using Alt-2e </w:t>
      </w:r>
    </w:p>
    <w:p w14:paraId="68057EB8" w14:textId="6265EB1A" w:rsidR="00766E31" w:rsidRPr="00B214AD" w:rsidRDefault="00766E31" w:rsidP="00766E31">
      <w:pPr>
        <w:pStyle w:val="Heading3"/>
        <w:rPr>
          <w:lang w:val="en-US"/>
        </w:rPr>
      </w:pPr>
      <w:r>
        <w:rPr>
          <w:lang w:val="en-US"/>
        </w:rPr>
        <w:t>2.2.1</w:t>
      </w:r>
      <w:r>
        <w:rPr>
          <w:lang w:val="en-US"/>
        </w:rPr>
        <w:tab/>
        <w:t>HARQ-ACK delay set for Alt-2e</w:t>
      </w:r>
    </w:p>
    <w:p w14:paraId="35DB4E42" w14:textId="44954AF7" w:rsidR="00766E31" w:rsidRDefault="00766E31" w:rsidP="00766E31">
      <w:pPr>
        <w:jc w:val="both"/>
      </w:pPr>
      <w:r>
        <w:t>Background: In RAN1 #106-e, the Working Assumption (WA) for</w:t>
      </w:r>
      <w:r>
        <w:rPr>
          <w:rFonts w:cs="Times"/>
          <w:bCs/>
          <w:sz w:val="18"/>
          <w:szCs w:val="16"/>
          <w:lang w:eastAsia="zh-CN"/>
        </w:rPr>
        <w:t xml:space="preserve"> Alt-2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766E31" w14:paraId="3423C30B" w14:textId="77777777" w:rsidTr="00EC541A">
        <w:tc>
          <w:tcPr>
            <w:tcW w:w="9629" w:type="dxa"/>
          </w:tcPr>
          <w:p w14:paraId="3E767A25" w14:textId="77777777" w:rsidR="007350D6" w:rsidRPr="007350D6" w:rsidRDefault="007350D6" w:rsidP="007350D6">
            <w:pPr>
              <w:keepNext/>
              <w:keepLines/>
              <w:jc w:val="both"/>
              <w:rPr>
                <w:b/>
                <w:bCs/>
                <w:sz w:val="16"/>
                <w:szCs w:val="16"/>
                <w:highlight w:val="green"/>
              </w:rPr>
            </w:pPr>
            <w:r w:rsidRPr="007350D6">
              <w:rPr>
                <w:b/>
                <w:bCs/>
                <w:sz w:val="16"/>
                <w:szCs w:val="16"/>
                <w:highlight w:val="green"/>
              </w:rPr>
              <w:lastRenderedPageBreak/>
              <w:t>Agreement</w:t>
            </w:r>
          </w:p>
          <w:p w14:paraId="6238B781" w14:textId="77777777" w:rsidR="007350D6" w:rsidRPr="007350D6" w:rsidRDefault="007350D6" w:rsidP="007350D6">
            <w:pPr>
              <w:jc w:val="both"/>
              <w:rPr>
                <w:b/>
                <w:bCs/>
                <w:sz w:val="16"/>
                <w:szCs w:val="16"/>
                <w:lang w:val="en-US"/>
              </w:rPr>
            </w:pPr>
            <w:r w:rsidRPr="007350D6">
              <w:rPr>
                <w:b/>
                <w:bCs/>
                <w:sz w:val="16"/>
                <w:szCs w:val="16"/>
                <w:lang w:val="en-US"/>
              </w:rPr>
              <w:t>Confirm the below Working Assumption for Alt-2e with following updates</w:t>
            </w:r>
          </w:p>
          <w:p w14:paraId="34E4B671" w14:textId="77777777" w:rsidR="007350D6" w:rsidRPr="007350D6" w:rsidRDefault="007350D6" w:rsidP="007350D6">
            <w:pPr>
              <w:keepNext/>
              <w:keepLines/>
              <w:jc w:val="both"/>
              <w:rPr>
                <w:sz w:val="16"/>
                <w:szCs w:val="16"/>
                <w:lang w:val="en-US"/>
              </w:rPr>
            </w:pPr>
            <w:r w:rsidRPr="007350D6">
              <w:rPr>
                <w:sz w:val="16"/>
                <w:szCs w:val="16"/>
                <w:lang w:val="en-US"/>
              </w:rPr>
              <w:t>The PDSCH scheduling delay and HARQ-ACK delay are jointly encoded in a single DCI field:</w:t>
            </w:r>
          </w:p>
          <w:p w14:paraId="4537DA14"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The field is 5 bits if Alt-2e is configured.</w:t>
            </w:r>
          </w:p>
          <w:p w14:paraId="0AB6009E"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FFS: Details of the joint encoding.</w:t>
            </w:r>
          </w:p>
          <w:p w14:paraId="03426E97" w14:textId="77777777" w:rsidR="007350D6" w:rsidRPr="007350D6" w:rsidRDefault="007350D6" w:rsidP="007350D6">
            <w:pPr>
              <w:numPr>
                <w:ilvl w:val="0"/>
                <w:numId w:val="18"/>
              </w:numPr>
              <w:overflowPunct/>
              <w:autoSpaceDE/>
              <w:autoSpaceDN/>
              <w:adjustRightInd/>
              <w:spacing w:after="0"/>
              <w:textAlignment w:val="auto"/>
              <w:rPr>
                <w:rFonts w:cs="Times"/>
                <w:bCs/>
                <w:sz w:val="16"/>
                <w:szCs w:val="16"/>
                <w:lang w:eastAsia="zh-CN"/>
              </w:rPr>
            </w:pPr>
            <w:r w:rsidRPr="007350D6">
              <w:rPr>
                <w:rFonts w:cs="Times"/>
                <w:bCs/>
                <w:sz w:val="16"/>
                <w:szCs w:val="16"/>
                <w:lang w:eastAsia="zh-CN"/>
              </w:rPr>
              <w:t>FFS: Legacy DCI fields that might be set to zero bits in length for the jointly encoded solution Alt-2e.</w:t>
            </w:r>
          </w:p>
          <w:p w14:paraId="395605A8" w14:textId="13A311DE" w:rsidR="00766E31" w:rsidRPr="007350D6" w:rsidRDefault="007350D6" w:rsidP="007350D6">
            <w:pPr>
              <w:jc w:val="both"/>
              <w:rPr>
                <w:rFonts w:eastAsia="DengXian"/>
                <w:b/>
                <w:bCs/>
                <w:lang w:val="en-US" w:eastAsia="zh-CN"/>
              </w:rPr>
            </w:pPr>
            <w:r w:rsidRPr="007350D6">
              <w:rPr>
                <w:rFonts w:eastAsia="DengXian" w:hint="eastAsia"/>
                <w:b/>
                <w:bCs/>
                <w:sz w:val="16"/>
                <w:szCs w:val="16"/>
                <w:lang w:val="en-US" w:eastAsia="zh-CN"/>
              </w:rPr>
              <w:t>F</w:t>
            </w:r>
            <w:r w:rsidRPr="007350D6">
              <w:rPr>
                <w:rFonts w:eastAsia="DengXian"/>
                <w:b/>
                <w:bCs/>
                <w:sz w:val="16"/>
                <w:szCs w:val="16"/>
                <w:lang w:val="en-US" w:eastAsia="zh-CN"/>
              </w:rPr>
              <w:t>or Alt-1, it will be separate discussion based existing working assumption</w:t>
            </w:r>
          </w:p>
        </w:tc>
      </w:tr>
    </w:tbl>
    <w:p w14:paraId="5AFE3BA3" w14:textId="77777777" w:rsidR="00766E31" w:rsidRDefault="00766E31" w:rsidP="00766E31">
      <w:pPr>
        <w:spacing w:after="0"/>
        <w:jc w:val="both"/>
      </w:pPr>
    </w:p>
    <w:p w14:paraId="7F0EDB6D" w14:textId="59864AC4" w:rsidR="00F67E16" w:rsidRDefault="00766E31">
      <w:pPr>
        <w:jc w:val="both"/>
      </w:pPr>
      <w:r>
        <w:t xml:space="preserve">Once the WA for </w:t>
      </w:r>
      <w:r w:rsidR="00256A2E">
        <w:t xml:space="preserve">the </w:t>
      </w:r>
      <w:r w:rsidR="00325AAD">
        <w:t xml:space="preserve">joint encoding </w:t>
      </w:r>
      <w:r w:rsidR="00256A2E">
        <w:t xml:space="preserve">of </w:t>
      </w:r>
      <w:r>
        <w:t xml:space="preserve">Alt-2e has been confirmed, RAN1 needs to decide what will be the size of the HARQ-ACK delay set and </w:t>
      </w:r>
      <w:r w:rsidR="00A12E1C">
        <w:t>the delay values it contains</w:t>
      </w:r>
      <w:r>
        <w:t>.</w:t>
      </w:r>
      <w:r w:rsidR="004471B8">
        <w:t xml:space="preserve"> </w:t>
      </w:r>
      <w:r w:rsidR="00325AAD">
        <w:t xml:space="preserve">In relation with it, Table </w:t>
      </w:r>
      <w:r w:rsidR="00853AE0">
        <w:t>2</w:t>
      </w:r>
      <w:r w:rsidR="00325AAD">
        <w:t xml:space="preserve"> compares one-on-one the joint encoding solutions as described in [</w:t>
      </w:r>
      <w:r w:rsidR="00853AE0">
        <w:t>4</w:t>
      </w:r>
      <w:r w:rsidR="00325AAD">
        <w:t>-6]:</w:t>
      </w:r>
    </w:p>
    <w:p w14:paraId="7804D3A3" w14:textId="15A50A89" w:rsidR="00F67E16" w:rsidRDefault="00590B11">
      <w:pPr>
        <w:jc w:val="center"/>
        <w:rPr>
          <w:b/>
          <w:bCs/>
          <w:sz w:val="16"/>
          <w:szCs w:val="16"/>
        </w:rPr>
      </w:pPr>
      <w:r>
        <w:rPr>
          <w:b/>
          <w:bCs/>
          <w:sz w:val="16"/>
          <w:szCs w:val="16"/>
        </w:rPr>
        <w:t xml:space="preserve">Table </w:t>
      </w:r>
      <w:r w:rsidR="00853AE0">
        <w:rPr>
          <w:b/>
          <w:bCs/>
          <w:sz w:val="16"/>
          <w:szCs w:val="16"/>
        </w:rPr>
        <w:t>2</w:t>
      </w:r>
      <w:r>
        <w:t xml:space="preserve">: </w:t>
      </w:r>
      <w:r w:rsidR="00853AE0">
        <w:rPr>
          <w:b/>
          <w:bCs/>
          <w:sz w:val="16"/>
          <w:szCs w:val="16"/>
        </w:rPr>
        <w:t>Joint Encoding i</w:t>
      </w:r>
      <w:r>
        <w:rPr>
          <w:b/>
          <w:bCs/>
          <w:sz w:val="16"/>
          <w:szCs w:val="16"/>
        </w:rPr>
        <w:t>ndication of the “PDSCH Scheduling delay” and “HARQ-ACK delay” when Alt2-e is configured as in [</w:t>
      </w:r>
      <w:r w:rsidR="00853AE0">
        <w:rPr>
          <w:b/>
          <w:bCs/>
          <w:sz w:val="16"/>
          <w:szCs w:val="16"/>
        </w:rPr>
        <w:t>4</w:t>
      </w:r>
      <w:r>
        <w:rPr>
          <w:b/>
          <w:bCs/>
          <w:sz w:val="16"/>
          <w:szCs w:val="16"/>
        </w:rPr>
        <w:t>-6].</w:t>
      </w:r>
    </w:p>
    <w:tbl>
      <w:tblPr>
        <w:tblStyle w:val="TableGrid"/>
        <w:tblW w:w="0" w:type="auto"/>
        <w:tblLayout w:type="fixed"/>
        <w:tblLook w:val="04A0" w:firstRow="1" w:lastRow="0" w:firstColumn="1" w:lastColumn="0" w:noHBand="0" w:noVBand="1"/>
      </w:tblPr>
      <w:tblGrid>
        <w:gridCol w:w="1129"/>
        <w:gridCol w:w="2552"/>
        <w:gridCol w:w="2835"/>
        <w:gridCol w:w="2835"/>
      </w:tblGrid>
      <w:tr w:rsidR="00084E85" w14:paraId="127BCC03" w14:textId="77777777" w:rsidTr="00EC541A">
        <w:tc>
          <w:tcPr>
            <w:tcW w:w="1129" w:type="dxa"/>
            <w:vMerge w:val="restart"/>
          </w:tcPr>
          <w:p w14:paraId="466ED366" w14:textId="77777777" w:rsidR="00084E85" w:rsidRDefault="00084E85" w:rsidP="00EC541A">
            <w:pPr>
              <w:jc w:val="center"/>
              <w:rPr>
                <w:b/>
                <w:bCs/>
                <w:sz w:val="18"/>
                <w:szCs w:val="18"/>
                <w:lang w:val="en-US"/>
              </w:rPr>
            </w:pPr>
          </w:p>
          <w:p w14:paraId="24B0CED7" w14:textId="77777777" w:rsidR="00084E85" w:rsidRDefault="00084E85" w:rsidP="00EC541A">
            <w:pPr>
              <w:jc w:val="center"/>
              <w:rPr>
                <w:b/>
                <w:bCs/>
                <w:sz w:val="18"/>
                <w:szCs w:val="18"/>
                <w:lang w:val="en-US"/>
              </w:rPr>
            </w:pPr>
          </w:p>
          <w:p w14:paraId="2DFBDF54" w14:textId="77777777" w:rsidR="00084E85" w:rsidRDefault="00084E85" w:rsidP="00EC541A">
            <w:pPr>
              <w:jc w:val="center"/>
              <w:rPr>
                <w:b/>
                <w:bCs/>
                <w:sz w:val="18"/>
                <w:szCs w:val="18"/>
                <w:lang w:val="en-US"/>
              </w:rPr>
            </w:pPr>
          </w:p>
          <w:p w14:paraId="32B36F76" w14:textId="77777777" w:rsidR="00084E85" w:rsidRDefault="00084E85" w:rsidP="00EC541A">
            <w:pPr>
              <w:jc w:val="center"/>
            </w:pPr>
            <w:r>
              <w:rPr>
                <w:b/>
                <w:bCs/>
                <w:sz w:val="18"/>
                <w:szCs w:val="18"/>
                <w:lang w:val="en-US"/>
              </w:rPr>
              <w:t>General Description</w:t>
            </w:r>
          </w:p>
        </w:tc>
        <w:tc>
          <w:tcPr>
            <w:tcW w:w="8222" w:type="dxa"/>
            <w:gridSpan w:val="3"/>
          </w:tcPr>
          <w:p w14:paraId="28C7C275" w14:textId="77777777" w:rsidR="00084E85" w:rsidRDefault="00084E85" w:rsidP="00EC541A">
            <w:pPr>
              <w:jc w:val="center"/>
              <w:rPr>
                <w:b/>
                <w:bCs/>
                <w:sz w:val="18"/>
                <w:szCs w:val="18"/>
                <w:lang w:val="en-US"/>
              </w:rPr>
            </w:pPr>
            <w:r>
              <w:rPr>
                <w:b/>
                <w:bCs/>
                <w:sz w:val="18"/>
                <w:szCs w:val="18"/>
                <w:lang w:val="en-US"/>
              </w:rPr>
              <w:t xml:space="preserve">Proposed Solutions: </w:t>
            </w:r>
            <w:r w:rsidRPr="00853AE0">
              <w:rPr>
                <w:b/>
                <w:bCs/>
                <w:sz w:val="18"/>
                <w:szCs w:val="18"/>
                <w:lang w:val="en-US"/>
              </w:rPr>
              <w:t>“PDSCH Scheduling delay” and “HARQ-ACK delay”</w:t>
            </w:r>
            <w:r>
              <w:rPr>
                <w:b/>
                <w:bCs/>
                <w:sz w:val="18"/>
                <w:szCs w:val="18"/>
                <w:lang w:val="en-US"/>
              </w:rPr>
              <w:t xml:space="preserve"> jointly encoded into a single DCI field</w:t>
            </w:r>
          </w:p>
        </w:tc>
      </w:tr>
      <w:tr w:rsidR="00084E85" w14:paraId="73763A57" w14:textId="77777777" w:rsidTr="00EC541A">
        <w:tc>
          <w:tcPr>
            <w:tcW w:w="1129" w:type="dxa"/>
            <w:vMerge/>
          </w:tcPr>
          <w:p w14:paraId="324E49D6" w14:textId="77777777" w:rsidR="00084E85" w:rsidRDefault="00084E85" w:rsidP="00084E85">
            <w:pPr>
              <w:jc w:val="center"/>
              <w:rPr>
                <w:b/>
                <w:bCs/>
                <w:sz w:val="18"/>
                <w:szCs w:val="18"/>
                <w:lang w:val="en-US"/>
              </w:rPr>
            </w:pPr>
          </w:p>
        </w:tc>
        <w:tc>
          <w:tcPr>
            <w:tcW w:w="2552" w:type="dxa"/>
          </w:tcPr>
          <w:p w14:paraId="74B2625F" w14:textId="77777777" w:rsidR="00084E85" w:rsidRDefault="00084E85" w:rsidP="00084E85">
            <w:pPr>
              <w:rPr>
                <w:sz w:val="12"/>
                <w:szCs w:val="12"/>
              </w:rPr>
            </w:pPr>
            <w:r>
              <w:rPr>
                <w:b/>
                <w:bCs/>
                <w:sz w:val="18"/>
                <w:szCs w:val="18"/>
              </w:rPr>
              <w:t>Joint Encoding as in [6]:</w:t>
            </w:r>
          </w:p>
          <w:p w14:paraId="7A74C015" w14:textId="77777777" w:rsidR="00084E85" w:rsidRDefault="00084E85" w:rsidP="00084E85">
            <w:pPr>
              <w:rPr>
                <w:sz w:val="14"/>
                <w:szCs w:val="14"/>
              </w:rPr>
            </w:pPr>
            <w:r>
              <w:rPr>
                <w:sz w:val="14"/>
                <w:szCs w:val="14"/>
              </w:rPr>
              <w:t>PDSCH Scheduling delay &amp; HARQ-ACK delay field: 5-bits (3 PDSCH Scheduling delay expressions using each the same 10 values in the HARQ-ACK delay set)</w:t>
            </w:r>
          </w:p>
          <w:p w14:paraId="6BF9E348" w14:textId="77777777" w:rsidR="00084E85" w:rsidRDefault="00084E85" w:rsidP="00084E85">
            <w:pPr>
              <w:rPr>
                <w:sz w:val="14"/>
                <w:szCs w:val="14"/>
              </w:rPr>
            </w:pPr>
            <w:r>
              <w:rPr>
                <w:sz w:val="14"/>
                <w:szCs w:val="14"/>
              </w:rPr>
              <w:t>10+10+10 = 30 states utilized out of 32 states available</w:t>
            </w:r>
          </w:p>
          <w:p w14:paraId="6492A455" w14:textId="6C913285" w:rsidR="00084E85" w:rsidRDefault="00084E85" w:rsidP="00084E85">
            <w:pPr>
              <w:rPr>
                <w:b/>
                <w:bCs/>
                <w:sz w:val="18"/>
                <w:szCs w:val="18"/>
                <w:lang w:val="en-US"/>
              </w:rPr>
            </w:pPr>
            <w:r>
              <w:rPr>
                <w:color w:val="ED7D31" w:themeColor="accent2"/>
                <w:sz w:val="14"/>
                <w:szCs w:val="14"/>
              </w:rPr>
              <w:t>Total Number of bits: 5-bits</w:t>
            </w:r>
          </w:p>
        </w:tc>
        <w:tc>
          <w:tcPr>
            <w:tcW w:w="2835" w:type="dxa"/>
          </w:tcPr>
          <w:p w14:paraId="68B73761" w14:textId="77777777" w:rsidR="00084E85" w:rsidRDefault="00084E85" w:rsidP="00084E85">
            <w:pPr>
              <w:rPr>
                <w:b/>
                <w:bCs/>
                <w:sz w:val="18"/>
                <w:szCs w:val="18"/>
                <w:lang w:val="en-US"/>
              </w:rPr>
            </w:pPr>
            <w:r>
              <w:rPr>
                <w:b/>
                <w:bCs/>
                <w:sz w:val="18"/>
                <w:szCs w:val="18"/>
                <w:lang w:val="en-US"/>
              </w:rPr>
              <w:t>Joint Encoding as in [5]:</w:t>
            </w:r>
          </w:p>
          <w:p w14:paraId="57D470A9" w14:textId="77777777" w:rsidR="00084E85" w:rsidRDefault="00084E85" w:rsidP="00084E85">
            <w:pPr>
              <w:rPr>
                <w:sz w:val="14"/>
                <w:szCs w:val="14"/>
              </w:rPr>
            </w:pPr>
            <w:r>
              <w:rPr>
                <w:sz w:val="14"/>
                <w:szCs w:val="14"/>
              </w:rPr>
              <w:t>PDSCH Scheduling delay &amp; HARQ-ACK delay field: 5-bits (3 PDSCH Scheduling delay expressions using respectively 11, 11, and 10 values in the HARQ-ACK delay set) indicated through the following index:</w:t>
            </w:r>
          </w:p>
          <w:p w14:paraId="0BF2D6DE" w14:textId="77777777" w:rsidR="00084E85" w:rsidRDefault="00084E85" w:rsidP="00084E85">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7E29C375" w14:textId="77777777" w:rsidR="00084E85" w:rsidRDefault="00084E85" w:rsidP="00084E85">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31.</w:t>
            </w:r>
          </w:p>
          <w:p w14:paraId="233C6447" w14:textId="77777777" w:rsidR="00084E85" w:rsidRDefault="00084E85" w:rsidP="00084E85">
            <w:pPr>
              <w:rPr>
                <w:sz w:val="14"/>
                <w:szCs w:val="14"/>
              </w:rPr>
            </w:pPr>
            <w:r>
              <w:rPr>
                <w:sz w:val="14"/>
                <w:szCs w:val="14"/>
              </w:rPr>
              <w:t>10+11+11 = 32 states utilized out of 32 states available</w:t>
            </w:r>
          </w:p>
          <w:p w14:paraId="5EDFCC89" w14:textId="77777777" w:rsidR="00084E85" w:rsidRDefault="00084E85" w:rsidP="00084E85">
            <w:pPr>
              <w:rPr>
                <w:b/>
                <w:bCs/>
                <w:sz w:val="18"/>
                <w:szCs w:val="18"/>
                <w:lang w:val="en-US"/>
              </w:rPr>
            </w:pPr>
            <w:r>
              <w:rPr>
                <w:color w:val="ED7D31" w:themeColor="accent2"/>
                <w:sz w:val="14"/>
                <w:szCs w:val="14"/>
              </w:rPr>
              <w:t>Total Number of bits: 5-bits</w:t>
            </w:r>
          </w:p>
        </w:tc>
        <w:tc>
          <w:tcPr>
            <w:tcW w:w="2835" w:type="dxa"/>
          </w:tcPr>
          <w:p w14:paraId="19A17090" w14:textId="77777777" w:rsidR="00084E85" w:rsidRDefault="00084E85" w:rsidP="00084E85">
            <w:pPr>
              <w:jc w:val="center"/>
              <w:rPr>
                <w:i/>
                <w:sz w:val="14"/>
                <w:szCs w:val="14"/>
                <w:lang w:val="en-US"/>
              </w:rPr>
            </w:pPr>
            <w:r>
              <w:rPr>
                <w:b/>
                <w:bCs/>
                <w:sz w:val="18"/>
                <w:szCs w:val="18"/>
                <w:lang w:val="en-US"/>
              </w:rPr>
              <w:t>Joint Encoding as in [4]:</w:t>
            </w:r>
          </w:p>
          <w:p w14:paraId="61681156" w14:textId="77777777" w:rsidR="00084E85" w:rsidRDefault="00084E85" w:rsidP="00084E85">
            <w:pPr>
              <w:rPr>
                <w:sz w:val="14"/>
                <w:szCs w:val="14"/>
              </w:rPr>
            </w:pPr>
            <w:r>
              <w:rPr>
                <w:sz w:val="14"/>
                <w:szCs w:val="14"/>
              </w:rPr>
              <w:t>PDSCH Scheduling delay &amp; HARQ-ACK delay field: 5-bits (3 PDSCH Scheduling delay expressions using respectively 14, 8, and 8 values in the HARQ-ACK delay set)</w:t>
            </w:r>
          </w:p>
          <w:p w14:paraId="706E05F4" w14:textId="77777777" w:rsidR="00084E85" w:rsidRDefault="00084E85" w:rsidP="00084E85">
            <w:pPr>
              <w:rPr>
                <w:sz w:val="14"/>
                <w:szCs w:val="14"/>
              </w:rPr>
            </w:pPr>
            <w:r>
              <w:rPr>
                <w:sz w:val="14"/>
                <w:szCs w:val="14"/>
              </w:rPr>
              <w:t>14+8+8 = 30 states utilized out of 32 states available</w:t>
            </w:r>
          </w:p>
          <w:p w14:paraId="14ED6CDE" w14:textId="47E74931" w:rsidR="00084E85" w:rsidRDefault="00084E85" w:rsidP="00084E85">
            <w:pPr>
              <w:rPr>
                <w:b/>
                <w:bCs/>
                <w:sz w:val="18"/>
                <w:szCs w:val="18"/>
              </w:rPr>
            </w:pPr>
            <w:r>
              <w:rPr>
                <w:color w:val="ED7D31" w:themeColor="accent2"/>
                <w:sz w:val="14"/>
                <w:szCs w:val="14"/>
              </w:rPr>
              <w:t>Total Number of bits: 5-bits</w:t>
            </w:r>
            <w:r>
              <w:rPr>
                <w:b/>
                <w:bCs/>
                <w:color w:val="ED7D31" w:themeColor="accent2"/>
                <w:sz w:val="18"/>
                <w:szCs w:val="18"/>
                <w:lang w:val="en-US"/>
              </w:rPr>
              <w:t xml:space="preserve"> </w:t>
            </w:r>
          </w:p>
        </w:tc>
      </w:tr>
      <w:tr w:rsidR="00084E85" w14:paraId="097A1173" w14:textId="77777777" w:rsidTr="00EC541A">
        <w:tc>
          <w:tcPr>
            <w:tcW w:w="1129" w:type="dxa"/>
          </w:tcPr>
          <w:p w14:paraId="19A91691" w14:textId="77777777" w:rsidR="00084E85" w:rsidRDefault="00084E85" w:rsidP="00084E85">
            <w:pPr>
              <w:jc w:val="center"/>
              <w:rPr>
                <w:b/>
                <w:bCs/>
                <w:sz w:val="18"/>
                <w:szCs w:val="18"/>
                <w:lang w:val="en-US"/>
              </w:rPr>
            </w:pPr>
            <w:r>
              <w:rPr>
                <w:b/>
                <w:bCs/>
                <w:sz w:val="18"/>
                <w:szCs w:val="18"/>
                <w:lang w:val="en-US"/>
              </w:rPr>
              <w:t>Pros</w:t>
            </w:r>
          </w:p>
        </w:tc>
        <w:tc>
          <w:tcPr>
            <w:tcW w:w="2552" w:type="dxa"/>
          </w:tcPr>
          <w:p w14:paraId="194C11C7" w14:textId="77777777" w:rsidR="00084E85" w:rsidRPr="00E57F0E" w:rsidRDefault="00084E85" w:rsidP="00084E85">
            <w:pPr>
              <w:pStyle w:val="ListParagraph"/>
              <w:numPr>
                <w:ilvl w:val="0"/>
                <w:numId w:val="40"/>
              </w:numPr>
              <w:rPr>
                <w:b/>
                <w:bCs/>
                <w:sz w:val="14"/>
                <w:szCs w:val="14"/>
                <w:lang w:val="en-US"/>
              </w:rPr>
            </w:pPr>
            <w:r>
              <w:rPr>
                <w:sz w:val="14"/>
                <w:szCs w:val="14"/>
                <w:lang w:val="en-US"/>
              </w:rPr>
              <w:t>Balanced HARQ-ACK delay set size:</w:t>
            </w:r>
          </w:p>
          <w:p w14:paraId="1652C3B5" w14:textId="77777777" w:rsidR="00084E85" w:rsidRDefault="00084E85" w:rsidP="00084E85">
            <w:pPr>
              <w:pStyle w:val="ListParagraph"/>
              <w:ind w:left="360"/>
              <w:rPr>
                <w:sz w:val="14"/>
                <w:szCs w:val="14"/>
                <w:lang w:val="en-US"/>
              </w:rPr>
            </w:pPr>
          </w:p>
          <w:p w14:paraId="06D36F01" w14:textId="002AA404" w:rsidR="00084E85" w:rsidRPr="00084E85" w:rsidRDefault="00084E85" w:rsidP="00084E85">
            <w:pPr>
              <w:rPr>
                <w:b/>
                <w:bCs/>
                <w:sz w:val="14"/>
                <w:szCs w:val="14"/>
                <w:lang w:val="en-US"/>
              </w:rPr>
            </w:pPr>
            <w:r w:rsidRPr="00E57F0E">
              <w:rPr>
                <w:sz w:val="14"/>
                <w:szCs w:val="14"/>
              </w:rPr>
              <w:t xml:space="preserve">The HARQ-ACK delay set will have </w:t>
            </w:r>
            <w:r>
              <w:rPr>
                <w:sz w:val="14"/>
                <w:szCs w:val="14"/>
              </w:rPr>
              <w:t>the same size for all</w:t>
            </w:r>
            <w:r w:rsidRPr="00E57F0E">
              <w:rPr>
                <w:sz w:val="14"/>
                <w:szCs w:val="14"/>
              </w:rPr>
              <w:t xml:space="preserve"> the PDSCH Scheduling delay Expression</w:t>
            </w:r>
            <w:r>
              <w:rPr>
                <w:sz w:val="14"/>
                <w:szCs w:val="14"/>
              </w:rPr>
              <w:t>s</w:t>
            </w:r>
            <w:r w:rsidRPr="00E57F0E">
              <w:rPr>
                <w:sz w:val="14"/>
                <w:szCs w:val="14"/>
              </w:rPr>
              <w:t xml:space="preserve">. That is, the size of the HARQ-ACK delay set is 10 for the PDSCH scheduling delay expression associated to the delay of 2, </w:t>
            </w:r>
            <w:r>
              <w:rPr>
                <w:sz w:val="14"/>
                <w:szCs w:val="14"/>
              </w:rPr>
              <w:t>as well as</w:t>
            </w:r>
            <w:r w:rsidRPr="00E57F0E">
              <w:rPr>
                <w:sz w:val="14"/>
                <w:szCs w:val="14"/>
              </w:rPr>
              <w:t xml:space="preserve">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tc>
        <w:tc>
          <w:tcPr>
            <w:tcW w:w="2835" w:type="dxa"/>
          </w:tcPr>
          <w:p w14:paraId="785620EC" w14:textId="77777777" w:rsidR="00084E85" w:rsidRPr="00F204A4" w:rsidRDefault="00084E85" w:rsidP="00084E85">
            <w:pPr>
              <w:pStyle w:val="ListParagraph"/>
              <w:numPr>
                <w:ilvl w:val="0"/>
                <w:numId w:val="40"/>
              </w:numPr>
              <w:rPr>
                <w:b/>
                <w:bCs/>
                <w:sz w:val="14"/>
                <w:szCs w:val="14"/>
                <w:lang w:val="en-US"/>
              </w:rPr>
            </w:pPr>
            <w:r w:rsidRPr="00F204A4">
              <w:rPr>
                <w:sz w:val="14"/>
                <w:szCs w:val="14"/>
              </w:rPr>
              <w:t>Fully exploits the 32 states available with 5-bits.</w:t>
            </w:r>
          </w:p>
        </w:tc>
        <w:tc>
          <w:tcPr>
            <w:tcW w:w="2835" w:type="dxa"/>
          </w:tcPr>
          <w:p w14:paraId="7FB6236D" w14:textId="0EEFB7D8" w:rsidR="00084E85" w:rsidRDefault="00084E85" w:rsidP="00084E85">
            <w:pPr>
              <w:rPr>
                <w:b/>
                <w:bCs/>
                <w:sz w:val="18"/>
                <w:szCs w:val="18"/>
              </w:rPr>
            </w:pPr>
            <w:r w:rsidRPr="00F95008">
              <w:rPr>
                <w:sz w:val="14"/>
                <w:szCs w:val="14"/>
                <w:lang w:val="en-US"/>
              </w:rPr>
              <w:t>N/A</w:t>
            </w:r>
          </w:p>
        </w:tc>
      </w:tr>
      <w:tr w:rsidR="00084E85" w14:paraId="59D9884A" w14:textId="77777777" w:rsidTr="00EC541A">
        <w:tc>
          <w:tcPr>
            <w:tcW w:w="1129" w:type="dxa"/>
          </w:tcPr>
          <w:p w14:paraId="2AFC1E34" w14:textId="77777777" w:rsidR="00084E85" w:rsidRDefault="00084E85" w:rsidP="00084E85">
            <w:pPr>
              <w:jc w:val="center"/>
              <w:rPr>
                <w:b/>
                <w:bCs/>
                <w:sz w:val="18"/>
                <w:szCs w:val="18"/>
                <w:lang w:val="en-US"/>
              </w:rPr>
            </w:pPr>
            <w:r>
              <w:rPr>
                <w:b/>
                <w:bCs/>
                <w:sz w:val="18"/>
                <w:szCs w:val="18"/>
                <w:lang w:val="en-US"/>
              </w:rPr>
              <w:t>Cons</w:t>
            </w:r>
          </w:p>
        </w:tc>
        <w:tc>
          <w:tcPr>
            <w:tcW w:w="2552" w:type="dxa"/>
          </w:tcPr>
          <w:p w14:paraId="7EE2D5D6"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Only exploits 30 states ou</w:t>
            </w:r>
            <w:r>
              <w:rPr>
                <w:sz w:val="14"/>
                <w:szCs w:val="14"/>
                <w:lang w:val="en-US"/>
              </w:rPr>
              <w:t>t</w:t>
            </w:r>
            <w:r w:rsidRPr="00E57F0E">
              <w:rPr>
                <w:sz w:val="14"/>
                <w:szCs w:val="14"/>
                <w:lang w:val="en-US"/>
              </w:rPr>
              <w:t xml:space="preserve"> of </w:t>
            </w:r>
            <w:r>
              <w:rPr>
                <w:sz w:val="14"/>
                <w:szCs w:val="14"/>
                <w:lang w:val="en-US"/>
              </w:rPr>
              <w:t xml:space="preserve">the </w:t>
            </w:r>
            <w:r w:rsidRPr="00E57F0E">
              <w:rPr>
                <w:sz w:val="14"/>
                <w:szCs w:val="14"/>
                <w:lang w:val="en-US"/>
              </w:rPr>
              <w:t>32 stat</w:t>
            </w:r>
            <w:r>
              <w:rPr>
                <w:sz w:val="14"/>
                <w:szCs w:val="14"/>
                <w:lang w:val="en-US"/>
              </w:rPr>
              <w:t>es available with 5-bits.</w:t>
            </w:r>
          </w:p>
          <w:p w14:paraId="60DC7CC6" w14:textId="77777777" w:rsidR="00084E85" w:rsidRPr="00E57F0E" w:rsidRDefault="00084E85" w:rsidP="00084E85">
            <w:pPr>
              <w:pStyle w:val="ListParagraph"/>
              <w:ind w:left="360"/>
              <w:rPr>
                <w:b/>
                <w:bCs/>
                <w:sz w:val="14"/>
                <w:szCs w:val="14"/>
                <w:lang w:val="en-US"/>
              </w:rPr>
            </w:pPr>
          </w:p>
        </w:tc>
        <w:tc>
          <w:tcPr>
            <w:tcW w:w="2835" w:type="dxa"/>
          </w:tcPr>
          <w:p w14:paraId="05AB9EA9"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Un</w:t>
            </w:r>
            <w:r>
              <w:rPr>
                <w:sz w:val="14"/>
                <w:szCs w:val="14"/>
                <w:lang w:val="en-US"/>
              </w:rPr>
              <w:t>balanced HARQ-ACK delay set size:</w:t>
            </w:r>
          </w:p>
          <w:p w14:paraId="23F26DFF" w14:textId="77777777" w:rsidR="00084E85" w:rsidRDefault="00084E85" w:rsidP="00084E85">
            <w:pPr>
              <w:pStyle w:val="ListParagraph"/>
              <w:ind w:left="360"/>
              <w:rPr>
                <w:sz w:val="14"/>
                <w:szCs w:val="14"/>
                <w:lang w:val="en-US"/>
              </w:rPr>
            </w:pPr>
          </w:p>
          <w:p w14:paraId="267296BF" w14:textId="77777777" w:rsidR="00084E85" w:rsidRPr="00E57F0E" w:rsidRDefault="00084E85" w:rsidP="00084E85">
            <w:pPr>
              <w:pStyle w:val="ListParagraph"/>
              <w:ind w:left="360"/>
              <w:rPr>
                <w:b/>
                <w:bCs/>
                <w:sz w:val="14"/>
                <w:szCs w:val="14"/>
                <w:lang w:val="en-US"/>
              </w:rPr>
            </w:pPr>
            <w:r w:rsidRPr="00E57F0E">
              <w:rPr>
                <w:sz w:val="14"/>
                <w:szCs w:val="14"/>
              </w:rPr>
              <w:t xml:space="preserve">The HARQ-ACK delay set will have a different size depending on the PDSCH Scheduling delay Expression. That is, the size of the HARQ-ACK delay set is 10 for the PDSCH scheduling delay expression associated to the delay of 2, whereas the HARQ-ACK delay set is 11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tc>
        <w:tc>
          <w:tcPr>
            <w:tcW w:w="2835" w:type="dxa"/>
          </w:tcPr>
          <w:p w14:paraId="1D6C812F"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Only exploits 30 states ou</w:t>
            </w:r>
            <w:r>
              <w:rPr>
                <w:sz w:val="14"/>
                <w:szCs w:val="14"/>
                <w:lang w:val="en-US"/>
              </w:rPr>
              <w:t>t</w:t>
            </w:r>
            <w:r w:rsidRPr="00E57F0E">
              <w:rPr>
                <w:sz w:val="14"/>
                <w:szCs w:val="14"/>
                <w:lang w:val="en-US"/>
              </w:rPr>
              <w:t xml:space="preserve"> of </w:t>
            </w:r>
            <w:r>
              <w:rPr>
                <w:sz w:val="14"/>
                <w:szCs w:val="14"/>
                <w:lang w:val="en-US"/>
              </w:rPr>
              <w:t xml:space="preserve">the </w:t>
            </w:r>
            <w:r w:rsidRPr="00E57F0E">
              <w:rPr>
                <w:sz w:val="14"/>
                <w:szCs w:val="14"/>
                <w:lang w:val="en-US"/>
              </w:rPr>
              <w:t>32 stat</w:t>
            </w:r>
            <w:r>
              <w:rPr>
                <w:sz w:val="14"/>
                <w:szCs w:val="14"/>
                <w:lang w:val="en-US"/>
              </w:rPr>
              <w:t>es available with 5-bits.</w:t>
            </w:r>
          </w:p>
          <w:p w14:paraId="66A4A5E3" w14:textId="77777777" w:rsidR="00084E85" w:rsidRPr="00E57F0E" w:rsidRDefault="00084E85" w:rsidP="00084E85">
            <w:pPr>
              <w:pStyle w:val="ListParagraph"/>
              <w:ind w:left="360"/>
              <w:rPr>
                <w:b/>
                <w:bCs/>
                <w:sz w:val="14"/>
                <w:szCs w:val="14"/>
                <w:lang w:val="en-US"/>
              </w:rPr>
            </w:pPr>
          </w:p>
          <w:p w14:paraId="557CF00C" w14:textId="77777777" w:rsidR="00084E85" w:rsidRPr="00E57F0E" w:rsidRDefault="00084E85" w:rsidP="00084E85">
            <w:pPr>
              <w:pStyle w:val="ListParagraph"/>
              <w:numPr>
                <w:ilvl w:val="0"/>
                <w:numId w:val="40"/>
              </w:numPr>
              <w:rPr>
                <w:b/>
                <w:bCs/>
                <w:sz w:val="14"/>
                <w:szCs w:val="14"/>
                <w:lang w:val="en-US"/>
              </w:rPr>
            </w:pPr>
            <w:r w:rsidRPr="00E57F0E">
              <w:rPr>
                <w:sz w:val="14"/>
                <w:szCs w:val="14"/>
                <w:lang w:val="en-US"/>
              </w:rPr>
              <w:t>Un</w:t>
            </w:r>
            <w:r>
              <w:rPr>
                <w:sz w:val="14"/>
                <w:szCs w:val="14"/>
                <w:lang w:val="en-US"/>
              </w:rPr>
              <w:t>balanced HARQ-ACK delay set size:</w:t>
            </w:r>
          </w:p>
          <w:p w14:paraId="3511DC7E" w14:textId="77777777" w:rsidR="00084E85" w:rsidRPr="00E57F0E" w:rsidRDefault="00084E85" w:rsidP="00084E85">
            <w:pPr>
              <w:pStyle w:val="ListParagraph"/>
              <w:rPr>
                <w:sz w:val="14"/>
                <w:szCs w:val="14"/>
              </w:rPr>
            </w:pPr>
          </w:p>
          <w:p w14:paraId="0944A957" w14:textId="77777777" w:rsidR="00084E85" w:rsidRDefault="00084E85" w:rsidP="00084E85">
            <w:pPr>
              <w:pStyle w:val="ListParagraph"/>
              <w:ind w:left="360"/>
              <w:rPr>
                <w:sz w:val="14"/>
                <w:szCs w:val="14"/>
                <w:lang w:val="en-US"/>
              </w:rPr>
            </w:pPr>
            <w:r w:rsidRPr="00E57F0E">
              <w:rPr>
                <w:sz w:val="14"/>
                <w:szCs w:val="14"/>
              </w:rPr>
              <w:t>The HARQ-ACK delay set will have a different size depending on the PDSCH Scheduling delay Expression. That is, the size of the HARQ-ACK delay set is 1</w:t>
            </w:r>
            <w:r w:rsidRPr="00F204A4">
              <w:rPr>
                <w:sz w:val="14"/>
                <w:szCs w:val="14"/>
                <w:lang w:val="en-US"/>
              </w:rPr>
              <w:t>4</w:t>
            </w:r>
            <w:r w:rsidRPr="00E57F0E">
              <w:rPr>
                <w:sz w:val="14"/>
                <w:szCs w:val="14"/>
              </w:rPr>
              <w:t xml:space="preserve"> for the PDSCH scheduling delay expression associated to the delay of 2, whereas the HARQ-ACK delay set is </w:t>
            </w:r>
            <w:r w:rsidRPr="00F204A4">
              <w:rPr>
                <w:sz w:val="14"/>
                <w:szCs w:val="14"/>
                <w:lang w:val="en-US"/>
              </w:rPr>
              <w:t>8</w:t>
            </w:r>
            <w:r w:rsidRPr="00E57F0E">
              <w:rPr>
                <w:sz w:val="14"/>
                <w:szCs w:val="14"/>
              </w:rPr>
              <w:t xml:space="preserve"> for the </w:t>
            </w:r>
            <w:r w:rsidRPr="00E57F0E">
              <w:rPr>
                <w:sz w:val="14"/>
                <w:szCs w:val="14"/>
                <w:lang w:val="en-US"/>
              </w:rPr>
              <w:t>t</w:t>
            </w:r>
            <w:r>
              <w:rPr>
                <w:sz w:val="14"/>
                <w:szCs w:val="14"/>
                <w:lang w:val="en-US"/>
              </w:rPr>
              <w:t xml:space="preserve">wo </w:t>
            </w:r>
            <w:r w:rsidRPr="00E57F0E">
              <w:rPr>
                <w:sz w:val="14"/>
                <w:szCs w:val="14"/>
              </w:rPr>
              <w:t>PDSCH scheduling delay 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w:t>
            </w:r>
          </w:p>
          <w:p w14:paraId="2A2120BC" w14:textId="77777777" w:rsidR="00084E85" w:rsidRDefault="00084E85" w:rsidP="00084E85">
            <w:pPr>
              <w:pStyle w:val="ListParagraph"/>
              <w:ind w:left="360"/>
              <w:rPr>
                <w:sz w:val="14"/>
                <w:szCs w:val="14"/>
                <w:lang w:val="en-US"/>
              </w:rPr>
            </w:pPr>
          </w:p>
          <w:p w14:paraId="53F193A1" w14:textId="16A76261" w:rsidR="00084E85" w:rsidRPr="00E57F0E" w:rsidRDefault="00084E85" w:rsidP="00084E85">
            <w:pPr>
              <w:pStyle w:val="ListParagraph"/>
              <w:numPr>
                <w:ilvl w:val="0"/>
                <w:numId w:val="40"/>
              </w:numPr>
              <w:rPr>
                <w:b/>
                <w:bCs/>
                <w:sz w:val="14"/>
                <w:szCs w:val="14"/>
                <w:lang w:val="en-US"/>
              </w:rPr>
            </w:pPr>
            <w:r>
              <w:rPr>
                <w:sz w:val="14"/>
                <w:szCs w:val="14"/>
                <w:lang w:val="en-US"/>
              </w:rPr>
              <w:t xml:space="preserve">The limited HARQ-ACK delay set size for the </w:t>
            </w:r>
            <w:r w:rsidRPr="00E57F0E">
              <w:rPr>
                <w:sz w:val="14"/>
                <w:szCs w:val="14"/>
                <w:lang w:val="en-US"/>
              </w:rPr>
              <w:t>t</w:t>
            </w:r>
            <w:r>
              <w:rPr>
                <w:sz w:val="14"/>
                <w:szCs w:val="14"/>
                <w:lang w:val="en-US"/>
              </w:rPr>
              <w:t xml:space="preserve">wo </w:t>
            </w:r>
            <w:r w:rsidRPr="00E57F0E">
              <w:rPr>
                <w:sz w:val="14"/>
                <w:szCs w:val="14"/>
              </w:rPr>
              <w:t xml:space="preserve">PDSCH scheduling delay </w:t>
            </w:r>
            <w:r w:rsidRPr="00E57F0E">
              <w:rPr>
                <w:sz w:val="14"/>
                <w:szCs w:val="14"/>
              </w:rPr>
              <w:lastRenderedPageBreak/>
              <w:t>expression</w:t>
            </w:r>
            <w:r w:rsidRPr="00E57F0E">
              <w:rPr>
                <w:sz w:val="14"/>
                <w:szCs w:val="14"/>
                <w:lang w:val="en-US"/>
              </w:rPr>
              <w:t>s</w:t>
            </w:r>
            <w:r w:rsidRPr="00E57F0E">
              <w:rPr>
                <w:sz w:val="14"/>
                <w:szCs w:val="14"/>
              </w:rPr>
              <w:t xml:space="preserve"> associated to the delay of </w:t>
            </w:r>
            <w:r w:rsidRPr="00E57F0E">
              <w:rPr>
                <w:sz w:val="14"/>
                <w:szCs w:val="14"/>
                <w:lang w:val="en-US"/>
              </w:rPr>
              <w:t>7</w:t>
            </w:r>
            <w:r>
              <w:rPr>
                <w:sz w:val="14"/>
                <w:szCs w:val="14"/>
                <w:lang w:val="en-US"/>
              </w:rPr>
              <w:t>, may not make possible to handle scenarios using few HARQ processes (Recall th</w:t>
            </w:r>
            <w:r w:rsidR="00256A2E">
              <w:rPr>
                <w:sz w:val="14"/>
                <w:szCs w:val="14"/>
                <w:lang w:val="en-US"/>
              </w:rPr>
              <w:t>at th</w:t>
            </w:r>
            <w:r>
              <w:rPr>
                <w:sz w:val="14"/>
                <w:szCs w:val="14"/>
                <w:lang w:val="en-US"/>
              </w:rPr>
              <w:t>e number of HARQ processes changes dynamically via DCI).</w:t>
            </w:r>
          </w:p>
          <w:p w14:paraId="75B95E54" w14:textId="77777777" w:rsidR="00084E85" w:rsidRDefault="00084E85" w:rsidP="00084E85">
            <w:pPr>
              <w:pStyle w:val="ListParagraph"/>
              <w:ind w:left="360"/>
              <w:rPr>
                <w:sz w:val="14"/>
                <w:szCs w:val="14"/>
                <w:lang w:val="en-US"/>
              </w:rPr>
            </w:pPr>
          </w:p>
          <w:p w14:paraId="503D46FF" w14:textId="77777777" w:rsidR="00084E85" w:rsidRPr="00F204A4" w:rsidRDefault="00084E85" w:rsidP="00084E85">
            <w:pPr>
              <w:rPr>
                <w:b/>
                <w:bCs/>
                <w:sz w:val="18"/>
                <w:szCs w:val="18"/>
                <w:lang w:val="en-US"/>
              </w:rPr>
            </w:pPr>
          </w:p>
        </w:tc>
      </w:tr>
    </w:tbl>
    <w:p w14:paraId="568EFC38" w14:textId="77777777" w:rsidR="00084E85" w:rsidRDefault="00084E85">
      <w:pPr>
        <w:jc w:val="both"/>
      </w:pPr>
    </w:p>
    <w:p w14:paraId="3AFECF1F" w14:textId="1AF4126D" w:rsidR="00F67E16" w:rsidRDefault="00590B11">
      <w:pPr>
        <w:keepNext/>
        <w:keepLines/>
        <w:jc w:val="both"/>
        <w:rPr>
          <w:b/>
          <w:bCs/>
        </w:rPr>
      </w:pPr>
      <w:r>
        <w:rPr>
          <w:b/>
          <w:bCs/>
          <w:highlight w:val="yellow"/>
        </w:rPr>
        <w:t>Potential Agreement#</w:t>
      </w:r>
      <w:r w:rsidR="00C224E7">
        <w:rPr>
          <w:b/>
          <w:bCs/>
          <w:highlight w:val="yellow"/>
        </w:rPr>
        <w:t>2</w:t>
      </w:r>
      <w:r>
        <w:rPr>
          <w:b/>
          <w:bCs/>
          <w:highlight w:val="yellow"/>
        </w:rPr>
        <w:t>:</w:t>
      </w:r>
    </w:p>
    <w:p w14:paraId="5C5CAC7B" w14:textId="14ADF9C1" w:rsidR="00F67E16" w:rsidRDefault="00E33D1A">
      <w:pPr>
        <w:jc w:val="both"/>
        <w:rPr>
          <w:rFonts w:eastAsia="Calibri"/>
          <w:b/>
          <w:bCs/>
          <w:lang w:val="en-US" w:eastAsia="en-US"/>
        </w:rPr>
      </w:pPr>
      <w:r>
        <w:rPr>
          <w:rFonts w:eastAsia="Calibri"/>
          <w:b/>
          <w:bCs/>
          <w:lang w:val="en-US" w:eastAsia="en-US"/>
        </w:rPr>
        <w:t xml:space="preserve">For the joint encoding of </w:t>
      </w:r>
      <w:r w:rsidRPr="00E33D1A">
        <w:rPr>
          <w:rFonts w:eastAsia="Calibri"/>
          <w:b/>
          <w:bCs/>
          <w:lang w:val="en-US" w:eastAsia="en-US"/>
        </w:rPr>
        <w:t>“PDSCH Scheduling delay” and “HARQ-ACK delay”</w:t>
      </w:r>
      <w:r>
        <w:rPr>
          <w:rFonts w:eastAsia="Calibri"/>
          <w:b/>
          <w:bCs/>
          <w:lang w:val="en-US" w:eastAsia="en-US"/>
        </w:rPr>
        <w:t xml:space="preserve"> when </w:t>
      </w:r>
      <w:r w:rsidR="00590B11">
        <w:rPr>
          <w:rFonts w:eastAsia="Calibri"/>
          <w:b/>
          <w:bCs/>
          <w:lang w:val="en-US" w:eastAsia="en-US"/>
        </w:rPr>
        <w:t>Alt-2e</w:t>
      </w:r>
      <w:r>
        <w:rPr>
          <w:rFonts w:eastAsia="Calibri"/>
          <w:b/>
          <w:bCs/>
          <w:lang w:val="en-US" w:eastAsia="en-US"/>
        </w:rPr>
        <w:t xml:space="preserve"> is configured, the HARQ-ACK delay set has a</w:t>
      </w:r>
      <w:r w:rsidR="00084E85">
        <w:rPr>
          <w:rFonts w:eastAsia="Calibri"/>
          <w:b/>
          <w:bCs/>
          <w:lang w:val="en-US" w:eastAsia="en-US"/>
        </w:rPr>
        <w:t xml:space="preserve"> size of</w:t>
      </w:r>
      <w:r>
        <w:rPr>
          <w:rFonts w:eastAsia="Calibri"/>
          <w:b/>
          <w:bCs/>
          <w:lang w:val="en-US" w:eastAsia="en-US"/>
        </w:rPr>
        <w:t>:</w:t>
      </w:r>
    </w:p>
    <w:p w14:paraId="51F08390" w14:textId="77777777" w:rsidR="00C224E7" w:rsidRDefault="00E33D1A">
      <w:pPr>
        <w:jc w:val="both"/>
        <w:rPr>
          <w:rFonts w:eastAsia="Calibri"/>
          <w:b/>
          <w:bCs/>
          <w:lang w:val="en-US" w:eastAsia="en-US"/>
        </w:rPr>
      </w:pPr>
      <w:r w:rsidRPr="00084E85">
        <w:rPr>
          <w:rFonts w:eastAsia="Calibri"/>
          <w:b/>
          <w:bCs/>
          <w:lang w:val="en-US" w:eastAsia="en-US"/>
        </w:rPr>
        <w:t xml:space="preserve">Opt-1: </w:t>
      </w:r>
    </w:p>
    <w:p w14:paraId="66C785C5" w14:textId="3A43A243" w:rsidR="00C224E7" w:rsidRPr="00084E85" w:rsidRDefault="00084E85" w:rsidP="00C224E7">
      <w:pPr>
        <w:ind w:left="567"/>
        <w:jc w:val="both"/>
        <w:rPr>
          <w:rFonts w:eastAsia="Calibri"/>
          <w:b/>
          <w:bCs/>
          <w:lang w:val="en-US" w:eastAsia="en-US"/>
        </w:rPr>
      </w:pPr>
      <w:r w:rsidRPr="00084E85">
        <w:rPr>
          <w:rFonts w:eastAsia="Calibri"/>
          <w:b/>
          <w:bCs/>
          <w:lang w:val="en-US" w:eastAsia="en-US"/>
        </w:rPr>
        <w:t>10 elements</w:t>
      </w:r>
      <w:r w:rsidR="001328E4">
        <w:rPr>
          <w:rFonts w:eastAsia="Calibri"/>
          <w:b/>
          <w:bCs/>
          <w:lang w:val="en-US" w:eastAsia="en-US"/>
        </w:rPr>
        <w:t>:</w:t>
      </w:r>
      <w:r w:rsidR="001328E4" w:rsidRPr="001328E4">
        <w:rPr>
          <w:rFonts w:eastAsia="Calibri"/>
          <w:b/>
          <w:bCs/>
          <w:lang w:val="en-US" w:eastAsia="en-US"/>
        </w:rPr>
        <w:t xml:space="preserve"> </w:t>
      </w:r>
      <w:r w:rsidR="001328E4" w:rsidRPr="00084E85">
        <w:rPr>
          <w:rFonts w:eastAsia="Calibri"/>
          <w:b/>
          <w:bCs/>
          <w:lang w:val="en-US" w:eastAsia="en-US"/>
        </w:rPr>
        <w:t>HARQ-ACK delay set = {a, b, c, d, e, f, g, h, i, j}</w:t>
      </w:r>
      <w:r>
        <w:rPr>
          <w:rFonts w:eastAsia="Calibri"/>
          <w:b/>
          <w:bCs/>
          <w:lang w:val="en-US" w:eastAsia="en-US"/>
        </w:rPr>
        <w:t xml:space="preserve"> equally applicable for each of the three PDSCH Scheduling delay expressions</w:t>
      </w:r>
      <w:r w:rsidR="001328E4">
        <w:rPr>
          <w:rFonts w:eastAsia="Calibri"/>
          <w:b/>
          <w:bCs/>
          <w:lang w:val="en-US" w:eastAsia="en-US"/>
        </w:rPr>
        <w:t>.</w:t>
      </w:r>
      <w:r w:rsidRPr="00084E85">
        <w:rPr>
          <w:rFonts w:eastAsia="Calibri"/>
          <w:b/>
          <w:bCs/>
          <w:lang w:val="en-US" w:eastAsia="en-US"/>
        </w:rPr>
        <w:t xml:space="preserve"> </w:t>
      </w:r>
    </w:p>
    <w:p w14:paraId="0F63CB28" w14:textId="77777777" w:rsidR="00C224E7"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FFS: The values of a, b, c, d, e, f, g, h, i, j.</w:t>
      </w:r>
    </w:p>
    <w:p w14:paraId="0A7020E1" w14:textId="0275894A" w:rsidR="00C224E7" w:rsidRPr="00084E85" w:rsidRDefault="00C224E7" w:rsidP="00C224E7">
      <w:pPr>
        <w:ind w:left="360"/>
        <w:jc w:val="both"/>
        <w:rPr>
          <w:rFonts w:eastAsia="Calibri"/>
          <w:b/>
          <w:bCs/>
          <w:lang w:val="en-US" w:eastAsia="en-US"/>
        </w:rPr>
      </w:pPr>
    </w:p>
    <w:p w14:paraId="1F64C942" w14:textId="77777777" w:rsidR="00C224E7" w:rsidRDefault="00E33D1A" w:rsidP="00084E85">
      <w:pPr>
        <w:jc w:val="both"/>
        <w:rPr>
          <w:rFonts w:eastAsia="Calibri"/>
          <w:b/>
          <w:bCs/>
          <w:lang w:val="en-US" w:eastAsia="en-US"/>
        </w:rPr>
      </w:pPr>
      <w:r>
        <w:rPr>
          <w:rFonts w:eastAsia="Calibri"/>
          <w:b/>
          <w:bCs/>
          <w:lang w:val="en-US" w:eastAsia="en-US"/>
        </w:rPr>
        <w:t>Opt-2:</w:t>
      </w:r>
      <w:r w:rsidR="00084E85">
        <w:rPr>
          <w:rFonts w:eastAsia="Calibri"/>
          <w:b/>
          <w:bCs/>
          <w:lang w:val="en-US" w:eastAsia="en-US"/>
        </w:rPr>
        <w:t xml:space="preserve"> </w:t>
      </w:r>
    </w:p>
    <w:p w14:paraId="1CC97066" w14:textId="122E40FA" w:rsidR="00C224E7" w:rsidRPr="00C224E7" w:rsidRDefault="00084E85" w:rsidP="001328E4">
      <w:pPr>
        <w:ind w:left="567"/>
        <w:jc w:val="both"/>
        <w:rPr>
          <w:rFonts w:eastAsia="Calibri"/>
          <w:b/>
          <w:bCs/>
          <w:lang w:val="en-US" w:eastAsia="en-US"/>
        </w:rPr>
      </w:pPr>
      <w:r w:rsidRPr="00084E85">
        <w:rPr>
          <w:rFonts w:eastAsia="Calibri"/>
          <w:b/>
          <w:bCs/>
          <w:lang w:val="en-US" w:eastAsia="en-US"/>
        </w:rPr>
        <w:t>1</w:t>
      </w:r>
      <w:r w:rsidR="00C224E7">
        <w:rPr>
          <w:rFonts w:eastAsia="Calibri"/>
          <w:b/>
          <w:bCs/>
          <w:lang w:val="en-US" w:eastAsia="en-US"/>
        </w:rPr>
        <w:t>0</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xml:space="preserve"> </w:t>
      </w:r>
      <w:r>
        <w:rPr>
          <w:rFonts w:eastAsia="Calibri"/>
          <w:b/>
          <w:bCs/>
          <w:lang w:val="en-US" w:eastAsia="en-US"/>
        </w:rPr>
        <w:t xml:space="preserve">for </w:t>
      </w:r>
      <w:r w:rsidR="00C224E7">
        <w:rPr>
          <w:rFonts w:eastAsia="Calibri"/>
          <w:b/>
          <w:bCs/>
          <w:lang w:val="en-US" w:eastAsia="en-US"/>
        </w:rPr>
        <w:t xml:space="preserve">the </w:t>
      </w:r>
      <w:r>
        <w:rPr>
          <w:rFonts w:eastAsia="Calibri"/>
          <w:b/>
          <w:bCs/>
          <w:lang w:val="en-US" w:eastAsia="en-US"/>
        </w:rPr>
        <w:t>PDSCH Scheduling delay expression</w:t>
      </w:r>
      <w:r w:rsidR="00C224E7">
        <w:rPr>
          <w:rFonts w:eastAsia="Calibri"/>
          <w:b/>
          <w:bCs/>
          <w:lang w:val="en-US" w:eastAsia="en-US"/>
        </w:rPr>
        <w:t xml:space="preserve"> associated to the delay of 2</w:t>
      </w:r>
      <w:r w:rsidR="001328E4">
        <w:rPr>
          <w:rFonts w:eastAsia="Calibri"/>
          <w:b/>
          <w:bCs/>
          <w:lang w:val="en-US" w:eastAsia="en-US"/>
        </w:rPr>
        <w:t>.</w:t>
      </w:r>
    </w:p>
    <w:p w14:paraId="4E8F337F" w14:textId="65C5474D" w:rsidR="00C224E7" w:rsidRPr="00084E85" w:rsidRDefault="00C224E7" w:rsidP="00C224E7">
      <w:pPr>
        <w:ind w:left="567"/>
        <w:jc w:val="both"/>
        <w:rPr>
          <w:rFonts w:eastAsia="Calibri"/>
          <w:b/>
          <w:bCs/>
          <w:lang w:val="en-US" w:eastAsia="en-US"/>
        </w:rPr>
      </w:pPr>
      <w:r w:rsidRPr="00084E85">
        <w:rPr>
          <w:rFonts w:eastAsia="Calibri"/>
          <w:b/>
          <w:bCs/>
          <w:lang w:val="en-US" w:eastAsia="en-US"/>
        </w:rPr>
        <w:t>1</w:t>
      </w:r>
      <w:r>
        <w:rPr>
          <w:rFonts w:eastAsia="Calibri"/>
          <w:b/>
          <w:bCs/>
          <w:lang w:val="en-US" w:eastAsia="en-US"/>
        </w:rPr>
        <w:t>1</w:t>
      </w:r>
      <w:r w:rsidR="001328E4">
        <w:rPr>
          <w:rFonts w:eastAsia="Calibri"/>
          <w:b/>
          <w:bCs/>
          <w:lang w:val="en-US" w:eastAsia="en-US"/>
        </w:rPr>
        <w:t xml:space="preserve"> </w:t>
      </w:r>
      <w:r w:rsidRPr="00084E85">
        <w:rPr>
          <w:rFonts w:eastAsia="Calibri"/>
          <w:b/>
          <w:bCs/>
          <w:lang w:val="en-US" w:eastAsia="en-US"/>
        </w:rPr>
        <w:t>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k</w:t>
      </w:r>
      <w:r w:rsidR="001328E4" w:rsidRPr="00084E85">
        <w:rPr>
          <w:rFonts w:eastAsia="Calibri"/>
          <w:b/>
          <w:bCs/>
          <w:lang w:val="en-US" w:eastAsia="en-US"/>
        </w:rPr>
        <w:t>}</w:t>
      </w:r>
      <w:r w:rsidR="001328E4">
        <w:rPr>
          <w:rFonts w:eastAsia="Calibri"/>
          <w:b/>
          <w:bCs/>
          <w:lang w:val="en-US" w:eastAsia="en-US"/>
        </w:rPr>
        <w:t xml:space="preserve"> </w:t>
      </w:r>
      <w:r>
        <w:rPr>
          <w:rFonts w:eastAsia="Calibri"/>
          <w:b/>
          <w:bCs/>
          <w:lang w:val="en-US" w:eastAsia="en-US"/>
        </w:rPr>
        <w:t>for the two PDSCH Scheduling delay expressions associated to the delay of 7</w:t>
      </w:r>
      <w:r w:rsidR="001328E4">
        <w:rPr>
          <w:rFonts w:eastAsia="Calibri"/>
          <w:b/>
          <w:bCs/>
          <w:lang w:val="en-US" w:eastAsia="en-US"/>
        </w:rPr>
        <w:t>.</w:t>
      </w:r>
      <w:r w:rsidRPr="00084E85">
        <w:rPr>
          <w:rFonts w:eastAsia="Calibri"/>
          <w:b/>
          <w:bCs/>
          <w:lang w:val="en-US" w:eastAsia="en-US"/>
        </w:rPr>
        <w:t xml:space="preserve"> </w:t>
      </w:r>
    </w:p>
    <w:p w14:paraId="66B76980" w14:textId="34412272" w:rsidR="00C224E7"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FFS: The values of a, b, c, d, e, f, g, h, i, j</w:t>
      </w:r>
      <w:r>
        <w:rPr>
          <w:rFonts w:ascii="Times New Roman" w:hAnsi="Times New Roman"/>
          <w:b/>
          <w:bCs/>
          <w:sz w:val="20"/>
          <w:szCs w:val="20"/>
          <w:lang w:val="en-US"/>
        </w:rPr>
        <w:t>, k</w:t>
      </w:r>
      <w:r w:rsidRPr="00C224E7">
        <w:rPr>
          <w:rFonts w:ascii="Times New Roman" w:hAnsi="Times New Roman"/>
          <w:b/>
          <w:bCs/>
          <w:sz w:val="20"/>
          <w:szCs w:val="20"/>
          <w:lang w:val="en-US"/>
        </w:rPr>
        <w:t>.</w:t>
      </w:r>
    </w:p>
    <w:p w14:paraId="70A84DAA" w14:textId="77777777" w:rsidR="00C224E7" w:rsidRPr="00C224E7" w:rsidRDefault="00C224E7" w:rsidP="00C224E7">
      <w:pPr>
        <w:ind w:left="720"/>
        <w:jc w:val="both"/>
        <w:rPr>
          <w:b/>
          <w:bCs/>
          <w:lang w:val="en-US"/>
        </w:rPr>
      </w:pPr>
    </w:p>
    <w:p w14:paraId="2881A854" w14:textId="77777777" w:rsidR="00C224E7" w:rsidRDefault="00E33D1A" w:rsidP="00C224E7">
      <w:pPr>
        <w:jc w:val="both"/>
        <w:rPr>
          <w:rFonts w:eastAsia="Calibri"/>
          <w:b/>
          <w:bCs/>
          <w:lang w:val="en-US" w:eastAsia="en-US"/>
        </w:rPr>
      </w:pPr>
      <w:r>
        <w:rPr>
          <w:rFonts w:eastAsia="Calibri"/>
          <w:b/>
          <w:bCs/>
          <w:lang w:val="en-US" w:eastAsia="en-US"/>
        </w:rPr>
        <w:t>Opt-3:</w:t>
      </w:r>
    </w:p>
    <w:p w14:paraId="112375A9" w14:textId="5C4D412B" w:rsidR="00C224E7" w:rsidRPr="00C224E7" w:rsidRDefault="00C224E7" w:rsidP="00C224E7">
      <w:pPr>
        <w:ind w:left="567"/>
        <w:jc w:val="both"/>
        <w:rPr>
          <w:rFonts w:eastAsia="Calibri"/>
          <w:b/>
          <w:bCs/>
          <w:lang w:val="en-US" w:eastAsia="en-US"/>
        </w:rPr>
      </w:pPr>
      <w:r w:rsidRPr="00084E85">
        <w:rPr>
          <w:rFonts w:eastAsia="Calibri"/>
          <w:b/>
          <w:bCs/>
          <w:lang w:val="en-US" w:eastAsia="en-US"/>
        </w:rPr>
        <w:t>1</w:t>
      </w:r>
      <w:r>
        <w:rPr>
          <w:rFonts w:eastAsia="Calibri"/>
          <w:b/>
          <w:bCs/>
          <w:lang w:val="en-US" w:eastAsia="en-US"/>
        </w:rPr>
        <w:t>4</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 i, j</w:t>
      </w:r>
      <w:r w:rsidR="001328E4">
        <w:rPr>
          <w:rFonts w:eastAsia="Calibri"/>
          <w:b/>
          <w:bCs/>
          <w:lang w:val="en-US" w:eastAsia="en-US"/>
        </w:rPr>
        <w:t>, k, l, m, n</w:t>
      </w:r>
      <w:r w:rsidR="001328E4" w:rsidRPr="00084E85">
        <w:rPr>
          <w:rFonts w:eastAsia="Calibri"/>
          <w:b/>
          <w:bCs/>
          <w:lang w:val="en-US" w:eastAsia="en-US"/>
        </w:rPr>
        <w:t>}</w:t>
      </w:r>
      <w:r>
        <w:rPr>
          <w:rFonts w:eastAsia="Calibri"/>
          <w:b/>
          <w:bCs/>
          <w:lang w:val="en-US" w:eastAsia="en-US"/>
        </w:rPr>
        <w:t xml:space="preserve"> for the PDSCH Scheduling delay expression associated to the delay of 2</w:t>
      </w:r>
      <w:r w:rsidR="001328E4">
        <w:rPr>
          <w:rFonts w:eastAsia="Calibri"/>
          <w:b/>
          <w:bCs/>
          <w:lang w:val="en-US" w:eastAsia="en-US"/>
        </w:rPr>
        <w:t>.</w:t>
      </w:r>
    </w:p>
    <w:p w14:paraId="18659164" w14:textId="373946FE" w:rsidR="00C224E7" w:rsidRPr="00084E85" w:rsidRDefault="00C224E7" w:rsidP="00C224E7">
      <w:pPr>
        <w:ind w:left="567"/>
        <w:jc w:val="both"/>
        <w:rPr>
          <w:rFonts w:eastAsia="Calibri"/>
          <w:b/>
          <w:bCs/>
          <w:lang w:val="en-US" w:eastAsia="en-US"/>
        </w:rPr>
      </w:pPr>
      <w:r>
        <w:rPr>
          <w:rFonts w:eastAsia="Calibri"/>
          <w:b/>
          <w:bCs/>
          <w:lang w:val="en-US" w:eastAsia="en-US"/>
        </w:rPr>
        <w:t>8</w:t>
      </w:r>
      <w:r w:rsidRPr="00084E85">
        <w:rPr>
          <w:rFonts w:eastAsia="Calibri"/>
          <w:b/>
          <w:bCs/>
          <w:lang w:val="en-US" w:eastAsia="en-US"/>
        </w:rPr>
        <w:t xml:space="preserve"> elements</w:t>
      </w:r>
      <w:r w:rsidR="001328E4">
        <w:rPr>
          <w:rFonts w:eastAsia="Calibri"/>
          <w:b/>
          <w:bCs/>
          <w:lang w:val="en-US" w:eastAsia="en-US"/>
        </w:rPr>
        <w:t xml:space="preserve">: </w:t>
      </w:r>
      <w:r w:rsidR="001328E4" w:rsidRPr="00084E85">
        <w:rPr>
          <w:rFonts w:eastAsia="Calibri"/>
          <w:b/>
          <w:bCs/>
          <w:lang w:val="en-US" w:eastAsia="en-US"/>
        </w:rPr>
        <w:t>HARQ-ACK delay set = {a, b, c, d, e, f, g, h}</w:t>
      </w:r>
      <w:r>
        <w:rPr>
          <w:rFonts w:eastAsia="Calibri"/>
          <w:b/>
          <w:bCs/>
          <w:lang w:val="en-US" w:eastAsia="en-US"/>
        </w:rPr>
        <w:t xml:space="preserve"> for the two PDSCH Scheduling delay expressions associated to the delay of 7</w:t>
      </w:r>
      <w:r w:rsidR="001328E4">
        <w:rPr>
          <w:rFonts w:eastAsia="Calibri"/>
          <w:b/>
          <w:bCs/>
          <w:lang w:val="en-US" w:eastAsia="en-US"/>
        </w:rPr>
        <w:t>.</w:t>
      </w:r>
    </w:p>
    <w:p w14:paraId="32034134" w14:textId="3459332D" w:rsidR="00F67E16" w:rsidRPr="00C224E7" w:rsidRDefault="00C224E7" w:rsidP="00C224E7">
      <w:pPr>
        <w:pStyle w:val="ListParagraph"/>
        <w:numPr>
          <w:ilvl w:val="1"/>
          <w:numId w:val="40"/>
        </w:numPr>
        <w:jc w:val="both"/>
        <w:rPr>
          <w:rFonts w:ascii="Times New Roman" w:hAnsi="Times New Roman"/>
          <w:b/>
          <w:bCs/>
          <w:sz w:val="20"/>
          <w:szCs w:val="20"/>
          <w:lang w:val="en-US"/>
        </w:rPr>
      </w:pPr>
      <w:r w:rsidRPr="00C224E7">
        <w:rPr>
          <w:rFonts w:ascii="Times New Roman" w:hAnsi="Times New Roman"/>
          <w:b/>
          <w:bCs/>
          <w:sz w:val="20"/>
          <w:szCs w:val="20"/>
          <w:lang w:val="en-US"/>
        </w:rPr>
        <w:t xml:space="preserve">FFS: The values of </w:t>
      </w:r>
      <w:r w:rsidRPr="001328E4">
        <w:rPr>
          <w:rFonts w:ascii="Times New Roman" w:hAnsi="Times New Roman"/>
          <w:b/>
          <w:bCs/>
          <w:sz w:val="20"/>
          <w:szCs w:val="20"/>
          <w:lang w:val="en-US"/>
        </w:rPr>
        <w:t>a, b, c, d, e, f, g, h, i, j, k, l, m, n</w:t>
      </w:r>
      <w:r w:rsidRPr="00C224E7">
        <w:rPr>
          <w:rFonts w:ascii="Times New Roman" w:hAnsi="Times New Roman"/>
          <w:b/>
          <w:bCs/>
          <w:sz w:val="20"/>
          <w:szCs w:val="20"/>
          <w:lang w:val="en-US"/>
        </w:rPr>
        <w:t>.</w:t>
      </w:r>
    </w:p>
    <w:p w14:paraId="41E9264E" w14:textId="77777777" w:rsidR="00F67E16" w:rsidRDefault="00F67E16">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413"/>
        <w:gridCol w:w="2977"/>
        <w:gridCol w:w="5239"/>
      </w:tblGrid>
      <w:tr w:rsidR="00F67E16" w14:paraId="5B655906" w14:textId="77777777" w:rsidTr="004B18E0">
        <w:tc>
          <w:tcPr>
            <w:tcW w:w="1413" w:type="dxa"/>
          </w:tcPr>
          <w:p w14:paraId="286F63F1" w14:textId="77777777" w:rsidR="00F67E16" w:rsidRDefault="00590B11">
            <w:pPr>
              <w:jc w:val="center"/>
              <w:rPr>
                <w:b/>
                <w:bCs/>
                <w:sz w:val="20"/>
                <w:szCs w:val="20"/>
                <w:lang w:val="de-DE"/>
              </w:rPr>
            </w:pPr>
            <w:r>
              <w:rPr>
                <w:b/>
                <w:bCs/>
                <w:sz w:val="20"/>
                <w:szCs w:val="20"/>
                <w:lang w:val="de-DE"/>
              </w:rPr>
              <w:t>Company</w:t>
            </w:r>
          </w:p>
        </w:tc>
        <w:tc>
          <w:tcPr>
            <w:tcW w:w="2977" w:type="dxa"/>
          </w:tcPr>
          <w:p w14:paraId="68B5AAFD" w14:textId="77777777" w:rsidR="00516BE2" w:rsidRDefault="00516BE2" w:rsidP="004B18E0">
            <w:pPr>
              <w:rPr>
                <w:b/>
                <w:bCs/>
                <w:sz w:val="18"/>
                <w:szCs w:val="18"/>
                <w:lang w:val="de-DE"/>
              </w:rPr>
            </w:pPr>
            <w:r>
              <w:rPr>
                <w:b/>
                <w:bCs/>
                <w:sz w:val="18"/>
                <w:szCs w:val="18"/>
                <w:lang w:val="de-DE"/>
              </w:rPr>
              <w:t xml:space="preserve">For the </w:t>
            </w:r>
            <w:r w:rsidRPr="00516BE2">
              <w:rPr>
                <w:b/>
                <w:bCs/>
                <w:sz w:val="18"/>
                <w:szCs w:val="18"/>
                <w:highlight w:val="yellow"/>
              </w:rPr>
              <w:t>Potential Agreement#2</w:t>
            </w:r>
            <w:r>
              <w:rPr>
                <w:b/>
                <w:bCs/>
                <w:sz w:val="18"/>
                <w:szCs w:val="18"/>
                <w:lang w:val="de-DE"/>
              </w:rPr>
              <w:t>, please state your views on whether you prefer:</w:t>
            </w:r>
          </w:p>
          <w:p w14:paraId="537EAAFA" w14:textId="4CF018AA" w:rsidR="00F67E16" w:rsidRPr="001328E4" w:rsidRDefault="00516BE2" w:rsidP="001328E4">
            <w:pPr>
              <w:rPr>
                <w:b/>
                <w:bCs/>
                <w:sz w:val="18"/>
                <w:szCs w:val="18"/>
                <w:lang w:val="de-DE"/>
              </w:rPr>
            </w:pPr>
            <w:r>
              <w:rPr>
                <w:b/>
                <w:bCs/>
                <w:sz w:val="18"/>
                <w:szCs w:val="18"/>
                <w:lang w:val="de-DE"/>
              </w:rPr>
              <w:t>Opt-1</w:t>
            </w:r>
            <w:r w:rsidR="001328E4">
              <w:rPr>
                <w:b/>
                <w:bCs/>
                <w:sz w:val="18"/>
                <w:szCs w:val="18"/>
                <w:lang w:val="de-DE"/>
              </w:rPr>
              <w:t xml:space="preserve"> </w:t>
            </w:r>
            <w:r w:rsidR="004B18E0">
              <w:rPr>
                <w:b/>
                <w:bCs/>
                <w:sz w:val="18"/>
                <w:szCs w:val="18"/>
                <w:lang w:val="de-DE"/>
              </w:rPr>
              <w:t>o</w:t>
            </w:r>
            <w:r>
              <w:rPr>
                <w:b/>
                <w:bCs/>
                <w:sz w:val="18"/>
                <w:szCs w:val="18"/>
                <w:lang w:val="de-DE"/>
              </w:rPr>
              <w:t>r</w:t>
            </w:r>
            <w:r w:rsidR="001328E4">
              <w:rPr>
                <w:b/>
                <w:bCs/>
                <w:sz w:val="18"/>
                <w:szCs w:val="18"/>
                <w:lang w:val="de-DE"/>
              </w:rPr>
              <w:t xml:space="preserve"> </w:t>
            </w:r>
            <w:r>
              <w:rPr>
                <w:b/>
                <w:bCs/>
                <w:sz w:val="18"/>
                <w:szCs w:val="18"/>
                <w:lang w:val="de-DE"/>
              </w:rPr>
              <w:t>Opt-2</w:t>
            </w:r>
            <w:r w:rsidR="001328E4">
              <w:rPr>
                <w:b/>
                <w:bCs/>
                <w:sz w:val="18"/>
                <w:szCs w:val="18"/>
                <w:lang w:val="de-DE"/>
              </w:rPr>
              <w:t xml:space="preserve"> </w:t>
            </w:r>
            <w:r w:rsidR="004B18E0">
              <w:rPr>
                <w:b/>
                <w:bCs/>
                <w:sz w:val="18"/>
                <w:szCs w:val="18"/>
                <w:lang w:val="de-DE"/>
              </w:rPr>
              <w:t>o</w:t>
            </w:r>
            <w:r>
              <w:rPr>
                <w:b/>
                <w:bCs/>
                <w:sz w:val="18"/>
                <w:szCs w:val="18"/>
                <w:lang w:val="de-DE"/>
              </w:rPr>
              <w:t xml:space="preserve">r Opt-3 </w:t>
            </w:r>
          </w:p>
        </w:tc>
        <w:tc>
          <w:tcPr>
            <w:tcW w:w="5239" w:type="dxa"/>
          </w:tcPr>
          <w:p w14:paraId="3D720CE4" w14:textId="77777777" w:rsidR="00F67E16" w:rsidRDefault="00590B11">
            <w:pPr>
              <w:jc w:val="center"/>
              <w:rPr>
                <w:b/>
                <w:bCs/>
                <w:sz w:val="20"/>
                <w:szCs w:val="20"/>
                <w:lang w:val="de-DE"/>
              </w:rPr>
            </w:pPr>
            <w:r>
              <w:rPr>
                <w:b/>
                <w:bCs/>
                <w:sz w:val="20"/>
                <w:szCs w:val="20"/>
                <w:lang w:val="de-DE"/>
              </w:rPr>
              <w:t xml:space="preserve">Comments </w:t>
            </w:r>
          </w:p>
        </w:tc>
      </w:tr>
      <w:tr w:rsidR="00F67E16" w14:paraId="56C737D1" w14:textId="77777777" w:rsidTr="004B18E0">
        <w:tc>
          <w:tcPr>
            <w:tcW w:w="1413" w:type="dxa"/>
          </w:tcPr>
          <w:p w14:paraId="5A151EFC" w14:textId="7F4F04C4" w:rsidR="00F67E16" w:rsidRDefault="002B1A41">
            <w:pPr>
              <w:rPr>
                <w:rFonts w:eastAsia="DengXian"/>
                <w:bCs/>
                <w:lang w:val="de-DE" w:eastAsia="zh-CN"/>
              </w:rPr>
            </w:pPr>
            <w:r>
              <w:rPr>
                <w:rFonts w:eastAsia="DengXian"/>
                <w:bCs/>
                <w:lang w:val="de-DE" w:eastAsia="zh-CN"/>
              </w:rPr>
              <w:t>Qualcomm</w:t>
            </w:r>
          </w:p>
        </w:tc>
        <w:tc>
          <w:tcPr>
            <w:tcW w:w="2977" w:type="dxa"/>
          </w:tcPr>
          <w:p w14:paraId="77528149" w14:textId="676488F2" w:rsidR="00F67E16" w:rsidRDefault="002B1A41">
            <w:pPr>
              <w:jc w:val="center"/>
              <w:rPr>
                <w:rFonts w:eastAsia="DengXian"/>
                <w:bCs/>
                <w:lang w:val="de-DE" w:eastAsia="zh-CN"/>
              </w:rPr>
            </w:pPr>
            <w:r>
              <w:rPr>
                <w:rFonts w:eastAsia="DengXian"/>
                <w:bCs/>
                <w:lang w:val="de-DE" w:eastAsia="zh-CN"/>
              </w:rPr>
              <w:t>Opt-2</w:t>
            </w:r>
          </w:p>
        </w:tc>
        <w:tc>
          <w:tcPr>
            <w:tcW w:w="5239" w:type="dxa"/>
          </w:tcPr>
          <w:p w14:paraId="3336C242" w14:textId="10A9E010" w:rsidR="00F67E16" w:rsidRDefault="002B1A41">
            <w:pPr>
              <w:jc w:val="both"/>
              <w:rPr>
                <w:rFonts w:eastAsia="DengXian"/>
                <w:bCs/>
                <w:lang w:val="de-DE" w:eastAsia="zh-CN"/>
              </w:rPr>
            </w:pPr>
            <w:r>
              <w:rPr>
                <w:rFonts w:eastAsia="DengXian"/>
                <w:bCs/>
                <w:lang w:val="de-DE" w:eastAsia="zh-CN"/>
              </w:rPr>
              <w:t>Not a very strong view, though, we may be OK with the other approaches as well.</w:t>
            </w:r>
          </w:p>
        </w:tc>
      </w:tr>
      <w:tr w:rsidR="00F67E16" w14:paraId="0E392B88" w14:textId="77777777" w:rsidTr="004B18E0">
        <w:tc>
          <w:tcPr>
            <w:tcW w:w="1413" w:type="dxa"/>
          </w:tcPr>
          <w:p w14:paraId="33B51E99" w14:textId="744B84F5" w:rsidR="00F67E16" w:rsidRDefault="00F67E16">
            <w:pPr>
              <w:rPr>
                <w:rFonts w:eastAsia="DengXian"/>
                <w:bCs/>
                <w:lang w:val="de-DE" w:eastAsia="zh-CN"/>
              </w:rPr>
            </w:pPr>
          </w:p>
        </w:tc>
        <w:tc>
          <w:tcPr>
            <w:tcW w:w="2977" w:type="dxa"/>
          </w:tcPr>
          <w:p w14:paraId="4663ACF9" w14:textId="31285B83" w:rsidR="00F67E16" w:rsidRDefault="00F67E16">
            <w:pPr>
              <w:jc w:val="center"/>
              <w:rPr>
                <w:sz w:val="20"/>
                <w:szCs w:val="20"/>
                <w:lang w:val="en-US"/>
              </w:rPr>
            </w:pPr>
          </w:p>
        </w:tc>
        <w:tc>
          <w:tcPr>
            <w:tcW w:w="5239" w:type="dxa"/>
          </w:tcPr>
          <w:p w14:paraId="01D61D92" w14:textId="15567738" w:rsidR="00F67E16" w:rsidRDefault="00F67E16">
            <w:pPr>
              <w:rPr>
                <w:rFonts w:eastAsia="DengXian"/>
                <w:bCs/>
                <w:lang w:val="de-DE" w:eastAsia="zh-CN"/>
              </w:rPr>
            </w:pPr>
          </w:p>
        </w:tc>
      </w:tr>
      <w:tr w:rsidR="00F67E16" w14:paraId="0A8EDA6D" w14:textId="77777777" w:rsidTr="004B18E0">
        <w:tc>
          <w:tcPr>
            <w:tcW w:w="1413" w:type="dxa"/>
          </w:tcPr>
          <w:p w14:paraId="4247AA72" w14:textId="6FB6E0D1" w:rsidR="00F67E16" w:rsidRDefault="00F67E16">
            <w:pPr>
              <w:rPr>
                <w:rFonts w:asciiTheme="minorHAnsi" w:eastAsia="DengXian" w:hAnsiTheme="minorHAnsi" w:cstheme="minorHAnsi"/>
                <w:bCs/>
                <w:lang w:val="de-DE" w:eastAsia="zh-CN"/>
              </w:rPr>
            </w:pPr>
          </w:p>
        </w:tc>
        <w:tc>
          <w:tcPr>
            <w:tcW w:w="2977" w:type="dxa"/>
          </w:tcPr>
          <w:p w14:paraId="52629E12" w14:textId="6655414C" w:rsidR="00F67E16" w:rsidRDefault="00F67E16">
            <w:pPr>
              <w:rPr>
                <w:rFonts w:asciiTheme="minorHAnsi" w:eastAsia="DengXian" w:hAnsiTheme="minorHAnsi" w:cstheme="minorHAnsi"/>
                <w:bCs/>
                <w:lang w:val="de-DE" w:eastAsia="zh-CN"/>
              </w:rPr>
            </w:pPr>
          </w:p>
        </w:tc>
        <w:tc>
          <w:tcPr>
            <w:tcW w:w="5239" w:type="dxa"/>
          </w:tcPr>
          <w:p w14:paraId="3580000E" w14:textId="10389914" w:rsidR="00F67E16" w:rsidRDefault="00F67E16">
            <w:pPr>
              <w:rPr>
                <w:rFonts w:asciiTheme="minorHAnsi" w:eastAsia="DengXian" w:hAnsiTheme="minorHAnsi" w:cstheme="minorHAnsi"/>
                <w:bCs/>
                <w:lang w:val="en-US" w:eastAsia="zh-CN"/>
              </w:rPr>
            </w:pPr>
          </w:p>
        </w:tc>
      </w:tr>
      <w:tr w:rsidR="00F67E16" w14:paraId="32C8DEE2" w14:textId="77777777" w:rsidTr="004B18E0">
        <w:tc>
          <w:tcPr>
            <w:tcW w:w="1413" w:type="dxa"/>
          </w:tcPr>
          <w:p w14:paraId="255E4A10" w14:textId="688BD8F3" w:rsidR="00F67E16" w:rsidRDefault="00F67E16">
            <w:pPr>
              <w:rPr>
                <w:sz w:val="20"/>
                <w:szCs w:val="20"/>
                <w:lang w:val="en-US"/>
              </w:rPr>
            </w:pPr>
          </w:p>
        </w:tc>
        <w:tc>
          <w:tcPr>
            <w:tcW w:w="2977" w:type="dxa"/>
          </w:tcPr>
          <w:p w14:paraId="2D4BFFB6" w14:textId="63DB20F2" w:rsidR="00F67E16" w:rsidRDefault="00F67E16">
            <w:pPr>
              <w:rPr>
                <w:sz w:val="20"/>
                <w:szCs w:val="20"/>
                <w:lang w:val="en-US"/>
              </w:rPr>
            </w:pPr>
          </w:p>
        </w:tc>
        <w:tc>
          <w:tcPr>
            <w:tcW w:w="5239" w:type="dxa"/>
          </w:tcPr>
          <w:p w14:paraId="6D8F7002" w14:textId="55DB9475" w:rsidR="00F67E16" w:rsidRDefault="00F67E16">
            <w:pPr>
              <w:keepNext/>
              <w:keepLines/>
              <w:jc w:val="both"/>
              <w:rPr>
                <w:sz w:val="20"/>
                <w:szCs w:val="20"/>
                <w:lang w:val="en-US"/>
              </w:rPr>
            </w:pPr>
          </w:p>
        </w:tc>
      </w:tr>
      <w:tr w:rsidR="00F67E16" w14:paraId="43E6A370" w14:textId="77777777" w:rsidTr="004B18E0">
        <w:tc>
          <w:tcPr>
            <w:tcW w:w="1413" w:type="dxa"/>
          </w:tcPr>
          <w:p w14:paraId="5F1B5C24" w14:textId="4C7B2CB8" w:rsidR="00F67E16" w:rsidRDefault="00F67E16">
            <w:pPr>
              <w:rPr>
                <w:rFonts w:eastAsia="DengXian"/>
                <w:bCs/>
                <w:lang w:val="de-DE" w:eastAsia="zh-CN"/>
              </w:rPr>
            </w:pPr>
          </w:p>
        </w:tc>
        <w:tc>
          <w:tcPr>
            <w:tcW w:w="2977" w:type="dxa"/>
          </w:tcPr>
          <w:p w14:paraId="37AABB54" w14:textId="580ED7D7" w:rsidR="00F67E16" w:rsidRDefault="00F67E16">
            <w:pPr>
              <w:rPr>
                <w:rFonts w:eastAsia="DengXian"/>
                <w:bCs/>
                <w:lang w:val="de-DE" w:eastAsia="zh-CN"/>
              </w:rPr>
            </w:pPr>
          </w:p>
        </w:tc>
        <w:tc>
          <w:tcPr>
            <w:tcW w:w="5239" w:type="dxa"/>
          </w:tcPr>
          <w:p w14:paraId="7803C698" w14:textId="77777777" w:rsidR="00F67E16" w:rsidRDefault="00F67E16">
            <w:pPr>
              <w:keepNext/>
              <w:keepLines/>
              <w:jc w:val="both"/>
              <w:rPr>
                <w:sz w:val="20"/>
                <w:szCs w:val="20"/>
                <w:lang w:val="de-DE" w:eastAsia="zh-CN"/>
              </w:rPr>
            </w:pPr>
          </w:p>
        </w:tc>
      </w:tr>
      <w:tr w:rsidR="00F67E16" w14:paraId="4C52CC37" w14:textId="77777777" w:rsidTr="004B18E0">
        <w:tc>
          <w:tcPr>
            <w:tcW w:w="1413" w:type="dxa"/>
          </w:tcPr>
          <w:p w14:paraId="0218E106" w14:textId="69433BB7" w:rsidR="00F67E16" w:rsidRDefault="00F67E16">
            <w:pPr>
              <w:rPr>
                <w:rFonts w:eastAsia="DengXian"/>
                <w:bCs/>
                <w:lang w:val="en-US" w:eastAsia="zh-CN"/>
              </w:rPr>
            </w:pPr>
          </w:p>
        </w:tc>
        <w:tc>
          <w:tcPr>
            <w:tcW w:w="2977" w:type="dxa"/>
          </w:tcPr>
          <w:p w14:paraId="0F7D54C9" w14:textId="4A744336" w:rsidR="00F67E16" w:rsidRDefault="00F67E16">
            <w:pPr>
              <w:rPr>
                <w:rFonts w:eastAsia="DengXian"/>
                <w:bCs/>
                <w:lang w:val="de-DE" w:eastAsia="zh-CN"/>
              </w:rPr>
            </w:pPr>
          </w:p>
        </w:tc>
        <w:tc>
          <w:tcPr>
            <w:tcW w:w="5239" w:type="dxa"/>
          </w:tcPr>
          <w:p w14:paraId="1E34028E" w14:textId="2C6F71FA" w:rsidR="00F67E16" w:rsidRDefault="00F67E16">
            <w:pPr>
              <w:keepNext/>
              <w:keepLines/>
              <w:jc w:val="both"/>
              <w:rPr>
                <w:sz w:val="20"/>
                <w:szCs w:val="20"/>
                <w:lang w:val="en-US" w:eastAsia="zh-CN"/>
              </w:rPr>
            </w:pPr>
          </w:p>
        </w:tc>
      </w:tr>
      <w:tr w:rsidR="00140E2E" w14:paraId="77BEA6DB" w14:textId="77777777" w:rsidTr="004B18E0">
        <w:tc>
          <w:tcPr>
            <w:tcW w:w="1413" w:type="dxa"/>
          </w:tcPr>
          <w:p w14:paraId="4381CEE7" w14:textId="78DACB69" w:rsidR="00140E2E" w:rsidRDefault="00140E2E" w:rsidP="00140E2E">
            <w:pPr>
              <w:rPr>
                <w:rFonts w:eastAsia="DengXian"/>
                <w:bCs/>
                <w:lang w:val="en-US" w:eastAsia="zh-CN"/>
              </w:rPr>
            </w:pPr>
          </w:p>
        </w:tc>
        <w:tc>
          <w:tcPr>
            <w:tcW w:w="2977" w:type="dxa"/>
          </w:tcPr>
          <w:p w14:paraId="65EB3F98" w14:textId="45AF8053" w:rsidR="00140E2E" w:rsidRDefault="00140E2E" w:rsidP="00140E2E">
            <w:pPr>
              <w:rPr>
                <w:rFonts w:eastAsia="DengXian"/>
                <w:bCs/>
                <w:lang w:val="de-DE" w:eastAsia="zh-CN"/>
              </w:rPr>
            </w:pPr>
          </w:p>
        </w:tc>
        <w:tc>
          <w:tcPr>
            <w:tcW w:w="5239" w:type="dxa"/>
          </w:tcPr>
          <w:p w14:paraId="0CF39598" w14:textId="5356D829" w:rsidR="00140E2E" w:rsidRDefault="00140E2E" w:rsidP="00140E2E">
            <w:pPr>
              <w:keepNext/>
              <w:keepLines/>
              <w:jc w:val="both"/>
              <w:rPr>
                <w:lang w:val="en-US" w:eastAsia="zh-CN"/>
              </w:rPr>
            </w:pPr>
          </w:p>
        </w:tc>
      </w:tr>
    </w:tbl>
    <w:p w14:paraId="1F713086" w14:textId="77777777" w:rsidR="00F67E16" w:rsidRDefault="00F67E16"/>
    <w:p w14:paraId="0CF90279" w14:textId="544EC831" w:rsidR="005B4A2C" w:rsidRPr="00B214AD" w:rsidRDefault="004B18E0" w:rsidP="005B4A2C">
      <w:pPr>
        <w:pStyle w:val="Heading3"/>
        <w:rPr>
          <w:lang w:val="en-US"/>
        </w:rPr>
      </w:pPr>
      <w:r>
        <w:rPr>
          <w:lang w:val="en-US"/>
        </w:rPr>
        <w:t>2.2.2</w:t>
      </w:r>
      <w:r>
        <w:rPr>
          <w:lang w:val="en-US"/>
        </w:rPr>
        <w:tab/>
      </w:r>
      <w:r w:rsidR="005B4A2C">
        <w:rPr>
          <w:lang w:val="en-US"/>
        </w:rPr>
        <w:t>Implementation of Alt-2e into the technical specifications</w:t>
      </w:r>
    </w:p>
    <w:p w14:paraId="47E08518" w14:textId="08B4FE9B" w:rsidR="005B4A2C" w:rsidRDefault="005B4A2C" w:rsidP="005B4A2C">
      <w:pPr>
        <w:jc w:val="both"/>
      </w:pPr>
      <w:r>
        <w:t>In Table 2, we can see that there are several proposals on how to implement the states resulting from the jointly encoding of Alt-2-e, which can be based on an equation [2] or a table</w:t>
      </w:r>
      <w:r w:rsidR="00A23A3E">
        <w:t xml:space="preserve"> [4]</w:t>
      </w:r>
      <w:r>
        <w:t xml:space="preserve">. In the view of the Feature Lead, the implementation of the joint encoding solution can be left up to the editor of TS 36.213, since it is enough knowing that there are three PDSCH scheduling delay expressions, the </w:t>
      </w:r>
      <w:r w:rsidR="00A23A3E">
        <w:t xml:space="preserve">size of </w:t>
      </w:r>
      <w:r>
        <w:t xml:space="preserve">HARQ-ACK delay </w:t>
      </w:r>
      <w:r w:rsidR="00A23A3E">
        <w:t>set</w:t>
      </w:r>
      <w:r>
        <w:t xml:space="preserve">, and that </w:t>
      </w:r>
      <w:r w:rsidR="00A23A3E">
        <w:t>5</w:t>
      </w:r>
      <w:r>
        <w:t xml:space="preserve">-bits are used for </w:t>
      </w:r>
      <w:r w:rsidR="00A23A3E">
        <w:t xml:space="preserve">the joint encoding of </w:t>
      </w:r>
      <w:r>
        <w:t>Alt-</w:t>
      </w:r>
      <w:r w:rsidR="00A23A3E">
        <w:t>2e</w:t>
      </w:r>
      <w:r>
        <w:t>. Thus, aiming at progressing towards the completion of this feature, the following note is suggested to be captured into the Chairman’s notes:</w:t>
      </w:r>
    </w:p>
    <w:p w14:paraId="0B5EB8D9" w14:textId="472B4C7C" w:rsidR="005B4A2C" w:rsidRPr="00C224E7" w:rsidRDefault="005B4A2C" w:rsidP="005B4A2C">
      <w:pPr>
        <w:keepNext/>
        <w:keepLines/>
        <w:jc w:val="both"/>
        <w:rPr>
          <w:b/>
          <w:bCs/>
        </w:rPr>
      </w:pPr>
      <w:r>
        <w:rPr>
          <w:b/>
          <w:bCs/>
          <w:highlight w:val="yellow"/>
        </w:rPr>
        <w:t>Potential Note#</w:t>
      </w:r>
      <w:r w:rsidR="00A23A3E">
        <w:rPr>
          <w:b/>
          <w:bCs/>
          <w:highlight w:val="yellow"/>
        </w:rPr>
        <w:t>2</w:t>
      </w:r>
      <w:r>
        <w:rPr>
          <w:b/>
          <w:bCs/>
          <w:highlight w:val="yellow"/>
        </w:rPr>
        <w:t>:</w:t>
      </w:r>
    </w:p>
    <w:p w14:paraId="7ED1A712" w14:textId="429E85AC" w:rsidR="00AB193A" w:rsidRDefault="00AB193A" w:rsidP="00AB193A">
      <w:pPr>
        <w:rPr>
          <w:rFonts w:eastAsia="Calibri"/>
          <w:b/>
          <w:bCs/>
          <w:lang w:val="en-US" w:eastAsia="en-US"/>
        </w:rPr>
      </w:pPr>
      <w:r>
        <w:rPr>
          <w:rFonts w:eastAsia="Calibri"/>
          <w:b/>
          <w:bCs/>
          <w:lang w:val="en-US" w:eastAsia="en-US"/>
        </w:rPr>
        <w:t>Note: How to implement/describe</w:t>
      </w:r>
      <w:r w:rsidRPr="0050003D">
        <w:rPr>
          <w:rFonts w:eastAsia="Calibri"/>
          <w:b/>
          <w:bCs/>
          <w:lang w:val="en-US" w:eastAsia="en-US"/>
        </w:rPr>
        <w:t xml:space="preserve"> the </w:t>
      </w:r>
      <w:r>
        <w:rPr>
          <w:rFonts w:eastAsia="Calibri"/>
          <w:b/>
          <w:bCs/>
          <w:lang w:val="en-US" w:eastAsia="en-US"/>
        </w:rPr>
        <w:t xml:space="preserve">states resulting from the </w:t>
      </w:r>
      <w:r w:rsidRPr="0050003D">
        <w:rPr>
          <w:rFonts w:eastAsia="Calibri"/>
          <w:b/>
          <w:bCs/>
          <w:lang w:val="en-US" w:eastAsia="en-US"/>
        </w:rPr>
        <w:t xml:space="preserve">joint encoding solution </w:t>
      </w:r>
      <w:r>
        <w:rPr>
          <w:rFonts w:eastAsia="Calibri"/>
          <w:b/>
          <w:bCs/>
          <w:lang w:val="en-US" w:eastAsia="en-US"/>
        </w:rPr>
        <w:t xml:space="preserve">of Alt-2e is </w:t>
      </w:r>
      <w:r w:rsidRPr="0050003D">
        <w:rPr>
          <w:rFonts w:eastAsia="Calibri"/>
          <w:b/>
          <w:bCs/>
          <w:lang w:val="en-US" w:eastAsia="en-US"/>
        </w:rPr>
        <w:t xml:space="preserve">left up to the </w:t>
      </w:r>
      <w:r>
        <w:rPr>
          <w:rFonts w:eastAsia="Calibri"/>
          <w:b/>
          <w:bCs/>
          <w:lang w:val="en-US" w:eastAsia="en-US"/>
        </w:rPr>
        <w:t>E</w:t>
      </w:r>
      <w:r w:rsidRPr="0050003D">
        <w:rPr>
          <w:rFonts w:eastAsia="Calibri"/>
          <w:b/>
          <w:bCs/>
          <w:lang w:val="en-US" w:eastAsia="en-US"/>
        </w:rPr>
        <w:t>ditor of TS 36.213</w:t>
      </w:r>
      <w:r>
        <w:rPr>
          <w:rFonts w:eastAsia="Calibri"/>
          <w:b/>
          <w:bCs/>
          <w:lang w:val="en-US" w:eastAsia="en-US"/>
        </w:rPr>
        <w:t>, based on the agreements for the PDSCH scheduling delay, HARQ-ACK delay and the WA confirmed for Alt-2e.</w:t>
      </w:r>
    </w:p>
    <w:tbl>
      <w:tblPr>
        <w:tblStyle w:val="TableGrid"/>
        <w:tblW w:w="0" w:type="auto"/>
        <w:tblLook w:val="04A0" w:firstRow="1" w:lastRow="0" w:firstColumn="1" w:lastColumn="0" w:noHBand="0" w:noVBand="1"/>
      </w:tblPr>
      <w:tblGrid>
        <w:gridCol w:w="1616"/>
        <w:gridCol w:w="2632"/>
        <w:gridCol w:w="5381"/>
      </w:tblGrid>
      <w:tr w:rsidR="005B4A2C" w14:paraId="44C6A4C5" w14:textId="77777777" w:rsidTr="00EC541A">
        <w:tc>
          <w:tcPr>
            <w:tcW w:w="1616" w:type="dxa"/>
          </w:tcPr>
          <w:p w14:paraId="52F884C9" w14:textId="77777777" w:rsidR="005B4A2C" w:rsidRDefault="005B4A2C" w:rsidP="00EC541A">
            <w:pPr>
              <w:jc w:val="center"/>
              <w:rPr>
                <w:b/>
                <w:bCs/>
                <w:sz w:val="20"/>
                <w:szCs w:val="20"/>
                <w:lang w:val="de-DE"/>
              </w:rPr>
            </w:pPr>
            <w:r>
              <w:rPr>
                <w:b/>
                <w:bCs/>
                <w:sz w:val="20"/>
                <w:szCs w:val="20"/>
                <w:lang w:val="de-DE"/>
              </w:rPr>
              <w:t>Company</w:t>
            </w:r>
          </w:p>
        </w:tc>
        <w:tc>
          <w:tcPr>
            <w:tcW w:w="2632" w:type="dxa"/>
          </w:tcPr>
          <w:p w14:paraId="230AF866" w14:textId="433FB985" w:rsidR="005B4A2C" w:rsidRDefault="005B4A2C" w:rsidP="00EC541A">
            <w:pPr>
              <w:jc w:val="center"/>
              <w:rPr>
                <w:b/>
                <w:bCs/>
                <w:sz w:val="20"/>
                <w:szCs w:val="20"/>
                <w:lang w:val="de-DE"/>
              </w:rPr>
            </w:pPr>
            <w:r>
              <w:rPr>
                <w:b/>
                <w:bCs/>
                <w:sz w:val="20"/>
                <w:szCs w:val="20"/>
                <w:lang w:val="de-DE"/>
              </w:rPr>
              <w:t>OK with Note</w:t>
            </w:r>
            <w:r w:rsidR="00A23A3E">
              <w:rPr>
                <w:b/>
                <w:bCs/>
                <w:sz w:val="20"/>
                <w:szCs w:val="20"/>
                <w:lang w:val="de-DE"/>
              </w:rPr>
              <w:t>#2</w:t>
            </w:r>
            <w:r>
              <w:rPr>
                <w:b/>
                <w:bCs/>
                <w:sz w:val="20"/>
                <w:szCs w:val="20"/>
                <w:lang w:val="de-DE"/>
              </w:rPr>
              <w:t>?</w:t>
            </w:r>
          </w:p>
        </w:tc>
        <w:tc>
          <w:tcPr>
            <w:tcW w:w="5381" w:type="dxa"/>
          </w:tcPr>
          <w:p w14:paraId="76E831AD" w14:textId="77777777" w:rsidR="005B4A2C" w:rsidRDefault="005B4A2C" w:rsidP="00EC541A">
            <w:pPr>
              <w:jc w:val="center"/>
              <w:rPr>
                <w:b/>
                <w:bCs/>
                <w:sz w:val="20"/>
                <w:szCs w:val="20"/>
                <w:lang w:val="de-DE"/>
              </w:rPr>
            </w:pPr>
            <w:r>
              <w:rPr>
                <w:b/>
                <w:bCs/>
                <w:sz w:val="20"/>
                <w:szCs w:val="20"/>
                <w:lang w:val="de-DE"/>
              </w:rPr>
              <w:t xml:space="preserve">Comments </w:t>
            </w:r>
          </w:p>
        </w:tc>
      </w:tr>
      <w:tr w:rsidR="005B4A2C" w14:paraId="646AD1B8" w14:textId="77777777" w:rsidTr="00EC541A">
        <w:tc>
          <w:tcPr>
            <w:tcW w:w="1616" w:type="dxa"/>
          </w:tcPr>
          <w:p w14:paraId="13ABFB33" w14:textId="52D67367" w:rsidR="005B4A2C" w:rsidRDefault="002B1A41" w:rsidP="00EC541A">
            <w:pPr>
              <w:rPr>
                <w:rFonts w:eastAsia="DengXian"/>
                <w:bCs/>
                <w:lang w:val="de-DE" w:eastAsia="zh-CN"/>
              </w:rPr>
            </w:pPr>
            <w:r>
              <w:rPr>
                <w:rFonts w:eastAsia="DengXian"/>
                <w:bCs/>
                <w:lang w:val="de-DE" w:eastAsia="zh-CN"/>
              </w:rPr>
              <w:t>Qualcomm</w:t>
            </w:r>
          </w:p>
        </w:tc>
        <w:tc>
          <w:tcPr>
            <w:tcW w:w="2632" w:type="dxa"/>
          </w:tcPr>
          <w:p w14:paraId="47D0A101" w14:textId="77777777" w:rsidR="005B4A2C" w:rsidRDefault="005B4A2C" w:rsidP="00EC541A">
            <w:pPr>
              <w:rPr>
                <w:rFonts w:eastAsia="DengXian"/>
                <w:bCs/>
                <w:lang w:val="de-DE" w:eastAsia="zh-CN"/>
              </w:rPr>
            </w:pPr>
          </w:p>
        </w:tc>
        <w:tc>
          <w:tcPr>
            <w:tcW w:w="5381" w:type="dxa"/>
          </w:tcPr>
          <w:p w14:paraId="29BD7629" w14:textId="693D9378" w:rsidR="005B4A2C" w:rsidRDefault="002B1A41" w:rsidP="00EC541A">
            <w:pPr>
              <w:jc w:val="both"/>
              <w:rPr>
                <w:rFonts w:eastAsia="DengXian"/>
                <w:bCs/>
                <w:lang w:val="de-DE" w:eastAsia="zh-CN"/>
              </w:rPr>
            </w:pPr>
            <w:r>
              <w:rPr>
                <w:rFonts w:eastAsia="DengXian"/>
                <w:bCs/>
                <w:lang w:val="de-DE" w:eastAsia="zh-CN"/>
              </w:rPr>
              <w:t>Same as comment as for note#1</w:t>
            </w:r>
          </w:p>
        </w:tc>
      </w:tr>
    </w:tbl>
    <w:p w14:paraId="5E14C9EE" w14:textId="70FC5CFA" w:rsidR="00F67E16" w:rsidRPr="00865E29" w:rsidRDefault="00590B11" w:rsidP="00865E29">
      <w:pPr>
        <w:pStyle w:val="Heading2"/>
      </w:pPr>
      <w:r>
        <w:t>2.3</w:t>
      </w:r>
      <w:r>
        <w:tab/>
        <w:t xml:space="preserve">Usage of DCI fields in </w:t>
      </w:r>
      <w:r w:rsidRPr="00865E29">
        <w:t>Format 6-1A</w:t>
      </w:r>
    </w:p>
    <w:p w14:paraId="06F78F3B" w14:textId="75CF72E1" w:rsidR="00F67E16" w:rsidRDefault="00590B11">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623E7C42" w14:textId="77777777" w:rsidR="00F67E16" w:rsidRDefault="00590B11">
      <w:pPr>
        <w:pStyle w:val="Heading3"/>
        <w:rPr>
          <w:lang w:val="en-US"/>
        </w:rPr>
      </w:pPr>
      <w:r>
        <w:rPr>
          <w:lang w:val="en-US"/>
        </w:rPr>
        <w:t>2.3.1</w:t>
      </w:r>
      <w:r>
        <w:rPr>
          <w:lang w:val="en-US"/>
        </w:rPr>
        <w:tab/>
        <w:t>“Repetition number” field: 2 bits</w:t>
      </w:r>
    </w:p>
    <w:p w14:paraId="1231E82A" w14:textId="77777777" w:rsidR="00F67E16" w:rsidRDefault="00590B11">
      <w:pPr>
        <w:jc w:val="both"/>
        <w:rPr>
          <w:lang w:val="en-US"/>
        </w:rPr>
      </w:pPr>
      <w:r>
        <w:rPr>
          <w:lang w:val="en-US"/>
        </w:rPr>
        <w:t>Background: In RAN1 #105-e, the following was noted in relation with the PDSCH repetition associated to the 2-bits “repetition number” field:</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F67E16" w14:paraId="71CF56CD" w14:textId="77777777">
        <w:tc>
          <w:tcPr>
            <w:tcW w:w="9629" w:type="dxa"/>
          </w:tcPr>
          <w:p w14:paraId="1FA45439" w14:textId="77777777" w:rsidR="00F67E16" w:rsidRDefault="00590B11">
            <w:pPr>
              <w:rPr>
                <w:b/>
                <w:bCs/>
                <w:lang w:val="de-DE" w:eastAsia="zh-CN"/>
              </w:rPr>
            </w:pPr>
            <w:r>
              <w:rPr>
                <w:b/>
                <w:bCs/>
                <w:lang w:val="de-DE" w:eastAsia="zh-CN"/>
              </w:rPr>
              <w:t>For discussion in future meetings:</w:t>
            </w:r>
          </w:p>
          <w:p w14:paraId="7E3FD4B0" w14:textId="77777777" w:rsidR="00F67E16" w:rsidRDefault="00590B11">
            <w:pPr>
              <w:rPr>
                <w:lang w:val="de-DE" w:eastAsia="zh-CN"/>
              </w:rPr>
            </w:pPr>
            <w:r>
              <w:rPr>
                <w:lang w:val="de-DE" w:eastAsia="zh-CN"/>
              </w:rPr>
              <w:t>Whether 14 HARQ processes feature can be enabled for PDSCH repetition case</w:t>
            </w:r>
          </w:p>
        </w:tc>
      </w:tr>
    </w:tbl>
    <w:p w14:paraId="3A41E1D8" w14:textId="77777777" w:rsidR="00F67E16" w:rsidRDefault="00F67E16">
      <w:pPr>
        <w:jc w:val="both"/>
        <w:rPr>
          <w:lang w:val="en-US"/>
        </w:rPr>
      </w:pPr>
    </w:p>
    <w:p w14:paraId="0C82008D" w14:textId="413AE699" w:rsidR="00F67E16" w:rsidRDefault="00590B11">
      <w:pPr>
        <w:jc w:val="both"/>
        <w:rPr>
          <w:lang w:val="en-US"/>
        </w:rPr>
      </w:pPr>
      <w:r>
        <w:rPr>
          <w:lang w:val="en-US"/>
        </w:rPr>
        <w:t>The table below collects the views that companies have about the usage of the “2-bits: Repetition number” field as in [2-6].</w:t>
      </w:r>
    </w:p>
    <w:tbl>
      <w:tblPr>
        <w:tblStyle w:val="TableGrid"/>
        <w:tblW w:w="9634" w:type="dxa"/>
        <w:tblLook w:val="04A0" w:firstRow="1" w:lastRow="0" w:firstColumn="1" w:lastColumn="0" w:noHBand="0" w:noVBand="1"/>
      </w:tblPr>
      <w:tblGrid>
        <w:gridCol w:w="1463"/>
        <w:gridCol w:w="8171"/>
      </w:tblGrid>
      <w:tr w:rsidR="00F67E16" w14:paraId="6F30BCA1" w14:textId="77777777">
        <w:tc>
          <w:tcPr>
            <w:tcW w:w="1463" w:type="dxa"/>
          </w:tcPr>
          <w:p w14:paraId="725BD5F8" w14:textId="77777777" w:rsidR="00F67E16" w:rsidRDefault="00590B11">
            <w:pPr>
              <w:jc w:val="center"/>
              <w:rPr>
                <w:b/>
                <w:bCs/>
                <w:lang w:val="de-DE"/>
              </w:rPr>
            </w:pPr>
            <w:r>
              <w:rPr>
                <w:b/>
                <w:bCs/>
                <w:lang w:val="de-DE"/>
              </w:rPr>
              <w:t>Company</w:t>
            </w:r>
          </w:p>
        </w:tc>
        <w:tc>
          <w:tcPr>
            <w:tcW w:w="8171" w:type="dxa"/>
          </w:tcPr>
          <w:p w14:paraId="482C8680" w14:textId="77777777" w:rsidR="00F67E16" w:rsidRDefault="00590B11">
            <w:pPr>
              <w:jc w:val="both"/>
              <w:rPr>
                <w:b/>
                <w:bCs/>
                <w:lang w:val="de-DE"/>
              </w:rPr>
            </w:pPr>
            <w:r>
              <w:rPr>
                <w:b/>
                <w:bCs/>
                <w:lang w:val="de-DE"/>
              </w:rPr>
              <w:t>“Repetition number” field: Compendium of views on the DCI fields that may be re-purposed [2-6].</w:t>
            </w:r>
          </w:p>
        </w:tc>
      </w:tr>
      <w:tr w:rsidR="00F67E16" w14:paraId="2829AB81" w14:textId="77777777">
        <w:tc>
          <w:tcPr>
            <w:tcW w:w="1463" w:type="dxa"/>
          </w:tcPr>
          <w:p w14:paraId="3BC16E6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lastRenderedPageBreak/>
              <w:t>Huawei, HiSilicon [2]</w:t>
            </w:r>
          </w:p>
        </w:tc>
        <w:tc>
          <w:tcPr>
            <w:tcW w:w="8171" w:type="dxa"/>
          </w:tcPr>
          <w:p w14:paraId="06B5B127" w14:textId="77777777" w:rsidR="00F67E16" w:rsidRDefault="00590B11">
            <w:pPr>
              <w:rPr>
                <w:b/>
                <w:sz w:val="18"/>
                <w:szCs w:val="18"/>
              </w:rPr>
            </w:pPr>
            <w:r>
              <w:rPr>
                <w:b/>
                <w:sz w:val="18"/>
                <w:szCs w:val="18"/>
              </w:rPr>
              <w:t>Proposal 3: The 2 bits in repetition field for 14 HARQ processes can be repurposed to indicate PDSCH scheduling delay if Alt-2e is configured.</w:t>
            </w:r>
          </w:p>
          <w:p w14:paraId="0359D414" w14:textId="77777777" w:rsidR="00F67E16" w:rsidRDefault="00590B11">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w:t>
            </w:r>
            <w:proofErr w:type="spellStart"/>
            <w:r>
              <w:rPr>
                <w:b/>
                <w:kern w:val="2"/>
                <w:sz w:val="18"/>
                <w:szCs w:val="18"/>
                <w:lang w:eastAsia="zh-CN"/>
              </w:rPr>
              <w:t>puposed</w:t>
            </w:r>
            <w:proofErr w:type="spellEnd"/>
            <w:r>
              <w:rPr>
                <w:b/>
                <w:kern w:val="2"/>
                <w:sz w:val="18"/>
                <w:szCs w:val="18"/>
                <w:lang w:eastAsia="zh-CN"/>
              </w:rPr>
              <w:t xml:space="preserve"> to jointly indicate the PDSCH scheduling delay and the HARQ-ACK delay if Alt-1 is configured.</w:t>
            </w:r>
          </w:p>
        </w:tc>
      </w:tr>
      <w:tr w:rsidR="00F67E16" w14:paraId="0C0BC4D0" w14:textId="77777777">
        <w:tc>
          <w:tcPr>
            <w:tcW w:w="1463" w:type="dxa"/>
          </w:tcPr>
          <w:p w14:paraId="61A53C1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1AFF4275" w14:textId="77777777" w:rsidR="00F67E16" w:rsidRDefault="00590B11">
            <w:pPr>
              <w:spacing w:beforeLines="50" w:before="120" w:after="240"/>
              <w:jc w:val="both"/>
              <w:rPr>
                <w:b/>
                <w:bCs/>
                <w:sz w:val="18"/>
                <w:szCs w:val="18"/>
                <w:lang w:val="en-US"/>
              </w:rPr>
            </w:pPr>
            <w:r>
              <w:rPr>
                <w:rFonts w:hint="eastAsia"/>
                <w:b/>
                <w:bCs/>
                <w:sz w:val="18"/>
                <w:szCs w:val="18"/>
                <w:lang w:val="en-US"/>
              </w:rPr>
              <w:t xml:space="preserve">Proposal </w:t>
            </w:r>
            <w:r>
              <w:rPr>
                <w:b/>
                <w:bCs/>
                <w:sz w:val="18"/>
                <w:szCs w:val="18"/>
                <w:lang w:val="en-US"/>
              </w:rPr>
              <w:t>1</w:t>
            </w:r>
            <w:r>
              <w:rPr>
                <w:rFonts w:hint="eastAsia"/>
                <w:b/>
                <w:bCs/>
                <w:sz w:val="18"/>
                <w:szCs w:val="18"/>
                <w:lang w:val="en-US"/>
              </w:rPr>
              <w:t xml:space="preserve">: </w:t>
            </w:r>
            <w:r>
              <w:rPr>
                <w:b/>
                <w:bCs/>
                <w:sz w:val="18"/>
                <w:szCs w:val="18"/>
                <w:lang w:val="en-US"/>
              </w:rPr>
              <w:t>T</w:t>
            </w:r>
            <w:r>
              <w:rPr>
                <w:rFonts w:hint="eastAsia"/>
                <w:b/>
                <w:bCs/>
                <w:sz w:val="18"/>
                <w:szCs w:val="18"/>
                <w:lang w:val="en-US"/>
              </w:rPr>
              <w:t xml:space="preserve">he </w:t>
            </w:r>
            <w:r>
              <w:rPr>
                <w:b/>
                <w:bCs/>
                <w:sz w:val="18"/>
                <w:szCs w:val="18"/>
                <w:lang w:val="en-US"/>
              </w:rPr>
              <w:t xml:space="preserve">PDSCH </w:t>
            </w:r>
            <w:r>
              <w:rPr>
                <w:rFonts w:hint="eastAsia"/>
                <w:b/>
                <w:bCs/>
                <w:sz w:val="18"/>
                <w:szCs w:val="18"/>
                <w:lang w:val="en-US"/>
              </w:rPr>
              <w:t>repetition</w:t>
            </w:r>
            <w:r>
              <w:rPr>
                <w:b/>
                <w:bCs/>
                <w:sz w:val="18"/>
                <w:szCs w:val="18"/>
                <w:lang w:val="en-US"/>
              </w:rPr>
              <w:t xml:space="preserve"> number </w:t>
            </w:r>
            <w:r>
              <w:rPr>
                <w:rFonts w:hint="eastAsia"/>
                <w:b/>
                <w:bCs/>
                <w:sz w:val="18"/>
                <w:szCs w:val="18"/>
                <w:lang w:val="en-US"/>
              </w:rPr>
              <w:t xml:space="preserve">is </w:t>
            </w:r>
            <w:r>
              <w:rPr>
                <w:b/>
                <w:bCs/>
                <w:sz w:val="18"/>
                <w:szCs w:val="18"/>
                <w:lang w:val="en-US"/>
              </w:rPr>
              <w:t>assumed to</w:t>
            </w:r>
            <w:r>
              <w:rPr>
                <w:rFonts w:hint="eastAsia"/>
                <w:b/>
                <w:bCs/>
                <w:sz w:val="18"/>
                <w:szCs w:val="18"/>
                <w:lang w:val="en-US"/>
              </w:rPr>
              <w:t xml:space="preserve"> be</w:t>
            </w:r>
            <w:r>
              <w:rPr>
                <w:b/>
                <w:bCs/>
                <w:sz w:val="18"/>
                <w:szCs w:val="18"/>
                <w:lang w:val="en-US"/>
              </w:rPr>
              <w:t xml:space="preserve"> 1 if </w:t>
            </w:r>
            <w:r>
              <w:rPr>
                <w:rFonts w:hint="eastAsia"/>
                <w:b/>
                <w:bCs/>
                <w:sz w:val="18"/>
                <w:szCs w:val="18"/>
                <w:lang w:val="en-US"/>
              </w:rPr>
              <w:t xml:space="preserve">14-HARQ processes </w:t>
            </w:r>
            <w:r>
              <w:rPr>
                <w:b/>
                <w:bCs/>
                <w:sz w:val="18"/>
                <w:szCs w:val="18"/>
                <w:lang w:val="en-US"/>
              </w:rPr>
              <w:t xml:space="preserve">feature </w:t>
            </w:r>
            <w:r>
              <w:rPr>
                <w:rFonts w:hint="eastAsia"/>
                <w:b/>
                <w:bCs/>
                <w:sz w:val="18"/>
                <w:szCs w:val="18"/>
                <w:lang w:val="en-US"/>
              </w:rPr>
              <w:t>is enabled</w:t>
            </w:r>
            <w:r>
              <w:rPr>
                <w:b/>
                <w:bCs/>
                <w:sz w:val="18"/>
                <w:szCs w:val="18"/>
                <w:lang w:val="en-US"/>
              </w:rPr>
              <w:t>.</w:t>
            </w:r>
          </w:p>
          <w:p w14:paraId="4DA53EE5"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576AC077" w14:textId="77777777" w:rsidR="00F67E16" w:rsidRDefault="00590B11">
            <w:pPr>
              <w:pStyle w:val="ListParagraph"/>
              <w:numPr>
                <w:ilvl w:val="0"/>
                <w:numId w:val="20"/>
              </w:numPr>
              <w:overflowPunct/>
              <w:autoSpaceDE/>
              <w:autoSpaceDN/>
              <w:adjustRightInd/>
              <w:spacing w:before="50" w:afterLines="50" w:after="120" w:line="276" w:lineRule="auto"/>
              <w:ind w:hanging="236"/>
              <w:jc w:val="both"/>
              <w:textAlignment w:val="auto"/>
              <w:rPr>
                <w:rFonts w:ascii="Times New Roman" w:hAnsi="Times New Roman"/>
                <w:b/>
                <w:i/>
                <w:sz w:val="18"/>
                <w:szCs w:val="18"/>
                <w:lang w:val="en-GB"/>
              </w:rPr>
            </w:pPr>
            <w:r>
              <w:rPr>
                <w:rFonts w:ascii="Times New Roman" w:hAnsi="Times New Roman"/>
                <w:b/>
                <w:i/>
                <w:sz w:val="18"/>
                <w:szCs w:val="18"/>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rPr>
              <w:t>4~17</w:t>
            </w:r>
            <w:r>
              <w:rPr>
                <w:rFonts w:ascii="Times New Roman" w:hAnsi="Times New Roman"/>
                <w:b/>
                <w:i/>
                <w:sz w:val="18"/>
                <w:szCs w:val="18"/>
                <w:lang w:val="en-GB"/>
              </w:rPr>
              <w:t xml:space="preserve">} </w:t>
            </w:r>
            <w:r>
              <w:rPr>
                <w:rFonts w:ascii="Times New Roman" w:hAnsi="Times New Roman" w:hint="eastAsia"/>
                <w:b/>
                <w:i/>
                <w:sz w:val="18"/>
                <w:szCs w:val="18"/>
              </w:rPr>
              <w:t>when</w:t>
            </w:r>
            <w:r>
              <w:rPr>
                <w:rFonts w:ascii="Times New Roman" w:hAnsi="Times New Roman"/>
                <w:b/>
                <w:i/>
                <w:sz w:val="18"/>
                <w:szCs w:val="18"/>
                <w:lang w:val="en-GB"/>
              </w:rPr>
              <w:t xml:space="preserve"> </w:t>
            </w:r>
            <w:r>
              <w:rPr>
                <w:rFonts w:ascii="Times New Roman" w:hAnsi="Times New Roman" w:hint="eastAsia"/>
                <w:b/>
                <w:i/>
                <w:sz w:val="18"/>
                <w:szCs w:val="18"/>
              </w:rPr>
              <w:t>PDSCH s</w:t>
            </w:r>
            <w:r>
              <w:rPr>
                <w:rFonts w:ascii="Times New Roman" w:hAnsi="Times New Roman"/>
                <w:b/>
                <w:i/>
                <w:sz w:val="18"/>
                <w:szCs w:val="18"/>
              </w:rPr>
              <w:t xml:space="preserve">cheduling delay </w:t>
            </w:r>
            <w:r>
              <w:rPr>
                <w:rFonts w:ascii="Times New Roman" w:hAnsi="Times New Roman" w:hint="eastAsia"/>
                <w:b/>
                <w:i/>
                <w:sz w:val="18"/>
                <w:szCs w:val="18"/>
              </w:rPr>
              <w:t>is 2.</w:t>
            </w:r>
          </w:p>
          <w:p w14:paraId="356676F0" w14:textId="77777777" w:rsidR="00F67E16" w:rsidRDefault="00590B11">
            <w:pPr>
              <w:pStyle w:val="ListParagraph"/>
              <w:numPr>
                <w:ilvl w:val="0"/>
                <w:numId w:val="20"/>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Pr>
                <w:rFonts w:ascii="Times New Roman" w:hAnsi="Times New Roman"/>
                <w:b/>
                <w:i/>
                <w:sz w:val="18"/>
                <w:szCs w:val="18"/>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rPr>
              <w:t>12~19</w:t>
            </w:r>
            <w:r>
              <w:rPr>
                <w:rFonts w:ascii="Times New Roman" w:hAnsi="Times New Roman"/>
                <w:b/>
                <w:i/>
                <w:sz w:val="18"/>
                <w:szCs w:val="18"/>
                <w:lang w:val="en-GB"/>
              </w:rPr>
              <w:t xml:space="preserve">} </w:t>
            </w:r>
            <w:r>
              <w:rPr>
                <w:rFonts w:ascii="Times New Roman" w:hAnsi="Times New Roman" w:hint="eastAsia"/>
                <w:b/>
                <w:i/>
                <w:sz w:val="18"/>
                <w:szCs w:val="18"/>
              </w:rPr>
              <w:t>when</w:t>
            </w:r>
            <w:r>
              <w:rPr>
                <w:rFonts w:ascii="Times New Roman" w:hAnsi="Times New Roman"/>
                <w:b/>
                <w:i/>
                <w:sz w:val="18"/>
                <w:szCs w:val="18"/>
                <w:lang w:val="en-GB"/>
              </w:rPr>
              <w:t xml:space="preserve"> </w:t>
            </w:r>
            <w:r>
              <w:rPr>
                <w:rFonts w:ascii="Times New Roman" w:hAnsi="Times New Roman" w:hint="eastAsia"/>
                <w:b/>
                <w:i/>
                <w:sz w:val="18"/>
                <w:szCs w:val="18"/>
              </w:rPr>
              <w:t>PDSCH s</w:t>
            </w:r>
            <w:r>
              <w:rPr>
                <w:rFonts w:ascii="Times New Roman" w:hAnsi="Times New Roman"/>
                <w:b/>
                <w:i/>
                <w:sz w:val="18"/>
                <w:szCs w:val="18"/>
              </w:rPr>
              <w:t xml:space="preserve">cheduling delay </w:t>
            </w:r>
            <w:r>
              <w:rPr>
                <w:rFonts w:ascii="Times New Roman" w:hAnsi="Times New Roman" w:hint="eastAsia"/>
                <w:b/>
                <w:i/>
                <w:sz w:val="18"/>
                <w:szCs w:val="18"/>
              </w:rPr>
              <w:t>is 7.</w:t>
            </w:r>
          </w:p>
          <w:p w14:paraId="36EDA9A2"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56917A86" w14:textId="77777777" w:rsidR="00F67E16" w:rsidRDefault="00590B11">
            <w:pPr>
              <w:numPr>
                <w:ilvl w:val="0"/>
                <w:numId w:val="24"/>
              </w:numPr>
              <w:tabs>
                <w:tab w:val="left" w:pos="420"/>
              </w:tabs>
              <w:overflowPunct/>
              <w:autoSpaceDE/>
              <w:autoSpaceDN/>
              <w:adjustRightInd/>
              <w:spacing w:beforeLines="50" w:before="120" w:afterLines="50" w:after="120" w:line="276" w:lineRule="auto"/>
              <w:ind w:hanging="278"/>
              <w:jc w:val="both"/>
              <w:textAlignment w:val="auto"/>
              <w:rPr>
                <w:b/>
                <w:i/>
                <w:sz w:val="18"/>
                <w:szCs w:val="18"/>
              </w:rPr>
            </w:pPr>
            <w:r>
              <w:rPr>
                <w:b/>
                <w:i/>
                <w:sz w:val="18"/>
                <w:szCs w:val="18"/>
              </w:rPr>
              <w:t xml:space="preserve">For PDSCH scheduling delay of 2, the value set y can be fixed for a certain z. </w:t>
            </w:r>
          </w:p>
          <w:p w14:paraId="26165C3E"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{8, 9 10, 11} BL/CE DL subframes for z = 1 BL/CE UL subframe</w:t>
            </w:r>
          </w:p>
          <w:p w14:paraId="42DD9023"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{4, 5, 6, 7} BL/CE DL subframes for z = 2 BL/CE UL subframes</w:t>
            </w:r>
          </w:p>
          <w:p w14:paraId="48EF71D8"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{0, 1, 2, 3} BL/CE DL subframe(s) for z = 3 BL/CE UL subframes</w:t>
            </w:r>
          </w:p>
          <w:p w14:paraId="24EF5139" w14:textId="77777777" w:rsidR="00F67E16" w:rsidRDefault="00590B11">
            <w:pPr>
              <w:numPr>
                <w:ilvl w:val="0"/>
                <w:numId w:val="24"/>
              </w:numPr>
              <w:tabs>
                <w:tab w:val="left" w:pos="420"/>
              </w:tabs>
              <w:overflowPunct/>
              <w:autoSpaceDE/>
              <w:autoSpaceDN/>
              <w:adjustRightInd/>
              <w:spacing w:beforeLines="50" w:before="120" w:after="240" w:line="276" w:lineRule="auto"/>
              <w:ind w:hanging="278"/>
              <w:jc w:val="both"/>
              <w:textAlignment w:val="auto"/>
              <w:rPr>
                <w:b/>
                <w:i/>
                <w:sz w:val="20"/>
                <w:szCs w:val="20"/>
              </w:rPr>
            </w:pPr>
            <w:r>
              <w:rPr>
                <w:b/>
                <w:i/>
                <w:sz w:val="18"/>
                <w:szCs w:val="18"/>
              </w:rPr>
              <w:t>For PDSCH scheduling delay of 7, the value z would be 1 BL/CE UL subframe which corresponds to {8, 9 10, 11} BL/CE DL subframes.</w:t>
            </w:r>
            <w:r>
              <w:rPr>
                <w:b/>
                <w:i/>
                <w:sz w:val="20"/>
                <w:szCs w:val="20"/>
              </w:rPr>
              <w:t xml:space="preserve"> </w:t>
            </w:r>
          </w:p>
        </w:tc>
      </w:tr>
      <w:tr w:rsidR="00F67E16" w14:paraId="67FAB143" w14:textId="77777777">
        <w:tc>
          <w:tcPr>
            <w:tcW w:w="1463" w:type="dxa"/>
          </w:tcPr>
          <w:p w14:paraId="3A8A0F84"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5D821E62" w14:textId="77777777" w:rsidR="00F67E16" w:rsidRDefault="00590B11">
            <w:pPr>
              <w:rPr>
                <w:rFonts w:ascii="Arial" w:hAnsi="Arial" w:cstheme="minorBidi"/>
                <w:b/>
                <w:bCs/>
                <w:sz w:val="28"/>
                <w:szCs w:val="18"/>
                <w:lang w:val="en-US"/>
              </w:rPr>
            </w:pPr>
            <w:r>
              <w:rPr>
                <w:b/>
                <w:bCs/>
                <w:sz w:val="18"/>
                <w:szCs w:val="18"/>
                <w:u w:val="single"/>
                <w:lang w:val="en-US"/>
              </w:rPr>
              <w:t>Proposal 4:</w:t>
            </w:r>
            <w:r>
              <w:rPr>
                <w:b/>
                <w:bCs/>
                <w:sz w:val="18"/>
                <w:szCs w:val="18"/>
                <w:lang w:val="en-US"/>
              </w:rPr>
              <w:t xml:space="preserve"> Do not introduce optimizations for the support of PDSCH repetition.</w:t>
            </w:r>
          </w:p>
          <w:p w14:paraId="63D470DD" w14:textId="77777777" w:rsidR="00F67E16" w:rsidRDefault="00F67E16">
            <w:pPr>
              <w:overflowPunct/>
              <w:autoSpaceDE/>
              <w:autoSpaceDN/>
              <w:adjustRightInd/>
              <w:spacing w:after="0"/>
              <w:contextualSpacing/>
              <w:textAlignment w:val="auto"/>
              <w:rPr>
                <w:b/>
                <w:bCs/>
                <w:sz w:val="16"/>
                <w:szCs w:val="16"/>
                <w:lang w:val="en-US"/>
              </w:rPr>
            </w:pPr>
          </w:p>
        </w:tc>
      </w:tr>
      <w:tr w:rsidR="00F67E16" w14:paraId="30DA40A7" w14:textId="77777777">
        <w:tc>
          <w:tcPr>
            <w:tcW w:w="1463" w:type="dxa"/>
          </w:tcPr>
          <w:p w14:paraId="176F5586"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2530A4A9" w14:textId="77777777" w:rsidR="00F67E16" w:rsidRDefault="00590B11">
            <w:pPr>
              <w:pStyle w:val="Observation"/>
              <w:numPr>
                <w:ilvl w:val="0"/>
                <w:numId w:val="0"/>
              </w:numPr>
              <w:rPr>
                <w:rFonts w:ascii="Times New Roman" w:hAnsi="Times New Roman"/>
                <w:sz w:val="18"/>
                <w:szCs w:val="18"/>
                <w:lang w:val="en-US"/>
              </w:rPr>
            </w:pPr>
            <w:bookmarkStart w:id="6" w:name="_Toc78799462"/>
            <w:r>
              <w:rPr>
                <w:rFonts w:ascii="Times New Roman" w:hAnsi="Times New Roman"/>
                <w:sz w:val="18"/>
                <w:szCs w:val="18"/>
                <w:lang w:val="en-US"/>
              </w:rPr>
              <w:t>Observation 10: Re-purposing the 2-bits of the “repetition number” field is feasible using the same approach used for the “DCI subframe repetition” field which does not allow to use MPDCCH repetitions along with HARQ-ACK bundling when the "HARQ-ACK bundling flag" is set to 1.</w:t>
            </w:r>
            <w:bookmarkEnd w:id="6"/>
          </w:p>
          <w:p w14:paraId="5629BCF6" w14:textId="77777777" w:rsidR="00F67E16" w:rsidRDefault="00590B11">
            <w:pPr>
              <w:pStyle w:val="Observation"/>
              <w:numPr>
                <w:ilvl w:val="0"/>
                <w:numId w:val="0"/>
              </w:numPr>
              <w:rPr>
                <w:rFonts w:ascii="Times New Roman" w:hAnsi="Times New Roman"/>
                <w:sz w:val="18"/>
                <w:szCs w:val="18"/>
                <w:lang w:val="en-US"/>
              </w:rPr>
            </w:pPr>
            <w:bookmarkStart w:id="7" w:name="_Toc78799465"/>
            <w:r>
              <w:rPr>
                <w:rFonts w:ascii="Times New Roman" w:hAnsi="Times New Roman"/>
                <w:sz w:val="18"/>
                <w:szCs w:val="18"/>
                <w:lang w:val="en-US"/>
              </w:rPr>
              <w:t>Proposal 1: In Rel-17 for the 14 HARQ processes feature, the bits of the following fields in DCI format 6-1A are repurposed when the "HARQ-ACK bundling flag" is set to 1:</w:t>
            </w:r>
            <w:bookmarkEnd w:id="7"/>
          </w:p>
          <w:p w14:paraId="1A4313D8" w14:textId="77777777" w:rsidR="00F67E16" w:rsidRDefault="00590B11">
            <w:pPr>
              <w:pStyle w:val="Observation"/>
              <w:numPr>
                <w:ilvl w:val="0"/>
                <w:numId w:val="0"/>
              </w:numPr>
              <w:rPr>
                <w:rFonts w:ascii="Times New Roman" w:hAnsi="Times New Roman"/>
                <w:sz w:val="18"/>
                <w:szCs w:val="18"/>
                <w:lang w:val="en-US"/>
              </w:rPr>
            </w:pPr>
            <w:bookmarkStart w:id="8" w:name="_Toc78799466"/>
            <w:r>
              <w:rPr>
                <w:rFonts w:ascii="Times New Roman" w:hAnsi="Times New Roman"/>
                <w:sz w:val="18"/>
                <w:szCs w:val="18"/>
                <w:lang w:val="en-US"/>
              </w:rPr>
              <w:t>3-bits of the “HARQ-ACK delay” field</w:t>
            </w:r>
            <w:bookmarkEnd w:id="8"/>
          </w:p>
          <w:p w14:paraId="1A5CFD38" w14:textId="77777777" w:rsidR="00F67E16" w:rsidRDefault="00590B11">
            <w:pPr>
              <w:pStyle w:val="Observation"/>
              <w:numPr>
                <w:ilvl w:val="0"/>
                <w:numId w:val="0"/>
              </w:numPr>
              <w:rPr>
                <w:rFonts w:ascii="Times New Roman" w:hAnsi="Times New Roman"/>
                <w:sz w:val="18"/>
                <w:szCs w:val="18"/>
                <w:lang w:val="en-US"/>
              </w:rPr>
            </w:pPr>
            <w:bookmarkStart w:id="9" w:name="_Toc78799467"/>
            <w:r>
              <w:rPr>
                <w:rFonts w:ascii="Times New Roman" w:hAnsi="Times New Roman"/>
                <w:sz w:val="18"/>
                <w:szCs w:val="18"/>
                <w:lang w:val="en-US"/>
              </w:rPr>
              <w:t>2-bits of the “Repetition number” field</w:t>
            </w:r>
            <w:bookmarkEnd w:id="9"/>
          </w:p>
          <w:p w14:paraId="7C6B0636" w14:textId="77777777" w:rsidR="00F67E16" w:rsidRDefault="00F67E16">
            <w:pPr>
              <w:tabs>
                <w:tab w:val="left" w:pos="1701"/>
              </w:tabs>
              <w:spacing w:after="120"/>
              <w:jc w:val="both"/>
              <w:rPr>
                <w:b/>
                <w:bCs/>
                <w:sz w:val="18"/>
                <w:szCs w:val="18"/>
                <w:lang w:val="en-US"/>
              </w:rPr>
            </w:pPr>
          </w:p>
        </w:tc>
      </w:tr>
    </w:tbl>
    <w:p w14:paraId="3FEF0409" w14:textId="77777777" w:rsidR="00F67E16" w:rsidRDefault="00F67E16">
      <w:pPr>
        <w:jc w:val="both"/>
      </w:pPr>
    </w:p>
    <w:p w14:paraId="4F7A9E0B" w14:textId="1F9A4982" w:rsidR="00F67E16" w:rsidRDefault="00590B11">
      <w:pPr>
        <w:jc w:val="both"/>
      </w:pPr>
      <w:r>
        <w:t>According with [2-6], three companies propose that the “Repetition number field” [2], [4], [6] is 0-bits for the 14 HARQ processes feature as to make use of the 2-bits of this field for other purposes, nonetheless one of them (i.e., [6]) mentions that only when the “HARQ-ACK bundling flag” is set to 1 (to follow a legacy principle). On the other hand, one company [5], does not support changes on the “2-bits: Repetition number field”.</w:t>
      </w:r>
    </w:p>
    <w:p w14:paraId="2E0DDE7E" w14:textId="77777777" w:rsidR="00F67E16" w:rsidRDefault="00590B11">
      <w:pPr>
        <w:keepNext/>
        <w:keepLines/>
        <w:jc w:val="both"/>
        <w:rPr>
          <w:b/>
          <w:bCs/>
        </w:rPr>
      </w:pPr>
      <w:r>
        <w:rPr>
          <w:b/>
          <w:bCs/>
          <w:highlight w:val="yellow"/>
        </w:rPr>
        <w:t>Potential Agreement#3:</w:t>
      </w:r>
    </w:p>
    <w:p w14:paraId="651D6116" w14:textId="332286C6" w:rsidR="00F67E16" w:rsidRDefault="00590B11">
      <w:pPr>
        <w:jc w:val="both"/>
        <w:rPr>
          <w:rFonts w:eastAsia="Calibri"/>
          <w:b/>
          <w:bCs/>
          <w:lang w:val="en-US" w:eastAsia="en-US"/>
        </w:rPr>
      </w:pPr>
      <w:r>
        <w:rPr>
          <w:rFonts w:eastAsia="Calibri"/>
          <w:b/>
          <w:bCs/>
          <w:lang w:val="en-US" w:eastAsia="en-US"/>
        </w:rPr>
        <w:t>The “Repetition number” field is:</w:t>
      </w:r>
    </w:p>
    <w:p w14:paraId="3322769D" w14:textId="4E9915B9"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lastRenderedPageBreak/>
        <w:t xml:space="preserve">Option 1: 0-bits [when the "HARQ-ACK bundling flag" is set to 1] (i.e., 2-bits from this field become available e.g., for </w:t>
      </w:r>
      <w:proofErr w:type="gramStart"/>
      <w:r>
        <w:rPr>
          <w:rFonts w:ascii="Times New Roman" w:hAnsi="Times New Roman"/>
          <w:b/>
          <w:bCs/>
          <w:sz w:val="20"/>
          <w:szCs w:val="20"/>
          <w:lang w:val="en-US"/>
        </w:rPr>
        <w:t>jointly-encoding</w:t>
      </w:r>
      <w:proofErr w:type="gramEnd"/>
      <w:r>
        <w:rPr>
          <w:rFonts w:ascii="Times New Roman" w:hAnsi="Times New Roman"/>
          <w:b/>
          <w:bCs/>
          <w:sz w:val="20"/>
          <w:szCs w:val="20"/>
          <w:lang w:val="en-US"/>
        </w:rPr>
        <w:t xml:space="preserve"> purposes)</w:t>
      </w:r>
    </w:p>
    <w:p w14:paraId="4C2D34E9" w14:textId="61E33219"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2: 2-bits (i.e., This field remains as in legacy)</w:t>
      </w:r>
    </w:p>
    <w:p w14:paraId="7D539A3E" w14:textId="77777777" w:rsidR="00F67E16" w:rsidRDefault="00F67E16">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2632"/>
        <w:gridCol w:w="5381"/>
      </w:tblGrid>
      <w:tr w:rsidR="00F67E16" w14:paraId="5728EC30" w14:textId="77777777">
        <w:tc>
          <w:tcPr>
            <w:tcW w:w="1616" w:type="dxa"/>
          </w:tcPr>
          <w:p w14:paraId="0B51474B" w14:textId="77777777" w:rsidR="00F67E16" w:rsidRDefault="00590B11">
            <w:pPr>
              <w:jc w:val="center"/>
              <w:rPr>
                <w:b/>
                <w:bCs/>
                <w:sz w:val="20"/>
                <w:szCs w:val="20"/>
                <w:lang w:val="de-DE"/>
              </w:rPr>
            </w:pPr>
            <w:r>
              <w:rPr>
                <w:b/>
                <w:bCs/>
                <w:sz w:val="20"/>
                <w:szCs w:val="20"/>
                <w:lang w:val="de-DE"/>
              </w:rPr>
              <w:t>Company</w:t>
            </w:r>
          </w:p>
        </w:tc>
        <w:tc>
          <w:tcPr>
            <w:tcW w:w="2632" w:type="dxa"/>
          </w:tcPr>
          <w:p w14:paraId="4828CB02" w14:textId="4C728523"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The“Repetition number” field is:</w:t>
            </w:r>
          </w:p>
          <w:p w14:paraId="6000DF7F" w14:textId="606A7A90"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2-bits from this field become available e.g., for jointly-encoding</w:t>
            </w:r>
            <w:r>
              <w:rPr>
                <w:rFonts w:ascii="Times New Roman" w:hAnsi="Times New Roman"/>
                <w:sz w:val="20"/>
                <w:szCs w:val="20"/>
                <w:lang w:val="en-US"/>
              </w:rPr>
              <w:t xml:space="preserve"> purposes</w:t>
            </w:r>
            <w:r>
              <w:rPr>
                <w:rFonts w:ascii="Times New Roman" w:hAnsi="Times New Roman"/>
                <w:sz w:val="20"/>
                <w:szCs w:val="20"/>
                <w:lang w:val="de-DE"/>
              </w:rPr>
              <w:t>)</w:t>
            </w:r>
          </w:p>
          <w:p w14:paraId="1C8AE7D3" w14:textId="77777777"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17EC5795" w14:textId="6FECC0E6"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2: 2-bits (This field remains as in legacy)</w:t>
            </w:r>
          </w:p>
        </w:tc>
        <w:tc>
          <w:tcPr>
            <w:tcW w:w="5381" w:type="dxa"/>
          </w:tcPr>
          <w:p w14:paraId="60E89F02" w14:textId="77777777" w:rsidR="00F67E16" w:rsidRDefault="00590B11">
            <w:pPr>
              <w:jc w:val="center"/>
              <w:rPr>
                <w:b/>
                <w:bCs/>
                <w:sz w:val="20"/>
                <w:szCs w:val="20"/>
                <w:lang w:val="de-DE"/>
              </w:rPr>
            </w:pPr>
            <w:r>
              <w:rPr>
                <w:b/>
                <w:bCs/>
                <w:sz w:val="20"/>
                <w:szCs w:val="20"/>
                <w:lang w:val="de-DE"/>
              </w:rPr>
              <w:t xml:space="preserve">Comments </w:t>
            </w:r>
          </w:p>
        </w:tc>
      </w:tr>
      <w:tr w:rsidR="00F67E16" w14:paraId="3951C6FE" w14:textId="77777777">
        <w:tc>
          <w:tcPr>
            <w:tcW w:w="1616" w:type="dxa"/>
          </w:tcPr>
          <w:p w14:paraId="57F9CCD2" w14:textId="77777777" w:rsidR="00F67E16" w:rsidRDefault="00590B11">
            <w:pPr>
              <w:rPr>
                <w:rFonts w:eastAsia="DengXian"/>
                <w:bCs/>
                <w:lang w:val="de-DE" w:eastAsia="zh-CN"/>
              </w:rPr>
            </w:pPr>
            <w:r>
              <w:rPr>
                <w:lang w:val="de-DE"/>
              </w:rPr>
              <w:t>Nokia, NSB</w:t>
            </w:r>
          </w:p>
        </w:tc>
        <w:tc>
          <w:tcPr>
            <w:tcW w:w="2632" w:type="dxa"/>
          </w:tcPr>
          <w:p w14:paraId="253376E6" w14:textId="77777777" w:rsidR="00F67E16" w:rsidRDefault="00590B11">
            <w:pPr>
              <w:rPr>
                <w:rFonts w:eastAsia="DengXian"/>
                <w:bCs/>
                <w:lang w:val="de-DE" w:eastAsia="zh-CN"/>
              </w:rPr>
            </w:pPr>
            <w:r>
              <w:rPr>
                <w:lang w:val="de-DE"/>
              </w:rPr>
              <w:t>Opt 1</w:t>
            </w:r>
          </w:p>
        </w:tc>
        <w:tc>
          <w:tcPr>
            <w:tcW w:w="5381" w:type="dxa"/>
          </w:tcPr>
          <w:p w14:paraId="42650A87" w14:textId="77777777" w:rsidR="00F67E16" w:rsidRDefault="00590B11">
            <w:pPr>
              <w:jc w:val="both"/>
              <w:rPr>
                <w:rFonts w:eastAsia="DengXian"/>
                <w:bCs/>
                <w:lang w:val="de-DE" w:eastAsia="zh-CN"/>
              </w:rPr>
            </w:pPr>
            <w:r>
              <w:rPr>
                <w:lang w:val="de-DE"/>
              </w:rPr>
              <w:t>We would go a step further (discussed later) and also repurpose the bundling flag, which in our view, is implied by the comment</w:t>
            </w:r>
          </w:p>
        </w:tc>
      </w:tr>
      <w:tr w:rsidR="00F67E16" w14:paraId="5AF46B8A" w14:textId="77777777">
        <w:tc>
          <w:tcPr>
            <w:tcW w:w="1616" w:type="dxa"/>
          </w:tcPr>
          <w:p w14:paraId="114BD1F9"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24C2ECD0" w14:textId="77777777" w:rsidR="00F67E16" w:rsidRDefault="00590B11">
            <w:pPr>
              <w:rPr>
                <w:sz w:val="20"/>
                <w:szCs w:val="20"/>
                <w:lang w:val="en-US"/>
              </w:rPr>
            </w:pPr>
            <w:proofErr w:type="spellStart"/>
            <w:r>
              <w:rPr>
                <w:sz w:val="20"/>
                <w:szCs w:val="20"/>
                <w:lang w:val="en-US"/>
              </w:rPr>
              <w:t>Opt</w:t>
            </w:r>
            <w:proofErr w:type="spellEnd"/>
            <w:r>
              <w:rPr>
                <w:sz w:val="20"/>
                <w:szCs w:val="20"/>
                <w:lang w:val="en-US"/>
              </w:rPr>
              <w:t xml:space="preserve"> 1 (without using the term repurposed)</w:t>
            </w:r>
          </w:p>
        </w:tc>
        <w:tc>
          <w:tcPr>
            <w:tcW w:w="5381" w:type="dxa"/>
          </w:tcPr>
          <w:p w14:paraId="6503B99B" w14:textId="77777777" w:rsidR="00F67E16" w:rsidRDefault="00590B11">
            <w:pPr>
              <w:rPr>
                <w:rFonts w:eastAsia="DengXian"/>
                <w:bCs/>
                <w:lang w:val="de-DE" w:eastAsia="zh-CN"/>
              </w:rPr>
            </w:pPr>
            <w:r>
              <w:rPr>
                <w:rFonts w:eastAsia="DengXian"/>
                <w:bCs/>
                <w:lang w:val="de-DE" w:eastAsia="zh-CN"/>
              </w:rPr>
              <w:t>The term repurpose is unclear, if there is a 2 bit field that is replaced with another 2 bit field then perhaps it is OK, but as some joint coding options with various sizes are being considered it is best for now to directly state that these legacy fields are of zero size rather than use the term repurpose.</w:t>
            </w:r>
          </w:p>
        </w:tc>
      </w:tr>
      <w:tr w:rsidR="00F67E16" w14:paraId="55547717" w14:textId="77777777">
        <w:tc>
          <w:tcPr>
            <w:tcW w:w="1616" w:type="dxa"/>
          </w:tcPr>
          <w:p w14:paraId="6DCE6D1D"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233CE587"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Opt 1(?)</w:t>
            </w:r>
          </w:p>
        </w:tc>
        <w:tc>
          <w:tcPr>
            <w:tcW w:w="5381" w:type="dxa"/>
          </w:tcPr>
          <w:p w14:paraId="723E2669"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Share the similar view as FUTUREWEI.</w:t>
            </w:r>
          </w:p>
        </w:tc>
      </w:tr>
      <w:tr w:rsidR="00F67E16" w14:paraId="724FF6D1" w14:textId="77777777">
        <w:tc>
          <w:tcPr>
            <w:tcW w:w="1616" w:type="dxa"/>
          </w:tcPr>
          <w:p w14:paraId="24698B64" w14:textId="77777777" w:rsidR="00F67E16" w:rsidRDefault="00590B11">
            <w:pPr>
              <w:rPr>
                <w:rFonts w:eastAsia="DengXian"/>
                <w:bCs/>
                <w:lang w:val="de-DE" w:eastAsia="zh-CN"/>
              </w:rPr>
            </w:pPr>
            <w:r>
              <w:rPr>
                <w:rFonts w:eastAsia="DengXian"/>
                <w:bCs/>
                <w:lang w:val="de-DE" w:eastAsia="zh-CN"/>
              </w:rPr>
              <w:t>Feature Lead</w:t>
            </w:r>
          </w:p>
        </w:tc>
        <w:tc>
          <w:tcPr>
            <w:tcW w:w="2632" w:type="dxa"/>
          </w:tcPr>
          <w:p w14:paraId="00155399" w14:textId="77777777" w:rsidR="00F67E16" w:rsidRDefault="00590B11">
            <w:pPr>
              <w:rPr>
                <w:rFonts w:eastAsia="DengXian"/>
                <w:bCs/>
                <w:lang w:val="de-DE" w:eastAsia="zh-CN"/>
              </w:rPr>
            </w:pPr>
            <w:r>
              <w:rPr>
                <w:rFonts w:eastAsia="DengXian"/>
                <w:bCs/>
                <w:lang w:val="de-DE" w:eastAsia="zh-CN"/>
              </w:rPr>
              <w:t>See comment</w:t>
            </w:r>
          </w:p>
        </w:tc>
        <w:tc>
          <w:tcPr>
            <w:tcW w:w="5381" w:type="dxa"/>
          </w:tcPr>
          <w:p w14:paraId="4D34C702" w14:textId="77777777" w:rsidR="00F67E16" w:rsidRDefault="00590B11">
            <w:pPr>
              <w:keepNext/>
              <w:keepLines/>
              <w:jc w:val="both"/>
              <w:rPr>
                <w:rFonts w:eastAsia="DengXian"/>
                <w:bCs/>
                <w:lang w:val="de-DE" w:eastAsia="zh-CN"/>
              </w:rPr>
            </w:pPr>
            <w:r>
              <w:rPr>
                <w:rFonts w:eastAsia="DengXian"/>
                <w:bCs/>
                <w:lang w:val="de-DE" w:eastAsia="zh-CN"/>
              </w:rPr>
              <w:t>To Futurewei, the use of the word “Repurpose” was just a way to express it in a shortly manner (In detail I think we all know what we mean). Otherwise, the titles, options, etc across the subsections may end up being excessively long.</w:t>
            </w:r>
          </w:p>
          <w:p w14:paraId="7CC37AEE" w14:textId="77777777" w:rsidR="00F67E16" w:rsidRDefault="00590B11">
            <w:pPr>
              <w:keepNext/>
              <w:keepLines/>
              <w:jc w:val="both"/>
              <w:rPr>
                <w:rFonts w:eastAsia="DengXian"/>
                <w:bCs/>
                <w:lang w:val="de-DE" w:eastAsia="zh-CN"/>
              </w:rPr>
            </w:pPr>
            <w:r>
              <w:rPr>
                <w:rFonts w:eastAsia="DengXian"/>
                <w:bCs/>
                <w:lang w:val="de-DE" w:eastAsia="zh-CN"/>
              </w:rPr>
              <w:t>Making an effort to address your comment, the word “Repurpose” has been removed, and a side effect the wording in the potential agreements acrosss section 2.3  has been updated.</w:t>
            </w:r>
          </w:p>
        </w:tc>
      </w:tr>
      <w:tr w:rsidR="00F67E16" w14:paraId="50FE4778" w14:textId="77777777">
        <w:tc>
          <w:tcPr>
            <w:tcW w:w="1616" w:type="dxa"/>
          </w:tcPr>
          <w:p w14:paraId="00BCA199" w14:textId="77777777" w:rsidR="00F67E16" w:rsidRDefault="00590B11">
            <w:pPr>
              <w:rPr>
                <w:sz w:val="20"/>
                <w:szCs w:val="20"/>
                <w:lang w:val="en-US"/>
              </w:rPr>
            </w:pPr>
            <w:r>
              <w:rPr>
                <w:lang w:val="en-US"/>
              </w:rPr>
              <w:t>Ericsson</w:t>
            </w:r>
          </w:p>
        </w:tc>
        <w:tc>
          <w:tcPr>
            <w:tcW w:w="2632" w:type="dxa"/>
          </w:tcPr>
          <w:p w14:paraId="5F900CD3" w14:textId="77777777" w:rsidR="00F67E16" w:rsidRDefault="00590B11">
            <w:pPr>
              <w:rPr>
                <w:sz w:val="20"/>
                <w:szCs w:val="20"/>
                <w:lang w:val="en-US"/>
              </w:rPr>
            </w:pPr>
            <w:r>
              <w:rPr>
                <w:sz w:val="20"/>
                <w:szCs w:val="20"/>
                <w:lang w:val="en-US"/>
              </w:rPr>
              <w:t>Opt-1</w:t>
            </w:r>
          </w:p>
        </w:tc>
        <w:tc>
          <w:tcPr>
            <w:tcW w:w="5381" w:type="dxa"/>
          </w:tcPr>
          <w:p w14:paraId="3448D4DE" w14:textId="77777777" w:rsidR="00F67E16" w:rsidRDefault="00590B11">
            <w:pPr>
              <w:keepNext/>
              <w:keepLines/>
              <w:jc w:val="both"/>
              <w:rPr>
                <w:sz w:val="20"/>
                <w:szCs w:val="20"/>
                <w:lang w:val="en-US"/>
              </w:rPr>
            </w:pPr>
            <w:r>
              <w:rPr>
                <w:sz w:val="20"/>
                <w:szCs w:val="20"/>
                <w:lang w:val="en-US"/>
              </w:rPr>
              <w:t>Opt-1 only if it is subject to the condition of having the "HARQ-ACK bundling flag" set to 1.</w:t>
            </w:r>
          </w:p>
          <w:p w14:paraId="691B2243" w14:textId="77777777" w:rsidR="00F67E16" w:rsidRDefault="00590B11">
            <w:pPr>
              <w:keepNext/>
              <w:keepLines/>
              <w:jc w:val="both"/>
              <w:rPr>
                <w:sz w:val="20"/>
                <w:szCs w:val="20"/>
                <w:lang w:val="en-US"/>
              </w:rPr>
            </w:pPr>
            <w:r>
              <w:rPr>
                <w:sz w:val="20"/>
                <w:szCs w:val="20"/>
                <w:lang w:val="en-US"/>
              </w:rPr>
              <w:t>This is to follow the same principle used in legacy, where the “DCI subframe repetition number” field is 0 bits if “Transport blocks in a bundle” is present which in turn depends on the "HARQ-ACK bundling flag" to be set to 1.</w:t>
            </w:r>
          </w:p>
        </w:tc>
      </w:tr>
      <w:tr w:rsidR="00F67E16" w14:paraId="6D91E601" w14:textId="77777777">
        <w:tc>
          <w:tcPr>
            <w:tcW w:w="1616" w:type="dxa"/>
          </w:tcPr>
          <w:p w14:paraId="4608AC59" w14:textId="77777777" w:rsidR="00F67E16" w:rsidRDefault="00590B11">
            <w:pPr>
              <w:rPr>
                <w:rFonts w:eastAsia="DengXian"/>
                <w:bCs/>
                <w:lang w:val="de-DE" w:eastAsia="zh-CN"/>
              </w:rPr>
            </w:pPr>
            <w:r>
              <w:rPr>
                <w:lang w:val="de-DE"/>
              </w:rPr>
              <w:t>Huawei, HiSilicon</w:t>
            </w:r>
          </w:p>
        </w:tc>
        <w:tc>
          <w:tcPr>
            <w:tcW w:w="2632" w:type="dxa"/>
          </w:tcPr>
          <w:p w14:paraId="55C89F6F" w14:textId="77777777" w:rsidR="00F67E16" w:rsidRDefault="00590B11">
            <w:pPr>
              <w:rPr>
                <w:rFonts w:eastAsia="DengXian"/>
                <w:bCs/>
                <w:lang w:val="de-DE" w:eastAsia="zh-CN"/>
              </w:rPr>
            </w:pPr>
            <w:r>
              <w:rPr>
                <w:rFonts w:eastAsia="DengXian"/>
                <w:bCs/>
                <w:lang w:val="de-DE" w:eastAsia="zh-CN"/>
              </w:rPr>
              <w:t>Opt 1</w:t>
            </w:r>
          </w:p>
        </w:tc>
        <w:tc>
          <w:tcPr>
            <w:tcW w:w="5381" w:type="dxa"/>
          </w:tcPr>
          <w:p w14:paraId="0C993BA5" w14:textId="77777777" w:rsidR="00F67E16" w:rsidRDefault="00590B11">
            <w:pPr>
              <w:keepNext/>
              <w:keepLines/>
              <w:jc w:val="both"/>
              <w:rPr>
                <w:rFonts w:eastAsia="DengXian"/>
                <w:bCs/>
                <w:lang w:val="de-DE" w:eastAsia="zh-CN"/>
              </w:rPr>
            </w:pPr>
            <w:r>
              <w:rPr>
                <w:rFonts w:eastAsia="DengXian"/>
                <w:bCs/>
                <w:lang w:val="de-DE" w:eastAsia="zh-CN"/>
              </w:rPr>
              <w:t xml:space="preserve">The repetition field is not needed since it is not utilized for 14-HARQ processes. </w:t>
            </w:r>
          </w:p>
        </w:tc>
      </w:tr>
      <w:tr w:rsidR="00F67E16" w14:paraId="3BF0D211" w14:textId="77777777">
        <w:tc>
          <w:tcPr>
            <w:tcW w:w="1616" w:type="dxa"/>
          </w:tcPr>
          <w:p w14:paraId="1131B5FE" w14:textId="77777777" w:rsidR="00F67E16" w:rsidRDefault="00590B11">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2632" w:type="dxa"/>
          </w:tcPr>
          <w:p w14:paraId="3B1F8E0A" w14:textId="77777777" w:rsidR="00F67E16" w:rsidRDefault="00590B11">
            <w:pPr>
              <w:rPr>
                <w:rFonts w:eastAsia="DengXian"/>
                <w:bCs/>
                <w:lang w:val="de-DE" w:eastAsia="zh-CN"/>
              </w:rPr>
            </w:pPr>
            <w:r>
              <w:rPr>
                <w:rFonts w:eastAsia="DengXian"/>
                <w:bCs/>
                <w:lang w:val="de-DE" w:eastAsia="zh-CN"/>
              </w:rPr>
              <w:t>Opt 1</w:t>
            </w:r>
          </w:p>
        </w:tc>
        <w:tc>
          <w:tcPr>
            <w:tcW w:w="5381" w:type="dxa"/>
          </w:tcPr>
          <w:p w14:paraId="4498FB63" w14:textId="77777777" w:rsidR="00F67E16" w:rsidRDefault="00590B11">
            <w:pPr>
              <w:keepNext/>
              <w:keepLines/>
              <w:jc w:val="both"/>
              <w:rPr>
                <w:rFonts w:eastAsia="DengXian"/>
                <w:bCs/>
                <w:lang w:val="de-DE" w:eastAsia="zh-CN"/>
              </w:rPr>
            </w:pPr>
            <w:r>
              <w:rPr>
                <w:rFonts w:eastAsia="DengXian" w:hint="eastAsia"/>
                <w:bCs/>
                <w:lang w:val="de-DE" w:eastAsia="zh-CN"/>
              </w:rPr>
              <w:t xml:space="preserve">From the perspective of peak data rate, </w:t>
            </w:r>
            <w:r>
              <w:rPr>
                <w:rFonts w:eastAsia="DengXian" w:hint="eastAsia"/>
                <w:bCs/>
                <w:lang w:val="en-US" w:eastAsia="zh-CN"/>
              </w:rPr>
              <w:t>t</w:t>
            </w:r>
            <w:r>
              <w:rPr>
                <w:rFonts w:eastAsia="DengXian" w:hint="eastAsia"/>
                <w:bCs/>
                <w:lang w:val="de-DE" w:eastAsia="zh-CN"/>
              </w:rPr>
              <w:t>he PDSCH repetition number is assumed to be 1 if 14-HARQ processes feature is enabled.</w:t>
            </w:r>
          </w:p>
        </w:tc>
      </w:tr>
      <w:tr w:rsidR="00140E2E" w14:paraId="3D91982A" w14:textId="77777777">
        <w:tc>
          <w:tcPr>
            <w:tcW w:w="1616" w:type="dxa"/>
          </w:tcPr>
          <w:p w14:paraId="5510FFF1" w14:textId="6763E576" w:rsidR="00140E2E" w:rsidRDefault="00140E2E" w:rsidP="00140E2E">
            <w:pPr>
              <w:rPr>
                <w:lang w:val="en-US" w:eastAsia="zh-CN"/>
              </w:rPr>
            </w:pPr>
            <w:r>
              <w:t>Qualcomm</w:t>
            </w:r>
          </w:p>
        </w:tc>
        <w:tc>
          <w:tcPr>
            <w:tcW w:w="2632" w:type="dxa"/>
          </w:tcPr>
          <w:p w14:paraId="0837AD0D" w14:textId="7E66C0F9" w:rsidR="00140E2E" w:rsidRDefault="00140E2E" w:rsidP="00140E2E">
            <w:pPr>
              <w:rPr>
                <w:rFonts w:eastAsia="DengXian"/>
                <w:bCs/>
                <w:lang w:val="de-DE" w:eastAsia="zh-CN"/>
              </w:rPr>
            </w:pPr>
            <w:r>
              <w:rPr>
                <w:rFonts w:eastAsia="DengXian"/>
                <w:bCs/>
                <w:lang w:eastAsia="zh-CN"/>
              </w:rPr>
              <w:t>Same as legacy</w:t>
            </w:r>
          </w:p>
        </w:tc>
        <w:tc>
          <w:tcPr>
            <w:tcW w:w="5381" w:type="dxa"/>
          </w:tcPr>
          <w:p w14:paraId="4705F9E2" w14:textId="77777777" w:rsidR="00140E2E" w:rsidRDefault="00140E2E" w:rsidP="00140E2E">
            <w:pPr>
              <w:keepNext/>
              <w:keepLines/>
              <w:jc w:val="both"/>
              <w:rPr>
                <w:rFonts w:eastAsia="DengXian"/>
                <w:bCs/>
                <w:lang w:eastAsia="zh-CN"/>
              </w:rPr>
            </w:pPr>
            <w:r>
              <w:rPr>
                <w:rFonts w:eastAsia="DengXian"/>
                <w:bCs/>
                <w:lang w:eastAsia="zh-CN"/>
              </w:rPr>
              <w:t>Agree with Ericsson. Just to recap, how it works is as follows:</w:t>
            </w:r>
          </w:p>
          <w:p w14:paraId="4B501C75" w14:textId="77777777" w:rsidR="00140E2E" w:rsidRDefault="00140E2E" w:rsidP="00140E2E">
            <w:pPr>
              <w:keepNext/>
              <w:keepLines/>
              <w:jc w:val="both"/>
              <w:rPr>
                <w:rFonts w:eastAsia="DengXian"/>
                <w:bCs/>
                <w:lang w:eastAsia="zh-CN"/>
              </w:rPr>
            </w:pPr>
            <w:r>
              <w:rPr>
                <w:rFonts w:eastAsia="DengXian"/>
                <w:bCs/>
                <w:lang w:eastAsia="zh-CN"/>
              </w:rPr>
              <w:t xml:space="preserve">- HARQ ACK bundling flag set to 1 </w:t>
            </w:r>
            <w:r w:rsidRPr="004462F9">
              <w:rPr>
                <w:rFonts w:eastAsia="DengXian"/>
                <w:bCs/>
                <w:lang w:eastAsia="zh-CN"/>
              </w:rPr>
              <w:sym w:font="Wingdings" w:char="F0E8"/>
            </w:r>
            <w:r>
              <w:rPr>
                <w:rFonts w:eastAsia="DengXian"/>
                <w:bCs/>
                <w:lang w:eastAsia="zh-CN"/>
              </w:rPr>
              <w:t xml:space="preserve"> MPDCCH is not repeated, 2 bits indicate TB in bundle.</w:t>
            </w:r>
          </w:p>
          <w:p w14:paraId="5B6087AC" w14:textId="77777777" w:rsidR="00140E2E" w:rsidRDefault="00140E2E" w:rsidP="00140E2E">
            <w:pPr>
              <w:keepNext/>
              <w:keepLines/>
              <w:jc w:val="both"/>
              <w:rPr>
                <w:rFonts w:eastAsia="DengXian"/>
                <w:bCs/>
                <w:lang w:eastAsia="zh-CN"/>
              </w:rPr>
            </w:pPr>
            <w:r>
              <w:rPr>
                <w:rFonts w:eastAsia="DengXian"/>
                <w:bCs/>
                <w:lang w:eastAsia="zh-CN"/>
              </w:rPr>
              <w:t xml:space="preserve">- HARQ ACK bundling flag is set to 0 </w:t>
            </w:r>
            <w:r w:rsidRPr="004462F9">
              <w:rPr>
                <w:rFonts w:eastAsia="DengXian"/>
                <w:bCs/>
                <w:lang w:eastAsia="zh-CN"/>
              </w:rPr>
              <w:sym w:font="Wingdings" w:char="F0E8"/>
            </w:r>
            <w:r>
              <w:rPr>
                <w:rFonts w:eastAsia="DengXian"/>
                <w:bCs/>
                <w:lang w:eastAsia="zh-CN"/>
              </w:rPr>
              <w:t xml:space="preserve"> 2 bits indicate MPDCCH repetition level.</w:t>
            </w:r>
          </w:p>
          <w:p w14:paraId="5AF67FCC" w14:textId="2141C327" w:rsidR="00140E2E" w:rsidRDefault="00140E2E" w:rsidP="00140E2E">
            <w:pPr>
              <w:keepNext/>
              <w:keepLines/>
              <w:jc w:val="both"/>
              <w:rPr>
                <w:rFonts w:eastAsia="DengXian"/>
                <w:bCs/>
                <w:lang w:val="de-DE" w:eastAsia="zh-CN"/>
              </w:rPr>
            </w:pPr>
            <w:r>
              <w:rPr>
                <w:rFonts w:eastAsia="DengXian"/>
                <w:bCs/>
                <w:lang w:eastAsia="zh-CN"/>
              </w:rPr>
              <w:t xml:space="preserve">This </w:t>
            </w:r>
            <w:proofErr w:type="spellStart"/>
            <w:r>
              <w:rPr>
                <w:rFonts w:eastAsia="DengXian"/>
                <w:bCs/>
                <w:lang w:eastAsia="zh-CN"/>
              </w:rPr>
              <w:t>behavior</w:t>
            </w:r>
            <w:proofErr w:type="spellEnd"/>
            <w:r>
              <w:rPr>
                <w:rFonts w:eastAsia="DengXian"/>
                <w:bCs/>
                <w:lang w:eastAsia="zh-CN"/>
              </w:rPr>
              <w:t xml:space="preserve"> should be kept.</w:t>
            </w:r>
          </w:p>
        </w:tc>
      </w:tr>
    </w:tbl>
    <w:p w14:paraId="20B7AC7F" w14:textId="77777777" w:rsidR="00F67E16" w:rsidRDefault="00F67E16">
      <w:pPr>
        <w:jc w:val="both"/>
      </w:pPr>
    </w:p>
    <w:p w14:paraId="41614134" w14:textId="77777777" w:rsidR="00F67E16" w:rsidRDefault="00590B11">
      <w:pPr>
        <w:pStyle w:val="Heading3"/>
        <w:rPr>
          <w:lang w:val="sv-SE"/>
        </w:rPr>
      </w:pPr>
      <w:r>
        <w:rPr>
          <w:lang w:val="sv-SE"/>
        </w:rPr>
        <w:t>2.3.2</w:t>
      </w:r>
      <w:r>
        <w:rPr>
          <w:lang w:val="sv-SE"/>
        </w:rPr>
        <w:tab/>
        <w:t>“HARQ-ACK bundling flag” field: 1 bit</w:t>
      </w:r>
    </w:p>
    <w:p w14:paraId="4B0F4327" w14:textId="510B9664" w:rsidR="00F67E16" w:rsidRDefault="00590B11">
      <w:pPr>
        <w:jc w:val="both"/>
        <w:rPr>
          <w:lang w:val="en-US"/>
        </w:rPr>
      </w:pPr>
      <w:r>
        <w:rPr>
          <w:lang w:val="en-US"/>
        </w:rPr>
        <w:t>Background: One company in [3] suggests that the “HARQ-ACK bundling flag field</w:t>
      </w:r>
      <w:r>
        <w:t>” is 0-bits for the 14 HARQ processes feature as to make use of the 1-bit of this field for other purposes</w:t>
      </w:r>
      <w:r>
        <w:rPr>
          <w:lang w:val="en-US"/>
        </w:rPr>
        <w:t>:</w:t>
      </w:r>
    </w:p>
    <w:tbl>
      <w:tblPr>
        <w:tblStyle w:val="TableGrid"/>
        <w:tblW w:w="9634" w:type="dxa"/>
        <w:tblLook w:val="04A0" w:firstRow="1" w:lastRow="0" w:firstColumn="1" w:lastColumn="0" w:noHBand="0" w:noVBand="1"/>
      </w:tblPr>
      <w:tblGrid>
        <w:gridCol w:w="1463"/>
        <w:gridCol w:w="8171"/>
      </w:tblGrid>
      <w:tr w:rsidR="00F67E16" w14:paraId="689E901A" w14:textId="77777777">
        <w:tc>
          <w:tcPr>
            <w:tcW w:w="1463" w:type="dxa"/>
          </w:tcPr>
          <w:p w14:paraId="23901226" w14:textId="77777777" w:rsidR="00F67E16" w:rsidRDefault="00590B11">
            <w:pPr>
              <w:jc w:val="center"/>
              <w:rPr>
                <w:b/>
                <w:bCs/>
                <w:lang w:val="de-DE"/>
              </w:rPr>
            </w:pPr>
            <w:r>
              <w:rPr>
                <w:b/>
                <w:bCs/>
                <w:lang w:val="de-DE"/>
              </w:rPr>
              <w:t>Company</w:t>
            </w:r>
          </w:p>
        </w:tc>
        <w:tc>
          <w:tcPr>
            <w:tcW w:w="8171" w:type="dxa"/>
          </w:tcPr>
          <w:p w14:paraId="6915139E" w14:textId="77777777" w:rsidR="00F67E16" w:rsidRDefault="00590B11">
            <w:pPr>
              <w:jc w:val="both"/>
              <w:rPr>
                <w:b/>
                <w:bCs/>
                <w:lang w:val="de-DE"/>
              </w:rPr>
            </w:pPr>
            <w:r>
              <w:rPr>
                <w:b/>
                <w:bCs/>
                <w:lang w:val="de-DE"/>
              </w:rPr>
              <w:t>“HARQ-ACK bundling flag” field: Compendium of views on the DCI fields that may be re-purposed [2-6].</w:t>
            </w:r>
          </w:p>
        </w:tc>
      </w:tr>
      <w:tr w:rsidR="00F67E16" w14:paraId="3269A671" w14:textId="77777777">
        <w:tc>
          <w:tcPr>
            <w:tcW w:w="1463" w:type="dxa"/>
          </w:tcPr>
          <w:p w14:paraId="260B3161"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16721A5A" w14:textId="77777777" w:rsidR="00F67E16" w:rsidRDefault="00590B11">
            <w:pPr>
              <w:ind w:left="1560" w:hanging="1560"/>
              <w:jc w:val="both"/>
              <w:rPr>
                <w:b/>
                <w:sz w:val="18"/>
                <w:szCs w:val="18"/>
                <w:lang w:val="en-US" w:eastAsia="en-GB"/>
              </w:rPr>
            </w:pPr>
            <w:r>
              <w:rPr>
                <w:b/>
                <w:sz w:val="18"/>
                <w:szCs w:val="18"/>
                <w:lang w:val="en-US" w:eastAsia="en-GB"/>
              </w:rPr>
              <w:t>Proposal 5:</w:t>
            </w:r>
            <w:r>
              <w:rPr>
                <w:b/>
                <w:sz w:val="18"/>
                <w:szCs w:val="18"/>
                <w:lang w:val="en-US" w:eastAsia="en-GB"/>
              </w:rPr>
              <w:tab/>
              <w:t>When the 14-HARQ process scheme (Alt. 1 or 2e) is configured, then the 1 DCI bit reserved for the HARQ-ACK bundling flag is repurposed.</w:t>
            </w:r>
          </w:p>
        </w:tc>
      </w:tr>
    </w:tbl>
    <w:p w14:paraId="1A231C4A" w14:textId="77777777" w:rsidR="00F67E16" w:rsidRDefault="00F67E16">
      <w:pPr>
        <w:jc w:val="both"/>
      </w:pPr>
    </w:p>
    <w:p w14:paraId="5000F130" w14:textId="77777777" w:rsidR="00F67E16" w:rsidRDefault="00590B11">
      <w:pPr>
        <w:jc w:val="both"/>
      </w:pPr>
      <w:r>
        <w:t>Given the single company view:</w:t>
      </w:r>
    </w:p>
    <w:p w14:paraId="4F31A204" w14:textId="77777777" w:rsidR="00F67E16" w:rsidRDefault="00590B11">
      <w:pPr>
        <w:keepNext/>
        <w:keepLines/>
        <w:jc w:val="both"/>
        <w:rPr>
          <w:b/>
          <w:bCs/>
        </w:rPr>
      </w:pPr>
      <w:r>
        <w:rPr>
          <w:b/>
          <w:bCs/>
          <w:highlight w:val="yellow"/>
        </w:rPr>
        <w:t>Potential Conclusion#1:</w:t>
      </w:r>
    </w:p>
    <w:p w14:paraId="3E215CA7" w14:textId="44954961" w:rsidR="00F67E16" w:rsidRDefault="00590B11">
      <w:pPr>
        <w:jc w:val="both"/>
        <w:rPr>
          <w:rFonts w:eastAsia="Calibri"/>
          <w:b/>
          <w:bCs/>
          <w:lang w:val="en-US" w:eastAsia="en-US"/>
        </w:rPr>
      </w:pPr>
      <w:r>
        <w:rPr>
          <w:rFonts w:eastAsia="Calibri"/>
          <w:b/>
          <w:bCs/>
          <w:lang w:val="en-US" w:eastAsia="en-US"/>
        </w:rPr>
        <w:t>The 1-bit of the “HARQ-ACK bundling flag” field remains used as in legacy</w:t>
      </w:r>
    </w:p>
    <w:p w14:paraId="20EC4D69"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775643C" w14:textId="77777777">
        <w:tc>
          <w:tcPr>
            <w:tcW w:w="1616" w:type="dxa"/>
          </w:tcPr>
          <w:p w14:paraId="24626759" w14:textId="77777777" w:rsidR="00F67E16" w:rsidRDefault="00590B11">
            <w:pPr>
              <w:jc w:val="center"/>
              <w:rPr>
                <w:b/>
                <w:bCs/>
                <w:sz w:val="20"/>
                <w:szCs w:val="20"/>
                <w:lang w:val="de-DE"/>
              </w:rPr>
            </w:pPr>
            <w:r>
              <w:rPr>
                <w:b/>
                <w:bCs/>
                <w:sz w:val="20"/>
                <w:szCs w:val="20"/>
                <w:lang w:val="de-DE"/>
              </w:rPr>
              <w:t>Company</w:t>
            </w:r>
          </w:p>
        </w:tc>
        <w:tc>
          <w:tcPr>
            <w:tcW w:w="2632" w:type="dxa"/>
          </w:tcPr>
          <w:p w14:paraId="6E238FA1" w14:textId="2E2CD9EB"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 1-bit of the “HARQ-ACK bundling flag” field remains used as in legacy.</w:t>
            </w:r>
          </w:p>
          <w:p w14:paraId="654A0C92"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w:t>
            </w:r>
          </w:p>
        </w:tc>
        <w:tc>
          <w:tcPr>
            <w:tcW w:w="5381" w:type="dxa"/>
          </w:tcPr>
          <w:p w14:paraId="64D12B42" w14:textId="77777777" w:rsidR="00F67E16" w:rsidRDefault="00590B11">
            <w:pPr>
              <w:jc w:val="center"/>
              <w:rPr>
                <w:b/>
                <w:bCs/>
                <w:sz w:val="20"/>
                <w:szCs w:val="20"/>
                <w:lang w:val="de-DE"/>
              </w:rPr>
            </w:pPr>
            <w:r>
              <w:rPr>
                <w:b/>
                <w:bCs/>
                <w:sz w:val="20"/>
                <w:szCs w:val="20"/>
                <w:lang w:val="de-DE"/>
              </w:rPr>
              <w:t xml:space="preserve">Comments </w:t>
            </w:r>
          </w:p>
        </w:tc>
      </w:tr>
      <w:tr w:rsidR="00F67E16" w14:paraId="5A5075DB" w14:textId="77777777">
        <w:tc>
          <w:tcPr>
            <w:tcW w:w="1616" w:type="dxa"/>
          </w:tcPr>
          <w:p w14:paraId="7D9322CA" w14:textId="77777777" w:rsidR="00F67E16" w:rsidRDefault="00590B11">
            <w:pPr>
              <w:rPr>
                <w:rFonts w:eastAsia="DengXian"/>
                <w:bCs/>
                <w:lang w:val="de-DE" w:eastAsia="zh-CN"/>
              </w:rPr>
            </w:pPr>
            <w:r>
              <w:rPr>
                <w:lang w:val="de-DE"/>
              </w:rPr>
              <w:t>Nokia, NSB</w:t>
            </w:r>
          </w:p>
        </w:tc>
        <w:tc>
          <w:tcPr>
            <w:tcW w:w="2632" w:type="dxa"/>
          </w:tcPr>
          <w:p w14:paraId="10AAAD26" w14:textId="77777777" w:rsidR="00F67E16" w:rsidRDefault="00590B11">
            <w:pPr>
              <w:rPr>
                <w:rFonts w:eastAsia="DengXian"/>
                <w:bCs/>
                <w:lang w:val="de-DE" w:eastAsia="zh-CN"/>
              </w:rPr>
            </w:pPr>
            <w:r>
              <w:rPr>
                <w:lang w:val="de-DE"/>
              </w:rPr>
              <w:t>OK</w:t>
            </w:r>
          </w:p>
        </w:tc>
        <w:tc>
          <w:tcPr>
            <w:tcW w:w="5381" w:type="dxa"/>
          </w:tcPr>
          <w:p w14:paraId="7EC157C1" w14:textId="77777777" w:rsidR="00F67E16" w:rsidRDefault="00590B11">
            <w:pPr>
              <w:jc w:val="both"/>
              <w:rPr>
                <w:rFonts w:eastAsia="DengXian"/>
                <w:bCs/>
                <w:lang w:val="de-DE" w:eastAsia="zh-CN"/>
              </w:rPr>
            </w:pPr>
            <w:r>
              <w:rPr>
                <w:lang w:val="de-DE"/>
              </w:rPr>
              <w:t>Unless there is a clear reason/scenario for supporting 14-HARQ without HARQ-ACK bundling, we feel this can be repurposed.</w:t>
            </w:r>
          </w:p>
        </w:tc>
      </w:tr>
      <w:tr w:rsidR="00F67E16" w14:paraId="6B58FA41" w14:textId="77777777">
        <w:tc>
          <w:tcPr>
            <w:tcW w:w="1616" w:type="dxa"/>
          </w:tcPr>
          <w:p w14:paraId="5BC63E61"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5F53F7B0" w14:textId="77777777" w:rsidR="00F67E16" w:rsidRDefault="00F67E16">
            <w:pPr>
              <w:rPr>
                <w:b/>
                <w:bCs/>
                <w:sz w:val="20"/>
                <w:szCs w:val="20"/>
                <w:lang w:val="en-US"/>
              </w:rPr>
            </w:pPr>
          </w:p>
        </w:tc>
        <w:tc>
          <w:tcPr>
            <w:tcW w:w="5381" w:type="dxa"/>
          </w:tcPr>
          <w:p w14:paraId="3351FCB8" w14:textId="77777777" w:rsidR="00F67E16" w:rsidRDefault="00590B11">
            <w:pPr>
              <w:rPr>
                <w:rFonts w:eastAsia="DengXian"/>
                <w:bCs/>
                <w:lang w:val="de-DE" w:eastAsia="zh-CN"/>
              </w:rPr>
            </w:pPr>
            <w:r>
              <w:rPr>
                <w:rFonts w:eastAsia="DengXian"/>
                <w:bCs/>
                <w:lang w:val="de-DE" w:eastAsia="zh-CN"/>
              </w:rPr>
              <w:t>Please do not use the term repurpose. May be OK to set this to zero bits.</w:t>
            </w:r>
          </w:p>
        </w:tc>
      </w:tr>
      <w:tr w:rsidR="00F67E16" w14:paraId="5EDDD335" w14:textId="77777777">
        <w:tc>
          <w:tcPr>
            <w:tcW w:w="1616" w:type="dxa"/>
          </w:tcPr>
          <w:p w14:paraId="4F858088"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4FA0B10E"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OK, the field is not present when 14HARQprocess</w:t>
            </w:r>
          </w:p>
        </w:tc>
        <w:tc>
          <w:tcPr>
            <w:tcW w:w="5381" w:type="dxa"/>
          </w:tcPr>
          <w:p w14:paraId="62B54325" w14:textId="77777777" w:rsidR="00F67E16" w:rsidRDefault="00F67E16">
            <w:pPr>
              <w:rPr>
                <w:rFonts w:asciiTheme="minorHAnsi" w:eastAsia="DengXian" w:hAnsiTheme="minorHAnsi" w:cstheme="minorHAnsi"/>
                <w:bCs/>
                <w:lang w:val="de-DE" w:eastAsia="zh-CN"/>
              </w:rPr>
            </w:pPr>
          </w:p>
        </w:tc>
      </w:tr>
      <w:tr w:rsidR="00F67E16" w14:paraId="23604C44" w14:textId="77777777">
        <w:tc>
          <w:tcPr>
            <w:tcW w:w="1616" w:type="dxa"/>
          </w:tcPr>
          <w:p w14:paraId="7EFC8040" w14:textId="77777777" w:rsidR="00F67E16" w:rsidRDefault="00590B11">
            <w:pPr>
              <w:rPr>
                <w:rFonts w:eastAsia="DengXian"/>
                <w:bCs/>
                <w:lang w:val="de-DE" w:eastAsia="zh-CN"/>
              </w:rPr>
            </w:pPr>
            <w:r>
              <w:rPr>
                <w:rFonts w:eastAsia="DengXian"/>
                <w:bCs/>
                <w:lang w:val="de-DE" w:eastAsia="zh-CN"/>
              </w:rPr>
              <w:lastRenderedPageBreak/>
              <w:t>Feature Lead</w:t>
            </w:r>
          </w:p>
        </w:tc>
        <w:tc>
          <w:tcPr>
            <w:tcW w:w="2632" w:type="dxa"/>
          </w:tcPr>
          <w:p w14:paraId="37D11BF3" w14:textId="77777777" w:rsidR="00F67E16" w:rsidRDefault="00590B11">
            <w:pPr>
              <w:rPr>
                <w:rFonts w:eastAsia="DengXian"/>
                <w:bCs/>
                <w:lang w:val="de-DE" w:eastAsia="zh-CN"/>
              </w:rPr>
            </w:pPr>
            <w:r>
              <w:rPr>
                <w:rFonts w:eastAsia="DengXian"/>
                <w:bCs/>
                <w:lang w:val="de-DE" w:eastAsia="zh-CN"/>
              </w:rPr>
              <w:t>See comment</w:t>
            </w:r>
          </w:p>
        </w:tc>
        <w:tc>
          <w:tcPr>
            <w:tcW w:w="5381" w:type="dxa"/>
          </w:tcPr>
          <w:p w14:paraId="6C2A0720" w14:textId="77777777" w:rsidR="00F67E16" w:rsidRDefault="00590B11">
            <w:pPr>
              <w:keepNext/>
              <w:keepLines/>
              <w:jc w:val="both"/>
              <w:rPr>
                <w:rFonts w:eastAsia="DengXian"/>
                <w:bCs/>
                <w:lang w:val="de-DE" w:eastAsia="zh-CN"/>
              </w:rPr>
            </w:pPr>
            <w:r>
              <w:rPr>
                <w:rFonts w:eastAsia="DengXian"/>
                <w:bCs/>
                <w:lang w:val="de-DE" w:eastAsia="zh-CN"/>
              </w:rPr>
              <w:t>To Nokia and Lenovo, your answer does not seem to in line with the comment. Maybe you can double check now that the wording has been revised.</w:t>
            </w:r>
          </w:p>
        </w:tc>
      </w:tr>
      <w:tr w:rsidR="00F67E16" w14:paraId="496C7F3A" w14:textId="77777777">
        <w:tc>
          <w:tcPr>
            <w:tcW w:w="1616" w:type="dxa"/>
          </w:tcPr>
          <w:p w14:paraId="405A8713" w14:textId="77777777" w:rsidR="00F67E16" w:rsidRDefault="00590B11">
            <w:pPr>
              <w:rPr>
                <w:sz w:val="20"/>
                <w:szCs w:val="20"/>
                <w:lang w:val="en-US"/>
              </w:rPr>
            </w:pPr>
            <w:r>
              <w:rPr>
                <w:lang w:val="en-US"/>
              </w:rPr>
              <w:t>Ericsson</w:t>
            </w:r>
          </w:p>
        </w:tc>
        <w:tc>
          <w:tcPr>
            <w:tcW w:w="2632" w:type="dxa"/>
          </w:tcPr>
          <w:p w14:paraId="6BFCAA7C" w14:textId="77777777" w:rsidR="00F67E16" w:rsidRDefault="00590B11">
            <w:pPr>
              <w:rPr>
                <w:sz w:val="20"/>
                <w:szCs w:val="20"/>
                <w:lang w:val="en-US"/>
              </w:rPr>
            </w:pPr>
            <w:r>
              <w:rPr>
                <w:sz w:val="20"/>
                <w:szCs w:val="20"/>
                <w:lang w:val="en-US"/>
              </w:rPr>
              <w:t>OK</w:t>
            </w:r>
          </w:p>
        </w:tc>
        <w:tc>
          <w:tcPr>
            <w:tcW w:w="5381" w:type="dxa"/>
          </w:tcPr>
          <w:p w14:paraId="572534EE" w14:textId="77777777" w:rsidR="00F67E16" w:rsidRDefault="00590B11">
            <w:pPr>
              <w:keepNext/>
              <w:keepLines/>
              <w:jc w:val="both"/>
              <w:rPr>
                <w:sz w:val="20"/>
                <w:szCs w:val="20"/>
                <w:lang w:val="en-US"/>
              </w:rPr>
            </w:pPr>
            <w:r>
              <w:rPr>
                <w:sz w:val="20"/>
                <w:szCs w:val="20"/>
                <w:lang w:val="en-US"/>
              </w:rPr>
              <w:t>In our view we must not make 0-bits the “1-bit HARQ-ACK bundling flag” as to use this 1-bit for other purposes, since the purpose of the flag in today’s specification is to dynamic pass via DCI (i.e., without making use of a re-configuration) from using no bundling to use bundling and vice-versa. I believe companies need to recall that is also possible to dynamically change via DCI the number of HARQ processes to be used. For example, a couple of scheduling cycles may use 14 HARQ processes which require HARQ-ACK bundling, but a subsequent scheduling cycle may use a few HARQ process (e.g., 3) for which HARQ-ACK bundling is not required. We do not want to remove this flexibility from a scheduling perspective.</w:t>
            </w:r>
          </w:p>
        </w:tc>
      </w:tr>
      <w:tr w:rsidR="00F67E16" w14:paraId="042DDF7A" w14:textId="77777777">
        <w:tc>
          <w:tcPr>
            <w:tcW w:w="1616" w:type="dxa"/>
          </w:tcPr>
          <w:p w14:paraId="6259BC12"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2790DCE0"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7B764B26" w14:textId="77777777" w:rsidR="00F67E16" w:rsidRDefault="00590B11">
            <w:pPr>
              <w:keepNext/>
              <w:keepLines/>
              <w:jc w:val="both"/>
              <w:rPr>
                <w:rFonts w:eastAsia="DengXian"/>
                <w:bCs/>
                <w:lang w:val="de-DE" w:eastAsia="zh-CN"/>
              </w:rPr>
            </w:pPr>
            <w:r>
              <w:rPr>
                <w:rFonts w:eastAsia="DengXian"/>
                <w:bCs/>
                <w:lang w:val="de-DE" w:eastAsia="zh-CN"/>
              </w:rPr>
              <w:t>T</w:t>
            </w:r>
            <w:r>
              <w:rPr>
                <w:rFonts w:eastAsia="DengXian" w:hint="eastAsia"/>
                <w:bCs/>
                <w:lang w:val="de-DE" w:eastAsia="zh-CN"/>
              </w:rPr>
              <w:t xml:space="preserve">his </w:t>
            </w:r>
            <w:r>
              <w:rPr>
                <w:rFonts w:eastAsia="DengXian"/>
                <w:bCs/>
                <w:lang w:val="de-DE" w:eastAsia="zh-CN"/>
              </w:rPr>
              <w:t>field is not needed for 14 HARQ processes.</w:t>
            </w:r>
          </w:p>
        </w:tc>
      </w:tr>
      <w:tr w:rsidR="00F67E16" w14:paraId="4B555330" w14:textId="77777777">
        <w:tc>
          <w:tcPr>
            <w:tcW w:w="1616" w:type="dxa"/>
          </w:tcPr>
          <w:p w14:paraId="6EE309BC"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16F956E7"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6879B14" w14:textId="77777777" w:rsidR="00F67E16" w:rsidRDefault="00590B11">
            <w:pPr>
              <w:keepNext/>
              <w:keepLines/>
              <w:jc w:val="both"/>
              <w:rPr>
                <w:rFonts w:eastAsia="DengXian"/>
                <w:bCs/>
                <w:lang w:val="en-US" w:eastAsia="zh-CN"/>
              </w:rPr>
            </w:pPr>
            <w:r>
              <w:rPr>
                <w:rFonts w:eastAsia="DengXian" w:hint="eastAsia"/>
                <w:bCs/>
                <w:lang w:val="en-US" w:eastAsia="zh-CN"/>
              </w:rPr>
              <w:t xml:space="preserve">From our perspective, the </w:t>
            </w:r>
            <w:proofErr w:type="gramStart"/>
            <w:r>
              <w:rPr>
                <w:rFonts w:eastAsia="DengXian" w:hint="eastAsia"/>
                <w:bCs/>
                <w:lang w:val="en-US" w:eastAsia="zh-CN"/>
              </w:rPr>
              <w:t>1 bit</w:t>
            </w:r>
            <w:proofErr w:type="gramEnd"/>
            <w:r>
              <w:rPr>
                <w:rFonts w:eastAsia="DengXian" w:hint="eastAsia"/>
                <w:bCs/>
                <w:lang w:val="en-US" w:eastAsia="zh-CN"/>
              </w:rPr>
              <w:t xml:space="preserve"> bundling flag field is needed and should perform as the same with legacy.</w:t>
            </w:r>
          </w:p>
        </w:tc>
      </w:tr>
      <w:tr w:rsidR="00140E2E" w14:paraId="406916B7" w14:textId="77777777">
        <w:tc>
          <w:tcPr>
            <w:tcW w:w="1616" w:type="dxa"/>
          </w:tcPr>
          <w:p w14:paraId="5217B246" w14:textId="3DB9F4D1" w:rsidR="00140E2E" w:rsidRDefault="00140E2E" w:rsidP="00140E2E">
            <w:pPr>
              <w:rPr>
                <w:rFonts w:eastAsia="DengXian"/>
                <w:bCs/>
                <w:lang w:val="en-US" w:eastAsia="zh-CN"/>
              </w:rPr>
            </w:pPr>
            <w:r>
              <w:rPr>
                <w:rFonts w:eastAsia="DengXian"/>
                <w:bCs/>
                <w:lang w:eastAsia="zh-CN"/>
              </w:rPr>
              <w:t>Qualcomm</w:t>
            </w:r>
          </w:p>
        </w:tc>
        <w:tc>
          <w:tcPr>
            <w:tcW w:w="2632" w:type="dxa"/>
          </w:tcPr>
          <w:p w14:paraId="721F1BA4" w14:textId="77C67E36" w:rsidR="00140E2E" w:rsidRDefault="00140E2E" w:rsidP="00140E2E">
            <w:pPr>
              <w:rPr>
                <w:rFonts w:eastAsia="DengXian"/>
                <w:bCs/>
                <w:lang w:val="en-US" w:eastAsia="zh-CN"/>
              </w:rPr>
            </w:pPr>
            <w:r>
              <w:rPr>
                <w:rFonts w:eastAsia="DengXian"/>
                <w:bCs/>
                <w:lang w:eastAsia="zh-CN"/>
              </w:rPr>
              <w:t>Yes</w:t>
            </w:r>
          </w:p>
        </w:tc>
        <w:tc>
          <w:tcPr>
            <w:tcW w:w="5381" w:type="dxa"/>
          </w:tcPr>
          <w:p w14:paraId="2E745838" w14:textId="518648DD" w:rsidR="00140E2E" w:rsidRDefault="00140E2E" w:rsidP="00140E2E">
            <w:pPr>
              <w:keepNext/>
              <w:keepLines/>
              <w:jc w:val="both"/>
              <w:rPr>
                <w:rFonts w:eastAsia="DengXian"/>
                <w:bCs/>
                <w:lang w:val="en-US" w:eastAsia="zh-CN"/>
              </w:rPr>
            </w:pPr>
            <w:r>
              <w:rPr>
                <w:rFonts w:eastAsia="DengXian"/>
                <w:bCs/>
                <w:lang w:eastAsia="zh-CN"/>
              </w:rPr>
              <w:t>There is no need to change the HARQ-ACK bundling flag, the use can remain as legacy (see comment to the previous question)</w:t>
            </w:r>
          </w:p>
        </w:tc>
      </w:tr>
    </w:tbl>
    <w:p w14:paraId="23653B45" w14:textId="77777777" w:rsidR="00F67E16" w:rsidRDefault="00F67E16">
      <w:pPr>
        <w:jc w:val="both"/>
        <w:rPr>
          <w:lang w:val="en-US"/>
        </w:rPr>
      </w:pPr>
    </w:p>
    <w:p w14:paraId="7D9F8FF1" w14:textId="79B3BC6C" w:rsidR="00F67E16" w:rsidRDefault="00590B11">
      <w:pPr>
        <w:pStyle w:val="Heading3"/>
        <w:rPr>
          <w:lang w:val="en-US"/>
        </w:rPr>
      </w:pPr>
      <w:r>
        <w:rPr>
          <w:lang w:val="en-US"/>
        </w:rPr>
        <w:t>2.3.</w:t>
      </w:r>
      <w:r w:rsidR="00865E29">
        <w:rPr>
          <w:lang w:val="en-US"/>
        </w:rPr>
        <w:t>3</w:t>
      </w:r>
      <w:r>
        <w:rPr>
          <w:lang w:val="en-US"/>
        </w:rPr>
        <w:tab/>
        <w:t>“HARQ-ACK delay” field: 3 bits</w:t>
      </w:r>
    </w:p>
    <w:p w14:paraId="6D62147F" w14:textId="5F5D5B3D" w:rsidR="00F67E16" w:rsidRDefault="00590B11">
      <w:pPr>
        <w:jc w:val="both"/>
        <w:rPr>
          <w:lang w:val="en-US"/>
        </w:rPr>
      </w:pPr>
      <w:r>
        <w:rPr>
          <w:lang w:val="en-US"/>
        </w:rPr>
        <w:t>Background: Four</w:t>
      </w:r>
      <w:r>
        <w:t xml:space="preserve"> companies propose that the “HARQ-ACK delay field” [2], [3], [4], [6] is 0-bits for the 14 HARQ processes feature as to make use of the 3-bits of this field for other purposes, one of them (i.e., [6]) additionally mentions that only when the “HARQ-ACK bundling flag” is set to 1.</w:t>
      </w:r>
    </w:p>
    <w:p w14:paraId="66B94764" w14:textId="77777777" w:rsidR="00F67E16" w:rsidRDefault="00F67E16">
      <w:pPr>
        <w:jc w:val="both"/>
        <w:rPr>
          <w:lang w:val="en-US"/>
        </w:rPr>
      </w:pPr>
    </w:p>
    <w:tbl>
      <w:tblPr>
        <w:tblStyle w:val="TableGrid"/>
        <w:tblW w:w="9634" w:type="dxa"/>
        <w:tblLook w:val="04A0" w:firstRow="1" w:lastRow="0" w:firstColumn="1" w:lastColumn="0" w:noHBand="0" w:noVBand="1"/>
      </w:tblPr>
      <w:tblGrid>
        <w:gridCol w:w="1463"/>
        <w:gridCol w:w="8171"/>
      </w:tblGrid>
      <w:tr w:rsidR="00F67E16" w14:paraId="2FBE6DCF" w14:textId="77777777">
        <w:tc>
          <w:tcPr>
            <w:tcW w:w="1463" w:type="dxa"/>
          </w:tcPr>
          <w:p w14:paraId="6CF4BFE3" w14:textId="77777777" w:rsidR="00F67E16" w:rsidRDefault="00590B11">
            <w:pPr>
              <w:jc w:val="center"/>
              <w:rPr>
                <w:b/>
                <w:bCs/>
                <w:lang w:val="de-DE"/>
              </w:rPr>
            </w:pPr>
            <w:r>
              <w:rPr>
                <w:b/>
                <w:bCs/>
                <w:lang w:val="de-DE"/>
              </w:rPr>
              <w:t>Company</w:t>
            </w:r>
          </w:p>
        </w:tc>
        <w:tc>
          <w:tcPr>
            <w:tcW w:w="8171" w:type="dxa"/>
          </w:tcPr>
          <w:p w14:paraId="04724B46" w14:textId="77777777" w:rsidR="00F67E16" w:rsidRDefault="00590B11">
            <w:pPr>
              <w:jc w:val="both"/>
              <w:rPr>
                <w:b/>
                <w:bCs/>
                <w:lang w:val="de-DE"/>
              </w:rPr>
            </w:pPr>
            <w:r>
              <w:rPr>
                <w:b/>
                <w:bCs/>
                <w:lang w:val="de-DE"/>
              </w:rPr>
              <w:t>“HARQ-ACK delay” field: Compendium of views on the DCI fields that may be re-purposed [2-6].</w:t>
            </w:r>
          </w:p>
        </w:tc>
      </w:tr>
      <w:tr w:rsidR="00F67E16" w14:paraId="313C74C6" w14:textId="77777777">
        <w:tc>
          <w:tcPr>
            <w:tcW w:w="1463" w:type="dxa"/>
          </w:tcPr>
          <w:p w14:paraId="37876C93"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615D1D17" w14:textId="77777777" w:rsidR="00F67E16" w:rsidRDefault="00590B11">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w:t>
            </w:r>
            <w:proofErr w:type="spellStart"/>
            <w:r>
              <w:rPr>
                <w:b/>
                <w:kern w:val="2"/>
                <w:sz w:val="18"/>
                <w:szCs w:val="18"/>
                <w:lang w:eastAsia="zh-CN"/>
              </w:rPr>
              <w:t>puposed</w:t>
            </w:r>
            <w:proofErr w:type="spellEnd"/>
            <w:r>
              <w:rPr>
                <w:b/>
                <w:kern w:val="2"/>
                <w:sz w:val="18"/>
                <w:szCs w:val="18"/>
                <w:lang w:eastAsia="zh-CN"/>
              </w:rPr>
              <w:t xml:space="preserve"> to jointly indicate the PDSCH scheduling delay and the HARQ-ACK delay if Alt-1 is configured.</w:t>
            </w:r>
          </w:p>
          <w:p w14:paraId="4C31E574" w14:textId="77777777" w:rsidR="00F67E16" w:rsidRDefault="00F67E16">
            <w:pPr>
              <w:ind w:left="1560" w:hanging="1560"/>
              <w:jc w:val="both"/>
              <w:rPr>
                <w:b/>
                <w:sz w:val="18"/>
                <w:szCs w:val="18"/>
                <w:lang w:eastAsia="en-GB"/>
              </w:rPr>
            </w:pPr>
          </w:p>
        </w:tc>
      </w:tr>
      <w:tr w:rsidR="00F67E16" w14:paraId="519CC49E" w14:textId="77777777">
        <w:tc>
          <w:tcPr>
            <w:tcW w:w="1463" w:type="dxa"/>
          </w:tcPr>
          <w:p w14:paraId="77589D67"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1D9B7194" w14:textId="77777777" w:rsidR="00F67E16" w:rsidRDefault="00590B11">
            <w:pPr>
              <w:ind w:left="1560" w:hanging="1560"/>
              <w:jc w:val="both"/>
              <w:rPr>
                <w:b/>
                <w:sz w:val="18"/>
                <w:szCs w:val="18"/>
                <w:lang w:val="en-US" w:eastAsia="en-GB"/>
              </w:rPr>
            </w:pPr>
            <w:r>
              <w:rPr>
                <w:b/>
                <w:sz w:val="18"/>
                <w:szCs w:val="18"/>
                <w:lang w:val="en-US"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143"/>
              <w:gridCol w:w="1103"/>
            </w:tblGrid>
            <w:tr w:rsidR="00F67E16" w14:paraId="3F088A50" w14:textId="77777777">
              <w:trPr>
                <w:jc w:val="center"/>
              </w:trPr>
              <w:tc>
                <w:tcPr>
                  <w:tcW w:w="1247" w:type="dxa"/>
                  <w:shd w:val="clear" w:color="auto" w:fill="auto"/>
                </w:tcPr>
                <w:p w14:paraId="6F6109AA" w14:textId="77777777" w:rsidR="00F67E16" w:rsidRDefault="00F67E16">
                  <w:pPr>
                    <w:spacing w:after="120"/>
                    <w:rPr>
                      <w:rFonts w:ascii="Arial" w:hAnsi="Arial" w:cs="Arial"/>
                      <w:b/>
                      <w:sz w:val="14"/>
                      <w:szCs w:val="14"/>
                    </w:rPr>
                  </w:pPr>
                </w:p>
              </w:tc>
              <w:tc>
                <w:tcPr>
                  <w:tcW w:w="1070" w:type="dxa"/>
                  <w:shd w:val="clear" w:color="auto" w:fill="auto"/>
                </w:tcPr>
                <w:p w14:paraId="78BCA2DC" w14:textId="77777777" w:rsidR="00F67E16" w:rsidRDefault="00590B11">
                  <w:pPr>
                    <w:spacing w:after="120"/>
                    <w:jc w:val="center"/>
                    <w:rPr>
                      <w:rFonts w:ascii="Arial" w:hAnsi="Arial" w:cs="Arial"/>
                      <w:b/>
                      <w:sz w:val="14"/>
                      <w:szCs w:val="14"/>
                    </w:rPr>
                  </w:pPr>
                  <w:r>
                    <w:rPr>
                      <w:rFonts w:ascii="Arial" w:hAnsi="Arial" w:cs="Arial"/>
                      <w:b/>
                      <w:sz w:val="14"/>
                      <w:szCs w:val="14"/>
                    </w:rPr>
                    <w:t>Existing DCI</w:t>
                  </w:r>
                </w:p>
              </w:tc>
              <w:tc>
                <w:tcPr>
                  <w:tcW w:w="1143" w:type="dxa"/>
                  <w:tcBorders>
                    <w:bottom w:val="single" w:sz="4" w:space="0" w:color="auto"/>
                  </w:tcBorders>
                  <w:shd w:val="clear" w:color="auto" w:fill="auto"/>
                </w:tcPr>
                <w:p w14:paraId="77C0C588" w14:textId="77777777" w:rsidR="00F67E16" w:rsidRDefault="00590B11">
                  <w:pPr>
                    <w:spacing w:after="120"/>
                    <w:jc w:val="center"/>
                    <w:rPr>
                      <w:rFonts w:ascii="Arial" w:hAnsi="Arial" w:cs="Arial"/>
                      <w:b/>
                      <w:sz w:val="14"/>
                      <w:szCs w:val="14"/>
                    </w:rPr>
                  </w:pPr>
                  <w:r>
                    <w:rPr>
                      <w:rFonts w:ascii="Arial" w:hAnsi="Arial" w:cs="Arial"/>
                      <w:b/>
                      <w:sz w:val="14"/>
                      <w:szCs w:val="14"/>
                    </w:rPr>
                    <w:t>Alt. 2e DCI changes</w:t>
                  </w:r>
                </w:p>
              </w:tc>
              <w:tc>
                <w:tcPr>
                  <w:tcW w:w="1103" w:type="dxa"/>
                  <w:shd w:val="clear" w:color="auto" w:fill="auto"/>
                </w:tcPr>
                <w:p w14:paraId="3966FD19" w14:textId="77777777" w:rsidR="00F67E16" w:rsidRDefault="00590B11">
                  <w:pPr>
                    <w:spacing w:after="120"/>
                    <w:jc w:val="center"/>
                    <w:rPr>
                      <w:rFonts w:ascii="Arial" w:hAnsi="Arial" w:cs="Arial"/>
                      <w:b/>
                      <w:sz w:val="14"/>
                      <w:szCs w:val="14"/>
                    </w:rPr>
                  </w:pPr>
                  <w:r>
                    <w:rPr>
                      <w:rFonts w:ascii="Arial" w:hAnsi="Arial" w:cs="Arial"/>
                      <w:b/>
                      <w:sz w:val="14"/>
                      <w:szCs w:val="14"/>
                    </w:rPr>
                    <w:t>Alt. 1 DCI changes</w:t>
                  </w:r>
                </w:p>
              </w:tc>
            </w:tr>
            <w:tr w:rsidR="00F67E16" w14:paraId="5ECAD202" w14:textId="77777777">
              <w:trPr>
                <w:jc w:val="center"/>
              </w:trPr>
              <w:tc>
                <w:tcPr>
                  <w:tcW w:w="1247" w:type="dxa"/>
                  <w:shd w:val="clear" w:color="auto" w:fill="auto"/>
                  <w:vAlign w:val="center"/>
                </w:tcPr>
                <w:p w14:paraId="45AEFDEC" w14:textId="77777777" w:rsidR="00F67E16" w:rsidRDefault="00590B11">
                  <w:pPr>
                    <w:spacing w:after="120"/>
                    <w:rPr>
                      <w:rFonts w:ascii="Calibri" w:hAnsi="Calibri" w:cs="Calibri"/>
                      <w:sz w:val="14"/>
                      <w:szCs w:val="14"/>
                    </w:rPr>
                  </w:pPr>
                  <w:r>
                    <w:rPr>
                      <w:rFonts w:ascii="Calibri" w:hAnsi="Calibri" w:cs="Calibri"/>
                      <w:sz w:val="14"/>
                      <w:szCs w:val="14"/>
                      <w:lang w:eastAsia="zh-CN"/>
                    </w:rPr>
                    <w:t>HARQ-ACK delay</w:t>
                  </w:r>
                </w:p>
              </w:tc>
              <w:tc>
                <w:tcPr>
                  <w:tcW w:w="1070" w:type="dxa"/>
                  <w:shd w:val="clear" w:color="auto" w:fill="auto"/>
                  <w:vAlign w:val="center"/>
                </w:tcPr>
                <w:p w14:paraId="65501EEC"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43" w:type="dxa"/>
                  <w:tcBorders>
                    <w:bottom w:val="single" w:sz="4" w:space="0" w:color="auto"/>
                  </w:tcBorders>
                  <w:shd w:val="clear" w:color="auto" w:fill="FFF2CC" w:themeFill="accent4" w:themeFillTint="33"/>
                  <w:vAlign w:val="center"/>
                </w:tcPr>
                <w:p w14:paraId="4DBF3BEB"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03" w:type="dxa"/>
                  <w:vMerge w:val="restart"/>
                  <w:shd w:val="clear" w:color="auto" w:fill="auto"/>
                  <w:vAlign w:val="center"/>
                </w:tcPr>
                <w:p w14:paraId="3C6A8DB3" w14:textId="77777777" w:rsidR="00F67E16" w:rsidRDefault="00590B11">
                  <w:pPr>
                    <w:spacing w:before="120" w:after="120"/>
                    <w:jc w:val="center"/>
                    <w:rPr>
                      <w:rFonts w:ascii="Arial" w:hAnsi="Arial" w:cs="Arial"/>
                      <w:sz w:val="14"/>
                      <w:szCs w:val="14"/>
                    </w:rPr>
                  </w:pPr>
                  <w:r>
                    <w:rPr>
                      <w:rFonts w:ascii="Arial" w:hAnsi="Arial" w:cs="Arial"/>
                      <w:sz w:val="14"/>
                      <w:szCs w:val="14"/>
                    </w:rPr>
                    <w:t>7</w:t>
                  </w:r>
                </w:p>
              </w:tc>
            </w:tr>
            <w:tr w:rsidR="00F67E16" w14:paraId="490A8952" w14:textId="77777777">
              <w:trPr>
                <w:trHeight w:val="381"/>
                <w:jc w:val="center"/>
              </w:trPr>
              <w:tc>
                <w:tcPr>
                  <w:tcW w:w="1247" w:type="dxa"/>
                  <w:shd w:val="clear" w:color="auto" w:fill="auto"/>
                  <w:vAlign w:val="center"/>
                </w:tcPr>
                <w:p w14:paraId="25E78998" w14:textId="77777777" w:rsidR="00F67E16" w:rsidRDefault="00590B11">
                  <w:pPr>
                    <w:spacing w:after="120"/>
                    <w:rPr>
                      <w:rFonts w:ascii="Calibri" w:hAnsi="Calibri" w:cs="Calibri"/>
                      <w:sz w:val="14"/>
                      <w:szCs w:val="14"/>
                    </w:rPr>
                  </w:pPr>
                  <w:r>
                    <w:rPr>
                      <w:rFonts w:ascii="Calibri" w:hAnsi="Calibri" w:cs="Calibri"/>
                      <w:sz w:val="14"/>
                      <w:szCs w:val="14"/>
                    </w:rPr>
                    <w:t>New PDSCH Delay</w:t>
                  </w:r>
                </w:p>
              </w:tc>
              <w:tc>
                <w:tcPr>
                  <w:tcW w:w="1070" w:type="dxa"/>
                  <w:shd w:val="clear" w:color="auto" w:fill="auto"/>
                  <w:vAlign w:val="center"/>
                </w:tcPr>
                <w:p w14:paraId="3E965127" w14:textId="77777777" w:rsidR="00F67E16" w:rsidRDefault="00590B11">
                  <w:pPr>
                    <w:spacing w:after="120"/>
                    <w:jc w:val="center"/>
                    <w:rPr>
                      <w:rFonts w:ascii="Arial" w:hAnsi="Arial" w:cs="Arial"/>
                      <w:sz w:val="14"/>
                      <w:szCs w:val="14"/>
                    </w:rPr>
                  </w:pPr>
                  <w:r>
                    <w:rPr>
                      <w:rFonts w:ascii="Arial" w:hAnsi="Arial" w:cs="Arial"/>
                      <w:sz w:val="14"/>
                      <w:szCs w:val="14"/>
                    </w:rPr>
                    <w:t>0</w:t>
                  </w:r>
                </w:p>
              </w:tc>
              <w:tc>
                <w:tcPr>
                  <w:tcW w:w="1143" w:type="dxa"/>
                  <w:shd w:val="clear" w:color="auto" w:fill="DEEAF6" w:themeFill="accent5" w:themeFillTint="33"/>
                  <w:vAlign w:val="center"/>
                </w:tcPr>
                <w:p w14:paraId="27B42334" w14:textId="77777777" w:rsidR="00F67E16" w:rsidRDefault="00590B11">
                  <w:pPr>
                    <w:spacing w:after="120"/>
                    <w:jc w:val="center"/>
                    <w:rPr>
                      <w:rFonts w:ascii="Arial" w:hAnsi="Arial" w:cs="Arial"/>
                      <w:sz w:val="14"/>
                      <w:szCs w:val="14"/>
                    </w:rPr>
                  </w:pPr>
                  <w:r>
                    <w:rPr>
                      <w:rFonts w:ascii="Arial" w:hAnsi="Arial" w:cs="Arial"/>
                      <w:sz w:val="14"/>
                      <w:szCs w:val="14"/>
                    </w:rPr>
                    <w:t>2</w:t>
                  </w:r>
                </w:p>
              </w:tc>
              <w:tc>
                <w:tcPr>
                  <w:tcW w:w="1103" w:type="dxa"/>
                  <w:vMerge/>
                  <w:shd w:val="clear" w:color="auto" w:fill="auto"/>
                  <w:vAlign w:val="center"/>
                </w:tcPr>
                <w:p w14:paraId="44B75A28" w14:textId="77777777" w:rsidR="00F67E16" w:rsidRDefault="00F67E16">
                  <w:pPr>
                    <w:spacing w:after="120"/>
                    <w:jc w:val="center"/>
                    <w:rPr>
                      <w:rFonts w:ascii="Arial" w:hAnsi="Arial" w:cs="Arial"/>
                      <w:sz w:val="14"/>
                      <w:szCs w:val="14"/>
                    </w:rPr>
                  </w:pPr>
                </w:p>
              </w:tc>
            </w:tr>
          </w:tbl>
          <w:p w14:paraId="3442F1FF" w14:textId="77777777" w:rsidR="00F67E16" w:rsidRDefault="00F67E16">
            <w:pPr>
              <w:jc w:val="both"/>
              <w:rPr>
                <w:b/>
                <w:sz w:val="18"/>
                <w:szCs w:val="18"/>
                <w:lang w:val="en-US" w:eastAsia="en-GB"/>
              </w:rPr>
            </w:pPr>
          </w:p>
          <w:p w14:paraId="074A8A00" w14:textId="77777777" w:rsidR="00F67E16" w:rsidRDefault="00590B11">
            <w:pPr>
              <w:jc w:val="both"/>
              <w:rPr>
                <w:b/>
                <w:sz w:val="18"/>
                <w:szCs w:val="18"/>
                <w:lang w:val="en-US" w:eastAsia="en-GB"/>
              </w:rPr>
            </w:pPr>
            <w:r>
              <w:rPr>
                <w:b/>
                <w:sz w:val="18"/>
                <w:szCs w:val="18"/>
                <w:lang w:val="en-US" w:eastAsia="en-GB"/>
              </w:rPr>
              <w:lastRenderedPageBreak/>
              <w:t>”</w:t>
            </w:r>
          </w:p>
        </w:tc>
      </w:tr>
      <w:tr w:rsidR="00F67E16" w14:paraId="64256359" w14:textId="77777777">
        <w:tc>
          <w:tcPr>
            <w:tcW w:w="1463" w:type="dxa"/>
          </w:tcPr>
          <w:p w14:paraId="062FB81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lastRenderedPageBreak/>
              <w:t>ZTE [4]</w:t>
            </w:r>
          </w:p>
        </w:tc>
        <w:tc>
          <w:tcPr>
            <w:tcW w:w="8171" w:type="dxa"/>
          </w:tcPr>
          <w:p w14:paraId="6FB62A43" w14:textId="77777777" w:rsidR="00F67E16" w:rsidRDefault="00590B11">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3A80395C" w14:textId="77777777" w:rsidR="00F67E16" w:rsidRDefault="00590B11">
            <w:pPr>
              <w:spacing w:beforeLines="50" w:before="120" w:afterLines="50" w:after="120"/>
              <w:jc w:val="both"/>
              <w:rPr>
                <w:b/>
                <w:bCs/>
                <w:i/>
                <w:iCs/>
                <w:sz w:val="20"/>
                <w:szCs w:val="20"/>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tc>
      </w:tr>
      <w:tr w:rsidR="00F67E16" w14:paraId="31FD2DA6" w14:textId="77777777">
        <w:tc>
          <w:tcPr>
            <w:tcW w:w="1463" w:type="dxa"/>
          </w:tcPr>
          <w:p w14:paraId="096140E0"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7302884B"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Proposal 1: In Rel-17 for the 14 HARQ processes feature, the bits of the following fields in DCI format 6-1A are repurposed when the "HARQ-ACK bundling flag" is set to 1:</w:t>
            </w:r>
          </w:p>
          <w:p w14:paraId="4333AAEB"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3-bits of the “HARQ-ACK delay” field</w:t>
            </w:r>
          </w:p>
          <w:p w14:paraId="3030D502" w14:textId="77777777" w:rsidR="00F67E16" w:rsidRDefault="00590B11">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2-bits of the “Repetition number” field</w:t>
            </w:r>
          </w:p>
          <w:p w14:paraId="5C688D2F" w14:textId="77777777" w:rsidR="00F67E16" w:rsidRDefault="00F67E16">
            <w:pPr>
              <w:ind w:left="1560" w:hanging="1560"/>
              <w:jc w:val="both"/>
              <w:rPr>
                <w:b/>
                <w:sz w:val="18"/>
                <w:szCs w:val="18"/>
                <w:lang w:val="en-US" w:eastAsia="en-GB"/>
              </w:rPr>
            </w:pPr>
          </w:p>
        </w:tc>
      </w:tr>
    </w:tbl>
    <w:p w14:paraId="58CD1085" w14:textId="77777777" w:rsidR="00F67E16" w:rsidRDefault="00F67E16">
      <w:pPr>
        <w:jc w:val="both"/>
      </w:pPr>
    </w:p>
    <w:p w14:paraId="4DFFA8A4" w14:textId="77777777" w:rsidR="00F67E16" w:rsidRDefault="00590B11">
      <w:pPr>
        <w:keepNext/>
        <w:keepLines/>
        <w:jc w:val="both"/>
        <w:rPr>
          <w:b/>
          <w:bCs/>
        </w:rPr>
      </w:pPr>
      <w:r>
        <w:rPr>
          <w:b/>
          <w:bCs/>
          <w:highlight w:val="yellow"/>
        </w:rPr>
        <w:t>Potential Agreement#4:</w:t>
      </w:r>
    </w:p>
    <w:p w14:paraId="63F56BC0" w14:textId="6C1ED249" w:rsidR="00F67E16" w:rsidRDefault="00590B11">
      <w:pPr>
        <w:jc w:val="both"/>
        <w:rPr>
          <w:rFonts w:eastAsia="Calibri"/>
          <w:b/>
          <w:bCs/>
          <w:lang w:val="en-US" w:eastAsia="en-US"/>
        </w:rPr>
      </w:pPr>
      <w:r>
        <w:rPr>
          <w:rFonts w:eastAsia="Calibri"/>
          <w:b/>
          <w:bCs/>
          <w:lang w:val="en-US" w:eastAsia="en-US"/>
        </w:rPr>
        <w:t>The “HARQ-ACK delay” field is:</w:t>
      </w:r>
    </w:p>
    <w:p w14:paraId="59338C3A" w14:textId="75761A33"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 xml:space="preserve">Option 1: 0-bits [when the "HARQ-ACK bundling flag" is set to 1] (i.e., 3-bits from this field become available e.g., for </w:t>
      </w:r>
      <w:proofErr w:type="gramStart"/>
      <w:r>
        <w:rPr>
          <w:rFonts w:ascii="Times New Roman" w:hAnsi="Times New Roman"/>
          <w:b/>
          <w:bCs/>
          <w:sz w:val="20"/>
          <w:szCs w:val="20"/>
          <w:lang w:val="en-US"/>
        </w:rPr>
        <w:t>jointly-encoding</w:t>
      </w:r>
      <w:proofErr w:type="gramEnd"/>
      <w:r>
        <w:rPr>
          <w:rFonts w:ascii="Times New Roman" w:hAnsi="Times New Roman"/>
          <w:b/>
          <w:bCs/>
          <w:sz w:val="20"/>
          <w:szCs w:val="20"/>
          <w:lang w:val="en-US"/>
        </w:rPr>
        <w:t xml:space="preserve"> purposes)</w:t>
      </w:r>
    </w:p>
    <w:p w14:paraId="299760FE" w14:textId="4ED81515"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Option 2: 3-bits (i.e., This field remains as in legacy)</w:t>
      </w:r>
    </w:p>
    <w:p w14:paraId="2F70B489" w14:textId="77777777" w:rsidR="00F67E16" w:rsidRDefault="00F67E16">
      <w:pPr>
        <w:jc w:val="both"/>
        <w:rPr>
          <w:lang w:val="en-US"/>
        </w:rPr>
      </w:pPr>
    </w:p>
    <w:p w14:paraId="11CAB175"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D14D2E3" w14:textId="77777777">
        <w:tc>
          <w:tcPr>
            <w:tcW w:w="1616" w:type="dxa"/>
          </w:tcPr>
          <w:p w14:paraId="28068622" w14:textId="77777777" w:rsidR="00F67E16" w:rsidRDefault="00590B11">
            <w:pPr>
              <w:jc w:val="center"/>
              <w:rPr>
                <w:b/>
                <w:bCs/>
                <w:sz w:val="20"/>
                <w:szCs w:val="20"/>
                <w:lang w:val="de-DE"/>
              </w:rPr>
            </w:pPr>
            <w:r>
              <w:rPr>
                <w:b/>
                <w:bCs/>
                <w:sz w:val="20"/>
                <w:szCs w:val="20"/>
                <w:lang w:val="de-DE"/>
              </w:rPr>
              <w:t>Company</w:t>
            </w:r>
          </w:p>
        </w:tc>
        <w:tc>
          <w:tcPr>
            <w:tcW w:w="2632" w:type="dxa"/>
          </w:tcPr>
          <w:p w14:paraId="1D549BC6" w14:textId="68C13AF9"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The“HARQ-ACK delay” field is:</w:t>
            </w:r>
          </w:p>
          <w:p w14:paraId="51E8B11A" w14:textId="58004AAE"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3-bits from this field become available e.g., for jointly-encoding purposes)</w:t>
            </w:r>
          </w:p>
          <w:p w14:paraId="66DF18CC" w14:textId="77777777"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17C72899" w14:textId="1E3DE874" w:rsidR="00F67E16" w:rsidRDefault="00590B11">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 xml:space="preserve">Option 2: </w:t>
            </w:r>
            <w:r>
              <w:rPr>
                <w:rFonts w:ascii="Times New Roman" w:hAnsi="Times New Roman"/>
                <w:b w:val="0"/>
                <w:bCs w:val="0"/>
                <w:sz w:val="20"/>
                <w:szCs w:val="20"/>
                <w:lang w:val="en-US"/>
              </w:rPr>
              <w:t>3-bits (i.e., This field remains as in legacy)</w:t>
            </w:r>
          </w:p>
        </w:tc>
        <w:tc>
          <w:tcPr>
            <w:tcW w:w="5381" w:type="dxa"/>
          </w:tcPr>
          <w:p w14:paraId="4E6D2AEE" w14:textId="77777777" w:rsidR="00F67E16" w:rsidRDefault="00590B11">
            <w:pPr>
              <w:jc w:val="center"/>
              <w:rPr>
                <w:b/>
                <w:bCs/>
                <w:sz w:val="20"/>
                <w:szCs w:val="20"/>
                <w:lang w:val="de-DE"/>
              </w:rPr>
            </w:pPr>
            <w:r>
              <w:rPr>
                <w:b/>
                <w:bCs/>
                <w:sz w:val="20"/>
                <w:szCs w:val="20"/>
                <w:lang w:val="de-DE"/>
              </w:rPr>
              <w:t xml:space="preserve">Comments </w:t>
            </w:r>
          </w:p>
        </w:tc>
      </w:tr>
      <w:tr w:rsidR="00F67E16" w14:paraId="6BC0848D" w14:textId="77777777">
        <w:tc>
          <w:tcPr>
            <w:tcW w:w="1616" w:type="dxa"/>
          </w:tcPr>
          <w:p w14:paraId="32EB33EB" w14:textId="77777777" w:rsidR="00F67E16" w:rsidRDefault="00590B11">
            <w:pPr>
              <w:rPr>
                <w:rFonts w:eastAsia="DengXian"/>
                <w:bCs/>
                <w:lang w:val="de-DE" w:eastAsia="zh-CN"/>
              </w:rPr>
            </w:pPr>
            <w:r>
              <w:rPr>
                <w:lang w:val="de-DE"/>
              </w:rPr>
              <w:t>Nokia, NSB</w:t>
            </w:r>
          </w:p>
        </w:tc>
        <w:tc>
          <w:tcPr>
            <w:tcW w:w="2632" w:type="dxa"/>
          </w:tcPr>
          <w:p w14:paraId="043395F7" w14:textId="77777777" w:rsidR="00F67E16" w:rsidRDefault="00590B11">
            <w:pPr>
              <w:rPr>
                <w:rFonts w:eastAsia="DengXian"/>
                <w:bCs/>
                <w:lang w:val="de-DE" w:eastAsia="zh-CN"/>
              </w:rPr>
            </w:pPr>
            <w:r>
              <w:rPr>
                <w:lang w:val="de-DE"/>
              </w:rPr>
              <w:t>Opt 1</w:t>
            </w:r>
          </w:p>
        </w:tc>
        <w:tc>
          <w:tcPr>
            <w:tcW w:w="5381" w:type="dxa"/>
          </w:tcPr>
          <w:p w14:paraId="4A0CE52B" w14:textId="77777777" w:rsidR="00F67E16" w:rsidRDefault="00F67E16">
            <w:pPr>
              <w:jc w:val="both"/>
              <w:rPr>
                <w:rFonts w:eastAsia="DengXian"/>
                <w:bCs/>
                <w:lang w:val="de-DE" w:eastAsia="zh-CN"/>
              </w:rPr>
            </w:pPr>
          </w:p>
        </w:tc>
      </w:tr>
      <w:tr w:rsidR="00F67E16" w14:paraId="0CB514AC" w14:textId="77777777">
        <w:tc>
          <w:tcPr>
            <w:tcW w:w="1616" w:type="dxa"/>
          </w:tcPr>
          <w:p w14:paraId="53A9FE92"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3B980FDD" w14:textId="77777777" w:rsidR="00F67E16" w:rsidRDefault="00590B11">
            <w:pPr>
              <w:rPr>
                <w:sz w:val="20"/>
                <w:szCs w:val="20"/>
                <w:lang w:val="en-US"/>
              </w:rPr>
            </w:pPr>
            <w:r>
              <w:rPr>
                <w:sz w:val="20"/>
                <w:szCs w:val="20"/>
                <w:lang w:val="en-US"/>
              </w:rPr>
              <w:t>Depends on the Alt</w:t>
            </w:r>
          </w:p>
        </w:tc>
        <w:tc>
          <w:tcPr>
            <w:tcW w:w="5381" w:type="dxa"/>
          </w:tcPr>
          <w:p w14:paraId="53A56F8B" w14:textId="77777777" w:rsidR="00F67E16" w:rsidRDefault="00590B11">
            <w:pPr>
              <w:rPr>
                <w:rFonts w:eastAsia="DengXian"/>
                <w:bCs/>
                <w:lang w:val="de-DE" w:eastAsia="zh-CN"/>
              </w:rPr>
            </w:pPr>
            <w:r>
              <w:rPr>
                <w:rFonts w:eastAsia="DengXian"/>
                <w:bCs/>
                <w:lang w:val="de-DE" w:eastAsia="zh-CN"/>
              </w:rPr>
              <w:t>Please do not use the term repurposed. In addition, this field is a bit different than the other legacy fields in that it may be the same size or extended or set to zero depending on whether joint or separate coding is used.</w:t>
            </w:r>
          </w:p>
        </w:tc>
      </w:tr>
      <w:tr w:rsidR="00F67E16" w14:paraId="677D0D1C" w14:textId="77777777">
        <w:tc>
          <w:tcPr>
            <w:tcW w:w="1616" w:type="dxa"/>
          </w:tcPr>
          <w:p w14:paraId="19E6B08D"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420FCF30" w14:textId="77777777" w:rsidR="00F67E16" w:rsidRDefault="00F67E16">
            <w:pPr>
              <w:rPr>
                <w:rFonts w:asciiTheme="minorHAnsi" w:eastAsia="DengXian" w:hAnsiTheme="minorHAnsi" w:cstheme="minorHAnsi"/>
                <w:bCs/>
                <w:lang w:val="de-DE" w:eastAsia="zh-CN"/>
              </w:rPr>
            </w:pPr>
          </w:p>
        </w:tc>
        <w:tc>
          <w:tcPr>
            <w:tcW w:w="5381" w:type="dxa"/>
          </w:tcPr>
          <w:p w14:paraId="738C4697"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If joint scheduling, the field is not present.</w:t>
            </w:r>
          </w:p>
        </w:tc>
      </w:tr>
      <w:tr w:rsidR="00F67E16" w14:paraId="16D3138E" w14:textId="77777777">
        <w:tc>
          <w:tcPr>
            <w:tcW w:w="1616" w:type="dxa"/>
          </w:tcPr>
          <w:p w14:paraId="436CC78F" w14:textId="77777777" w:rsidR="00F67E16" w:rsidRDefault="00590B11">
            <w:pPr>
              <w:rPr>
                <w:sz w:val="20"/>
                <w:szCs w:val="20"/>
                <w:lang w:val="en-US"/>
              </w:rPr>
            </w:pPr>
            <w:r>
              <w:rPr>
                <w:lang w:val="en-US"/>
              </w:rPr>
              <w:lastRenderedPageBreak/>
              <w:t>Ericsson</w:t>
            </w:r>
          </w:p>
        </w:tc>
        <w:tc>
          <w:tcPr>
            <w:tcW w:w="2632" w:type="dxa"/>
          </w:tcPr>
          <w:p w14:paraId="3F30915D" w14:textId="77777777" w:rsidR="00F67E16" w:rsidRDefault="00590B11">
            <w:pPr>
              <w:rPr>
                <w:sz w:val="20"/>
                <w:szCs w:val="20"/>
                <w:lang w:val="en-US"/>
              </w:rPr>
            </w:pPr>
            <w:r>
              <w:rPr>
                <w:sz w:val="20"/>
                <w:szCs w:val="20"/>
                <w:lang w:val="en-US"/>
              </w:rPr>
              <w:t>Opt-1</w:t>
            </w:r>
          </w:p>
        </w:tc>
        <w:tc>
          <w:tcPr>
            <w:tcW w:w="5381" w:type="dxa"/>
          </w:tcPr>
          <w:p w14:paraId="45458383" w14:textId="77777777" w:rsidR="00F67E16" w:rsidRDefault="00590B11">
            <w:pPr>
              <w:keepNext/>
              <w:keepLines/>
              <w:jc w:val="both"/>
              <w:rPr>
                <w:sz w:val="20"/>
                <w:szCs w:val="20"/>
                <w:lang w:val="en-US"/>
              </w:rPr>
            </w:pPr>
            <w:r>
              <w:rPr>
                <w:sz w:val="20"/>
                <w:szCs w:val="20"/>
                <w:lang w:val="en-US"/>
              </w:rPr>
              <w:t>If both the “HARQ-ACK delay” and “Repetition number” fields are 0-bits when the "HARQ-ACK bundling flag" is set to 1, then 5-bits in DCI would become available to implement Alt-1 and Alt-2-e respectively.</w:t>
            </w:r>
          </w:p>
        </w:tc>
      </w:tr>
      <w:tr w:rsidR="00F67E16" w14:paraId="673D3B1C" w14:textId="77777777">
        <w:tc>
          <w:tcPr>
            <w:tcW w:w="1616" w:type="dxa"/>
          </w:tcPr>
          <w:p w14:paraId="3AA1F5B2"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725B6F99" w14:textId="77777777" w:rsidR="00F67E16" w:rsidRDefault="00F67E16">
            <w:pPr>
              <w:rPr>
                <w:rFonts w:eastAsia="DengXian"/>
                <w:bCs/>
                <w:lang w:val="de-DE" w:eastAsia="zh-CN"/>
              </w:rPr>
            </w:pPr>
          </w:p>
        </w:tc>
        <w:tc>
          <w:tcPr>
            <w:tcW w:w="5381" w:type="dxa"/>
          </w:tcPr>
          <w:p w14:paraId="38D53ACA" w14:textId="77777777" w:rsidR="00F67E16" w:rsidRDefault="00590B11">
            <w:pPr>
              <w:keepNext/>
              <w:keepLines/>
              <w:jc w:val="both"/>
              <w:rPr>
                <w:rFonts w:eastAsia="DengXian"/>
                <w:bCs/>
                <w:lang w:val="de-DE" w:eastAsia="zh-CN"/>
              </w:rPr>
            </w:pPr>
            <w:r>
              <w:rPr>
                <w:rFonts w:eastAsia="DengXian" w:hint="eastAsia"/>
                <w:bCs/>
                <w:lang w:val="de-DE" w:eastAsia="zh-CN"/>
              </w:rPr>
              <w:t>It depends on the outcome of discussion in previous sections on joint/separate encoding.</w:t>
            </w:r>
          </w:p>
        </w:tc>
      </w:tr>
      <w:tr w:rsidR="00F67E16" w14:paraId="0EA679F2" w14:textId="77777777">
        <w:tc>
          <w:tcPr>
            <w:tcW w:w="1616" w:type="dxa"/>
          </w:tcPr>
          <w:p w14:paraId="3311984F"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450CE132" w14:textId="77777777" w:rsidR="00F67E16" w:rsidRDefault="00590B11">
            <w:pPr>
              <w:rPr>
                <w:rFonts w:eastAsia="DengXian"/>
                <w:bCs/>
                <w:lang w:val="de-DE" w:eastAsia="zh-CN"/>
              </w:rPr>
            </w:pPr>
            <w:r>
              <w:rPr>
                <w:rFonts w:eastAsia="DengXian" w:hint="eastAsia"/>
                <w:bCs/>
                <w:lang w:val="de-DE" w:eastAsia="zh-CN"/>
              </w:rPr>
              <w:t>Opt-1</w:t>
            </w:r>
          </w:p>
        </w:tc>
        <w:tc>
          <w:tcPr>
            <w:tcW w:w="5381" w:type="dxa"/>
          </w:tcPr>
          <w:p w14:paraId="1A28147B" w14:textId="77777777" w:rsidR="00F67E16" w:rsidRDefault="00590B11">
            <w:pPr>
              <w:keepNext/>
              <w:keepLines/>
              <w:jc w:val="both"/>
              <w:rPr>
                <w:rFonts w:eastAsia="DengXian"/>
                <w:bCs/>
                <w:lang w:val="en-US" w:eastAsia="zh-CN"/>
              </w:rPr>
            </w:pPr>
            <w:r>
              <w:rPr>
                <w:rFonts w:eastAsia="DengXian" w:hint="eastAsia"/>
                <w:bCs/>
                <w:lang w:val="en-US" w:eastAsia="zh-CN"/>
              </w:rPr>
              <w:t>Based on our previous comments.</w:t>
            </w:r>
          </w:p>
        </w:tc>
      </w:tr>
      <w:tr w:rsidR="00F67E16" w14:paraId="10C64E97" w14:textId="77777777">
        <w:tc>
          <w:tcPr>
            <w:tcW w:w="1616" w:type="dxa"/>
          </w:tcPr>
          <w:p w14:paraId="23A0E26D" w14:textId="59AEDD32" w:rsidR="00F67E16" w:rsidRDefault="002B1A41">
            <w:pPr>
              <w:rPr>
                <w:rFonts w:eastAsia="DengXian"/>
                <w:bCs/>
                <w:lang w:val="de-DE" w:eastAsia="zh-CN"/>
              </w:rPr>
            </w:pPr>
            <w:r>
              <w:rPr>
                <w:rFonts w:eastAsia="DengXian"/>
                <w:bCs/>
                <w:lang w:val="de-DE" w:eastAsia="zh-CN"/>
              </w:rPr>
              <w:t>Qualcomm</w:t>
            </w:r>
          </w:p>
        </w:tc>
        <w:tc>
          <w:tcPr>
            <w:tcW w:w="2632" w:type="dxa"/>
          </w:tcPr>
          <w:p w14:paraId="6E1B3B33" w14:textId="77777777" w:rsidR="00F67E16" w:rsidRDefault="00F67E16">
            <w:pPr>
              <w:rPr>
                <w:rFonts w:eastAsia="DengXian"/>
                <w:bCs/>
                <w:lang w:val="de-DE" w:eastAsia="zh-CN"/>
              </w:rPr>
            </w:pPr>
          </w:p>
        </w:tc>
        <w:tc>
          <w:tcPr>
            <w:tcW w:w="5381" w:type="dxa"/>
          </w:tcPr>
          <w:p w14:paraId="25BAF7EF" w14:textId="7C6EC851" w:rsidR="00F67E16" w:rsidRDefault="002B1A41">
            <w:pPr>
              <w:keepNext/>
              <w:keepLines/>
              <w:jc w:val="both"/>
              <w:rPr>
                <w:rFonts w:eastAsia="DengXian"/>
                <w:bCs/>
                <w:lang w:val="de-DE" w:eastAsia="zh-CN"/>
              </w:rPr>
            </w:pPr>
            <w:r>
              <w:rPr>
                <w:rFonts w:eastAsia="DengXian"/>
                <w:bCs/>
                <w:lang w:val="de-DE" w:eastAsia="zh-CN"/>
              </w:rPr>
              <w:t>This question seems outdated (if we jointly encode HARQ-Ack delay with PDSCH scheduling delay, of course the HARQ-ACK delay field is gone)</w:t>
            </w:r>
          </w:p>
        </w:tc>
      </w:tr>
    </w:tbl>
    <w:p w14:paraId="22C1A444" w14:textId="77777777" w:rsidR="00F67E16" w:rsidRDefault="00F67E16">
      <w:pPr>
        <w:jc w:val="both"/>
      </w:pPr>
    </w:p>
    <w:p w14:paraId="79C77B06" w14:textId="77777777" w:rsidR="00F67E16" w:rsidRDefault="00590B11">
      <w:pPr>
        <w:pStyle w:val="Heading2"/>
        <w:rPr>
          <w:color w:val="FF0000"/>
        </w:rPr>
      </w:pPr>
      <w:r>
        <w:t>2.4</w:t>
      </w:r>
      <w:r>
        <w:tab/>
        <w:t>Other topics</w:t>
      </w:r>
    </w:p>
    <w:p w14:paraId="74C78977" w14:textId="77777777" w:rsidR="00F67E16" w:rsidRDefault="00590B11">
      <w:pPr>
        <w:pStyle w:val="Heading3"/>
        <w:rPr>
          <w:lang w:val="en-US"/>
        </w:rPr>
      </w:pPr>
      <w:r>
        <w:rPr>
          <w:lang w:val="en-US"/>
        </w:rPr>
        <w:t>2.4.1</w:t>
      </w:r>
      <w:r>
        <w:rPr>
          <w:lang w:val="en-US"/>
        </w:rPr>
        <w:tab/>
        <w:t>Search Space for the 14 HARQ processes feature</w:t>
      </w:r>
    </w:p>
    <w:p w14:paraId="25F196D7" w14:textId="77777777" w:rsidR="00F67E16" w:rsidRDefault="00590B11">
      <w:pPr>
        <w:jc w:val="both"/>
        <w:rPr>
          <w:lang w:val="en-US"/>
        </w:rPr>
      </w:pPr>
      <w:r>
        <w:rPr>
          <w:lang w:val="en-US"/>
        </w:rPr>
        <w:t>Background: In [5] and [6], the following proposals were made in relation with the search space to be used for the 14 HARQ processes feature:</w:t>
      </w:r>
    </w:p>
    <w:tbl>
      <w:tblPr>
        <w:tblStyle w:val="TableGrid"/>
        <w:tblW w:w="9634" w:type="dxa"/>
        <w:tblLook w:val="04A0" w:firstRow="1" w:lastRow="0" w:firstColumn="1" w:lastColumn="0" w:noHBand="0" w:noVBand="1"/>
      </w:tblPr>
      <w:tblGrid>
        <w:gridCol w:w="1463"/>
        <w:gridCol w:w="8171"/>
      </w:tblGrid>
      <w:tr w:rsidR="00F67E16" w14:paraId="220057EE" w14:textId="77777777">
        <w:tc>
          <w:tcPr>
            <w:tcW w:w="1463" w:type="dxa"/>
          </w:tcPr>
          <w:p w14:paraId="40346C47" w14:textId="77777777" w:rsidR="00F67E16" w:rsidRDefault="00590B11">
            <w:pPr>
              <w:jc w:val="center"/>
              <w:rPr>
                <w:b/>
                <w:bCs/>
                <w:lang w:val="de-DE"/>
              </w:rPr>
            </w:pPr>
            <w:r>
              <w:rPr>
                <w:b/>
                <w:bCs/>
                <w:lang w:val="de-DE"/>
              </w:rPr>
              <w:t>Company</w:t>
            </w:r>
          </w:p>
        </w:tc>
        <w:tc>
          <w:tcPr>
            <w:tcW w:w="8171" w:type="dxa"/>
          </w:tcPr>
          <w:p w14:paraId="362AC625" w14:textId="77777777" w:rsidR="00F67E16" w:rsidRDefault="00590B11">
            <w:pPr>
              <w:jc w:val="both"/>
              <w:rPr>
                <w:b/>
                <w:bCs/>
                <w:lang w:val="de-DE"/>
              </w:rPr>
            </w:pPr>
            <w:r>
              <w:rPr>
                <w:b/>
                <w:bCs/>
                <w:lang w:val="de-DE"/>
              </w:rPr>
              <w:t>Search Space for the 14 HARQ processes feature: Compendium of views on the DCI fields that may be re-purposed [2-6].</w:t>
            </w:r>
          </w:p>
        </w:tc>
      </w:tr>
      <w:tr w:rsidR="00F67E16" w14:paraId="03F83F30" w14:textId="77777777">
        <w:tc>
          <w:tcPr>
            <w:tcW w:w="1463" w:type="dxa"/>
          </w:tcPr>
          <w:p w14:paraId="0239FAD0"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557BDA1" w14:textId="77777777" w:rsidR="00F67E16" w:rsidRDefault="00590B11">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12128895" w14:textId="77777777" w:rsidR="00F67E16" w:rsidRDefault="00590B11">
            <w:pPr>
              <w:contextualSpacing/>
              <w:rPr>
                <w:b/>
                <w:bCs/>
                <w:sz w:val="18"/>
                <w:szCs w:val="18"/>
                <w:lang w:val="de-DE"/>
              </w:rPr>
            </w:pPr>
            <w:r>
              <w:rPr>
                <w:b/>
                <w:bCs/>
                <w:sz w:val="18"/>
                <w:szCs w:val="18"/>
                <w:lang w:val="en-US"/>
              </w:rPr>
              <w:t xml:space="preserve">The PDSCH scheduling delay applies only to PDSCH scheduled from USS. The new fields in DCI do not apply to CSS </w:t>
            </w:r>
          </w:p>
          <w:p w14:paraId="6C0E8459" w14:textId="77777777" w:rsidR="00F67E16" w:rsidRDefault="00F67E16">
            <w:pPr>
              <w:rPr>
                <w:b/>
                <w:bCs/>
                <w:sz w:val="18"/>
                <w:szCs w:val="18"/>
                <w:lang w:val="en-US" w:eastAsia="en-GB"/>
              </w:rPr>
            </w:pPr>
          </w:p>
        </w:tc>
      </w:tr>
      <w:tr w:rsidR="00F67E16" w14:paraId="42A67681" w14:textId="77777777">
        <w:tc>
          <w:tcPr>
            <w:tcW w:w="1463" w:type="dxa"/>
          </w:tcPr>
          <w:p w14:paraId="659CBF12"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495AFCF1" w14:textId="77777777" w:rsidR="00F67E16" w:rsidRDefault="00590B11">
            <w:pPr>
              <w:pStyle w:val="Observation"/>
              <w:numPr>
                <w:ilvl w:val="0"/>
                <w:numId w:val="0"/>
              </w:numPr>
              <w:rPr>
                <w:rFonts w:ascii="Times New Roman" w:hAnsi="Times New Roman"/>
                <w:sz w:val="18"/>
                <w:szCs w:val="18"/>
                <w:lang w:val="en-US" w:eastAsia="en-GB"/>
              </w:rPr>
            </w:pPr>
            <w:r>
              <w:rPr>
                <w:rFonts w:ascii="Times New Roman" w:hAnsi="Times New Roman"/>
                <w:sz w:val="18"/>
                <w:szCs w:val="18"/>
                <w:lang w:val="en-US" w:eastAsia="en-GB"/>
              </w:rPr>
              <w:t>Proposal 6: Rel-17 for the 14 HARQ processes feature, the User Specific Search Space (USS) is used.</w:t>
            </w:r>
          </w:p>
        </w:tc>
      </w:tr>
    </w:tbl>
    <w:p w14:paraId="071CFB3F" w14:textId="77777777" w:rsidR="00F67E16" w:rsidRDefault="00F67E16">
      <w:pPr>
        <w:jc w:val="both"/>
        <w:rPr>
          <w:lang w:val="en-US"/>
        </w:rPr>
      </w:pPr>
    </w:p>
    <w:p w14:paraId="7DDF6531" w14:textId="77777777" w:rsidR="00F67E16" w:rsidRDefault="00590B11">
      <w:pPr>
        <w:keepNext/>
        <w:keepLines/>
        <w:jc w:val="both"/>
        <w:rPr>
          <w:b/>
          <w:bCs/>
        </w:rPr>
      </w:pPr>
      <w:r>
        <w:rPr>
          <w:b/>
          <w:bCs/>
          <w:highlight w:val="yellow"/>
        </w:rPr>
        <w:t>Potential Agreement#5:</w:t>
      </w:r>
    </w:p>
    <w:p w14:paraId="7E3A09AD" w14:textId="77777777" w:rsidR="00F67E16" w:rsidRDefault="00590B11">
      <w:pPr>
        <w:jc w:val="both"/>
        <w:rPr>
          <w:rFonts w:eastAsia="Calibri"/>
          <w:b/>
          <w:bCs/>
          <w:lang w:val="en-US" w:eastAsia="en-US"/>
        </w:rPr>
      </w:pPr>
      <w:r>
        <w:rPr>
          <w:rFonts w:eastAsia="Calibri"/>
          <w:b/>
          <w:bCs/>
          <w:lang w:val="en-US" w:eastAsia="en-US"/>
        </w:rPr>
        <w:t>The Rel-17 14 HARQ processes feature only applies to User Specific Search Space (USS)</w:t>
      </w:r>
    </w:p>
    <w:p w14:paraId="13921BE0"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645B14B" w14:textId="77777777">
        <w:tc>
          <w:tcPr>
            <w:tcW w:w="1616" w:type="dxa"/>
          </w:tcPr>
          <w:p w14:paraId="674414BF" w14:textId="77777777" w:rsidR="00F67E16" w:rsidRDefault="00590B11">
            <w:pPr>
              <w:jc w:val="center"/>
              <w:rPr>
                <w:b/>
                <w:bCs/>
                <w:sz w:val="20"/>
                <w:szCs w:val="20"/>
                <w:lang w:val="de-DE"/>
              </w:rPr>
            </w:pPr>
            <w:r>
              <w:rPr>
                <w:b/>
                <w:bCs/>
                <w:sz w:val="20"/>
                <w:szCs w:val="20"/>
                <w:lang w:val="de-DE"/>
              </w:rPr>
              <w:t>Company</w:t>
            </w:r>
          </w:p>
        </w:tc>
        <w:tc>
          <w:tcPr>
            <w:tcW w:w="2632" w:type="dxa"/>
          </w:tcPr>
          <w:p w14:paraId="39DCE251"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69E30BB9" w14:textId="77777777" w:rsidR="00F67E16" w:rsidRDefault="00590B11">
            <w:pPr>
              <w:jc w:val="center"/>
              <w:rPr>
                <w:b/>
                <w:bCs/>
                <w:sz w:val="20"/>
                <w:szCs w:val="20"/>
                <w:lang w:val="de-DE"/>
              </w:rPr>
            </w:pPr>
            <w:r>
              <w:rPr>
                <w:b/>
                <w:bCs/>
                <w:sz w:val="20"/>
                <w:szCs w:val="20"/>
                <w:lang w:val="de-DE"/>
              </w:rPr>
              <w:t xml:space="preserve">Comments </w:t>
            </w:r>
          </w:p>
        </w:tc>
      </w:tr>
      <w:tr w:rsidR="00F67E16" w14:paraId="3067EF1C" w14:textId="77777777">
        <w:tc>
          <w:tcPr>
            <w:tcW w:w="1616" w:type="dxa"/>
          </w:tcPr>
          <w:p w14:paraId="7AAF5219" w14:textId="77777777" w:rsidR="00F67E16" w:rsidRDefault="00590B11">
            <w:pPr>
              <w:rPr>
                <w:rFonts w:eastAsia="DengXian"/>
                <w:bCs/>
                <w:lang w:val="de-DE" w:eastAsia="zh-CN"/>
              </w:rPr>
            </w:pPr>
            <w:r>
              <w:rPr>
                <w:lang w:val="de-DE"/>
              </w:rPr>
              <w:t>Nokia, NSB</w:t>
            </w:r>
          </w:p>
        </w:tc>
        <w:tc>
          <w:tcPr>
            <w:tcW w:w="2632" w:type="dxa"/>
          </w:tcPr>
          <w:p w14:paraId="32ED90B4" w14:textId="77777777" w:rsidR="00F67E16" w:rsidRDefault="00590B11">
            <w:pPr>
              <w:rPr>
                <w:rFonts w:eastAsia="DengXian"/>
                <w:bCs/>
                <w:lang w:val="de-DE" w:eastAsia="zh-CN"/>
              </w:rPr>
            </w:pPr>
            <w:r>
              <w:rPr>
                <w:lang w:val="de-DE"/>
              </w:rPr>
              <w:t>OK</w:t>
            </w:r>
          </w:p>
        </w:tc>
        <w:tc>
          <w:tcPr>
            <w:tcW w:w="5381" w:type="dxa"/>
          </w:tcPr>
          <w:p w14:paraId="5ED51A89" w14:textId="77777777" w:rsidR="00F67E16" w:rsidRDefault="00F67E16">
            <w:pPr>
              <w:jc w:val="both"/>
              <w:rPr>
                <w:rFonts w:eastAsia="DengXian"/>
                <w:bCs/>
                <w:lang w:val="de-DE" w:eastAsia="zh-CN"/>
              </w:rPr>
            </w:pPr>
          </w:p>
        </w:tc>
      </w:tr>
      <w:tr w:rsidR="00F67E16" w14:paraId="4D50957B" w14:textId="77777777">
        <w:tc>
          <w:tcPr>
            <w:tcW w:w="1616" w:type="dxa"/>
          </w:tcPr>
          <w:p w14:paraId="1E4CC9E2"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Lenovo,MotoM</w:t>
            </w:r>
          </w:p>
        </w:tc>
        <w:tc>
          <w:tcPr>
            <w:tcW w:w="2632" w:type="dxa"/>
          </w:tcPr>
          <w:p w14:paraId="02E9AC3C" w14:textId="77777777" w:rsidR="00F67E16" w:rsidRDefault="00590B11">
            <w:pPr>
              <w:rPr>
                <w:rFonts w:asciiTheme="minorHAnsi" w:eastAsia="DengXian" w:hAnsiTheme="minorHAnsi" w:cstheme="minorHAnsi"/>
                <w:bCs/>
                <w:sz w:val="20"/>
                <w:szCs w:val="20"/>
                <w:lang w:val="en-US" w:eastAsia="zh-CN"/>
              </w:rPr>
            </w:pPr>
            <w:r>
              <w:rPr>
                <w:rFonts w:asciiTheme="minorHAnsi" w:eastAsia="DengXian" w:hAnsiTheme="minorHAnsi" w:cstheme="minorHAnsi"/>
                <w:bCs/>
                <w:sz w:val="20"/>
                <w:szCs w:val="20"/>
                <w:lang w:val="en-US" w:eastAsia="zh-CN"/>
              </w:rPr>
              <w:t>OK</w:t>
            </w:r>
          </w:p>
        </w:tc>
        <w:tc>
          <w:tcPr>
            <w:tcW w:w="5381" w:type="dxa"/>
          </w:tcPr>
          <w:p w14:paraId="59813810" w14:textId="77777777" w:rsidR="00F67E16" w:rsidRDefault="00F67E16">
            <w:pPr>
              <w:rPr>
                <w:rFonts w:eastAsia="DengXian"/>
                <w:bCs/>
                <w:lang w:val="de-DE" w:eastAsia="zh-CN"/>
              </w:rPr>
            </w:pPr>
          </w:p>
        </w:tc>
      </w:tr>
      <w:tr w:rsidR="00F67E16" w14:paraId="50D017BC" w14:textId="77777777">
        <w:tc>
          <w:tcPr>
            <w:tcW w:w="1616" w:type="dxa"/>
          </w:tcPr>
          <w:p w14:paraId="27836E18" w14:textId="77777777" w:rsidR="00F67E16" w:rsidRDefault="00590B11">
            <w:pPr>
              <w:rPr>
                <w:rFonts w:eastAsia="DengXian"/>
                <w:bCs/>
                <w:lang w:val="de-DE" w:eastAsia="zh-CN"/>
              </w:rPr>
            </w:pPr>
            <w:r>
              <w:rPr>
                <w:lang w:val="en-US"/>
              </w:rPr>
              <w:t>Ericsson</w:t>
            </w:r>
          </w:p>
        </w:tc>
        <w:tc>
          <w:tcPr>
            <w:tcW w:w="2632" w:type="dxa"/>
          </w:tcPr>
          <w:p w14:paraId="78236376" w14:textId="77777777" w:rsidR="00F67E16" w:rsidRDefault="00590B11">
            <w:pPr>
              <w:rPr>
                <w:rFonts w:eastAsia="DengXian"/>
                <w:bCs/>
                <w:lang w:val="de-DE" w:eastAsia="zh-CN"/>
              </w:rPr>
            </w:pPr>
            <w:r>
              <w:rPr>
                <w:sz w:val="20"/>
                <w:szCs w:val="20"/>
                <w:lang w:val="en-US"/>
              </w:rPr>
              <w:t>OK</w:t>
            </w:r>
          </w:p>
        </w:tc>
        <w:tc>
          <w:tcPr>
            <w:tcW w:w="5381" w:type="dxa"/>
          </w:tcPr>
          <w:p w14:paraId="00AB906B" w14:textId="77777777" w:rsidR="00F67E16" w:rsidRDefault="00590B11">
            <w:pPr>
              <w:rPr>
                <w:rFonts w:eastAsia="DengXian"/>
                <w:bCs/>
                <w:lang w:val="de-DE" w:eastAsia="zh-CN"/>
              </w:rPr>
            </w:pPr>
            <w:r>
              <w:rPr>
                <w:sz w:val="20"/>
                <w:szCs w:val="20"/>
                <w:lang w:val="en-US"/>
              </w:rPr>
              <w:t>None</w:t>
            </w:r>
          </w:p>
        </w:tc>
      </w:tr>
      <w:tr w:rsidR="00F67E16" w14:paraId="365B5BB8" w14:textId="77777777">
        <w:tc>
          <w:tcPr>
            <w:tcW w:w="1616" w:type="dxa"/>
          </w:tcPr>
          <w:p w14:paraId="5A2B7059"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4F81DE99"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44456C5F" w14:textId="77777777" w:rsidR="00F67E16" w:rsidRDefault="00F67E16">
            <w:pPr>
              <w:keepNext/>
              <w:keepLines/>
              <w:jc w:val="both"/>
              <w:rPr>
                <w:rFonts w:eastAsia="DengXian"/>
                <w:bCs/>
                <w:lang w:val="de-DE" w:eastAsia="zh-CN"/>
              </w:rPr>
            </w:pPr>
          </w:p>
        </w:tc>
      </w:tr>
      <w:tr w:rsidR="00F67E16" w14:paraId="63CDE95F" w14:textId="77777777">
        <w:tc>
          <w:tcPr>
            <w:tcW w:w="1616" w:type="dxa"/>
          </w:tcPr>
          <w:p w14:paraId="69DA6833" w14:textId="77777777" w:rsidR="00F67E16" w:rsidRDefault="00590B11">
            <w:pPr>
              <w:rPr>
                <w:rFonts w:eastAsia="DengXian"/>
                <w:bCs/>
                <w:lang w:val="en-US" w:eastAsia="zh-CN"/>
              </w:rPr>
            </w:pPr>
            <w:r>
              <w:rPr>
                <w:rFonts w:eastAsia="DengXian" w:hint="eastAsia"/>
                <w:bCs/>
                <w:lang w:val="en-US" w:eastAsia="zh-CN"/>
              </w:rPr>
              <w:lastRenderedPageBreak/>
              <w:t xml:space="preserve">ZTE, </w:t>
            </w:r>
            <w:proofErr w:type="spellStart"/>
            <w:r>
              <w:rPr>
                <w:rFonts w:eastAsia="DengXian" w:hint="eastAsia"/>
                <w:bCs/>
                <w:lang w:val="en-US" w:eastAsia="zh-CN"/>
              </w:rPr>
              <w:t>Sanechips</w:t>
            </w:r>
            <w:proofErr w:type="spellEnd"/>
          </w:p>
        </w:tc>
        <w:tc>
          <w:tcPr>
            <w:tcW w:w="2632" w:type="dxa"/>
          </w:tcPr>
          <w:p w14:paraId="7ADC5BDE"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2BD50B3" w14:textId="77777777" w:rsidR="00F67E16" w:rsidRDefault="00F67E16">
            <w:pPr>
              <w:keepNext/>
              <w:keepLines/>
              <w:jc w:val="both"/>
              <w:rPr>
                <w:rFonts w:eastAsia="DengXian"/>
                <w:bCs/>
                <w:lang w:val="de-DE" w:eastAsia="zh-CN"/>
              </w:rPr>
            </w:pPr>
          </w:p>
        </w:tc>
      </w:tr>
      <w:tr w:rsidR="00140E2E" w14:paraId="2188DB54" w14:textId="77777777">
        <w:tc>
          <w:tcPr>
            <w:tcW w:w="1616" w:type="dxa"/>
          </w:tcPr>
          <w:p w14:paraId="6D7ED593" w14:textId="54D99D69" w:rsidR="00140E2E" w:rsidRDefault="00140E2E" w:rsidP="00140E2E">
            <w:pPr>
              <w:rPr>
                <w:rFonts w:eastAsia="DengXian"/>
                <w:bCs/>
                <w:lang w:val="de-DE" w:eastAsia="zh-CN"/>
              </w:rPr>
            </w:pPr>
            <w:r>
              <w:rPr>
                <w:rFonts w:eastAsia="DengXian"/>
                <w:bCs/>
                <w:lang w:eastAsia="zh-CN"/>
              </w:rPr>
              <w:t>Qualcomm</w:t>
            </w:r>
          </w:p>
        </w:tc>
        <w:tc>
          <w:tcPr>
            <w:tcW w:w="2632" w:type="dxa"/>
          </w:tcPr>
          <w:p w14:paraId="35D4501B" w14:textId="3B78A534" w:rsidR="00140E2E" w:rsidRDefault="00140E2E" w:rsidP="00140E2E">
            <w:pPr>
              <w:rPr>
                <w:rFonts w:eastAsia="DengXian"/>
                <w:bCs/>
                <w:lang w:val="de-DE" w:eastAsia="zh-CN"/>
              </w:rPr>
            </w:pPr>
            <w:r>
              <w:rPr>
                <w:rFonts w:eastAsia="DengXian"/>
                <w:bCs/>
                <w:lang w:eastAsia="zh-CN"/>
              </w:rPr>
              <w:t>OK</w:t>
            </w:r>
          </w:p>
        </w:tc>
        <w:tc>
          <w:tcPr>
            <w:tcW w:w="5381" w:type="dxa"/>
          </w:tcPr>
          <w:p w14:paraId="2D11DE45" w14:textId="77777777" w:rsidR="00140E2E" w:rsidRDefault="00140E2E" w:rsidP="00140E2E">
            <w:pPr>
              <w:keepNext/>
              <w:keepLines/>
              <w:jc w:val="both"/>
              <w:rPr>
                <w:rFonts w:eastAsia="DengXian"/>
                <w:bCs/>
                <w:lang w:val="de-DE" w:eastAsia="zh-CN"/>
              </w:rPr>
            </w:pPr>
          </w:p>
        </w:tc>
      </w:tr>
    </w:tbl>
    <w:p w14:paraId="1A52EC53" w14:textId="77777777" w:rsidR="00F67E16" w:rsidRDefault="00F67E16">
      <w:pPr>
        <w:jc w:val="both"/>
        <w:rPr>
          <w:lang w:val="en-US"/>
        </w:rPr>
      </w:pPr>
    </w:p>
    <w:p w14:paraId="7A40F893" w14:textId="77777777" w:rsidR="00F67E16" w:rsidRDefault="00590B11">
      <w:pPr>
        <w:pStyle w:val="Heading3"/>
        <w:rPr>
          <w:lang w:val="en-US"/>
        </w:rPr>
      </w:pPr>
      <w:r>
        <w:rPr>
          <w:lang w:val="en-US"/>
        </w:rPr>
        <w:t>2.4.2</w:t>
      </w:r>
      <w:r>
        <w:rPr>
          <w:lang w:val="en-US"/>
        </w:rPr>
        <w:tab/>
        <w:t>“HARQ-ACK process number” field: 4 bits</w:t>
      </w:r>
    </w:p>
    <w:p w14:paraId="298D2A19" w14:textId="77777777" w:rsidR="00F67E16" w:rsidRDefault="00590B11">
      <w:pPr>
        <w:jc w:val="both"/>
        <w:rPr>
          <w:lang w:val="en-US"/>
        </w:rPr>
      </w:pPr>
      <w:r>
        <w:rPr>
          <w:lang w:val="en-US"/>
        </w:rPr>
        <w:t xml:space="preserve">Background: Two </w:t>
      </w:r>
      <w:r>
        <w:t xml:space="preserve">companies propose to keep using as in legacy the </w:t>
      </w:r>
      <w:bookmarkStart w:id="10" w:name="_Hlk79696839"/>
      <w:r>
        <w:t xml:space="preserve">“4-bits: HARQ-ACK process number field” </w:t>
      </w:r>
      <w:bookmarkEnd w:id="10"/>
      <w:r>
        <w:t>[3], and [5]:</w:t>
      </w:r>
    </w:p>
    <w:tbl>
      <w:tblPr>
        <w:tblStyle w:val="TableGrid"/>
        <w:tblW w:w="9634" w:type="dxa"/>
        <w:tblLook w:val="04A0" w:firstRow="1" w:lastRow="0" w:firstColumn="1" w:lastColumn="0" w:noHBand="0" w:noVBand="1"/>
      </w:tblPr>
      <w:tblGrid>
        <w:gridCol w:w="1463"/>
        <w:gridCol w:w="8171"/>
      </w:tblGrid>
      <w:tr w:rsidR="00F67E16" w14:paraId="736337E7" w14:textId="77777777">
        <w:tc>
          <w:tcPr>
            <w:tcW w:w="1463" w:type="dxa"/>
          </w:tcPr>
          <w:p w14:paraId="2794BCF4" w14:textId="77777777" w:rsidR="00F67E16" w:rsidRDefault="00590B11">
            <w:pPr>
              <w:jc w:val="center"/>
              <w:rPr>
                <w:b/>
                <w:bCs/>
                <w:lang w:val="de-DE"/>
              </w:rPr>
            </w:pPr>
            <w:r>
              <w:rPr>
                <w:b/>
                <w:bCs/>
                <w:lang w:val="de-DE"/>
              </w:rPr>
              <w:t>Company</w:t>
            </w:r>
          </w:p>
        </w:tc>
        <w:tc>
          <w:tcPr>
            <w:tcW w:w="8171" w:type="dxa"/>
          </w:tcPr>
          <w:p w14:paraId="10219524" w14:textId="77777777" w:rsidR="00F67E16" w:rsidRDefault="00590B11">
            <w:pPr>
              <w:jc w:val="both"/>
              <w:rPr>
                <w:b/>
                <w:bCs/>
                <w:lang w:val="de-DE"/>
              </w:rPr>
            </w:pPr>
            <w:r>
              <w:rPr>
                <w:b/>
                <w:bCs/>
                <w:lang w:val="de-DE"/>
              </w:rPr>
              <w:t>“HARQ-ACK delay” field: Compendium of views on the DCI fields that may be re-purposed [2-6].</w:t>
            </w:r>
          </w:p>
        </w:tc>
      </w:tr>
      <w:tr w:rsidR="00F67E16" w14:paraId="6B8F66E9" w14:textId="77777777">
        <w:tc>
          <w:tcPr>
            <w:tcW w:w="1463" w:type="dxa"/>
          </w:tcPr>
          <w:p w14:paraId="4064911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6D1F79C5" w14:textId="77777777" w:rsidR="00F67E16" w:rsidRDefault="00590B11">
            <w:pPr>
              <w:ind w:left="1560" w:hanging="1560"/>
              <w:jc w:val="both"/>
              <w:rPr>
                <w:b/>
                <w:lang w:val="en-US" w:eastAsia="en-GB"/>
              </w:rPr>
            </w:pPr>
            <w:r>
              <w:rPr>
                <w:b/>
                <w:sz w:val="18"/>
                <w:szCs w:val="18"/>
                <w:lang w:val="en-US" w:eastAsia="en-GB"/>
              </w:rPr>
              <w:t xml:space="preserve">Proposal 6:  The “HARQ process number” </w:t>
            </w:r>
            <w:proofErr w:type="gramStart"/>
            <w:r>
              <w:rPr>
                <w:b/>
                <w:sz w:val="18"/>
                <w:szCs w:val="18"/>
                <w:lang w:val="en-US" w:eastAsia="en-GB"/>
              </w:rPr>
              <w:t>4 bit</w:t>
            </w:r>
            <w:proofErr w:type="gramEnd"/>
            <w:r>
              <w:rPr>
                <w:b/>
                <w:sz w:val="18"/>
                <w:szCs w:val="18"/>
                <w:lang w:val="en-US" w:eastAsia="en-GB"/>
              </w:rPr>
              <w:t xml:space="preserve"> long DCI field is maintained for both alternatives but with a definition extended to support 14 HARQ processes.</w:t>
            </w:r>
          </w:p>
        </w:tc>
      </w:tr>
      <w:tr w:rsidR="00F67E16" w14:paraId="765FC5EA" w14:textId="77777777">
        <w:tc>
          <w:tcPr>
            <w:tcW w:w="1463" w:type="dxa"/>
          </w:tcPr>
          <w:p w14:paraId="776BEBA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23C8558" w14:textId="77777777" w:rsidR="00F67E16" w:rsidRDefault="00590B11">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66D43771" w14:textId="77777777" w:rsidR="00F67E16" w:rsidRDefault="00590B11">
            <w:pPr>
              <w:pStyle w:val="ListParagraph"/>
              <w:numPr>
                <w:ilvl w:val="0"/>
                <w:numId w:val="30"/>
              </w:numPr>
              <w:spacing w:after="180"/>
              <w:contextualSpacing/>
              <w:rPr>
                <w:rFonts w:ascii="Times New Roman" w:hAnsi="Times New Roman"/>
                <w:b/>
                <w:bCs/>
                <w:sz w:val="18"/>
                <w:szCs w:val="18"/>
              </w:rPr>
            </w:pPr>
            <w:r>
              <w:rPr>
                <w:rFonts w:ascii="Times New Roman" w:hAnsi="Times New Roman"/>
                <w:b/>
                <w:bCs/>
                <w:sz w:val="18"/>
                <w:szCs w:val="18"/>
                <w:lang w:val="en-US"/>
              </w:rPr>
              <w:t>When 14 HARQ processes are enabled, the “HARQ process number” field in DCI format 6-1A is 4 bits.</w:t>
            </w:r>
            <w:r>
              <w:rPr>
                <w:rFonts w:ascii="Times New Roman" w:hAnsi="Times New Roman"/>
                <w:b/>
                <w:bCs/>
                <w:sz w:val="18"/>
                <w:szCs w:val="18"/>
              </w:rPr>
              <w:t xml:space="preserve"> </w:t>
            </w:r>
          </w:p>
        </w:tc>
      </w:tr>
    </w:tbl>
    <w:p w14:paraId="53388703" w14:textId="77777777" w:rsidR="00F67E16" w:rsidRDefault="00F67E16">
      <w:pPr>
        <w:jc w:val="both"/>
      </w:pPr>
    </w:p>
    <w:p w14:paraId="3AA0523C" w14:textId="77777777" w:rsidR="00F67E16" w:rsidRDefault="00590B11">
      <w:pPr>
        <w:keepNext/>
        <w:keepLines/>
        <w:jc w:val="both"/>
        <w:rPr>
          <w:b/>
          <w:bCs/>
        </w:rPr>
      </w:pPr>
      <w:r>
        <w:rPr>
          <w:b/>
          <w:bCs/>
          <w:highlight w:val="yellow"/>
        </w:rPr>
        <w:t>Potential Agreement#6:</w:t>
      </w:r>
    </w:p>
    <w:p w14:paraId="337FA0F6" w14:textId="77777777" w:rsidR="00F67E16" w:rsidRDefault="00590B11">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424EDD0D" w14:textId="77777777" w:rsidR="00F67E16" w:rsidRDefault="00590B11">
      <w:pPr>
        <w:pStyle w:val="ListParagraph"/>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668313D6" w14:textId="77777777" w:rsidR="00F67E16" w:rsidRDefault="00F67E16">
      <w:pPr>
        <w:pStyle w:val="ListParagraph"/>
        <w:jc w:val="both"/>
        <w:rPr>
          <w:rFonts w:ascii="Times New Roman" w:hAnsi="Times New Roman"/>
          <w:b/>
          <w:bCs/>
          <w:sz w:val="20"/>
          <w:szCs w:val="20"/>
          <w:lang w:val="en-US"/>
        </w:rPr>
      </w:pPr>
    </w:p>
    <w:p w14:paraId="4D9CE9F5"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3F3CA878" w14:textId="77777777">
        <w:tc>
          <w:tcPr>
            <w:tcW w:w="1616" w:type="dxa"/>
          </w:tcPr>
          <w:p w14:paraId="17C84774" w14:textId="77777777" w:rsidR="00F67E16" w:rsidRDefault="00590B11">
            <w:pPr>
              <w:jc w:val="center"/>
              <w:rPr>
                <w:b/>
                <w:bCs/>
                <w:sz w:val="20"/>
                <w:szCs w:val="20"/>
                <w:lang w:val="de-DE"/>
              </w:rPr>
            </w:pPr>
            <w:r>
              <w:rPr>
                <w:b/>
                <w:bCs/>
                <w:sz w:val="20"/>
                <w:szCs w:val="20"/>
                <w:lang w:val="de-DE"/>
              </w:rPr>
              <w:t>Company</w:t>
            </w:r>
          </w:p>
        </w:tc>
        <w:tc>
          <w:tcPr>
            <w:tcW w:w="2632" w:type="dxa"/>
          </w:tcPr>
          <w:p w14:paraId="7969F2BF" w14:textId="77777777" w:rsidR="00F67E16" w:rsidRDefault="00590B11">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70927FC5" w14:textId="77777777" w:rsidR="00F67E16" w:rsidRDefault="00590B11">
            <w:pPr>
              <w:jc w:val="center"/>
              <w:rPr>
                <w:b/>
                <w:bCs/>
                <w:sz w:val="20"/>
                <w:szCs w:val="20"/>
                <w:lang w:val="de-DE"/>
              </w:rPr>
            </w:pPr>
            <w:r>
              <w:rPr>
                <w:b/>
                <w:bCs/>
                <w:sz w:val="20"/>
                <w:szCs w:val="20"/>
                <w:lang w:val="de-DE"/>
              </w:rPr>
              <w:t xml:space="preserve">Comments </w:t>
            </w:r>
          </w:p>
        </w:tc>
      </w:tr>
      <w:tr w:rsidR="00F67E16" w14:paraId="04AA4D43" w14:textId="77777777">
        <w:tc>
          <w:tcPr>
            <w:tcW w:w="1616" w:type="dxa"/>
          </w:tcPr>
          <w:p w14:paraId="1517DFD5" w14:textId="77777777" w:rsidR="00F67E16" w:rsidRDefault="00590B11">
            <w:pPr>
              <w:rPr>
                <w:rFonts w:eastAsia="DengXian"/>
                <w:bCs/>
                <w:lang w:val="de-DE" w:eastAsia="zh-CN"/>
              </w:rPr>
            </w:pPr>
            <w:r>
              <w:rPr>
                <w:lang w:val="de-DE"/>
              </w:rPr>
              <w:t>Nokia, NSB</w:t>
            </w:r>
          </w:p>
        </w:tc>
        <w:tc>
          <w:tcPr>
            <w:tcW w:w="2632" w:type="dxa"/>
          </w:tcPr>
          <w:p w14:paraId="4FF2B8DB" w14:textId="77777777" w:rsidR="00F67E16" w:rsidRDefault="00590B11">
            <w:pPr>
              <w:rPr>
                <w:rFonts w:eastAsia="DengXian"/>
                <w:bCs/>
                <w:lang w:val="de-DE" w:eastAsia="zh-CN"/>
              </w:rPr>
            </w:pPr>
            <w:r>
              <w:rPr>
                <w:lang w:val="de-DE"/>
              </w:rPr>
              <w:t>OK</w:t>
            </w:r>
          </w:p>
        </w:tc>
        <w:tc>
          <w:tcPr>
            <w:tcW w:w="5381" w:type="dxa"/>
          </w:tcPr>
          <w:p w14:paraId="2DAA9887" w14:textId="77777777" w:rsidR="00F67E16" w:rsidRDefault="00F67E16">
            <w:pPr>
              <w:jc w:val="both"/>
              <w:rPr>
                <w:rFonts w:eastAsia="DengXian"/>
                <w:bCs/>
                <w:lang w:val="de-DE" w:eastAsia="zh-CN"/>
              </w:rPr>
            </w:pPr>
          </w:p>
        </w:tc>
      </w:tr>
      <w:tr w:rsidR="00F67E16" w14:paraId="52B0360D" w14:textId="77777777">
        <w:tc>
          <w:tcPr>
            <w:tcW w:w="1616" w:type="dxa"/>
          </w:tcPr>
          <w:p w14:paraId="1462AB21"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Lenovo,MotoM</w:t>
            </w:r>
          </w:p>
        </w:tc>
        <w:tc>
          <w:tcPr>
            <w:tcW w:w="2632" w:type="dxa"/>
          </w:tcPr>
          <w:p w14:paraId="284BD5C6" w14:textId="77777777" w:rsidR="00F67E16" w:rsidRDefault="00590B11">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 but no specification change?</w:t>
            </w:r>
          </w:p>
        </w:tc>
        <w:tc>
          <w:tcPr>
            <w:tcW w:w="5381" w:type="dxa"/>
          </w:tcPr>
          <w:p w14:paraId="0054DD08" w14:textId="77777777" w:rsidR="00F67E16" w:rsidRDefault="00F67E16">
            <w:pPr>
              <w:rPr>
                <w:rFonts w:eastAsia="DengXian"/>
                <w:bCs/>
                <w:lang w:val="de-DE" w:eastAsia="zh-CN"/>
              </w:rPr>
            </w:pPr>
          </w:p>
        </w:tc>
      </w:tr>
      <w:tr w:rsidR="00F67E16" w14:paraId="5535B6A1" w14:textId="77777777">
        <w:tc>
          <w:tcPr>
            <w:tcW w:w="1616" w:type="dxa"/>
          </w:tcPr>
          <w:p w14:paraId="4D1668C4" w14:textId="77777777" w:rsidR="00F67E16" w:rsidRDefault="00590B11">
            <w:pPr>
              <w:rPr>
                <w:rFonts w:eastAsia="DengXian"/>
                <w:bCs/>
                <w:lang w:val="de-DE" w:eastAsia="zh-CN"/>
              </w:rPr>
            </w:pPr>
            <w:r>
              <w:rPr>
                <w:lang w:val="en-US"/>
              </w:rPr>
              <w:t>Ericsson</w:t>
            </w:r>
          </w:p>
        </w:tc>
        <w:tc>
          <w:tcPr>
            <w:tcW w:w="2632" w:type="dxa"/>
          </w:tcPr>
          <w:p w14:paraId="6FBDF979" w14:textId="77777777" w:rsidR="00F67E16" w:rsidRDefault="00590B11">
            <w:pPr>
              <w:rPr>
                <w:rFonts w:eastAsia="DengXian"/>
                <w:bCs/>
                <w:lang w:val="de-DE" w:eastAsia="zh-CN"/>
              </w:rPr>
            </w:pPr>
            <w:r>
              <w:rPr>
                <w:sz w:val="20"/>
                <w:szCs w:val="20"/>
                <w:lang w:val="en-US"/>
              </w:rPr>
              <w:t>OK</w:t>
            </w:r>
          </w:p>
        </w:tc>
        <w:tc>
          <w:tcPr>
            <w:tcW w:w="5381" w:type="dxa"/>
          </w:tcPr>
          <w:p w14:paraId="661881BA" w14:textId="77777777" w:rsidR="00F67E16" w:rsidRDefault="00590B11">
            <w:pPr>
              <w:rPr>
                <w:sz w:val="20"/>
                <w:szCs w:val="20"/>
                <w:lang w:val="en-US"/>
              </w:rPr>
            </w:pPr>
            <w:r>
              <w:rPr>
                <w:sz w:val="20"/>
                <w:szCs w:val="20"/>
                <w:lang w:val="en-US"/>
              </w:rPr>
              <w:t>To Lenovo, in our understanding the “HARQ-ACK process number” field encompasses 10 HARQ processes, since in Rel-17 we will have up to 14 HARQ processes, the mapping associated to this field has to be updated as to now encompass the 14 HARQ processes.</w:t>
            </w:r>
          </w:p>
        </w:tc>
      </w:tr>
      <w:tr w:rsidR="00F67E16" w14:paraId="3C621A17" w14:textId="77777777">
        <w:tc>
          <w:tcPr>
            <w:tcW w:w="1616" w:type="dxa"/>
          </w:tcPr>
          <w:p w14:paraId="08AC1436"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4C90074D"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4C74EAD7" w14:textId="77777777" w:rsidR="00F67E16" w:rsidRDefault="00F67E16">
            <w:pPr>
              <w:keepNext/>
              <w:keepLines/>
              <w:jc w:val="both"/>
              <w:rPr>
                <w:rFonts w:eastAsia="DengXian"/>
                <w:bCs/>
                <w:lang w:val="de-DE" w:eastAsia="zh-CN"/>
              </w:rPr>
            </w:pPr>
          </w:p>
        </w:tc>
      </w:tr>
      <w:tr w:rsidR="00F67E16" w14:paraId="2931F187" w14:textId="77777777">
        <w:tc>
          <w:tcPr>
            <w:tcW w:w="1616" w:type="dxa"/>
          </w:tcPr>
          <w:p w14:paraId="1A8FB1FC"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15ABCAEB"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A945FF3" w14:textId="77777777" w:rsidR="00F67E16" w:rsidRDefault="00F67E16">
            <w:pPr>
              <w:keepNext/>
              <w:keepLines/>
              <w:jc w:val="both"/>
              <w:rPr>
                <w:rFonts w:eastAsia="DengXian"/>
                <w:bCs/>
                <w:lang w:val="de-DE" w:eastAsia="zh-CN"/>
              </w:rPr>
            </w:pPr>
          </w:p>
        </w:tc>
      </w:tr>
      <w:tr w:rsidR="00140E2E" w14:paraId="36BD6B3F" w14:textId="77777777">
        <w:tc>
          <w:tcPr>
            <w:tcW w:w="1616" w:type="dxa"/>
          </w:tcPr>
          <w:p w14:paraId="7C0B9272" w14:textId="7F4B8FB4" w:rsidR="00140E2E" w:rsidRDefault="00140E2E" w:rsidP="00140E2E">
            <w:pPr>
              <w:rPr>
                <w:rFonts w:eastAsia="DengXian"/>
                <w:bCs/>
                <w:lang w:val="de-DE" w:eastAsia="zh-CN"/>
              </w:rPr>
            </w:pPr>
            <w:r>
              <w:rPr>
                <w:rFonts w:eastAsia="DengXian"/>
                <w:bCs/>
                <w:lang w:eastAsia="zh-CN"/>
              </w:rPr>
              <w:lastRenderedPageBreak/>
              <w:t>Qualcomm</w:t>
            </w:r>
          </w:p>
        </w:tc>
        <w:tc>
          <w:tcPr>
            <w:tcW w:w="2632" w:type="dxa"/>
          </w:tcPr>
          <w:p w14:paraId="62FE076A" w14:textId="10D4DF1C" w:rsidR="00140E2E" w:rsidRDefault="00140E2E" w:rsidP="00140E2E">
            <w:pPr>
              <w:rPr>
                <w:rFonts w:eastAsia="DengXian"/>
                <w:bCs/>
                <w:lang w:val="de-DE" w:eastAsia="zh-CN"/>
              </w:rPr>
            </w:pPr>
            <w:r>
              <w:rPr>
                <w:rFonts w:eastAsia="DengXian"/>
                <w:bCs/>
                <w:lang w:eastAsia="zh-CN"/>
              </w:rPr>
              <w:t>OK</w:t>
            </w:r>
          </w:p>
        </w:tc>
        <w:tc>
          <w:tcPr>
            <w:tcW w:w="5381" w:type="dxa"/>
          </w:tcPr>
          <w:p w14:paraId="466F4BD8" w14:textId="77777777" w:rsidR="00140E2E" w:rsidRDefault="00140E2E" w:rsidP="00140E2E">
            <w:pPr>
              <w:keepNext/>
              <w:keepLines/>
              <w:jc w:val="both"/>
              <w:rPr>
                <w:rFonts w:eastAsia="DengXian"/>
                <w:bCs/>
                <w:lang w:val="de-DE" w:eastAsia="zh-CN"/>
              </w:rPr>
            </w:pPr>
          </w:p>
        </w:tc>
      </w:tr>
    </w:tbl>
    <w:p w14:paraId="1BC81832" w14:textId="77777777" w:rsidR="00F67E16" w:rsidRDefault="00F67E16">
      <w:pPr>
        <w:jc w:val="both"/>
        <w:rPr>
          <w:lang w:val="en-US"/>
        </w:rPr>
      </w:pPr>
    </w:p>
    <w:p w14:paraId="6654F481" w14:textId="77777777" w:rsidR="00F67E16" w:rsidRDefault="00590B11">
      <w:pPr>
        <w:pStyle w:val="Heading1"/>
      </w:pPr>
      <w:r>
        <w:t>5</w:t>
      </w:r>
      <w:r>
        <w:tab/>
        <w:t>References</w:t>
      </w:r>
    </w:p>
    <w:bookmarkStart w:id="11" w:name="_Ref174151459"/>
    <w:bookmarkStart w:id="12" w:name="_Hlk4751152"/>
    <w:bookmarkStart w:id="13" w:name="_Ref525824664"/>
    <w:bookmarkStart w:id="14" w:name="_Ref189809556"/>
    <w:p w14:paraId="6434D77F" w14:textId="77777777" w:rsidR="00F67E16" w:rsidRDefault="00590B11">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5A3C0CC9" w14:textId="77777777" w:rsidR="00F67E16" w:rsidRDefault="00BF2B25">
      <w:pPr>
        <w:pStyle w:val="Reference"/>
      </w:pPr>
      <w:hyperlink r:id="rId13" w:history="1">
        <w:r w:rsidR="00590B11">
          <w:rPr>
            <w:rStyle w:val="Hyperlink"/>
            <w:lang w:val="en-US"/>
          </w:rPr>
          <w:t>R1-2106559</w:t>
        </w:r>
      </w:hyperlink>
      <w:r w:rsidR="00590B11">
        <w:t xml:space="preserve">, “Support of 14-HARQ processes in DL for HD-FDD MTC UEs,” Huawei, </w:t>
      </w:r>
      <w:proofErr w:type="spellStart"/>
      <w:r w:rsidR="00590B11">
        <w:t>HiSilicon</w:t>
      </w:r>
      <w:proofErr w:type="spellEnd"/>
      <w:r w:rsidR="00590B11">
        <w:t>, RAN1 #105-e, May 10</w:t>
      </w:r>
      <w:r w:rsidR="00590B11">
        <w:rPr>
          <w:vertAlign w:val="superscript"/>
        </w:rPr>
        <w:t>th</w:t>
      </w:r>
      <w:r w:rsidR="00590B11">
        <w:t xml:space="preserve"> – 27</w:t>
      </w:r>
      <w:r w:rsidR="00590B11">
        <w:rPr>
          <w:vertAlign w:val="superscript"/>
        </w:rPr>
        <w:t>th</w:t>
      </w:r>
      <w:r w:rsidR="00590B11">
        <w:t>, 2021.</w:t>
      </w:r>
    </w:p>
    <w:p w14:paraId="4CC35934" w14:textId="77777777" w:rsidR="00F67E16" w:rsidRDefault="00BF2B25">
      <w:pPr>
        <w:pStyle w:val="Reference"/>
      </w:pPr>
      <w:hyperlink r:id="rId14" w:history="1">
        <w:r w:rsidR="00590B11">
          <w:rPr>
            <w:rStyle w:val="Hyperlink"/>
            <w:lang w:val="en-US"/>
          </w:rPr>
          <w:t>R1-2106661</w:t>
        </w:r>
      </w:hyperlink>
      <w:r w:rsidR="00590B11">
        <w:t xml:space="preserve">, “Support of 14-HARQ processes in DL for </w:t>
      </w:r>
      <w:proofErr w:type="spellStart"/>
      <w:r w:rsidR="00590B11">
        <w:t>eMTC</w:t>
      </w:r>
      <w:proofErr w:type="spellEnd"/>
      <w:r w:rsidR="00590B11">
        <w:t>,” Nokia, Nokia Shanghai Bell, RAN1 #105-e, May 10</w:t>
      </w:r>
      <w:r w:rsidR="00590B11">
        <w:rPr>
          <w:vertAlign w:val="superscript"/>
        </w:rPr>
        <w:t>th</w:t>
      </w:r>
      <w:r w:rsidR="00590B11">
        <w:t xml:space="preserve"> – 27</w:t>
      </w:r>
      <w:r w:rsidR="00590B11">
        <w:rPr>
          <w:vertAlign w:val="superscript"/>
        </w:rPr>
        <w:t>th</w:t>
      </w:r>
      <w:r w:rsidR="00590B11">
        <w:t>, 2021.</w:t>
      </w:r>
    </w:p>
    <w:p w14:paraId="7D420617" w14:textId="77777777" w:rsidR="00F67E16" w:rsidRDefault="00BF2B25">
      <w:pPr>
        <w:pStyle w:val="Reference"/>
      </w:pPr>
      <w:hyperlink r:id="rId15" w:history="1">
        <w:r w:rsidR="00590B11">
          <w:rPr>
            <w:rStyle w:val="Hyperlink"/>
            <w:lang w:val="en-US"/>
          </w:rPr>
          <w:t>R1-2106848</w:t>
        </w:r>
      </w:hyperlink>
      <w:r w:rsidR="00590B11">
        <w:t xml:space="preserve">, “Remaining issues on 14-HARQ processes in DL for </w:t>
      </w:r>
      <w:proofErr w:type="spellStart"/>
      <w:r w:rsidR="00590B11">
        <w:t>eMTC</w:t>
      </w:r>
      <w:proofErr w:type="spellEnd"/>
      <w:r w:rsidR="00590B11">
        <w:t>,” ZTE, RAN1 #105-e, May 10</w:t>
      </w:r>
      <w:r w:rsidR="00590B11">
        <w:rPr>
          <w:vertAlign w:val="superscript"/>
        </w:rPr>
        <w:t>th</w:t>
      </w:r>
      <w:r w:rsidR="00590B11">
        <w:t xml:space="preserve"> – 27</w:t>
      </w:r>
      <w:r w:rsidR="00590B11">
        <w:rPr>
          <w:vertAlign w:val="superscript"/>
        </w:rPr>
        <w:t>th</w:t>
      </w:r>
      <w:r w:rsidR="00590B11">
        <w:t>, 2021.</w:t>
      </w:r>
    </w:p>
    <w:p w14:paraId="68F09744" w14:textId="77777777" w:rsidR="00F67E16" w:rsidRDefault="00BF2B25">
      <w:pPr>
        <w:pStyle w:val="Reference"/>
      </w:pPr>
      <w:hyperlink r:id="rId16" w:history="1">
        <w:r w:rsidR="00590B11">
          <w:rPr>
            <w:rStyle w:val="Hyperlink"/>
            <w:lang w:val="en-US"/>
          </w:rPr>
          <w:t>R1-2106759</w:t>
        </w:r>
      </w:hyperlink>
      <w:r w:rsidR="00590B11">
        <w:t>, “Support of 14 HARQ processes and scheduling delay,” Qualcomm Incorporated, RAN1 #105-e, May 10</w:t>
      </w:r>
      <w:r w:rsidR="00590B11">
        <w:rPr>
          <w:vertAlign w:val="superscript"/>
        </w:rPr>
        <w:t>th</w:t>
      </w:r>
      <w:r w:rsidR="00590B11">
        <w:t xml:space="preserve"> – 27</w:t>
      </w:r>
      <w:r w:rsidR="00590B11">
        <w:rPr>
          <w:vertAlign w:val="superscript"/>
        </w:rPr>
        <w:t>th</w:t>
      </w:r>
      <w:r w:rsidR="00590B11">
        <w:t>, 2021.</w:t>
      </w:r>
    </w:p>
    <w:p w14:paraId="70E7EFBB" w14:textId="77777777" w:rsidR="00F67E16" w:rsidRDefault="00BF2B25">
      <w:pPr>
        <w:pStyle w:val="Reference"/>
      </w:pPr>
      <w:hyperlink r:id="rId17" w:history="1">
        <w:r w:rsidR="00590B11">
          <w:rPr>
            <w:rStyle w:val="Hyperlink"/>
            <w:lang w:val="en-US"/>
          </w:rPr>
          <w:t>R1-2108117</w:t>
        </w:r>
      </w:hyperlink>
      <w:r w:rsidR="00590B11">
        <w:t>, “Support of 14 HARQ processes in DL in LTE-MTC,” Ericsson, Verizon, Telefónica, SoftBank, Telstra, RAN1 #105-e, May 10</w:t>
      </w:r>
      <w:r w:rsidR="00590B11">
        <w:rPr>
          <w:vertAlign w:val="superscript"/>
        </w:rPr>
        <w:t>th</w:t>
      </w:r>
      <w:r w:rsidR="00590B11">
        <w:t xml:space="preserve"> – 27</w:t>
      </w:r>
      <w:r w:rsidR="00590B11">
        <w:rPr>
          <w:vertAlign w:val="superscript"/>
        </w:rPr>
        <w:t>th</w:t>
      </w:r>
      <w:r w:rsidR="00590B11">
        <w:t>, 2021.</w:t>
      </w:r>
    </w:p>
    <w:p w14:paraId="0CE4C595" w14:textId="77777777" w:rsidR="00F67E16" w:rsidRDefault="00590B11">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3F7CA74A" w14:textId="77777777" w:rsidR="00F67E16" w:rsidRDefault="00590B11">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C2AAAA2" w14:textId="77777777" w:rsidR="00F67E16" w:rsidRDefault="00590B11">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11"/>
      <w:bookmarkEnd w:id="12"/>
      <w:bookmarkEnd w:id="13"/>
      <w:bookmarkEnd w:id="14"/>
    </w:p>
    <w:p w14:paraId="7BE0E024" w14:textId="77777777" w:rsidR="00F67E16" w:rsidRDefault="00590B11">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7D03B65E" w14:textId="77777777" w:rsidR="00F67E16" w:rsidRDefault="00590B11">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12782691" w14:textId="77777777" w:rsidR="00F67E16" w:rsidRDefault="00590B11">
      <w:pPr>
        <w:pStyle w:val="Heading1"/>
      </w:pPr>
      <w:r>
        <w:t>Annex 1</w:t>
      </w:r>
    </w:p>
    <w:p w14:paraId="266C4A3D" w14:textId="77777777" w:rsidR="00F67E16" w:rsidRDefault="00590B11">
      <w:pPr>
        <w:pStyle w:val="Heading2"/>
      </w:pPr>
      <w:r>
        <w:t>A1.1 List of agreements from RAN1 #102-e:</w:t>
      </w:r>
    </w:p>
    <w:p w14:paraId="2368DD87" w14:textId="77777777" w:rsidR="00F67E16" w:rsidRDefault="00590B11">
      <w:pPr>
        <w:jc w:val="both"/>
        <w:rPr>
          <w:b/>
          <w:bCs/>
          <w:highlight w:val="green"/>
        </w:rPr>
      </w:pPr>
      <w:r>
        <w:rPr>
          <w:b/>
          <w:bCs/>
          <w:highlight w:val="green"/>
        </w:rPr>
        <w:t xml:space="preserve">Agreement </w:t>
      </w:r>
    </w:p>
    <w:p w14:paraId="090755F1" w14:textId="77777777" w:rsidR="00F67E16" w:rsidRDefault="00590B11">
      <w:pPr>
        <w:jc w:val="both"/>
      </w:pPr>
      <w:r>
        <w:t xml:space="preserve">Introduce a new RRC configuration parameter to enable 14 HARQ processes. </w:t>
      </w:r>
    </w:p>
    <w:p w14:paraId="7978C67B" w14:textId="77777777" w:rsidR="00F67E16" w:rsidRDefault="00590B11">
      <w:pPr>
        <w:jc w:val="both"/>
        <w:rPr>
          <w:b/>
          <w:bCs/>
          <w:highlight w:val="green"/>
        </w:rPr>
      </w:pPr>
      <w:r>
        <w:rPr>
          <w:b/>
          <w:bCs/>
          <w:highlight w:val="green"/>
        </w:rPr>
        <w:t>Agreement</w:t>
      </w:r>
    </w:p>
    <w:p w14:paraId="296344E9" w14:textId="77777777" w:rsidR="00F67E16" w:rsidRDefault="00590B11">
      <w:pPr>
        <w:jc w:val="both"/>
      </w:pPr>
      <w:r>
        <w:t>For a UE configured with 14 HARQ processes, a PDSCH scheduling delay of 2 BL/CE DL subframes and 7 [FFS subframes type(s)] is supported at least in the PUCCH non-repetition case:</w:t>
      </w:r>
    </w:p>
    <w:p w14:paraId="60576B98" w14:textId="77777777" w:rsidR="00F67E16" w:rsidRDefault="00590B11">
      <w:pPr>
        <w:numPr>
          <w:ilvl w:val="0"/>
          <w:numId w:val="32"/>
        </w:numPr>
        <w:overflowPunct/>
        <w:autoSpaceDE/>
        <w:autoSpaceDN/>
        <w:adjustRightInd/>
        <w:spacing w:after="0"/>
        <w:jc w:val="both"/>
        <w:textAlignment w:val="auto"/>
      </w:pPr>
      <w:r>
        <w:t xml:space="preserve">FFS details of </w:t>
      </w:r>
      <w:proofErr w:type="spellStart"/>
      <w:r>
        <w:t>signaling</w:t>
      </w:r>
      <w:proofErr w:type="spellEnd"/>
      <w:r>
        <w:t>.</w:t>
      </w:r>
    </w:p>
    <w:p w14:paraId="14C794F7" w14:textId="77777777" w:rsidR="00F67E16" w:rsidRDefault="00590B11">
      <w:pPr>
        <w:numPr>
          <w:ilvl w:val="0"/>
          <w:numId w:val="32"/>
        </w:numPr>
        <w:overflowPunct/>
        <w:autoSpaceDE/>
        <w:autoSpaceDN/>
        <w:adjustRightInd/>
        <w:spacing w:after="0"/>
        <w:jc w:val="both"/>
        <w:textAlignment w:val="auto"/>
      </w:pPr>
      <w:r>
        <w:t>FFS other delay values to account for the presence of non-BL/CE subframes in the PUCCH non-repetition case.</w:t>
      </w:r>
    </w:p>
    <w:p w14:paraId="47AA8D0A" w14:textId="77777777" w:rsidR="00F67E16" w:rsidRDefault="00590B11">
      <w:pPr>
        <w:numPr>
          <w:ilvl w:val="0"/>
          <w:numId w:val="32"/>
        </w:numPr>
        <w:overflowPunct/>
        <w:autoSpaceDE/>
        <w:autoSpaceDN/>
        <w:adjustRightInd/>
        <w:spacing w:after="0"/>
        <w:jc w:val="both"/>
        <w:textAlignment w:val="auto"/>
      </w:pPr>
      <w:r>
        <w:t>FFS if the 14 HARQ processes feature is supported in PUCCH repetition case.</w:t>
      </w:r>
    </w:p>
    <w:p w14:paraId="74F19325" w14:textId="77777777" w:rsidR="00F67E16" w:rsidRDefault="00F67E16">
      <w:pPr>
        <w:rPr>
          <w:lang w:eastAsia="zh-CN"/>
        </w:rPr>
      </w:pPr>
    </w:p>
    <w:p w14:paraId="72A6DC76" w14:textId="77777777" w:rsidR="00F67E16" w:rsidRDefault="00590B11">
      <w:pPr>
        <w:jc w:val="both"/>
        <w:rPr>
          <w:b/>
          <w:bCs/>
          <w:highlight w:val="darkYellow"/>
        </w:rPr>
      </w:pPr>
      <w:r>
        <w:rPr>
          <w:b/>
          <w:bCs/>
          <w:highlight w:val="darkYellow"/>
        </w:rPr>
        <w:t>Working Assumption</w:t>
      </w:r>
    </w:p>
    <w:p w14:paraId="06649BF9" w14:textId="77777777" w:rsidR="00F67E16" w:rsidRDefault="00590B11">
      <w:pPr>
        <w:jc w:val="both"/>
      </w:pPr>
      <w:r>
        <w:t>Introduce a new optional UE capability to support 14 HARQ processes</w:t>
      </w:r>
    </w:p>
    <w:p w14:paraId="5CC051BC" w14:textId="77777777" w:rsidR="00F67E16" w:rsidRDefault="00590B11">
      <w:pPr>
        <w:pStyle w:val="Heading2"/>
      </w:pPr>
      <w:r>
        <w:t>A1.2 List of agreements from RAN1 #103-e:</w:t>
      </w:r>
    </w:p>
    <w:p w14:paraId="590C6E90" w14:textId="77777777" w:rsidR="00F67E16" w:rsidRDefault="00590B11">
      <w:pPr>
        <w:rPr>
          <w:b/>
          <w:bCs/>
          <w:highlight w:val="green"/>
          <w:lang w:eastAsia="zh-CN"/>
        </w:rPr>
      </w:pPr>
      <w:r>
        <w:rPr>
          <w:b/>
          <w:bCs/>
          <w:highlight w:val="green"/>
          <w:lang w:eastAsia="zh-CN"/>
        </w:rPr>
        <w:t>Agreement</w:t>
      </w:r>
    </w:p>
    <w:p w14:paraId="4CFA7F46" w14:textId="77777777" w:rsidR="00F67E16" w:rsidRDefault="00590B11">
      <w:pPr>
        <w:rPr>
          <w:lang w:eastAsia="zh-CN"/>
        </w:rPr>
      </w:pPr>
      <w:r>
        <w:rPr>
          <w:lang w:eastAsia="zh-CN"/>
        </w:rPr>
        <w:t>The following working assumption is confirmed</w:t>
      </w:r>
    </w:p>
    <w:p w14:paraId="40F18F06" w14:textId="77777777" w:rsidR="00F67E16" w:rsidRDefault="00590B11">
      <w:pPr>
        <w:jc w:val="both"/>
      </w:pPr>
      <w:r>
        <w:t>Introduce a new optional UE capability to support 14 HARQ processes</w:t>
      </w:r>
    </w:p>
    <w:p w14:paraId="0E08B6EB" w14:textId="77777777" w:rsidR="00F67E16" w:rsidRDefault="00590B11">
      <w:pPr>
        <w:rPr>
          <w:b/>
          <w:bCs/>
          <w:highlight w:val="green"/>
          <w:lang w:eastAsia="zh-CN"/>
        </w:rPr>
      </w:pPr>
      <w:r>
        <w:rPr>
          <w:b/>
          <w:bCs/>
          <w:highlight w:val="green"/>
          <w:lang w:eastAsia="zh-CN"/>
        </w:rPr>
        <w:t>Agreement</w:t>
      </w:r>
    </w:p>
    <w:p w14:paraId="7F5E11C2" w14:textId="77777777" w:rsidR="00F67E16" w:rsidRDefault="00590B11">
      <w:pPr>
        <w:rPr>
          <w:lang w:eastAsia="zh-CN"/>
        </w:rPr>
      </w:pPr>
      <w:r>
        <w:rPr>
          <w:lang w:eastAsia="zh-CN"/>
        </w:rPr>
        <w:t>The design of the 14 HARQ processes feature accounts for the presence of non-BL/CE UL and DL subframes in the PUCCH non-repetition case.</w:t>
      </w:r>
    </w:p>
    <w:p w14:paraId="56DC4F1D" w14:textId="77777777" w:rsidR="00F67E16" w:rsidRDefault="00590B11">
      <w:pPr>
        <w:numPr>
          <w:ilvl w:val="0"/>
          <w:numId w:val="33"/>
        </w:numPr>
        <w:overflowPunct/>
        <w:autoSpaceDE/>
        <w:autoSpaceDN/>
        <w:adjustRightInd/>
        <w:spacing w:after="0"/>
        <w:textAlignment w:val="auto"/>
        <w:rPr>
          <w:lang w:eastAsia="zh-CN"/>
        </w:rPr>
      </w:pPr>
      <w:r>
        <w:rPr>
          <w:lang w:eastAsia="zh-CN"/>
        </w:rPr>
        <w:t>FFS: PDSCH scheduling delays</w:t>
      </w:r>
    </w:p>
    <w:p w14:paraId="5CD3ED51" w14:textId="77777777" w:rsidR="00F67E16" w:rsidRDefault="00590B11">
      <w:pPr>
        <w:numPr>
          <w:ilvl w:val="0"/>
          <w:numId w:val="33"/>
        </w:numPr>
        <w:overflowPunct/>
        <w:autoSpaceDE/>
        <w:autoSpaceDN/>
        <w:adjustRightInd/>
        <w:spacing w:after="0"/>
        <w:textAlignment w:val="auto"/>
        <w:rPr>
          <w:lang w:eastAsia="zh-CN"/>
        </w:rPr>
      </w:pPr>
      <w:r>
        <w:rPr>
          <w:lang w:eastAsia="zh-CN"/>
        </w:rPr>
        <w:t>FFS: HARQ-ACK delays</w:t>
      </w:r>
    </w:p>
    <w:p w14:paraId="494417D7" w14:textId="77777777" w:rsidR="00F67E16" w:rsidRDefault="00590B11">
      <w:pPr>
        <w:numPr>
          <w:ilvl w:val="0"/>
          <w:numId w:val="33"/>
        </w:numPr>
        <w:overflowPunct/>
        <w:autoSpaceDE/>
        <w:autoSpaceDN/>
        <w:adjustRightInd/>
        <w:spacing w:after="0"/>
        <w:textAlignment w:val="auto"/>
        <w:rPr>
          <w:lang w:eastAsia="zh-CN"/>
        </w:rPr>
      </w:pPr>
      <w:r>
        <w:rPr>
          <w:lang w:eastAsia="zh-CN"/>
        </w:rPr>
        <w:t>FFS: Configurable/dynamic set of PDSCH delays/HARQ-ACK delays</w:t>
      </w:r>
    </w:p>
    <w:p w14:paraId="54535DA9" w14:textId="77777777" w:rsidR="00F67E16" w:rsidRDefault="00F67E16">
      <w:pPr>
        <w:rPr>
          <w:lang w:eastAsia="zh-CN"/>
        </w:rPr>
      </w:pPr>
    </w:p>
    <w:p w14:paraId="1D3CEBF9" w14:textId="77777777" w:rsidR="00F67E16" w:rsidRDefault="00590B11">
      <w:pPr>
        <w:rPr>
          <w:b/>
          <w:lang w:eastAsia="zh-CN"/>
        </w:rPr>
      </w:pPr>
      <w:r>
        <w:rPr>
          <w:b/>
          <w:lang w:eastAsia="zh-CN"/>
        </w:rPr>
        <w:t>For future meetings:</w:t>
      </w:r>
    </w:p>
    <w:p w14:paraId="45355F30" w14:textId="77777777" w:rsidR="00F67E16" w:rsidRDefault="00590B11">
      <w:pPr>
        <w:rPr>
          <w:lang w:eastAsia="zh-CN"/>
        </w:rPr>
      </w:pPr>
      <w:r>
        <w:rPr>
          <w:lang w:eastAsia="zh-CN"/>
        </w:rPr>
        <w:t>Companies to further study on the impact of measurement gaps on the 14 HARQ processes feature.</w:t>
      </w:r>
    </w:p>
    <w:p w14:paraId="2B9182F7" w14:textId="77777777" w:rsidR="00F67E16" w:rsidRDefault="00590B11">
      <w:pPr>
        <w:keepNext/>
        <w:jc w:val="both"/>
        <w:rPr>
          <w:rFonts w:cs="Times"/>
          <w:b/>
          <w:bCs/>
          <w:highlight w:val="green"/>
          <w:lang w:val="en-US"/>
        </w:rPr>
      </w:pPr>
      <w:r>
        <w:rPr>
          <w:rFonts w:cs="Times"/>
          <w:b/>
          <w:bCs/>
          <w:highlight w:val="green"/>
          <w:lang w:val="en-US"/>
        </w:rPr>
        <w:t>Agreement</w:t>
      </w:r>
    </w:p>
    <w:p w14:paraId="0859FEFF" w14:textId="77777777" w:rsidR="00F67E16" w:rsidRDefault="00590B11">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7F983820" w14:textId="77777777" w:rsidR="00F67E16" w:rsidRDefault="00590B11">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0DAE2C5F" w14:textId="77777777" w:rsidR="00F67E16" w:rsidRDefault="00590B11">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6DE8FF04" w14:textId="77777777" w:rsidR="00F67E16" w:rsidRDefault="00590B11">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1E8C39BC" w14:textId="77777777" w:rsidR="00F67E16" w:rsidRDefault="00590B11">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eastAsia="ja-JP"/>
        </w:rPr>
        <w:t>1 subframe + 3 [BL/CE UL subframes] + 1 subframe + 2 BL/CE DL subframes.</w:t>
      </w:r>
    </w:p>
    <w:p w14:paraId="048FAFC0" w14:textId="77777777" w:rsidR="00F67E16" w:rsidRDefault="00590B11">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1756130C" w14:textId="77777777" w:rsidR="00F67E16" w:rsidRDefault="00590B11">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5C2572F9" w14:textId="77777777" w:rsidR="00F67E16" w:rsidRDefault="00F67E16">
      <w:pPr>
        <w:rPr>
          <w:lang w:val="en-US" w:eastAsia="zh-CN"/>
        </w:rPr>
      </w:pPr>
    </w:p>
    <w:p w14:paraId="23B89C77" w14:textId="77777777" w:rsidR="00F67E16" w:rsidRDefault="00590B11">
      <w:pPr>
        <w:keepNext/>
        <w:keepLines/>
        <w:jc w:val="both"/>
        <w:rPr>
          <w:b/>
          <w:bCs/>
          <w:highlight w:val="green"/>
        </w:rPr>
      </w:pPr>
      <w:r>
        <w:rPr>
          <w:b/>
          <w:bCs/>
          <w:highlight w:val="green"/>
        </w:rPr>
        <w:t>Agreement</w:t>
      </w:r>
    </w:p>
    <w:p w14:paraId="7C574B2E" w14:textId="77777777" w:rsidR="00F67E16" w:rsidRDefault="00590B11">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3BEC2EA1" w14:textId="77777777" w:rsidR="00F67E16" w:rsidRDefault="00590B11">
      <w:pPr>
        <w:pStyle w:val="ListParagraph"/>
        <w:keepNext/>
        <w:keepLines/>
        <w:numPr>
          <w:ilvl w:val="0"/>
          <w:numId w:val="35"/>
        </w:numPr>
        <w:jc w:val="both"/>
        <w:rPr>
          <w:rFonts w:ascii="Times New Roman" w:hAnsi="Times New Roman"/>
          <w:sz w:val="20"/>
          <w:szCs w:val="20"/>
        </w:rPr>
      </w:pPr>
      <w:r>
        <w:rPr>
          <w:rFonts w:ascii="Times New Roman" w:hAnsi="Times New Roman"/>
          <w:sz w:val="20"/>
          <w:szCs w:val="20"/>
        </w:rPr>
        <w:t xml:space="preserve">Different percentages of presence of non-BL/CE subframes can be analyzed as to </w:t>
      </w:r>
      <w:r>
        <w:rPr>
          <w:rFonts w:ascii="Times New Roman" w:hAnsi="Times New Roman"/>
          <w:sz w:val="20"/>
          <w:szCs w:val="20"/>
          <w:lang w:val="en-US"/>
        </w:rPr>
        <w:t>represent</w:t>
      </w:r>
      <w:r>
        <w:rPr>
          <w:rFonts w:ascii="Times New Roman" w:hAnsi="Times New Roman"/>
          <w:sz w:val="20"/>
          <w:szCs w:val="20"/>
        </w:rPr>
        <w:t xml:space="preserve"> typical scenarios and determine which HARQ-ACK delays should be included.</w:t>
      </w:r>
    </w:p>
    <w:p w14:paraId="6EC5A755" w14:textId="77777777" w:rsidR="00F67E16" w:rsidRDefault="00590B11">
      <w:pPr>
        <w:pStyle w:val="Heading2"/>
      </w:pPr>
      <w:r>
        <w:t>A1.3 List of agreements from RAN1 #104-e:</w:t>
      </w:r>
    </w:p>
    <w:p w14:paraId="2FB167B5"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43E46019"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B4774A7"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6F52EEC6"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5B9F2667" w14:textId="77777777" w:rsidR="00F67E16" w:rsidRDefault="00590B11">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lastRenderedPageBreak/>
        <w:t>1 BL/CE DL subframe + 1 subframe + [3 subframes] + 1 subframe + 1 BL/CE DL subframe.</w:t>
      </w:r>
    </w:p>
    <w:p w14:paraId="03911CA8" w14:textId="77777777" w:rsidR="00F67E16" w:rsidRDefault="00590B11">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71050756" w14:textId="77777777" w:rsidR="00F67E16" w:rsidRDefault="00F67E16">
      <w:pPr>
        <w:overflowPunct/>
        <w:autoSpaceDE/>
        <w:autoSpaceDN/>
        <w:adjustRightInd/>
        <w:spacing w:after="0"/>
        <w:textAlignment w:val="auto"/>
        <w:rPr>
          <w:rFonts w:ascii="Times" w:eastAsia="Batang" w:hAnsi="Times"/>
          <w:szCs w:val="24"/>
          <w:lang w:val="en-US" w:eastAsia="zh-CN"/>
        </w:rPr>
      </w:pPr>
    </w:p>
    <w:p w14:paraId="68F751D2"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730ACE8F"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00A34C06"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13A83043" w14:textId="77777777" w:rsidR="00F67E16" w:rsidRDefault="00590B11">
      <w:pPr>
        <w:pStyle w:val="Heading2"/>
      </w:pPr>
      <w:r>
        <w:t>A1.4 List of agreements from RAN1 #104-bis-e:</w:t>
      </w:r>
    </w:p>
    <w:p w14:paraId="36504904" w14:textId="77777777" w:rsidR="00F67E16" w:rsidRDefault="00590B11">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410DF927" w14:textId="77777777" w:rsidR="00F67E16" w:rsidRDefault="00590B11">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01C3578" w14:textId="77777777" w:rsidR="00F67E16" w:rsidRDefault="00F67E16">
      <w:pPr>
        <w:overflowPunct/>
        <w:autoSpaceDE/>
        <w:autoSpaceDN/>
        <w:adjustRightInd/>
        <w:spacing w:after="0"/>
        <w:textAlignment w:val="auto"/>
        <w:rPr>
          <w:rFonts w:ascii="Times" w:eastAsia="Batang" w:hAnsi="Times"/>
          <w:szCs w:val="24"/>
          <w:lang w:eastAsia="zh-CN"/>
        </w:rPr>
      </w:pPr>
    </w:p>
    <w:p w14:paraId="653C1070" w14:textId="77777777" w:rsidR="00F67E16" w:rsidRDefault="00590B11">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4C4F7C57"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206205C6" w14:textId="77777777" w:rsidR="00F67E16" w:rsidRDefault="00F67E16">
      <w:pPr>
        <w:overflowPunct/>
        <w:autoSpaceDE/>
        <w:autoSpaceDN/>
        <w:adjustRightInd/>
        <w:spacing w:after="0"/>
        <w:textAlignment w:val="auto"/>
        <w:rPr>
          <w:rFonts w:ascii="Times" w:eastAsia="Batang" w:hAnsi="Times"/>
          <w:szCs w:val="24"/>
          <w:lang w:eastAsia="zh-CN"/>
        </w:rPr>
      </w:pPr>
    </w:p>
    <w:p w14:paraId="6B84538B"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4E85FACC" w14:textId="77777777" w:rsidR="00F67E16" w:rsidRDefault="00F67E16">
      <w:pPr>
        <w:overflowPunct/>
        <w:autoSpaceDE/>
        <w:autoSpaceDN/>
        <w:adjustRightInd/>
        <w:spacing w:after="0"/>
        <w:textAlignment w:val="auto"/>
        <w:rPr>
          <w:rFonts w:ascii="Times" w:eastAsia="Batang" w:hAnsi="Times"/>
          <w:szCs w:val="24"/>
          <w:lang w:eastAsia="zh-CN"/>
        </w:rPr>
      </w:pPr>
    </w:p>
    <w:p w14:paraId="04F35554" w14:textId="77777777" w:rsidR="00F67E16" w:rsidRDefault="00590B11">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61D3C9A" w14:textId="77777777" w:rsidR="00F67E16" w:rsidRDefault="00590B11">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2AAAA58E" w14:textId="77777777" w:rsidR="00F67E16" w:rsidRDefault="00590B11">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6F9E089B"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1CBD2237"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1ED64DDB" w14:textId="77777777" w:rsidR="00F67E16" w:rsidRDefault="00590B11">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1E75950A"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1FE3693E"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7249235F"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7ADEE806" w14:textId="77777777" w:rsidR="00F67E16" w:rsidRDefault="00590B11">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54781967"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1E735B90"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4A8C604E"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065764A2"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61BC5B96"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1212874D"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6BDD4779"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30BD722" w14:textId="77777777" w:rsidR="00F67E16" w:rsidRDefault="00590B11">
      <w:pPr>
        <w:pStyle w:val="Heading2"/>
      </w:pPr>
      <w:r>
        <w:t>A1.5 List of agreements from RAN1 #105-e:</w:t>
      </w:r>
    </w:p>
    <w:p w14:paraId="1848F5AA" w14:textId="77777777" w:rsidR="00F67E16" w:rsidRDefault="00590B11">
      <w:pPr>
        <w:rPr>
          <w:rFonts w:cs="Times"/>
          <w:b/>
          <w:bCs/>
          <w:highlight w:val="green"/>
          <w:lang w:eastAsia="zh-CN"/>
        </w:rPr>
      </w:pPr>
      <w:r>
        <w:rPr>
          <w:rFonts w:cs="Times"/>
          <w:b/>
          <w:bCs/>
          <w:highlight w:val="green"/>
          <w:lang w:eastAsia="zh-CN"/>
        </w:rPr>
        <w:t>Agreement</w:t>
      </w:r>
    </w:p>
    <w:p w14:paraId="42054B15" w14:textId="77777777" w:rsidR="00F67E16" w:rsidRDefault="00590B11">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601E33AD" w14:textId="77777777" w:rsidR="00F67E16" w:rsidRDefault="00590B11">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01B165E5" w14:textId="77777777" w:rsidR="00F67E16" w:rsidRDefault="00590B11">
      <w:pPr>
        <w:pStyle w:val="ListParagraph"/>
        <w:numPr>
          <w:ilvl w:val="1"/>
          <w:numId w:val="39"/>
        </w:numPr>
        <w:rPr>
          <w:rFonts w:cs="Times"/>
          <w:szCs w:val="20"/>
          <w:lang w:val="en-US"/>
        </w:rPr>
      </w:pPr>
      <w:r>
        <w:rPr>
          <w:rFonts w:cs="Times"/>
          <w:szCs w:val="20"/>
          <w:lang w:val="en-US"/>
        </w:rPr>
        <w:t>Without using more than 6 bits</w:t>
      </w:r>
    </w:p>
    <w:p w14:paraId="0D9EA0D7" w14:textId="77777777" w:rsidR="00F67E16" w:rsidRDefault="00590B11">
      <w:pPr>
        <w:pStyle w:val="ListParagraph"/>
        <w:numPr>
          <w:ilvl w:val="1"/>
          <w:numId w:val="39"/>
        </w:numPr>
        <w:rPr>
          <w:rFonts w:cs="Times"/>
          <w:szCs w:val="20"/>
          <w:lang w:val="en-US"/>
        </w:rPr>
      </w:pPr>
      <w:r>
        <w:rPr>
          <w:rFonts w:cs="Times"/>
          <w:szCs w:val="20"/>
          <w:lang w:val="en-US"/>
        </w:rPr>
        <w:lastRenderedPageBreak/>
        <w:t>FFS: How to minimize the overhead by using joint encoding</w:t>
      </w:r>
    </w:p>
    <w:p w14:paraId="198D16C0" w14:textId="77777777" w:rsidR="00F67E16" w:rsidRDefault="00590B11">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54AE8889" w14:textId="77777777" w:rsidR="00F67E16" w:rsidRDefault="00590B11">
      <w:pPr>
        <w:pStyle w:val="ListParagraph"/>
        <w:numPr>
          <w:ilvl w:val="1"/>
          <w:numId w:val="39"/>
        </w:numPr>
        <w:rPr>
          <w:rFonts w:cs="Times"/>
          <w:szCs w:val="20"/>
          <w:lang w:val="en-US"/>
        </w:rPr>
      </w:pPr>
      <w:r>
        <w:rPr>
          <w:rFonts w:cs="Times"/>
          <w:szCs w:val="20"/>
          <w:lang w:val="en-US"/>
        </w:rPr>
        <w:t>The HARQ-ACK delay values and the length of the HARQ-ACK delay set will be based on</w:t>
      </w:r>
    </w:p>
    <w:p w14:paraId="46B8BFDE" w14:textId="77777777" w:rsidR="00F67E16" w:rsidRDefault="00590B11">
      <w:pPr>
        <w:pStyle w:val="ListParagraph"/>
        <w:numPr>
          <w:ilvl w:val="2"/>
          <w:numId w:val="39"/>
        </w:numPr>
        <w:rPr>
          <w:rFonts w:cs="Times"/>
          <w:szCs w:val="20"/>
          <w:lang w:val="en-US"/>
        </w:rPr>
      </w:pPr>
      <w:r>
        <w:rPr>
          <w:rFonts w:cs="Times"/>
          <w:szCs w:val="20"/>
          <w:lang w:val="en-US"/>
        </w:rPr>
        <w:t>Alt-2e: “3 bits (same as legacy)”</w:t>
      </w:r>
    </w:p>
    <w:p w14:paraId="38A58828" w14:textId="77777777" w:rsidR="00F67E16" w:rsidRDefault="00590B11">
      <w:pPr>
        <w:pStyle w:val="ListParagraph"/>
        <w:numPr>
          <w:ilvl w:val="2"/>
          <w:numId w:val="39"/>
        </w:numPr>
        <w:rPr>
          <w:rFonts w:cs="Times"/>
          <w:szCs w:val="20"/>
          <w:lang w:val="en-US"/>
        </w:rPr>
      </w:pPr>
      <w:r>
        <w:rPr>
          <w:rFonts w:cs="Times"/>
          <w:szCs w:val="20"/>
          <w:lang w:val="en-US"/>
        </w:rPr>
        <w:t>FFS: Whether HARQ delay set is to use range1 or range2</w:t>
      </w:r>
    </w:p>
    <w:p w14:paraId="41653E92" w14:textId="77777777" w:rsidR="00F67E16" w:rsidRDefault="00590B11">
      <w:pPr>
        <w:ind w:left="1134" w:hanging="567"/>
        <w:rPr>
          <w:rFonts w:eastAsia="Calibri" w:cs="Times"/>
          <w:lang w:val="en-US"/>
        </w:rPr>
      </w:pPr>
      <w:r>
        <w:rPr>
          <w:rFonts w:eastAsia="Calibri" w:cs="Times"/>
          <w:lang w:val="en-US"/>
        </w:rPr>
        <w:t>RRC signaling will be used to configure between Alt-1 and Alt-2e</w:t>
      </w:r>
    </w:p>
    <w:p w14:paraId="641E5149" w14:textId="77777777" w:rsidR="00F67E16" w:rsidRDefault="00590B11">
      <w:pPr>
        <w:ind w:left="1134" w:hanging="567"/>
        <w:rPr>
          <w:rFonts w:eastAsia="Calibri" w:cs="Times"/>
          <w:lang w:val="en-US"/>
        </w:rPr>
      </w:pPr>
      <w:r>
        <w:rPr>
          <w:rFonts w:eastAsia="Calibri" w:cs="Times"/>
          <w:lang w:val="en-US"/>
        </w:rPr>
        <w:t>FFS: Signaling details</w:t>
      </w:r>
    </w:p>
    <w:p w14:paraId="7A214D16" w14:textId="77777777" w:rsidR="00F67E16" w:rsidRDefault="00590B11">
      <w:pPr>
        <w:ind w:left="1134" w:hanging="567"/>
        <w:rPr>
          <w:rFonts w:eastAsia="Calibri" w:cs="Times"/>
          <w:lang w:val="en-US"/>
        </w:rPr>
      </w:pPr>
      <w:r>
        <w:rPr>
          <w:rFonts w:eastAsia="Calibri" w:cs="Times"/>
          <w:lang w:val="en-US"/>
        </w:rPr>
        <w:t>FFS: Joint encoding</w:t>
      </w:r>
    </w:p>
    <w:p w14:paraId="6A973096" w14:textId="77777777" w:rsidR="00F67E16" w:rsidRDefault="00F67E16">
      <w:pPr>
        <w:pStyle w:val="ListParagraph"/>
        <w:ind w:left="0"/>
        <w:rPr>
          <w:rFonts w:ascii="Times New Roman" w:hAnsi="Times New Roman"/>
          <w:b/>
          <w:bCs/>
          <w:szCs w:val="20"/>
          <w:lang w:val="en-US"/>
        </w:rPr>
      </w:pPr>
    </w:p>
    <w:p w14:paraId="452FE467" w14:textId="77777777" w:rsidR="00F67E16" w:rsidRDefault="00590B11">
      <w:pPr>
        <w:keepNext/>
        <w:keepLines/>
        <w:jc w:val="both"/>
        <w:rPr>
          <w:b/>
          <w:bCs/>
          <w:highlight w:val="darkYellow"/>
        </w:rPr>
      </w:pPr>
      <w:r>
        <w:rPr>
          <w:b/>
          <w:bCs/>
          <w:highlight w:val="darkYellow"/>
        </w:rPr>
        <w:t>Working Assumption</w:t>
      </w:r>
    </w:p>
    <w:p w14:paraId="595A0B33" w14:textId="77777777" w:rsidR="00F67E16" w:rsidRDefault="00590B11">
      <w:pPr>
        <w:keepNext/>
        <w:keepLines/>
        <w:jc w:val="both"/>
        <w:rPr>
          <w:rFonts w:eastAsia="Calibri"/>
          <w:lang w:val="en-US"/>
        </w:rPr>
      </w:pPr>
      <w:r>
        <w:rPr>
          <w:rFonts w:eastAsia="Calibri"/>
          <w:lang w:val="en-US"/>
        </w:rPr>
        <w:t>The PDSCH scheduling delay and HARQ-ACK delay are jointly encoded in a single DCI field:</w:t>
      </w:r>
    </w:p>
    <w:p w14:paraId="6E6C7DD0"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5323900B"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1659DD06"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1080FFA8"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3FDC86A8" w14:textId="77777777" w:rsidR="00F67E16" w:rsidRDefault="00590B11">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0A269E78" w14:textId="77777777" w:rsidR="00F67E16" w:rsidRDefault="00F67E16">
      <w:pPr>
        <w:rPr>
          <w:lang w:eastAsia="zh-CN"/>
        </w:rPr>
      </w:pPr>
    </w:p>
    <w:p w14:paraId="069A275B" w14:textId="77777777" w:rsidR="00F67E16" w:rsidRDefault="00590B11">
      <w:pPr>
        <w:keepNext/>
        <w:keepLines/>
        <w:jc w:val="both"/>
        <w:rPr>
          <w:b/>
          <w:bCs/>
        </w:rPr>
      </w:pPr>
      <w:r>
        <w:rPr>
          <w:b/>
          <w:bCs/>
        </w:rPr>
        <w:t>Conclusion:</w:t>
      </w:r>
    </w:p>
    <w:p w14:paraId="62E485A7" w14:textId="77777777" w:rsidR="00F67E16" w:rsidRDefault="00590B11">
      <w:r>
        <w:t>In Rel-17, for the 14 HARQ processes feature:</w:t>
      </w:r>
    </w:p>
    <w:p w14:paraId="73E84F53" w14:textId="77777777" w:rsidR="00F67E16" w:rsidRDefault="00590B11">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3238266E" w14:textId="77777777" w:rsidR="00F67E16" w:rsidRDefault="00F67E16">
      <w:pPr>
        <w:rPr>
          <w:lang w:val="en-US" w:eastAsia="zh-CN"/>
        </w:rPr>
      </w:pPr>
    </w:p>
    <w:p w14:paraId="2F27066E" w14:textId="77777777" w:rsidR="00F67E16" w:rsidRDefault="00590B11">
      <w:pPr>
        <w:keepNext/>
        <w:keepLines/>
        <w:jc w:val="both"/>
        <w:rPr>
          <w:b/>
          <w:bCs/>
          <w:highlight w:val="green"/>
        </w:rPr>
      </w:pPr>
      <w:r>
        <w:rPr>
          <w:b/>
          <w:bCs/>
          <w:highlight w:val="green"/>
        </w:rPr>
        <w:t>Agreement</w:t>
      </w:r>
    </w:p>
    <w:p w14:paraId="072E73D8" w14:textId="77777777" w:rsidR="00F67E16" w:rsidRDefault="00590B11">
      <w:pPr>
        <w:keepNext/>
        <w:keepLines/>
        <w:jc w:val="both"/>
      </w:pPr>
      <w:r>
        <w:t>In Rel-17, the 14 HARQ processes feature is applicable for HD-FDD Cat M1 UEs in CE Mode A only.</w:t>
      </w:r>
    </w:p>
    <w:p w14:paraId="1C1EDCB2" w14:textId="77777777" w:rsidR="00F67E16" w:rsidRDefault="00F67E16">
      <w:pPr>
        <w:rPr>
          <w:lang w:eastAsia="zh-CN"/>
        </w:rPr>
      </w:pPr>
    </w:p>
    <w:p w14:paraId="6705471E" w14:textId="77777777" w:rsidR="00F67E16" w:rsidRDefault="00590B11">
      <w:pPr>
        <w:rPr>
          <w:b/>
          <w:bCs/>
          <w:lang w:eastAsia="zh-CN"/>
        </w:rPr>
      </w:pPr>
      <w:r>
        <w:rPr>
          <w:b/>
          <w:bCs/>
          <w:lang w:eastAsia="zh-CN"/>
        </w:rPr>
        <w:t>For discussion in future meetings:</w:t>
      </w:r>
    </w:p>
    <w:p w14:paraId="50863B6A" w14:textId="77777777" w:rsidR="00F67E16" w:rsidRDefault="00590B11">
      <w:pPr>
        <w:rPr>
          <w:lang w:eastAsia="zh-CN"/>
        </w:rPr>
      </w:pPr>
      <w:r>
        <w:rPr>
          <w:lang w:eastAsia="zh-CN"/>
        </w:rPr>
        <w:t>Whether 14 HARQ processes feature can be enabled for PDSCH repetition case</w:t>
      </w:r>
    </w:p>
    <w:p w14:paraId="48A23277" w14:textId="77777777" w:rsidR="00F67E16" w:rsidRDefault="00F67E16"/>
    <w:sectPr w:rsidR="00F67E16">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96A2" w14:textId="77777777" w:rsidR="00BF2B25" w:rsidRDefault="00BF2B25">
      <w:pPr>
        <w:spacing w:after="0" w:line="240" w:lineRule="auto"/>
      </w:pPr>
      <w:r>
        <w:separator/>
      </w:r>
    </w:p>
  </w:endnote>
  <w:endnote w:type="continuationSeparator" w:id="0">
    <w:p w14:paraId="774EAE73" w14:textId="77777777" w:rsidR="00BF2B25" w:rsidRDefault="00BF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charset w:val="00"/>
    <w:family w:val="swiss"/>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0EA2" w14:textId="77777777" w:rsidR="00B12BF0" w:rsidRDefault="00B12BF0">
    <w:pPr>
      <w:pStyle w:val="Footer"/>
      <w:tabs>
        <w:tab w:val="center" w:pos="4820"/>
        <w:tab w:val="right" w:pos="9639"/>
      </w:tabs>
      <w:jc w:val="left"/>
    </w:pPr>
    <w:r>
      <w:rPr>
        <w:rStyle w:val="PageNumber"/>
      </w:rPr>
      <w:tab/>
    </w:r>
  </w:p>
  <w:p w14:paraId="4A6F265B" w14:textId="77777777" w:rsidR="00B12BF0" w:rsidRDefault="00B12BF0"/>
  <w:p w14:paraId="251F522B" w14:textId="77777777" w:rsidR="00B12BF0" w:rsidRDefault="00B12BF0"/>
  <w:p w14:paraId="3D9FFEAF" w14:textId="77777777" w:rsidR="00B12BF0" w:rsidRDefault="00B12BF0">
    <w:pPr>
      <w:pStyle w:val="Reference"/>
      <w:numPr>
        <w:ilvl w:val="0"/>
        <w:numId w:val="0"/>
      </w:numPr>
      <w:ind w:left="567" w:hanging="567"/>
    </w:pPr>
  </w:p>
  <w:p w14:paraId="3DFA48DB" w14:textId="77777777" w:rsidR="00B12BF0" w:rsidRDefault="00B12B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4CD5" w14:textId="77777777" w:rsidR="00BF2B25" w:rsidRDefault="00BF2B25">
      <w:pPr>
        <w:spacing w:after="0" w:line="240" w:lineRule="auto"/>
      </w:pPr>
      <w:r>
        <w:separator/>
      </w:r>
    </w:p>
  </w:footnote>
  <w:footnote w:type="continuationSeparator" w:id="0">
    <w:p w14:paraId="27AB4FC9" w14:textId="77777777" w:rsidR="00BF2B25" w:rsidRDefault="00BF2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9943" w14:textId="77777777" w:rsidR="00B12BF0" w:rsidRDefault="00B12BF0">
    <w:r>
      <w:br/>
      <w:t>Draft prETS 300 ???: Month YYYY</w:t>
    </w:r>
  </w:p>
  <w:p w14:paraId="73688DDB" w14:textId="77777777" w:rsidR="00B12BF0" w:rsidRDefault="00B12BF0"/>
  <w:p w14:paraId="0D1707B1" w14:textId="77777777" w:rsidR="00B12BF0" w:rsidRDefault="00B12BF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E76BAE"/>
    <w:multiLevelType w:val="multilevel"/>
    <w:tmpl w:val="07E76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710CB"/>
    <w:multiLevelType w:val="multilevel"/>
    <w:tmpl w:val="0FB71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A07369"/>
    <w:multiLevelType w:val="multilevel"/>
    <w:tmpl w:val="40A07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0B6306"/>
    <w:multiLevelType w:val="multilevel"/>
    <w:tmpl w:val="420B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C16CCB"/>
    <w:multiLevelType w:val="multilevel"/>
    <w:tmpl w:val="47C16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EC50886"/>
    <w:multiLevelType w:val="multilevel"/>
    <w:tmpl w:val="5EC5088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920E5"/>
    <w:multiLevelType w:val="multilevel"/>
    <w:tmpl w:val="639920E5"/>
    <w:lvl w:ilvl="0">
      <w:start w:val="1"/>
      <w:numFmt w:val="bullet"/>
      <w:lvlText w:val=""/>
      <w:lvlJc w:val="left"/>
      <w:pPr>
        <w:ind w:left="520" w:hanging="420"/>
      </w:pPr>
      <w:rPr>
        <w:rFonts w:ascii="Wingdings" w:hAnsi="Wingdings" w:hint="default"/>
        <w:sz w:val="21"/>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8" w15:restartNumberingAfterBreak="0">
    <w:nsid w:val="66DB3EB6"/>
    <w:multiLevelType w:val="multilevel"/>
    <w:tmpl w:val="66DB3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64446"/>
    <w:multiLevelType w:val="multilevel"/>
    <w:tmpl w:val="69F6444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imSun" w:eastAsia="SimSun" w:hAnsi="SimSun"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54D5E17"/>
    <w:multiLevelType w:val="multilevel"/>
    <w:tmpl w:val="754D5E17"/>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7" w15:restartNumberingAfterBreak="0">
    <w:nsid w:val="7B513095"/>
    <w:multiLevelType w:val="multilevel"/>
    <w:tmpl w:val="7B513095"/>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5C7452"/>
    <w:multiLevelType w:val="hybridMultilevel"/>
    <w:tmpl w:val="4926832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3"/>
  </w:num>
  <w:num w:numId="4">
    <w:abstractNumId w:val="9"/>
  </w:num>
  <w:num w:numId="5">
    <w:abstractNumId w:val="7"/>
  </w:num>
  <w:num w:numId="6">
    <w:abstractNumId w:val="24"/>
  </w:num>
  <w:num w:numId="7">
    <w:abstractNumId w:val="0"/>
  </w:num>
  <w:num w:numId="8">
    <w:abstractNumId w:val="35"/>
  </w:num>
  <w:num w:numId="9">
    <w:abstractNumId w:val="21"/>
  </w:num>
  <w:num w:numId="10">
    <w:abstractNumId w:val="14"/>
  </w:num>
  <w:num w:numId="11">
    <w:abstractNumId w:val="22"/>
  </w:num>
  <w:num w:numId="12">
    <w:abstractNumId w:val="23"/>
  </w:num>
  <w:num w:numId="13">
    <w:abstractNumId w:val="10"/>
  </w:num>
  <w:num w:numId="14">
    <w:abstractNumId w:val="38"/>
  </w:num>
  <w:num w:numId="15">
    <w:abstractNumId w:val="34"/>
  </w:num>
  <w:num w:numId="16">
    <w:abstractNumId w:val="20"/>
  </w:num>
  <w:num w:numId="17">
    <w:abstractNumId w:val="6"/>
  </w:num>
  <w:num w:numId="18">
    <w:abstractNumId w:val="26"/>
  </w:num>
  <w:num w:numId="19">
    <w:abstractNumId w:val="37"/>
  </w:num>
  <w:num w:numId="20">
    <w:abstractNumId w:val="27"/>
  </w:num>
  <w:num w:numId="21">
    <w:abstractNumId w:val="16"/>
  </w:num>
  <w:num w:numId="22">
    <w:abstractNumId w:val="1"/>
  </w:num>
  <w:num w:numId="23">
    <w:abstractNumId w:val="28"/>
  </w:num>
  <w:num w:numId="24">
    <w:abstractNumId w:val="25"/>
  </w:num>
  <w:num w:numId="25">
    <w:abstractNumId w:val="31"/>
  </w:num>
  <w:num w:numId="26">
    <w:abstractNumId w:val="15"/>
  </w:num>
  <w:num w:numId="27">
    <w:abstractNumId w:val="4"/>
  </w:num>
  <w:num w:numId="28">
    <w:abstractNumId w:val="36"/>
  </w:num>
  <w:num w:numId="29">
    <w:abstractNumId w:val="19"/>
  </w:num>
  <w:num w:numId="30">
    <w:abstractNumId w:val="30"/>
  </w:num>
  <w:num w:numId="31">
    <w:abstractNumId w:val="2"/>
  </w:num>
  <w:num w:numId="32">
    <w:abstractNumId w:val="11"/>
  </w:num>
  <w:num w:numId="33">
    <w:abstractNumId w:val="17"/>
  </w:num>
  <w:num w:numId="34">
    <w:abstractNumId w:val="5"/>
  </w:num>
  <w:num w:numId="35">
    <w:abstractNumId w:val="8"/>
  </w:num>
  <w:num w:numId="36">
    <w:abstractNumId w:val="18"/>
  </w:num>
  <w:num w:numId="37">
    <w:abstractNumId w:val="13"/>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4E85"/>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8E4"/>
    <w:rsid w:val="00132A47"/>
    <w:rsid w:val="00132FD0"/>
    <w:rsid w:val="001332C1"/>
    <w:rsid w:val="00133A86"/>
    <w:rsid w:val="00134073"/>
    <w:rsid w:val="001344C0"/>
    <w:rsid w:val="001346FA"/>
    <w:rsid w:val="001348DC"/>
    <w:rsid w:val="00134CB6"/>
    <w:rsid w:val="00135024"/>
    <w:rsid w:val="0013509D"/>
    <w:rsid w:val="00135252"/>
    <w:rsid w:val="001353EF"/>
    <w:rsid w:val="00135762"/>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D70"/>
    <w:rsid w:val="00201F3A"/>
    <w:rsid w:val="00202F29"/>
    <w:rsid w:val="0020322B"/>
    <w:rsid w:val="002037D8"/>
    <w:rsid w:val="00203CD3"/>
    <w:rsid w:val="00203F96"/>
    <w:rsid w:val="0020445F"/>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A2E"/>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A41"/>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300"/>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5AAD"/>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1B8"/>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8E0"/>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03D"/>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BE2"/>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49E"/>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4A2C"/>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942"/>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0D6"/>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433"/>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31"/>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3BB"/>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E7377"/>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D35"/>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AE0"/>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E29"/>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AD2"/>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2E1C"/>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A3E"/>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93A"/>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2BF0"/>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14AD"/>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2B25"/>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4E7"/>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778"/>
    <w:rsid w:val="00CF1C48"/>
    <w:rsid w:val="00CF24EE"/>
    <w:rsid w:val="00CF2710"/>
    <w:rsid w:val="00CF2885"/>
    <w:rsid w:val="00CF3412"/>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AD3"/>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3D1A"/>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CA9"/>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57F0E"/>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4D65"/>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4B9"/>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4A4"/>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4F2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354"/>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E16"/>
    <w:rsid w:val="00F67F53"/>
    <w:rsid w:val="00F703BE"/>
    <w:rsid w:val="00F70870"/>
    <w:rsid w:val="00F70914"/>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008"/>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B7"/>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41A10"/>
  <w15:docId w15:val="{FE68E430-ADA7-477C-A27D-F151DF4E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e/Docs/R1-210655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81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75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e/Docs/R1-2106848.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6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6.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18</Pages>
  <Words>5398</Words>
  <Characters>30771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Qualcomm1</cp:lastModifiedBy>
  <cp:revision>2</cp:revision>
  <cp:lastPrinted>2008-01-30T22:09:00Z</cp:lastPrinted>
  <dcterms:created xsi:type="dcterms:W3CDTF">2021-08-19T03:53:00Z</dcterms:created>
  <dcterms:modified xsi:type="dcterms:W3CDTF">2021-08-19T03:53:00Z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