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060E" w14:textId="77777777" w:rsidR="00F67E16" w:rsidRDefault="00590B11">
      <w:pPr>
        <w:pStyle w:val="3GPPHeader"/>
        <w:spacing w:after="60"/>
      </w:pPr>
      <w:r>
        <w:t>3GPP TSG-RAN WG1 Meeting #106-e</w:t>
      </w:r>
      <w:r>
        <w:tab/>
      </w:r>
      <w:r>
        <w:rPr>
          <w:sz w:val="22"/>
          <w:szCs w:val="22"/>
        </w:rPr>
        <w:t>R1-21xxxxx</w:t>
      </w:r>
    </w:p>
    <w:p w14:paraId="579B3A66" w14:textId="77777777" w:rsidR="00F67E16" w:rsidRDefault="00590B11">
      <w:pPr>
        <w:pStyle w:val="3GPPHeader"/>
        <w:spacing w:after="60"/>
      </w:pPr>
      <w:r>
        <w:t>e-Meeting, August 16</w:t>
      </w:r>
      <w:r>
        <w:rPr>
          <w:vertAlign w:val="superscript"/>
        </w:rPr>
        <w:t>th</w:t>
      </w:r>
      <w:r>
        <w:t xml:space="preserve"> – 27</w:t>
      </w:r>
      <w:r>
        <w:rPr>
          <w:vertAlign w:val="superscript"/>
        </w:rPr>
        <w:t>th</w:t>
      </w:r>
      <w:r>
        <w:t>, 2021</w:t>
      </w:r>
    </w:p>
    <w:p w14:paraId="791C49CC" w14:textId="77777777" w:rsidR="00F67E16" w:rsidRDefault="00F67E16">
      <w:pPr>
        <w:pStyle w:val="3GPPHeader"/>
      </w:pPr>
    </w:p>
    <w:p w14:paraId="4D4802C8" w14:textId="77777777" w:rsidR="00F67E16" w:rsidRDefault="00590B11">
      <w:pPr>
        <w:pStyle w:val="3GPPHeader"/>
        <w:rPr>
          <w:sz w:val="22"/>
          <w:szCs w:val="22"/>
          <w:lang w:val="en-US"/>
        </w:rPr>
      </w:pPr>
      <w:r>
        <w:rPr>
          <w:sz w:val="22"/>
          <w:szCs w:val="22"/>
          <w:lang w:val="en-US"/>
        </w:rPr>
        <w:t>Agenda Item:</w:t>
      </w:r>
      <w:r>
        <w:rPr>
          <w:sz w:val="22"/>
          <w:szCs w:val="22"/>
          <w:lang w:val="en-US"/>
        </w:rPr>
        <w:tab/>
        <w:t>8.9.2</w:t>
      </w:r>
    </w:p>
    <w:p w14:paraId="5E9F8D3E" w14:textId="77777777" w:rsidR="00F67E16" w:rsidRDefault="00590B11">
      <w:pPr>
        <w:pStyle w:val="3GPPHeader"/>
        <w:rPr>
          <w:sz w:val="22"/>
          <w:szCs w:val="22"/>
        </w:rPr>
      </w:pPr>
      <w:r>
        <w:rPr>
          <w:sz w:val="22"/>
          <w:szCs w:val="22"/>
        </w:rPr>
        <w:t>Source:</w:t>
      </w:r>
      <w:r>
        <w:rPr>
          <w:sz w:val="22"/>
          <w:szCs w:val="22"/>
        </w:rPr>
        <w:tab/>
        <w:t>Moderator (Ericsson)</w:t>
      </w:r>
    </w:p>
    <w:p w14:paraId="29FA7484" w14:textId="77777777" w:rsidR="00F67E16" w:rsidRDefault="00590B11">
      <w:pPr>
        <w:pStyle w:val="3GPPHeader"/>
        <w:ind w:left="1701" w:hanging="1701"/>
        <w:rPr>
          <w:sz w:val="22"/>
          <w:szCs w:val="22"/>
        </w:rPr>
      </w:pPr>
      <w:r>
        <w:rPr>
          <w:sz w:val="22"/>
          <w:szCs w:val="22"/>
        </w:rPr>
        <w:t>Title:</w:t>
      </w:r>
      <w:r>
        <w:rPr>
          <w:sz w:val="22"/>
          <w:szCs w:val="22"/>
        </w:rPr>
        <w:tab/>
        <w:t>Feature Lead Summary [106-e-LTE-Rel17_NB_IoT_eMTC-02]</w:t>
      </w:r>
    </w:p>
    <w:p w14:paraId="0854C280" w14:textId="77777777" w:rsidR="00F67E16" w:rsidRDefault="00590B11">
      <w:pPr>
        <w:pStyle w:val="3GPPHeader"/>
        <w:rPr>
          <w:sz w:val="22"/>
          <w:szCs w:val="22"/>
        </w:rPr>
      </w:pPr>
      <w:r>
        <w:rPr>
          <w:sz w:val="22"/>
          <w:szCs w:val="22"/>
        </w:rPr>
        <w:t>Document for:</w:t>
      </w:r>
      <w:r>
        <w:rPr>
          <w:sz w:val="22"/>
          <w:szCs w:val="22"/>
        </w:rPr>
        <w:tab/>
        <w:t>Discussion and Decision</w:t>
      </w:r>
    </w:p>
    <w:p w14:paraId="36B6541C" w14:textId="77777777" w:rsidR="00F67E16" w:rsidRDefault="00F67E16"/>
    <w:p w14:paraId="0BC58513" w14:textId="77777777" w:rsidR="00F67E16" w:rsidRDefault="00590B11">
      <w:pPr>
        <w:pStyle w:val="Heading1"/>
      </w:pPr>
      <w:r>
        <w:t>1</w:t>
      </w:r>
      <w:r>
        <w:tab/>
        <w:t>Introduction</w:t>
      </w:r>
    </w:p>
    <w:p w14:paraId="338EE7A5" w14:textId="77777777" w:rsidR="00F67E16" w:rsidRDefault="00590B1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w:t>
      </w:r>
      <w:r>
        <w:rPr>
          <w:rFonts w:ascii="Times New Roman" w:hAnsi="Times New Roman"/>
        </w:rPr>
        <w:t>E-MTC:</w:t>
      </w:r>
    </w:p>
    <w:tbl>
      <w:tblPr>
        <w:tblStyle w:val="TableGrid"/>
        <w:tblW w:w="9655" w:type="dxa"/>
        <w:tblBorders>
          <w:top w:val="double" w:sz="4" w:space="0" w:color="auto"/>
        </w:tblBorders>
        <w:tblLook w:val="04A0" w:firstRow="1" w:lastRow="0" w:firstColumn="1" w:lastColumn="0" w:noHBand="0" w:noVBand="1"/>
      </w:tblPr>
      <w:tblGrid>
        <w:gridCol w:w="9655"/>
      </w:tblGrid>
      <w:tr w:rsidR="00F67E16" w14:paraId="5E7EA60E"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C597232" w14:textId="77777777" w:rsidR="00F67E16" w:rsidRDefault="00590B1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3BB54246" w14:textId="77777777" w:rsidR="00F67E16" w:rsidRDefault="00F67E16">
      <w:pPr>
        <w:pStyle w:val="BodyText"/>
        <w:spacing w:after="0"/>
        <w:rPr>
          <w:rFonts w:ascii="Times New Roman" w:hAnsi="Times New Roman"/>
        </w:rPr>
      </w:pPr>
    </w:p>
    <w:p w14:paraId="33BC5371" w14:textId="77777777" w:rsidR="00F67E16" w:rsidRDefault="00590B11">
      <w:pPr>
        <w:pStyle w:val="BodyText"/>
        <w:rPr>
          <w:rFonts w:ascii="Times New Roman" w:hAnsi="Times New Roman"/>
        </w:rPr>
      </w:pPr>
      <w:r>
        <w:rPr>
          <w:rFonts w:ascii="Times New Roman" w:hAnsi="Times New Roman"/>
        </w:rPr>
        <w:t>This feature lead summary (FLS) collects companies’ views as described in [2-6], classifies technical areas according wi</w:t>
      </w:r>
      <w:r>
        <w:rPr>
          <w:rFonts w:ascii="Times New Roman" w:hAnsi="Times New Roman"/>
        </w:rPr>
        <w:t xml:space="preserve">th the contents in the </w:t>
      </w:r>
      <w:proofErr w:type="gramStart"/>
      <w:r>
        <w:rPr>
          <w:rFonts w:ascii="Times New Roman" w:hAnsi="Times New Roman"/>
        </w:rPr>
        <w:t>contributions, and</w:t>
      </w:r>
      <w:proofErr w:type="gramEnd"/>
      <w:r>
        <w:rPr>
          <w:rFonts w:ascii="Times New Roman" w:hAnsi="Times New Roman"/>
        </w:rPr>
        <w:t xml:space="preserve"> provides potential agreements.</w:t>
      </w:r>
    </w:p>
    <w:p w14:paraId="5AD9F1FD" w14:textId="77777777" w:rsidR="00F67E16" w:rsidRDefault="00590B11">
      <w:pPr>
        <w:pStyle w:val="BodyText"/>
        <w:rPr>
          <w:rFonts w:ascii="Times New Roman" w:hAnsi="Times New Roman"/>
        </w:rPr>
      </w:pPr>
      <w:r>
        <w:rPr>
          <w:rFonts w:ascii="Times New Roman" w:hAnsi="Times New Roman"/>
        </w:rPr>
        <w:t>Annex 1 contains the agreements reached in RAN1 #102-e [7], RAN1 #103-e [8], RAN1 #104-e [9], RAN1 #104-bis-e [10], and RAN1 #105-e [11].</w:t>
      </w:r>
    </w:p>
    <w:p w14:paraId="76254BE0" w14:textId="77777777" w:rsidR="00F67E16" w:rsidRDefault="00590B11">
      <w:pPr>
        <w:pStyle w:val="Heading1"/>
      </w:pPr>
      <w:bookmarkStart w:id="2" w:name="_Ref178064866"/>
      <w:bookmarkStart w:id="3" w:name="_Hlk528365764"/>
      <w:r>
        <w:t>2</w:t>
      </w:r>
      <w:r>
        <w:tab/>
      </w:r>
      <w:bookmarkEnd w:id="2"/>
      <w:r>
        <w:t>FLS on 14 HARQ processes in DL in LTE-MTC</w:t>
      </w:r>
      <w:bookmarkEnd w:id="3"/>
    </w:p>
    <w:p w14:paraId="0FDCCFD5" w14:textId="77777777" w:rsidR="00F67E16" w:rsidRDefault="00590B11">
      <w:pPr>
        <w:pStyle w:val="Heading2"/>
      </w:pPr>
      <w:r>
        <w:t>2.1</w:t>
      </w:r>
      <w:r>
        <w:tab/>
        <w:t xml:space="preserve">“PDSCH scheduling delay” and “HARQ-ACK delay” using Alt-2e </w:t>
      </w:r>
    </w:p>
    <w:p w14:paraId="251DD0CF" w14:textId="77777777" w:rsidR="00F67E16" w:rsidRDefault="00590B11">
      <w:pPr>
        <w:jc w:val="both"/>
      </w:pPr>
      <w:r>
        <w:t>Background: In RAN1 #105-e, it was left under Working Assumption (WA) whether to jointly encode the “PDSCH scheduling delay” and “HARQ-ACK delay” into a single DCI field, the WA assumes that “</w:t>
      </w:r>
      <w:r>
        <w:rPr>
          <w:rFonts w:cs="Times"/>
          <w:bCs/>
          <w:sz w:val="18"/>
          <w:szCs w:val="16"/>
          <w:lang w:eastAsia="zh-CN"/>
        </w:rPr>
        <w:t>The field is 5 bits if Alt-2e is configured</w:t>
      </w:r>
      <w:r>
        <w:t>” [11]:</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F67E16" w14:paraId="37EBA608" w14:textId="77777777">
        <w:tc>
          <w:tcPr>
            <w:tcW w:w="9629" w:type="dxa"/>
          </w:tcPr>
          <w:p w14:paraId="03E0520C" w14:textId="77777777" w:rsidR="00F67E16" w:rsidRDefault="00590B11">
            <w:pPr>
              <w:keepNext/>
              <w:keepLines/>
              <w:jc w:val="both"/>
              <w:rPr>
                <w:rFonts w:eastAsia="Calibri"/>
                <w:b/>
                <w:bCs/>
                <w:sz w:val="18"/>
                <w:szCs w:val="18"/>
                <w:highlight w:val="darkYellow"/>
                <w:lang w:val="de-DE"/>
              </w:rPr>
            </w:pPr>
            <w:r>
              <w:rPr>
                <w:rFonts w:eastAsia="Calibri"/>
                <w:b/>
                <w:bCs/>
                <w:sz w:val="18"/>
                <w:szCs w:val="18"/>
                <w:highlight w:val="darkYellow"/>
                <w:lang w:val="de-DE"/>
              </w:rPr>
              <w:lastRenderedPageBreak/>
              <w:t>Working Assumption</w:t>
            </w:r>
          </w:p>
          <w:p w14:paraId="4FB8365A" w14:textId="77777777" w:rsidR="00F67E16" w:rsidRDefault="00590B11">
            <w:pPr>
              <w:keepNext/>
              <w:keepLines/>
              <w:jc w:val="both"/>
              <w:rPr>
                <w:rFonts w:eastAsia="Calibri"/>
                <w:sz w:val="18"/>
                <w:szCs w:val="18"/>
                <w:lang w:val="en-US"/>
              </w:rPr>
            </w:pPr>
            <w:r>
              <w:rPr>
                <w:rFonts w:eastAsia="Calibri"/>
                <w:sz w:val="18"/>
                <w:szCs w:val="18"/>
                <w:lang w:val="en-US"/>
              </w:rPr>
              <w:t>The PDSCH scheduling delay and HARQ-ACK delay are jointly encoded in a single DCI field:</w:t>
            </w:r>
          </w:p>
          <w:p w14:paraId="690A0A09"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 xml:space="preserve">The field uses no more than 7 bits if Alt-1 is configured. </w:t>
            </w:r>
          </w:p>
          <w:p w14:paraId="412FF853"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The field is 5 bits if Alt-2e is configured.</w:t>
            </w:r>
          </w:p>
          <w:p w14:paraId="6856680F"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FFS: Details of the joint encoding.</w:t>
            </w:r>
          </w:p>
          <w:p w14:paraId="55E2F478"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FFS: Legacy DCI fields that might be re-purposed for the jointly encoded solution of Alt-1 and Alt-2e respectively.</w:t>
            </w:r>
          </w:p>
          <w:p w14:paraId="7EC98472" w14:textId="77777777" w:rsidR="00F67E16" w:rsidRDefault="00590B11">
            <w:pPr>
              <w:keepNext/>
              <w:keepLines/>
              <w:jc w:val="both"/>
              <w:rPr>
                <w:rFonts w:eastAsia="Calibri"/>
                <w:lang w:val="en-US"/>
              </w:rPr>
            </w:pPr>
            <w:r>
              <w:rPr>
                <w:rFonts w:eastAsia="Calibri"/>
                <w:sz w:val="18"/>
                <w:szCs w:val="18"/>
                <w:lang w:val="en-US"/>
              </w:rPr>
              <w:t xml:space="preserve">Note: Alt-1 expresses the HARQ-ACK delay as: (y) BL/CE DL subframe + 1 subframe + (z) BL/CE UL subframes, where y = {0, 1, 2, … 11} and z = {1, </w:t>
            </w:r>
            <w:r>
              <w:rPr>
                <w:rFonts w:eastAsia="Calibri"/>
                <w:lang w:val="en-US"/>
              </w:rPr>
              <w:t>2, 3}.</w:t>
            </w:r>
          </w:p>
          <w:p w14:paraId="13EAF5FD" w14:textId="77777777" w:rsidR="00F67E16" w:rsidRDefault="00F67E16">
            <w:pPr>
              <w:overflowPunct/>
              <w:autoSpaceDE/>
              <w:autoSpaceDN/>
              <w:adjustRightInd/>
              <w:spacing w:after="0"/>
              <w:textAlignment w:val="auto"/>
              <w:rPr>
                <w:rFonts w:eastAsia="Batang"/>
                <w:lang w:val="en-US" w:eastAsia="zh-CN"/>
              </w:rPr>
            </w:pPr>
          </w:p>
        </w:tc>
      </w:tr>
    </w:tbl>
    <w:p w14:paraId="664D4072" w14:textId="77777777" w:rsidR="00F67E16" w:rsidRDefault="00F67E16">
      <w:pPr>
        <w:spacing w:after="0"/>
        <w:jc w:val="both"/>
      </w:pPr>
    </w:p>
    <w:p w14:paraId="3CAE3074" w14:textId="77777777" w:rsidR="00F67E16" w:rsidRDefault="00590B11">
      <w:pPr>
        <w:jc w:val="both"/>
      </w:pPr>
      <w:r>
        <w:t>On whether to jointly encode the “PDSCH scheduling delay” and “HARQ-ACK delay” when Alt-2e is configu</w:t>
      </w:r>
      <w:r>
        <w:t>red, companies made the following observations and proposals [2-6]:</w:t>
      </w:r>
    </w:p>
    <w:tbl>
      <w:tblPr>
        <w:tblStyle w:val="TableGrid"/>
        <w:tblW w:w="9634" w:type="dxa"/>
        <w:tblLook w:val="04A0" w:firstRow="1" w:lastRow="0" w:firstColumn="1" w:lastColumn="0" w:noHBand="0" w:noVBand="1"/>
      </w:tblPr>
      <w:tblGrid>
        <w:gridCol w:w="1463"/>
        <w:gridCol w:w="8171"/>
      </w:tblGrid>
      <w:tr w:rsidR="00F67E16" w14:paraId="4DD6F31D" w14:textId="77777777">
        <w:tc>
          <w:tcPr>
            <w:tcW w:w="1463" w:type="dxa"/>
          </w:tcPr>
          <w:p w14:paraId="0185A038" w14:textId="77777777" w:rsidR="00F67E16" w:rsidRDefault="00590B11">
            <w:pPr>
              <w:jc w:val="center"/>
              <w:rPr>
                <w:rFonts w:eastAsia="Calibri"/>
                <w:b/>
                <w:bCs/>
                <w:lang w:val="de-DE"/>
              </w:rPr>
            </w:pPr>
            <w:r>
              <w:rPr>
                <w:rFonts w:eastAsia="Calibri"/>
                <w:b/>
                <w:bCs/>
                <w:lang w:val="de-DE"/>
              </w:rPr>
              <w:t>Company</w:t>
            </w:r>
          </w:p>
        </w:tc>
        <w:tc>
          <w:tcPr>
            <w:tcW w:w="8171" w:type="dxa"/>
          </w:tcPr>
          <w:p w14:paraId="7E604228" w14:textId="77777777" w:rsidR="00F67E16" w:rsidRDefault="00590B11">
            <w:pPr>
              <w:jc w:val="both"/>
              <w:rPr>
                <w:rFonts w:eastAsia="Calibri"/>
                <w:b/>
                <w:bCs/>
                <w:lang w:val="de-DE"/>
              </w:rPr>
            </w:pPr>
            <w:r>
              <w:rPr>
                <w:rFonts w:eastAsia="Calibri"/>
                <w:b/>
                <w:bCs/>
                <w:lang w:val="de-DE"/>
              </w:rPr>
              <w:t>Compendium of views on whether to jointly encode the “PDSCH scheduling delay” and “HARQ-ACK delay” when Alt-2e is configured [2-6].</w:t>
            </w:r>
          </w:p>
        </w:tc>
      </w:tr>
      <w:tr w:rsidR="00F67E16" w14:paraId="5E9E400B" w14:textId="77777777">
        <w:tc>
          <w:tcPr>
            <w:tcW w:w="1463" w:type="dxa"/>
          </w:tcPr>
          <w:p w14:paraId="4A398B35"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1C9E4AC5" w14:textId="77777777" w:rsidR="00F67E16" w:rsidRDefault="00590B11">
            <w:pPr>
              <w:overflowPunct/>
              <w:autoSpaceDE/>
              <w:autoSpaceDN/>
              <w:adjustRightInd/>
              <w:spacing w:after="0"/>
              <w:textAlignment w:val="auto"/>
              <w:rPr>
                <w:rFonts w:eastAsiaTheme="minorHAnsi"/>
                <w:b/>
                <w:kern w:val="2"/>
                <w:sz w:val="18"/>
                <w:szCs w:val="18"/>
                <w:lang w:val="de-DE" w:eastAsia="zh-CN"/>
              </w:rPr>
            </w:pPr>
            <w:r>
              <w:rPr>
                <w:rFonts w:eastAsiaTheme="minorHAnsi"/>
                <w:b/>
                <w:kern w:val="2"/>
                <w:sz w:val="18"/>
                <w:szCs w:val="18"/>
                <w:lang w:val="de-DE" w:eastAsia="zh-CN"/>
              </w:rPr>
              <w:t xml:space="preserve">Proposal 2: If </w:t>
            </w:r>
            <w:r>
              <w:rPr>
                <w:rFonts w:eastAsiaTheme="minorHAnsi"/>
                <w:b/>
                <w:kern w:val="2"/>
                <w:sz w:val="18"/>
                <w:szCs w:val="18"/>
                <w:lang w:val="de-DE" w:eastAsia="zh-CN"/>
              </w:rPr>
              <w:t>Alt-2e is configured,</w:t>
            </w:r>
          </w:p>
          <w:p w14:paraId="7FA72B39" w14:textId="77777777" w:rsidR="00F67E16" w:rsidRDefault="00590B11">
            <w:pPr>
              <w:widowControl w:val="0"/>
              <w:numPr>
                <w:ilvl w:val="0"/>
                <w:numId w:val="19"/>
              </w:numPr>
              <w:overflowPunct/>
              <w:autoSpaceDE/>
              <w:autoSpaceDN/>
              <w:adjustRightInd/>
              <w:spacing w:after="120"/>
              <w:jc w:val="both"/>
              <w:textAlignment w:val="auto"/>
              <w:rPr>
                <w:rFonts w:eastAsia="Calibri"/>
                <w:b/>
                <w:kern w:val="2"/>
                <w:sz w:val="18"/>
                <w:szCs w:val="18"/>
                <w:lang w:val="de-DE" w:eastAsia="zh-CN"/>
              </w:rPr>
            </w:pPr>
            <w:r>
              <w:rPr>
                <w:rFonts w:eastAsia="Calibri"/>
                <w:b/>
                <w:kern w:val="2"/>
                <w:sz w:val="18"/>
                <w:szCs w:val="18"/>
                <w:lang w:val="de-DE" w:eastAsia="zh-CN"/>
              </w:rPr>
              <w:t>The PDSCH scheduling delay and HARQ-ACK delay are separately encoded in a DCI field as legacy.</w:t>
            </w:r>
          </w:p>
          <w:p w14:paraId="4B322ABC" w14:textId="77777777" w:rsidR="00F67E16" w:rsidRDefault="00F67E16">
            <w:pPr>
              <w:overflowPunct/>
              <w:autoSpaceDE/>
              <w:autoSpaceDN/>
              <w:adjustRightInd/>
              <w:spacing w:after="160"/>
              <w:textAlignment w:val="auto"/>
              <w:rPr>
                <w:rFonts w:eastAsiaTheme="minorHAnsi"/>
                <w:b/>
                <w:kern w:val="2"/>
                <w:sz w:val="16"/>
                <w:szCs w:val="16"/>
                <w:lang w:val="de-DE" w:eastAsia="zh-CN"/>
              </w:rPr>
            </w:pPr>
          </w:p>
        </w:tc>
      </w:tr>
      <w:tr w:rsidR="00F67E16" w14:paraId="56EEDFDD" w14:textId="77777777">
        <w:tc>
          <w:tcPr>
            <w:tcW w:w="1463" w:type="dxa"/>
          </w:tcPr>
          <w:p w14:paraId="780BC65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76C55B29" w14:textId="77777777" w:rsidR="00F67E16" w:rsidRDefault="00590B11">
            <w:pPr>
              <w:overflowPunct/>
              <w:autoSpaceDE/>
              <w:autoSpaceDN/>
              <w:adjustRightInd/>
              <w:spacing w:after="160"/>
              <w:ind w:left="1418" w:hanging="1418"/>
              <w:textAlignment w:val="auto"/>
              <w:rPr>
                <w:rFonts w:eastAsia="Calibri"/>
                <w:b/>
                <w:bCs/>
                <w:sz w:val="18"/>
                <w:szCs w:val="18"/>
                <w:lang w:val="en-US" w:eastAsia="en-US"/>
              </w:rPr>
            </w:pPr>
            <w:r>
              <w:rPr>
                <w:rFonts w:eastAsia="Calibri"/>
                <w:b/>
                <w:bCs/>
                <w:sz w:val="18"/>
                <w:szCs w:val="18"/>
                <w:lang w:val="en-US" w:eastAsia="en-US"/>
              </w:rPr>
              <w:t xml:space="preserve">Proposal 3:   </w:t>
            </w:r>
            <w:r>
              <w:rPr>
                <w:rFonts w:eastAsia="Calibri"/>
                <w:b/>
                <w:bCs/>
                <w:sz w:val="18"/>
                <w:szCs w:val="18"/>
                <w:lang w:val="en-US" w:eastAsia="en-US"/>
              </w:rPr>
              <w:tab/>
              <w:t xml:space="preserve">When Alt.2e is configured, the set of HARQ-ACK delay values is </w:t>
            </w:r>
            <w:r>
              <w:rPr>
                <w:rFonts w:eastAsia="Calibri"/>
                <w:b/>
                <w:bCs/>
                <w:sz w:val="18"/>
                <w:szCs w:val="18"/>
                <w:lang w:val="en-US" w:eastAsia="en-US"/>
              </w:rPr>
              <w:t>{4,5,6,7,9,11,13,15}.</w:t>
            </w:r>
          </w:p>
          <w:p w14:paraId="0C472677" w14:textId="77777777" w:rsidR="00F67E16" w:rsidRDefault="00590B11">
            <w:pPr>
              <w:tabs>
                <w:tab w:val="left" w:pos="1560"/>
              </w:tabs>
              <w:overflowPunct/>
              <w:autoSpaceDE/>
              <w:autoSpaceDN/>
              <w:adjustRightInd/>
              <w:spacing w:after="120"/>
              <w:textAlignment w:val="auto"/>
              <w:rPr>
                <w:rFonts w:eastAsia="Calibri"/>
                <w:b/>
                <w:bCs/>
                <w:i/>
                <w:iCs/>
                <w:sz w:val="16"/>
                <w:szCs w:val="16"/>
                <w:lang w:val="sv-SE" w:eastAsia="en-US"/>
              </w:rPr>
            </w:pPr>
            <w:r>
              <w:rPr>
                <w:rFonts w:eastAsia="Calibri"/>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70"/>
              <w:gridCol w:w="1143"/>
            </w:tblGrid>
            <w:tr w:rsidR="00F67E16" w14:paraId="00FF1929" w14:textId="77777777">
              <w:trPr>
                <w:jc w:val="center"/>
              </w:trPr>
              <w:tc>
                <w:tcPr>
                  <w:tcW w:w="1377" w:type="dxa"/>
                  <w:shd w:val="clear" w:color="auto" w:fill="auto"/>
                </w:tcPr>
                <w:p w14:paraId="209B4C5E" w14:textId="77777777" w:rsidR="00F67E16" w:rsidRDefault="00F67E16">
                  <w:pPr>
                    <w:spacing w:after="120"/>
                    <w:rPr>
                      <w:rFonts w:ascii="Arial" w:hAnsi="Arial" w:cs="Arial"/>
                      <w:b/>
                      <w:sz w:val="14"/>
                      <w:szCs w:val="14"/>
                      <w:lang w:val="sv-SE"/>
                    </w:rPr>
                  </w:pPr>
                </w:p>
              </w:tc>
              <w:tc>
                <w:tcPr>
                  <w:tcW w:w="1070" w:type="dxa"/>
                  <w:shd w:val="clear" w:color="auto" w:fill="auto"/>
                </w:tcPr>
                <w:p w14:paraId="00CD8147" w14:textId="77777777" w:rsidR="00F67E16" w:rsidRDefault="00590B11">
                  <w:pPr>
                    <w:spacing w:after="120"/>
                    <w:jc w:val="center"/>
                    <w:rPr>
                      <w:rFonts w:ascii="Arial" w:hAnsi="Arial" w:cs="Arial"/>
                      <w:b/>
                      <w:sz w:val="14"/>
                      <w:szCs w:val="14"/>
                      <w:lang w:val="sv-SE"/>
                    </w:rPr>
                  </w:pPr>
                  <w:r>
                    <w:rPr>
                      <w:rFonts w:ascii="Arial" w:hAnsi="Arial" w:cs="Arial"/>
                      <w:b/>
                      <w:sz w:val="14"/>
                      <w:szCs w:val="14"/>
                      <w:lang w:val="sv-SE"/>
                    </w:rPr>
                    <w:t>Existing DCI</w:t>
                  </w:r>
                </w:p>
              </w:tc>
              <w:tc>
                <w:tcPr>
                  <w:tcW w:w="1143" w:type="dxa"/>
                  <w:tcBorders>
                    <w:bottom w:val="single" w:sz="4" w:space="0" w:color="auto"/>
                  </w:tcBorders>
                  <w:shd w:val="clear" w:color="auto" w:fill="auto"/>
                </w:tcPr>
                <w:p w14:paraId="66E52D13" w14:textId="77777777" w:rsidR="00F67E16" w:rsidRDefault="00590B11">
                  <w:pPr>
                    <w:spacing w:after="120"/>
                    <w:jc w:val="center"/>
                    <w:rPr>
                      <w:rFonts w:ascii="Arial" w:hAnsi="Arial" w:cs="Arial"/>
                      <w:b/>
                      <w:sz w:val="14"/>
                      <w:szCs w:val="14"/>
                      <w:lang w:val="sv-SE"/>
                    </w:rPr>
                  </w:pPr>
                  <w:r>
                    <w:rPr>
                      <w:rFonts w:ascii="Arial" w:hAnsi="Arial" w:cs="Arial"/>
                      <w:b/>
                      <w:sz w:val="14"/>
                      <w:szCs w:val="14"/>
                      <w:lang w:val="sv-SE"/>
                    </w:rPr>
                    <w:t>Alt. 2e DCI changes</w:t>
                  </w:r>
                </w:p>
              </w:tc>
            </w:tr>
            <w:tr w:rsidR="00F67E16" w14:paraId="51D0A92D" w14:textId="77777777">
              <w:trPr>
                <w:jc w:val="center"/>
              </w:trPr>
              <w:tc>
                <w:tcPr>
                  <w:tcW w:w="1377" w:type="dxa"/>
                  <w:shd w:val="clear" w:color="auto" w:fill="auto"/>
                  <w:vAlign w:val="center"/>
                </w:tcPr>
                <w:p w14:paraId="5574DE02" w14:textId="77777777" w:rsidR="00F67E16" w:rsidRDefault="00590B11">
                  <w:pPr>
                    <w:spacing w:after="120"/>
                    <w:rPr>
                      <w:rFonts w:ascii="Calibri" w:hAnsi="Calibri" w:cs="Calibri"/>
                      <w:sz w:val="14"/>
                      <w:szCs w:val="14"/>
                      <w:lang w:val="sv-SE"/>
                    </w:rPr>
                  </w:pPr>
                  <w:r>
                    <w:rPr>
                      <w:rFonts w:ascii="Calibri" w:hAnsi="Calibri" w:cs="Calibri"/>
                      <w:sz w:val="14"/>
                      <w:szCs w:val="14"/>
                      <w:lang w:val="sv-SE" w:eastAsia="zh-CN"/>
                    </w:rPr>
                    <w:t>HARQ-ACK delay</w:t>
                  </w:r>
                </w:p>
              </w:tc>
              <w:tc>
                <w:tcPr>
                  <w:tcW w:w="1070" w:type="dxa"/>
                  <w:shd w:val="clear" w:color="auto" w:fill="auto"/>
                  <w:vAlign w:val="center"/>
                </w:tcPr>
                <w:p w14:paraId="7F75E1B1" w14:textId="77777777" w:rsidR="00F67E16" w:rsidRDefault="00590B11">
                  <w:pPr>
                    <w:spacing w:after="120"/>
                    <w:jc w:val="center"/>
                    <w:rPr>
                      <w:rFonts w:ascii="Arial" w:hAnsi="Arial" w:cs="Arial"/>
                      <w:sz w:val="14"/>
                      <w:szCs w:val="14"/>
                      <w:lang w:val="sv-SE"/>
                    </w:rPr>
                  </w:pPr>
                  <w:r>
                    <w:rPr>
                      <w:rFonts w:ascii="Arial" w:hAnsi="Arial" w:cs="Arial"/>
                      <w:sz w:val="14"/>
                      <w:szCs w:val="14"/>
                      <w:lang w:val="sv-SE"/>
                    </w:rPr>
                    <w:t>3</w:t>
                  </w:r>
                </w:p>
              </w:tc>
              <w:tc>
                <w:tcPr>
                  <w:tcW w:w="1143" w:type="dxa"/>
                  <w:tcBorders>
                    <w:bottom w:val="single" w:sz="4" w:space="0" w:color="auto"/>
                  </w:tcBorders>
                  <w:shd w:val="clear" w:color="auto" w:fill="FFF2CC" w:themeFill="accent4" w:themeFillTint="33"/>
                  <w:vAlign w:val="center"/>
                </w:tcPr>
                <w:p w14:paraId="68604F57" w14:textId="77777777" w:rsidR="00F67E16" w:rsidRDefault="00590B11">
                  <w:pPr>
                    <w:spacing w:after="120"/>
                    <w:jc w:val="center"/>
                    <w:rPr>
                      <w:rFonts w:ascii="Arial" w:hAnsi="Arial" w:cs="Arial"/>
                      <w:sz w:val="14"/>
                      <w:szCs w:val="14"/>
                      <w:lang w:val="sv-SE"/>
                    </w:rPr>
                  </w:pPr>
                  <w:r>
                    <w:rPr>
                      <w:rFonts w:ascii="Arial" w:hAnsi="Arial" w:cs="Arial"/>
                      <w:sz w:val="14"/>
                      <w:szCs w:val="14"/>
                      <w:lang w:val="sv-SE"/>
                    </w:rPr>
                    <w:t>3</w:t>
                  </w:r>
                </w:p>
              </w:tc>
            </w:tr>
            <w:tr w:rsidR="00F67E16" w14:paraId="08795205" w14:textId="77777777">
              <w:trPr>
                <w:trHeight w:val="381"/>
                <w:jc w:val="center"/>
              </w:trPr>
              <w:tc>
                <w:tcPr>
                  <w:tcW w:w="1377" w:type="dxa"/>
                  <w:shd w:val="clear" w:color="auto" w:fill="auto"/>
                  <w:vAlign w:val="center"/>
                </w:tcPr>
                <w:p w14:paraId="4CF704C1" w14:textId="77777777" w:rsidR="00F67E16" w:rsidRDefault="00590B11">
                  <w:pPr>
                    <w:spacing w:after="120"/>
                    <w:rPr>
                      <w:rFonts w:ascii="Calibri" w:hAnsi="Calibri" w:cs="Calibri"/>
                      <w:sz w:val="14"/>
                      <w:szCs w:val="14"/>
                    </w:rPr>
                  </w:pPr>
                  <w:bookmarkStart w:id="4" w:name="_Hlk78802100"/>
                  <w:r>
                    <w:rPr>
                      <w:rFonts w:ascii="Calibri" w:hAnsi="Calibri" w:cs="Calibri"/>
                      <w:sz w:val="14"/>
                      <w:szCs w:val="14"/>
                    </w:rPr>
                    <w:t>New PDSCH Delay</w:t>
                  </w:r>
                </w:p>
              </w:tc>
              <w:tc>
                <w:tcPr>
                  <w:tcW w:w="1070" w:type="dxa"/>
                  <w:shd w:val="clear" w:color="auto" w:fill="auto"/>
                  <w:vAlign w:val="center"/>
                </w:tcPr>
                <w:p w14:paraId="3B7E3F0C"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75458E84" w14:textId="77777777" w:rsidR="00F67E16" w:rsidRDefault="00590B11">
                  <w:pPr>
                    <w:spacing w:after="120"/>
                    <w:jc w:val="center"/>
                    <w:rPr>
                      <w:rFonts w:ascii="Arial" w:hAnsi="Arial" w:cs="Arial"/>
                      <w:sz w:val="14"/>
                      <w:szCs w:val="14"/>
                    </w:rPr>
                  </w:pPr>
                  <w:r>
                    <w:rPr>
                      <w:rFonts w:ascii="Arial" w:hAnsi="Arial" w:cs="Arial"/>
                      <w:sz w:val="14"/>
                      <w:szCs w:val="14"/>
                    </w:rPr>
                    <w:t>2</w:t>
                  </w:r>
                </w:p>
              </w:tc>
            </w:tr>
          </w:tbl>
          <w:bookmarkEnd w:id="4"/>
          <w:p w14:paraId="314C4B3B" w14:textId="77777777" w:rsidR="00F67E16" w:rsidRDefault="00590B11">
            <w:pPr>
              <w:tabs>
                <w:tab w:val="left" w:pos="1560"/>
              </w:tabs>
              <w:overflowPunct/>
              <w:autoSpaceDE/>
              <w:autoSpaceDN/>
              <w:adjustRightInd/>
              <w:spacing w:after="120"/>
              <w:textAlignment w:val="auto"/>
              <w:rPr>
                <w:rFonts w:eastAsia="Calibri"/>
                <w:b/>
                <w:bCs/>
                <w:i/>
                <w:iCs/>
                <w:sz w:val="16"/>
                <w:szCs w:val="16"/>
                <w:lang w:val="en-US" w:eastAsia="en-US"/>
              </w:rPr>
            </w:pPr>
            <w:r>
              <w:rPr>
                <w:rFonts w:eastAsia="Calibri"/>
                <w:b/>
                <w:bCs/>
                <w:i/>
                <w:iCs/>
                <w:sz w:val="16"/>
                <w:szCs w:val="16"/>
                <w:lang w:val="en-US" w:eastAsia="en-US"/>
              </w:rPr>
              <w:t>”</w:t>
            </w:r>
          </w:p>
        </w:tc>
      </w:tr>
      <w:tr w:rsidR="00F67E16" w14:paraId="771C914C" w14:textId="77777777">
        <w:tc>
          <w:tcPr>
            <w:tcW w:w="1463" w:type="dxa"/>
          </w:tcPr>
          <w:p w14:paraId="250EFB6D"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4AD04BC7" w14:textId="77777777" w:rsidR="00F67E16" w:rsidRDefault="00590B11">
            <w:pPr>
              <w:overflowPunct/>
              <w:autoSpaceDE/>
              <w:autoSpaceDN/>
              <w:adjustRightInd/>
              <w:spacing w:beforeLines="50" w:before="120" w:afterLines="50" w:after="120"/>
              <w:jc w:val="both"/>
              <w:textAlignment w:val="auto"/>
              <w:rPr>
                <w:rFonts w:eastAsiaTheme="minorHAnsi" w:cstheme="minorBidi"/>
                <w:b/>
                <w:bCs/>
                <w:i/>
                <w:iCs/>
                <w:sz w:val="18"/>
                <w:szCs w:val="18"/>
                <w:lang w:val="en-US" w:eastAsia="en-US"/>
              </w:rPr>
            </w:pPr>
            <w:r>
              <w:rPr>
                <w:rFonts w:eastAsiaTheme="minorHAnsi" w:cstheme="minorBidi"/>
                <w:b/>
                <w:bCs/>
                <w:i/>
                <w:iCs/>
                <w:sz w:val="18"/>
                <w:szCs w:val="18"/>
                <w:lang w:val="en-US" w:eastAsia="en-US"/>
              </w:rPr>
              <w:t>Proposal 3: For HARQ-ACK solution Alt-2e, legacy 2-bit ‘</w:t>
            </w:r>
            <w:r>
              <w:rPr>
                <w:rFonts w:eastAsiaTheme="minorHAnsi" w:cstheme="minorBidi" w:hint="eastAsia"/>
                <w:b/>
                <w:bCs/>
                <w:i/>
                <w:iCs/>
                <w:sz w:val="18"/>
                <w:szCs w:val="18"/>
                <w:lang w:val="en-US" w:eastAsia="en-US"/>
              </w:rPr>
              <w:t>Repetition number</w:t>
            </w:r>
            <w:r>
              <w:rPr>
                <w:rFonts w:eastAsiaTheme="minorHAnsi" w:cstheme="minorBidi"/>
                <w:b/>
                <w:bCs/>
                <w:i/>
                <w:iCs/>
                <w:sz w:val="18"/>
                <w:szCs w:val="18"/>
                <w:lang w:val="en-US" w:eastAsia="en-US"/>
              </w:rPr>
              <w:t>’</w:t>
            </w:r>
            <w:r>
              <w:rPr>
                <w:rFonts w:eastAsiaTheme="minorHAnsi" w:cstheme="minorBidi" w:hint="eastAsia"/>
                <w:b/>
                <w:bCs/>
                <w:i/>
                <w:iCs/>
                <w:sz w:val="18"/>
                <w:szCs w:val="18"/>
                <w:lang w:val="en-US" w:eastAsia="en-US"/>
              </w:rPr>
              <w:t xml:space="preserve"> field and </w:t>
            </w:r>
            <w:r>
              <w:rPr>
                <w:rFonts w:eastAsiaTheme="minorHAnsi" w:cstheme="minorBidi"/>
                <w:b/>
                <w:bCs/>
                <w:i/>
                <w:iCs/>
                <w:sz w:val="18"/>
                <w:szCs w:val="18"/>
                <w:lang w:val="en-US" w:eastAsia="en-US"/>
              </w:rPr>
              <w:t>3-bit ‘H</w:t>
            </w:r>
            <w:r>
              <w:rPr>
                <w:rFonts w:eastAsiaTheme="minorHAnsi" w:cstheme="minorBidi" w:hint="eastAsia"/>
                <w:b/>
                <w:bCs/>
                <w:i/>
                <w:iCs/>
                <w:sz w:val="18"/>
                <w:szCs w:val="18"/>
                <w:lang w:val="en-US" w:eastAsia="en-US"/>
              </w:rPr>
              <w:t>ARQ-ACK delay field</w:t>
            </w:r>
            <w:r>
              <w:rPr>
                <w:rFonts w:eastAsiaTheme="minorHAnsi" w:cstheme="minorBidi"/>
                <w:b/>
                <w:bCs/>
                <w:i/>
                <w:iCs/>
                <w:sz w:val="18"/>
                <w:szCs w:val="18"/>
                <w:lang w:val="en-US" w:eastAsia="en-US"/>
              </w:rPr>
              <w:t xml:space="preserve">’ in DCI format 6-1A can be </w:t>
            </w:r>
            <w:r>
              <w:rPr>
                <w:rFonts w:eastAsiaTheme="minorHAnsi" w:cstheme="minorBidi"/>
                <w:b/>
                <w:bCs/>
                <w:i/>
                <w:iCs/>
                <w:sz w:val="18"/>
                <w:szCs w:val="18"/>
                <w:lang w:val="en-US" w:eastAsia="en-US"/>
              </w:rPr>
              <w:t>repurposed to indicate the 5-bit ‘PDSCH scheduling delay and HARQ-ACK delay’ field</w:t>
            </w:r>
            <w:r>
              <w:rPr>
                <w:rFonts w:eastAsiaTheme="minorHAnsi" w:cstheme="minorBidi" w:hint="eastAsia"/>
                <w:b/>
                <w:bCs/>
                <w:i/>
                <w:iCs/>
                <w:sz w:val="18"/>
                <w:szCs w:val="18"/>
                <w:lang w:val="en-US" w:eastAsia="en-US"/>
              </w:rPr>
              <w:t>.</w:t>
            </w:r>
          </w:p>
          <w:p w14:paraId="33F80090" w14:textId="77777777" w:rsidR="00F67E16" w:rsidRDefault="00590B11">
            <w:pPr>
              <w:numPr>
                <w:ilvl w:val="0"/>
                <w:numId w:val="20"/>
              </w:numPr>
              <w:overflowPunct/>
              <w:autoSpaceDE/>
              <w:autoSpaceDN/>
              <w:adjustRightInd/>
              <w:spacing w:before="50" w:afterLines="50" w:after="120" w:line="276" w:lineRule="auto"/>
              <w:ind w:hanging="236"/>
              <w:jc w:val="both"/>
              <w:textAlignment w:val="auto"/>
              <w:rPr>
                <w:rFonts w:eastAsia="Calibri"/>
                <w:b/>
                <w:i/>
                <w:sz w:val="18"/>
                <w:szCs w:val="18"/>
                <w:lang w:val="de-DE" w:eastAsia="en-US"/>
              </w:rPr>
            </w:pPr>
            <w:r>
              <w:rPr>
                <w:rFonts w:eastAsia="Calibri"/>
                <w:b/>
                <w:i/>
                <w:sz w:val="18"/>
                <w:szCs w:val="18"/>
                <w:lang w:val="en-US" w:eastAsia="zh-CN"/>
              </w:rPr>
              <w:t>HARQ-ACK delay value in absolute subframes</w:t>
            </w:r>
            <w:r>
              <w:rPr>
                <w:rFonts w:eastAsia="Calibri"/>
                <w:b/>
                <w:i/>
                <w:sz w:val="18"/>
                <w:szCs w:val="18"/>
                <w:lang w:val="de-DE" w:eastAsia="en-US"/>
              </w:rPr>
              <w:t xml:space="preserve"> would be {</w:t>
            </w:r>
            <w:r>
              <w:rPr>
                <w:rFonts w:eastAsia="Calibri" w:hint="eastAsia"/>
                <w:b/>
                <w:i/>
                <w:sz w:val="18"/>
                <w:szCs w:val="18"/>
                <w:lang w:val="en-US" w:eastAsia="zh-CN"/>
              </w:rPr>
              <w:t>4~17</w:t>
            </w:r>
            <w:r>
              <w:rPr>
                <w:rFonts w:eastAsia="Calibri"/>
                <w:b/>
                <w:i/>
                <w:sz w:val="18"/>
                <w:szCs w:val="18"/>
                <w:lang w:val="de-DE" w:eastAsia="en-US"/>
              </w:rPr>
              <w:t xml:space="preserve">} </w:t>
            </w:r>
            <w:r>
              <w:rPr>
                <w:rFonts w:eastAsia="Calibri" w:hint="eastAsia"/>
                <w:b/>
                <w:i/>
                <w:sz w:val="18"/>
                <w:szCs w:val="18"/>
                <w:lang w:val="en-US" w:eastAsia="zh-CN"/>
              </w:rPr>
              <w:t>when</w:t>
            </w:r>
            <w:r>
              <w:rPr>
                <w:rFonts w:eastAsia="Calibri"/>
                <w:b/>
                <w:i/>
                <w:sz w:val="18"/>
                <w:szCs w:val="18"/>
                <w:lang w:val="de-DE" w:eastAsia="en-US"/>
              </w:rPr>
              <w:t xml:space="preserve"> </w:t>
            </w:r>
            <w:r>
              <w:rPr>
                <w:rFonts w:eastAsia="Calibri" w:hint="eastAsia"/>
                <w:b/>
                <w:i/>
                <w:sz w:val="18"/>
                <w:szCs w:val="18"/>
                <w:lang w:val="en-US" w:eastAsia="zh-CN"/>
              </w:rPr>
              <w:t>PDSCH s</w:t>
            </w:r>
            <w:r>
              <w:rPr>
                <w:rFonts w:eastAsia="Calibri"/>
                <w:b/>
                <w:i/>
                <w:sz w:val="18"/>
                <w:szCs w:val="18"/>
                <w:lang w:val="en-US" w:eastAsia="zh-CN"/>
              </w:rPr>
              <w:t xml:space="preserve">cheduling delay </w:t>
            </w:r>
            <w:r>
              <w:rPr>
                <w:rFonts w:eastAsia="Calibri" w:hint="eastAsia"/>
                <w:b/>
                <w:i/>
                <w:sz w:val="18"/>
                <w:szCs w:val="18"/>
                <w:lang w:val="en-US" w:eastAsia="zh-CN"/>
              </w:rPr>
              <w:t>is 2.</w:t>
            </w:r>
          </w:p>
          <w:p w14:paraId="4C3A6409" w14:textId="77777777" w:rsidR="00F67E16" w:rsidRDefault="00590B11">
            <w:pPr>
              <w:numPr>
                <w:ilvl w:val="0"/>
                <w:numId w:val="20"/>
              </w:numPr>
              <w:overflowPunct/>
              <w:autoSpaceDE/>
              <w:autoSpaceDN/>
              <w:adjustRightInd/>
              <w:spacing w:after="240" w:line="276" w:lineRule="auto"/>
              <w:ind w:left="522" w:hanging="238"/>
              <w:jc w:val="both"/>
              <w:textAlignment w:val="auto"/>
              <w:rPr>
                <w:rFonts w:eastAsia="Calibri"/>
                <w:b/>
                <w:i/>
                <w:lang w:val="de-DE" w:eastAsia="en-US"/>
              </w:rPr>
            </w:pPr>
            <w:r>
              <w:rPr>
                <w:rFonts w:eastAsia="Calibri"/>
                <w:b/>
                <w:i/>
                <w:sz w:val="18"/>
                <w:szCs w:val="18"/>
                <w:lang w:val="en-US" w:eastAsia="zh-CN"/>
              </w:rPr>
              <w:t>HARQ-ACK delay value in absolute subframes</w:t>
            </w:r>
            <w:r>
              <w:rPr>
                <w:rFonts w:eastAsia="Calibri"/>
                <w:b/>
                <w:i/>
                <w:sz w:val="18"/>
                <w:szCs w:val="18"/>
                <w:lang w:val="de-DE" w:eastAsia="en-US"/>
              </w:rPr>
              <w:t xml:space="preserve"> would be {</w:t>
            </w:r>
            <w:r>
              <w:rPr>
                <w:rFonts w:eastAsia="Calibri" w:hint="eastAsia"/>
                <w:b/>
                <w:i/>
                <w:sz w:val="18"/>
                <w:szCs w:val="18"/>
                <w:lang w:val="en-US" w:eastAsia="zh-CN"/>
              </w:rPr>
              <w:t>12~19</w:t>
            </w:r>
            <w:r>
              <w:rPr>
                <w:rFonts w:eastAsia="Calibri"/>
                <w:b/>
                <w:i/>
                <w:sz w:val="18"/>
                <w:szCs w:val="18"/>
                <w:lang w:val="de-DE" w:eastAsia="en-US"/>
              </w:rPr>
              <w:t xml:space="preserve">} </w:t>
            </w:r>
            <w:r>
              <w:rPr>
                <w:rFonts w:eastAsia="Calibri" w:hint="eastAsia"/>
                <w:b/>
                <w:i/>
                <w:sz w:val="18"/>
                <w:szCs w:val="18"/>
                <w:lang w:val="en-US" w:eastAsia="zh-CN"/>
              </w:rPr>
              <w:t>when</w:t>
            </w:r>
            <w:r>
              <w:rPr>
                <w:rFonts w:eastAsia="Calibri"/>
                <w:b/>
                <w:i/>
                <w:sz w:val="18"/>
                <w:szCs w:val="18"/>
                <w:lang w:val="de-DE" w:eastAsia="en-US"/>
              </w:rPr>
              <w:t xml:space="preserve"> </w:t>
            </w:r>
            <w:r>
              <w:rPr>
                <w:rFonts w:eastAsia="Calibri" w:hint="eastAsia"/>
                <w:b/>
                <w:i/>
                <w:sz w:val="18"/>
                <w:szCs w:val="18"/>
                <w:lang w:val="en-US" w:eastAsia="zh-CN"/>
              </w:rPr>
              <w:t>PDSCH s</w:t>
            </w:r>
            <w:r>
              <w:rPr>
                <w:rFonts w:eastAsia="Calibri"/>
                <w:b/>
                <w:i/>
                <w:sz w:val="18"/>
                <w:szCs w:val="18"/>
                <w:lang w:val="en-US" w:eastAsia="zh-CN"/>
              </w:rPr>
              <w:t xml:space="preserve">cheduling delay </w:t>
            </w:r>
            <w:r>
              <w:rPr>
                <w:rFonts w:eastAsia="Calibri" w:hint="eastAsia"/>
                <w:b/>
                <w:i/>
                <w:sz w:val="18"/>
                <w:szCs w:val="18"/>
                <w:lang w:val="en-US" w:eastAsia="zh-CN"/>
              </w:rPr>
              <w:t>is 7.</w:t>
            </w:r>
          </w:p>
        </w:tc>
      </w:tr>
      <w:tr w:rsidR="00F67E16" w14:paraId="697E7F46" w14:textId="77777777">
        <w:tc>
          <w:tcPr>
            <w:tcW w:w="1463" w:type="dxa"/>
          </w:tcPr>
          <w:p w14:paraId="1DFEFD42"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5A468F23" w14:textId="77777777" w:rsidR="00F67E16" w:rsidRDefault="00590B11">
            <w:pPr>
              <w:overflowPunct/>
              <w:autoSpaceDE/>
              <w:autoSpaceDN/>
              <w:adjustRightInd/>
              <w:spacing w:after="160"/>
              <w:textAlignment w:val="auto"/>
              <w:rPr>
                <w:rFonts w:eastAsiaTheme="minorHAnsi"/>
                <w:b/>
                <w:bCs/>
                <w:sz w:val="18"/>
                <w:szCs w:val="18"/>
                <w:lang w:val="en-US" w:eastAsia="en-US"/>
              </w:rPr>
            </w:pPr>
            <w:r>
              <w:rPr>
                <w:rFonts w:eastAsiaTheme="minorHAnsi"/>
                <w:b/>
                <w:bCs/>
                <w:sz w:val="18"/>
                <w:szCs w:val="18"/>
                <w:u w:val="single"/>
                <w:lang w:val="en-US" w:eastAsia="en-US"/>
              </w:rPr>
              <w:t xml:space="preserve">Proposal 2: </w:t>
            </w:r>
            <w:r>
              <w:rPr>
                <w:rFonts w:eastAsiaTheme="minorHAnsi"/>
                <w:b/>
                <w:bCs/>
                <w:sz w:val="18"/>
                <w:szCs w:val="18"/>
                <w:lang w:val="en-US" w:eastAsia="en-US"/>
              </w:rPr>
              <w:t>When Alt-2e is configured:</w:t>
            </w:r>
          </w:p>
          <w:p w14:paraId="5FEE1A77" w14:textId="77777777" w:rsidR="00F67E16" w:rsidRDefault="00590B11">
            <w:pPr>
              <w:numPr>
                <w:ilvl w:val="0"/>
                <w:numId w:val="21"/>
              </w:numPr>
              <w:overflowPunct/>
              <w:autoSpaceDE/>
              <w:autoSpaceDN/>
              <w:adjustRightInd/>
              <w:spacing w:after="160"/>
              <w:contextualSpacing/>
              <w:textAlignment w:val="auto"/>
              <w:rPr>
                <w:rFonts w:eastAsia="Calibri"/>
                <w:b/>
                <w:bCs/>
                <w:sz w:val="18"/>
                <w:szCs w:val="18"/>
                <w:lang w:val="en-US" w:eastAsia="zh-CN"/>
              </w:rPr>
            </w:pPr>
            <w:r>
              <w:rPr>
                <w:rFonts w:eastAsia="Calibri"/>
                <w:b/>
                <w:bCs/>
                <w:sz w:val="18"/>
                <w:szCs w:val="18"/>
                <w:lang w:val="en-US" w:eastAsia="zh-CN"/>
              </w:rPr>
              <w:t xml:space="preserve">The DCI includes the following index: </w:t>
            </w: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DCI</m:t>
                  </m:r>
                </m:sub>
              </m:sSub>
              <m:r>
                <m:rPr>
                  <m:sty m:val="bi"/>
                </m:rPr>
                <w:rPr>
                  <w:rFonts w:ascii="Cambria Math" w:eastAsia="Calibri" w:hAnsi="Cambria Math"/>
                  <w:sz w:val="18"/>
                  <w:szCs w:val="18"/>
                  <w:lang w:val="en-US" w:eastAsia="zh-CN"/>
                </w:rPr>
                <m:t>=</m:t>
              </m:r>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HARQ</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11</m:t>
              </m:r>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PDSCH</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oMath>
          </w:p>
          <w:p w14:paraId="29E3EF09" w14:textId="77777777" w:rsidR="00F67E16" w:rsidRDefault="00590B11">
            <w:pPr>
              <w:numPr>
                <w:ilvl w:val="0"/>
                <w:numId w:val="21"/>
              </w:numPr>
              <w:overflowPunct/>
              <w:autoSpaceDE/>
              <w:autoSpaceDN/>
              <w:adjustRightInd/>
              <w:spacing w:after="160"/>
              <w:contextualSpacing/>
              <w:textAlignment w:val="auto"/>
              <w:rPr>
                <w:rFonts w:eastAsia="Calibri"/>
                <w:b/>
                <w:bCs/>
                <w:sz w:val="18"/>
                <w:szCs w:val="18"/>
                <w:lang w:val="en-US" w:eastAsia="zh-CN"/>
              </w:rPr>
            </w:pPr>
            <w:r>
              <w:rPr>
                <w:rFonts w:eastAsia="Calibri"/>
                <w:b/>
                <w:bCs/>
                <w:sz w:val="18"/>
                <w:szCs w:val="18"/>
                <w:lang w:val="en-US" w:eastAsia="zh-CN"/>
              </w:rPr>
              <w:t xml:space="preserve"> </w:t>
            </w: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PDSCH</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0</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1</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2</m:t>
              </m:r>
              <m:r>
                <m:rPr>
                  <m:sty m:val="bi"/>
                </m:rPr>
                <w:rPr>
                  <w:rFonts w:ascii="Cambria Math" w:eastAsia="Calibri" w:hAnsi="Cambria Math"/>
                  <w:sz w:val="18"/>
                  <w:szCs w:val="18"/>
                  <w:lang w:val="en-US" w:eastAsia="zh-CN"/>
                </w:rPr>
                <m:t>}</m:t>
              </m:r>
            </m:oMath>
            <w:r>
              <w:rPr>
                <w:rFonts w:eastAsia="Calibri"/>
                <w:b/>
                <w:bCs/>
                <w:sz w:val="18"/>
                <w:szCs w:val="18"/>
                <w:lang w:val="en-US" w:eastAsia="zh-CN"/>
              </w:rPr>
              <w:t xml:space="preserve"> indicates the PDSCH scheduling delay among the following:</w:t>
            </w:r>
          </w:p>
          <w:p w14:paraId="62C90C47" w14:textId="77777777" w:rsidR="00F67E16" w:rsidRDefault="00590B11">
            <w:pPr>
              <w:numPr>
                <w:ilvl w:val="1"/>
                <w:numId w:val="21"/>
              </w:numPr>
              <w:overflowPunct/>
              <w:autoSpaceDE/>
              <w:autoSpaceDN/>
              <w:adjustRightInd/>
              <w:spacing w:after="160"/>
              <w:contextualSpacing/>
              <w:textAlignment w:val="auto"/>
              <w:rPr>
                <w:rFonts w:eastAsia="Calibri"/>
                <w:b/>
                <w:bCs/>
                <w:sz w:val="18"/>
                <w:szCs w:val="18"/>
                <w:lang w:val="fr-FR" w:eastAsia="zh-CN"/>
              </w:rPr>
            </w:pP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PDSCH</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r>
                <m:rPr>
                  <m:sty m:val="bi"/>
                </m:rPr>
                <w:rPr>
                  <w:rFonts w:ascii="Cambria Math" w:eastAsia="Calibri" w:hAnsi="Cambria Math"/>
                  <w:sz w:val="18"/>
                  <w:szCs w:val="18"/>
                  <w:lang w:val="en-US" w:eastAsia="zh-CN"/>
                </w:rPr>
                <m:t>=</m:t>
              </m:r>
            </m:oMath>
            <w:r>
              <w:rPr>
                <w:rFonts w:eastAsia="Calibri"/>
                <w:b/>
                <w:bCs/>
                <w:sz w:val="18"/>
                <w:szCs w:val="18"/>
                <w:lang w:val="en-US" w:eastAsia="zh-CN"/>
              </w:rPr>
              <w:t xml:space="preserve"> 0: </w:t>
            </w:r>
            <w:r>
              <w:rPr>
                <w:rFonts w:eastAsia="Calibri"/>
                <w:b/>
                <w:bCs/>
                <w:sz w:val="18"/>
                <w:szCs w:val="18"/>
                <w:lang w:val="fr-FR" w:eastAsia="zh-CN"/>
              </w:rPr>
              <w:t xml:space="preserve">1 BL/CE DL </w:t>
            </w:r>
            <w:proofErr w:type="spellStart"/>
            <w:r>
              <w:rPr>
                <w:rFonts w:eastAsia="Calibri"/>
                <w:b/>
                <w:bCs/>
                <w:sz w:val="18"/>
                <w:szCs w:val="18"/>
                <w:lang w:val="fr-FR" w:eastAsia="zh-CN"/>
              </w:rPr>
              <w:t>subframe</w:t>
            </w:r>
            <w:proofErr w:type="spellEnd"/>
            <w:r>
              <w:rPr>
                <w:rFonts w:eastAsia="Calibri"/>
                <w:b/>
                <w:bCs/>
                <w:sz w:val="18"/>
                <w:szCs w:val="18"/>
                <w:lang w:val="fr-FR" w:eastAsia="zh-CN"/>
              </w:rPr>
              <w:t xml:space="preserve"> + 1 </w:t>
            </w:r>
            <w:proofErr w:type="spellStart"/>
            <w:r>
              <w:rPr>
                <w:rFonts w:eastAsia="Calibri"/>
                <w:b/>
                <w:bCs/>
                <w:sz w:val="18"/>
                <w:szCs w:val="18"/>
                <w:lang w:val="fr-FR" w:eastAsia="zh-CN"/>
              </w:rPr>
              <w:t>subframe</w:t>
            </w:r>
            <w:proofErr w:type="spellEnd"/>
            <w:r>
              <w:rPr>
                <w:rFonts w:eastAsia="Calibri"/>
                <w:b/>
                <w:bCs/>
                <w:sz w:val="18"/>
                <w:szCs w:val="18"/>
                <w:lang w:val="fr-FR" w:eastAsia="zh-CN"/>
              </w:rPr>
              <w:t xml:space="preserve"> + 3 BL/CE UL </w:t>
            </w:r>
            <w:proofErr w:type="spellStart"/>
            <w:r>
              <w:rPr>
                <w:rFonts w:eastAsia="Calibri"/>
                <w:b/>
                <w:bCs/>
                <w:sz w:val="18"/>
                <w:szCs w:val="18"/>
                <w:lang w:val="fr-FR" w:eastAsia="zh-CN"/>
              </w:rPr>
              <w:t>subframes</w:t>
            </w:r>
            <w:proofErr w:type="spellEnd"/>
            <w:r>
              <w:rPr>
                <w:rFonts w:eastAsia="Calibri"/>
                <w:b/>
                <w:bCs/>
                <w:sz w:val="18"/>
                <w:szCs w:val="18"/>
                <w:lang w:val="fr-FR" w:eastAsia="zh-CN"/>
              </w:rPr>
              <w:t xml:space="preserve"> + 1 </w:t>
            </w:r>
            <w:proofErr w:type="spellStart"/>
            <w:r>
              <w:rPr>
                <w:rFonts w:eastAsia="Calibri"/>
                <w:b/>
                <w:bCs/>
                <w:sz w:val="18"/>
                <w:szCs w:val="18"/>
                <w:lang w:val="fr-FR" w:eastAsia="zh-CN"/>
              </w:rPr>
              <w:t>subframe</w:t>
            </w:r>
            <w:proofErr w:type="spellEnd"/>
            <w:r>
              <w:rPr>
                <w:rFonts w:eastAsia="Calibri"/>
                <w:b/>
                <w:bCs/>
                <w:sz w:val="18"/>
                <w:szCs w:val="18"/>
                <w:lang w:val="fr-FR" w:eastAsia="zh-CN"/>
              </w:rPr>
              <w:t xml:space="preserve"> + 1 BL/CE DL </w:t>
            </w:r>
            <w:proofErr w:type="spellStart"/>
            <w:r>
              <w:rPr>
                <w:rFonts w:eastAsia="Calibri"/>
                <w:b/>
                <w:bCs/>
                <w:sz w:val="18"/>
                <w:szCs w:val="18"/>
                <w:lang w:val="fr-FR" w:eastAsia="zh-CN"/>
              </w:rPr>
              <w:t>subframe</w:t>
            </w:r>
            <w:proofErr w:type="spellEnd"/>
            <w:r>
              <w:rPr>
                <w:rFonts w:eastAsia="Calibri"/>
                <w:b/>
                <w:bCs/>
                <w:sz w:val="18"/>
                <w:szCs w:val="18"/>
                <w:lang w:val="fr-FR" w:eastAsia="zh-CN"/>
              </w:rPr>
              <w:t>.</w:t>
            </w:r>
          </w:p>
          <w:p w14:paraId="1C02071E" w14:textId="77777777" w:rsidR="00F67E16" w:rsidRDefault="00590B11">
            <w:pPr>
              <w:numPr>
                <w:ilvl w:val="1"/>
                <w:numId w:val="21"/>
              </w:numPr>
              <w:overflowPunct/>
              <w:autoSpaceDE/>
              <w:autoSpaceDN/>
              <w:adjustRightInd/>
              <w:spacing w:after="160"/>
              <w:contextualSpacing/>
              <w:textAlignment w:val="auto"/>
              <w:rPr>
                <w:rFonts w:eastAsia="Calibri"/>
                <w:b/>
                <w:bCs/>
                <w:sz w:val="18"/>
                <w:szCs w:val="18"/>
                <w:lang w:val="fr-FR" w:eastAsia="zh-CN"/>
              </w:rPr>
            </w:pP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PDSCH</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r>
                <m:rPr>
                  <m:sty m:val="bi"/>
                </m:rPr>
                <w:rPr>
                  <w:rFonts w:ascii="Cambria Math" w:eastAsia="Calibri" w:hAnsi="Cambria Math"/>
                  <w:sz w:val="18"/>
                  <w:szCs w:val="18"/>
                  <w:lang w:val="en-US" w:eastAsia="zh-CN"/>
                </w:rPr>
                <m:t>=</m:t>
              </m:r>
            </m:oMath>
            <w:r>
              <w:rPr>
                <w:rFonts w:eastAsia="Calibri"/>
                <w:b/>
                <w:bCs/>
                <w:sz w:val="18"/>
                <w:szCs w:val="18"/>
                <w:lang w:val="en-US" w:eastAsia="zh-CN"/>
              </w:rPr>
              <w:t xml:space="preserve"> </w:t>
            </w:r>
            <w:proofErr w:type="gramStart"/>
            <w:r>
              <w:rPr>
                <w:rFonts w:eastAsia="Calibri"/>
                <w:b/>
                <w:bCs/>
                <w:sz w:val="18"/>
                <w:szCs w:val="18"/>
                <w:lang w:val="en-US" w:eastAsia="zh-CN"/>
              </w:rPr>
              <w:t>1</w:t>
            </w:r>
            <w:r>
              <w:rPr>
                <w:rFonts w:eastAsia="Calibri"/>
                <w:b/>
                <w:bCs/>
                <w:sz w:val="18"/>
                <w:szCs w:val="18"/>
                <w:lang w:val="fr-FR" w:eastAsia="zh-CN"/>
              </w:rPr>
              <w:t> :</w:t>
            </w:r>
            <w:proofErr w:type="gramEnd"/>
            <w:r>
              <w:rPr>
                <w:rFonts w:eastAsia="Calibri"/>
                <w:b/>
                <w:bCs/>
                <w:sz w:val="18"/>
                <w:szCs w:val="18"/>
                <w:lang w:val="fr-FR" w:eastAsia="zh-CN"/>
              </w:rPr>
              <w:t xml:space="preserve"> 1 </w:t>
            </w:r>
            <w:proofErr w:type="spellStart"/>
            <w:r>
              <w:rPr>
                <w:rFonts w:eastAsia="Calibri"/>
                <w:b/>
                <w:bCs/>
                <w:sz w:val="18"/>
                <w:szCs w:val="18"/>
                <w:lang w:val="fr-FR" w:eastAsia="zh-CN"/>
              </w:rPr>
              <w:t>subframe</w:t>
            </w:r>
            <w:proofErr w:type="spellEnd"/>
            <w:r>
              <w:rPr>
                <w:rFonts w:eastAsia="Calibri"/>
                <w:b/>
                <w:bCs/>
                <w:sz w:val="18"/>
                <w:szCs w:val="18"/>
                <w:lang w:val="fr-FR" w:eastAsia="zh-CN"/>
              </w:rPr>
              <w:t xml:space="preserve"> + 3 BL/CE UL </w:t>
            </w:r>
            <w:proofErr w:type="spellStart"/>
            <w:r>
              <w:rPr>
                <w:rFonts w:eastAsia="Calibri"/>
                <w:b/>
                <w:bCs/>
                <w:sz w:val="18"/>
                <w:szCs w:val="18"/>
                <w:lang w:val="fr-FR" w:eastAsia="zh-CN"/>
              </w:rPr>
              <w:t>subframes</w:t>
            </w:r>
            <w:proofErr w:type="spellEnd"/>
            <w:r>
              <w:rPr>
                <w:rFonts w:eastAsia="Calibri"/>
                <w:b/>
                <w:bCs/>
                <w:sz w:val="18"/>
                <w:szCs w:val="18"/>
                <w:lang w:val="fr-FR" w:eastAsia="zh-CN"/>
              </w:rPr>
              <w:t xml:space="preserve">+ 1 </w:t>
            </w:r>
            <w:proofErr w:type="spellStart"/>
            <w:r>
              <w:rPr>
                <w:rFonts w:eastAsia="Calibri"/>
                <w:b/>
                <w:bCs/>
                <w:sz w:val="18"/>
                <w:szCs w:val="18"/>
                <w:lang w:val="fr-FR" w:eastAsia="zh-CN"/>
              </w:rPr>
              <w:t>subframe</w:t>
            </w:r>
            <w:proofErr w:type="spellEnd"/>
            <w:r>
              <w:rPr>
                <w:rFonts w:eastAsia="Calibri"/>
                <w:b/>
                <w:bCs/>
                <w:sz w:val="18"/>
                <w:szCs w:val="18"/>
                <w:lang w:val="fr-FR" w:eastAsia="zh-CN"/>
              </w:rPr>
              <w:t xml:space="preserve"> + 2 BL/CE DL </w:t>
            </w:r>
            <w:proofErr w:type="spellStart"/>
            <w:r>
              <w:rPr>
                <w:rFonts w:eastAsia="Calibri"/>
                <w:b/>
                <w:bCs/>
                <w:sz w:val="18"/>
                <w:szCs w:val="18"/>
                <w:lang w:val="fr-FR" w:eastAsia="zh-CN"/>
              </w:rPr>
              <w:t>subframes</w:t>
            </w:r>
            <w:proofErr w:type="spellEnd"/>
            <w:r>
              <w:rPr>
                <w:rFonts w:eastAsia="Calibri"/>
                <w:b/>
                <w:bCs/>
                <w:sz w:val="18"/>
                <w:szCs w:val="18"/>
                <w:lang w:val="fr-FR" w:eastAsia="zh-CN"/>
              </w:rPr>
              <w:t>.</w:t>
            </w:r>
          </w:p>
          <w:p w14:paraId="1013E8C9" w14:textId="77777777" w:rsidR="00F67E16" w:rsidRDefault="00590B11">
            <w:pPr>
              <w:numPr>
                <w:ilvl w:val="1"/>
                <w:numId w:val="21"/>
              </w:numPr>
              <w:overflowPunct/>
              <w:autoSpaceDE/>
              <w:autoSpaceDN/>
              <w:adjustRightInd/>
              <w:spacing w:after="160"/>
              <w:contextualSpacing/>
              <w:textAlignment w:val="auto"/>
              <w:rPr>
                <w:rFonts w:eastAsia="Calibri"/>
                <w:b/>
                <w:bCs/>
                <w:sz w:val="18"/>
                <w:szCs w:val="18"/>
                <w:lang w:val="en-US" w:eastAsia="zh-CN"/>
              </w:rPr>
            </w:pP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PDSCH</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r>
                <m:rPr>
                  <m:sty m:val="bi"/>
                </m:rPr>
                <w:rPr>
                  <w:rFonts w:ascii="Cambria Math" w:eastAsia="Calibri" w:hAnsi="Cambria Math"/>
                  <w:sz w:val="18"/>
                  <w:szCs w:val="18"/>
                  <w:lang w:val="en-US" w:eastAsia="zh-CN"/>
                </w:rPr>
                <m:t>=</m:t>
              </m:r>
            </m:oMath>
            <w:r>
              <w:rPr>
                <w:rFonts w:eastAsia="Calibri"/>
                <w:b/>
                <w:bCs/>
                <w:sz w:val="18"/>
                <w:szCs w:val="18"/>
                <w:lang w:val="en-US" w:eastAsia="zh-CN"/>
              </w:rPr>
              <w:t xml:space="preserve"> 2:  2 BL/CE DL subframes.</w:t>
            </w:r>
          </w:p>
          <w:p w14:paraId="3B2C46F2" w14:textId="77777777" w:rsidR="00F67E16" w:rsidRDefault="00590B11">
            <w:pPr>
              <w:numPr>
                <w:ilvl w:val="0"/>
                <w:numId w:val="21"/>
              </w:numPr>
              <w:overflowPunct/>
              <w:autoSpaceDE/>
              <w:autoSpaceDN/>
              <w:adjustRightInd/>
              <w:spacing w:after="160"/>
              <w:contextualSpacing/>
              <w:textAlignment w:val="auto"/>
              <w:rPr>
                <w:rFonts w:eastAsia="Calibri"/>
                <w:b/>
                <w:bCs/>
                <w:sz w:val="18"/>
                <w:szCs w:val="18"/>
                <w:lang w:val="en-US" w:eastAsia="zh-CN"/>
              </w:rPr>
            </w:pP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HARQ</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0</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10</m:t>
              </m:r>
              <m:r>
                <m:rPr>
                  <m:sty m:val="bi"/>
                </m:rPr>
                <w:rPr>
                  <w:rFonts w:ascii="Cambria Math" w:eastAsia="Calibri" w:hAnsi="Cambria Math"/>
                  <w:sz w:val="18"/>
                  <w:szCs w:val="18"/>
                  <w:lang w:val="en-US" w:eastAsia="zh-CN"/>
                </w:rPr>
                <m:t>}</m:t>
              </m:r>
            </m:oMath>
            <w:r>
              <w:rPr>
                <w:rFonts w:eastAsia="Calibri"/>
                <w:b/>
                <w:bCs/>
                <w:sz w:val="18"/>
                <w:szCs w:val="18"/>
                <w:lang w:val="en-US" w:eastAsia="zh-CN"/>
              </w:rPr>
              <w:t>, with the mapping from indices to HARQ-ACK delay values as in Table 1.</w:t>
            </w:r>
          </w:p>
          <w:p w14:paraId="280A46DA" w14:textId="77777777" w:rsidR="00F67E16" w:rsidRDefault="00590B11">
            <w:pPr>
              <w:numPr>
                <w:ilvl w:val="0"/>
                <w:numId w:val="21"/>
              </w:numPr>
              <w:overflowPunct/>
              <w:autoSpaceDE/>
              <w:autoSpaceDN/>
              <w:adjustRightInd/>
              <w:spacing w:after="160"/>
              <w:contextualSpacing/>
              <w:textAlignment w:val="auto"/>
              <w:rPr>
                <w:rFonts w:eastAsia="Calibri"/>
                <w:b/>
                <w:bCs/>
                <w:sz w:val="18"/>
                <w:szCs w:val="18"/>
                <w:lang w:val="en-US" w:eastAsia="zh-CN"/>
              </w:rPr>
            </w:pPr>
            <w:r>
              <w:rPr>
                <w:rFonts w:eastAsia="Calibri"/>
                <w:b/>
                <w:bCs/>
                <w:sz w:val="18"/>
                <w:szCs w:val="18"/>
                <w:lang w:val="en-US" w:eastAsia="zh-CN"/>
              </w:rPr>
              <w:t xml:space="preserve">The combination of </w:t>
            </w: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HARQ</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Delay</m:t>
                  </m:r>
                </m:sub>
              </m:sSub>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10</m:t>
              </m:r>
            </m:oMath>
            <w:r>
              <w:rPr>
                <w:rFonts w:eastAsia="Calibri"/>
                <w:b/>
                <w:bCs/>
                <w:sz w:val="18"/>
                <w:szCs w:val="18"/>
                <w:lang w:val="en-US" w:eastAsia="zh-CN"/>
              </w:rPr>
              <w:t xml:space="preserve"> and </w:t>
            </w:r>
            <m:oMath>
              <m:sSub>
                <m:sSubPr>
                  <m:ctrlPr>
                    <w:rPr>
                      <w:rFonts w:ascii="Cambria Math" w:eastAsia="Calibri" w:hAnsi="Cambria Math"/>
                      <w:b/>
                      <w:bCs/>
                      <w:i/>
                      <w:sz w:val="18"/>
                      <w:szCs w:val="18"/>
                      <w:lang w:val="en-US" w:eastAsia="zh-CN"/>
                    </w:rPr>
                  </m:ctrlPr>
                </m:sSubPr>
                <m:e>
                  <m:r>
                    <m:rPr>
                      <m:sty m:val="bi"/>
                    </m:rPr>
                    <w:rPr>
                      <w:rFonts w:ascii="Cambria Math" w:eastAsia="Calibri" w:hAnsi="Cambria Math"/>
                      <w:sz w:val="18"/>
                      <w:szCs w:val="18"/>
                      <w:lang w:val="en-US" w:eastAsia="zh-CN"/>
                    </w:rPr>
                    <m:t>I</m:t>
                  </m:r>
                </m:e>
                <m:sub>
                  <m:r>
                    <m:rPr>
                      <m:sty m:val="bi"/>
                    </m:rPr>
                    <w:rPr>
                      <w:rFonts w:ascii="Cambria Math" w:eastAsia="Calibri" w:hAnsi="Cambria Math"/>
                      <w:sz w:val="18"/>
                      <w:szCs w:val="18"/>
                      <w:lang w:val="en-US" w:eastAsia="zh-CN"/>
                    </w:rPr>
                    <m:t>PDSCH</m:t>
                  </m:r>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De</m:t>
                  </m:r>
                  <m:r>
                    <m:rPr>
                      <m:sty m:val="bi"/>
                    </m:rPr>
                    <w:rPr>
                      <w:rFonts w:ascii="Cambria Math" w:eastAsia="Calibri" w:hAnsi="Cambria Math"/>
                      <w:sz w:val="18"/>
                      <w:szCs w:val="18"/>
                      <w:lang w:val="en-US" w:eastAsia="zh-CN"/>
                    </w:rPr>
                    <m:t>lay</m:t>
                  </m:r>
                </m:sub>
              </m:sSub>
              <m:r>
                <m:rPr>
                  <m:sty m:val="bi"/>
                </m:rPr>
                <w:rPr>
                  <w:rFonts w:ascii="Cambria Math" w:eastAsia="Calibri" w:hAnsi="Cambria Math"/>
                  <w:sz w:val="18"/>
                  <w:szCs w:val="18"/>
                  <w:lang w:val="en-US" w:eastAsia="zh-CN"/>
                </w:rPr>
                <m:t>=</m:t>
              </m:r>
              <m:r>
                <m:rPr>
                  <m:sty m:val="bi"/>
                </m:rPr>
                <w:rPr>
                  <w:rFonts w:ascii="Cambria Math" w:eastAsia="Calibri" w:hAnsi="Cambria Math"/>
                  <w:sz w:val="18"/>
                  <w:szCs w:val="18"/>
                  <w:lang w:val="en-US" w:eastAsia="zh-CN"/>
                </w:rPr>
                <m:t>2</m:t>
              </m:r>
            </m:oMath>
            <w:r>
              <w:rPr>
                <w:rFonts w:eastAsia="Calibri"/>
                <w:b/>
                <w:bCs/>
                <w:sz w:val="18"/>
                <w:szCs w:val="18"/>
                <w:lang w:val="en-US" w:eastAsia="zh-CN"/>
              </w:rPr>
              <w:t xml:space="preserve"> is disallowed</w:t>
            </w:r>
          </w:p>
          <w:p w14:paraId="054CAC66" w14:textId="77777777" w:rsidR="00F67E16" w:rsidRDefault="00F67E16">
            <w:pPr>
              <w:overflowPunct/>
              <w:autoSpaceDE/>
              <w:autoSpaceDN/>
              <w:adjustRightInd/>
              <w:spacing w:after="0"/>
              <w:contextualSpacing/>
              <w:textAlignment w:val="auto"/>
              <w:rPr>
                <w:rFonts w:eastAsia="Calibri"/>
                <w:b/>
                <w:bCs/>
                <w:sz w:val="16"/>
                <w:szCs w:val="16"/>
                <w:lang w:val="en-US"/>
              </w:rPr>
            </w:pPr>
          </w:p>
        </w:tc>
      </w:tr>
      <w:tr w:rsidR="00F67E16" w14:paraId="0C9F24F1" w14:textId="77777777">
        <w:tc>
          <w:tcPr>
            <w:tcW w:w="1463" w:type="dxa"/>
          </w:tcPr>
          <w:p w14:paraId="34E57F7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Ericsson [6]</w:t>
            </w:r>
          </w:p>
        </w:tc>
        <w:tc>
          <w:tcPr>
            <w:tcW w:w="8171" w:type="dxa"/>
          </w:tcPr>
          <w:p w14:paraId="6356D1D0" w14:textId="77777777" w:rsidR="00F67E16" w:rsidRDefault="00590B11">
            <w:pPr>
              <w:tabs>
                <w:tab w:val="left" w:pos="1701"/>
              </w:tabs>
              <w:spacing w:after="120"/>
              <w:jc w:val="both"/>
              <w:rPr>
                <w:rFonts w:eastAsia="Calibri"/>
                <w:b/>
                <w:bCs/>
                <w:sz w:val="18"/>
                <w:szCs w:val="18"/>
                <w:lang w:val="en-US" w:eastAsia="zh-CN"/>
              </w:rPr>
            </w:pPr>
            <w:bookmarkStart w:id="5" w:name="_Toc78799471"/>
            <w:r>
              <w:rPr>
                <w:rFonts w:eastAsia="Calibri"/>
                <w:b/>
                <w:bCs/>
                <w:sz w:val="18"/>
                <w:szCs w:val="18"/>
                <w:lang w:val="en-US" w:eastAsia="zh-CN"/>
              </w:rPr>
              <w:t xml:space="preserve">Proposal 3 The PDSCH scheduling delay and HARQ-ACK delay using Alt-2e are jointly encoded in a single DCI field consisting of 5-bits, being the 5-bits re-purposed from the “3-bits: HARQ-ACK delay” and “2-bits: </w:t>
            </w:r>
            <w:r>
              <w:rPr>
                <w:rFonts w:eastAsia="Calibri"/>
                <w:b/>
                <w:bCs/>
                <w:sz w:val="18"/>
                <w:szCs w:val="18"/>
                <w:lang w:val="en-US" w:eastAsia="zh-CN"/>
              </w:rPr>
              <w:t>Repetition number” fields.</w:t>
            </w:r>
            <w:bookmarkEnd w:id="5"/>
          </w:p>
          <w:p w14:paraId="14BC0882" w14:textId="77777777" w:rsidR="00F67E16" w:rsidRDefault="00F67E16">
            <w:pPr>
              <w:tabs>
                <w:tab w:val="left" w:pos="1701"/>
              </w:tabs>
              <w:spacing w:after="120"/>
              <w:jc w:val="both"/>
              <w:rPr>
                <w:rFonts w:eastAsia="Calibri"/>
                <w:b/>
                <w:bCs/>
                <w:sz w:val="18"/>
                <w:szCs w:val="18"/>
                <w:lang w:val="en-US"/>
              </w:rPr>
            </w:pPr>
          </w:p>
        </w:tc>
      </w:tr>
    </w:tbl>
    <w:p w14:paraId="5058F07D" w14:textId="77777777" w:rsidR="00F67E16" w:rsidRDefault="00F67E16"/>
    <w:p w14:paraId="7F0EDB6D" w14:textId="77777777" w:rsidR="00F67E16" w:rsidRDefault="00590B11">
      <w:pPr>
        <w:jc w:val="both"/>
      </w:pPr>
      <w:r>
        <w:t>Based on what was described in [2-6], the Feature Lead (FL) provides below a one-on-one comparison of the proposed solutions.</w:t>
      </w:r>
    </w:p>
    <w:p w14:paraId="7804D3A3" w14:textId="77777777" w:rsidR="00F67E16" w:rsidRDefault="00590B11">
      <w:pPr>
        <w:jc w:val="center"/>
        <w:rPr>
          <w:b/>
          <w:bCs/>
          <w:sz w:val="16"/>
          <w:szCs w:val="16"/>
        </w:rPr>
      </w:pPr>
      <w:r>
        <w:rPr>
          <w:b/>
          <w:bCs/>
          <w:sz w:val="16"/>
          <w:szCs w:val="16"/>
        </w:rPr>
        <w:t>Table 1</w:t>
      </w:r>
      <w:r>
        <w:t xml:space="preserve">: </w:t>
      </w:r>
      <w:r>
        <w:rPr>
          <w:b/>
          <w:bCs/>
          <w:sz w:val="16"/>
          <w:szCs w:val="16"/>
        </w:rPr>
        <w:t xml:space="preserve">Indication of the “PDSCH Scheduling delay” and “HARQ-ACK delay” when Alt2-e is </w:t>
      </w:r>
      <w:r>
        <w:rPr>
          <w:b/>
          <w:bCs/>
          <w:sz w:val="16"/>
          <w:szCs w:val="16"/>
        </w:rPr>
        <w:t>configured as in [2-6].</w:t>
      </w:r>
    </w:p>
    <w:tbl>
      <w:tblPr>
        <w:tblStyle w:val="TableGrid"/>
        <w:tblW w:w="0" w:type="auto"/>
        <w:tblLayout w:type="fixed"/>
        <w:tblLook w:val="04A0" w:firstRow="1" w:lastRow="0" w:firstColumn="1" w:lastColumn="0" w:noHBand="0" w:noVBand="1"/>
      </w:tblPr>
      <w:tblGrid>
        <w:gridCol w:w="1129"/>
        <w:gridCol w:w="1985"/>
        <w:gridCol w:w="1984"/>
        <w:gridCol w:w="1418"/>
        <w:gridCol w:w="1559"/>
        <w:gridCol w:w="1554"/>
      </w:tblGrid>
      <w:tr w:rsidR="00F67E16" w14:paraId="272B1494" w14:textId="77777777">
        <w:tc>
          <w:tcPr>
            <w:tcW w:w="1129" w:type="dxa"/>
            <w:vMerge w:val="restart"/>
          </w:tcPr>
          <w:p w14:paraId="6C381BE8" w14:textId="77777777" w:rsidR="00F67E16" w:rsidRDefault="00F67E16">
            <w:pPr>
              <w:jc w:val="center"/>
              <w:rPr>
                <w:rFonts w:eastAsia="Calibri"/>
                <w:b/>
                <w:bCs/>
                <w:sz w:val="18"/>
                <w:szCs w:val="18"/>
                <w:lang w:val="en-US"/>
              </w:rPr>
            </w:pPr>
          </w:p>
          <w:p w14:paraId="3F9391B0" w14:textId="77777777" w:rsidR="00F67E16" w:rsidRDefault="00F67E16">
            <w:pPr>
              <w:jc w:val="center"/>
              <w:rPr>
                <w:rFonts w:eastAsia="Calibri"/>
                <w:b/>
                <w:bCs/>
                <w:sz w:val="18"/>
                <w:szCs w:val="18"/>
                <w:lang w:val="en-US"/>
              </w:rPr>
            </w:pPr>
          </w:p>
          <w:p w14:paraId="1B48D0E6" w14:textId="77777777" w:rsidR="00F67E16" w:rsidRDefault="00F67E16">
            <w:pPr>
              <w:jc w:val="center"/>
              <w:rPr>
                <w:rFonts w:eastAsia="Calibri"/>
                <w:b/>
                <w:bCs/>
                <w:sz w:val="18"/>
                <w:szCs w:val="18"/>
                <w:lang w:val="en-US"/>
              </w:rPr>
            </w:pPr>
          </w:p>
          <w:p w14:paraId="5382D7BA" w14:textId="77777777" w:rsidR="00F67E16" w:rsidRDefault="00590B11">
            <w:pPr>
              <w:jc w:val="center"/>
              <w:rPr>
                <w:rFonts w:eastAsia="Calibri"/>
              </w:rPr>
            </w:pPr>
            <w:r>
              <w:rPr>
                <w:rFonts w:eastAsia="Calibri"/>
                <w:b/>
                <w:bCs/>
                <w:sz w:val="18"/>
                <w:szCs w:val="18"/>
                <w:lang w:val="en-US"/>
              </w:rPr>
              <w:t>General Description</w:t>
            </w:r>
          </w:p>
        </w:tc>
        <w:tc>
          <w:tcPr>
            <w:tcW w:w="3969" w:type="dxa"/>
            <w:gridSpan w:val="2"/>
          </w:tcPr>
          <w:p w14:paraId="5D9AE20B" w14:textId="77777777" w:rsidR="00F67E16" w:rsidRDefault="00590B11">
            <w:pPr>
              <w:jc w:val="center"/>
              <w:rPr>
                <w:rFonts w:eastAsia="Calibri"/>
                <w:b/>
                <w:bCs/>
                <w:sz w:val="18"/>
                <w:szCs w:val="18"/>
                <w:lang w:val="en-US"/>
              </w:rPr>
            </w:pPr>
            <w:r>
              <w:rPr>
                <w:rFonts w:eastAsia="Calibri"/>
                <w:b/>
                <w:bCs/>
                <w:sz w:val="18"/>
                <w:szCs w:val="18"/>
                <w:lang w:val="en-US"/>
              </w:rPr>
              <w:t>Independent indication using two DCI fields</w:t>
            </w:r>
          </w:p>
          <w:p w14:paraId="19DEBA48" w14:textId="77777777" w:rsidR="00F67E16" w:rsidRDefault="00590B11">
            <w:pPr>
              <w:jc w:val="both"/>
              <w:rPr>
                <w:rFonts w:eastAsia="Calibri"/>
                <w:lang w:val="de-DE"/>
              </w:rPr>
            </w:pPr>
            <w:r>
              <w:rPr>
                <w:rFonts w:eastAsia="Calibri"/>
                <w:sz w:val="18"/>
                <w:szCs w:val="18"/>
                <w:lang w:val="en-US"/>
              </w:rPr>
              <w:t>The “PDSCH Scheduling delay” and the “HARQ-ACK delay” are indicated using two DCI fields.</w:t>
            </w:r>
          </w:p>
        </w:tc>
        <w:tc>
          <w:tcPr>
            <w:tcW w:w="4531" w:type="dxa"/>
            <w:gridSpan w:val="3"/>
          </w:tcPr>
          <w:p w14:paraId="109D206B" w14:textId="77777777" w:rsidR="00F67E16" w:rsidRDefault="00590B11">
            <w:pPr>
              <w:jc w:val="center"/>
              <w:rPr>
                <w:rFonts w:eastAsia="Calibri"/>
                <w:b/>
                <w:bCs/>
                <w:sz w:val="18"/>
                <w:szCs w:val="18"/>
                <w:lang w:val="en-US"/>
              </w:rPr>
            </w:pPr>
            <w:r>
              <w:rPr>
                <w:rFonts w:eastAsia="Calibri"/>
                <w:b/>
                <w:bCs/>
                <w:sz w:val="18"/>
                <w:szCs w:val="18"/>
                <w:lang w:val="en-US"/>
              </w:rPr>
              <w:t>Joint Encoding into a single DCI field</w:t>
            </w:r>
          </w:p>
          <w:p w14:paraId="76F16E8D" w14:textId="77777777" w:rsidR="00F67E16" w:rsidRDefault="00590B11">
            <w:pPr>
              <w:jc w:val="center"/>
              <w:rPr>
                <w:rFonts w:eastAsia="Calibri"/>
                <w:b/>
                <w:bCs/>
                <w:sz w:val="18"/>
                <w:szCs w:val="18"/>
                <w:lang w:val="en-US"/>
              </w:rPr>
            </w:pPr>
            <w:r>
              <w:rPr>
                <w:rFonts w:eastAsia="Calibri"/>
                <w:sz w:val="18"/>
                <w:szCs w:val="18"/>
                <w:lang w:val="en-US"/>
              </w:rPr>
              <w:t>The “PDSCH Scheduling delay” and the</w:t>
            </w:r>
            <w:r>
              <w:rPr>
                <w:rFonts w:eastAsia="Calibri"/>
                <w:sz w:val="18"/>
                <w:szCs w:val="18"/>
                <w:lang w:val="en-US"/>
              </w:rPr>
              <w:t xml:space="preserve"> “HARQ-ACK delay” are jointly encoding into a single DCI field.</w:t>
            </w:r>
          </w:p>
        </w:tc>
      </w:tr>
      <w:tr w:rsidR="00F67E16" w14:paraId="7AAAF7BC" w14:textId="77777777">
        <w:tc>
          <w:tcPr>
            <w:tcW w:w="1129" w:type="dxa"/>
            <w:vMerge/>
          </w:tcPr>
          <w:p w14:paraId="3AC14742" w14:textId="77777777" w:rsidR="00F67E16" w:rsidRDefault="00F67E16">
            <w:pPr>
              <w:jc w:val="center"/>
              <w:rPr>
                <w:rFonts w:eastAsia="Calibri"/>
                <w:b/>
                <w:bCs/>
                <w:sz w:val="18"/>
                <w:szCs w:val="18"/>
                <w:lang w:val="en-US"/>
              </w:rPr>
            </w:pPr>
          </w:p>
        </w:tc>
        <w:tc>
          <w:tcPr>
            <w:tcW w:w="1985" w:type="dxa"/>
          </w:tcPr>
          <w:p w14:paraId="23D7927C" w14:textId="77777777" w:rsidR="00F67E16" w:rsidRDefault="00590B11">
            <w:pPr>
              <w:jc w:val="center"/>
              <w:rPr>
                <w:rFonts w:eastAsia="Calibri"/>
                <w:b/>
                <w:bCs/>
                <w:sz w:val="18"/>
                <w:szCs w:val="18"/>
                <w:lang w:val="en-US"/>
              </w:rPr>
            </w:pPr>
            <w:r>
              <w:rPr>
                <w:rFonts w:eastAsia="Calibri"/>
                <w:b/>
                <w:bCs/>
                <w:sz w:val="18"/>
                <w:szCs w:val="18"/>
                <w:lang w:val="en-US"/>
              </w:rPr>
              <w:t>Independent Indication as in [2]:</w:t>
            </w:r>
          </w:p>
          <w:p w14:paraId="201B5AEB" w14:textId="77777777" w:rsidR="00F67E16" w:rsidRDefault="00590B11">
            <w:pPr>
              <w:rPr>
                <w:rFonts w:eastAsia="Calibri"/>
                <w:sz w:val="14"/>
                <w:szCs w:val="14"/>
              </w:rPr>
            </w:pPr>
            <w:r>
              <w:rPr>
                <w:rFonts w:eastAsia="Calibri"/>
                <w:sz w:val="14"/>
                <w:szCs w:val="14"/>
              </w:rPr>
              <w:t>PDSCH Scheduling delay field: 2-bits (3 PDSCH Scheduling delay expressions)</w:t>
            </w:r>
          </w:p>
          <w:p w14:paraId="547BA1DE" w14:textId="77777777" w:rsidR="00F67E16" w:rsidRDefault="00590B11">
            <w:pPr>
              <w:rPr>
                <w:rFonts w:eastAsia="Calibri"/>
                <w:sz w:val="14"/>
                <w:szCs w:val="14"/>
              </w:rPr>
            </w:pPr>
            <w:r>
              <w:rPr>
                <w:rFonts w:eastAsia="Calibri"/>
                <w:sz w:val="14"/>
                <w:szCs w:val="14"/>
              </w:rPr>
              <w:t>HARQ-ACK delay field: 3-bits (8 values in the HARQ-ACK delay set)</w:t>
            </w:r>
          </w:p>
          <w:p w14:paraId="25FD99D7" w14:textId="77777777" w:rsidR="00F67E16" w:rsidRDefault="00590B11">
            <w:pPr>
              <w:rPr>
                <w:rFonts w:eastAsia="Calibri"/>
                <w:b/>
                <w:bCs/>
                <w:sz w:val="14"/>
                <w:szCs w:val="14"/>
                <w:lang w:val="en-US"/>
              </w:rPr>
            </w:pPr>
            <w:r>
              <w:rPr>
                <w:rFonts w:eastAsia="Calibri"/>
                <w:color w:val="ED7D31" w:themeColor="accent2"/>
                <w:sz w:val="14"/>
                <w:szCs w:val="14"/>
              </w:rPr>
              <w:t xml:space="preserve">Total </w:t>
            </w:r>
            <w:r>
              <w:rPr>
                <w:rFonts w:eastAsia="Calibri"/>
                <w:color w:val="ED7D31" w:themeColor="accent2"/>
                <w:sz w:val="14"/>
                <w:szCs w:val="14"/>
              </w:rPr>
              <w:t>Number of bits: 5-bits</w:t>
            </w:r>
          </w:p>
        </w:tc>
        <w:tc>
          <w:tcPr>
            <w:tcW w:w="1984" w:type="dxa"/>
          </w:tcPr>
          <w:p w14:paraId="0D039EEE" w14:textId="77777777" w:rsidR="00F67E16" w:rsidRDefault="00590B11">
            <w:pPr>
              <w:jc w:val="center"/>
              <w:rPr>
                <w:rFonts w:eastAsia="Calibri"/>
                <w:sz w:val="14"/>
                <w:szCs w:val="14"/>
                <w:lang w:val="en-US"/>
              </w:rPr>
            </w:pPr>
            <w:r>
              <w:rPr>
                <w:rFonts w:eastAsia="Calibri"/>
                <w:b/>
                <w:bCs/>
                <w:sz w:val="18"/>
                <w:szCs w:val="18"/>
                <w:lang w:val="en-US"/>
              </w:rPr>
              <w:t>Independent Indication as in [3]:</w:t>
            </w:r>
          </w:p>
          <w:p w14:paraId="5EF4D16C" w14:textId="77777777" w:rsidR="00F67E16" w:rsidRDefault="00590B11">
            <w:pPr>
              <w:rPr>
                <w:rFonts w:eastAsia="Calibri"/>
                <w:sz w:val="14"/>
                <w:szCs w:val="14"/>
              </w:rPr>
            </w:pPr>
            <w:r>
              <w:rPr>
                <w:rFonts w:eastAsia="Calibri"/>
                <w:sz w:val="14"/>
                <w:szCs w:val="14"/>
              </w:rPr>
              <w:t>PDSCH Scheduling delay field: 2-bits (3 PDSCH Scheduling delay expressions)</w:t>
            </w:r>
          </w:p>
          <w:p w14:paraId="71130894" w14:textId="77777777" w:rsidR="00F67E16" w:rsidRDefault="00590B11">
            <w:pPr>
              <w:rPr>
                <w:rFonts w:eastAsia="Calibri"/>
                <w:sz w:val="14"/>
                <w:szCs w:val="14"/>
              </w:rPr>
            </w:pPr>
            <w:r>
              <w:rPr>
                <w:rFonts w:eastAsia="Calibri"/>
                <w:sz w:val="14"/>
                <w:szCs w:val="14"/>
              </w:rPr>
              <w:t>HARQ-ACK delay field: 3-bits (8 values in the HARQ-ACK delay set)</w:t>
            </w:r>
          </w:p>
          <w:p w14:paraId="023D08A3" w14:textId="77777777" w:rsidR="00F67E16" w:rsidRDefault="00590B11">
            <w:pPr>
              <w:rPr>
                <w:rFonts w:eastAsia="Calibri"/>
                <w:sz w:val="12"/>
                <w:szCs w:val="12"/>
              </w:rPr>
            </w:pPr>
            <w:r>
              <w:rPr>
                <w:rFonts w:eastAsia="Calibri"/>
                <w:color w:val="ED7D31" w:themeColor="accent2"/>
                <w:sz w:val="14"/>
                <w:szCs w:val="14"/>
              </w:rPr>
              <w:t>Total Number of bits: 5-bits</w:t>
            </w:r>
          </w:p>
        </w:tc>
        <w:tc>
          <w:tcPr>
            <w:tcW w:w="1418" w:type="dxa"/>
          </w:tcPr>
          <w:p w14:paraId="7A80F3DB" w14:textId="77777777" w:rsidR="00F67E16" w:rsidRDefault="00590B11">
            <w:pPr>
              <w:jc w:val="center"/>
              <w:rPr>
                <w:rFonts w:eastAsia="Calibri"/>
                <w:i/>
                <w:sz w:val="14"/>
                <w:szCs w:val="14"/>
                <w:lang w:val="en-US"/>
              </w:rPr>
            </w:pPr>
            <w:r>
              <w:rPr>
                <w:rFonts w:eastAsia="Calibri"/>
                <w:b/>
                <w:bCs/>
                <w:sz w:val="18"/>
                <w:szCs w:val="18"/>
                <w:lang w:val="en-US"/>
              </w:rPr>
              <w:t xml:space="preserve">Joint Encoding as in </w:t>
            </w:r>
            <w:r>
              <w:rPr>
                <w:rFonts w:eastAsia="Calibri"/>
                <w:b/>
                <w:bCs/>
                <w:sz w:val="18"/>
                <w:szCs w:val="18"/>
                <w:lang w:val="en-US"/>
              </w:rPr>
              <w:t>[4]:</w:t>
            </w:r>
          </w:p>
          <w:p w14:paraId="401823EE" w14:textId="77777777" w:rsidR="00F67E16" w:rsidRDefault="00590B11">
            <w:pPr>
              <w:rPr>
                <w:rFonts w:eastAsia="Calibri"/>
                <w:sz w:val="14"/>
                <w:szCs w:val="14"/>
              </w:rPr>
            </w:pPr>
            <w:r>
              <w:rPr>
                <w:rFonts w:eastAsia="Calibri"/>
                <w:sz w:val="14"/>
                <w:szCs w:val="14"/>
              </w:rPr>
              <w:t>PDSCH Scheduling delay &amp; HARQ-ACK delay field: 5-bits (3 PDSCH Scheduling delay expressions using respectively 14, 8, and 8 values in the HARQ-ACK delay set)</w:t>
            </w:r>
          </w:p>
          <w:p w14:paraId="79272651" w14:textId="77777777" w:rsidR="00F67E16" w:rsidRDefault="00590B11">
            <w:pPr>
              <w:rPr>
                <w:rFonts w:eastAsia="Calibri"/>
                <w:sz w:val="14"/>
                <w:szCs w:val="14"/>
              </w:rPr>
            </w:pPr>
            <w:r>
              <w:rPr>
                <w:rFonts w:eastAsia="Calibri"/>
                <w:sz w:val="14"/>
                <w:szCs w:val="14"/>
              </w:rPr>
              <w:t>14+8+8 = 30 states utilized out of 32 states available</w:t>
            </w:r>
          </w:p>
          <w:p w14:paraId="6DF5EEDA" w14:textId="77777777" w:rsidR="00F67E16" w:rsidRDefault="00590B11">
            <w:pPr>
              <w:rPr>
                <w:rFonts w:eastAsia="Calibri"/>
                <w:b/>
                <w:bCs/>
                <w:sz w:val="18"/>
                <w:szCs w:val="18"/>
                <w:lang w:val="en-US"/>
              </w:rPr>
            </w:pPr>
            <w:r>
              <w:rPr>
                <w:rFonts w:eastAsia="Calibri"/>
                <w:color w:val="ED7D31" w:themeColor="accent2"/>
                <w:sz w:val="14"/>
                <w:szCs w:val="14"/>
              </w:rPr>
              <w:t>Total Number of bits: 5-bits</w:t>
            </w:r>
            <w:r>
              <w:rPr>
                <w:rFonts w:eastAsia="Calibri"/>
                <w:b/>
                <w:bCs/>
                <w:color w:val="ED7D31" w:themeColor="accent2"/>
                <w:sz w:val="18"/>
                <w:szCs w:val="18"/>
                <w:lang w:val="en-US"/>
              </w:rPr>
              <w:t xml:space="preserve"> </w:t>
            </w:r>
          </w:p>
        </w:tc>
        <w:tc>
          <w:tcPr>
            <w:tcW w:w="1559" w:type="dxa"/>
          </w:tcPr>
          <w:p w14:paraId="0ED92419" w14:textId="77777777" w:rsidR="00F67E16" w:rsidRDefault="00590B11">
            <w:pPr>
              <w:rPr>
                <w:rFonts w:eastAsia="Calibri"/>
                <w:b/>
                <w:bCs/>
                <w:sz w:val="18"/>
                <w:szCs w:val="18"/>
                <w:lang w:val="en-US"/>
              </w:rPr>
            </w:pPr>
            <w:r>
              <w:rPr>
                <w:rFonts w:eastAsia="Calibri"/>
                <w:b/>
                <w:bCs/>
                <w:sz w:val="18"/>
                <w:szCs w:val="18"/>
                <w:lang w:val="en-US"/>
              </w:rPr>
              <w:t>Joint En</w:t>
            </w:r>
            <w:r>
              <w:rPr>
                <w:rFonts w:eastAsia="Calibri"/>
                <w:b/>
                <w:bCs/>
                <w:sz w:val="18"/>
                <w:szCs w:val="18"/>
                <w:lang w:val="en-US"/>
              </w:rPr>
              <w:t>coding as in [5]:</w:t>
            </w:r>
          </w:p>
          <w:p w14:paraId="3B4A9325" w14:textId="77777777" w:rsidR="00F67E16" w:rsidRDefault="00590B11">
            <w:pPr>
              <w:rPr>
                <w:rFonts w:eastAsia="Calibri"/>
                <w:sz w:val="14"/>
                <w:szCs w:val="14"/>
              </w:rPr>
            </w:pPr>
            <w:r>
              <w:rPr>
                <w:rFonts w:eastAsia="Calibri"/>
                <w:sz w:val="14"/>
                <w:szCs w:val="14"/>
              </w:rPr>
              <w:t>PDSCH Scheduling delay &amp; HARQ-ACK delay field: 5-bits (3 PDSCH Scheduling delay expressions using respectively 11, 11, and 10 values in the HARQ-ACK delay set) indicated through the following index:</w:t>
            </w:r>
          </w:p>
          <w:p w14:paraId="36FBD7E5" w14:textId="77777777" w:rsidR="00F67E16" w:rsidRDefault="00590B11">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 I</w:t>
            </w:r>
            <w:r>
              <w:rPr>
                <w:rFonts w:eastAsia="Calibri"/>
                <w:sz w:val="14"/>
                <w:szCs w:val="14"/>
                <w:vertAlign w:val="subscript"/>
                <w:lang w:val="sv-SE"/>
              </w:rPr>
              <w:t xml:space="preserve">HARQ-Delay </w:t>
            </w:r>
            <w:r>
              <w:rPr>
                <w:rFonts w:eastAsia="Calibri"/>
                <w:sz w:val="14"/>
                <w:szCs w:val="14"/>
                <w:lang w:val="sv-SE"/>
              </w:rPr>
              <w:t>+ 11 I</w:t>
            </w:r>
            <w:r>
              <w:rPr>
                <w:rFonts w:eastAsia="Calibri"/>
                <w:sz w:val="14"/>
                <w:szCs w:val="14"/>
                <w:vertAlign w:val="subscript"/>
                <w:lang w:val="sv-SE"/>
              </w:rPr>
              <w:t>PDSCH-Delay</w:t>
            </w:r>
          </w:p>
          <w:p w14:paraId="769643C8" w14:textId="77777777" w:rsidR="00F67E16" w:rsidRDefault="00590B11">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spans from 0, 1, 2, … till 31.</w:t>
            </w:r>
          </w:p>
          <w:p w14:paraId="7DB33674" w14:textId="77777777" w:rsidR="00F67E16" w:rsidRDefault="00590B11">
            <w:pPr>
              <w:rPr>
                <w:rFonts w:eastAsia="Calibri"/>
                <w:sz w:val="14"/>
                <w:szCs w:val="14"/>
              </w:rPr>
            </w:pPr>
            <w:r>
              <w:rPr>
                <w:rFonts w:eastAsia="Calibri"/>
                <w:sz w:val="14"/>
                <w:szCs w:val="14"/>
              </w:rPr>
              <w:t>10+11+11 = 32 states utilized out of 32 states available</w:t>
            </w:r>
          </w:p>
          <w:p w14:paraId="5F3D086F" w14:textId="77777777" w:rsidR="00F67E16" w:rsidRDefault="00590B11">
            <w:pPr>
              <w:rPr>
                <w:rFonts w:eastAsia="Calibri"/>
                <w:b/>
                <w:bCs/>
                <w:sz w:val="18"/>
                <w:szCs w:val="18"/>
                <w:lang w:val="en-US"/>
              </w:rPr>
            </w:pPr>
            <w:r>
              <w:rPr>
                <w:rFonts w:eastAsia="Calibri"/>
                <w:color w:val="ED7D31" w:themeColor="accent2"/>
                <w:sz w:val="14"/>
                <w:szCs w:val="14"/>
              </w:rPr>
              <w:t>Total Number of bits: 5-bits</w:t>
            </w:r>
          </w:p>
        </w:tc>
        <w:tc>
          <w:tcPr>
            <w:tcW w:w="1554" w:type="dxa"/>
          </w:tcPr>
          <w:p w14:paraId="437973C0" w14:textId="77777777" w:rsidR="00F67E16" w:rsidRDefault="00590B11">
            <w:pPr>
              <w:rPr>
                <w:rFonts w:eastAsia="Calibri"/>
                <w:sz w:val="12"/>
                <w:szCs w:val="12"/>
              </w:rPr>
            </w:pPr>
            <w:r>
              <w:rPr>
                <w:rFonts w:eastAsia="Calibri"/>
                <w:b/>
                <w:bCs/>
                <w:sz w:val="18"/>
                <w:szCs w:val="18"/>
              </w:rPr>
              <w:t>Joint Encoding as in [6]:</w:t>
            </w:r>
          </w:p>
          <w:p w14:paraId="255A5608" w14:textId="77777777" w:rsidR="00F67E16" w:rsidRDefault="00590B11">
            <w:pPr>
              <w:rPr>
                <w:rFonts w:eastAsia="Calibri"/>
                <w:sz w:val="14"/>
                <w:szCs w:val="14"/>
              </w:rPr>
            </w:pPr>
            <w:r>
              <w:rPr>
                <w:rFonts w:eastAsia="Calibri"/>
                <w:sz w:val="14"/>
                <w:szCs w:val="14"/>
              </w:rPr>
              <w:t>PDSCH Scheduling delay &amp; HARQ-ACK delay field: 5-bits (3 PDSCH Scheduling delay expressions usin</w:t>
            </w:r>
            <w:r>
              <w:rPr>
                <w:rFonts w:eastAsia="Calibri"/>
                <w:sz w:val="14"/>
                <w:szCs w:val="14"/>
              </w:rPr>
              <w:t>g each the same 10 values in the HARQ-ACK delay set)</w:t>
            </w:r>
          </w:p>
          <w:p w14:paraId="15A33D1C" w14:textId="77777777" w:rsidR="00F67E16" w:rsidRDefault="00590B11">
            <w:pPr>
              <w:rPr>
                <w:rFonts w:eastAsia="Calibri"/>
                <w:sz w:val="14"/>
                <w:szCs w:val="14"/>
              </w:rPr>
            </w:pPr>
            <w:r>
              <w:rPr>
                <w:rFonts w:eastAsia="Calibri"/>
                <w:sz w:val="14"/>
                <w:szCs w:val="14"/>
              </w:rPr>
              <w:t>10+10+10 = 30 states utilized out of 32 states available</w:t>
            </w:r>
          </w:p>
          <w:p w14:paraId="326C2A99" w14:textId="77777777" w:rsidR="00F67E16" w:rsidRDefault="00590B11">
            <w:pPr>
              <w:rPr>
                <w:rFonts w:eastAsia="Calibri"/>
                <w:b/>
                <w:bCs/>
                <w:sz w:val="18"/>
                <w:szCs w:val="18"/>
              </w:rPr>
            </w:pPr>
            <w:r>
              <w:rPr>
                <w:rFonts w:eastAsia="Calibri"/>
                <w:color w:val="ED7D31" w:themeColor="accent2"/>
                <w:sz w:val="14"/>
                <w:szCs w:val="14"/>
              </w:rPr>
              <w:t>Total Number of bits: 5-bits</w:t>
            </w:r>
          </w:p>
        </w:tc>
      </w:tr>
      <w:tr w:rsidR="00F67E16" w14:paraId="2D5CE810" w14:textId="77777777">
        <w:tc>
          <w:tcPr>
            <w:tcW w:w="1129" w:type="dxa"/>
          </w:tcPr>
          <w:p w14:paraId="0BEEE46E" w14:textId="77777777" w:rsidR="00F67E16" w:rsidRDefault="00590B11">
            <w:pPr>
              <w:jc w:val="center"/>
              <w:rPr>
                <w:rFonts w:eastAsia="Calibri"/>
                <w:b/>
                <w:bCs/>
                <w:sz w:val="18"/>
                <w:szCs w:val="18"/>
                <w:lang w:val="en-US"/>
              </w:rPr>
            </w:pPr>
            <w:r>
              <w:rPr>
                <w:rFonts w:eastAsia="Calibri"/>
                <w:b/>
                <w:bCs/>
                <w:sz w:val="18"/>
                <w:szCs w:val="18"/>
                <w:lang w:val="en-US"/>
              </w:rPr>
              <w:t>Pros</w:t>
            </w:r>
          </w:p>
        </w:tc>
        <w:tc>
          <w:tcPr>
            <w:tcW w:w="3969" w:type="dxa"/>
            <w:gridSpan w:val="2"/>
          </w:tcPr>
          <w:p w14:paraId="66BE109F"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Keeps independent the </w:t>
            </w:r>
            <w:r>
              <w:rPr>
                <w:rFonts w:ascii="Times New Roman" w:hAnsi="Times New Roman"/>
                <w:sz w:val="14"/>
                <w:szCs w:val="14"/>
                <w:lang w:val="en-GB" w:eastAsia="ja-JP"/>
              </w:rPr>
              <w:t>“HARQ-ACK delay” field as in legacy.</w:t>
            </w:r>
          </w:p>
          <w:p w14:paraId="24909A9A" w14:textId="77777777" w:rsidR="00F67E16" w:rsidRDefault="00F67E16">
            <w:pPr>
              <w:rPr>
                <w:rFonts w:eastAsia="Calibri"/>
                <w:b/>
                <w:bCs/>
                <w:sz w:val="18"/>
                <w:szCs w:val="18"/>
                <w:lang w:val="en-US"/>
              </w:rPr>
            </w:pPr>
          </w:p>
        </w:tc>
        <w:tc>
          <w:tcPr>
            <w:tcW w:w="4531" w:type="dxa"/>
            <w:gridSpan w:val="3"/>
          </w:tcPr>
          <w:p w14:paraId="5A87BC91" w14:textId="77777777" w:rsidR="00F67E16" w:rsidRDefault="00590B11">
            <w:pPr>
              <w:pStyle w:val="ListParagraph"/>
              <w:numPr>
                <w:ilvl w:val="0"/>
                <w:numId w:val="23"/>
              </w:numPr>
              <w:ind w:left="466" w:hanging="283"/>
              <w:rPr>
                <w:rFonts w:ascii="Times New Roman" w:hAnsi="Times New Roman"/>
                <w:sz w:val="14"/>
                <w:szCs w:val="14"/>
                <w:lang w:val="en-GB" w:eastAsia="ja-JP"/>
              </w:rPr>
            </w:pPr>
            <w:r>
              <w:rPr>
                <w:rFonts w:ascii="Times New Roman" w:hAnsi="Times New Roman"/>
                <w:sz w:val="14"/>
                <w:szCs w:val="14"/>
                <w:lang w:val="en-GB" w:eastAsia="ja-JP"/>
              </w:rPr>
              <w:t xml:space="preserve">The joint encoding solutions aim at </w:t>
            </w:r>
            <w:r>
              <w:rPr>
                <w:rFonts w:ascii="Times New Roman" w:hAnsi="Times New Roman"/>
                <w:sz w:val="14"/>
                <w:szCs w:val="14"/>
                <w:lang w:val="en-GB" w:eastAsia="ja-JP"/>
              </w:rPr>
              <w:t xml:space="preserve">exploiting </w:t>
            </w:r>
            <w:proofErr w:type="gramStart"/>
            <w:r>
              <w:rPr>
                <w:rFonts w:ascii="Times New Roman" w:hAnsi="Times New Roman"/>
                <w:sz w:val="14"/>
                <w:szCs w:val="14"/>
                <w:lang w:val="en-GB" w:eastAsia="ja-JP"/>
              </w:rPr>
              <w:t>the most</w:t>
            </w:r>
            <w:proofErr w:type="gramEnd"/>
            <w:r>
              <w:rPr>
                <w:rFonts w:ascii="Times New Roman" w:hAnsi="Times New Roman"/>
                <w:sz w:val="14"/>
                <w:szCs w:val="14"/>
                <w:lang w:val="en-GB" w:eastAsia="ja-JP"/>
              </w:rPr>
              <w:t xml:space="preserve"> of the 5-bits required to indicate the “PDSCH Scheduling delay” and “HARQ-ACK delay”.</w:t>
            </w:r>
          </w:p>
          <w:p w14:paraId="2459F07A" w14:textId="77777777" w:rsidR="00F67E16" w:rsidRDefault="00590B11">
            <w:pPr>
              <w:pStyle w:val="ListParagraph"/>
              <w:numPr>
                <w:ilvl w:val="1"/>
                <w:numId w:val="23"/>
              </w:numPr>
              <w:ind w:left="750" w:hanging="142"/>
              <w:rPr>
                <w:rFonts w:ascii="Times New Roman" w:hAnsi="Times New Roman"/>
                <w:sz w:val="14"/>
                <w:szCs w:val="14"/>
                <w:lang w:val="en-GB" w:eastAsia="ja-JP"/>
              </w:rPr>
            </w:pPr>
            <w:r>
              <w:rPr>
                <w:rFonts w:ascii="Times New Roman" w:hAnsi="Times New Roman"/>
                <w:sz w:val="14"/>
                <w:szCs w:val="14"/>
                <w:lang w:val="en-GB" w:eastAsia="ja-JP"/>
              </w:rPr>
              <w:t>That is, with the same 5-bits a joint encoding solution makes possible to increase the size of the HARQ-ACK delay set beyond 8 delay values.</w:t>
            </w:r>
          </w:p>
          <w:p w14:paraId="296B3E15" w14:textId="77777777" w:rsidR="00F67E16" w:rsidRDefault="00F67E16">
            <w:pPr>
              <w:pStyle w:val="ListParagraph"/>
              <w:ind w:left="750"/>
              <w:rPr>
                <w:rFonts w:ascii="Times New Roman" w:hAnsi="Times New Roman"/>
                <w:sz w:val="14"/>
                <w:szCs w:val="14"/>
                <w:lang w:val="en-GB" w:eastAsia="ja-JP"/>
              </w:rPr>
            </w:pPr>
          </w:p>
          <w:p w14:paraId="1239633B" w14:textId="77777777" w:rsidR="00F67E16" w:rsidRDefault="00590B11">
            <w:pPr>
              <w:pStyle w:val="ListParagraph"/>
              <w:numPr>
                <w:ilvl w:val="0"/>
                <w:numId w:val="23"/>
              </w:numPr>
              <w:ind w:left="466" w:hanging="283"/>
              <w:rPr>
                <w:rFonts w:ascii="Times New Roman" w:hAnsi="Times New Roman"/>
                <w:sz w:val="14"/>
                <w:szCs w:val="14"/>
                <w:lang w:val="en-GB" w:eastAsia="ja-JP"/>
              </w:rPr>
            </w:pPr>
            <w:r>
              <w:rPr>
                <w:rFonts w:ascii="Times New Roman" w:hAnsi="Times New Roman"/>
                <w:sz w:val="14"/>
                <w:szCs w:val="14"/>
                <w:lang w:val="en-GB" w:eastAsia="ja-JP"/>
              </w:rPr>
              <w:t xml:space="preserve">Using a </w:t>
            </w:r>
            <w:r>
              <w:rPr>
                <w:rFonts w:ascii="Times New Roman" w:hAnsi="Times New Roman"/>
                <w:sz w:val="14"/>
                <w:szCs w:val="14"/>
                <w:lang w:val="en-GB" w:eastAsia="ja-JP"/>
              </w:rPr>
              <w:t>joint encoding solution to indicate the “PDSCH Scheduling delay” and “HARQ-ACK delay” when Alt-2e is configured will allow to handle ideal scenarios and non-ideal scenarios with low or moderate presence of invalid subframes, since regardless of whether the</w:t>
            </w:r>
            <w:r>
              <w:rPr>
                <w:rFonts w:ascii="Times New Roman" w:hAnsi="Times New Roman"/>
                <w:sz w:val="14"/>
                <w:szCs w:val="14"/>
                <w:lang w:val="en-GB" w:eastAsia="ja-JP"/>
              </w:rPr>
              <w:t xml:space="preserve"> values in the HARQ-ACK delay are based on range1 or range2 the joint encoding solution increases the size of the HARQ-ACK delay set which allows to incorporate extra values.</w:t>
            </w:r>
          </w:p>
          <w:p w14:paraId="3EA0795E" w14:textId="77777777" w:rsidR="00F67E16" w:rsidRDefault="00F67E16">
            <w:pPr>
              <w:pStyle w:val="ListParagraph"/>
              <w:ind w:left="750"/>
              <w:rPr>
                <w:rFonts w:ascii="Times New Roman" w:hAnsi="Times New Roman"/>
                <w:sz w:val="14"/>
                <w:szCs w:val="14"/>
                <w:lang w:val="en-GB" w:eastAsia="ja-JP"/>
              </w:rPr>
            </w:pPr>
          </w:p>
        </w:tc>
      </w:tr>
      <w:tr w:rsidR="00F67E16" w14:paraId="07A67971" w14:textId="77777777">
        <w:tc>
          <w:tcPr>
            <w:tcW w:w="1129" w:type="dxa"/>
          </w:tcPr>
          <w:p w14:paraId="603F6A47" w14:textId="77777777" w:rsidR="00F67E16" w:rsidRDefault="00590B11">
            <w:pPr>
              <w:jc w:val="center"/>
              <w:rPr>
                <w:rFonts w:eastAsia="Calibri"/>
                <w:b/>
                <w:bCs/>
                <w:sz w:val="18"/>
                <w:szCs w:val="18"/>
                <w:lang w:val="en-US"/>
              </w:rPr>
            </w:pPr>
            <w:r>
              <w:rPr>
                <w:rFonts w:eastAsia="Calibri"/>
                <w:b/>
                <w:bCs/>
                <w:sz w:val="18"/>
                <w:szCs w:val="18"/>
                <w:lang w:val="en-US"/>
              </w:rPr>
              <w:t>Cons</w:t>
            </w:r>
          </w:p>
        </w:tc>
        <w:tc>
          <w:tcPr>
            <w:tcW w:w="3969" w:type="dxa"/>
            <w:gridSpan w:val="2"/>
          </w:tcPr>
          <w:p w14:paraId="7BDD1608"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Even though the “HARQ-ACK delay” field is kept independent as in legacy, t</w:t>
            </w:r>
            <w:r>
              <w:rPr>
                <w:rFonts w:ascii="Times New Roman" w:hAnsi="Times New Roman"/>
                <w:sz w:val="14"/>
                <w:szCs w:val="14"/>
                <w:lang w:val="en-US" w:eastAsia="ja-JP"/>
              </w:rPr>
              <w:t xml:space="preserve">he solution anyway </w:t>
            </w:r>
            <w:r>
              <w:rPr>
                <w:rFonts w:ascii="Times New Roman" w:hAnsi="Times New Roman"/>
                <w:sz w:val="14"/>
                <w:szCs w:val="14"/>
                <w:lang w:val="en-GB" w:eastAsia="ja-JP"/>
              </w:rPr>
              <w:t>requires creating a “PDSCH Scheduling delay” field non-existent in legacy.</w:t>
            </w:r>
          </w:p>
          <w:p w14:paraId="6BA334DA" w14:textId="77777777" w:rsidR="00F67E16" w:rsidRDefault="00F67E16">
            <w:pPr>
              <w:pStyle w:val="ListParagraph"/>
              <w:ind w:left="457"/>
              <w:rPr>
                <w:rFonts w:ascii="Times New Roman" w:hAnsi="Times New Roman"/>
                <w:sz w:val="14"/>
                <w:szCs w:val="14"/>
                <w:lang w:val="en-GB" w:eastAsia="ja-JP"/>
              </w:rPr>
            </w:pPr>
          </w:p>
          <w:p w14:paraId="6F2F8A73"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GB" w:eastAsia="ja-JP"/>
              </w:rPr>
              <w:t>The HARQ-ACK delay set can at most contain 8 values.</w:t>
            </w:r>
          </w:p>
          <w:p w14:paraId="0DDF5657" w14:textId="77777777" w:rsidR="00F67E16" w:rsidRDefault="00F67E16">
            <w:pPr>
              <w:pStyle w:val="ListParagraph"/>
              <w:rPr>
                <w:sz w:val="14"/>
                <w:szCs w:val="14"/>
              </w:rPr>
            </w:pPr>
          </w:p>
          <w:p w14:paraId="4C00051F"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GB" w:eastAsia="ja-JP"/>
              </w:rPr>
              <w:t xml:space="preserve">Depending on the decision about the 8 values to be included in the HARQ-ACK delay set, the solution may </w:t>
            </w:r>
            <w:r>
              <w:rPr>
                <w:rFonts w:ascii="Times New Roman" w:hAnsi="Times New Roman"/>
                <w:sz w:val="14"/>
                <w:szCs w:val="14"/>
                <w:lang w:val="en-GB" w:eastAsia="ja-JP"/>
              </w:rPr>
              <w:t>be limited to handle only ideal scenarios.</w:t>
            </w:r>
            <w:r>
              <w:rPr>
                <w:sz w:val="14"/>
                <w:szCs w:val="14"/>
                <w:lang w:val="de-DE"/>
              </w:rPr>
              <w:t xml:space="preserve"> </w:t>
            </w:r>
          </w:p>
          <w:p w14:paraId="37D154F9" w14:textId="77777777" w:rsidR="00F67E16" w:rsidRDefault="00F67E16">
            <w:pPr>
              <w:rPr>
                <w:rFonts w:eastAsia="Calibri"/>
                <w:sz w:val="14"/>
                <w:szCs w:val="14"/>
              </w:rPr>
            </w:pPr>
          </w:p>
        </w:tc>
        <w:tc>
          <w:tcPr>
            <w:tcW w:w="4531" w:type="dxa"/>
            <w:gridSpan w:val="3"/>
          </w:tcPr>
          <w:p w14:paraId="74B59EB5"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lastRenderedPageBreak/>
              <w:t xml:space="preserve"> In [2] it was mentioned “</w:t>
            </w:r>
            <w:r>
              <w:rPr>
                <w:rFonts w:ascii="Times New Roman" w:hAnsi="Times New Roman"/>
                <w:i/>
                <w:iCs/>
                <w:sz w:val="14"/>
                <w:szCs w:val="14"/>
                <w:lang w:val="en-US" w:eastAsia="ja-JP"/>
              </w:rPr>
              <w:t>the decoding complexity for the jointly encoding is higher than the separately encoding</w:t>
            </w:r>
            <w:r>
              <w:rPr>
                <w:rFonts w:ascii="Times New Roman" w:hAnsi="Times New Roman"/>
                <w:sz w:val="14"/>
                <w:szCs w:val="14"/>
                <w:lang w:val="en-US" w:eastAsia="ja-JP"/>
              </w:rPr>
              <w:t xml:space="preserve">”, nonetheless the complexity depends on the implementation in the specs of the joint encoding </w:t>
            </w:r>
            <w:r>
              <w:rPr>
                <w:rFonts w:ascii="Times New Roman" w:hAnsi="Times New Roman"/>
                <w:i/>
                <w:iCs/>
                <w:sz w:val="14"/>
                <w:szCs w:val="14"/>
                <w:lang w:val="en-US" w:eastAsia="ja-JP"/>
              </w:rPr>
              <w:t>per</w:t>
            </w:r>
            <w:r>
              <w:rPr>
                <w:rFonts w:ascii="Times New Roman" w:hAnsi="Times New Roman"/>
                <w:i/>
                <w:iCs/>
                <w:sz w:val="14"/>
                <w:szCs w:val="14"/>
                <w:lang w:val="en-US" w:eastAsia="ja-JP"/>
              </w:rPr>
              <w:t xml:space="preserve"> se</w:t>
            </w:r>
            <w:r>
              <w:rPr>
                <w:rFonts w:ascii="Times New Roman" w:hAnsi="Times New Roman"/>
                <w:sz w:val="14"/>
                <w:szCs w:val="14"/>
                <w:lang w:val="en-US" w:eastAsia="ja-JP"/>
              </w:rPr>
              <w:t xml:space="preserve"> (e.g., table, or Index-based equation [5]), whereas decoding-wise DCI Format 6-1 already contains DCI fields consisting of many more bits.</w:t>
            </w:r>
          </w:p>
          <w:p w14:paraId="7696862E" w14:textId="77777777" w:rsidR="00F67E16" w:rsidRDefault="00F67E16">
            <w:pPr>
              <w:rPr>
                <w:rFonts w:eastAsia="Calibri"/>
                <w:b/>
                <w:bCs/>
                <w:sz w:val="18"/>
                <w:szCs w:val="18"/>
              </w:rPr>
            </w:pPr>
          </w:p>
        </w:tc>
      </w:tr>
    </w:tbl>
    <w:p w14:paraId="188D98BA" w14:textId="77777777" w:rsidR="00F67E16" w:rsidRDefault="00F67E16">
      <w:pPr>
        <w:jc w:val="both"/>
      </w:pPr>
    </w:p>
    <w:p w14:paraId="0B28E5A6" w14:textId="77777777" w:rsidR="00F67E16" w:rsidRDefault="00590B11">
      <w:pPr>
        <w:jc w:val="both"/>
      </w:pPr>
      <w:r>
        <w:t>According with [2-6], when Alt-2e is configured two companies (i.e., [2] and [3]) prefer to use two separate D</w:t>
      </w:r>
      <w:r>
        <w:t>CI fields for the “PDSCH Scheduling delay” and “HARQ-ACK delay”, whereas three companies (i.e., [4] – [6]) prefer to jointly encode the “PDSCH scheduling delay” and “HARQ-ACK delay” into a single DCI field.</w:t>
      </w:r>
    </w:p>
    <w:p w14:paraId="3AFECF1F" w14:textId="77777777" w:rsidR="00F67E16" w:rsidRDefault="00590B11">
      <w:pPr>
        <w:keepNext/>
        <w:keepLines/>
        <w:jc w:val="both"/>
        <w:rPr>
          <w:b/>
          <w:bCs/>
        </w:rPr>
      </w:pPr>
      <w:r>
        <w:rPr>
          <w:b/>
          <w:bCs/>
          <w:highlight w:val="yellow"/>
        </w:rPr>
        <w:t>Potential Agreement#1:</w:t>
      </w:r>
    </w:p>
    <w:p w14:paraId="5C5CAC7B" w14:textId="77777777" w:rsidR="00F67E16" w:rsidRDefault="00590B11">
      <w:pPr>
        <w:jc w:val="both"/>
        <w:rPr>
          <w:rFonts w:eastAsia="Calibri"/>
          <w:b/>
          <w:bCs/>
          <w:lang w:val="en-US" w:eastAsia="en-US"/>
        </w:rPr>
      </w:pPr>
      <w:r>
        <w:rPr>
          <w:rFonts w:eastAsia="Calibri"/>
          <w:b/>
          <w:bCs/>
          <w:lang w:val="en-US" w:eastAsia="en-US"/>
        </w:rPr>
        <w:t>Confirm the Working Assump</w:t>
      </w:r>
      <w:r>
        <w:rPr>
          <w:rFonts w:eastAsia="Calibri"/>
          <w:b/>
          <w:bCs/>
          <w:lang w:val="en-US" w:eastAsia="en-US"/>
        </w:rPr>
        <w:t>tion for Alt-2e:</w:t>
      </w:r>
    </w:p>
    <w:p w14:paraId="6A51CAD0" w14:textId="77777777" w:rsidR="00F67E16" w:rsidRDefault="00590B11">
      <w:pPr>
        <w:keepNext/>
        <w:keepLines/>
        <w:jc w:val="both"/>
        <w:rPr>
          <w:b/>
          <w:bCs/>
          <w:sz w:val="18"/>
          <w:szCs w:val="18"/>
          <w:highlight w:val="darkYellow"/>
        </w:rPr>
      </w:pPr>
      <w:r>
        <w:rPr>
          <w:b/>
          <w:bCs/>
          <w:sz w:val="18"/>
          <w:szCs w:val="18"/>
          <w:highlight w:val="darkYellow"/>
        </w:rPr>
        <w:t>Working Assumption</w:t>
      </w:r>
    </w:p>
    <w:p w14:paraId="5EDE8F7D" w14:textId="77777777" w:rsidR="00F67E16" w:rsidRDefault="00590B11">
      <w:pPr>
        <w:keepNext/>
        <w:keepLines/>
        <w:jc w:val="both"/>
        <w:rPr>
          <w:sz w:val="18"/>
          <w:szCs w:val="18"/>
          <w:lang w:val="en-US"/>
        </w:rPr>
      </w:pPr>
      <w:r>
        <w:rPr>
          <w:sz w:val="18"/>
          <w:szCs w:val="18"/>
          <w:lang w:val="en-US"/>
        </w:rPr>
        <w:t>The PDSCH scheduling delay and HARQ-ACK delay are jointly encoded in a single DCI field:</w:t>
      </w:r>
    </w:p>
    <w:p w14:paraId="1B3386E7" w14:textId="77777777" w:rsidR="00F67E16" w:rsidRDefault="00590B11">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22CB1340" w14:textId="77777777" w:rsidR="00F67E16" w:rsidRDefault="00590B11">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3AE5517" w14:textId="77777777" w:rsidR="00F67E16" w:rsidRDefault="00590B11">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w:t>
      </w:r>
      <w:r>
        <w:rPr>
          <w:rFonts w:cs="Times"/>
          <w:bCs/>
          <w:sz w:val="18"/>
          <w:szCs w:val="16"/>
          <w:lang w:eastAsia="zh-CN"/>
        </w:rPr>
        <w:t>re-purposed for the jointly encoded solution of Alt-1 and Alt-2e respectively.</w:t>
      </w:r>
    </w:p>
    <w:p w14:paraId="32034134" w14:textId="77777777" w:rsidR="00F67E16" w:rsidRDefault="00F67E16">
      <w:pPr>
        <w:jc w:val="both"/>
        <w:rPr>
          <w:b/>
          <w:bCs/>
          <w:lang w:val="en-US"/>
        </w:rPr>
      </w:pPr>
    </w:p>
    <w:p w14:paraId="41E9264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511"/>
        <w:gridCol w:w="1362"/>
        <w:gridCol w:w="6756"/>
      </w:tblGrid>
      <w:tr w:rsidR="00F67E16" w14:paraId="5B655906" w14:textId="77777777" w:rsidTr="00140E2E">
        <w:tc>
          <w:tcPr>
            <w:tcW w:w="1511" w:type="dxa"/>
          </w:tcPr>
          <w:p w14:paraId="286F63F1"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1362" w:type="dxa"/>
          </w:tcPr>
          <w:p w14:paraId="5459D3B7" w14:textId="77777777" w:rsidR="00F67E16" w:rsidRDefault="00590B11">
            <w:pPr>
              <w:jc w:val="center"/>
              <w:rPr>
                <w:rFonts w:eastAsia="Calibri"/>
                <w:b/>
                <w:bCs/>
                <w:sz w:val="18"/>
                <w:szCs w:val="18"/>
                <w:lang w:val="de-DE"/>
              </w:rPr>
            </w:pPr>
            <w:r>
              <w:rPr>
                <w:rFonts w:eastAsia="Calibri"/>
                <w:b/>
                <w:bCs/>
                <w:sz w:val="18"/>
                <w:szCs w:val="18"/>
                <w:lang w:val="de-DE"/>
              </w:rPr>
              <w:t xml:space="preserve">The </w:t>
            </w:r>
            <w:bookmarkStart w:id="6" w:name="_Hlk79657826"/>
            <w:r>
              <w:rPr>
                <w:rFonts w:eastAsia="Calibri"/>
                <w:b/>
                <w:bCs/>
                <w:sz w:val="18"/>
                <w:szCs w:val="18"/>
                <w:lang w:val="de-DE"/>
              </w:rPr>
              <w:t>“PDSCH Scheduling delay” and “HARQ-ACK delay” when Alt2-e is configured</w:t>
            </w:r>
            <w:bookmarkEnd w:id="6"/>
            <w:r>
              <w:rPr>
                <w:rFonts w:eastAsia="Calibri"/>
                <w:b/>
                <w:bCs/>
                <w:sz w:val="18"/>
                <w:szCs w:val="18"/>
                <w:lang w:val="de-DE"/>
              </w:rPr>
              <w:t xml:space="preserve"> are:</w:t>
            </w:r>
          </w:p>
          <w:p w14:paraId="151BF20B" w14:textId="77777777" w:rsidR="00F67E16" w:rsidRDefault="00590B11">
            <w:pPr>
              <w:jc w:val="center"/>
              <w:rPr>
                <w:rFonts w:eastAsia="Calibri"/>
                <w:b/>
                <w:bCs/>
                <w:sz w:val="18"/>
                <w:szCs w:val="18"/>
                <w:lang w:val="de-DE"/>
              </w:rPr>
            </w:pPr>
            <w:r>
              <w:rPr>
                <w:rFonts w:eastAsia="Calibri"/>
                <w:b/>
                <w:bCs/>
                <w:sz w:val="18"/>
                <w:szCs w:val="18"/>
                <w:lang w:val="de-DE"/>
              </w:rPr>
              <w:t xml:space="preserve">Opt-1: Jointly-Encoded in a single DCI field (i.e., Confirm the WA) </w:t>
            </w:r>
          </w:p>
          <w:p w14:paraId="6C214C50" w14:textId="77777777" w:rsidR="00F67E16" w:rsidRDefault="00590B11">
            <w:pPr>
              <w:jc w:val="center"/>
              <w:rPr>
                <w:rFonts w:eastAsia="Calibri"/>
                <w:b/>
                <w:bCs/>
                <w:sz w:val="18"/>
                <w:szCs w:val="18"/>
                <w:lang w:val="de-DE"/>
              </w:rPr>
            </w:pPr>
            <w:r>
              <w:rPr>
                <w:rFonts w:eastAsia="Calibri"/>
                <w:b/>
                <w:bCs/>
                <w:sz w:val="18"/>
                <w:szCs w:val="18"/>
                <w:lang w:val="de-DE"/>
              </w:rPr>
              <w:t>or</w:t>
            </w:r>
          </w:p>
          <w:p w14:paraId="54797B5E" w14:textId="77777777" w:rsidR="00F67E16" w:rsidRDefault="00590B11">
            <w:pPr>
              <w:jc w:val="center"/>
              <w:rPr>
                <w:rFonts w:eastAsia="Calibri"/>
                <w:b/>
                <w:bCs/>
                <w:sz w:val="18"/>
                <w:szCs w:val="18"/>
                <w:lang w:val="de-DE"/>
              </w:rPr>
            </w:pPr>
            <w:r>
              <w:rPr>
                <w:rFonts w:eastAsia="Calibri"/>
                <w:b/>
                <w:bCs/>
                <w:sz w:val="18"/>
                <w:szCs w:val="18"/>
                <w:lang w:val="de-DE"/>
              </w:rPr>
              <w:t>Opt-2: Indicat</w:t>
            </w:r>
            <w:r>
              <w:rPr>
                <w:rFonts w:eastAsia="Calibri"/>
                <w:b/>
                <w:bCs/>
                <w:sz w:val="18"/>
                <w:szCs w:val="18"/>
                <w:lang w:val="de-DE"/>
              </w:rPr>
              <w:t>ed using indepedent DCI fields</w:t>
            </w:r>
          </w:p>
          <w:p w14:paraId="537EAAFA" w14:textId="77777777" w:rsidR="00F67E16" w:rsidRDefault="00F67E16">
            <w:pPr>
              <w:jc w:val="center"/>
              <w:rPr>
                <w:rFonts w:eastAsia="Calibri"/>
                <w:b/>
                <w:bCs/>
                <w:sz w:val="20"/>
                <w:szCs w:val="20"/>
                <w:lang w:val="de-DE"/>
              </w:rPr>
            </w:pPr>
          </w:p>
        </w:tc>
        <w:tc>
          <w:tcPr>
            <w:tcW w:w="6756" w:type="dxa"/>
          </w:tcPr>
          <w:p w14:paraId="3D720CE4"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56C737D1" w14:textId="77777777" w:rsidTr="00140E2E">
        <w:tc>
          <w:tcPr>
            <w:tcW w:w="1511" w:type="dxa"/>
          </w:tcPr>
          <w:p w14:paraId="5A151EFC" w14:textId="77777777" w:rsidR="00F67E16" w:rsidRDefault="00590B11">
            <w:pPr>
              <w:rPr>
                <w:rFonts w:eastAsia="DengXian"/>
                <w:bCs/>
                <w:lang w:val="de-DE" w:eastAsia="zh-CN"/>
              </w:rPr>
            </w:pPr>
            <w:r>
              <w:rPr>
                <w:rFonts w:eastAsia="DengXian"/>
                <w:bCs/>
                <w:lang w:val="de-DE" w:eastAsia="zh-CN"/>
              </w:rPr>
              <w:t>Nokia, NSB</w:t>
            </w:r>
          </w:p>
        </w:tc>
        <w:tc>
          <w:tcPr>
            <w:tcW w:w="1362" w:type="dxa"/>
          </w:tcPr>
          <w:p w14:paraId="77528149" w14:textId="77777777" w:rsidR="00F67E16" w:rsidRDefault="00590B11">
            <w:pPr>
              <w:jc w:val="center"/>
              <w:rPr>
                <w:rFonts w:eastAsia="DengXian"/>
                <w:bCs/>
                <w:lang w:val="de-DE" w:eastAsia="zh-CN"/>
              </w:rPr>
            </w:pPr>
            <w:r>
              <w:rPr>
                <w:rFonts w:eastAsia="DengXian"/>
                <w:bCs/>
                <w:lang w:val="de-DE" w:eastAsia="zh-CN"/>
              </w:rPr>
              <w:t>Opt-2</w:t>
            </w:r>
          </w:p>
        </w:tc>
        <w:tc>
          <w:tcPr>
            <w:tcW w:w="6756" w:type="dxa"/>
          </w:tcPr>
          <w:p w14:paraId="3336C242" w14:textId="77777777" w:rsidR="00F67E16" w:rsidRDefault="00590B11">
            <w:pPr>
              <w:jc w:val="both"/>
              <w:rPr>
                <w:rFonts w:eastAsia="DengXian"/>
                <w:bCs/>
                <w:lang w:val="de-DE" w:eastAsia="zh-CN"/>
              </w:rPr>
            </w:pPr>
            <w:r>
              <w:rPr>
                <w:rFonts w:eastAsia="DengXian"/>
                <w:bCs/>
                <w:lang w:val="de-DE" w:eastAsia="zh-CN"/>
              </w:rPr>
              <w:t>Since the total number of bits required is the same with joint encoding, we prefer to retain separate DCI fields, as we see that as begin easier to specify, develop and test.</w:t>
            </w:r>
          </w:p>
        </w:tc>
      </w:tr>
      <w:tr w:rsidR="00F67E16" w14:paraId="0E392B88" w14:textId="77777777" w:rsidTr="00140E2E">
        <w:tc>
          <w:tcPr>
            <w:tcW w:w="1511" w:type="dxa"/>
          </w:tcPr>
          <w:p w14:paraId="33B51E99" w14:textId="77777777" w:rsidR="00F67E16" w:rsidRDefault="00590B11">
            <w:pPr>
              <w:rPr>
                <w:rFonts w:eastAsia="DengXian"/>
                <w:bCs/>
                <w:lang w:val="de-DE" w:eastAsia="zh-CN"/>
              </w:rPr>
            </w:pPr>
            <w:r>
              <w:rPr>
                <w:rFonts w:eastAsia="DengXian"/>
                <w:bCs/>
                <w:lang w:val="de-DE" w:eastAsia="zh-CN"/>
              </w:rPr>
              <w:t>FUTUREWEI</w:t>
            </w:r>
          </w:p>
        </w:tc>
        <w:tc>
          <w:tcPr>
            <w:tcW w:w="1362" w:type="dxa"/>
          </w:tcPr>
          <w:p w14:paraId="4663ACF9" w14:textId="77777777" w:rsidR="00F67E16" w:rsidRDefault="00590B11">
            <w:pPr>
              <w:jc w:val="center"/>
              <w:rPr>
                <w:rFonts w:eastAsia="Calibri"/>
                <w:sz w:val="20"/>
                <w:szCs w:val="20"/>
                <w:lang w:val="en-US"/>
              </w:rPr>
            </w:pPr>
            <w:r>
              <w:rPr>
                <w:rFonts w:eastAsia="Calibri"/>
                <w:sz w:val="20"/>
                <w:szCs w:val="20"/>
                <w:lang w:val="en-US"/>
              </w:rPr>
              <w:t>Opt-2</w:t>
            </w:r>
          </w:p>
        </w:tc>
        <w:tc>
          <w:tcPr>
            <w:tcW w:w="6756" w:type="dxa"/>
          </w:tcPr>
          <w:p w14:paraId="78EF9AAE" w14:textId="77777777" w:rsidR="00F67E16" w:rsidRDefault="00590B11">
            <w:pPr>
              <w:rPr>
                <w:rFonts w:eastAsia="DengXian"/>
                <w:bCs/>
                <w:lang w:val="de-DE" w:eastAsia="zh-CN"/>
              </w:rPr>
            </w:pPr>
            <w:r>
              <w:rPr>
                <w:rFonts w:eastAsia="DengXian"/>
                <w:bCs/>
                <w:lang w:val="de-DE" w:eastAsia="zh-CN"/>
              </w:rPr>
              <w:t>Overall we have some concern on over-optimization of the 14 HARQ processes feature.</w:t>
            </w:r>
          </w:p>
          <w:p w14:paraId="1B0DF754" w14:textId="77777777" w:rsidR="00F67E16" w:rsidRDefault="00590B11">
            <w:pPr>
              <w:rPr>
                <w:rFonts w:eastAsia="DengXian"/>
                <w:bCs/>
                <w:lang w:val="de-DE" w:eastAsia="zh-CN"/>
              </w:rPr>
            </w:pPr>
            <w:r>
              <w:rPr>
                <w:rFonts w:eastAsia="DengXian"/>
                <w:bCs/>
                <w:lang w:val="de-DE" w:eastAsia="zh-CN"/>
              </w:rPr>
              <w:t xml:space="preserve">Alt 2e is agreed to be based on “3 bits (same as legacy)”. Joint coding was FFS and part of the working assumption, but we prefer separate </w:t>
            </w:r>
            <w:r>
              <w:rPr>
                <w:rFonts w:eastAsia="DengXian"/>
                <w:bCs/>
                <w:lang w:val="de-DE" w:eastAsia="zh-CN"/>
              </w:rPr>
              <w:lastRenderedPageBreak/>
              <w:t>coding as in the agreement. It is</w:t>
            </w:r>
            <w:r>
              <w:rPr>
                <w:rFonts w:eastAsia="DengXian"/>
                <w:bCs/>
                <w:lang w:val="de-DE" w:eastAsia="zh-CN"/>
              </w:rPr>
              <w:t xml:space="preserve"> easier to specify, there would be just a new 2-bit field for the PDSCH schedling delay.</w:t>
            </w:r>
          </w:p>
          <w:p w14:paraId="01D61D92" w14:textId="77777777" w:rsidR="00F67E16" w:rsidRDefault="00590B11">
            <w:pPr>
              <w:rPr>
                <w:rFonts w:eastAsia="DengXian"/>
                <w:bCs/>
                <w:lang w:val="de-DE" w:eastAsia="zh-CN"/>
              </w:rPr>
            </w:pPr>
            <w:r>
              <w:rPr>
                <w:rFonts w:eastAsia="DengXian"/>
                <w:bCs/>
                <w:lang w:val="de-DE" w:eastAsia="zh-CN"/>
              </w:rPr>
              <w:t>A general comment, the term „re-purpose“ is unclear. It is better to directly say that some legacy fields are set to zero bits in order to limit the potential size inc</w:t>
            </w:r>
            <w:r>
              <w:rPr>
                <w:rFonts w:eastAsia="DengXian"/>
                <w:bCs/>
                <w:lang w:val="de-DE" w:eastAsia="zh-CN"/>
              </w:rPr>
              <w:t xml:space="preserve">rease of the DCI for newly added fields. </w:t>
            </w:r>
          </w:p>
        </w:tc>
      </w:tr>
      <w:tr w:rsidR="00F67E16" w14:paraId="0A8EDA6D" w14:textId="77777777" w:rsidTr="00140E2E">
        <w:tc>
          <w:tcPr>
            <w:tcW w:w="1511" w:type="dxa"/>
          </w:tcPr>
          <w:p w14:paraId="4247AA7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lastRenderedPageBreak/>
              <w:t>Lenovo, MotoM</w:t>
            </w:r>
          </w:p>
        </w:tc>
        <w:tc>
          <w:tcPr>
            <w:tcW w:w="1362" w:type="dxa"/>
          </w:tcPr>
          <w:p w14:paraId="52629E1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Opt-1</w:t>
            </w:r>
          </w:p>
        </w:tc>
        <w:tc>
          <w:tcPr>
            <w:tcW w:w="6756" w:type="dxa"/>
          </w:tcPr>
          <w:p w14:paraId="2C56FD65" w14:textId="77777777" w:rsidR="00F67E16" w:rsidRDefault="00590B11">
            <w:pPr>
              <w:rPr>
                <w:rFonts w:asciiTheme="minorHAnsi" w:eastAsiaTheme="minorEastAsia" w:hAnsiTheme="minorHAnsi" w:cstheme="minorHAnsi"/>
                <w:lang w:val="en-US"/>
              </w:rPr>
            </w:pPr>
            <w:r>
              <w:rPr>
                <w:rFonts w:asciiTheme="minorHAnsi" w:eastAsia="DengXian" w:hAnsiTheme="minorHAnsi" w:cstheme="minorHAnsi"/>
                <w:bCs/>
                <w:lang w:val="de-DE" w:eastAsia="zh-CN"/>
              </w:rPr>
              <w:t xml:space="preserve">We prefer joint coding for the </w:t>
            </w:r>
            <w:r>
              <w:rPr>
                <w:rFonts w:asciiTheme="minorHAnsi" w:eastAsia="Calibri" w:hAnsiTheme="minorHAnsi" w:cstheme="minorHAnsi"/>
                <w:lang w:val="en-US"/>
              </w:rPr>
              <w:t>PDSCH scheduling delay and HARQ-ACK delay</w:t>
            </w:r>
          </w:p>
          <w:p w14:paraId="2043D1E7"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 xml:space="preserve">For </w:t>
            </w:r>
            <w:proofErr w:type="spellStart"/>
            <w:r>
              <w:rPr>
                <w:rFonts w:asciiTheme="minorHAnsi" w:eastAsia="DengXian" w:hAnsiTheme="minorHAnsi" w:cstheme="minorHAnsi"/>
                <w:bCs/>
                <w:lang w:val="en-US" w:eastAsia="zh-CN"/>
              </w:rPr>
              <w:t>Opt</w:t>
            </w:r>
            <w:proofErr w:type="spellEnd"/>
            <w:r>
              <w:rPr>
                <w:rFonts w:asciiTheme="minorHAnsi" w:eastAsia="DengXian" w:hAnsiTheme="minorHAnsi" w:cstheme="minorHAnsi"/>
                <w:bCs/>
                <w:lang w:val="en-US" w:eastAsia="zh-CN"/>
              </w:rPr>
              <w:t xml:space="preserve"> 2, If we use 2 </w:t>
            </w:r>
            <w:proofErr w:type="gramStart"/>
            <w:r>
              <w:rPr>
                <w:rFonts w:asciiTheme="minorHAnsi" w:eastAsia="DengXian" w:hAnsiTheme="minorHAnsi" w:cstheme="minorHAnsi"/>
                <w:bCs/>
                <w:lang w:val="en-US" w:eastAsia="zh-CN"/>
              </w:rPr>
              <w:t>bit</w:t>
            </w:r>
            <w:proofErr w:type="gramEnd"/>
            <w:r>
              <w:rPr>
                <w:rFonts w:asciiTheme="minorHAnsi" w:eastAsia="DengXian" w:hAnsiTheme="minorHAnsi" w:cstheme="minorHAnsi"/>
                <w:bCs/>
                <w:lang w:val="en-US" w:eastAsia="zh-CN"/>
              </w:rPr>
              <w:t xml:space="preserve"> for PDSCH scheduling delay {2, 7, 7} and 3 bit for HARQ-ACK delay</w:t>
            </w:r>
          </w:p>
          <w:p w14:paraId="64D845F6"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How can we specify the HARQ</w:t>
            </w:r>
            <w:r>
              <w:rPr>
                <w:rFonts w:asciiTheme="minorHAnsi" w:eastAsia="DengXian" w:hAnsiTheme="minorHAnsi" w:cstheme="minorHAnsi"/>
                <w:bCs/>
                <w:lang w:val="en-US" w:eastAsia="zh-CN"/>
              </w:rPr>
              <w:t xml:space="preserve">-ACK delay </w:t>
            </w:r>
            <w:proofErr w:type="gramStart"/>
            <w:r>
              <w:rPr>
                <w:rFonts w:asciiTheme="minorHAnsi" w:eastAsia="DengXian" w:hAnsiTheme="minorHAnsi" w:cstheme="minorHAnsi"/>
                <w:bCs/>
                <w:lang w:val="en-US" w:eastAsia="zh-CN"/>
              </w:rPr>
              <w:t>set.</w:t>
            </w:r>
            <w:proofErr w:type="gramEnd"/>
            <w:r>
              <w:rPr>
                <w:rFonts w:asciiTheme="minorHAnsi" w:eastAsia="DengXian" w:hAnsiTheme="minorHAnsi" w:cstheme="minorHAnsi"/>
                <w:bCs/>
                <w:lang w:val="en-US" w:eastAsia="zh-CN"/>
              </w:rPr>
              <w:t xml:space="preserve"> As we know, the HARQ-ACK delay is largely related to the PDSCH scheduling delay. There are only a few potential overlapped HARQ-ACK delay values for PDSCH scheduling delay of 2 and 7.</w:t>
            </w:r>
          </w:p>
          <w:p w14:paraId="5800CD4D"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We prefer the joint coding similar as</w:t>
            </w:r>
          </w:p>
          <w:p w14:paraId="31D0E222"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If PDSCH schedulin</w:t>
            </w:r>
            <w:r>
              <w:rPr>
                <w:rFonts w:asciiTheme="minorHAnsi" w:eastAsia="DengXian" w:hAnsiTheme="minorHAnsi" w:cstheme="minorHAnsi"/>
                <w:bCs/>
                <w:lang w:val="en-US" w:eastAsia="zh-CN"/>
              </w:rPr>
              <w:t>g delay=2, legacy HARQ ACK delay set {4,</w:t>
            </w:r>
            <w:proofErr w:type="gramStart"/>
            <w:r>
              <w:rPr>
                <w:rFonts w:asciiTheme="minorHAnsi" w:eastAsia="DengXian" w:hAnsiTheme="minorHAnsi" w:cstheme="minorHAnsi"/>
                <w:bCs/>
                <w:lang w:val="en-US" w:eastAsia="zh-CN"/>
              </w:rPr>
              <w:t>5,6,…</w:t>
            </w:r>
            <w:proofErr w:type="gramEnd"/>
            <w:r>
              <w:rPr>
                <w:rFonts w:asciiTheme="minorHAnsi" w:eastAsia="DengXian" w:hAnsiTheme="minorHAnsi" w:cstheme="minorHAnsi"/>
                <w:bCs/>
                <w:lang w:val="en-US" w:eastAsia="zh-CN"/>
              </w:rPr>
              <w:t>11}</w:t>
            </w:r>
          </w:p>
          <w:p w14:paraId="3580000E"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Otherwise, new HARQ ACK delay set {……19,20}</w:t>
            </w:r>
          </w:p>
        </w:tc>
      </w:tr>
      <w:tr w:rsidR="00F67E16" w14:paraId="32C8DEE2" w14:textId="77777777" w:rsidTr="00140E2E">
        <w:tc>
          <w:tcPr>
            <w:tcW w:w="1511" w:type="dxa"/>
          </w:tcPr>
          <w:p w14:paraId="255E4A10" w14:textId="77777777" w:rsidR="00F67E16" w:rsidRDefault="00590B11">
            <w:pPr>
              <w:rPr>
                <w:sz w:val="20"/>
                <w:szCs w:val="20"/>
                <w:lang w:val="en-US"/>
              </w:rPr>
            </w:pPr>
            <w:r>
              <w:rPr>
                <w:lang w:val="en-US"/>
              </w:rPr>
              <w:t>Ericsson</w:t>
            </w:r>
          </w:p>
        </w:tc>
        <w:tc>
          <w:tcPr>
            <w:tcW w:w="1362" w:type="dxa"/>
          </w:tcPr>
          <w:p w14:paraId="2D4BFFB6" w14:textId="77777777" w:rsidR="00F67E16" w:rsidRDefault="00590B11">
            <w:pPr>
              <w:rPr>
                <w:sz w:val="20"/>
                <w:szCs w:val="20"/>
                <w:lang w:val="en-US"/>
              </w:rPr>
            </w:pPr>
            <w:r>
              <w:rPr>
                <w:sz w:val="20"/>
                <w:szCs w:val="20"/>
                <w:lang w:val="en-US"/>
              </w:rPr>
              <w:t>Opt-1</w:t>
            </w:r>
          </w:p>
        </w:tc>
        <w:tc>
          <w:tcPr>
            <w:tcW w:w="6756" w:type="dxa"/>
          </w:tcPr>
          <w:p w14:paraId="579DAFEC" w14:textId="77777777" w:rsidR="00F67E16" w:rsidRDefault="00590B11">
            <w:pPr>
              <w:keepNext/>
              <w:keepLines/>
              <w:jc w:val="both"/>
              <w:rPr>
                <w:sz w:val="20"/>
                <w:szCs w:val="20"/>
                <w:lang w:val="en-US"/>
              </w:rPr>
            </w:pPr>
            <w:r>
              <w:rPr>
                <w:sz w:val="20"/>
                <w:szCs w:val="20"/>
                <w:lang w:val="en-US"/>
              </w:rPr>
              <w:t xml:space="preserve">With the same 5-bits, Opt-1 allows increasing the size of the HARQ-ACK delay set beyond 8 delay values, whereas with Opt-2 the size of the </w:t>
            </w:r>
            <w:r>
              <w:rPr>
                <w:sz w:val="20"/>
                <w:szCs w:val="20"/>
                <w:lang w:val="en-US"/>
              </w:rPr>
              <w:t>HARQ-ACK delay set will be limited to at most 8 delay values. Thus, Opt-1 brings an extra benefit (without any overhead cost) to Alt-2.</w:t>
            </w:r>
          </w:p>
          <w:p w14:paraId="5772E386" w14:textId="77777777" w:rsidR="00F67E16" w:rsidRDefault="00590B11">
            <w:pPr>
              <w:keepNext/>
              <w:keepLines/>
              <w:jc w:val="both"/>
              <w:rPr>
                <w:sz w:val="20"/>
                <w:szCs w:val="20"/>
                <w:lang w:val="en-US"/>
              </w:rPr>
            </w:pPr>
            <w:r>
              <w:rPr>
                <w:sz w:val="20"/>
                <w:szCs w:val="20"/>
                <w:lang w:val="en-US"/>
              </w:rPr>
              <w:t xml:space="preserve">To </w:t>
            </w:r>
            <w:proofErr w:type="spellStart"/>
            <w:r>
              <w:rPr>
                <w:sz w:val="20"/>
                <w:szCs w:val="20"/>
                <w:lang w:val="en-US"/>
              </w:rPr>
              <w:t>Futurewei</w:t>
            </w:r>
            <w:proofErr w:type="spellEnd"/>
            <w:r>
              <w:rPr>
                <w:sz w:val="20"/>
                <w:szCs w:val="20"/>
                <w:lang w:val="en-US"/>
              </w:rPr>
              <w:t xml:space="preserve">, about the comment “Alt 2e is agreed to be based on “3 bits (same as legacy)”, there is a </w:t>
            </w:r>
            <w:r>
              <w:rPr>
                <w:sz w:val="20"/>
                <w:szCs w:val="20"/>
                <w:lang w:val="en-US"/>
              </w:rPr>
              <w:t>difference between saying “will be based” and “will be”. For example, the values in the HARQ-ACK delay set will be based on range 1 or range 2, if we agree on a set larger than 8 values, still the set can be based on range 1 or range 2 plus extra values.</w:t>
            </w:r>
          </w:p>
          <w:p w14:paraId="6D8F7002" w14:textId="77777777" w:rsidR="00F67E16" w:rsidRDefault="00590B11">
            <w:pPr>
              <w:keepNext/>
              <w:keepLines/>
              <w:jc w:val="both"/>
              <w:rPr>
                <w:sz w:val="20"/>
                <w:szCs w:val="20"/>
                <w:lang w:val="en-US"/>
              </w:rPr>
            </w:pPr>
            <w:r>
              <w:rPr>
                <w:sz w:val="20"/>
                <w:szCs w:val="20"/>
                <w:lang w:val="en-US"/>
              </w:rPr>
              <w:t>M</w:t>
            </w:r>
            <w:r>
              <w:rPr>
                <w:sz w:val="20"/>
                <w:szCs w:val="20"/>
                <w:lang w:val="en-US"/>
              </w:rPr>
              <w:t xml:space="preserve">oreover, if Alt-2e were to use </w:t>
            </w:r>
            <w:proofErr w:type="spellStart"/>
            <w:r>
              <w:rPr>
                <w:sz w:val="20"/>
                <w:szCs w:val="20"/>
                <w:lang w:val="en-US"/>
              </w:rPr>
              <w:t>indenpendent</w:t>
            </w:r>
            <w:proofErr w:type="spellEnd"/>
            <w:r>
              <w:rPr>
                <w:sz w:val="20"/>
                <w:szCs w:val="20"/>
                <w:lang w:val="en-US"/>
              </w:rPr>
              <w:t xml:space="preserve"> DCI fields, the HARQ-ACK delay </w:t>
            </w:r>
            <w:proofErr w:type="spellStart"/>
            <w:r>
              <w:rPr>
                <w:sz w:val="20"/>
                <w:szCs w:val="20"/>
                <w:lang w:val="en-US"/>
              </w:rPr>
              <w:t>can not</w:t>
            </w:r>
            <w:proofErr w:type="spellEnd"/>
            <w:r>
              <w:rPr>
                <w:sz w:val="20"/>
                <w:szCs w:val="20"/>
                <w:lang w:val="en-US"/>
              </w:rPr>
              <w:t xml:space="preserve"> be the same as legacy since at least a delay of 13 subframes would be needed. Thus, if the HARQ-ACK delay set is meant to be based on range 1 or range 2 at least one of its </w:t>
            </w:r>
            <w:r>
              <w:rPr>
                <w:sz w:val="20"/>
                <w:szCs w:val="20"/>
                <w:lang w:val="en-US"/>
              </w:rPr>
              <w:t xml:space="preserve">values would have to be left aside to make room to the value of 13 (there is little margin of maneuver if we are limited to 8 delay values, when for no cost in terms of overhead we can a couple of more values in the set). </w:t>
            </w:r>
          </w:p>
        </w:tc>
      </w:tr>
      <w:tr w:rsidR="00F67E16" w14:paraId="43E6A370" w14:textId="77777777" w:rsidTr="00140E2E">
        <w:tc>
          <w:tcPr>
            <w:tcW w:w="1511" w:type="dxa"/>
          </w:tcPr>
          <w:p w14:paraId="5F1B5C24" w14:textId="77777777" w:rsidR="00F67E16" w:rsidRDefault="00590B11">
            <w:pPr>
              <w:rPr>
                <w:rFonts w:eastAsia="DengXian"/>
                <w:bCs/>
                <w:lang w:val="de-DE" w:eastAsia="zh-CN"/>
              </w:rPr>
            </w:pPr>
            <w:r>
              <w:rPr>
                <w:rFonts w:eastAsia="DengXian" w:hint="eastAsia"/>
                <w:bCs/>
                <w:lang w:val="de-DE" w:eastAsia="zh-CN"/>
              </w:rPr>
              <w:t>H</w:t>
            </w:r>
            <w:r>
              <w:rPr>
                <w:rFonts w:eastAsia="DengXian"/>
                <w:bCs/>
                <w:lang w:val="de-DE" w:eastAsia="zh-CN"/>
              </w:rPr>
              <w:t>uawei, HiSilicon</w:t>
            </w:r>
          </w:p>
        </w:tc>
        <w:tc>
          <w:tcPr>
            <w:tcW w:w="1362" w:type="dxa"/>
          </w:tcPr>
          <w:p w14:paraId="37AABB54" w14:textId="77777777" w:rsidR="00F67E16" w:rsidRDefault="00590B11">
            <w:pPr>
              <w:rPr>
                <w:rFonts w:eastAsia="DengXian"/>
                <w:bCs/>
                <w:lang w:val="de-DE" w:eastAsia="zh-CN"/>
              </w:rPr>
            </w:pPr>
            <w:r>
              <w:rPr>
                <w:rFonts w:eastAsia="DengXian" w:hint="eastAsia"/>
                <w:bCs/>
                <w:lang w:val="de-DE" w:eastAsia="zh-CN"/>
              </w:rPr>
              <w:t>Opt-2</w:t>
            </w:r>
          </w:p>
        </w:tc>
        <w:tc>
          <w:tcPr>
            <w:tcW w:w="6756" w:type="dxa"/>
          </w:tcPr>
          <w:p w14:paraId="2BE14EB9" w14:textId="77777777" w:rsidR="00F67E16" w:rsidRDefault="00590B11">
            <w:pPr>
              <w:keepNext/>
              <w:keepLines/>
              <w:jc w:val="both"/>
              <w:rPr>
                <w:rFonts w:eastAsia="Calibri"/>
                <w:sz w:val="20"/>
                <w:szCs w:val="20"/>
                <w:lang w:val="de-DE" w:eastAsia="zh-CN"/>
              </w:rPr>
            </w:pPr>
            <w:r>
              <w:rPr>
                <w:rFonts w:eastAsia="Calibri"/>
                <w:sz w:val="20"/>
                <w:szCs w:val="20"/>
                <w:lang w:val="de-DE" w:eastAsia="zh-CN"/>
              </w:rPr>
              <w:t>The tota</w:t>
            </w:r>
            <w:r>
              <w:rPr>
                <w:rFonts w:eastAsia="Calibri"/>
                <w:sz w:val="20"/>
                <w:szCs w:val="20"/>
                <w:lang w:val="de-DE" w:eastAsia="zh-CN"/>
              </w:rPr>
              <w:t xml:space="preserve">l number of bits for jointly encoding and separately encoding is the same. And the separately encoding method is easier for DCI decoding than jointly encoding method. With separate encoding, the different HARQ-ACK delay set mentioned by Lenovo can also be </w:t>
            </w:r>
            <w:r>
              <w:rPr>
                <w:rFonts w:eastAsia="Calibri"/>
                <w:sz w:val="20"/>
                <w:szCs w:val="20"/>
                <w:lang w:val="de-DE" w:eastAsia="zh-CN"/>
              </w:rPr>
              <w:t xml:space="preserve">supported, even easily. E.g., if the field of PDSCH scheduling delay indicates 2, then HARQ ACK delay field indicates one value from range {4,...,11}, etc. </w:t>
            </w:r>
          </w:p>
          <w:p w14:paraId="7D95D470" w14:textId="77777777" w:rsidR="00F67E16" w:rsidRDefault="00590B11">
            <w:pPr>
              <w:keepNext/>
              <w:keepLines/>
              <w:jc w:val="both"/>
              <w:rPr>
                <w:rFonts w:eastAsia="Calibri"/>
                <w:sz w:val="20"/>
                <w:szCs w:val="20"/>
                <w:lang w:val="de-DE" w:eastAsia="zh-CN"/>
              </w:rPr>
            </w:pPr>
            <w:r>
              <w:rPr>
                <w:rFonts w:eastAsia="Calibri"/>
                <w:sz w:val="20"/>
                <w:szCs w:val="20"/>
                <w:lang w:val="de-DE" w:eastAsia="zh-CN"/>
              </w:rPr>
              <w:t>There’s no essential difference between joint or separate encoding. But joint encoding is hard on i</w:t>
            </w:r>
            <w:r>
              <w:rPr>
                <w:rFonts w:eastAsia="Calibri"/>
                <w:sz w:val="20"/>
                <w:szCs w:val="20"/>
                <w:lang w:val="de-DE" w:eastAsia="zh-CN"/>
              </w:rPr>
              <w:t>mplementation, spec and future extention.</w:t>
            </w:r>
          </w:p>
          <w:p w14:paraId="7803C698" w14:textId="77777777" w:rsidR="00F67E16" w:rsidRDefault="00F67E16">
            <w:pPr>
              <w:keepNext/>
              <w:keepLines/>
              <w:jc w:val="both"/>
              <w:rPr>
                <w:rFonts w:eastAsia="Calibri"/>
                <w:sz w:val="20"/>
                <w:szCs w:val="20"/>
                <w:lang w:val="de-DE" w:eastAsia="zh-CN"/>
              </w:rPr>
            </w:pPr>
          </w:p>
        </w:tc>
      </w:tr>
      <w:tr w:rsidR="00F67E16" w14:paraId="4C52CC37" w14:textId="77777777" w:rsidTr="00140E2E">
        <w:tc>
          <w:tcPr>
            <w:tcW w:w="1511" w:type="dxa"/>
          </w:tcPr>
          <w:p w14:paraId="0218E106" w14:textId="77777777" w:rsidR="00F67E16" w:rsidRDefault="00590B11">
            <w:pPr>
              <w:rPr>
                <w:rFonts w:eastAsia="DengXian"/>
                <w:bCs/>
                <w:lang w:val="en-US" w:eastAsia="zh-CN"/>
              </w:rPr>
            </w:pPr>
            <w:r>
              <w:rPr>
                <w:rFonts w:eastAsia="DengXian" w:hint="eastAsia"/>
                <w:bCs/>
                <w:lang w:val="en-US" w:eastAsia="zh-CN"/>
              </w:rPr>
              <w:lastRenderedPageBreak/>
              <w:t xml:space="preserve">ZTE, </w:t>
            </w:r>
            <w:proofErr w:type="spellStart"/>
            <w:r>
              <w:rPr>
                <w:rFonts w:eastAsia="DengXian" w:hint="eastAsia"/>
                <w:bCs/>
                <w:lang w:val="en-US" w:eastAsia="zh-CN"/>
              </w:rPr>
              <w:t>Sanechips</w:t>
            </w:r>
            <w:proofErr w:type="spellEnd"/>
          </w:p>
        </w:tc>
        <w:tc>
          <w:tcPr>
            <w:tcW w:w="1362" w:type="dxa"/>
          </w:tcPr>
          <w:p w14:paraId="0F7D54C9" w14:textId="77777777" w:rsidR="00F67E16" w:rsidRDefault="00590B11">
            <w:pPr>
              <w:rPr>
                <w:rFonts w:eastAsia="DengXian"/>
                <w:bCs/>
                <w:lang w:val="de-DE" w:eastAsia="zh-CN"/>
              </w:rPr>
            </w:pPr>
            <w:r>
              <w:rPr>
                <w:rFonts w:eastAsia="DengXian" w:hint="eastAsia"/>
                <w:bCs/>
                <w:lang w:val="de-DE" w:eastAsia="zh-CN"/>
              </w:rPr>
              <w:t>Opt-1</w:t>
            </w:r>
          </w:p>
        </w:tc>
        <w:tc>
          <w:tcPr>
            <w:tcW w:w="6756" w:type="dxa"/>
          </w:tcPr>
          <w:p w14:paraId="562A5FF0" w14:textId="77777777" w:rsidR="00F67E16" w:rsidRDefault="00590B11">
            <w:pPr>
              <w:keepNext/>
              <w:keepLines/>
              <w:jc w:val="both"/>
              <w:rPr>
                <w:rFonts w:eastAsia="Calibri"/>
                <w:sz w:val="20"/>
                <w:szCs w:val="20"/>
                <w:lang w:val="en-US" w:eastAsia="zh-CN"/>
              </w:rPr>
            </w:pPr>
            <w:r>
              <w:rPr>
                <w:rFonts w:eastAsia="Calibri"/>
                <w:sz w:val="20"/>
                <w:szCs w:val="20"/>
                <w:lang w:val="en-US" w:eastAsia="zh-CN"/>
              </w:rPr>
              <w:t xml:space="preserve">Joint coding can be used for indicating more “HARQ-ACK </w:t>
            </w:r>
            <w:proofErr w:type="spellStart"/>
            <w:proofErr w:type="gramStart"/>
            <w:r>
              <w:rPr>
                <w:rFonts w:eastAsia="Calibri"/>
                <w:sz w:val="20"/>
                <w:szCs w:val="20"/>
                <w:lang w:val="en-US" w:eastAsia="zh-CN"/>
              </w:rPr>
              <w:t>delay”values</w:t>
            </w:r>
            <w:proofErr w:type="spellEnd"/>
            <w:proofErr w:type="gramEnd"/>
            <w:r>
              <w:rPr>
                <w:rFonts w:eastAsia="Calibri"/>
                <w:sz w:val="20"/>
                <w:szCs w:val="20"/>
                <w:lang w:val="en-US" w:eastAsia="zh-CN"/>
              </w:rPr>
              <w:t xml:space="preserve">, even larger than the legacy HARQ-ACK delay value (4~11). For some cases with the invalid subframes presence, 8 HARQ delay </w:t>
            </w:r>
            <w:r>
              <w:rPr>
                <w:rFonts w:eastAsia="Calibri"/>
                <w:sz w:val="20"/>
                <w:szCs w:val="20"/>
                <w:lang w:val="en-US" w:eastAsia="zh-CN"/>
              </w:rPr>
              <w:t xml:space="preserve">value </w:t>
            </w:r>
            <w:proofErr w:type="spellStart"/>
            <w:r>
              <w:rPr>
                <w:rFonts w:eastAsia="Calibri"/>
                <w:sz w:val="20"/>
                <w:szCs w:val="20"/>
                <w:lang w:val="en-US" w:eastAsia="zh-CN"/>
              </w:rPr>
              <w:t>can not</w:t>
            </w:r>
            <w:proofErr w:type="spellEnd"/>
            <w:r>
              <w:rPr>
                <w:rFonts w:eastAsia="Calibri"/>
                <w:sz w:val="20"/>
                <w:szCs w:val="20"/>
                <w:lang w:val="en-US" w:eastAsia="zh-CN"/>
              </w:rPr>
              <w:t xml:space="preserve"> provide the peak data rate. For instance,</w:t>
            </w:r>
          </w:p>
          <w:p w14:paraId="32AF5E85" w14:textId="77777777" w:rsidR="00F67E16" w:rsidRDefault="00590B11">
            <w:pPr>
              <w:pStyle w:val="ListParagraph"/>
              <w:numPr>
                <w:ilvl w:val="255"/>
                <w:numId w:val="0"/>
              </w:numPr>
              <w:spacing w:beforeLines="50" w:before="120" w:after="120"/>
              <w:jc w:val="both"/>
              <w:rPr>
                <w:rFonts w:ascii="Times New Roman" w:hAnsi="Times New Roman"/>
                <w:sz w:val="20"/>
                <w:szCs w:val="20"/>
              </w:rPr>
            </w:pPr>
            <w:r>
              <w:rPr>
                <w:rFonts w:ascii="Times New Roman" w:hAnsi="Times New Roman"/>
                <w:sz w:val="20"/>
                <w:szCs w:val="20"/>
              </w:rPr>
              <w:t xml:space="preserve">If </w:t>
            </w:r>
            <w:r>
              <w:rPr>
                <w:rFonts w:ascii="Times New Roman" w:eastAsia="SimSun" w:hAnsi="Times New Roman" w:hint="eastAsia"/>
                <w:sz w:val="20"/>
                <w:szCs w:val="20"/>
                <w:lang w:val="en-US" w:eastAsia="zh-CN"/>
              </w:rPr>
              <w:t>p</w:t>
            </w:r>
            <w:r>
              <w:rPr>
                <w:rFonts w:ascii="Times New Roman" w:hAnsi="Times New Roman"/>
                <w:sz w:val="20"/>
                <w:szCs w:val="20"/>
              </w:rPr>
              <w:t xml:space="preserve">ercentage of DL invalid subframes is 20% and percentage of UL invalid subframes is 0, as shown in Figure 1, the corresponding HARQ-ACK delay value range is 4~15 for PDSCH scheduling delay of 2 </w:t>
            </w:r>
            <w:r>
              <w:rPr>
                <w:rFonts w:ascii="Times New Roman" w:hAnsi="Times New Roman"/>
                <w:sz w:val="20"/>
                <w:szCs w:val="20"/>
              </w:rPr>
              <w:t>while the corresponding HARQ-ACK delay value range is 12~17 for PDSCH scheduling delay of 7.</w:t>
            </w:r>
          </w:p>
          <w:p w14:paraId="0CC9D01D" w14:textId="77777777" w:rsidR="00F67E16" w:rsidRDefault="00590B11">
            <w:pPr>
              <w:keepNext/>
              <w:keepLines/>
              <w:jc w:val="both"/>
              <w:rPr>
                <w:rFonts w:eastAsia="Calibri"/>
                <w:sz w:val="20"/>
                <w:szCs w:val="20"/>
                <w:lang w:val="zh-CN" w:eastAsia="en-US"/>
              </w:rPr>
            </w:pPr>
            <w:r>
              <w:rPr>
                <w:rFonts w:eastAsia="Calibri"/>
                <w:noProof/>
                <w:lang w:val="zh-CN" w:eastAsia="en-US"/>
              </w:rPr>
              <w:drawing>
                <wp:inline distT="0" distB="0" distL="0" distR="0" wp14:anchorId="517FEC3E" wp14:editId="3396F3C5">
                  <wp:extent cx="4011295" cy="762635"/>
                  <wp:effectExtent l="0" t="0" r="8255"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11295" cy="762635"/>
                          </a:xfrm>
                          <a:prstGeom prst="rect">
                            <a:avLst/>
                          </a:prstGeom>
                          <a:noFill/>
                          <a:ln>
                            <a:noFill/>
                          </a:ln>
                        </pic:spPr>
                      </pic:pic>
                    </a:graphicData>
                  </a:graphic>
                </wp:inline>
              </w:drawing>
            </w:r>
          </w:p>
          <w:p w14:paraId="35419A10" w14:textId="77777777" w:rsidR="00F67E16" w:rsidRDefault="00590B11">
            <w:pPr>
              <w:keepNext/>
              <w:keepLines/>
              <w:jc w:val="center"/>
              <w:rPr>
                <w:rFonts w:eastAsia="Calibri"/>
                <w:sz w:val="20"/>
                <w:szCs w:val="20"/>
                <w:lang w:val="en-US" w:eastAsia="zh-CN"/>
              </w:rPr>
            </w:pPr>
            <w:r>
              <w:rPr>
                <w:rFonts w:eastAsia="Calibri"/>
                <w:sz w:val="20"/>
                <w:szCs w:val="20"/>
                <w:lang w:val="en-US" w:eastAsia="zh-CN"/>
              </w:rPr>
              <w:t>Figure 1</w:t>
            </w:r>
          </w:p>
          <w:p w14:paraId="30C03420" w14:textId="77777777" w:rsidR="00F67E16" w:rsidRDefault="00590B11">
            <w:pPr>
              <w:pStyle w:val="ListParagraph"/>
              <w:numPr>
                <w:ilvl w:val="255"/>
                <w:numId w:val="0"/>
              </w:numPr>
              <w:spacing w:beforeLines="50" w:before="120" w:after="120"/>
              <w:jc w:val="both"/>
              <w:rPr>
                <w:rFonts w:ascii="Times New Roman" w:hAnsi="Times New Roman"/>
                <w:sz w:val="20"/>
                <w:szCs w:val="20"/>
              </w:rPr>
            </w:pPr>
            <w:r>
              <w:rPr>
                <w:rFonts w:ascii="Times New Roman" w:hAnsi="Times New Roman"/>
                <w:sz w:val="20"/>
                <w:szCs w:val="20"/>
              </w:rPr>
              <w:t xml:space="preserve">If percentage of DL/UL invalid subframes is 20%, as </w:t>
            </w:r>
            <w:r>
              <w:rPr>
                <w:rFonts w:ascii="Times New Roman" w:hAnsi="Times New Roman"/>
                <w:sz w:val="20"/>
                <w:szCs w:val="20"/>
                <w:lang w:val="en-US" w:eastAsia="zh-CN"/>
              </w:rPr>
              <w:t>shown in figure 2</w:t>
            </w:r>
            <w:r>
              <w:rPr>
                <w:rFonts w:ascii="Times New Roman" w:hAnsi="Times New Roman"/>
                <w:sz w:val="20"/>
                <w:szCs w:val="20"/>
              </w:rPr>
              <w:t>, the maximum HARQ-ACK delay value would be 17 for PDSCH scheduling delay of 2 whil</w:t>
            </w:r>
            <w:r>
              <w:rPr>
                <w:rFonts w:ascii="Times New Roman" w:hAnsi="Times New Roman"/>
                <w:sz w:val="20"/>
                <w:szCs w:val="20"/>
              </w:rPr>
              <w:t xml:space="preserve">e the maximum HARQ-ACK delay value would be 19 for PDSCH scheduling delay of 7. </w:t>
            </w:r>
          </w:p>
          <w:p w14:paraId="589C8112" w14:textId="77777777" w:rsidR="00F67E16" w:rsidRDefault="00590B11">
            <w:pPr>
              <w:pStyle w:val="ListParagraph"/>
              <w:numPr>
                <w:ilvl w:val="255"/>
                <w:numId w:val="0"/>
              </w:numPr>
              <w:spacing w:beforeLines="50" w:before="120" w:after="120"/>
              <w:jc w:val="both"/>
              <w:rPr>
                <w:rFonts w:ascii="Times New Roman" w:hAnsi="Times New Roman"/>
                <w:sz w:val="20"/>
                <w:szCs w:val="20"/>
              </w:rPr>
            </w:pPr>
            <w:r>
              <w:rPr>
                <w:rFonts w:ascii="Times New Roman" w:hAnsi="Times New Roman"/>
                <w:noProof/>
                <w:sz w:val="20"/>
                <w:szCs w:val="20"/>
              </w:rPr>
              <w:drawing>
                <wp:inline distT="0" distB="0" distL="0" distR="0" wp14:anchorId="41129FF6" wp14:editId="028F8094">
                  <wp:extent cx="4141470" cy="838200"/>
                  <wp:effectExtent l="0" t="0" r="1143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1470" cy="838200"/>
                          </a:xfrm>
                          <a:prstGeom prst="rect">
                            <a:avLst/>
                          </a:prstGeom>
                          <a:noFill/>
                          <a:ln>
                            <a:noFill/>
                          </a:ln>
                        </pic:spPr>
                      </pic:pic>
                    </a:graphicData>
                  </a:graphic>
                </wp:inline>
              </w:drawing>
            </w:r>
          </w:p>
          <w:p w14:paraId="07107A64" w14:textId="77777777" w:rsidR="00F67E16" w:rsidRDefault="00590B11">
            <w:pPr>
              <w:keepNext/>
              <w:keepLines/>
              <w:jc w:val="center"/>
              <w:rPr>
                <w:rFonts w:eastAsia="Calibri"/>
                <w:sz w:val="20"/>
                <w:szCs w:val="20"/>
                <w:lang w:val="en-US" w:eastAsia="zh-CN"/>
              </w:rPr>
            </w:pPr>
            <w:r>
              <w:rPr>
                <w:rFonts w:eastAsia="Calibri"/>
                <w:sz w:val="20"/>
                <w:szCs w:val="20"/>
                <w:lang w:val="en-US" w:eastAsia="zh-CN"/>
              </w:rPr>
              <w:t>Figure 2</w:t>
            </w:r>
          </w:p>
          <w:p w14:paraId="1E34028E" w14:textId="77777777" w:rsidR="00F67E16" w:rsidRDefault="00590B11">
            <w:pPr>
              <w:keepNext/>
              <w:keepLines/>
              <w:jc w:val="both"/>
              <w:rPr>
                <w:rFonts w:eastAsia="Calibri"/>
                <w:sz w:val="20"/>
                <w:szCs w:val="20"/>
                <w:lang w:val="en-US" w:eastAsia="zh-CN"/>
              </w:rPr>
            </w:pPr>
            <w:r>
              <w:rPr>
                <w:rFonts w:eastAsia="Calibri"/>
                <w:sz w:val="20"/>
                <w:szCs w:val="20"/>
                <w:lang w:val="en-US" w:eastAsia="zh-CN"/>
              </w:rPr>
              <w:t>Therefore, compared with Opt-2, joint coding can provide the maximum data rate for more scenarios, which is the motivation of this agenda item</w:t>
            </w:r>
            <w:r>
              <w:rPr>
                <w:rFonts w:eastAsia="Calibri" w:hint="eastAsia"/>
                <w:sz w:val="20"/>
                <w:szCs w:val="20"/>
                <w:lang w:val="en-US" w:eastAsia="zh-CN"/>
              </w:rPr>
              <w:t>.</w:t>
            </w:r>
          </w:p>
        </w:tc>
      </w:tr>
      <w:tr w:rsidR="00140E2E" w14:paraId="77BEA6DB" w14:textId="77777777" w:rsidTr="00140E2E">
        <w:tc>
          <w:tcPr>
            <w:tcW w:w="1511" w:type="dxa"/>
          </w:tcPr>
          <w:p w14:paraId="4381CEE7" w14:textId="5B95DBAE" w:rsidR="00140E2E" w:rsidRDefault="00140E2E" w:rsidP="00140E2E">
            <w:pPr>
              <w:rPr>
                <w:rFonts w:eastAsia="DengXian" w:hint="eastAsia"/>
                <w:bCs/>
                <w:lang w:val="en-US" w:eastAsia="zh-CN"/>
              </w:rPr>
            </w:pPr>
            <w:r>
              <w:rPr>
                <w:rFonts w:eastAsia="DengXian"/>
                <w:bCs/>
                <w:lang w:eastAsia="zh-CN"/>
              </w:rPr>
              <w:t>Qualcomm</w:t>
            </w:r>
          </w:p>
        </w:tc>
        <w:tc>
          <w:tcPr>
            <w:tcW w:w="1362" w:type="dxa"/>
          </w:tcPr>
          <w:p w14:paraId="65EB3F98" w14:textId="1F197F0D" w:rsidR="00140E2E" w:rsidRDefault="00140E2E" w:rsidP="00140E2E">
            <w:pPr>
              <w:rPr>
                <w:rFonts w:eastAsia="DengXian" w:hint="eastAsia"/>
                <w:bCs/>
                <w:lang w:val="de-DE" w:eastAsia="zh-CN"/>
              </w:rPr>
            </w:pPr>
            <w:r>
              <w:rPr>
                <w:rFonts w:eastAsia="DengXian"/>
                <w:bCs/>
                <w:lang w:eastAsia="zh-CN"/>
              </w:rPr>
              <w:t>Opt-1</w:t>
            </w:r>
          </w:p>
        </w:tc>
        <w:tc>
          <w:tcPr>
            <w:tcW w:w="6756" w:type="dxa"/>
          </w:tcPr>
          <w:p w14:paraId="0CF39598" w14:textId="7D0819C4" w:rsidR="00140E2E" w:rsidRDefault="00140E2E" w:rsidP="00140E2E">
            <w:pPr>
              <w:keepNext/>
              <w:keepLines/>
              <w:jc w:val="both"/>
              <w:rPr>
                <w:rFonts w:eastAsia="Calibri"/>
                <w:lang w:val="en-US" w:eastAsia="zh-CN"/>
              </w:rPr>
            </w:pPr>
            <w:r>
              <w:rPr>
                <w:rFonts w:eastAsia="DengXian"/>
                <w:bCs/>
                <w:lang w:eastAsia="zh-CN"/>
              </w:rPr>
              <w:t xml:space="preserve">We propose to confirm the working assumption. This was a very long discussion in the previous </w:t>
            </w:r>
            <w:proofErr w:type="gramStart"/>
            <w:r>
              <w:rPr>
                <w:rFonts w:eastAsia="DengXian"/>
                <w:bCs/>
                <w:lang w:eastAsia="zh-CN"/>
              </w:rPr>
              <w:t>meeting</w:t>
            </w:r>
            <w:proofErr w:type="gramEnd"/>
            <w:r>
              <w:rPr>
                <w:rFonts w:eastAsia="DengXian"/>
                <w:bCs/>
                <w:lang w:eastAsia="zh-CN"/>
              </w:rPr>
              <w:t xml:space="preserve"> and we would prefer to not reopen it again. </w:t>
            </w:r>
            <w:r>
              <w:rPr>
                <w:rFonts w:eastAsia="DengXian"/>
                <w:bCs/>
                <w:lang w:eastAsia="zh-CN"/>
              </w:rPr>
              <w:t xml:space="preserve">Also, </w:t>
            </w:r>
            <w:proofErr w:type="gramStart"/>
            <w:r>
              <w:rPr>
                <w:rFonts w:eastAsia="DengXian"/>
                <w:bCs/>
                <w:lang w:eastAsia="zh-CN"/>
              </w:rPr>
              <w:t>it is clear that joint</w:t>
            </w:r>
            <w:proofErr w:type="gramEnd"/>
            <w:r>
              <w:rPr>
                <w:rFonts w:eastAsia="DengXian"/>
                <w:bCs/>
                <w:lang w:eastAsia="zh-CN"/>
              </w:rPr>
              <w:t xml:space="preserve"> encoding allows for more possibilities, as explained in several contributions.</w:t>
            </w:r>
          </w:p>
        </w:tc>
      </w:tr>
    </w:tbl>
    <w:p w14:paraId="1F713086" w14:textId="77777777" w:rsidR="00F67E16" w:rsidRDefault="00F67E16"/>
    <w:p w14:paraId="545F56A6" w14:textId="77777777" w:rsidR="00F67E16" w:rsidRDefault="00590B11">
      <w:r>
        <w:t xml:space="preserve">The second </w:t>
      </w:r>
      <w:r>
        <w:t xml:space="preserve">step for Alt-2e will consist in selecting one of the solutions under the umbrella of either “Joint Encoding” or “Independent DCI fields” once it has been decided </w:t>
      </w:r>
      <w:proofErr w:type="gramStart"/>
      <w:r>
        <w:t>whether or not</w:t>
      </w:r>
      <w:proofErr w:type="gramEnd"/>
      <w:r>
        <w:t xml:space="preserve"> to confirm the WA when Alt-2e is configured.</w:t>
      </w:r>
    </w:p>
    <w:p w14:paraId="688C1391" w14:textId="77777777" w:rsidR="00F67E16" w:rsidRDefault="00590B11">
      <w:r>
        <w:t>Thereafter, a third step will cons</w:t>
      </w:r>
      <w:r>
        <w:t>ist in picking up the actual delay values composing the HARQ-ACK delay set(s).</w:t>
      </w:r>
    </w:p>
    <w:p w14:paraId="60D785C7" w14:textId="77777777" w:rsidR="00F67E16" w:rsidRDefault="00590B11">
      <w:pPr>
        <w:pStyle w:val="Heading2"/>
      </w:pPr>
      <w:r>
        <w:t>2.2</w:t>
      </w:r>
      <w:r>
        <w:tab/>
        <w:t xml:space="preserve">“PDSCH scheduling delay” and “HARQ-ACK delay” using Alt-1 </w:t>
      </w:r>
    </w:p>
    <w:p w14:paraId="473416E8" w14:textId="77777777" w:rsidR="00F67E16" w:rsidRDefault="00590B11">
      <w:pPr>
        <w:jc w:val="both"/>
      </w:pPr>
      <w:r>
        <w:t xml:space="preserve">Background: In RAN1 #105-e, it was left under Working Assumption (WA) whether to </w:t>
      </w:r>
      <w:bookmarkStart w:id="7" w:name="_Hlk79658878"/>
      <w:r>
        <w:t>jointly encode the “PDSCH schedul</w:t>
      </w:r>
      <w:r>
        <w:t>ing delay” and “HARQ-ACK delay”</w:t>
      </w:r>
      <w:bookmarkEnd w:id="7"/>
      <w:r>
        <w:t xml:space="preserve"> into a single DCI field, the WA assumes that “</w:t>
      </w:r>
      <w:r>
        <w:rPr>
          <w:rFonts w:cs="Times"/>
          <w:bCs/>
          <w:sz w:val="18"/>
          <w:szCs w:val="16"/>
          <w:lang w:eastAsia="zh-CN"/>
        </w:rPr>
        <w:t>The field uses no more than 7 bits if Alt-1 is configured</w:t>
      </w:r>
      <w:r>
        <w:t>” [11]:</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F67E16" w14:paraId="364C8AF0" w14:textId="77777777">
        <w:tc>
          <w:tcPr>
            <w:tcW w:w="9629" w:type="dxa"/>
          </w:tcPr>
          <w:p w14:paraId="345FA689" w14:textId="77777777" w:rsidR="00F67E16" w:rsidRDefault="00590B11">
            <w:pPr>
              <w:keepNext/>
              <w:keepLines/>
              <w:jc w:val="both"/>
              <w:rPr>
                <w:rFonts w:eastAsia="Calibri"/>
                <w:b/>
                <w:bCs/>
                <w:sz w:val="18"/>
                <w:szCs w:val="18"/>
                <w:highlight w:val="darkYellow"/>
                <w:lang w:val="de-DE"/>
              </w:rPr>
            </w:pPr>
            <w:r>
              <w:rPr>
                <w:rFonts w:eastAsia="Calibri"/>
                <w:b/>
                <w:bCs/>
                <w:sz w:val="18"/>
                <w:szCs w:val="18"/>
                <w:highlight w:val="darkYellow"/>
                <w:lang w:val="de-DE"/>
              </w:rPr>
              <w:lastRenderedPageBreak/>
              <w:t>Working Assumption</w:t>
            </w:r>
          </w:p>
          <w:p w14:paraId="5484B0F5" w14:textId="77777777" w:rsidR="00F67E16" w:rsidRDefault="00590B11">
            <w:pPr>
              <w:keepNext/>
              <w:keepLines/>
              <w:jc w:val="both"/>
              <w:rPr>
                <w:rFonts w:eastAsia="Calibri"/>
                <w:sz w:val="18"/>
                <w:szCs w:val="18"/>
                <w:lang w:val="en-US"/>
              </w:rPr>
            </w:pPr>
            <w:r>
              <w:rPr>
                <w:rFonts w:eastAsia="Calibri"/>
                <w:sz w:val="18"/>
                <w:szCs w:val="18"/>
                <w:lang w:val="en-US"/>
              </w:rPr>
              <w:t>The PDSCH scheduling delay and HARQ-ACK delay are jointly encoded in a single DCI field:</w:t>
            </w:r>
          </w:p>
          <w:p w14:paraId="01858305"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 xml:space="preserve">The field uses no more than 7 bits if Alt-1 is configured. </w:t>
            </w:r>
          </w:p>
          <w:p w14:paraId="7A000C63"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The field is 5 bits if Alt-2e is configured.</w:t>
            </w:r>
          </w:p>
          <w:p w14:paraId="6EE82D4C"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FFS: Details of the joint encoding.</w:t>
            </w:r>
          </w:p>
          <w:p w14:paraId="5C1EA13D" w14:textId="77777777" w:rsidR="00F67E16" w:rsidRDefault="00590B11">
            <w:pPr>
              <w:numPr>
                <w:ilvl w:val="0"/>
                <w:numId w:val="18"/>
              </w:numPr>
              <w:overflowPunct/>
              <w:autoSpaceDE/>
              <w:autoSpaceDN/>
              <w:adjustRightInd/>
              <w:spacing w:after="0"/>
              <w:textAlignment w:val="auto"/>
              <w:rPr>
                <w:rFonts w:eastAsia="Calibri" w:cs="Times"/>
                <w:bCs/>
                <w:sz w:val="18"/>
                <w:szCs w:val="16"/>
                <w:lang w:val="de-DE" w:eastAsia="zh-CN"/>
              </w:rPr>
            </w:pPr>
            <w:r>
              <w:rPr>
                <w:rFonts w:eastAsia="Calibri" w:cs="Times"/>
                <w:bCs/>
                <w:sz w:val="18"/>
                <w:szCs w:val="16"/>
                <w:lang w:val="de-DE" w:eastAsia="zh-CN"/>
              </w:rPr>
              <w:t xml:space="preserve">FFS: Legacy DCI fields that might be re-purposed for the jointly encoded solution of Alt-1 and Alt-2e </w:t>
            </w:r>
            <w:r>
              <w:rPr>
                <w:rFonts w:eastAsia="Calibri" w:cs="Times"/>
                <w:bCs/>
                <w:sz w:val="18"/>
                <w:szCs w:val="16"/>
                <w:lang w:val="de-DE" w:eastAsia="zh-CN"/>
              </w:rPr>
              <w:t>respectively.</w:t>
            </w:r>
          </w:p>
          <w:p w14:paraId="1E1C78E7" w14:textId="77777777" w:rsidR="00F67E16" w:rsidRDefault="00590B11">
            <w:pPr>
              <w:keepNext/>
              <w:keepLines/>
              <w:jc w:val="both"/>
              <w:rPr>
                <w:rFonts w:eastAsia="Calibri"/>
                <w:lang w:val="en-US"/>
              </w:rPr>
            </w:pPr>
            <w:r>
              <w:rPr>
                <w:rFonts w:eastAsia="Calibri"/>
                <w:sz w:val="18"/>
                <w:szCs w:val="18"/>
                <w:lang w:val="en-US"/>
              </w:rPr>
              <w:t xml:space="preserve">Note: Alt-1 expresses the HARQ-ACK delay as: (y) BL/CE DL subframe + 1 subframe + (z) BL/CE UL subframes, where y = {0, 1, 2, … 11} and z = {1, </w:t>
            </w:r>
            <w:r>
              <w:rPr>
                <w:rFonts w:eastAsia="Calibri"/>
                <w:lang w:val="en-US"/>
              </w:rPr>
              <w:t>2, 3}.</w:t>
            </w:r>
          </w:p>
          <w:p w14:paraId="4557044B" w14:textId="77777777" w:rsidR="00F67E16" w:rsidRDefault="00F67E16">
            <w:pPr>
              <w:overflowPunct/>
              <w:autoSpaceDE/>
              <w:autoSpaceDN/>
              <w:adjustRightInd/>
              <w:spacing w:after="0"/>
              <w:textAlignment w:val="auto"/>
              <w:rPr>
                <w:rFonts w:eastAsia="Batang"/>
                <w:lang w:val="en-US" w:eastAsia="zh-CN"/>
              </w:rPr>
            </w:pPr>
          </w:p>
        </w:tc>
      </w:tr>
    </w:tbl>
    <w:p w14:paraId="317ADCED" w14:textId="77777777" w:rsidR="00F67E16" w:rsidRDefault="00F67E16">
      <w:pPr>
        <w:spacing w:after="0"/>
        <w:jc w:val="both"/>
      </w:pPr>
    </w:p>
    <w:p w14:paraId="517A2B5D" w14:textId="77777777" w:rsidR="00F67E16" w:rsidRDefault="00590B11">
      <w:pPr>
        <w:jc w:val="both"/>
      </w:pPr>
      <w:r>
        <w:t xml:space="preserve">On the jointly encoding of the “PDSCH scheduling delay” and “HARQ-ACK delay” when Alt-1 </w:t>
      </w:r>
      <w:r>
        <w:t>is configured, companies made the following observations and proposals [2-6]:</w:t>
      </w:r>
    </w:p>
    <w:tbl>
      <w:tblPr>
        <w:tblStyle w:val="TableGrid"/>
        <w:tblW w:w="9634" w:type="dxa"/>
        <w:tblLook w:val="04A0" w:firstRow="1" w:lastRow="0" w:firstColumn="1" w:lastColumn="0" w:noHBand="0" w:noVBand="1"/>
      </w:tblPr>
      <w:tblGrid>
        <w:gridCol w:w="1463"/>
        <w:gridCol w:w="8171"/>
      </w:tblGrid>
      <w:tr w:rsidR="00F67E16" w14:paraId="66845A8F" w14:textId="77777777">
        <w:tc>
          <w:tcPr>
            <w:tcW w:w="1463" w:type="dxa"/>
          </w:tcPr>
          <w:p w14:paraId="56DE82A0" w14:textId="77777777" w:rsidR="00F67E16" w:rsidRDefault="00590B11">
            <w:pPr>
              <w:jc w:val="center"/>
              <w:rPr>
                <w:rFonts w:eastAsia="Calibri"/>
                <w:b/>
                <w:bCs/>
                <w:lang w:val="de-DE"/>
              </w:rPr>
            </w:pPr>
            <w:r>
              <w:rPr>
                <w:rFonts w:eastAsia="Calibri"/>
                <w:b/>
                <w:bCs/>
                <w:lang w:val="de-DE"/>
              </w:rPr>
              <w:t>Company</w:t>
            </w:r>
          </w:p>
        </w:tc>
        <w:tc>
          <w:tcPr>
            <w:tcW w:w="8171" w:type="dxa"/>
          </w:tcPr>
          <w:p w14:paraId="314606EC" w14:textId="77777777" w:rsidR="00F67E16" w:rsidRDefault="00590B11">
            <w:pPr>
              <w:jc w:val="both"/>
              <w:rPr>
                <w:rFonts w:eastAsia="Calibri"/>
                <w:b/>
                <w:bCs/>
                <w:lang w:val="de-DE"/>
              </w:rPr>
            </w:pPr>
            <w:r>
              <w:rPr>
                <w:rFonts w:eastAsia="Calibri"/>
                <w:b/>
                <w:bCs/>
                <w:lang w:val="de-DE"/>
              </w:rPr>
              <w:t>Compendium of views on whether to jointly encode the “PDSCH scheduling delay” and “HARQ-ACK delay” when Alt-1 is configured [2-6].</w:t>
            </w:r>
          </w:p>
        </w:tc>
      </w:tr>
      <w:tr w:rsidR="00F67E16" w14:paraId="045B6D0C" w14:textId="77777777">
        <w:tc>
          <w:tcPr>
            <w:tcW w:w="1463" w:type="dxa"/>
          </w:tcPr>
          <w:p w14:paraId="7E92FD15"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804065D" w14:textId="77777777" w:rsidR="00F67E16" w:rsidRDefault="00590B11">
            <w:pPr>
              <w:overflowPunct/>
              <w:autoSpaceDE/>
              <w:autoSpaceDN/>
              <w:adjustRightInd/>
              <w:spacing w:after="0"/>
              <w:textAlignment w:val="auto"/>
              <w:rPr>
                <w:rFonts w:eastAsiaTheme="minorHAnsi"/>
                <w:b/>
                <w:kern w:val="2"/>
                <w:sz w:val="18"/>
                <w:szCs w:val="18"/>
                <w:lang w:val="de-DE" w:eastAsia="zh-CN"/>
              </w:rPr>
            </w:pPr>
            <w:r>
              <w:rPr>
                <w:rFonts w:eastAsiaTheme="minorHAnsi"/>
                <w:b/>
                <w:kern w:val="2"/>
                <w:sz w:val="18"/>
                <w:szCs w:val="18"/>
                <w:lang w:val="de-DE" w:eastAsia="zh-CN"/>
              </w:rPr>
              <w:t xml:space="preserve">Proposal 1: If </w:t>
            </w:r>
            <w:r>
              <w:rPr>
                <w:rFonts w:eastAsiaTheme="minorHAnsi"/>
                <w:b/>
                <w:kern w:val="2"/>
                <w:sz w:val="18"/>
                <w:szCs w:val="18"/>
                <w:lang w:val="de-DE" w:eastAsia="zh-CN"/>
              </w:rPr>
              <w:t>Alt-1 is configured,</w:t>
            </w:r>
          </w:p>
          <w:p w14:paraId="7D7501D0" w14:textId="77777777" w:rsidR="00F67E16" w:rsidRDefault="00590B11">
            <w:pPr>
              <w:widowControl w:val="0"/>
              <w:numPr>
                <w:ilvl w:val="0"/>
                <w:numId w:val="19"/>
              </w:numPr>
              <w:overflowPunct/>
              <w:autoSpaceDE/>
              <w:autoSpaceDN/>
              <w:adjustRightInd/>
              <w:spacing w:after="0"/>
              <w:textAlignment w:val="auto"/>
              <w:rPr>
                <w:rFonts w:eastAsia="Calibri"/>
                <w:b/>
                <w:kern w:val="2"/>
                <w:sz w:val="18"/>
                <w:szCs w:val="18"/>
                <w:lang w:val="de-DE" w:eastAsia="zh-CN"/>
              </w:rPr>
            </w:pPr>
            <w:r>
              <w:rPr>
                <w:rFonts w:eastAsia="Calibri"/>
                <w:b/>
                <w:kern w:val="2"/>
                <w:sz w:val="18"/>
                <w:szCs w:val="18"/>
                <w:lang w:val="de-DE" w:eastAsia="zh-CN"/>
              </w:rPr>
              <w:t>The PDSCH scheduling delay and HARQ-ACK delay are jointly encoded in a DCI field.</w:t>
            </w:r>
          </w:p>
          <w:p w14:paraId="0CD37536" w14:textId="77777777" w:rsidR="00F67E16" w:rsidRDefault="00590B11">
            <w:pPr>
              <w:widowControl w:val="0"/>
              <w:numPr>
                <w:ilvl w:val="0"/>
                <w:numId w:val="19"/>
              </w:numPr>
              <w:overflowPunct/>
              <w:autoSpaceDE/>
              <w:autoSpaceDN/>
              <w:adjustRightInd/>
              <w:spacing w:after="0" w:line="360" w:lineRule="auto"/>
              <w:textAlignment w:val="auto"/>
              <w:rPr>
                <w:rFonts w:eastAsia="Calibri"/>
                <w:b/>
                <w:kern w:val="2"/>
                <w:sz w:val="18"/>
                <w:szCs w:val="18"/>
                <w:lang w:val="de-DE" w:eastAsia="zh-CN"/>
              </w:rPr>
            </w:pPr>
            <w:r>
              <w:rPr>
                <w:rFonts w:eastAsia="Calibri"/>
                <w:b/>
                <w:kern w:val="2"/>
                <w:sz w:val="18"/>
                <w:szCs w:val="18"/>
                <w:lang w:val="de-DE" w:eastAsia="zh-CN"/>
              </w:rPr>
              <w:t>The field uses no more than 7 bits.</w:t>
            </w:r>
          </w:p>
          <w:p w14:paraId="27445AC8" w14:textId="77777777" w:rsidR="00F67E16" w:rsidRDefault="00F67E16">
            <w:pPr>
              <w:overflowPunct/>
              <w:autoSpaceDE/>
              <w:autoSpaceDN/>
              <w:adjustRightInd/>
              <w:spacing w:after="160"/>
              <w:textAlignment w:val="auto"/>
              <w:rPr>
                <w:rFonts w:eastAsiaTheme="minorHAnsi"/>
                <w:b/>
                <w:kern w:val="2"/>
                <w:sz w:val="16"/>
                <w:szCs w:val="16"/>
                <w:lang w:val="de-DE" w:eastAsia="zh-CN"/>
              </w:rPr>
            </w:pPr>
          </w:p>
        </w:tc>
      </w:tr>
      <w:tr w:rsidR="00F67E16" w14:paraId="229984BB" w14:textId="77777777">
        <w:tc>
          <w:tcPr>
            <w:tcW w:w="1463" w:type="dxa"/>
          </w:tcPr>
          <w:p w14:paraId="4273164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542ADFCF" w14:textId="77777777" w:rsidR="00F67E16" w:rsidRDefault="00590B11">
            <w:pPr>
              <w:overflowPunct/>
              <w:autoSpaceDE/>
              <w:autoSpaceDN/>
              <w:adjustRightInd/>
              <w:spacing w:after="160"/>
              <w:ind w:left="1701" w:hanging="1701"/>
              <w:textAlignment w:val="auto"/>
              <w:rPr>
                <w:rFonts w:eastAsia="Calibri"/>
                <w:b/>
                <w:bCs/>
                <w:sz w:val="18"/>
                <w:szCs w:val="18"/>
                <w:lang w:val="en-US" w:eastAsia="en-US"/>
              </w:rPr>
            </w:pPr>
            <w:r>
              <w:rPr>
                <w:rFonts w:eastAsia="Calibri"/>
                <w:b/>
                <w:bCs/>
                <w:sz w:val="18"/>
                <w:szCs w:val="18"/>
                <w:lang w:val="en-US" w:eastAsia="en-US"/>
              </w:rPr>
              <w:t xml:space="preserve">Proposal 1:   </w:t>
            </w:r>
            <w:r>
              <w:rPr>
                <w:rFonts w:eastAsia="Calibri"/>
                <w:b/>
                <w:bCs/>
                <w:sz w:val="18"/>
                <w:szCs w:val="18"/>
                <w:lang w:val="en-US" w:eastAsia="en-US"/>
              </w:rPr>
              <w:tab/>
              <w:t xml:space="preserve">When Alt-1 is configured, the full set of permutations of the </w:t>
            </w:r>
            <w:r>
              <w:rPr>
                <w:rFonts w:eastAsia="Calibri"/>
                <w:b/>
                <w:bCs/>
                <w:sz w:val="18"/>
                <w:szCs w:val="18"/>
                <w:lang w:val="en-US" w:eastAsia="en-US"/>
              </w:rPr>
              <w:t>PDSCH scheduling delay and HARQ-ACK delay are jointly encoded using a 7-bit long DCI field.</w:t>
            </w:r>
          </w:p>
          <w:p w14:paraId="0BD8FA9E" w14:textId="77777777" w:rsidR="00F67E16" w:rsidRDefault="00590B11">
            <w:pPr>
              <w:tabs>
                <w:tab w:val="left" w:pos="1560"/>
              </w:tabs>
              <w:overflowPunct/>
              <w:autoSpaceDE/>
              <w:autoSpaceDN/>
              <w:adjustRightInd/>
              <w:spacing w:after="120"/>
              <w:textAlignment w:val="auto"/>
              <w:rPr>
                <w:rFonts w:eastAsia="Calibri"/>
                <w:b/>
                <w:bCs/>
                <w:i/>
                <w:iCs/>
                <w:sz w:val="16"/>
                <w:szCs w:val="16"/>
                <w:lang w:val="sv-SE" w:eastAsia="en-US"/>
              </w:rPr>
            </w:pPr>
            <w:r>
              <w:rPr>
                <w:rFonts w:eastAsia="Calibri"/>
                <w:b/>
                <w:bCs/>
                <w:i/>
                <w:iCs/>
                <w:sz w:val="16"/>
                <w:szCs w:val="16"/>
                <w:lang w:val="sv-SE"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70"/>
              <w:gridCol w:w="1103"/>
            </w:tblGrid>
            <w:tr w:rsidR="00F67E16" w14:paraId="43AACFE4" w14:textId="77777777">
              <w:trPr>
                <w:jc w:val="center"/>
              </w:trPr>
              <w:tc>
                <w:tcPr>
                  <w:tcW w:w="1392" w:type="dxa"/>
                  <w:shd w:val="clear" w:color="auto" w:fill="auto"/>
                </w:tcPr>
                <w:p w14:paraId="1E1340E3" w14:textId="77777777" w:rsidR="00F67E16" w:rsidRDefault="00F67E16">
                  <w:pPr>
                    <w:spacing w:after="120"/>
                    <w:rPr>
                      <w:rFonts w:ascii="Arial" w:hAnsi="Arial" w:cs="Arial"/>
                      <w:b/>
                      <w:sz w:val="14"/>
                      <w:szCs w:val="14"/>
                    </w:rPr>
                  </w:pPr>
                </w:p>
              </w:tc>
              <w:tc>
                <w:tcPr>
                  <w:tcW w:w="1070" w:type="dxa"/>
                  <w:shd w:val="clear" w:color="auto" w:fill="auto"/>
                </w:tcPr>
                <w:p w14:paraId="63AD14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03" w:type="dxa"/>
                  <w:shd w:val="clear" w:color="auto" w:fill="auto"/>
                </w:tcPr>
                <w:p w14:paraId="0206384F"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211AC6D6" w14:textId="77777777">
              <w:trPr>
                <w:jc w:val="center"/>
              </w:trPr>
              <w:tc>
                <w:tcPr>
                  <w:tcW w:w="1392" w:type="dxa"/>
                  <w:shd w:val="clear" w:color="auto" w:fill="auto"/>
                  <w:vAlign w:val="center"/>
                </w:tcPr>
                <w:p w14:paraId="0AF64995"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257184E4"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0F03D54E"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2155637A" w14:textId="77777777">
              <w:trPr>
                <w:trHeight w:val="381"/>
                <w:jc w:val="center"/>
              </w:trPr>
              <w:tc>
                <w:tcPr>
                  <w:tcW w:w="1392" w:type="dxa"/>
                  <w:shd w:val="clear" w:color="auto" w:fill="auto"/>
                  <w:vAlign w:val="center"/>
                </w:tcPr>
                <w:p w14:paraId="1B4ACDBF"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1FC3CF3D"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03" w:type="dxa"/>
                  <w:vMerge/>
                  <w:shd w:val="clear" w:color="auto" w:fill="auto"/>
                  <w:vAlign w:val="center"/>
                </w:tcPr>
                <w:p w14:paraId="35F20923" w14:textId="77777777" w:rsidR="00F67E16" w:rsidRDefault="00F67E16">
                  <w:pPr>
                    <w:spacing w:after="120"/>
                    <w:jc w:val="center"/>
                    <w:rPr>
                      <w:rFonts w:ascii="Arial" w:hAnsi="Arial" w:cs="Arial"/>
                      <w:sz w:val="14"/>
                      <w:szCs w:val="14"/>
                    </w:rPr>
                  </w:pPr>
                </w:p>
              </w:tc>
            </w:tr>
          </w:tbl>
          <w:p w14:paraId="63D5F80A" w14:textId="77777777" w:rsidR="00F67E16" w:rsidRDefault="00590B11">
            <w:pPr>
              <w:tabs>
                <w:tab w:val="left" w:pos="1560"/>
              </w:tabs>
              <w:overflowPunct/>
              <w:autoSpaceDE/>
              <w:autoSpaceDN/>
              <w:adjustRightInd/>
              <w:spacing w:after="120"/>
              <w:textAlignment w:val="auto"/>
              <w:rPr>
                <w:rFonts w:eastAsia="Calibri"/>
                <w:b/>
                <w:bCs/>
                <w:i/>
                <w:iCs/>
                <w:sz w:val="16"/>
                <w:szCs w:val="16"/>
                <w:lang w:val="en-US" w:eastAsia="en-US"/>
              </w:rPr>
            </w:pPr>
            <w:r>
              <w:rPr>
                <w:rFonts w:eastAsia="Calibri"/>
                <w:b/>
                <w:bCs/>
                <w:i/>
                <w:iCs/>
                <w:sz w:val="16"/>
                <w:szCs w:val="16"/>
                <w:lang w:val="en-US" w:eastAsia="en-US"/>
              </w:rPr>
              <w:t>”</w:t>
            </w:r>
          </w:p>
        </w:tc>
      </w:tr>
      <w:tr w:rsidR="00F67E16" w14:paraId="48697160" w14:textId="77777777">
        <w:tc>
          <w:tcPr>
            <w:tcW w:w="1463" w:type="dxa"/>
          </w:tcPr>
          <w:p w14:paraId="7685BF64"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040C47C8" w14:textId="77777777" w:rsidR="00F67E16" w:rsidRDefault="00590B11">
            <w:pPr>
              <w:overflowPunct/>
              <w:autoSpaceDE/>
              <w:autoSpaceDN/>
              <w:adjustRightInd/>
              <w:spacing w:beforeLines="50" w:before="120" w:afterLines="50" w:after="120"/>
              <w:jc w:val="both"/>
              <w:textAlignment w:val="auto"/>
              <w:rPr>
                <w:rFonts w:eastAsiaTheme="minorHAnsi" w:cstheme="minorBidi"/>
                <w:b/>
                <w:bCs/>
                <w:i/>
                <w:iCs/>
                <w:sz w:val="18"/>
                <w:szCs w:val="18"/>
                <w:lang w:val="en-US" w:eastAsia="en-US"/>
              </w:rPr>
            </w:pPr>
            <w:r>
              <w:rPr>
                <w:rFonts w:eastAsiaTheme="minorHAnsi" w:cstheme="minorBidi"/>
                <w:b/>
                <w:bCs/>
                <w:i/>
                <w:iCs/>
                <w:sz w:val="18"/>
                <w:szCs w:val="18"/>
                <w:lang w:val="en-US" w:eastAsia="en-US"/>
              </w:rPr>
              <w:t>Proposal 4: For HARQ-ACK solution Alt-1, legacy 2-bit ‘</w:t>
            </w:r>
            <w:r>
              <w:rPr>
                <w:rFonts w:eastAsiaTheme="minorHAnsi" w:cstheme="minorBidi" w:hint="eastAsia"/>
                <w:b/>
                <w:bCs/>
                <w:i/>
                <w:iCs/>
                <w:sz w:val="18"/>
                <w:szCs w:val="18"/>
                <w:lang w:val="en-US" w:eastAsia="en-US"/>
              </w:rPr>
              <w:t xml:space="preserve">Repetition </w:t>
            </w:r>
            <w:r>
              <w:rPr>
                <w:rFonts w:eastAsiaTheme="minorHAnsi" w:cstheme="minorBidi" w:hint="eastAsia"/>
                <w:b/>
                <w:bCs/>
                <w:i/>
                <w:iCs/>
                <w:sz w:val="18"/>
                <w:szCs w:val="18"/>
                <w:lang w:val="en-US" w:eastAsia="en-US"/>
              </w:rPr>
              <w:t>number</w:t>
            </w:r>
            <w:r>
              <w:rPr>
                <w:rFonts w:eastAsiaTheme="minorHAnsi" w:cstheme="minorBidi"/>
                <w:b/>
                <w:bCs/>
                <w:i/>
                <w:iCs/>
                <w:sz w:val="18"/>
                <w:szCs w:val="18"/>
                <w:lang w:val="en-US" w:eastAsia="en-US"/>
              </w:rPr>
              <w:t>’</w:t>
            </w:r>
            <w:r>
              <w:rPr>
                <w:rFonts w:eastAsiaTheme="minorHAnsi" w:cstheme="minorBidi" w:hint="eastAsia"/>
                <w:b/>
                <w:bCs/>
                <w:i/>
                <w:iCs/>
                <w:sz w:val="18"/>
                <w:szCs w:val="18"/>
                <w:lang w:val="en-US" w:eastAsia="en-US"/>
              </w:rPr>
              <w:t xml:space="preserve"> field and </w:t>
            </w:r>
            <w:r>
              <w:rPr>
                <w:rFonts w:eastAsiaTheme="minorHAnsi" w:cstheme="minorBidi"/>
                <w:b/>
                <w:bCs/>
                <w:i/>
                <w:iCs/>
                <w:sz w:val="18"/>
                <w:szCs w:val="18"/>
                <w:lang w:val="en-US" w:eastAsia="en-US"/>
              </w:rPr>
              <w:t>3-bit ‘H</w:t>
            </w:r>
            <w:r>
              <w:rPr>
                <w:rFonts w:eastAsiaTheme="minorHAnsi" w:cstheme="minorBidi" w:hint="eastAsia"/>
                <w:b/>
                <w:bCs/>
                <w:i/>
                <w:iCs/>
                <w:sz w:val="18"/>
                <w:szCs w:val="18"/>
                <w:lang w:val="en-US" w:eastAsia="en-US"/>
              </w:rPr>
              <w:t>ARQ-ACK delay field</w:t>
            </w:r>
            <w:r>
              <w:rPr>
                <w:rFonts w:eastAsiaTheme="minorHAnsi" w:cstheme="minorBidi"/>
                <w:b/>
                <w:bCs/>
                <w:i/>
                <w:iCs/>
                <w:sz w:val="18"/>
                <w:szCs w:val="18"/>
                <w:lang w:val="en-US" w:eastAsia="en-US"/>
              </w:rPr>
              <w:t>’ in DCI format 6-1A can be repurposed to indicate the 5-bit ‘PDSCH scheduling delay and HARQ-ACK delay’ field</w:t>
            </w:r>
            <w:r>
              <w:rPr>
                <w:rFonts w:eastAsiaTheme="minorHAnsi" w:cstheme="minorBidi" w:hint="eastAsia"/>
                <w:b/>
                <w:bCs/>
                <w:i/>
                <w:iCs/>
                <w:sz w:val="18"/>
                <w:szCs w:val="18"/>
                <w:lang w:val="en-US" w:eastAsia="en-US"/>
              </w:rPr>
              <w:t>.</w:t>
            </w:r>
          </w:p>
          <w:p w14:paraId="662A7F39"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rFonts w:eastAsiaTheme="minorHAnsi" w:cstheme="minorBidi"/>
                <w:b/>
                <w:i/>
                <w:sz w:val="18"/>
                <w:szCs w:val="18"/>
                <w:lang w:val="de-DE" w:eastAsia="en-US"/>
              </w:rPr>
            </w:pPr>
            <w:r>
              <w:rPr>
                <w:rFonts w:eastAsiaTheme="minorHAnsi" w:cstheme="minorBidi"/>
                <w:b/>
                <w:i/>
                <w:sz w:val="18"/>
                <w:szCs w:val="18"/>
                <w:lang w:val="de-DE" w:eastAsia="en-US"/>
              </w:rPr>
              <w:t xml:space="preserve">For PDSCH scheduling delay of 2, the value set y can be fixed for a certain z. </w:t>
            </w:r>
          </w:p>
          <w:p w14:paraId="075F970F" w14:textId="77777777" w:rsidR="00F67E16" w:rsidRDefault="00590B11">
            <w:pPr>
              <w:numPr>
                <w:ilvl w:val="3"/>
                <w:numId w:val="25"/>
              </w:numPr>
              <w:overflowPunct/>
              <w:autoSpaceDE/>
              <w:autoSpaceDN/>
              <w:adjustRightInd/>
              <w:spacing w:before="50" w:afterLines="50" w:after="120" w:line="276" w:lineRule="auto"/>
              <w:ind w:left="709" w:hanging="283"/>
              <w:jc w:val="both"/>
              <w:textAlignment w:val="auto"/>
              <w:rPr>
                <w:rFonts w:eastAsia="Calibri"/>
                <w:b/>
                <w:i/>
                <w:sz w:val="18"/>
                <w:szCs w:val="18"/>
                <w:lang w:val="de-DE" w:eastAsia="en-US"/>
              </w:rPr>
            </w:pPr>
            <w:r>
              <w:rPr>
                <w:rFonts w:eastAsia="Calibri"/>
                <w:b/>
                <w:i/>
                <w:sz w:val="18"/>
                <w:szCs w:val="18"/>
                <w:lang w:val="de-DE" w:eastAsia="en-US"/>
              </w:rPr>
              <w:t>y would be {8, 9 10, 11} BL/CE DL subframes for z = 1 BL/CE UL subframe</w:t>
            </w:r>
          </w:p>
          <w:p w14:paraId="7932DCC2" w14:textId="77777777" w:rsidR="00F67E16" w:rsidRDefault="00590B11">
            <w:pPr>
              <w:numPr>
                <w:ilvl w:val="3"/>
                <w:numId w:val="25"/>
              </w:numPr>
              <w:overflowPunct/>
              <w:autoSpaceDE/>
              <w:autoSpaceDN/>
              <w:adjustRightInd/>
              <w:spacing w:before="50" w:afterLines="50" w:after="120" w:line="276" w:lineRule="auto"/>
              <w:ind w:left="709" w:hanging="283"/>
              <w:jc w:val="both"/>
              <w:textAlignment w:val="auto"/>
              <w:rPr>
                <w:rFonts w:eastAsia="Calibri"/>
                <w:b/>
                <w:i/>
                <w:sz w:val="18"/>
                <w:szCs w:val="18"/>
                <w:lang w:val="de-DE" w:eastAsia="en-US"/>
              </w:rPr>
            </w:pPr>
            <w:r>
              <w:rPr>
                <w:rFonts w:eastAsia="Calibri"/>
                <w:b/>
                <w:i/>
                <w:sz w:val="18"/>
                <w:szCs w:val="18"/>
                <w:lang w:val="de-DE" w:eastAsia="en-US"/>
              </w:rPr>
              <w:t>y would be {4, 5, 6, 7} BL/CE DL subframes for z = 2 BL/CE UL subframes</w:t>
            </w:r>
          </w:p>
          <w:p w14:paraId="2F4BF52A" w14:textId="77777777" w:rsidR="00F67E16" w:rsidRDefault="00590B11">
            <w:pPr>
              <w:numPr>
                <w:ilvl w:val="3"/>
                <w:numId w:val="25"/>
              </w:numPr>
              <w:overflowPunct/>
              <w:autoSpaceDE/>
              <w:autoSpaceDN/>
              <w:adjustRightInd/>
              <w:spacing w:before="50" w:afterLines="50" w:after="120" w:line="276" w:lineRule="auto"/>
              <w:ind w:left="709" w:hanging="283"/>
              <w:jc w:val="both"/>
              <w:textAlignment w:val="auto"/>
              <w:rPr>
                <w:rFonts w:eastAsia="Calibri"/>
                <w:b/>
                <w:i/>
                <w:sz w:val="18"/>
                <w:szCs w:val="18"/>
                <w:lang w:val="de-DE" w:eastAsia="en-US"/>
              </w:rPr>
            </w:pPr>
            <w:r>
              <w:rPr>
                <w:rFonts w:eastAsia="Calibri"/>
                <w:b/>
                <w:i/>
                <w:sz w:val="18"/>
                <w:szCs w:val="18"/>
                <w:lang w:val="de-DE" w:eastAsia="en-US"/>
              </w:rPr>
              <w:t>y would be {0, 1, 2, 3} BL/CE DL</w:t>
            </w:r>
            <w:r>
              <w:rPr>
                <w:rFonts w:eastAsia="Calibri"/>
                <w:b/>
                <w:i/>
                <w:sz w:val="18"/>
                <w:szCs w:val="18"/>
                <w:lang w:val="de-DE" w:eastAsia="en-US"/>
              </w:rPr>
              <w:t xml:space="preserve"> subframe(s) for z = 3 BL/CE UL subframes</w:t>
            </w:r>
          </w:p>
          <w:p w14:paraId="10091B4F"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rFonts w:eastAsiaTheme="minorHAnsi" w:cstheme="minorBidi"/>
                <w:b/>
                <w:i/>
                <w:lang w:val="de-DE" w:eastAsia="en-US"/>
              </w:rPr>
            </w:pPr>
            <w:r>
              <w:rPr>
                <w:rFonts w:eastAsiaTheme="minorHAnsi" w:cstheme="minorBidi"/>
                <w:b/>
                <w:i/>
                <w:sz w:val="18"/>
                <w:szCs w:val="18"/>
                <w:lang w:val="de-DE" w:eastAsia="en-US"/>
              </w:rPr>
              <w:t xml:space="preserve">For PDSCH scheduling delay of 7, the value z would be 1 BL/CE UL subframe which corresponds to {8, 9 10, 11} BL/CE DL subframes. </w:t>
            </w:r>
          </w:p>
        </w:tc>
      </w:tr>
      <w:tr w:rsidR="00F67E16" w14:paraId="13CFE93C" w14:textId="77777777">
        <w:tc>
          <w:tcPr>
            <w:tcW w:w="1463" w:type="dxa"/>
          </w:tcPr>
          <w:p w14:paraId="102F5B4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3CC64E5" w14:textId="77777777" w:rsidR="00F67E16" w:rsidRDefault="00590B11">
            <w:pPr>
              <w:rPr>
                <w:rFonts w:eastAsia="Calibri"/>
                <w:b/>
                <w:bCs/>
                <w:sz w:val="18"/>
                <w:szCs w:val="18"/>
                <w:lang w:val="en-US"/>
              </w:rPr>
            </w:pPr>
            <w:r>
              <w:rPr>
                <w:rFonts w:eastAsia="Calibri"/>
                <w:b/>
                <w:bCs/>
                <w:sz w:val="18"/>
                <w:szCs w:val="18"/>
                <w:u w:val="single"/>
                <w:lang w:val="en-US"/>
              </w:rPr>
              <w:t xml:space="preserve">Proposal 3: </w:t>
            </w:r>
            <w:r>
              <w:rPr>
                <w:rFonts w:eastAsia="Calibri"/>
                <w:b/>
                <w:bCs/>
                <w:sz w:val="18"/>
                <w:szCs w:val="18"/>
                <w:lang w:val="en-US"/>
              </w:rPr>
              <w:t>When Alt-1 is configured:</w:t>
            </w:r>
          </w:p>
          <w:p w14:paraId="534752F9" w14:textId="77777777" w:rsidR="00F67E16" w:rsidRDefault="00590B11">
            <w:pPr>
              <w:pStyle w:val="ListParagraph"/>
              <w:numPr>
                <w:ilvl w:val="0"/>
                <w:numId w:val="26"/>
              </w:numPr>
              <w:spacing w:after="180"/>
              <w:contextualSpacing/>
              <w:rPr>
                <w:rFonts w:ascii="Times New Roman" w:hAnsi="Times New Roman"/>
                <w:b/>
                <w:bCs/>
                <w:sz w:val="18"/>
                <w:szCs w:val="18"/>
              </w:rPr>
            </w:pPr>
            <w:r>
              <w:rPr>
                <w:rFonts w:ascii="Times New Roman" w:hAnsi="Times New Roman"/>
                <w:b/>
                <w:bCs/>
                <w:sz w:val="18"/>
                <w:szCs w:val="18"/>
              </w:rPr>
              <w:t xml:space="preserve">The DCI includes the following index: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DCI</m:t>
                  </m:r>
                </m:sub>
              </m:sSub>
              <m:r>
                <m:rPr>
                  <m:sty m:val="bi"/>
                </m:rPr>
                <w:rPr>
                  <w:rFonts w:ascii="Cambria Math" w:hAnsi="Cambria Math"/>
                  <w:sz w:val="18"/>
                  <w:szCs w:val="18"/>
                </w:rPr>
                <m:t>=</m:t>
              </m:r>
              <m:r>
                <m:rPr>
                  <m:sty m:val="bi"/>
                </m:rPr>
                <w:rPr>
                  <w:rFonts w:ascii="Cambria Math" w:hAnsi="Cambria Math"/>
                  <w:sz w:val="18"/>
                  <w:szCs w:val="18"/>
                </w:rPr>
                <m:t>y</m:t>
              </m:r>
              <m:r>
                <m:rPr>
                  <m:sty m:val="bi"/>
                </m:rPr>
                <w:rPr>
                  <w:rFonts w:ascii="Cambria Math" w:hAnsi="Cambria Math"/>
                  <w:sz w:val="18"/>
                  <w:szCs w:val="18"/>
                </w:rPr>
                <m:t>+</m:t>
              </m:r>
              <m:r>
                <m:rPr>
                  <m:sty m:val="bi"/>
                </m:rPr>
                <w:rPr>
                  <w:rFonts w:ascii="Cambria Math" w:hAnsi="Cambria Math"/>
                  <w:sz w:val="18"/>
                  <w:szCs w:val="18"/>
                </w:rPr>
                <m:t>12</m:t>
              </m:r>
              <m:d>
                <m:dPr>
                  <m:ctrlPr>
                    <w:rPr>
                      <w:rFonts w:ascii="Cambria Math" w:hAnsi="Cambria Math"/>
                      <w:b/>
                      <w:bCs/>
                      <w:i/>
                      <w:sz w:val="18"/>
                      <w:szCs w:val="18"/>
                    </w:rPr>
                  </m:ctrlPr>
                </m:dPr>
                <m:e>
                  <m:r>
                    <m:rPr>
                      <m:sty m:val="bi"/>
                    </m:rPr>
                    <w:rPr>
                      <w:rFonts w:ascii="Cambria Math" w:hAnsi="Cambria Math"/>
                      <w:sz w:val="18"/>
                      <w:szCs w:val="18"/>
                    </w:rPr>
                    <m:t>z</m:t>
                  </m:r>
                  <m:r>
                    <m:rPr>
                      <m:sty m:val="bi"/>
                    </m:rPr>
                    <w:rPr>
                      <w:rFonts w:ascii="Cambria Math" w:hAnsi="Cambria Math"/>
                      <w:sz w:val="18"/>
                      <w:szCs w:val="18"/>
                    </w:rPr>
                    <m:t>-</m:t>
                  </m:r>
                  <m:r>
                    <m:rPr>
                      <m:sty m:val="bi"/>
                    </m:rPr>
                    <w:rPr>
                      <w:rFonts w:ascii="Cambria Math" w:hAnsi="Cambria Math"/>
                      <w:sz w:val="18"/>
                      <w:szCs w:val="18"/>
                    </w:rPr>
                    <m:t>1</m:t>
                  </m:r>
                </m:e>
              </m:d>
              <m:r>
                <m:rPr>
                  <m:sty m:val="bi"/>
                </m:rPr>
                <w:rPr>
                  <w:rFonts w:ascii="Cambria Math" w:hAnsi="Cambria Math"/>
                  <w:sz w:val="18"/>
                  <w:szCs w:val="18"/>
                </w:rPr>
                <m:t>+</m:t>
              </m:r>
              <m:r>
                <m:rPr>
                  <m:sty m:val="bi"/>
                </m:rPr>
                <w:rPr>
                  <w:rFonts w:ascii="Cambria Math" w:hAnsi="Cambria Math"/>
                  <w:sz w:val="18"/>
                  <w:szCs w:val="18"/>
                </w:rPr>
                <m:t>36</m:t>
              </m:r>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m:t>
                  </m:r>
                  <m:r>
                    <m:rPr>
                      <m:sty m:val="bi"/>
                    </m:rPr>
                    <w:rPr>
                      <w:rFonts w:ascii="Cambria Math" w:hAnsi="Cambria Math"/>
                      <w:sz w:val="18"/>
                      <w:szCs w:val="18"/>
                    </w:rPr>
                    <m:t>-</m:t>
                  </m:r>
                  <m:r>
                    <m:rPr>
                      <m:sty m:val="bi"/>
                    </m:rPr>
                    <w:rPr>
                      <w:rFonts w:ascii="Cambria Math" w:hAnsi="Cambria Math"/>
                      <w:sz w:val="18"/>
                      <w:szCs w:val="18"/>
                    </w:rPr>
                    <m:t>Delay</m:t>
                  </m:r>
                </m:sub>
              </m:sSub>
            </m:oMath>
          </w:p>
          <w:p w14:paraId="6E4F3CC4" w14:textId="77777777" w:rsidR="00F67E16" w:rsidRDefault="00590B11">
            <w:pPr>
              <w:pStyle w:val="ListParagraph"/>
              <w:numPr>
                <w:ilvl w:val="0"/>
                <w:numId w:val="27"/>
              </w:numPr>
              <w:spacing w:after="180"/>
              <w:contextualSpacing/>
              <w:rPr>
                <w:rFonts w:ascii="Times New Roman" w:hAnsi="Times New Roman"/>
                <w:b/>
                <w:bCs/>
                <w:sz w:val="18"/>
                <w:szCs w:val="18"/>
              </w:rPr>
            </w:pPr>
            <w:r>
              <w:rPr>
                <w:rFonts w:ascii="Times New Roman" w:hAnsi="Times New Roman"/>
                <w:b/>
                <w:bCs/>
                <w:sz w:val="18"/>
                <w:szCs w:val="18"/>
              </w:rPr>
              <w:t xml:space="preserve"> </w:t>
            </w: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m:t>
                  </m:r>
                  <m:r>
                    <m:rPr>
                      <m:sty m:val="bi"/>
                    </m:rPr>
                    <w:rPr>
                      <w:rFonts w:ascii="Cambria Math" w:hAnsi="Cambria Math"/>
                      <w:sz w:val="18"/>
                      <w:szCs w:val="18"/>
                    </w:rPr>
                    <m:t>-</m:t>
                  </m:r>
                  <m:r>
                    <m:rPr>
                      <m:sty m:val="bi"/>
                    </m:rPr>
                    <w:rPr>
                      <w:rFonts w:ascii="Cambria Math" w:hAnsi="Cambria Math"/>
                      <w:sz w:val="18"/>
                      <w:szCs w:val="18"/>
                    </w:rPr>
                    <m:t>Delay</m:t>
                  </m:r>
                </m:sub>
              </m:sSub>
              <m:r>
                <m:rPr>
                  <m:sty m:val="bi"/>
                </m:rPr>
                <w:rPr>
                  <w:rFonts w:ascii="Cambria Math" w:hAnsi="Cambria Math"/>
                  <w:sz w:val="18"/>
                  <w:szCs w:val="18"/>
                </w:rPr>
                <m:t>∈{</m:t>
              </m:r>
              <m:r>
                <m:rPr>
                  <m:sty m:val="bi"/>
                </m:rPr>
                <w:rPr>
                  <w:rFonts w:ascii="Cambria Math" w:hAnsi="Cambria Math"/>
                  <w:sz w:val="18"/>
                  <w:szCs w:val="18"/>
                </w:rPr>
                <m:t>0</m:t>
              </m:r>
              <m:r>
                <m:rPr>
                  <m:sty m:val="bi"/>
                </m:rPr>
                <w:rPr>
                  <w:rFonts w:ascii="Cambria Math" w:hAnsi="Cambria Math"/>
                  <w:sz w:val="18"/>
                  <w:szCs w:val="18"/>
                </w:rPr>
                <m:t>,</m:t>
              </m:r>
              <m:r>
                <m:rPr>
                  <m:sty m:val="bi"/>
                </m:rPr>
                <w:rPr>
                  <w:rFonts w:ascii="Cambria Math" w:hAnsi="Cambria Math"/>
                  <w:sz w:val="18"/>
                  <w:szCs w:val="18"/>
                </w:rPr>
                <m:t>1</m:t>
              </m:r>
              <m:r>
                <m:rPr>
                  <m:sty m:val="bi"/>
                </m:rPr>
                <w:rPr>
                  <w:rFonts w:ascii="Cambria Math" w:hAnsi="Cambria Math"/>
                  <w:sz w:val="18"/>
                  <w:szCs w:val="18"/>
                </w:rPr>
                <m:t>,</m:t>
              </m:r>
              <m:r>
                <m:rPr>
                  <m:sty m:val="bi"/>
                </m:rPr>
                <w:rPr>
                  <w:rFonts w:ascii="Cambria Math" w:hAnsi="Cambria Math"/>
                  <w:sz w:val="18"/>
                  <w:szCs w:val="18"/>
                </w:rPr>
                <m:t>2</m:t>
              </m:r>
              <m:r>
                <m:rPr>
                  <m:sty m:val="bi"/>
                </m:rPr>
                <w:rPr>
                  <w:rFonts w:ascii="Cambria Math" w:hAnsi="Cambria Math"/>
                  <w:sz w:val="18"/>
                  <w:szCs w:val="18"/>
                </w:rPr>
                <m:t>}</m:t>
              </m:r>
            </m:oMath>
            <w:r>
              <w:rPr>
                <w:rFonts w:ascii="Times New Roman" w:hAnsi="Times New Roman"/>
                <w:b/>
                <w:bCs/>
                <w:sz w:val="18"/>
                <w:szCs w:val="18"/>
              </w:rPr>
              <w:t xml:space="preserve"> indicates the PDSCH scheduling delay among the following:</w:t>
            </w:r>
          </w:p>
          <w:p w14:paraId="545BA535" w14:textId="77777777" w:rsidR="00F67E16" w:rsidRDefault="00590B11">
            <w:pPr>
              <w:pStyle w:val="ListParagraph"/>
              <w:numPr>
                <w:ilvl w:val="1"/>
                <w:numId w:val="27"/>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m:t>
                  </m:r>
                  <m:r>
                    <m:rPr>
                      <m:sty m:val="bi"/>
                    </m:rPr>
                    <w:rPr>
                      <w:rFonts w:ascii="Cambria Math" w:hAnsi="Cambria Math"/>
                      <w:sz w:val="18"/>
                      <w:szCs w:val="18"/>
                    </w:rPr>
                    <m:t>-</m:t>
                  </m:r>
                  <m:r>
                    <m:rPr>
                      <m:sty m:val="bi"/>
                    </m:rPr>
                    <w:rPr>
                      <w:rFonts w:ascii="Cambria Math" w:hAnsi="Cambria Math"/>
                      <w:sz w:val="18"/>
                      <w:szCs w:val="18"/>
                    </w:rPr>
                    <m:t>Delay</m:t>
                  </m:r>
                </m:sub>
              </m:sSub>
              <m:r>
                <m:rPr>
                  <m:sty m:val="bi"/>
                </m:rPr>
                <w:rPr>
                  <w:rFonts w:ascii="Cambria Math" w:hAnsi="Cambria Math"/>
                  <w:sz w:val="18"/>
                  <w:szCs w:val="18"/>
                </w:rPr>
                <m:t>=</m:t>
              </m:r>
            </m:oMath>
            <w:r>
              <w:rPr>
                <w:rFonts w:ascii="Times New Roman" w:hAnsi="Times New Roman"/>
                <w:b/>
                <w:bCs/>
                <w:sz w:val="18"/>
                <w:szCs w:val="18"/>
              </w:rPr>
              <w:t xml:space="preserve"> 0: </w:t>
            </w:r>
            <w:r>
              <w:rPr>
                <w:rFonts w:ascii="Times New Roman" w:hAnsi="Times New Roman"/>
                <w:b/>
                <w:bCs/>
                <w:sz w:val="18"/>
                <w:szCs w:val="18"/>
                <w:lang w:val="fr-FR"/>
              </w:rPr>
              <w:t xml:space="preserve">1 BL/CE DL </w:t>
            </w:r>
            <w:proofErr w:type="spellStart"/>
            <w:r>
              <w:rPr>
                <w:rFonts w:ascii="Times New Roman" w:hAnsi="Times New Roman"/>
                <w:b/>
                <w:bCs/>
                <w:sz w:val="18"/>
                <w:szCs w:val="18"/>
                <w:lang w:val="fr-FR"/>
              </w:rPr>
              <w:t>subframe</w:t>
            </w:r>
            <w:proofErr w:type="spellEnd"/>
            <w:r>
              <w:rPr>
                <w:rFonts w:ascii="Times New Roman" w:hAnsi="Times New Roman"/>
                <w:b/>
                <w:bCs/>
                <w:sz w:val="18"/>
                <w:szCs w:val="18"/>
                <w:lang w:val="fr-FR"/>
              </w:rPr>
              <w:t xml:space="preserve"> + 1 </w:t>
            </w:r>
            <w:proofErr w:type="spellStart"/>
            <w:r>
              <w:rPr>
                <w:rFonts w:ascii="Times New Roman" w:hAnsi="Times New Roman"/>
                <w:b/>
                <w:bCs/>
                <w:sz w:val="18"/>
                <w:szCs w:val="18"/>
                <w:lang w:val="fr-FR"/>
              </w:rPr>
              <w:t>subframe</w:t>
            </w:r>
            <w:proofErr w:type="spellEnd"/>
            <w:r>
              <w:rPr>
                <w:rFonts w:ascii="Times New Roman" w:hAnsi="Times New Roman"/>
                <w:b/>
                <w:bCs/>
                <w:sz w:val="18"/>
                <w:szCs w:val="18"/>
                <w:lang w:val="fr-FR"/>
              </w:rPr>
              <w:t xml:space="preserve"> + 3 BL/CE UL </w:t>
            </w:r>
            <w:proofErr w:type="spellStart"/>
            <w:r>
              <w:rPr>
                <w:rFonts w:ascii="Times New Roman" w:hAnsi="Times New Roman"/>
                <w:b/>
                <w:bCs/>
                <w:sz w:val="18"/>
                <w:szCs w:val="18"/>
                <w:lang w:val="fr-FR"/>
              </w:rPr>
              <w:t>subframes</w:t>
            </w:r>
            <w:proofErr w:type="spellEnd"/>
            <w:r>
              <w:rPr>
                <w:rFonts w:ascii="Times New Roman" w:hAnsi="Times New Roman"/>
                <w:b/>
                <w:bCs/>
                <w:sz w:val="18"/>
                <w:szCs w:val="18"/>
                <w:lang w:val="fr-FR"/>
              </w:rPr>
              <w:t xml:space="preserve"> + 1 </w:t>
            </w:r>
            <w:proofErr w:type="spellStart"/>
            <w:r>
              <w:rPr>
                <w:rFonts w:ascii="Times New Roman" w:hAnsi="Times New Roman"/>
                <w:b/>
                <w:bCs/>
                <w:sz w:val="18"/>
                <w:szCs w:val="18"/>
                <w:lang w:val="fr-FR"/>
              </w:rPr>
              <w:t>subframe</w:t>
            </w:r>
            <w:proofErr w:type="spellEnd"/>
            <w:r>
              <w:rPr>
                <w:rFonts w:ascii="Times New Roman" w:hAnsi="Times New Roman"/>
                <w:b/>
                <w:bCs/>
                <w:sz w:val="18"/>
                <w:szCs w:val="18"/>
                <w:lang w:val="fr-FR"/>
              </w:rPr>
              <w:t xml:space="preserve"> + 1 BL/CE DL </w:t>
            </w:r>
            <w:proofErr w:type="spellStart"/>
            <w:r>
              <w:rPr>
                <w:rFonts w:ascii="Times New Roman" w:hAnsi="Times New Roman"/>
                <w:b/>
                <w:bCs/>
                <w:sz w:val="18"/>
                <w:szCs w:val="18"/>
                <w:lang w:val="fr-FR"/>
              </w:rPr>
              <w:t>subframe</w:t>
            </w:r>
            <w:proofErr w:type="spellEnd"/>
            <w:r>
              <w:rPr>
                <w:rFonts w:ascii="Times New Roman" w:hAnsi="Times New Roman"/>
                <w:b/>
                <w:bCs/>
                <w:sz w:val="18"/>
                <w:szCs w:val="18"/>
                <w:lang w:val="fr-FR"/>
              </w:rPr>
              <w:t>.</w:t>
            </w:r>
          </w:p>
          <w:p w14:paraId="777F1D57" w14:textId="77777777" w:rsidR="00F67E16" w:rsidRDefault="00590B11">
            <w:pPr>
              <w:pStyle w:val="ListParagraph"/>
              <w:numPr>
                <w:ilvl w:val="1"/>
                <w:numId w:val="27"/>
              </w:numPr>
              <w:spacing w:after="180"/>
              <w:contextualSpacing/>
              <w:rPr>
                <w:rFonts w:ascii="Times New Roman" w:hAnsi="Times New Roman"/>
                <w:b/>
                <w:bCs/>
                <w:sz w:val="18"/>
                <w:szCs w:val="18"/>
                <w:lang w:val="fr-FR"/>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m:t>
                  </m:r>
                  <m:r>
                    <m:rPr>
                      <m:sty m:val="bi"/>
                    </m:rPr>
                    <w:rPr>
                      <w:rFonts w:ascii="Cambria Math" w:hAnsi="Cambria Math"/>
                      <w:sz w:val="18"/>
                      <w:szCs w:val="18"/>
                    </w:rPr>
                    <m:t>-</m:t>
                  </m:r>
                  <m:r>
                    <m:rPr>
                      <m:sty m:val="bi"/>
                    </m:rPr>
                    <w:rPr>
                      <w:rFonts w:ascii="Cambria Math" w:hAnsi="Cambria Math"/>
                      <w:sz w:val="18"/>
                      <w:szCs w:val="18"/>
                    </w:rPr>
                    <m:t>Delay</m:t>
                  </m:r>
                </m:sub>
              </m:sSub>
              <m:r>
                <m:rPr>
                  <m:sty m:val="bi"/>
                </m:rPr>
                <w:rPr>
                  <w:rFonts w:ascii="Cambria Math" w:hAnsi="Cambria Math"/>
                  <w:sz w:val="18"/>
                  <w:szCs w:val="18"/>
                </w:rPr>
                <m:t>=</m:t>
              </m:r>
            </m:oMath>
            <w:r>
              <w:rPr>
                <w:rFonts w:ascii="Times New Roman" w:hAnsi="Times New Roman"/>
                <w:b/>
                <w:bCs/>
                <w:sz w:val="18"/>
                <w:szCs w:val="18"/>
              </w:rPr>
              <w:t xml:space="preserve"> 1</w:t>
            </w:r>
            <w:r>
              <w:rPr>
                <w:rFonts w:ascii="Times New Roman" w:hAnsi="Times New Roman"/>
                <w:b/>
                <w:bCs/>
                <w:sz w:val="18"/>
                <w:szCs w:val="18"/>
                <w:lang w:val="fr-FR"/>
              </w:rPr>
              <w:t xml:space="preserve"> : 1 </w:t>
            </w:r>
            <w:proofErr w:type="spellStart"/>
            <w:r>
              <w:rPr>
                <w:rFonts w:ascii="Times New Roman" w:hAnsi="Times New Roman"/>
                <w:b/>
                <w:bCs/>
                <w:sz w:val="18"/>
                <w:szCs w:val="18"/>
                <w:lang w:val="fr-FR"/>
              </w:rPr>
              <w:t>subframe</w:t>
            </w:r>
            <w:proofErr w:type="spellEnd"/>
            <w:r>
              <w:rPr>
                <w:rFonts w:ascii="Times New Roman" w:hAnsi="Times New Roman"/>
                <w:b/>
                <w:bCs/>
                <w:sz w:val="18"/>
                <w:szCs w:val="18"/>
                <w:lang w:val="fr-FR"/>
              </w:rPr>
              <w:t xml:space="preserve"> + 3 BL/CE UL </w:t>
            </w:r>
            <w:proofErr w:type="spellStart"/>
            <w:r>
              <w:rPr>
                <w:rFonts w:ascii="Times New Roman" w:hAnsi="Times New Roman"/>
                <w:b/>
                <w:bCs/>
                <w:sz w:val="18"/>
                <w:szCs w:val="18"/>
                <w:lang w:val="fr-FR"/>
              </w:rPr>
              <w:t>subframes</w:t>
            </w:r>
            <w:proofErr w:type="spellEnd"/>
            <w:r>
              <w:rPr>
                <w:rFonts w:ascii="Times New Roman" w:hAnsi="Times New Roman"/>
                <w:b/>
                <w:bCs/>
                <w:sz w:val="18"/>
                <w:szCs w:val="18"/>
                <w:lang w:val="fr-FR"/>
              </w:rPr>
              <w:t xml:space="preserve">+ 1 </w:t>
            </w:r>
            <w:proofErr w:type="spellStart"/>
            <w:r>
              <w:rPr>
                <w:rFonts w:ascii="Times New Roman" w:hAnsi="Times New Roman"/>
                <w:b/>
                <w:bCs/>
                <w:sz w:val="18"/>
                <w:szCs w:val="18"/>
                <w:lang w:val="fr-FR"/>
              </w:rPr>
              <w:t>subframe</w:t>
            </w:r>
            <w:proofErr w:type="spellEnd"/>
            <w:r>
              <w:rPr>
                <w:rFonts w:ascii="Times New Roman" w:hAnsi="Times New Roman"/>
                <w:b/>
                <w:bCs/>
                <w:sz w:val="18"/>
                <w:szCs w:val="18"/>
                <w:lang w:val="fr-FR"/>
              </w:rPr>
              <w:t xml:space="preserve"> + 2 BL/CE DL </w:t>
            </w:r>
            <w:proofErr w:type="spellStart"/>
            <w:r>
              <w:rPr>
                <w:rFonts w:ascii="Times New Roman" w:hAnsi="Times New Roman"/>
                <w:b/>
                <w:bCs/>
                <w:sz w:val="18"/>
                <w:szCs w:val="18"/>
                <w:lang w:val="fr-FR"/>
              </w:rPr>
              <w:t>subframes</w:t>
            </w:r>
            <w:proofErr w:type="spellEnd"/>
            <w:r>
              <w:rPr>
                <w:rFonts w:ascii="Times New Roman" w:hAnsi="Times New Roman"/>
                <w:b/>
                <w:bCs/>
                <w:sz w:val="18"/>
                <w:szCs w:val="18"/>
                <w:lang w:val="fr-FR"/>
              </w:rPr>
              <w:t>.</w:t>
            </w:r>
          </w:p>
          <w:p w14:paraId="4915B5B2" w14:textId="77777777" w:rsidR="00F67E16" w:rsidRDefault="00590B11">
            <w:pPr>
              <w:pStyle w:val="ListParagraph"/>
              <w:numPr>
                <w:ilvl w:val="1"/>
                <w:numId w:val="27"/>
              </w:numPr>
              <w:spacing w:after="180"/>
              <w:contextualSpacing/>
              <w:rPr>
                <w:rFonts w:ascii="Times New Roman" w:hAnsi="Times New Roman"/>
                <w:b/>
                <w:bCs/>
                <w:sz w:val="18"/>
                <w:szCs w:val="18"/>
              </w:rPr>
            </w:pPr>
            <m:oMath>
              <m:sSub>
                <m:sSubPr>
                  <m:ctrlPr>
                    <w:rPr>
                      <w:rFonts w:ascii="Cambria Math" w:hAnsi="Cambria Math"/>
                      <w:b/>
                      <w:bCs/>
                      <w:i/>
                      <w:sz w:val="18"/>
                      <w:szCs w:val="18"/>
                    </w:rPr>
                  </m:ctrlPr>
                </m:sSubPr>
                <m:e>
                  <m:r>
                    <m:rPr>
                      <m:sty m:val="bi"/>
                    </m:rPr>
                    <w:rPr>
                      <w:rFonts w:ascii="Cambria Math" w:hAnsi="Cambria Math"/>
                      <w:sz w:val="18"/>
                      <w:szCs w:val="18"/>
                    </w:rPr>
                    <m:t>I</m:t>
                  </m:r>
                </m:e>
                <m:sub>
                  <m:r>
                    <m:rPr>
                      <m:sty m:val="bi"/>
                    </m:rPr>
                    <w:rPr>
                      <w:rFonts w:ascii="Cambria Math" w:hAnsi="Cambria Math"/>
                      <w:sz w:val="18"/>
                      <w:szCs w:val="18"/>
                    </w:rPr>
                    <m:t>PDSCH</m:t>
                  </m:r>
                  <m:r>
                    <m:rPr>
                      <m:sty m:val="bi"/>
                    </m:rPr>
                    <w:rPr>
                      <w:rFonts w:ascii="Cambria Math" w:hAnsi="Cambria Math"/>
                      <w:sz w:val="18"/>
                      <w:szCs w:val="18"/>
                    </w:rPr>
                    <m:t>-</m:t>
                  </m:r>
                  <m:r>
                    <m:rPr>
                      <m:sty m:val="bi"/>
                    </m:rPr>
                    <w:rPr>
                      <w:rFonts w:ascii="Cambria Math" w:hAnsi="Cambria Math"/>
                      <w:sz w:val="18"/>
                      <w:szCs w:val="18"/>
                    </w:rPr>
                    <m:t>Delay</m:t>
                  </m:r>
                </m:sub>
              </m:sSub>
              <m:r>
                <m:rPr>
                  <m:sty m:val="bi"/>
                </m:rPr>
                <w:rPr>
                  <w:rFonts w:ascii="Cambria Math" w:hAnsi="Cambria Math"/>
                  <w:sz w:val="18"/>
                  <w:szCs w:val="18"/>
                </w:rPr>
                <m:t>=</m:t>
              </m:r>
            </m:oMath>
            <w:r>
              <w:rPr>
                <w:rFonts w:ascii="Times New Roman" w:hAnsi="Times New Roman"/>
                <w:b/>
                <w:bCs/>
                <w:sz w:val="18"/>
                <w:szCs w:val="18"/>
              </w:rPr>
              <w:t xml:space="preserve"> 2:  2 BL/CE DL subframes.</w:t>
            </w:r>
          </w:p>
          <w:p w14:paraId="23916DA2" w14:textId="77777777" w:rsidR="00F67E16" w:rsidRDefault="00590B11">
            <w:pPr>
              <w:pStyle w:val="ListParagraph"/>
              <w:numPr>
                <w:ilvl w:val="0"/>
                <w:numId w:val="27"/>
              </w:numPr>
              <w:spacing w:after="180"/>
              <w:contextualSpacing/>
              <w:rPr>
                <w:rFonts w:ascii="Times New Roman" w:hAnsi="Times New Roman"/>
                <w:b/>
                <w:bCs/>
                <w:sz w:val="18"/>
                <w:szCs w:val="18"/>
              </w:rPr>
            </w:pPr>
            <m:oMath>
              <m:r>
                <m:rPr>
                  <m:sty m:val="bi"/>
                </m:rPr>
                <w:rPr>
                  <w:rFonts w:ascii="Cambria Math" w:hAnsi="Cambria Math"/>
                  <w:sz w:val="18"/>
                  <w:szCs w:val="18"/>
                </w:rPr>
                <m:t>y</m:t>
              </m:r>
              <m:r>
                <m:rPr>
                  <m:sty m:val="bi"/>
                </m:rPr>
                <w:rPr>
                  <w:rFonts w:ascii="Cambria Math" w:hAnsi="Cambria Math"/>
                  <w:sz w:val="18"/>
                  <w:szCs w:val="18"/>
                </w:rPr>
                <m:t>∈{</m:t>
              </m:r>
              <m:r>
                <m:rPr>
                  <m:sty m:val="bi"/>
                </m:rPr>
                <w:rPr>
                  <w:rFonts w:ascii="Cambria Math" w:hAnsi="Cambria Math"/>
                  <w:sz w:val="18"/>
                  <w:szCs w:val="18"/>
                </w:rPr>
                <m:t>0</m:t>
              </m:r>
              <m:r>
                <m:rPr>
                  <m:sty m:val="bi"/>
                </m:rPr>
                <w:rPr>
                  <w:rFonts w:ascii="Cambria Math" w:hAnsi="Cambria Math"/>
                  <w:sz w:val="18"/>
                  <w:szCs w:val="18"/>
                </w:rPr>
                <m:t>,…,</m:t>
              </m:r>
              <m:r>
                <m:rPr>
                  <m:sty m:val="bi"/>
                </m:rPr>
                <w:rPr>
                  <w:rFonts w:ascii="Cambria Math" w:hAnsi="Cambria Math"/>
                  <w:sz w:val="18"/>
                  <w:szCs w:val="18"/>
                </w:rPr>
                <m:t>11</m:t>
              </m:r>
              <m:r>
                <m:rPr>
                  <m:sty m:val="bi"/>
                </m:rPr>
                <w:rPr>
                  <w:rFonts w:ascii="Cambria Math" w:hAnsi="Cambria Math"/>
                  <w:sz w:val="18"/>
                  <w:szCs w:val="18"/>
                </w:rPr>
                <m:t>}</m:t>
              </m:r>
            </m:oMath>
            <w:r>
              <w:rPr>
                <w:rFonts w:ascii="Times New Roman" w:hAnsi="Times New Roman"/>
                <w:b/>
                <w:bCs/>
                <w:sz w:val="18"/>
                <w:szCs w:val="18"/>
              </w:rPr>
              <w:t xml:space="preserve">, </w:t>
            </w:r>
            <m:oMath>
              <m:r>
                <m:rPr>
                  <m:sty m:val="bi"/>
                </m:rPr>
                <w:rPr>
                  <w:rFonts w:ascii="Cambria Math" w:hAnsi="Cambria Math"/>
                  <w:sz w:val="18"/>
                  <w:szCs w:val="18"/>
                </w:rPr>
                <m:t>z</m:t>
              </m:r>
              <m:r>
                <m:rPr>
                  <m:sty m:val="bi"/>
                </m:rPr>
                <w:rPr>
                  <w:rFonts w:ascii="Cambria Math" w:hAnsi="Cambria Math"/>
                  <w:sz w:val="18"/>
                  <w:szCs w:val="18"/>
                </w:rPr>
                <m:t>={</m:t>
              </m:r>
              <m:r>
                <m:rPr>
                  <m:sty m:val="bi"/>
                </m:rPr>
                <w:rPr>
                  <w:rFonts w:ascii="Cambria Math" w:hAnsi="Cambria Math"/>
                  <w:sz w:val="18"/>
                  <w:szCs w:val="18"/>
                </w:rPr>
                <m:t>1</m:t>
              </m:r>
              <m:r>
                <m:rPr>
                  <m:sty m:val="bi"/>
                </m:rPr>
                <w:rPr>
                  <w:rFonts w:ascii="Cambria Math" w:hAnsi="Cambria Math"/>
                  <w:sz w:val="18"/>
                  <w:szCs w:val="18"/>
                </w:rPr>
                <m:t>,</m:t>
              </m:r>
              <m:r>
                <m:rPr>
                  <m:sty m:val="bi"/>
                </m:rPr>
                <w:rPr>
                  <w:rFonts w:ascii="Cambria Math" w:hAnsi="Cambria Math"/>
                  <w:sz w:val="18"/>
                  <w:szCs w:val="18"/>
                </w:rPr>
                <m:t>2</m:t>
              </m:r>
              <m:r>
                <m:rPr>
                  <m:sty m:val="bi"/>
                </m:rPr>
                <w:rPr>
                  <w:rFonts w:ascii="Cambria Math" w:hAnsi="Cambria Math"/>
                  <w:sz w:val="18"/>
                  <w:szCs w:val="18"/>
                </w:rPr>
                <m:t>,</m:t>
              </m:r>
              <m:r>
                <m:rPr>
                  <m:sty m:val="bi"/>
                </m:rPr>
                <w:rPr>
                  <w:rFonts w:ascii="Cambria Math" w:hAnsi="Cambria Math"/>
                  <w:sz w:val="18"/>
                  <w:szCs w:val="18"/>
                </w:rPr>
                <m:t>3</m:t>
              </m:r>
              <m:r>
                <m:rPr>
                  <m:sty m:val="bi"/>
                </m:rPr>
                <w:rPr>
                  <w:rFonts w:ascii="Cambria Math" w:hAnsi="Cambria Math"/>
                  <w:sz w:val="18"/>
                  <w:szCs w:val="18"/>
                </w:rPr>
                <m:t>}</m:t>
              </m:r>
            </m:oMath>
            <w:r>
              <w:rPr>
                <w:rFonts w:ascii="Times New Roman" w:hAnsi="Times New Roman"/>
                <w:b/>
                <w:bCs/>
                <w:sz w:val="18"/>
                <w:szCs w:val="18"/>
              </w:rPr>
              <w:t xml:space="preserve"> </w:t>
            </w:r>
          </w:p>
          <w:p w14:paraId="1D279D72" w14:textId="77777777" w:rsidR="00F67E16" w:rsidRDefault="00F67E16">
            <w:pPr>
              <w:overflowPunct/>
              <w:autoSpaceDE/>
              <w:autoSpaceDN/>
              <w:adjustRightInd/>
              <w:spacing w:after="160"/>
              <w:contextualSpacing/>
              <w:textAlignment w:val="auto"/>
              <w:rPr>
                <w:rFonts w:eastAsia="Calibri"/>
                <w:b/>
                <w:bCs/>
                <w:sz w:val="16"/>
                <w:szCs w:val="16"/>
                <w:lang w:val="en-US"/>
              </w:rPr>
            </w:pPr>
          </w:p>
        </w:tc>
      </w:tr>
      <w:tr w:rsidR="00F67E16" w14:paraId="74DB979F" w14:textId="77777777">
        <w:tc>
          <w:tcPr>
            <w:tcW w:w="1463" w:type="dxa"/>
          </w:tcPr>
          <w:p w14:paraId="2A335137"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Ericsson [6]</w:t>
            </w:r>
          </w:p>
        </w:tc>
        <w:tc>
          <w:tcPr>
            <w:tcW w:w="8171" w:type="dxa"/>
          </w:tcPr>
          <w:p w14:paraId="0DBF85D6" w14:textId="77777777" w:rsidR="00F67E16" w:rsidRDefault="00590B11">
            <w:pPr>
              <w:pStyle w:val="Proposal"/>
              <w:numPr>
                <w:ilvl w:val="0"/>
                <w:numId w:val="0"/>
              </w:numPr>
              <w:ind w:left="1701" w:hanging="1701"/>
              <w:rPr>
                <w:rFonts w:ascii="Times New Roman" w:eastAsia="Calibri" w:hAnsi="Times New Roman"/>
                <w:sz w:val="18"/>
                <w:szCs w:val="18"/>
                <w:lang w:val="en-US"/>
              </w:rPr>
            </w:pPr>
            <w:bookmarkStart w:id="8" w:name="_Toc78799468"/>
            <w:r>
              <w:rPr>
                <w:rFonts w:ascii="Times New Roman" w:eastAsia="Calibri" w:hAnsi="Times New Roman"/>
                <w:sz w:val="18"/>
                <w:szCs w:val="18"/>
                <w:lang w:val="en-US"/>
              </w:rPr>
              <w:t xml:space="preserve">Proposal 2: The PDSCH scheduling delay and HARQ-ACK delay using Alt-1 are jointly encoded in a single DCI field consisting of </w:t>
            </w:r>
            <w:proofErr w:type="gramStart"/>
            <w:r>
              <w:rPr>
                <w:rFonts w:ascii="Times New Roman" w:eastAsia="Calibri" w:hAnsi="Times New Roman"/>
                <w:sz w:val="18"/>
                <w:szCs w:val="18"/>
                <w:lang w:val="en-US"/>
              </w:rPr>
              <w:t>a number of</w:t>
            </w:r>
            <w:proofErr w:type="gramEnd"/>
            <w:r>
              <w:rPr>
                <w:rFonts w:ascii="Times New Roman" w:eastAsia="Calibri" w:hAnsi="Times New Roman"/>
                <w:sz w:val="18"/>
                <w:szCs w:val="18"/>
                <w:lang w:val="en-US"/>
              </w:rPr>
              <w:t xml:space="preserve"> bits given by Alt-1 or Alt-2 once a down-selection will be performed:</w:t>
            </w:r>
            <w:bookmarkEnd w:id="8"/>
          </w:p>
          <w:p w14:paraId="077E0C38" w14:textId="77777777" w:rsidR="00F67E16" w:rsidRDefault="00590B11">
            <w:pPr>
              <w:pStyle w:val="Proposal"/>
              <w:numPr>
                <w:ilvl w:val="0"/>
                <w:numId w:val="28"/>
              </w:numPr>
              <w:rPr>
                <w:rFonts w:ascii="Times New Roman" w:eastAsia="Calibri" w:hAnsi="Times New Roman"/>
                <w:sz w:val="18"/>
                <w:szCs w:val="18"/>
                <w:lang w:val="en-US"/>
              </w:rPr>
            </w:pPr>
            <w:bookmarkStart w:id="9" w:name="_Toc78799469"/>
            <w:r>
              <w:rPr>
                <w:rFonts w:ascii="Times New Roman" w:eastAsia="Calibri" w:hAnsi="Times New Roman"/>
                <w:sz w:val="18"/>
                <w:szCs w:val="18"/>
                <w:lang w:val="en-US"/>
              </w:rPr>
              <w:t xml:space="preserve">Alt-1: 7-bits for a </w:t>
            </w:r>
            <w:proofErr w:type="gramStart"/>
            <w:r>
              <w:rPr>
                <w:rFonts w:ascii="Times New Roman" w:eastAsia="Calibri" w:hAnsi="Times New Roman"/>
                <w:sz w:val="18"/>
                <w:szCs w:val="18"/>
                <w:lang w:val="en-US"/>
              </w:rPr>
              <w:t>fully-flexible</w:t>
            </w:r>
            <w:proofErr w:type="gramEnd"/>
            <w:r>
              <w:rPr>
                <w:rFonts w:ascii="Times New Roman" w:eastAsia="Calibri" w:hAnsi="Times New Roman"/>
                <w:sz w:val="18"/>
                <w:szCs w:val="18"/>
                <w:lang w:val="en-US"/>
              </w:rPr>
              <w:t xml:space="preserve"> jointly encod</w:t>
            </w:r>
            <w:r>
              <w:rPr>
                <w:rFonts w:ascii="Times New Roman" w:eastAsia="Calibri" w:hAnsi="Times New Roman"/>
                <w:sz w:val="18"/>
                <w:szCs w:val="18"/>
                <w:lang w:val="en-US"/>
              </w:rPr>
              <w:t>ing solution, being 5-bits re-purposed from the “3-bits: HARQ-ACK delay” and “2-bits: Repetition number” fields along with the DCI size increased by 2-bits.</w:t>
            </w:r>
            <w:bookmarkEnd w:id="9"/>
          </w:p>
          <w:p w14:paraId="09A77549" w14:textId="77777777" w:rsidR="00F67E16" w:rsidRDefault="00590B11">
            <w:pPr>
              <w:pStyle w:val="Proposal"/>
              <w:numPr>
                <w:ilvl w:val="0"/>
                <w:numId w:val="28"/>
              </w:numPr>
              <w:rPr>
                <w:rFonts w:ascii="Times New Roman" w:eastAsia="Calibri" w:hAnsi="Times New Roman"/>
                <w:sz w:val="18"/>
                <w:szCs w:val="18"/>
                <w:lang w:val="en-US"/>
              </w:rPr>
            </w:pPr>
            <w:bookmarkStart w:id="10" w:name="_Toc78799470"/>
            <w:r>
              <w:rPr>
                <w:rFonts w:ascii="Times New Roman" w:eastAsia="Calibri" w:hAnsi="Times New Roman"/>
                <w:sz w:val="18"/>
                <w:szCs w:val="18"/>
                <w:lang w:val="en-US"/>
              </w:rPr>
              <w:t>Alt-2: 6-bits for a pseudo-flexible jointly encoding solution, being 5-bits re-purposed from the “3</w:t>
            </w:r>
            <w:r>
              <w:rPr>
                <w:rFonts w:ascii="Times New Roman" w:eastAsia="Calibri" w:hAnsi="Times New Roman"/>
                <w:sz w:val="18"/>
                <w:szCs w:val="18"/>
                <w:lang w:val="en-US"/>
              </w:rPr>
              <w:t>-bits: HARQ-ACK delay” and “2-bits: Repetition number” fields along with the DCI size increased by 1-bit.</w:t>
            </w:r>
            <w:bookmarkEnd w:id="10"/>
          </w:p>
          <w:p w14:paraId="784B1E70" w14:textId="77777777" w:rsidR="00F67E16" w:rsidRDefault="00F67E16">
            <w:pPr>
              <w:tabs>
                <w:tab w:val="left" w:pos="1701"/>
              </w:tabs>
              <w:spacing w:after="120"/>
              <w:jc w:val="both"/>
              <w:rPr>
                <w:rFonts w:eastAsia="Calibri"/>
                <w:b/>
                <w:bCs/>
                <w:sz w:val="18"/>
                <w:szCs w:val="18"/>
                <w:lang w:val="en-US"/>
              </w:rPr>
            </w:pPr>
          </w:p>
        </w:tc>
      </w:tr>
    </w:tbl>
    <w:p w14:paraId="2754AAC5" w14:textId="77777777" w:rsidR="00F67E16" w:rsidRDefault="00F67E16"/>
    <w:p w14:paraId="762812B7" w14:textId="77777777" w:rsidR="00F67E16" w:rsidRDefault="00590B11">
      <w:pPr>
        <w:pStyle w:val="Heading3"/>
      </w:pPr>
      <w:r>
        <w:t>2.2.1</w:t>
      </w:r>
      <w:r>
        <w:tab/>
        <w:t>Step-1: “PDSCH scheduling delay” and “HARQ-ACK delay” using Alt-1</w:t>
      </w:r>
    </w:p>
    <w:p w14:paraId="7A62FDCC" w14:textId="77777777" w:rsidR="00F67E16" w:rsidRDefault="00590B11">
      <w:pPr>
        <w:jc w:val="both"/>
      </w:pPr>
      <w:r>
        <w:t>Based on what was described in [2-6], companies have a unified view on join</w:t>
      </w:r>
      <w:r>
        <w:t>tly encoding the “PDSCH scheduling delay” and “HARQ-ACK delay” when Alt-1 is configured. Thus, as a first step it seems that we can confirm the WA for Alt-1.</w:t>
      </w:r>
    </w:p>
    <w:p w14:paraId="42AF7D1C" w14:textId="77777777" w:rsidR="00F67E16" w:rsidRDefault="00590B11">
      <w:pPr>
        <w:keepNext/>
        <w:keepLines/>
        <w:jc w:val="both"/>
        <w:rPr>
          <w:b/>
          <w:bCs/>
        </w:rPr>
      </w:pPr>
      <w:r>
        <w:rPr>
          <w:b/>
          <w:bCs/>
          <w:highlight w:val="yellow"/>
        </w:rPr>
        <w:t>Potential Agreement#2:</w:t>
      </w:r>
    </w:p>
    <w:p w14:paraId="615F7AB4" w14:textId="77777777" w:rsidR="00F67E16" w:rsidRDefault="00590B11">
      <w:pPr>
        <w:jc w:val="both"/>
        <w:rPr>
          <w:rFonts w:eastAsia="Calibri"/>
          <w:b/>
          <w:bCs/>
          <w:lang w:val="en-US" w:eastAsia="en-US"/>
        </w:rPr>
      </w:pPr>
      <w:r>
        <w:rPr>
          <w:rFonts w:eastAsia="Calibri"/>
          <w:b/>
          <w:bCs/>
          <w:lang w:val="en-US" w:eastAsia="en-US"/>
        </w:rPr>
        <w:t>Confirm the Working Assumption for Alt-1:</w:t>
      </w:r>
    </w:p>
    <w:p w14:paraId="26F33BEF" w14:textId="77777777" w:rsidR="00F67E16" w:rsidRDefault="00590B11">
      <w:pPr>
        <w:keepNext/>
        <w:keepLines/>
        <w:jc w:val="both"/>
        <w:rPr>
          <w:b/>
          <w:bCs/>
          <w:sz w:val="18"/>
          <w:szCs w:val="18"/>
          <w:highlight w:val="darkYellow"/>
        </w:rPr>
      </w:pPr>
      <w:r>
        <w:rPr>
          <w:b/>
          <w:bCs/>
          <w:sz w:val="18"/>
          <w:szCs w:val="18"/>
          <w:highlight w:val="darkYellow"/>
        </w:rPr>
        <w:t>Working Assumption</w:t>
      </w:r>
    </w:p>
    <w:p w14:paraId="5C4F12EB" w14:textId="77777777" w:rsidR="00F67E16" w:rsidRDefault="00590B11">
      <w:pPr>
        <w:keepNext/>
        <w:keepLines/>
        <w:jc w:val="both"/>
        <w:rPr>
          <w:sz w:val="18"/>
          <w:szCs w:val="18"/>
          <w:lang w:val="en-US"/>
        </w:rPr>
      </w:pPr>
      <w:r>
        <w:rPr>
          <w:sz w:val="18"/>
          <w:szCs w:val="18"/>
          <w:lang w:val="en-US"/>
        </w:rPr>
        <w:t>The PDSCH sche</w:t>
      </w:r>
      <w:r>
        <w:rPr>
          <w:sz w:val="18"/>
          <w:szCs w:val="18"/>
          <w:lang w:val="en-US"/>
        </w:rPr>
        <w:t>duling delay and HARQ-ACK delay are jointly encoded in a single DCI field:</w:t>
      </w:r>
    </w:p>
    <w:p w14:paraId="6095AC11" w14:textId="77777777" w:rsidR="00F67E16" w:rsidRDefault="00590B11">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The field uses no more than 7 bits if Alt-1 is configured. </w:t>
      </w:r>
    </w:p>
    <w:p w14:paraId="68F6FB30" w14:textId="77777777" w:rsidR="00F67E16" w:rsidRDefault="00590B11">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60F59AB" w14:textId="77777777" w:rsidR="00F67E16" w:rsidRDefault="00590B11">
      <w:pPr>
        <w:numPr>
          <w:ilvl w:val="0"/>
          <w:numId w:val="18"/>
        </w:numPr>
        <w:overflowPunct/>
        <w:autoSpaceDE/>
        <w:autoSpaceDN/>
        <w:adjustRightInd/>
        <w:spacing w:after="0"/>
        <w:textAlignment w:val="auto"/>
        <w:rPr>
          <w:rFonts w:cs="Times"/>
          <w:bCs/>
          <w:sz w:val="18"/>
          <w:szCs w:val="16"/>
          <w:lang w:eastAsia="zh-CN"/>
        </w:rPr>
      </w:pPr>
      <w:r>
        <w:rPr>
          <w:rFonts w:cs="Times"/>
          <w:bCs/>
          <w:sz w:val="18"/>
          <w:szCs w:val="16"/>
          <w:lang w:eastAsia="zh-CN"/>
        </w:rPr>
        <w:t xml:space="preserve">FFS: Legacy DCI fields that might be re-purposed for the jointly encoded </w:t>
      </w:r>
      <w:r>
        <w:rPr>
          <w:rFonts w:cs="Times"/>
          <w:bCs/>
          <w:sz w:val="18"/>
          <w:szCs w:val="16"/>
          <w:lang w:eastAsia="zh-CN"/>
        </w:rPr>
        <w:t>solution of Alt-1 and Alt-2e respectively.</w:t>
      </w:r>
    </w:p>
    <w:p w14:paraId="75EFF146" w14:textId="77777777" w:rsidR="00F67E16" w:rsidRDefault="00590B11">
      <w:pPr>
        <w:keepNext/>
        <w:keepLines/>
        <w:jc w:val="both"/>
        <w:rPr>
          <w:lang w:val="en-US"/>
        </w:rPr>
      </w:pPr>
      <w:r>
        <w:rPr>
          <w:sz w:val="18"/>
          <w:szCs w:val="18"/>
          <w:lang w:val="en-US"/>
        </w:rPr>
        <w:t xml:space="preserve">Note: Alt-1 expresses the HARQ-ACK delay as: (y) BL/CE DL subframe + 1 subframe + (z) BL/CE UL subframes, where y = {0, 1, 2, … 11} and z = {1, </w:t>
      </w:r>
      <w:r>
        <w:rPr>
          <w:lang w:val="en-US"/>
        </w:rPr>
        <w:t>2, 3}.</w:t>
      </w:r>
    </w:p>
    <w:p w14:paraId="110809D0" w14:textId="77777777" w:rsidR="00F67E16" w:rsidRDefault="00F67E16">
      <w:pPr>
        <w:jc w:val="both"/>
        <w:rPr>
          <w:lang w:val="en-US"/>
        </w:rPr>
      </w:pPr>
    </w:p>
    <w:tbl>
      <w:tblPr>
        <w:tblStyle w:val="TableGrid"/>
        <w:tblW w:w="0" w:type="auto"/>
        <w:tblLook w:val="04A0" w:firstRow="1" w:lastRow="0" w:firstColumn="1" w:lastColumn="0" w:noHBand="0" w:noVBand="1"/>
      </w:tblPr>
      <w:tblGrid>
        <w:gridCol w:w="1616"/>
        <w:gridCol w:w="2632"/>
        <w:gridCol w:w="5381"/>
      </w:tblGrid>
      <w:tr w:rsidR="00F67E16" w14:paraId="25E0C44C" w14:textId="77777777">
        <w:tc>
          <w:tcPr>
            <w:tcW w:w="1616" w:type="dxa"/>
          </w:tcPr>
          <w:p w14:paraId="7C6D1BF1"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2632" w:type="dxa"/>
          </w:tcPr>
          <w:p w14:paraId="00D5F347" w14:textId="77777777" w:rsidR="00F67E16" w:rsidRDefault="00590B11">
            <w:pPr>
              <w:jc w:val="center"/>
              <w:rPr>
                <w:rFonts w:eastAsia="Calibri"/>
                <w:b/>
                <w:bCs/>
                <w:sz w:val="20"/>
                <w:szCs w:val="20"/>
                <w:lang w:val="de-DE"/>
              </w:rPr>
            </w:pPr>
            <w:r>
              <w:rPr>
                <w:rFonts w:eastAsia="Calibri"/>
                <w:b/>
                <w:bCs/>
                <w:sz w:val="20"/>
                <w:szCs w:val="20"/>
                <w:lang w:val="de-DE"/>
              </w:rPr>
              <w:t xml:space="preserve">The “PDSCH Scheduling delay” and “HARQ-ACK </w:t>
            </w:r>
            <w:r>
              <w:rPr>
                <w:rFonts w:eastAsia="Calibri"/>
                <w:b/>
                <w:bCs/>
                <w:sz w:val="20"/>
                <w:szCs w:val="20"/>
                <w:lang w:val="de-DE"/>
              </w:rPr>
              <w:t>delay” when Alt1 is configured are</w:t>
            </w:r>
            <w:r>
              <w:rPr>
                <w:rFonts w:eastAsia="Calibri"/>
                <w:b/>
                <w:bCs/>
                <w:sz w:val="18"/>
                <w:szCs w:val="18"/>
                <w:lang w:val="de-DE"/>
              </w:rPr>
              <w:t xml:space="preserve"> </w:t>
            </w:r>
            <w:r>
              <w:rPr>
                <w:rFonts w:eastAsia="Calibri"/>
                <w:b/>
                <w:bCs/>
                <w:sz w:val="20"/>
                <w:szCs w:val="20"/>
                <w:lang w:val="de-DE"/>
              </w:rPr>
              <w:t xml:space="preserve">Jointly-Encoded in a single DCI field (i.e., Confirm the WA) </w:t>
            </w:r>
          </w:p>
          <w:p w14:paraId="2AE28EAF" w14:textId="77777777" w:rsidR="00F67E16" w:rsidRDefault="00590B11">
            <w:pPr>
              <w:jc w:val="center"/>
              <w:rPr>
                <w:rFonts w:eastAsia="Calibri"/>
                <w:b/>
                <w:bCs/>
                <w:sz w:val="20"/>
                <w:szCs w:val="20"/>
                <w:lang w:val="de-DE"/>
              </w:rPr>
            </w:pPr>
            <w:r>
              <w:rPr>
                <w:rFonts w:eastAsia="Calibri"/>
                <w:b/>
                <w:bCs/>
                <w:lang w:val="de-DE"/>
              </w:rPr>
              <w:t>OK?</w:t>
            </w:r>
          </w:p>
        </w:tc>
        <w:tc>
          <w:tcPr>
            <w:tcW w:w="5381" w:type="dxa"/>
          </w:tcPr>
          <w:p w14:paraId="5088A9A3"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6CA0B83F" w14:textId="77777777">
        <w:tc>
          <w:tcPr>
            <w:tcW w:w="1616" w:type="dxa"/>
          </w:tcPr>
          <w:p w14:paraId="3AD74CF5" w14:textId="77777777" w:rsidR="00F67E16" w:rsidRDefault="00590B11">
            <w:pPr>
              <w:rPr>
                <w:rFonts w:eastAsia="DengXian"/>
                <w:bCs/>
                <w:lang w:val="de-DE" w:eastAsia="zh-CN"/>
              </w:rPr>
            </w:pPr>
            <w:r>
              <w:rPr>
                <w:rFonts w:eastAsia="Calibri"/>
                <w:lang w:val="de-DE"/>
              </w:rPr>
              <w:t>Nokia, NSB</w:t>
            </w:r>
          </w:p>
        </w:tc>
        <w:tc>
          <w:tcPr>
            <w:tcW w:w="2632" w:type="dxa"/>
          </w:tcPr>
          <w:p w14:paraId="70B0396E" w14:textId="77777777" w:rsidR="00F67E16" w:rsidRDefault="00590B11">
            <w:pPr>
              <w:rPr>
                <w:rFonts w:eastAsia="DengXian"/>
                <w:bCs/>
                <w:lang w:val="de-DE" w:eastAsia="zh-CN"/>
              </w:rPr>
            </w:pPr>
            <w:r>
              <w:rPr>
                <w:rFonts w:eastAsia="Calibri"/>
                <w:lang w:val="de-DE"/>
              </w:rPr>
              <w:t>OK to confirm WA</w:t>
            </w:r>
          </w:p>
        </w:tc>
        <w:tc>
          <w:tcPr>
            <w:tcW w:w="5381" w:type="dxa"/>
          </w:tcPr>
          <w:p w14:paraId="3398166A" w14:textId="77777777" w:rsidR="00F67E16" w:rsidRDefault="00F67E16">
            <w:pPr>
              <w:jc w:val="both"/>
              <w:rPr>
                <w:rFonts w:eastAsia="DengXian"/>
                <w:bCs/>
                <w:lang w:val="de-DE" w:eastAsia="zh-CN"/>
              </w:rPr>
            </w:pPr>
          </w:p>
        </w:tc>
      </w:tr>
      <w:tr w:rsidR="00F67E16" w14:paraId="42326E43" w14:textId="77777777">
        <w:tc>
          <w:tcPr>
            <w:tcW w:w="1616" w:type="dxa"/>
          </w:tcPr>
          <w:p w14:paraId="6CC93D9F"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7F4DFCF6" w14:textId="77777777" w:rsidR="00F67E16" w:rsidRDefault="00590B11">
            <w:pPr>
              <w:rPr>
                <w:rFonts w:eastAsia="Calibri"/>
                <w:sz w:val="20"/>
                <w:szCs w:val="20"/>
                <w:lang w:val="en-US"/>
              </w:rPr>
            </w:pPr>
            <w:r>
              <w:rPr>
                <w:rFonts w:eastAsia="Calibri"/>
                <w:sz w:val="20"/>
                <w:szCs w:val="20"/>
                <w:lang w:val="en-US"/>
              </w:rPr>
              <w:t>Not OK to confirm the WA</w:t>
            </w:r>
          </w:p>
        </w:tc>
        <w:tc>
          <w:tcPr>
            <w:tcW w:w="5381" w:type="dxa"/>
          </w:tcPr>
          <w:p w14:paraId="6DEE617A" w14:textId="77777777" w:rsidR="00F67E16" w:rsidRDefault="00590B11">
            <w:pPr>
              <w:rPr>
                <w:rFonts w:eastAsia="DengXian"/>
                <w:bCs/>
                <w:lang w:val="de-DE" w:eastAsia="zh-CN"/>
              </w:rPr>
            </w:pPr>
            <w:r>
              <w:rPr>
                <w:rFonts w:eastAsia="DengXian"/>
                <w:bCs/>
                <w:lang w:val="de-DE" w:eastAsia="zh-CN"/>
              </w:rPr>
              <w:t>The term „repurpose“ should not be used, instead directly state that some legac</w:t>
            </w:r>
            <w:r>
              <w:rPr>
                <w:rFonts w:eastAsia="DengXian"/>
                <w:bCs/>
                <w:lang w:val="de-DE" w:eastAsia="zh-CN"/>
              </w:rPr>
              <w:t>y fields might be set to zero bits.</w:t>
            </w:r>
          </w:p>
          <w:p w14:paraId="6D1E65C0" w14:textId="77777777" w:rsidR="00F67E16" w:rsidRDefault="00590B11">
            <w:pPr>
              <w:rPr>
                <w:rFonts w:eastAsia="DengXian"/>
                <w:bCs/>
                <w:lang w:val="de-DE" w:eastAsia="zh-CN"/>
              </w:rPr>
            </w:pPr>
            <w:r>
              <w:rPr>
                <w:rFonts w:eastAsia="DengXian"/>
                <w:bCs/>
                <w:lang w:val="de-DE" w:eastAsia="zh-CN"/>
              </w:rPr>
              <w:lastRenderedPageBreak/>
              <w:t>Here we would also have a preference for separate coding even though it is 8 bits for full flexibility. OK however to confirm 7 bits total for these fields for Alt-1 if everyone wants to go that way, but until an exact j</w:t>
            </w:r>
            <w:r>
              <w:rPr>
                <w:rFonts w:eastAsia="DengXian"/>
                <w:bCs/>
                <w:lang w:val="de-DE" w:eastAsia="zh-CN"/>
              </w:rPr>
              <w:t>oint coding approach is defined we prefer to keep joint coding as a working assumption and keep separate coding on the table (i.e., using 5 bits to select 32 of the 36 possibilities + 2-bit field for the PDSCH schedling delay).</w:t>
            </w:r>
          </w:p>
        </w:tc>
      </w:tr>
      <w:tr w:rsidR="00F67E16" w14:paraId="3B91CB1E" w14:textId="77777777">
        <w:tc>
          <w:tcPr>
            <w:tcW w:w="1616" w:type="dxa"/>
          </w:tcPr>
          <w:p w14:paraId="23BCCF64"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lastRenderedPageBreak/>
              <w:t>Lenovo, MotoM</w:t>
            </w:r>
          </w:p>
        </w:tc>
        <w:tc>
          <w:tcPr>
            <w:tcW w:w="2632" w:type="dxa"/>
          </w:tcPr>
          <w:p w14:paraId="1D6CFB02" w14:textId="77777777" w:rsidR="00F67E16" w:rsidRDefault="00590B11">
            <w:pPr>
              <w:rPr>
                <w:rFonts w:asciiTheme="minorHAnsi" w:eastAsia="DengXian" w:hAnsiTheme="minorHAnsi" w:cstheme="minorHAnsi"/>
                <w:bCs/>
                <w:lang w:val="de-DE" w:eastAsia="zh-CN"/>
              </w:rPr>
            </w:pPr>
            <w:r>
              <w:rPr>
                <w:rFonts w:asciiTheme="minorHAnsi" w:eastAsia="Calibri" w:hAnsiTheme="minorHAnsi" w:cstheme="minorHAnsi"/>
                <w:lang w:val="de-DE"/>
              </w:rPr>
              <w:t xml:space="preserve">OK to </w:t>
            </w:r>
            <w:r>
              <w:rPr>
                <w:rFonts w:asciiTheme="minorHAnsi" w:eastAsia="Calibri" w:hAnsiTheme="minorHAnsi" w:cstheme="minorHAnsi"/>
                <w:lang w:val="de-DE"/>
              </w:rPr>
              <w:t>confirm WA</w:t>
            </w:r>
          </w:p>
        </w:tc>
        <w:tc>
          <w:tcPr>
            <w:tcW w:w="5381" w:type="dxa"/>
          </w:tcPr>
          <w:p w14:paraId="78E640BB"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We share the similar view as FUTUREWEI as the repurpose DCI field comments.</w:t>
            </w:r>
          </w:p>
          <w:p w14:paraId="344E514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 xml:space="preserve">There is no DCI field repurpose issue at all. If the UE is configured with 14HARQ process, the repetition number field (just example) is not present, and new field will </w:t>
            </w:r>
            <w:r>
              <w:rPr>
                <w:rFonts w:asciiTheme="minorHAnsi" w:eastAsia="DengXian" w:hAnsiTheme="minorHAnsi" w:cstheme="minorHAnsi"/>
                <w:bCs/>
                <w:lang w:val="de-DE" w:eastAsia="zh-CN"/>
              </w:rPr>
              <w:t>be added in DCI format 6-1A and the total DCI size can be the same as legacy.</w:t>
            </w:r>
          </w:p>
        </w:tc>
      </w:tr>
      <w:tr w:rsidR="00F67E16" w14:paraId="77A38877" w14:textId="77777777">
        <w:tc>
          <w:tcPr>
            <w:tcW w:w="1616" w:type="dxa"/>
          </w:tcPr>
          <w:p w14:paraId="632A1710" w14:textId="77777777" w:rsidR="00F67E16" w:rsidRDefault="00590B11">
            <w:pPr>
              <w:rPr>
                <w:sz w:val="20"/>
                <w:szCs w:val="20"/>
                <w:lang w:val="en-US"/>
              </w:rPr>
            </w:pPr>
            <w:r>
              <w:rPr>
                <w:lang w:val="en-US"/>
              </w:rPr>
              <w:t>Ericsson</w:t>
            </w:r>
          </w:p>
        </w:tc>
        <w:tc>
          <w:tcPr>
            <w:tcW w:w="2632" w:type="dxa"/>
          </w:tcPr>
          <w:p w14:paraId="60C3A07F" w14:textId="77777777" w:rsidR="00F67E16" w:rsidRDefault="00590B11">
            <w:pPr>
              <w:rPr>
                <w:sz w:val="20"/>
                <w:szCs w:val="20"/>
                <w:lang w:val="en-US"/>
              </w:rPr>
            </w:pPr>
            <w:r>
              <w:rPr>
                <w:sz w:val="20"/>
                <w:szCs w:val="20"/>
                <w:lang w:val="en-US"/>
              </w:rPr>
              <w:t>Ok with confirming the WA</w:t>
            </w:r>
          </w:p>
        </w:tc>
        <w:tc>
          <w:tcPr>
            <w:tcW w:w="5381" w:type="dxa"/>
          </w:tcPr>
          <w:p w14:paraId="4BF10041" w14:textId="77777777" w:rsidR="00F67E16" w:rsidRDefault="00590B11">
            <w:pPr>
              <w:keepNext/>
              <w:keepLines/>
              <w:jc w:val="both"/>
              <w:rPr>
                <w:sz w:val="20"/>
                <w:szCs w:val="20"/>
                <w:lang w:val="en-US"/>
              </w:rPr>
            </w:pPr>
            <w:r>
              <w:rPr>
                <w:sz w:val="20"/>
                <w:szCs w:val="20"/>
                <w:lang w:val="en-US"/>
              </w:rPr>
              <w:t>None</w:t>
            </w:r>
          </w:p>
        </w:tc>
      </w:tr>
      <w:tr w:rsidR="00F67E16" w14:paraId="1E94B684" w14:textId="77777777">
        <w:tc>
          <w:tcPr>
            <w:tcW w:w="1616" w:type="dxa"/>
          </w:tcPr>
          <w:p w14:paraId="57B728AD"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28A060F9" w14:textId="77777777" w:rsidR="00F67E16" w:rsidRDefault="00590B11">
            <w:pPr>
              <w:rPr>
                <w:rFonts w:eastAsia="DengXian"/>
                <w:bCs/>
                <w:lang w:val="de-DE" w:eastAsia="zh-CN"/>
              </w:rPr>
            </w:pPr>
            <w:r>
              <w:rPr>
                <w:rFonts w:eastAsia="DengXian"/>
                <w:bCs/>
                <w:lang w:val="de-DE" w:eastAsia="zh-CN"/>
              </w:rPr>
              <w:t>S</w:t>
            </w:r>
            <w:r>
              <w:rPr>
                <w:rFonts w:eastAsia="DengXian" w:hint="eastAsia"/>
                <w:bCs/>
                <w:lang w:val="de-DE" w:eastAsia="zh-CN"/>
              </w:rPr>
              <w:t xml:space="preserve">ee </w:t>
            </w:r>
            <w:r>
              <w:rPr>
                <w:rFonts w:eastAsia="DengXian"/>
                <w:bCs/>
                <w:lang w:val="de-DE" w:eastAsia="zh-CN"/>
              </w:rPr>
              <w:t>comments</w:t>
            </w:r>
          </w:p>
        </w:tc>
        <w:tc>
          <w:tcPr>
            <w:tcW w:w="5381" w:type="dxa"/>
          </w:tcPr>
          <w:p w14:paraId="2BB4E80E" w14:textId="77777777" w:rsidR="00F67E16" w:rsidRDefault="00590B11">
            <w:pPr>
              <w:keepNext/>
              <w:keepLines/>
              <w:jc w:val="both"/>
              <w:rPr>
                <w:rFonts w:eastAsia="DengXian"/>
                <w:bCs/>
                <w:lang w:val="de-DE" w:eastAsia="zh-CN"/>
              </w:rPr>
            </w:pPr>
            <w:r>
              <w:rPr>
                <w:rFonts w:eastAsia="DengXian"/>
                <w:bCs/>
                <w:lang w:val="de-DE" w:eastAsia="zh-CN"/>
              </w:rPr>
              <w:t xml:space="preserve">Although the jointly encoding of PDSCH scheduling delay and Alt-1 HARQ-ACK delay can save 1 bit </w:t>
            </w:r>
            <w:r>
              <w:rPr>
                <w:rFonts w:eastAsia="DengXian"/>
                <w:bCs/>
                <w:lang w:val="de-DE" w:eastAsia="zh-CN"/>
              </w:rPr>
              <w:t>compared with separately encoding, 1 bit increase has minimum impact to performance as this feature is intended for UEs in good coverage. But the separate encoding has the benefits of implementation, spec and future extention.</w:t>
            </w:r>
          </w:p>
          <w:p w14:paraId="56373262" w14:textId="77777777" w:rsidR="00F67E16" w:rsidRDefault="00F67E16">
            <w:pPr>
              <w:keepNext/>
              <w:keepLines/>
              <w:jc w:val="both"/>
              <w:rPr>
                <w:rFonts w:eastAsia="DengXian"/>
                <w:bCs/>
                <w:lang w:val="de-DE" w:eastAsia="zh-CN"/>
              </w:rPr>
            </w:pPr>
          </w:p>
        </w:tc>
      </w:tr>
      <w:tr w:rsidR="00F67E16" w14:paraId="3A4FC315" w14:textId="77777777">
        <w:tc>
          <w:tcPr>
            <w:tcW w:w="1616" w:type="dxa"/>
          </w:tcPr>
          <w:p w14:paraId="4A2AA26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60A5D31D" w14:textId="77777777" w:rsidR="00F67E16" w:rsidRDefault="00590B11">
            <w:pPr>
              <w:rPr>
                <w:rFonts w:eastAsia="DengXian"/>
                <w:bCs/>
                <w:lang w:val="en-US" w:eastAsia="zh-CN"/>
              </w:rPr>
            </w:pPr>
            <w:r>
              <w:rPr>
                <w:rFonts w:eastAsia="DengXian" w:hint="eastAsia"/>
                <w:bCs/>
                <w:lang w:val="en-US" w:eastAsia="zh-CN"/>
              </w:rPr>
              <w:t>Confirm this</w:t>
            </w:r>
            <w:r>
              <w:rPr>
                <w:rFonts w:eastAsia="DengXian" w:hint="eastAsia"/>
                <w:bCs/>
                <w:lang w:val="en-US" w:eastAsia="zh-CN"/>
              </w:rPr>
              <w:t xml:space="preserve"> work assumption</w:t>
            </w:r>
          </w:p>
        </w:tc>
        <w:tc>
          <w:tcPr>
            <w:tcW w:w="5381" w:type="dxa"/>
          </w:tcPr>
          <w:p w14:paraId="54A0DD1F" w14:textId="77777777" w:rsidR="00F67E16" w:rsidRDefault="00590B11">
            <w:pPr>
              <w:keepNext/>
              <w:keepLines/>
              <w:jc w:val="both"/>
              <w:rPr>
                <w:rFonts w:eastAsia="DengXian"/>
                <w:bCs/>
                <w:lang w:val="en-US" w:eastAsia="zh-CN"/>
              </w:rPr>
            </w:pPr>
            <w:r>
              <w:rPr>
                <w:rFonts w:eastAsia="DengXian" w:hint="eastAsia"/>
                <w:bCs/>
                <w:lang w:val="en-US" w:eastAsia="zh-CN"/>
              </w:rPr>
              <w:t xml:space="preserve">Similar with multi-TB scheduling with 12 bits joint coding field, the complexity of joint coding no more than 7 bits is not an issue. Less overhead is more important.  </w:t>
            </w:r>
          </w:p>
        </w:tc>
      </w:tr>
      <w:tr w:rsidR="00140E2E" w14:paraId="48B3828F" w14:textId="77777777">
        <w:tc>
          <w:tcPr>
            <w:tcW w:w="1616" w:type="dxa"/>
          </w:tcPr>
          <w:p w14:paraId="49E00F32" w14:textId="53A681A5" w:rsidR="00140E2E" w:rsidRDefault="00140E2E" w:rsidP="00140E2E">
            <w:pPr>
              <w:rPr>
                <w:rFonts w:eastAsia="DengXian" w:hint="eastAsia"/>
                <w:bCs/>
                <w:lang w:val="en-US" w:eastAsia="zh-CN"/>
              </w:rPr>
            </w:pPr>
            <w:r>
              <w:rPr>
                <w:rFonts w:eastAsia="DengXian"/>
                <w:bCs/>
                <w:lang w:eastAsia="zh-CN"/>
              </w:rPr>
              <w:t>Qualcomm</w:t>
            </w:r>
          </w:p>
        </w:tc>
        <w:tc>
          <w:tcPr>
            <w:tcW w:w="2632" w:type="dxa"/>
          </w:tcPr>
          <w:p w14:paraId="33B3D977" w14:textId="35C88709" w:rsidR="00140E2E" w:rsidRDefault="00140E2E" w:rsidP="00140E2E">
            <w:pPr>
              <w:rPr>
                <w:rFonts w:eastAsia="DengXian" w:hint="eastAsia"/>
                <w:bCs/>
                <w:lang w:val="en-US" w:eastAsia="zh-CN"/>
              </w:rPr>
            </w:pPr>
            <w:r>
              <w:rPr>
                <w:rFonts w:eastAsia="DengXian"/>
                <w:bCs/>
                <w:lang w:eastAsia="zh-CN"/>
              </w:rPr>
              <w:t>OK with confirming the WA</w:t>
            </w:r>
          </w:p>
        </w:tc>
        <w:tc>
          <w:tcPr>
            <w:tcW w:w="5381" w:type="dxa"/>
          </w:tcPr>
          <w:p w14:paraId="15AA7E14" w14:textId="77777777" w:rsidR="00140E2E" w:rsidRDefault="00140E2E" w:rsidP="00140E2E">
            <w:pPr>
              <w:keepNext/>
              <w:keepLines/>
              <w:jc w:val="both"/>
              <w:rPr>
                <w:rFonts w:eastAsia="DengXian" w:hint="eastAsia"/>
                <w:bCs/>
                <w:lang w:val="en-US" w:eastAsia="zh-CN"/>
              </w:rPr>
            </w:pPr>
          </w:p>
        </w:tc>
      </w:tr>
    </w:tbl>
    <w:p w14:paraId="20FBC7C9" w14:textId="77777777" w:rsidR="00F67E16" w:rsidRDefault="00F67E16">
      <w:pPr>
        <w:jc w:val="both"/>
      </w:pPr>
    </w:p>
    <w:p w14:paraId="762C249C" w14:textId="77777777" w:rsidR="00F67E16" w:rsidRDefault="00590B11">
      <w:pPr>
        <w:pStyle w:val="Heading3"/>
      </w:pPr>
      <w:r>
        <w:t>2.2.2</w:t>
      </w:r>
      <w:r>
        <w:tab/>
        <w:t xml:space="preserve">Step-2: “PDSCH scheduling delay” and “HARQ-ACK delay” </w:t>
      </w:r>
      <w:r>
        <w:t>using Alt-1</w:t>
      </w:r>
    </w:p>
    <w:p w14:paraId="16857687" w14:textId="77777777" w:rsidR="00F67E16" w:rsidRDefault="00590B11">
      <w:pPr>
        <w:jc w:val="both"/>
      </w:pPr>
      <w:r>
        <w:t>As a second step (i.e., if the WA for Alt-1 becomes confirmed), RAN1 needs to decide whether 7-bits or less bits will be used for the jointly encoding solution. In relation with it, the table below provides a one-on-one comparison of the propos</w:t>
      </w:r>
      <w:r>
        <w:t>ed solutions.</w:t>
      </w:r>
    </w:p>
    <w:p w14:paraId="1920C447" w14:textId="77777777" w:rsidR="00F67E16" w:rsidRDefault="00590B11">
      <w:pPr>
        <w:jc w:val="center"/>
        <w:rPr>
          <w:b/>
          <w:bCs/>
          <w:sz w:val="16"/>
          <w:szCs w:val="16"/>
        </w:rPr>
      </w:pPr>
      <w:r>
        <w:rPr>
          <w:b/>
          <w:bCs/>
          <w:sz w:val="16"/>
          <w:szCs w:val="16"/>
        </w:rPr>
        <w:t>Table 2</w:t>
      </w:r>
      <w:r>
        <w:t xml:space="preserve">: </w:t>
      </w:r>
      <w:r>
        <w:rPr>
          <w:b/>
          <w:bCs/>
          <w:sz w:val="16"/>
          <w:szCs w:val="16"/>
        </w:rPr>
        <w:t>Indication of the “PDSCH Scheduling delay” and “HARQ-ACK delay” when Alt1-e is configured as in [2-6].</w:t>
      </w:r>
    </w:p>
    <w:tbl>
      <w:tblPr>
        <w:tblStyle w:val="TableGrid"/>
        <w:tblW w:w="0" w:type="auto"/>
        <w:tblLayout w:type="fixed"/>
        <w:tblLook w:val="04A0" w:firstRow="1" w:lastRow="0" w:firstColumn="1" w:lastColumn="0" w:noHBand="0" w:noVBand="1"/>
      </w:tblPr>
      <w:tblGrid>
        <w:gridCol w:w="1129"/>
        <w:gridCol w:w="1701"/>
        <w:gridCol w:w="1701"/>
        <w:gridCol w:w="1701"/>
        <w:gridCol w:w="1701"/>
        <w:gridCol w:w="1696"/>
      </w:tblGrid>
      <w:tr w:rsidR="00F67E16" w14:paraId="5781B1C6" w14:textId="77777777">
        <w:tc>
          <w:tcPr>
            <w:tcW w:w="1129" w:type="dxa"/>
            <w:vMerge w:val="restart"/>
          </w:tcPr>
          <w:p w14:paraId="1916AA37" w14:textId="77777777" w:rsidR="00F67E16" w:rsidRDefault="00F67E16">
            <w:pPr>
              <w:jc w:val="center"/>
              <w:rPr>
                <w:rFonts w:eastAsia="Calibri"/>
                <w:b/>
                <w:bCs/>
                <w:sz w:val="18"/>
                <w:szCs w:val="18"/>
                <w:lang w:val="en-US"/>
              </w:rPr>
            </w:pPr>
          </w:p>
          <w:p w14:paraId="158CD254" w14:textId="77777777" w:rsidR="00F67E16" w:rsidRDefault="00F67E16">
            <w:pPr>
              <w:jc w:val="center"/>
              <w:rPr>
                <w:rFonts w:eastAsia="Calibri"/>
                <w:b/>
                <w:bCs/>
                <w:sz w:val="18"/>
                <w:szCs w:val="18"/>
                <w:lang w:val="en-US"/>
              </w:rPr>
            </w:pPr>
          </w:p>
          <w:p w14:paraId="566DABE4" w14:textId="77777777" w:rsidR="00F67E16" w:rsidRDefault="00F67E16">
            <w:pPr>
              <w:jc w:val="center"/>
              <w:rPr>
                <w:rFonts w:eastAsia="Calibri"/>
                <w:b/>
                <w:bCs/>
                <w:sz w:val="18"/>
                <w:szCs w:val="18"/>
                <w:lang w:val="en-US"/>
              </w:rPr>
            </w:pPr>
          </w:p>
          <w:p w14:paraId="48683FB1" w14:textId="77777777" w:rsidR="00F67E16" w:rsidRDefault="00590B11">
            <w:pPr>
              <w:jc w:val="center"/>
              <w:rPr>
                <w:rFonts w:eastAsia="Calibri"/>
              </w:rPr>
            </w:pPr>
            <w:r>
              <w:rPr>
                <w:rFonts w:eastAsia="Calibri"/>
                <w:b/>
                <w:bCs/>
                <w:sz w:val="18"/>
                <w:szCs w:val="18"/>
                <w:lang w:val="en-US"/>
              </w:rPr>
              <w:t>General Description</w:t>
            </w:r>
          </w:p>
        </w:tc>
        <w:tc>
          <w:tcPr>
            <w:tcW w:w="8500" w:type="dxa"/>
            <w:gridSpan w:val="5"/>
          </w:tcPr>
          <w:p w14:paraId="6260386C" w14:textId="77777777" w:rsidR="00F67E16" w:rsidRDefault="00590B11">
            <w:pPr>
              <w:jc w:val="center"/>
              <w:rPr>
                <w:rFonts w:eastAsia="Calibri"/>
                <w:b/>
                <w:bCs/>
                <w:sz w:val="18"/>
                <w:szCs w:val="18"/>
                <w:lang w:val="en-US"/>
              </w:rPr>
            </w:pPr>
            <w:r>
              <w:rPr>
                <w:rFonts w:eastAsia="Calibri"/>
                <w:b/>
                <w:bCs/>
                <w:sz w:val="18"/>
                <w:szCs w:val="18"/>
                <w:lang w:val="en-US"/>
              </w:rPr>
              <w:lastRenderedPageBreak/>
              <w:t>Joint Encoding into a single DCI field</w:t>
            </w:r>
          </w:p>
          <w:p w14:paraId="2061803F" w14:textId="77777777" w:rsidR="00F67E16" w:rsidRDefault="00590B11">
            <w:pPr>
              <w:jc w:val="center"/>
              <w:rPr>
                <w:rFonts w:eastAsia="Calibri"/>
                <w:b/>
                <w:bCs/>
                <w:sz w:val="18"/>
                <w:szCs w:val="18"/>
                <w:lang w:val="en-US"/>
              </w:rPr>
            </w:pPr>
            <w:r>
              <w:rPr>
                <w:rFonts w:eastAsia="Calibri"/>
                <w:sz w:val="18"/>
                <w:szCs w:val="18"/>
                <w:lang w:val="en-US"/>
              </w:rPr>
              <w:t xml:space="preserve">The “PDSCH Scheduling delay” and the “HARQ-ACK delay” are </w:t>
            </w:r>
            <w:r>
              <w:rPr>
                <w:rFonts w:eastAsia="Calibri"/>
                <w:sz w:val="18"/>
                <w:szCs w:val="18"/>
                <w:lang w:val="en-US"/>
              </w:rPr>
              <w:t>jointly encoding into a single DCI field.</w:t>
            </w:r>
          </w:p>
        </w:tc>
      </w:tr>
      <w:tr w:rsidR="00F67E16" w14:paraId="3DA2074B" w14:textId="77777777">
        <w:tc>
          <w:tcPr>
            <w:tcW w:w="1129" w:type="dxa"/>
            <w:vMerge/>
          </w:tcPr>
          <w:p w14:paraId="258DDE4F" w14:textId="77777777" w:rsidR="00F67E16" w:rsidRDefault="00F67E16">
            <w:pPr>
              <w:jc w:val="center"/>
              <w:rPr>
                <w:rFonts w:eastAsia="Calibri"/>
                <w:b/>
                <w:bCs/>
                <w:sz w:val="18"/>
                <w:szCs w:val="18"/>
                <w:lang w:val="en-US"/>
              </w:rPr>
            </w:pPr>
          </w:p>
        </w:tc>
        <w:tc>
          <w:tcPr>
            <w:tcW w:w="1701" w:type="dxa"/>
          </w:tcPr>
          <w:p w14:paraId="4E964D52" w14:textId="77777777" w:rsidR="00F67E16" w:rsidRDefault="00590B11">
            <w:pPr>
              <w:jc w:val="center"/>
              <w:rPr>
                <w:rFonts w:eastAsia="Calibri"/>
                <w:b/>
                <w:bCs/>
                <w:sz w:val="18"/>
                <w:szCs w:val="18"/>
                <w:lang w:val="en-US"/>
              </w:rPr>
            </w:pPr>
            <w:r>
              <w:rPr>
                <w:rFonts w:eastAsia="Calibri"/>
                <w:b/>
                <w:bCs/>
                <w:sz w:val="18"/>
                <w:szCs w:val="18"/>
                <w:lang w:val="en-US"/>
              </w:rPr>
              <w:t>7-bits Fully Flexible Joint Encoding as in [2]:</w:t>
            </w:r>
          </w:p>
          <w:p w14:paraId="77212DB5" w14:textId="77777777" w:rsidR="00F67E16" w:rsidRDefault="00590B11">
            <w:pPr>
              <w:rPr>
                <w:rFonts w:eastAsia="Calibri"/>
                <w:sz w:val="14"/>
                <w:szCs w:val="14"/>
              </w:rPr>
            </w:pPr>
            <w:r>
              <w:rPr>
                <w:rFonts w:eastAsia="Calibri"/>
                <w:sz w:val="14"/>
                <w:szCs w:val="14"/>
              </w:rPr>
              <w:t>PDSCH Scheduling delay &amp; HARQ-ACK delay field: 7-bits.</w:t>
            </w:r>
          </w:p>
          <w:p w14:paraId="4EE380AC" w14:textId="77777777" w:rsidR="00F67E16" w:rsidRDefault="00590B11">
            <w:pPr>
              <w:rPr>
                <w:rFonts w:eastAsia="Calibri"/>
                <w:sz w:val="14"/>
                <w:szCs w:val="14"/>
              </w:rPr>
            </w:pPr>
            <w:proofErr w:type="gramStart"/>
            <w:r>
              <w:rPr>
                <w:rFonts w:eastAsia="Calibri"/>
                <w:sz w:val="14"/>
                <w:szCs w:val="14"/>
              </w:rPr>
              <w:t>Fully-flexible</w:t>
            </w:r>
            <w:proofErr w:type="gramEnd"/>
            <w:r>
              <w:rPr>
                <w:rFonts w:eastAsia="Calibri"/>
                <w:sz w:val="14"/>
                <w:szCs w:val="14"/>
              </w:rPr>
              <w:t xml:space="preserve"> solution consisting of 108 states. Table 1 in [2] depicts three groups of 36 states each.</w:t>
            </w:r>
          </w:p>
          <w:p w14:paraId="08CC3382" w14:textId="77777777" w:rsidR="00F67E16" w:rsidRDefault="00590B11">
            <w:pPr>
              <w:rPr>
                <w:rFonts w:eastAsia="Calibri"/>
                <w:sz w:val="14"/>
                <w:szCs w:val="14"/>
              </w:rPr>
            </w:pPr>
            <w:r>
              <w:rPr>
                <w:rFonts w:eastAsia="Calibri"/>
                <w:sz w:val="14"/>
                <w:szCs w:val="14"/>
              </w:rPr>
              <w:t>36+3</w:t>
            </w:r>
            <w:r>
              <w:rPr>
                <w:rFonts w:eastAsia="Calibri"/>
                <w:sz w:val="14"/>
                <w:szCs w:val="14"/>
              </w:rPr>
              <w:t>6+36 = 108 states utilized out of 128 states available</w:t>
            </w:r>
          </w:p>
          <w:p w14:paraId="1CE0C0B8" w14:textId="77777777" w:rsidR="00F67E16" w:rsidRDefault="00F67E16">
            <w:pPr>
              <w:rPr>
                <w:rFonts w:eastAsia="Calibri"/>
                <w:sz w:val="14"/>
                <w:szCs w:val="14"/>
              </w:rPr>
            </w:pPr>
          </w:p>
          <w:p w14:paraId="754E190C" w14:textId="77777777" w:rsidR="00F67E16" w:rsidRDefault="00590B11">
            <w:pPr>
              <w:rPr>
                <w:rFonts w:eastAsia="Calibri"/>
                <w:b/>
                <w:bCs/>
                <w:sz w:val="14"/>
                <w:szCs w:val="14"/>
                <w:lang w:val="en-US"/>
              </w:rPr>
            </w:pPr>
            <w:r>
              <w:rPr>
                <w:rFonts w:eastAsia="Calibri"/>
                <w:color w:val="ED7D31" w:themeColor="accent2"/>
                <w:sz w:val="14"/>
                <w:szCs w:val="14"/>
              </w:rPr>
              <w:t>Total Number of bits: 7-bits</w:t>
            </w:r>
          </w:p>
        </w:tc>
        <w:tc>
          <w:tcPr>
            <w:tcW w:w="1701" w:type="dxa"/>
          </w:tcPr>
          <w:p w14:paraId="5023E921" w14:textId="77777777" w:rsidR="00F67E16" w:rsidRDefault="00590B11">
            <w:pPr>
              <w:jc w:val="center"/>
              <w:rPr>
                <w:rFonts w:eastAsia="Calibri"/>
                <w:sz w:val="14"/>
                <w:szCs w:val="14"/>
                <w:lang w:val="en-US"/>
              </w:rPr>
            </w:pPr>
            <w:r>
              <w:rPr>
                <w:rFonts w:eastAsia="Calibri"/>
                <w:b/>
                <w:bCs/>
                <w:sz w:val="18"/>
                <w:szCs w:val="18"/>
                <w:lang w:val="en-US"/>
              </w:rPr>
              <w:t>7-bits Fully Flexible Joint Encoding as in [3]:</w:t>
            </w:r>
          </w:p>
          <w:p w14:paraId="0CB375ED" w14:textId="77777777" w:rsidR="00F67E16" w:rsidRDefault="00590B11">
            <w:pPr>
              <w:rPr>
                <w:rFonts w:eastAsia="Calibri"/>
                <w:sz w:val="14"/>
                <w:szCs w:val="14"/>
              </w:rPr>
            </w:pPr>
            <w:r>
              <w:rPr>
                <w:rFonts w:eastAsia="Calibri"/>
                <w:sz w:val="14"/>
                <w:szCs w:val="14"/>
              </w:rPr>
              <w:t>PDSCH Scheduling delay &amp; HARQ-ACK delay field: 7-bits.</w:t>
            </w:r>
          </w:p>
          <w:p w14:paraId="5BBFBDE4" w14:textId="77777777" w:rsidR="00F67E16" w:rsidRDefault="00590B11">
            <w:pPr>
              <w:rPr>
                <w:rFonts w:eastAsia="Calibri"/>
                <w:sz w:val="14"/>
                <w:szCs w:val="14"/>
              </w:rPr>
            </w:pPr>
            <w:proofErr w:type="gramStart"/>
            <w:r>
              <w:rPr>
                <w:rFonts w:eastAsia="Calibri"/>
                <w:sz w:val="14"/>
                <w:szCs w:val="14"/>
              </w:rPr>
              <w:t>Fully-flexible</w:t>
            </w:r>
            <w:proofErr w:type="gramEnd"/>
            <w:r>
              <w:rPr>
                <w:rFonts w:eastAsia="Calibri"/>
                <w:sz w:val="14"/>
                <w:szCs w:val="14"/>
              </w:rPr>
              <w:t xml:space="preserve"> solution consisting of 108 states. Table 1 in [3] dep</w:t>
            </w:r>
            <w:r>
              <w:rPr>
                <w:rFonts w:eastAsia="Calibri"/>
                <w:sz w:val="14"/>
                <w:szCs w:val="14"/>
              </w:rPr>
              <w:t>icts three groups of 36 states each.</w:t>
            </w:r>
          </w:p>
          <w:p w14:paraId="65E4C7E4" w14:textId="77777777" w:rsidR="00F67E16" w:rsidRDefault="00590B11">
            <w:pPr>
              <w:rPr>
                <w:rFonts w:eastAsia="Calibri"/>
                <w:sz w:val="14"/>
                <w:szCs w:val="14"/>
              </w:rPr>
            </w:pPr>
            <w:r>
              <w:rPr>
                <w:rFonts w:eastAsia="Calibri"/>
                <w:sz w:val="14"/>
                <w:szCs w:val="14"/>
              </w:rPr>
              <w:t>36+36+36 = 108 states utilized out of 128 states available</w:t>
            </w:r>
          </w:p>
          <w:p w14:paraId="14D55D88" w14:textId="77777777" w:rsidR="00F67E16" w:rsidRDefault="00F67E16">
            <w:pPr>
              <w:rPr>
                <w:rFonts w:eastAsia="Calibri"/>
                <w:sz w:val="14"/>
                <w:szCs w:val="14"/>
              </w:rPr>
            </w:pPr>
          </w:p>
          <w:p w14:paraId="5871ECDE" w14:textId="77777777" w:rsidR="00F67E16" w:rsidRDefault="00590B11">
            <w:pPr>
              <w:rPr>
                <w:rFonts w:eastAsia="Calibri"/>
                <w:sz w:val="12"/>
                <w:szCs w:val="12"/>
              </w:rPr>
            </w:pPr>
            <w:r>
              <w:rPr>
                <w:rFonts w:eastAsia="Calibri"/>
                <w:color w:val="ED7D31" w:themeColor="accent2"/>
                <w:sz w:val="14"/>
                <w:szCs w:val="14"/>
              </w:rPr>
              <w:t>Total Number of bits: 7-bits</w:t>
            </w:r>
          </w:p>
        </w:tc>
        <w:tc>
          <w:tcPr>
            <w:tcW w:w="1701" w:type="dxa"/>
          </w:tcPr>
          <w:p w14:paraId="2598DEE9" w14:textId="77777777" w:rsidR="00F67E16" w:rsidRDefault="00590B11">
            <w:pPr>
              <w:jc w:val="center"/>
              <w:rPr>
                <w:rFonts w:eastAsia="Calibri"/>
                <w:i/>
                <w:sz w:val="14"/>
                <w:szCs w:val="14"/>
                <w:lang w:val="en-US"/>
              </w:rPr>
            </w:pPr>
            <w:r>
              <w:rPr>
                <w:rFonts w:eastAsia="Calibri"/>
                <w:b/>
                <w:bCs/>
                <w:sz w:val="18"/>
                <w:szCs w:val="18"/>
                <w:lang w:val="en-US"/>
              </w:rPr>
              <w:t>5-bits Non-Flexible Joint Encoding as in [4]:</w:t>
            </w:r>
          </w:p>
          <w:p w14:paraId="74AC5773" w14:textId="77777777" w:rsidR="00F67E16" w:rsidRDefault="00590B11">
            <w:pPr>
              <w:rPr>
                <w:rFonts w:eastAsia="Calibri"/>
                <w:sz w:val="14"/>
                <w:szCs w:val="14"/>
              </w:rPr>
            </w:pPr>
            <w:r>
              <w:rPr>
                <w:rFonts w:eastAsia="Calibri"/>
                <w:sz w:val="14"/>
                <w:szCs w:val="14"/>
              </w:rPr>
              <w:t>PDSCH Scheduling delay &amp; HARQ-ACK delay field: 5-bits.</w:t>
            </w:r>
          </w:p>
          <w:p w14:paraId="12A3C992" w14:textId="77777777" w:rsidR="00F67E16" w:rsidRDefault="00590B11">
            <w:pPr>
              <w:rPr>
                <w:rFonts w:eastAsia="Calibri"/>
                <w:sz w:val="14"/>
                <w:szCs w:val="14"/>
              </w:rPr>
            </w:pPr>
            <w:r>
              <w:rPr>
                <w:rFonts w:eastAsia="Calibri"/>
                <w:sz w:val="14"/>
                <w:szCs w:val="14"/>
              </w:rPr>
              <w:t xml:space="preserve">Non-flexible solution </w:t>
            </w:r>
            <w:r>
              <w:rPr>
                <w:rFonts w:eastAsia="Calibri"/>
                <w:sz w:val="14"/>
                <w:szCs w:val="14"/>
              </w:rPr>
              <w:t>consisting of 20 states.</w:t>
            </w:r>
          </w:p>
          <w:p w14:paraId="3078A402" w14:textId="77777777" w:rsidR="00F67E16" w:rsidRDefault="00590B11">
            <w:pPr>
              <w:rPr>
                <w:rFonts w:eastAsia="Calibri"/>
                <w:sz w:val="14"/>
                <w:szCs w:val="14"/>
              </w:rPr>
            </w:pPr>
            <w:r>
              <w:rPr>
                <w:rFonts w:eastAsia="Calibri"/>
                <w:sz w:val="14"/>
                <w:szCs w:val="14"/>
              </w:rPr>
              <w:t>• For the PDSCH scheduling delay = 2:</w:t>
            </w:r>
          </w:p>
          <w:p w14:paraId="1F389C86" w14:textId="77777777" w:rsidR="00F67E16" w:rsidRDefault="00590B11">
            <w:pPr>
              <w:rPr>
                <w:rFonts w:eastAsia="Calibri"/>
                <w:sz w:val="14"/>
                <w:szCs w:val="14"/>
              </w:rPr>
            </w:pPr>
            <w:r>
              <w:rPr>
                <w:rFonts w:eastAsia="Calibri"/>
                <w:sz w:val="14"/>
                <w:szCs w:val="14"/>
              </w:rPr>
              <w:t xml:space="preserve"> When y = {8, 9, 10, 11}, then z = {1}</w:t>
            </w:r>
          </w:p>
          <w:p w14:paraId="59D97235" w14:textId="77777777" w:rsidR="00F67E16" w:rsidRDefault="00590B11">
            <w:pPr>
              <w:rPr>
                <w:rFonts w:eastAsia="Calibri"/>
                <w:sz w:val="14"/>
                <w:szCs w:val="14"/>
              </w:rPr>
            </w:pPr>
            <w:r>
              <w:rPr>
                <w:rFonts w:eastAsia="Calibri"/>
                <w:sz w:val="14"/>
                <w:szCs w:val="14"/>
              </w:rPr>
              <w:t xml:space="preserve">  When y = {4, 5, 6, 7}, then z = {2}</w:t>
            </w:r>
          </w:p>
          <w:p w14:paraId="05FF3792" w14:textId="77777777" w:rsidR="00F67E16" w:rsidRDefault="00590B11">
            <w:pPr>
              <w:rPr>
                <w:rFonts w:eastAsia="Calibri"/>
                <w:sz w:val="14"/>
                <w:szCs w:val="14"/>
              </w:rPr>
            </w:pPr>
            <w:r>
              <w:rPr>
                <w:rFonts w:eastAsia="Calibri"/>
                <w:sz w:val="14"/>
                <w:szCs w:val="14"/>
              </w:rPr>
              <w:t xml:space="preserve">  When y = {0, 1, 2, 3}, then z = {3}</w:t>
            </w:r>
          </w:p>
          <w:p w14:paraId="2B038720" w14:textId="77777777" w:rsidR="00F67E16" w:rsidRDefault="00590B11">
            <w:pPr>
              <w:rPr>
                <w:rFonts w:eastAsia="Calibri"/>
                <w:sz w:val="14"/>
                <w:szCs w:val="14"/>
              </w:rPr>
            </w:pPr>
            <w:r>
              <w:rPr>
                <w:rFonts w:eastAsia="Calibri"/>
                <w:sz w:val="14"/>
                <w:szCs w:val="14"/>
              </w:rPr>
              <w:t>• For the PDSCH scheduling delay = 7:</w:t>
            </w:r>
          </w:p>
          <w:p w14:paraId="41639B1C" w14:textId="77777777" w:rsidR="00F67E16" w:rsidRDefault="00590B11">
            <w:pPr>
              <w:rPr>
                <w:rFonts w:eastAsia="Calibri"/>
                <w:sz w:val="14"/>
                <w:szCs w:val="14"/>
              </w:rPr>
            </w:pPr>
            <w:r>
              <w:rPr>
                <w:rFonts w:eastAsia="Calibri"/>
                <w:sz w:val="14"/>
                <w:szCs w:val="14"/>
              </w:rPr>
              <w:t xml:space="preserve">  y = {8, 9, 10, 11} and z = {1}</w:t>
            </w:r>
          </w:p>
          <w:p w14:paraId="25425BC3" w14:textId="77777777" w:rsidR="00F67E16" w:rsidRDefault="00590B11">
            <w:pPr>
              <w:rPr>
                <w:rFonts w:eastAsia="Calibri"/>
                <w:sz w:val="14"/>
                <w:szCs w:val="14"/>
              </w:rPr>
            </w:pPr>
            <w:r>
              <w:rPr>
                <w:rFonts w:eastAsia="Calibri"/>
                <w:sz w:val="14"/>
                <w:szCs w:val="14"/>
              </w:rPr>
              <w:t>12+4+4 = 20 states utilized out of 32 states available</w:t>
            </w:r>
          </w:p>
          <w:p w14:paraId="7DC71277" w14:textId="77777777" w:rsidR="00F67E16" w:rsidRDefault="00590B11">
            <w:pPr>
              <w:rPr>
                <w:rFonts w:eastAsia="Calibri"/>
                <w:b/>
                <w:bCs/>
                <w:sz w:val="18"/>
                <w:szCs w:val="18"/>
                <w:lang w:val="en-US"/>
              </w:rPr>
            </w:pPr>
            <w:r>
              <w:rPr>
                <w:rFonts w:eastAsia="Calibri"/>
                <w:color w:val="ED7D31" w:themeColor="accent2"/>
                <w:sz w:val="14"/>
                <w:szCs w:val="14"/>
              </w:rPr>
              <w:t>Total Number of bits: 5-bits</w:t>
            </w:r>
            <w:r>
              <w:rPr>
                <w:rFonts w:eastAsia="Calibri"/>
                <w:b/>
                <w:bCs/>
                <w:sz w:val="18"/>
                <w:szCs w:val="18"/>
                <w:lang w:val="en-US"/>
              </w:rPr>
              <w:t xml:space="preserve"> </w:t>
            </w:r>
          </w:p>
        </w:tc>
        <w:tc>
          <w:tcPr>
            <w:tcW w:w="1701" w:type="dxa"/>
          </w:tcPr>
          <w:p w14:paraId="591C5C22" w14:textId="77777777" w:rsidR="00F67E16" w:rsidRDefault="00590B11">
            <w:pPr>
              <w:rPr>
                <w:rFonts w:eastAsia="Calibri"/>
                <w:b/>
                <w:bCs/>
                <w:sz w:val="18"/>
                <w:szCs w:val="18"/>
                <w:lang w:val="en-US"/>
              </w:rPr>
            </w:pPr>
            <w:r>
              <w:rPr>
                <w:rFonts w:eastAsia="Calibri"/>
                <w:b/>
                <w:bCs/>
                <w:sz w:val="18"/>
                <w:szCs w:val="18"/>
                <w:lang w:val="en-US"/>
              </w:rPr>
              <w:t>7-bits Fully Flexible Joint Encoding as in [5]:</w:t>
            </w:r>
          </w:p>
          <w:p w14:paraId="30077CC3" w14:textId="77777777" w:rsidR="00F67E16" w:rsidRDefault="00590B11">
            <w:pPr>
              <w:rPr>
                <w:rFonts w:eastAsia="Calibri"/>
                <w:sz w:val="14"/>
                <w:szCs w:val="14"/>
              </w:rPr>
            </w:pPr>
            <w:r>
              <w:rPr>
                <w:rFonts w:eastAsia="Calibri"/>
                <w:sz w:val="14"/>
                <w:szCs w:val="14"/>
              </w:rPr>
              <w:t>PDSCH Scheduling delay &amp; HARQ-ACK delay field: 7-bits.</w:t>
            </w:r>
          </w:p>
          <w:p w14:paraId="2A4A1AB6" w14:textId="77777777" w:rsidR="00F67E16" w:rsidRDefault="00590B11">
            <w:pPr>
              <w:rPr>
                <w:rFonts w:eastAsia="Calibri"/>
                <w:sz w:val="14"/>
                <w:szCs w:val="14"/>
              </w:rPr>
            </w:pPr>
            <w:proofErr w:type="gramStart"/>
            <w:r>
              <w:rPr>
                <w:rFonts w:eastAsia="Calibri"/>
                <w:sz w:val="14"/>
                <w:szCs w:val="14"/>
              </w:rPr>
              <w:t>Fully-flexible</w:t>
            </w:r>
            <w:proofErr w:type="gramEnd"/>
            <w:r>
              <w:rPr>
                <w:rFonts w:eastAsia="Calibri"/>
                <w:sz w:val="14"/>
                <w:szCs w:val="14"/>
              </w:rPr>
              <w:t xml:space="preserve"> solution consisting </w:t>
            </w:r>
            <w:r>
              <w:rPr>
                <w:rFonts w:eastAsia="Calibri"/>
                <w:sz w:val="14"/>
                <w:szCs w:val="14"/>
              </w:rPr>
              <w:t>of 108 states.</w:t>
            </w:r>
          </w:p>
          <w:p w14:paraId="77EF71BC" w14:textId="77777777" w:rsidR="00F67E16" w:rsidRDefault="00590B11">
            <w:pPr>
              <w:rPr>
                <w:rFonts w:eastAsia="Calibri"/>
                <w:sz w:val="14"/>
                <w:szCs w:val="14"/>
              </w:rPr>
            </w:pPr>
            <w:r>
              <w:rPr>
                <w:rFonts w:eastAsia="Calibri"/>
                <w:sz w:val="14"/>
                <w:szCs w:val="14"/>
              </w:rPr>
              <w:t xml:space="preserve"> (3 PDSCH Scheduling delay expressions using each the 36 possible combinations from the HARQ-ACK delay expression), indicated through the following index:</w:t>
            </w:r>
          </w:p>
          <w:p w14:paraId="37EB2D49" w14:textId="77777777" w:rsidR="00F67E16" w:rsidRDefault="00590B11">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 I</w:t>
            </w:r>
            <w:r>
              <w:rPr>
                <w:rFonts w:eastAsia="Calibri"/>
                <w:sz w:val="14"/>
                <w:szCs w:val="14"/>
                <w:vertAlign w:val="subscript"/>
                <w:lang w:val="sv-SE"/>
              </w:rPr>
              <w:t xml:space="preserve">HARQ-Delay </w:t>
            </w:r>
            <w:r>
              <w:rPr>
                <w:rFonts w:eastAsia="Calibri"/>
                <w:sz w:val="14"/>
                <w:szCs w:val="14"/>
                <w:lang w:val="sv-SE"/>
              </w:rPr>
              <w:t>+ 11 I</w:t>
            </w:r>
            <w:r>
              <w:rPr>
                <w:rFonts w:eastAsia="Calibri"/>
                <w:sz w:val="14"/>
                <w:szCs w:val="14"/>
                <w:vertAlign w:val="subscript"/>
                <w:lang w:val="sv-SE"/>
              </w:rPr>
              <w:t>PDSCH-Delay</w:t>
            </w:r>
          </w:p>
          <w:p w14:paraId="54352A40" w14:textId="77777777" w:rsidR="00F67E16" w:rsidRDefault="00590B11">
            <w:pPr>
              <w:rPr>
                <w:rFonts w:eastAsia="Calibri"/>
                <w:sz w:val="14"/>
                <w:szCs w:val="14"/>
                <w:lang w:val="sv-SE"/>
              </w:rPr>
            </w:pPr>
            <w:r>
              <w:rPr>
                <w:rFonts w:eastAsia="Calibri"/>
                <w:sz w:val="14"/>
                <w:szCs w:val="14"/>
                <w:lang w:val="sv-SE"/>
              </w:rPr>
              <w:t>I</w:t>
            </w:r>
            <w:r>
              <w:rPr>
                <w:rFonts w:eastAsia="Calibri"/>
                <w:sz w:val="14"/>
                <w:szCs w:val="14"/>
                <w:vertAlign w:val="subscript"/>
                <w:lang w:val="sv-SE"/>
              </w:rPr>
              <w:t>DCI</w:t>
            </w:r>
            <w:r>
              <w:rPr>
                <w:rFonts w:eastAsia="Calibri"/>
                <w:sz w:val="14"/>
                <w:szCs w:val="14"/>
                <w:lang w:val="sv-SE"/>
              </w:rPr>
              <w:t xml:space="preserve"> spans from 0, 1, 2, … till 107.</w:t>
            </w:r>
          </w:p>
          <w:p w14:paraId="16A2C633" w14:textId="77777777" w:rsidR="00F67E16" w:rsidRDefault="00590B11">
            <w:pPr>
              <w:rPr>
                <w:rFonts w:eastAsia="Calibri"/>
                <w:sz w:val="14"/>
                <w:szCs w:val="14"/>
              </w:rPr>
            </w:pPr>
            <w:r>
              <w:rPr>
                <w:rFonts w:eastAsia="Calibri"/>
                <w:sz w:val="14"/>
                <w:szCs w:val="14"/>
              </w:rPr>
              <w:t>36+36+36 = 1</w:t>
            </w:r>
            <w:r>
              <w:rPr>
                <w:rFonts w:eastAsia="Calibri"/>
                <w:sz w:val="14"/>
                <w:szCs w:val="14"/>
              </w:rPr>
              <w:t>08 states utilized out of 128 states available</w:t>
            </w:r>
          </w:p>
          <w:p w14:paraId="7D9A4A0C" w14:textId="77777777" w:rsidR="00F67E16" w:rsidRDefault="00590B11">
            <w:pPr>
              <w:rPr>
                <w:rFonts w:eastAsia="Calibri"/>
                <w:b/>
                <w:bCs/>
                <w:sz w:val="18"/>
                <w:szCs w:val="18"/>
                <w:lang w:val="en-US"/>
              </w:rPr>
            </w:pPr>
            <w:r>
              <w:rPr>
                <w:rFonts w:eastAsia="Calibri"/>
                <w:color w:val="ED7D31" w:themeColor="accent2"/>
                <w:sz w:val="14"/>
                <w:szCs w:val="14"/>
              </w:rPr>
              <w:t>Total Number of bits: 7-bits</w:t>
            </w:r>
          </w:p>
        </w:tc>
        <w:tc>
          <w:tcPr>
            <w:tcW w:w="1696" w:type="dxa"/>
          </w:tcPr>
          <w:p w14:paraId="23179F0E" w14:textId="77777777" w:rsidR="00F67E16" w:rsidRDefault="00590B11">
            <w:pPr>
              <w:rPr>
                <w:rFonts w:eastAsia="Calibri"/>
                <w:sz w:val="12"/>
                <w:szCs w:val="12"/>
              </w:rPr>
            </w:pPr>
            <w:r>
              <w:rPr>
                <w:rFonts w:eastAsia="Calibri"/>
                <w:b/>
                <w:bCs/>
                <w:sz w:val="18"/>
                <w:szCs w:val="18"/>
              </w:rPr>
              <w:t>7-bits Fully Flexible Joint Encoding as in [6]:</w:t>
            </w:r>
          </w:p>
          <w:p w14:paraId="5C3D96C1" w14:textId="77777777" w:rsidR="00F67E16" w:rsidRDefault="00590B11">
            <w:pPr>
              <w:rPr>
                <w:rFonts w:eastAsia="Calibri"/>
                <w:sz w:val="14"/>
                <w:szCs w:val="14"/>
              </w:rPr>
            </w:pPr>
            <w:r>
              <w:rPr>
                <w:rFonts w:eastAsia="Calibri"/>
                <w:sz w:val="14"/>
                <w:szCs w:val="14"/>
              </w:rPr>
              <w:t xml:space="preserve">PDSCH Scheduling delay &amp; HARQ-ACK delay field: 7-bits. </w:t>
            </w:r>
          </w:p>
          <w:p w14:paraId="41CD4C92" w14:textId="77777777" w:rsidR="00F67E16" w:rsidRDefault="00590B11">
            <w:pPr>
              <w:rPr>
                <w:rFonts w:eastAsia="Calibri"/>
                <w:sz w:val="14"/>
                <w:szCs w:val="14"/>
              </w:rPr>
            </w:pPr>
            <w:proofErr w:type="gramStart"/>
            <w:r>
              <w:rPr>
                <w:rFonts w:eastAsia="Calibri"/>
                <w:sz w:val="14"/>
                <w:szCs w:val="14"/>
              </w:rPr>
              <w:t>Fully-flexible</w:t>
            </w:r>
            <w:proofErr w:type="gramEnd"/>
            <w:r>
              <w:rPr>
                <w:rFonts w:eastAsia="Calibri"/>
                <w:sz w:val="14"/>
                <w:szCs w:val="14"/>
              </w:rPr>
              <w:t xml:space="preserve"> solution consisting of 108 states. </w:t>
            </w:r>
          </w:p>
          <w:p w14:paraId="7BFF4A70" w14:textId="77777777" w:rsidR="00F67E16" w:rsidRDefault="00590B11">
            <w:pPr>
              <w:rPr>
                <w:rFonts w:eastAsia="Calibri"/>
                <w:sz w:val="14"/>
                <w:szCs w:val="14"/>
              </w:rPr>
            </w:pPr>
            <w:r>
              <w:rPr>
                <w:rFonts w:eastAsia="Calibri"/>
                <w:sz w:val="14"/>
                <w:szCs w:val="14"/>
              </w:rPr>
              <w:t>36+36+36 = 108 states uti</w:t>
            </w:r>
            <w:r>
              <w:rPr>
                <w:rFonts w:eastAsia="Calibri"/>
                <w:sz w:val="14"/>
                <w:szCs w:val="14"/>
              </w:rPr>
              <w:t>lized out of 128 states available</w:t>
            </w:r>
          </w:p>
          <w:p w14:paraId="0BD79CE2" w14:textId="77777777" w:rsidR="00F67E16" w:rsidRDefault="00F67E16">
            <w:pPr>
              <w:rPr>
                <w:rFonts w:eastAsia="Calibri"/>
                <w:sz w:val="14"/>
                <w:szCs w:val="14"/>
              </w:rPr>
            </w:pPr>
          </w:p>
          <w:p w14:paraId="69AA36AF" w14:textId="77777777" w:rsidR="00F67E16" w:rsidRDefault="00590B11">
            <w:pPr>
              <w:rPr>
                <w:rFonts w:eastAsia="Calibri"/>
                <w:color w:val="ED7D31" w:themeColor="accent2"/>
                <w:sz w:val="14"/>
                <w:szCs w:val="14"/>
              </w:rPr>
            </w:pPr>
            <w:r>
              <w:rPr>
                <w:rFonts w:eastAsia="Calibri"/>
                <w:color w:val="ED7D31" w:themeColor="accent2"/>
                <w:sz w:val="14"/>
                <w:szCs w:val="14"/>
              </w:rPr>
              <w:t xml:space="preserve">Total Number of bits: 7-bits </w:t>
            </w:r>
          </w:p>
          <w:p w14:paraId="4200B456" w14:textId="77777777" w:rsidR="00F67E16" w:rsidRDefault="00590B11">
            <w:pPr>
              <w:rPr>
                <w:rFonts w:eastAsia="Calibri"/>
                <w:sz w:val="12"/>
                <w:szCs w:val="12"/>
              </w:rPr>
            </w:pPr>
            <w:r>
              <w:rPr>
                <w:rFonts w:eastAsia="Calibri"/>
                <w:b/>
                <w:bCs/>
                <w:sz w:val="18"/>
                <w:szCs w:val="18"/>
              </w:rPr>
              <w:t>6-bits Pseudo-Flexible Joint Encoding as in [6]:</w:t>
            </w:r>
          </w:p>
          <w:p w14:paraId="30131C23" w14:textId="77777777" w:rsidR="00F67E16" w:rsidRDefault="00590B11">
            <w:pPr>
              <w:rPr>
                <w:rFonts w:eastAsia="Calibri"/>
                <w:sz w:val="14"/>
                <w:szCs w:val="14"/>
              </w:rPr>
            </w:pPr>
            <w:r>
              <w:rPr>
                <w:rFonts w:eastAsia="Calibri"/>
                <w:sz w:val="14"/>
                <w:szCs w:val="14"/>
              </w:rPr>
              <w:t xml:space="preserve">PDSCH Scheduling delay &amp; HARQ-ACK delay field: 6-bits. </w:t>
            </w:r>
          </w:p>
          <w:p w14:paraId="682B3CD6" w14:textId="77777777" w:rsidR="00F67E16" w:rsidRDefault="00590B11">
            <w:pPr>
              <w:rPr>
                <w:rFonts w:eastAsia="Calibri"/>
                <w:sz w:val="14"/>
                <w:szCs w:val="14"/>
              </w:rPr>
            </w:pPr>
            <w:r>
              <w:rPr>
                <w:rFonts w:eastAsia="Calibri"/>
                <w:sz w:val="14"/>
                <w:szCs w:val="14"/>
              </w:rPr>
              <w:t>Pseudo-flexible solution consisting of 60 states</w:t>
            </w:r>
          </w:p>
          <w:p w14:paraId="5DC9BA94" w14:textId="77777777" w:rsidR="00F67E16" w:rsidRDefault="00590B11">
            <w:pPr>
              <w:rPr>
                <w:rFonts w:eastAsia="Calibri"/>
                <w:sz w:val="14"/>
                <w:szCs w:val="14"/>
              </w:rPr>
            </w:pPr>
            <w:r>
              <w:rPr>
                <w:rFonts w:eastAsia="Calibri"/>
                <w:sz w:val="14"/>
                <w:szCs w:val="14"/>
              </w:rPr>
              <w:t xml:space="preserve">• For the PDSCH scheduling delay = </w:t>
            </w:r>
            <w:r>
              <w:rPr>
                <w:rFonts w:eastAsia="Calibri"/>
                <w:sz w:val="14"/>
                <w:szCs w:val="14"/>
              </w:rPr>
              <w:t>2:</w:t>
            </w:r>
          </w:p>
          <w:p w14:paraId="1F079BA1" w14:textId="77777777" w:rsidR="00F67E16" w:rsidRDefault="00590B11">
            <w:pPr>
              <w:rPr>
                <w:rFonts w:eastAsia="Calibri"/>
                <w:sz w:val="14"/>
                <w:szCs w:val="14"/>
              </w:rPr>
            </w:pPr>
            <w:r>
              <w:rPr>
                <w:rFonts w:eastAsia="Calibri"/>
                <w:sz w:val="14"/>
                <w:szCs w:val="14"/>
              </w:rPr>
              <w:t xml:space="preserve">  y = {0, 1, 2, … 9} and z = {1, 2, 3} </w:t>
            </w:r>
          </w:p>
          <w:p w14:paraId="01EA3D7E" w14:textId="77777777" w:rsidR="00F67E16" w:rsidRDefault="00590B11">
            <w:pPr>
              <w:rPr>
                <w:rFonts w:eastAsia="Calibri"/>
                <w:sz w:val="14"/>
                <w:szCs w:val="14"/>
              </w:rPr>
            </w:pPr>
            <w:r>
              <w:rPr>
                <w:rFonts w:eastAsia="Calibri"/>
                <w:sz w:val="14"/>
                <w:szCs w:val="14"/>
              </w:rPr>
              <w:t>• For the PDSCH scheduling delay = 7:</w:t>
            </w:r>
          </w:p>
          <w:p w14:paraId="1245C1A0" w14:textId="77777777" w:rsidR="00F67E16" w:rsidRDefault="00590B11">
            <w:pPr>
              <w:rPr>
                <w:rFonts w:eastAsia="Calibri"/>
                <w:sz w:val="14"/>
                <w:szCs w:val="14"/>
              </w:rPr>
            </w:pPr>
            <w:r>
              <w:rPr>
                <w:rFonts w:eastAsia="Calibri"/>
                <w:sz w:val="14"/>
                <w:szCs w:val="14"/>
              </w:rPr>
              <w:t xml:space="preserve"> When y = {2, … 11}, then z = {1}</w:t>
            </w:r>
          </w:p>
          <w:p w14:paraId="1921C91B" w14:textId="77777777" w:rsidR="00F67E16" w:rsidRDefault="00590B11">
            <w:pPr>
              <w:rPr>
                <w:rFonts w:eastAsia="Calibri"/>
                <w:sz w:val="14"/>
                <w:szCs w:val="14"/>
              </w:rPr>
            </w:pPr>
            <w:r>
              <w:rPr>
                <w:rFonts w:eastAsia="Calibri"/>
                <w:sz w:val="14"/>
                <w:szCs w:val="14"/>
              </w:rPr>
              <w:t xml:space="preserve"> When y = {1}, then z = {1, 2}</w:t>
            </w:r>
          </w:p>
          <w:p w14:paraId="402CE135" w14:textId="77777777" w:rsidR="00F67E16" w:rsidRDefault="00590B11">
            <w:pPr>
              <w:rPr>
                <w:rFonts w:eastAsia="Calibri"/>
                <w:sz w:val="14"/>
                <w:szCs w:val="14"/>
              </w:rPr>
            </w:pPr>
            <w:r>
              <w:rPr>
                <w:rFonts w:eastAsia="Calibri"/>
                <w:sz w:val="14"/>
                <w:szCs w:val="14"/>
              </w:rPr>
              <w:t xml:space="preserve"> When y = {0}, then z = {1, 2, 3}</w:t>
            </w:r>
          </w:p>
          <w:p w14:paraId="14C88446" w14:textId="77777777" w:rsidR="00F67E16" w:rsidRDefault="00590B11">
            <w:pPr>
              <w:rPr>
                <w:rFonts w:eastAsia="Calibri"/>
                <w:sz w:val="14"/>
                <w:szCs w:val="14"/>
              </w:rPr>
            </w:pPr>
            <w:r>
              <w:rPr>
                <w:rFonts w:eastAsia="Calibri"/>
                <w:sz w:val="14"/>
                <w:szCs w:val="14"/>
              </w:rPr>
              <w:t>30+15+15 = 60 states utilized out of 64 states available</w:t>
            </w:r>
          </w:p>
          <w:p w14:paraId="6B8738FC" w14:textId="77777777" w:rsidR="00F67E16" w:rsidRDefault="00590B11">
            <w:pPr>
              <w:rPr>
                <w:rFonts w:eastAsia="Calibri"/>
                <w:b/>
                <w:bCs/>
                <w:sz w:val="18"/>
                <w:szCs w:val="18"/>
              </w:rPr>
            </w:pPr>
            <w:r>
              <w:rPr>
                <w:rFonts w:eastAsia="Calibri"/>
                <w:color w:val="ED7D31" w:themeColor="accent2"/>
                <w:sz w:val="14"/>
                <w:szCs w:val="14"/>
              </w:rPr>
              <w:t>Total Number of bit</w:t>
            </w:r>
            <w:r>
              <w:rPr>
                <w:rFonts w:eastAsia="Calibri"/>
                <w:color w:val="ED7D31" w:themeColor="accent2"/>
                <w:sz w:val="14"/>
                <w:szCs w:val="14"/>
              </w:rPr>
              <w:t>s: 6-bits</w:t>
            </w:r>
          </w:p>
        </w:tc>
      </w:tr>
      <w:tr w:rsidR="00F67E16" w14:paraId="4102C16A" w14:textId="77777777">
        <w:trPr>
          <w:trHeight w:val="3845"/>
        </w:trPr>
        <w:tc>
          <w:tcPr>
            <w:tcW w:w="1129" w:type="dxa"/>
          </w:tcPr>
          <w:p w14:paraId="0BFEA9E2" w14:textId="77777777" w:rsidR="00F67E16" w:rsidRDefault="00590B11">
            <w:pPr>
              <w:jc w:val="center"/>
              <w:rPr>
                <w:rFonts w:eastAsia="Calibri"/>
                <w:b/>
                <w:bCs/>
                <w:sz w:val="18"/>
                <w:szCs w:val="18"/>
                <w:lang w:val="en-US"/>
              </w:rPr>
            </w:pPr>
            <w:r>
              <w:rPr>
                <w:rFonts w:eastAsia="Calibri"/>
                <w:b/>
                <w:bCs/>
                <w:sz w:val="18"/>
                <w:szCs w:val="18"/>
                <w:lang w:val="en-US"/>
              </w:rPr>
              <w:lastRenderedPageBreak/>
              <w:t>Pros</w:t>
            </w:r>
          </w:p>
        </w:tc>
        <w:tc>
          <w:tcPr>
            <w:tcW w:w="3402" w:type="dxa"/>
            <w:gridSpan w:val="2"/>
          </w:tcPr>
          <w:p w14:paraId="43C7EA37"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tc>
        <w:tc>
          <w:tcPr>
            <w:tcW w:w="1701" w:type="dxa"/>
          </w:tcPr>
          <w:p w14:paraId="677112C6"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Reduces the size of the DCI field at the </w:t>
            </w:r>
            <w:r>
              <w:rPr>
                <w:rFonts w:ascii="Times New Roman" w:hAnsi="Times New Roman"/>
                <w:sz w:val="14"/>
                <w:szCs w:val="14"/>
                <w:lang w:val="en-US" w:eastAsia="ja-JP"/>
              </w:rPr>
              <w:t>cost of letting unaddressed several scenarios.</w:t>
            </w:r>
          </w:p>
          <w:p w14:paraId="77EA2B1D" w14:textId="77777777" w:rsidR="00F67E16" w:rsidRDefault="00F67E16">
            <w:pPr>
              <w:jc w:val="center"/>
              <w:rPr>
                <w:rFonts w:eastAsia="Calibri"/>
                <w:b/>
                <w:bCs/>
                <w:sz w:val="18"/>
                <w:szCs w:val="18"/>
                <w:lang w:val="en-US"/>
              </w:rPr>
            </w:pPr>
          </w:p>
        </w:tc>
        <w:tc>
          <w:tcPr>
            <w:tcW w:w="1701" w:type="dxa"/>
          </w:tcPr>
          <w:p w14:paraId="6D84FB08"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219F59B8" w14:textId="77777777" w:rsidR="00F67E16" w:rsidRDefault="00F67E16">
            <w:pPr>
              <w:pStyle w:val="ListParagraph"/>
              <w:ind w:left="457"/>
              <w:rPr>
                <w:rFonts w:ascii="Times New Roman" w:hAnsi="Times New Roman"/>
                <w:sz w:val="14"/>
                <w:szCs w:val="14"/>
                <w:lang w:val="en-GB" w:eastAsia="ja-JP"/>
              </w:rPr>
            </w:pPr>
          </w:p>
          <w:p w14:paraId="7941AC66" w14:textId="77777777" w:rsidR="00F67E16" w:rsidRDefault="00F67E16">
            <w:pPr>
              <w:rPr>
                <w:rFonts w:eastAsia="Calibri"/>
                <w:b/>
                <w:bCs/>
                <w:sz w:val="18"/>
                <w:szCs w:val="18"/>
                <w:lang w:val="en-US"/>
              </w:rPr>
            </w:pPr>
          </w:p>
        </w:tc>
        <w:tc>
          <w:tcPr>
            <w:tcW w:w="1696" w:type="dxa"/>
          </w:tcPr>
          <w:p w14:paraId="677FCCF9" w14:textId="77777777" w:rsidR="00F67E16" w:rsidRDefault="00590B11">
            <w:pPr>
              <w:rPr>
                <w:rFonts w:eastAsia="Calibri"/>
                <w:sz w:val="14"/>
                <w:szCs w:val="14"/>
              </w:rPr>
            </w:pPr>
            <w:r>
              <w:rPr>
                <w:rFonts w:eastAsia="Calibri"/>
                <w:sz w:val="14"/>
                <w:szCs w:val="14"/>
              </w:rPr>
              <w:t xml:space="preserve">7-bits </w:t>
            </w:r>
            <w:proofErr w:type="gramStart"/>
            <w:r>
              <w:rPr>
                <w:rFonts w:eastAsia="Calibri"/>
                <w:sz w:val="14"/>
                <w:szCs w:val="14"/>
              </w:rPr>
              <w:t>Fully-Flexible</w:t>
            </w:r>
            <w:proofErr w:type="gramEnd"/>
            <w:r>
              <w:rPr>
                <w:rFonts w:eastAsia="Calibri"/>
                <w:sz w:val="14"/>
                <w:szCs w:val="14"/>
              </w:rPr>
              <w:t xml:space="preserve"> solution:</w:t>
            </w:r>
          </w:p>
          <w:p w14:paraId="2CE7597B"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Covers all possible cases (i.e., 108 states) we can have with the </w:t>
            </w:r>
            <w:proofErr w:type="gramStart"/>
            <w:r>
              <w:rPr>
                <w:rFonts w:ascii="Times New Roman" w:hAnsi="Times New Roman"/>
                <w:sz w:val="14"/>
                <w:szCs w:val="14"/>
                <w:lang w:val="en-US" w:eastAsia="ja-JP"/>
              </w:rPr>
              <w:t>variables</w:t>
            </w:r>
            <w:proofErr w:type="gramEnd"/>
            <w:r>
              <w:rPr>
                <w:rFonts w:ascii="Times New Roman" w:hAnsi="Times New Roman"/>
                <w:sz w:val="14"/>
                <w:szCs w:val="14"/>
                <w:lang w:val="en-US" w:eastAsia="ja-JP"/>
              </w:rPr>
              <w:t xml:space="preserve"> “y” and “z” in the “HARQ-ACK delay expression” used along with the three possible PDSCH Scheduling delay expressions.</w:t>
            </w:r>
          </w:p>
          <w:p w14:paraId="4260822D" w14:textId="77777777" w:rsidR="00F67E16" w:rsidRDefault="00F67E16">
            <w:pPr>
              <w:pStyle w:val="ListParagraph"/>
              <w:ind w:left="457"/>
              <w:rPr>
                <w:rFonts w:ascii="Times New Roman" w:hAnsi="Times New Roman"/>
                <w:sz w:val="14"/>
                <w:szCs w:val="14"/>
                <w:lang w:val="en-GB" w:eastAsia="ja-JP"/>
              </w:rPr>
            </w:pPr>
          </w:p>
          <w:p w14:paraId="0B6EBE8F" w14:textId="77777777" w:rsidR="00F67E16" w:rsidRDefault="00590B11">
            <w:pPr>
              <w:rPr>
                <w:rFonts w:eastAsia="Calibri"/>
                <w:sz w:val="14"/>
                <w:szCs w:val="14"/>
              </w:rPr>
            </w:pPr>
            <w:r>
              <w:rPr>
                <w:rFonts w:eastAsia="Calibri"/>
                <w:sz w:val="14"/>
                <w:szCs w:val="14"/>
              </w:rPr>
              <w:t>6-bits Pseudo-Flexible solution:</w:t>
            </w:r>
          </w:p>
          <w:p w14:paraId="32912EFE"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Pro</w:t>
            </w:r>
            <w:r>
              <w:rPr>
                <w:rFonts w:ascii="Times New Roman" w:hAnsi="Times New Roman"/>
                <w:sz w:val="14"/>
                <w:szCs w:val="14"/>
                <w:lang w:val="en-US" w:eastAsia="ja-JP"/>
              </w:rPr>
              <w:t xml:space="preserve">vides a 1-bit reduction with respect to a </w:t>
            </w:r>
            <w:proofErr w:type="gramStart"/>
            <w:r>
              <w:rPr>
                <w:rFonts w:ascii="Times New Roman" w:hAnsi="Times New Roman"/>
                <w:sz w:val="14"/>
                <w:szCs w:val="14"/>
                <w:lang w:val="en-US" w:eastAsia="ja-JP"/>
              </w:rPr>
              <w:t>Fully-Flexible</w:t>
            </w:r>
            <w:proofErr w:type="gramEnd"/>
            <w:r>
              <w:rPr>
                <w:rFonts w:ascii="Times New Roman" w:hAnsi="Times New Roman"/>
                <w:sz w:val="14"/>
                <w:szCs w:val="14"/>
                <w:lang w:val="en-US" w:eastAsia="ja-JP"/>
              </w:rPr>
              <w:t xml:space="preserve"> solution by using 30 + 15 + 15 = 60 states. According with [6], the design was carefully selected as to cover “any legacy scenario spanning from having only 1 HARQ process present until up to 10 HARQ</w:t>
            </w:r>
            <w:r>
              <w:rPr>
                <w:rFonts w:ascii="Times New Roman" w:hAnsi="Times New Roman"/>
                <w:sz w:val="14"/>
                <w:szCs w:val="14"/>
                <w:lang w:val="en-US" w:eastAsia="ja-JP"/>
              </w:rPr>
              <w:t xml:space="preserve"> processes present, as well as the new Rel-17 scenarios consisting of 14 HARQ processes” letting unaddressed only corner-case scenarios such as the one depicted in a) in Annex 1 of [6].</w:t>
            </w:r>
          </w:p>
          <w:p w14:paraId="06C4A536" w14:textId="77777777" w:rsidR="00F67E16" w:rsidRDefault="00F67E16">
            <w:pPr>
              <w:rPr>
                <w:rFonts w:eastAsia="Calibri"/>
                <w:b/>
                <w:bCs/>
                <w:sz w:val="18"/>
                <w:szCs w:val="18"/>
              </w:rPr>
            </w:pPr>
          </w:p>
        </w:tc>
      </w:tr>
      <w:tr w:rsidR="00F67E16" w14:paraId="4F9DDB41" w14:textId="77777777">
        <w:tc>
          <w:tcPr>
            <w:tcW w:w="1129" w:type="dxa"/>
          </w:tcPr>
          <w:p w14:paraId="21C2CD36" w14:textId="77777777" w:rsidR="00F67E16" w:rsidRDefault="00590B11">
            <w:pPr>
              <w:jc w:val="center"/>
              <w:rPr>
                <w:rFonts w:eastAsia="Calibri"/>
                <w:b/>
                <w:bCs/>
                <w:sz w:val="18"/>
                <w:szCs w:val="18"/>
                <w:lang w:val="en-US"/>
              </w:rPr>
            </w:pPr>
            <w:r>
              <w:rPr>
                <w:rFonts w:eastAsia="Calibri"/>
                <w:b/>
                <w:bCs/>
                <w:sz w:val="18"/>
                <w:szCs w:val="18"/>
                <w:lang w:val="en-US"/>
              </w:rPr>
              <w:t>Cons</w:t>
            </w:r>
          </w:p>
        </w:tc>
        <w:tc>
          <w:tcPr>
            <w:tcW w:w="3402" w:type="dxa"/>
            <w:gridSpan w:val="2"/>
          </w:tcPr>
          <w:p w14:paraId="494751F4"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w:t>
            </w:r>
            <w:r>
              <w:rPr>
                <w:rFonts w:ascii="Times New Roman" w:hAnsi="Times New Roman"/>
                <w:sz w:val="14"/>
                <w:szCs w:val="14"/>
                <w:lang w:val="en-US" w:eastAsia="ja-JP"/>
              </w:rPr>
              <w:t>ight be required to be increased by several bits. Nonetheless, if for example at least 5-bits could be re-purposed then the DCI would be required to be increased by just 2-bits.</w:t>
            </w:r>
          </w:p>
          <w:p w14:paraId="501FE677" w14:textId="77777777" w:rsidR="00F67E16" w:rsidRDefault="00F67E16">
            <w:pPr>
              <w:rPr>
                <w:rFonts w:eastAsia="Calibri"/>
                <w:sz w:val="14"/>
                <w:szCs w:val="14"/>
              </w:rPr>
            </w:pPr>
          </w:p>
        </w:tc>
        <w:tc>
          <w:tcPr>
            <w:tcW w:w="1701" w:type="dxa"/>
          </w:tcPr>
          <w:p w14:paraId="72D9417D"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With only 20 states, this joint encoding design is unable to address scenario</w:t>
            </w:r>
            <w:r>
              <w:rPr>
                <w:rFonts w:ascii="Times New Roman" w:hAnsi="Times New Roman"/>
                <w:sz w:val="14"/>
                <w:szCs w:val="14"/>
                <w:lang w:val="en-US" w:eastAsia="ja-JP"/>
              </w:rPr>
              <w:t>s where there are few HARQ processes in use.</w:t>
            </w:r>
          </w:p>
          <w:p w14:paraId="13B24595" w14:textId="77777777" w:rsidR="00F67E16" w:rsidRDefault="00F67E16">
            <w:pPr>
              <w:jc w:val="center"/>
              <w:rPr>
                <w:rFonts w:eastAsia="Calibri"/>
                <w:b/>
                <w:bCs/>
                <w:sz w:val="18"/>
                <w:szCs w:val="18"/>
                <w:lang w:val="en-US"/>
              </w:rPr>
            </w:pPr>
          </w:p>
        </w:tc>
        <w:tc>
          <w:tcPr>
            <w:tcW w:w="1701" w:type="dxa"/>
          </w:tcPr>
          <w:p w14:paraId="392431A2"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w:t>
            </w:r>
            <w:r>
              <w:rPr>
                <w:rFonts w:ascii="Times New Roman" w:hAnsi="Times New Roman"/>
                <w:sz w:val="14"/>
                <w:szCs w:val="14"/>
                <w:lang w:val="en-US" w:eastAsia="ja-JP"/>
              </w:rPr>
              <w:t>o be increased by just 2-bits.</w:t>
            </w:r>
          </w:p>
          <w:p w14:paraId="3C90D8C9" w14:textId="77777777" w:rsidR="00F67E16" w:rsidRDefault="00F67E16">
            <w:pPr>
              <w:rPr>
                <w:rFonts w:eastAsia="Calibri"/>
                <w:b/>
                <w:bCs/>
                <w:sz w:val="18"/>
                <w:szCs w:val="18"/>
                <w:lang w:val="en-US"/>
              </w:rPr>
            </w:pPr>
          </w:p>
        </w:tc>
        <w:tc>
          <w:tcPr>
            <w:tcW w:w="1696" w:type="dxa"/>
          </w:tcPr>
          <w:p w14:paraId="1BD9750F" w14:textId="77777777" w:rsidR="00F67E16" w:rsidRDefault="00590B11">
            <w:pPr>
              <w:pStyle w:val="ListParagraph"/>
              <w:numPr>
                <w:ilvl w:val="0"/>
                <w:numId w:val="22"/>
              </w:numPr>
              <w:ind w:left="457" w:hanging="283"/>
              <w:rPr>
                <w:rFonts w:ascii="Times New Roman" w:hAnsi="Times New Roman"/>
                <w:sz w:val="14"/>
                <w:szCs w:val="14"/>
                <w:lang w:val="en-GB" w:eastAsia="ja-JP"/>
              </w:rPr>
            </w:pPr>
            <w:r>
              <w:rPr>
                <w:rFonts w:ascii="Times New Roman" w:hAnsi="Times New Roman"/>
                <w:sz w:val="14"/>
                <w:szCs w:val="14"/>
                <w:lang w:val="en-US" w:eastAsia="ja-JP"/>
              </w:rPr>
              <w:t xml:space="preserve">Depending on how many </w:t>
            </w:r>
            <w:proofErr w:type="gramStart"/>
            <w:r>
              <w:rPr>
                <w:rFonts w:ascii="Times New Roman" w:hAnsi="Times New Roman"/>
                <w:sz w:val="14"/>
                <w:szCs w:val="14"/>
                <w:lang w:val="en-US" w:eastAsia="ja-JP"/>
              </w:rPr>
              <w:t>legacy</w:t>
            </w:r>
            <w:proofErr w:type="gramEnd"/>
            <w:r>
              <w:rPr>
                <w:rFonts w:ascii="Times New Roman" w:hAnsi="Times New Roman"/>
                <w:sz w:val="14"/>
                <w:szCs w:val="14"/>
                <w:lang w:val="en-US" w:eastAsia="ja-JP"/>
              </w:rPr>
              <w:t xml:space="preserve"> can be re-purposed, the DCI size might be required to be increased by several bits. Nonetheless, if for example at least 5-bits could be re-purposed then the DCI would be required to be </w:t>
            </w:r>
            <w:r>
              <w:rPr>
                <w:rFonts w:ascii="Times New Roman" w:hAnsi="Times New Roman"/>
                <w:sz w:val="14"/>
                <w:szCs w:val="14"/>
                <w:lang w:val="en-US" w:eastAsia="ja-JP"/>
              </w:rPr>
              <w:t>increased by just 1-bit.</w:t>
            </w:r>
          </w:p>
          <w:p w14:paraId="006C725B" w14:textId="77777777" w:rsidR="00F67E16" w:rsidRDefault="00F67E16">
            <w:pPr>
              <w:pStyle w:val="ListParagraph"/>
              <w:ind w:left="457"/>
              <w:rPr>
                <w:rFonts w:ascii="Times New Roman" w:hAnsi="Times New Roman"/>
                <w:sz w:val="14"/>
                <w:szCs w:val="14"/>
                <w:lang w:val="en-GB" w:eastAsia="ja-JP"/>
              </w:rPr>
            </w:pPr>
          </w:p>
          <w:p w14:paraId="5B6BBF7C" w14:textId="77777777" w:rsidR="00F67E16" w:rsidRDefault="00F67E16">
            <w:pPr>
              <w:rPr>
                <w:rFonts w:eastAsia="Calibri"/>
                <w:b/>
                <w:bCs/>
                <w:sz w:val="18"/>
                <w:szCs w:val="18"/>
                <w:lang w:val="de-DE"/>
              </w:rPr>
            </w:pPr>
          </w:p>
        </w:tc>
      </w:tr>
    </w:tbl>
    <w:p w14:paraId="75F11E6F" w14:textId="77777777" w:rsidR="00F67E16" w:rsidRDefault="00F67E16">
      <w:pPr>
        <w:jc w:val="both"/>
      </w:pPr>
    </w:p>
    <w:p w14:paraId="3E296FA7" w14:textId="77777777" w:rsidR="00F67E16" w:rsidRDefault="00590B11">
      <w:pPr>
        <w:jc w:val="both"/>
        <w:rPr>
          <w:b/>
          <w:bCs/>
          <w:lang w:val="en-US"/>
        </w:rPr>
      </w:pPr>
      <w:r>
        <w:lastRenderedPageBreak/>
        <w:t>According with [2-6], when Alt-1 is configured two companies proposed joint encoding designs using 5-bits [4] and 6-bits [6] respectively, whereas four companies (i.e., [2], [3], [5], [6]) proposed to use joint encoding designs</w:t>
      </w:r>
      <w:r>
        <w:t xml:space="preserve"> using 7-bits for the “PDSCH scheduling delay” and “HARQ-ACK delay” when Alt-1 is configured. </w:t>
      </w:r>
    </w:p>
    <w:p w14:paraId="56AD1FBA"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F67E16" w14:paraId="199313EE" w14:textId="77777777">
        <w:tc>
          <w:tcPr>
            <w:tcW w:w="1616" w:type="dxa"/>
          </w:tcPr>
          <w:p w14:paraId="4AA6F60A"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2632" w:type="dxa"/>
          </w:tcPr>
          <w:p w14:paraId="0239C4D0" w14:textId="77777777" w:rsidR="00F67E16" w:rsidRDefault="00590B11">
            <w:pPr>
              <w:jc w:val="center"/>
              <w:rPr>
                <w:rFonts w:eastAsia="Calibri"/>
                <w:b/>
                <w:bCs/>
                <w:sz w:val="20"/>
                <w:szCs w:val="20"/>
                <w:lang w:val="de-DE"/>
              </w:rPr>
            </w:pPr>
            <w:r>
              <w:rPr>
                <w:rFonts w:eastAsia="Calibri"/>
                <w:b/>
                <w:bCs/>
                <w:sz w:val="20"/>
                <w:szCs w:val="20"/>
                <w:lang w:val="de-DE"/>
              </w:rPr>
              <w:t>The “PDSCH Scheduling delay” and “HARQ-ACK delay” when Alt1 is configured are:</w:t>
            </w:r>
          </w:p>
          <w:p w14:paraId="7D40179B" w14:textId="77777777" w:rsidR="00F67E16" w:rsidRDefault="00590B11">
            <w:pPr>
              <w:jc w:val="center"/>
              <w:rPr>
                <w:rFonts w:eastAsia="Calibri"/>
                <w:b/>
                <w:bCs/>
                <w:sz w:val="20"/>
                <w:szCs w:val="20"/>
                <w:lang w:val="de-DE"/>
              </w:rPr>
            </w:pPr>
            <w:r>
              <w:rPr>
                <w:rFonts w:eastAsia="Calibri"/>
                <w:b/>
                <w:bCs/>
                <w:sz w:val="20"/>
                <w:szCs w:val="20"/>
                <w:lang w:val="de-DE"/>
              </w:rPr>
              <w:t xml:space="preserve">Opt-1: Jointly-Encoded in a single 7-bits DCI field </w:t>
            </w:r>
          </w:p>
          <w:p w14:paraId="1ED6906C" w14:textId="77777777" w:rsidR="00F67E16" w:rsidRDefault="00590B11">
            <w:pPr>
              <w:jc w:val="center"/>
              <w:rPr>
                <w:rFonts w:eastAsia="Calibri"/>
                <w:b/>
                <w:bCs/>
                <w:sz w:val="20"/>
                <w:szCs w:val="20"/>
                <w:lang w:val="de-DE"/>
              </w:rPr>
            </w:pPr>
            <w:r>
              <w:rPr>
                <w:rFonts w:eastAsia="Calibri"/>
                <w:b/>
                <w:bCs/>
                <w:sz w:val="20"/>
                <w:szCs w:val="20"/>
                <w:lang w:val="de-DE"/>
              </w:rPr>
              <w:t>or</w:t>
            </w:r>
          </w:p>
          <w:p w14:paraId="286F3410" w14:textId="77777777" w:rsidR="00F67E16" w:rsidRDefault="00590B11">
            <w:pPr>
              <w:jc w:val="center"/>
              <w:rPr>
                <w:rFonts w:eastAsia="Calibri"/>
                <w:b/>
                <w:bCs/>
                <w:sz w:val="20"/>
                <w:szCs w:val="20"/>
                <w:lang w:val="de-DE"/>
              </w:rPr>
            </w:pPr>
            <w:r>
              <w:rPr>
                <w:rFonts w:eastAsia="Calibri"/>
                <w:b/>
                <w:bCs/>
                <w:sz w:val="20"/>
                <w:szCs w:val="20"/>
                <w:lang w:val="de-DE"/>
              </w:rPr>
              <w:t xml:space="preserve">Opt-2: Jointly-Encoded in a single 6-bits DCI field </w:t>
            </w:r>
          </w:p>
          <w:p w14:paraId="4D2CFF76" w14:textId="77777777" w:rsidR="00F67E16" w:rsidRDefault="00590B11">
            <w:pPr>
              <w:jc w:val="center"/>
              <w:rPr>
                <w:rFonts w:eastAsia="Calibri"/>
                <w:b/>
                <w:bCs/>
                <w:sz w:val="20"/>
                <w:szCs w:val="20"/>
                <w:lang w:val="de-DE"/>
              </w:rPr>
            </w:pPr>
            <w:r>
              <w:rPr>
                <w:rFonts w:eastAsia="Calibri"/>
                <w:b/>
                <w:bCs/>
                <w:sz w:val="20"/>
                <w:szCs w:val="20"/>
                <w:lang w:val="de-DE"/>
              </w:rPr>
              <w:t>Or</w:t>
            </w:r>
          </w:p>
          <w:p w14:paraId="52512DCE" w14:textId="77777777" w:rsidR="00F67E16" w:rsidRDefault="00590B11">
            <w:pPr>
              <w:jc w:val="center"/>
              <w:rPr>
                <w:rFonts w:eastAsia="Calibri"/>
                <w:b/>
                <w:bCs/>
                <w:sz w:val="20"/>
                <w:szCs w:val="20"/>
                <w:lang w:val="de-DE"/>
              </w:rPr>
            </w:pPr>
            <w:r>
              <w:rPr>
                <w:rFonts w:eastAsia="Calibri"/>
                <w:b/>
                <w:bCs/>
                <w:sz w:val="20"/>
                <w:szCs w:val="20"/>
                <w:lang w:val="de-DE"/>
              </w:rPr>
              <w:t xml:space="preserve">Opt-3: Jointly-Encoded in a single 5-bits DCI field </w:t>
            </w:r>
          </w:p>
        </w:tc>
        <w:tc>
          <w:tcPr>
            <w:tcW w:w="5381" w:type="dxa"/>
          </w:tcPr>
          <w:p w14:paraId="0F570CCF"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10916166" w14:textId="77777777">
        <w:tc>
          <w:tcPr>
            <w:tcW w:w="1616" w:type="dxa"/>
          </w:tcPr>
          <w:p w14:paraId="3A7043D0" w14:textId="77777777" w:rsidR="00F67E16" w:rsidRDefault="00590B11">
            <w:pPr>
              <w:rPr>
                <w:rFonts w:eastAsia="DengXian"/>
                <w:bCs/>
                <w:lang w:val="de-DE" w:eastAsia="zh-CN"/>
              </w:rPr>
            </w:pPr>
            <w:r>
              <w:rPr>
                <w:rFonts w:eastAsia="Calibri"/>
                <w:lang w:val="de-DE"/>
              </w:rPr>
              <w:t>Nokia, NSB</w:t>
            </w:r>
          </w:p>
        </w:tc>
        <w:tc>
          <w:tcPr>
            <w:tcW w:w="2632" w:type="dxa"/>
          </w:tcPr>
          <w:p w14:paraId="7FE65ECC" w14:textId="77777777" w:rsidR="00F67E16" w:rsidRDefault="00590B11">
            <w:pPr>
              <w:rPr>
                <w:rFonts w:eastAsia="DengXian"/>
                <w:bCs/>
                <w:lang w:val="de-DE" w:eastAsia="zh-CN"/>
              </w:rPr>
            </w:pPr>
            <w:r>
              <w:rPr>
                <w:rFonts w:eastAsia="Calibri"/>
                <w:lang w:val="de-DE"/>
              </w:rPr>
              <w:t>Opt-1</w:t>
            </w:r>
          </w:p>
        </w:tc>
        <w:tc>
          <w:tcPr>
            <w:tcW w:w="5381" w:type="dxa"/>
          </w:tcPr>
          <w:p w14:paraId="43CFA8F4" w14:textId="77777777" w:rsidR="00F67E16" w:rsidRDefault="00590B11">
            <w:pPr>
              <w:jc w:val="both"/>
              <w:rPr>
                <w:rFonts w:eastAsia="DengXian"/>
                <w:bCs/>
                <w:lang w:val="de-DE" w:eastAsia="zh-CN"/>
              </w:rPr>
            </w:pPr>
            <w:r>
              <w:rPr>
                <w:rFonts w:eastAsia="Calibri"/>
                <w:lang w:val="de-DE"/>
              </w:rPr>
              <w:t xml:space="preserve">Support Alt-1 with full flexibility.  If DCI size is an </w:t>
            </w:r>
            <w:r>
              <w:rPr>
                <w:rFonts w:eastAsia="Calibri"/>
                <w:lang w:val="de-DE"/>
              </w:rPr>
              <w:t>issue, we have Alt-2e.</w:t>
            </w:r>
          </w:p>
        </w:tc>
      </w:tr>
      <w:tr w:rsidR="00F67E16" w14:paraId="59C271FC" w14:textId="77777777">
        <w:tc>
          <w:tcPr>
            <w:tcW w:w="1616" w:type="dxa"/>
          </w:tcPr>
          <w:p w14:paraId="345247D8"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539AEF60" w14:textId="77777777" w:rsidR="00F67E16" w:rsidRDefault="00F67E16">
            <w:pPr>
              <w:rPr>
                <w:rFonts w:eastAsia="Calibri"/>
                <w:sz w:val="20"/>
                <w:szCs w:val="20"/>
                <w:lang w:val="en-US"/>
              </w:rPr>
            </w:pPr>
          </w:p>
        </w:tc>
        <w:tc>
          <w:tcPr>
            <w:tcW w:w="5381" w:type="dxa"/>
          </w:tcPr>
          <w:p w14:paraId="79DE21C5" w14:textId="77777777" w:rsidR="00F67E16" w:rsidRDefault="00590B11">
            <w:pPr>
              <w:rPr>
                <w:rFonts w:eastAsia="DengXian"/>
                <w:bCs/>
                <w:lang w:val="de-DE" w:eastAsia="zh-CN"/>
              </w:rPr>
            </w:pPr>
            <w:r>
              <w:rPr>
                <w:rFonts w:eastAsia="DengXian"/>
                <w:bCs/>
                <w:lang w:val="de-DE" w:eastAsia="zh-CN"/>
              </w:rPr>
              <w:t>As commented above, we have a preference for separate coding. However we are OK to discuss joint coding options for alt 1 as part of the working assumption for joint coding.</w:t>
            </w:r>
          </w:p>
        </w:tc>
      </w:tr>
      <w:tr w:rsidR="00F67E16" w14:paraId="146E3215" w14:textId="77777777">
        <w:tc>
          <w:tcPr>
            <w:tcW w:w="1616" w:type="dxa"/>
          </w:tcPr>
          <w:p w14:paraId="139BAE49"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5679E2E9" w14:textId="77777777" w:rsidR="00F67E16" w:rsidRDefault="00590B11">
            <w:pPr>
              <w:rPr>
                <w:rFonts w:asciiTheme="minorHAnsi" w:eastAsia="DengXian" w:hAnsiTheme="minorHAnsi" w:cstheme="minorHAnsi"/>
                <w:bCs/>
                <w:lang w:val="de-DE" w:eastAsia="zh-CN"/>
              </w:rPr>
            </w:pPr>
            <w:r>
              <w:rPr>
                <w:rFonts w:asciiTheme="minorHAnsi" w:eastAsia="Calibri" w:hAnsiTheme="minorHAnsi" w:cstheme="minorHAnsi"/>
                <w:lang w:val="de-DE"/>
              </w:rPr>
              <w:t>Opt-1</w:t>
            </w:r>
          </w:p>
        </w:tc>
        <w:tc>
          <w:tcPr>
            <w:tcW w:w="5381" w:type="dxa"/>
          </w:tcPr>
          <w:p w14:paraId="1D02EDEC"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We slightly prefer Opt-1.</w:t>
            </w:r>
          </w:p>
        </w:tc>
      </w:tr>
      <w:tr w:rsidR="00F67E16" w14:paraId="4AF8D49A" w14:textId="77777777">
        <w:tc>
          <w:tcPr>
            <w:tcW w:w="1616" w:type="dxa"/>
          </w:tcPr>
          <w:p w14:paraId="6283FDB5" w14:textId="77777777" w:rsidR="00F67E16" w:rsidRDefault="00590B11">
            <w:pPr>
              <w:rPr>
                <w:sz w:val="20"/>
                <w:szCs w:val="20"/>
                <w:lang w:val="en-US"/>
              </w:rPr>
            </w:pPr>
            <w:r>
              <w:rPr>
                <w:lang w:val="en-US"/>
              </w:rPr>
              <w:t>Ericsson</w:t>
            </w:r>
          </w:p>
        </w:tc>
        <w:tc>
          <w:tcPr>
            <w:tcW w:w="2632" w:type="dxa"/>
          </w:tcPr>
          <w:p w14:paraId="7CA8FDCA" w14:textId="77777777" w:rsidR="00F67E16" w:rsidRDefault="00590B11">
            <w:pPr>
              <w:rPr>
                <w:sz w:val="20"/>
                <w:szCs w:val="20"/>
                <w:lang w:val="en-US"/>
              </w:rPr>
            </w:pPr>
            <w:r>
              <w:rPr>
                <w:sz w:val="20"/>
                <w:szCs w:val="20"/>
                <w:lang w:val="en-US"/>
              </w:rPr>
              <w:t>Either Opt-1 or Opt-2</w:t>
            </w:r>
          </w:p>
        </w:tc>
        <w:tc>
          <w:tcPr>
            <w:tcW w:w="5381" w:type="dxa"/>
          </w:tcPr>
          <w:p w14:paraId="7A1D23F1" w14:textId="77777777" w:rsidR="00F67E16" w:rsidRDefault="00590B11">
            <w:pPr>
              <w:keepNext/>
              <w:keepLines/>
              <w:jc w:val="both"/>
              <w:rPr>
                <w:sz w:val="20"/>
                <w:szCs w:val="20"/>
                <w:lang w:val="en-US"/>
              </w:rPr>
            </w:pPr>
            <w:r>
              <w:rPr>
                <w:sz w:val="20"/>
                <w:szCs w:val="20"/>
                <w:lang w:val="en-US"/>
              </w:rPr>
              <w:t>If the 7-bit DCI overhead is not seen as an issue (which also depends on how many existing DCI bits we can re-utilize), then Opt-1 is fine, otherwise we can consider Opt-2.</w:t>
            </w:r>
          </w:p>
        </w:tc>
      </w:tr>
      <w:tr w:rsidR="00F67E16" w14:paraId="79BE48BA" w14:textId="77777777">
        <w:tc>
          <w:tcPr>
            <w:tcW w:w="1616" w:type="dxa"/>
          </w:tcPr>
          <w:p w14:paraId="4701021E" w14:textId="77777777" w:rsidR="00F67E16" w:rsidRDefault="00590B11">
            <w:pPr>
              <w:rPr>
                <w:rFonts w:eastAsia="DengXian"/>
                <w:bCs/>
                <w:lang w:val="de-DE" w:eastAsia="zh-CN"/>
              </w:rPr>
            </w:pPr>
            <w:r>
              <w:rPr>
                <w:rFonts w:eastAsia="Calibri"/>
                <w:lang w:val="de-DE"/>
              </w:rPr>
              <w:t>Huawei, HiSilicon</w:t>
            </w:r>
          </w:p>
        </w:tc>
        <w:tc>
          <w:tcPr>
            <w:tcW w:w="2632" w:type="dxa"/>
          </w:tcPr>
          <w:p w14:paraId="0CBB2180" w14:textId="77777777" w:rsidR="00F67E16" w:rsidRDefault="00590B11">
            <w:pPr>
              <w:rPr>
                <w:rFonts w:eastAsia="DengXian"/>
                <w:bCs/>
                <w:lang w:val="de-DE" w:eastAsia="zh-CN"/>
              </w:rPr>
            </w:pPr>
            <w:r>
              <w:rPr>
                <w:rFonts w:eastAsia="DengXian" w:hint="eastAsia"/>
                <w:bCs/>
                <w:lang w:val="de-DE" w:eastAsia="zh-CN"/>
              </w:rPr>
              <w:t>O</w:t>
            </w:r>
            <w:r>
              <w:rPr>
                <w:rFonts w:eastAsia="DengXian"/>
                <w:bCs/>
                <w:lang w:val="de-DE" w:eastAsia="zh-CN"/>
              </w:rPr>
              <w:t xml:space="preserve">pt-1 or separate </w:t>
            </w:r>
            <w:r>
              <w:rPr>
                <w:rFonts w:eastAsia="DengXian"/>
                <w:bCs/>
                <w:lang w:val="de-DE" w:eastAsia="zh-CN"/>
              </w:rPr>
              <w:t>encoding</w:t>
            </w:r>
          </w:p>
        </w:tc>
        <w:tc>
          <w:tcPr>
            <w:tcW w:w="5381" w:type="dxa"/>
          </w:tcPr>
          <w:p w14:paraId="0200F4DC" w14:textId="77777777" w:rsidR="00F67E16" w:rsidRDefault="00590B11">
            <w:pPr>
              <w:keepNext/>
              <w:keepLines/>
              <w:jc w:val="both"/>
              <w:rPr>
                <w:rFonts w:eastAsia="DengXian"/>
                <w:bCs/>
                <w:lang w:val="de-DE" w:eastAsia="zh-CN"/>
              </w:rPr>
            </w:pPr>
            <w:r>
              <w:rPr>
                <w:rFonts w:eastAsia="DengXian" w:hint="eastAsia"/>
                <w:bCs/>
                <w:lang w:val="de-DE" w:eastAsia="zh-CN"/>
              </w:rPr>
              <w:t>S</w:t>
            </w:r>
            <w:r>
              <w:rPr>
                <w:rFonts w:eastAsia="DengXian"/>
                <w:bCs/>
                <w:lang w:val="de-DE" w:eastAsia="zh-CN"/>
              </w:rPr>
              <w:t>upport Alt-1 with full flexibility. We are also be fine with separate encoding as commented in section 2.2.1.</w:t>
            </w:r>
          </w:p>
        </w:tc>
      </w:tr>
      <w:tr w:rsidR="00F67E16" w14:paraId="6098019C" w14:textId="77777777">
        <w:tc>
          <w:tcPr>
            <w:tcW w:w="1616" w:type="dxa"/>
          </w:tcPr>
          <w:p w14:paraId="13F8F93E"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Snechips</w:t>
            </w:r>
            <w:proofErr w:type="spellEnd"/>
          </w:p>
        </w:tc>
        <w:tc>
          <w:tcPr>
            <w:tcW w:w="2632" w:type="dxa"/>
          </w:tcPr>
          <w:p w14:paraId="517E78B1" w14:textId="77777777" w:rsidR="00F67E16" w:rsidRDefault="00590B11">
            <w:pPr>
              <w:rPr>
                <w:rFonts w:eastAsia="DengXian"/>
                <w:bCs/>
                <w:lang w:val="en-US" w:eastAsia="zh-CN"/>
              </w:rPr>
            </w:pPr>
            <w:r>
              <w:rPr>
                <w:rFonts w:eastAsia="DengXian" w:hint="eastAsia"/>
                <w:bCs/>
                <w:lang w:val="de-DE" w:eastAsia="zh-CN"/>
              </w:rPr>
              <w:t>Either Opt-</w:t>
            </w:r>
            <w:r>
              <w:rPr>
                <w:rFonts w:eastAsia="DengXian" w:hint="eastAsia"/>
                <w:bCs/>
                <w:lang w:val="en-US" w:eastAsia="zh-CN"/>
              </w:rPr>
              <w:t>2</w:t>
            </w:r>
            <w:r>
              <w:rPr>
                <w:rFonts w:eastAsia="DengXian" w:hint="eastAsia"/>
                <w:bCs/>
                <w:lang w:val="de-DE" w:eastAsia="zh-CN"/>
              </w:rPr>
              <w:t xml:space="preserve"> or Opt-</w:t>
            </w:r>
            <w:r>
              <w:rPr>
                <w:rFonts w:eastAsia="DengXian" w:hint="eastAsia"/>
                <w:bCs/>
                <w:lang w:val="en-US" w:eastAsia="zh-CN"/>
              </w:rPr>
              <w:t>3</w:t>
            </w:r>
          </w:p>
        </w:tc>
        <w:tc>
          <w:tcPr>
            <w:tcW w:w="5381" w:type="dxa"/>
          </w:tcPr>
          <w:p w14:paraId="7BE90ED7" w14:textId="77777777" w:rsidR="00F67E16" w:rsidRDefault="00590B11">
            <w:pPr>
              <w:keepNext/>
              <w:keepLines/>
              <w:jc w:val="both"/>
              <w:rPr>
                <w:rFonts w:eastAsia="DengXian"/>
                <w:bCs/>
                <w:lang w:val="en-US" w:eastAsia="zh-CN"/>
              </w:rPr>
            </w:pPr>
            <w:r>
              <w:rPr>
                <w:rFonts w:eastAsia="DengXian" w:hint="eastAsia"/>
                <w:bCs/>
                <w:lang w:val="en-US" w:eastAsia="zh-CN"/>
              </w:rPr>
              <w:t>Support joint coding as commented above.</w:t>
            </w:r>
          </w:p>
          <w:p w14:paraId="36EB4791" w14:textId="77777777" w:rsidR="00F67E16" w:rsidRDefault="00590B11">
            <w:pPr>
              <w:keepNext/>
              <w:keepLines/>
              <w:jc w:val="both"/>
              <w:rPr>
                <w:rFonts w:eastAsia="DengXian"/>
                <w:bCs/>
                <w:lang w:val="en-US" w:eastAsia="zh-CN"/>
              </w:rPr>
            </w:pPr>
            <w:r>
              <w:rPr>
                <w:rFonts w:eastAsia="DengXian" w:hint="eastAsia"/>
                <w:bCs/>
                <w:lang w:val="en-US" w:eastAsia="zh-CN"/>
              </w:rPr>
              <w:t>Additionally, the motivation of this agenda item is focuse</w:t>
            </w:r>
            <w:r>
              <w:rPr>
                <w:rFonts w:eastAsia="DengXian" w:hint="eastAsia"/>
                <w:bCs/>
                <w:lang w:val="en-US" w:eastAsia="zh-CN"/>
              </w:rPr>
              <w:t xml:space="preserve">d on the peak data. From our opinion, to achieve the full flexibility by increasing the DCI overhead without improving peak data rate, is out of the WID scope. Opt-2 and opt-3 already provide the peak data rate and considerable flexibility. </w:t>
            </w:r>
          </w:p>
          <w:p w14:paraId="7B254A15" w14:textId="77777777" w:rsidR="00F67E16" w:rsidRDefault="00590B11">
            <w:pPr>
              <w:keepNext/>
              <w:keepLines/>
              <w:jc w:val="both"/>
              <w:rPr>
                <w:rFonts w:eastAsia="DengXian"/>
                <w:bCs/>
                <w:lang w:val="en-US" w:eastAsia="zh-CN"/>
              </w:rPr>
            </w:pPr>
            <w:r>
              <w:rPr>
                <w:rFonts w:eastAsia="DengXian" w:hint="eastAsia"/>
                <w:bCs/>
                <w:lang w:val="en-US" w:eastAsia="zh-CN"/>
              </w:rPr>
              <w:t xml:space="preserve">Moreover, the </w:t>
            </w:r>
            <w:r>
              <w:rPr>
                <w:rFonts w:eastAsia="DengXian" w:hint="eastAsia"/>
                <w:bCs/>
                <w:lang w:val="en-US" w:eastAsia="zh-CN"/>
              </w:rPr>
              <w:t xml:space="preserve">DCI size difference may have </w:t>
            </w:r>
            <w:proofErr w:type="gramStart"/>
            <w:r>
              <w:rPr>
                <w:rFonts w:eastAsia="DengXian" w:hint="eastAsia"/>
                <w:bCs/>
                <w:lang w:val="en-US" w:eastAsia="zh-CN"/>
              </w:rPr>
              <w:t>an</w:t>
            </w:r>
            <w:proofErr w:type="gramEnd"/>
            <w:r>
              <w:rPr>
                <w:rFonts w:eastAsia="DengXian" w:hint="eastAsia"/>
                <w:bCs/>
                <w:lang w:val="en-US" w:eastAsia="zh-CN"/>
              </w:rPr>
              <w:t xml:space="preserve"> serious impact on the PDCCH performance especially for the high code rate case, e.g., one CCE. </w:t>
            </w:r>
            <w:proofErr w:type="gramStart"/>
            <w:r>
              <w:rPr>
                <w:rFonts w:eastAsia="DengXian" w:hint="eastAsia"/>
                <w:bCs/>
                <w:lang w:val="en-US" w:eastAsia="zh-CN"/>
              </w:rPr>
              <w:t>So</w:t>
            </w:r>
            <w:proofErr w:type="gramEnd"/>
            <w:r>
              <w:rPr>
                <w:rFonts w:eastAsia="DengXian" w:hint="eastAsia"/>
                <w:bCs/>
                <w:lang w:val="en-US" w:eastAsia="zh-CN"/>
              </w:rPr>
              <w:t xml:space="preserve"> less DCI size is preferred.</w:t>
            </w:r>
          </w:p>
        </w:tc>
      </w:tr>
      <w:tr w:rsidR="00140E2E" w14:paraId="7FD5EE3F" w14:textId="77777777">
        <w:tc>
          <w:tcPr>
            <w:tcW w:w="1616" w:type="dxa"/>
          </w:tcPr>
          <w:p w14:paraId="048C5F88" w14:textId="20C037ED" w:rsidR="00140E2E" w:rsidRDefault="00140E2E" w:rsidP="00140E2E">
            <w:pPr>
              <w:rPr>
                <w:rFonts w:eastAsia="DengXian" w:hint="eastAsia"/>
                <w:bCs/>
                <w:lang w:val="en-US" w:eastAsia="zh-CN"/>
              </w:rPr>
            </w:pPr>
            <w:r>
              <w:rPr>
                <w:rFonts w:eastAsia="DengXian"/>
                <w:bCs/>
                <w:lang w:eastAsia="zh-CN"/>
              </w:rPr>
              <w:lastRenderedPageBreak/>
              <w:t>Qualcomm</w:t>
            </w:r>
          </w:p>
        </w:tc>
        <w:tc>
          <w:tcPr>
            <w:tcW w:w="2632" w:type="dxa"/>
          </w:tcPr>
          <w:p w14:paraId="1839A7B2" w14:textId="092E3846" w:rsidR="00140E2E" w:rsidRDefault="00140E2E" w:rsidP="00140E2E">
            <w:pPr>
              <w:rPr>
                <w:rFonts w:eastAsia="DengXian" w:hint="eastAsia"/>
                <w:bCs/>
                <w:lang w:val="de-DE" w:eastAsia="zh-CN"/>
              </w:rPr>
            </w:pPr>
            <w:proofErr w:type="spellStart"/>
            <w:r>
              <w:rPr>
                <w:rFonts w:eastAsia="DengXian"/>
                <w:bCs/>
                <w:lang w:eastAsia="zh-CN"/>
              </w:rPr>
              <w:t>Opt</w:t>
            </w:r>
            <w:proofErr w:type="spellEnd"/>
            <w:r>
              <w:rPr>
                <w:rFonts w:eastAsia="DengXian"/>
                <w:bCs/>
                <w:lang w:eastAsia="zh-CN"/>
              </w:rPr>
              <w:t xml:space="preserve"> 1</w:t>
            </w:r>
          </w:p>
        </w:tc>
        <w:tc>
          <w:tcPr>
            <w:tcW w:w="5381" w:type="dxa"/>
          </w:tcPr>
          <w:p w14:paraId="76E30F7C" w14:textId="77777777" w:rsidR="00140E2E" w:rsidRDefault="00140E2E" w:rsidP="00140E2E">
            <w:pPr>
              <w:keepNext/>
              <w:keepLines/>
              <w:jc w:val="both"/>
              <w:rPr>
                <w:rFonts w:eastAsia="DengXian" w:hint="eastAsia"/>
                <w:bCs/>
                <w:lang w:val="en-US" w:eastAsia="zh-CN"/>
              </w:rPr>
            </w:pPr>
          </w:p>
        </w:tc>
      </w:tr>
    </w:tbl>
    <w:p w14:paraId="4282B2C9" w14:textId="77777777" w:rsidR="00F67E16" w:rsidRDefault="00F67E16"/>
    <w:p w14:paraId="2B119F30" w14:textId="77777777" w:rsidR="00F67E16" w:rsidRDefault="00590B11">
      <w:r>
        <w:t>The third step for Alt-1 will consist in selecting one of the solutions under the umbrella of ei</w:t>
      </w:r>
      <w:r>
        <w:t>ther the “7-bits Joint Encoding solution” or “the less than 7-bis Joint Encoding solution”.</w:t>
      </w:r>
    </w:p>
    <w:p w14:paraId="5E14C9EE" w14:textId="77777777" w:rsidR="00F67E16" w:rsidRDefault="00590B11">
      <w:pPr>
        <w:pStyle w:val="Heading2"/>
        <w:rPr>
          <w:color w:val="FF0000"/>
        </w:rPr>
      </w:pPr>
      <w:r>
        <w:t>2.3</w:t>
      </w:r>
      <w:r>
        <w:tab/>
      </w:r>
      <w:ins w:id="11" w:author="Ericsson" w:date="2021-08-17T12:29:00Z">
        <w:r>
          <w:t xml:space="preserve">Usage of </w:t>
        </w:r>
      </w:ins>
      <w:r>
        <w:t xml:space="preserve">DCI fields in </w:t>
      </w:r>
      <w:r>
        <w:rPr>
          <w:lang w:val="en-US"/>
        </w:rPr>
        <w:t>Format 6-1A</w:t>
      </w:r>
      <w:del w:id="12" w:author="Ericsson" w:date="2021-08-17T12:29:00Z">
        <w:r>
          <w:delText xml:space="preserve"> that may be </w:delText>
        </w:r>
        <w:commentRangeStart w:id="13"/>
        <w:r>
          <w:delText>re-purposed</w:delText>
        </w:r>
      </w:del>
      <w:commentRangeEnd w:id="13"/>
      <w:r>
        <w:rPr>
          <w:rStyle w:val="CommentReference"/>
          <w:rFonts w:ascii="Times New Roman" w:hAnsi="Times New Roman"/>
        </w:rPr>
        <w:commentReference w:id="13"/>
      </w:r>
    </w:p>
    <w:p w14:paraId="06F78F3B" w14:textId="77777777" w:rsidR="00F67E16" w:rsidRDefault="00590B11">
      <w:pPr>
        <w:jc w:val="both"/>
      </w:pPr>
      <w:r>
        <w:t xml:space="preserve">Background: To indicate the “PDSCH scheduling delay” and “HARQ-ACK delay” there is a need to find </w:t>
      </w:r>
      <w:r>
        <w:t xml:space="preserve">out whether some existing DCI fields can be </w:t>
      </w:r>
      <w:ins w:id="14" w:author="Ericsson" w:date="2021-08-17T13:43:00Z">
        <w:r>
          <w:t xml:space="preserve">set to </w:t>
        </w:r>
      </w:ins>
      <w:ins w:id="15" w:author="Ericsson" w:date="2021-08-17T13:44:00Z">
        <w:r>
          <w:t>zero</w:t>
        </w:r>
      </w:ins>
      <w:ins w:id="16" w:author="Ericsson" w:date="2021-08-17T13:43:00Z">
        <w:r>
          <w:t xml:space="preserve"> </w:t>
        </w:r>
      </w:ins>
      <w:ins w:id="17" w:author="Ericsson" w:date="2021-08-17T13:45:00Z">
        <w:r>
          <w:t xml:space="preserve">for the 14 HARQ processes feature </w:t>
        </w:r>
      </w:ins>
      <w:ins w:id="18" w:author="Ericsson" w:date="2021-08-17T13:43:00Z">
        <w:r>
          <w:t>as to make use of the</w:t>
        </w:r>
      </w:ins>
      <w:ins w:id="19" w:author="Ericsson" w:date="2021-08-17T13:44:00Z">
        <w:r>
          <w:t xml:space="preserve">m </w:t>
        </w:r>
      </w:ins>
      <w:ins w:id="20" w:author="Ericsson" w:date="2021-08-17T13:43:00Z">
        <w:r>
          <w:t>for other purposes</w:t>
        </w:r>
      </w:ins>
      <w:ins w:id="21" w:author="Ericsson" w:date="2021-08-17T13:44:00Z">
        <w:r>
          <w:t xml:space="preserve"> (e.g., joint</w:t>
        </w:r>
      </w:ins>
      <w:ins w:id="22" w:author="Ericsson" w:date="2021-08-17T13:47:00Z">
        <w:r>
          <w:t>ly</w:t>
        </w:r>
      </w:ins>
      <w:ins w:id="23" w:author="Ericsson" w:date="2021-08-17T13:44:00Z">
        <w:r>
          <w:t>-encoding)</w:t>
        </w:r>
      </w:ins>
      <w:del w:id="24" w:author="Ericsson" w:date="2021-08-17T13:43:00Z">
        <w:r>
          <w:delText>re-purposed</w:delText>
        </w:r>
      </w:del>
      <w:r>
        <w:t xml:space="preserve">, which will help to do not have to drastically increase the DCI size. The sub-sections below list each of the DCI fields </w:t>
      </w:r>
      <w:del w:id="25" w:author="Ericsson" w:date="2021-08-17T13:45:00Z">
        <w:r>
          <w:delText>to be potential re-purposed as</w:delText>
        </w:r>
      </w:del>
      <w:ins w:id="26" w:author="Ericsson" w:date="2021-08-17T13:45:00Z">
        <w:r>
          <w:t xml:space="preserve"> mentioned</w:t>
        </w:r>
      </w:ins>
      <w:r>
        <w:t xml:space="preserve"> in [2-6].</w:t>
      </w:r>
    </w:p>
    <w:p w14:paraId="623E7C42" w14:textId="77777777" w:rsidR="00F67E16" w:rsidRDefault="00590B11">
      <w:pPr>
        <w:pStyle w:val="Heading3"/>
        <w:rPr>
          <w:lang w:val="en-US"/>
        </w:rPr>
      </w:pPr>
      <w:r>
        <w:rPr>
          <w:lang w:val="en-US"/>
        </w:rPr>
        <w:t>2.3.1</w:t>
      </w:r>
      <w:r>
        <w:rPr>
          <w:lang w:val="en-US"/>
        </w:rPr>
        <w:tab/>
        <w:t>“Repetition number” field: 2 bits</w:t>
      </w:r>
    </w:p>
    <w:p w14:paraId="1231E82A" w14:textId="77777777" w:rsidR="00F67E16" w:rsidRDefault="00590B11">
      <w:pPr>
        <w:jc w:val="both"/>
        <w:rPr>
          <w:lang w:val="en-US"/>
        </w:rPr>
      </w:pPr>
      <w:r>
        <w:rPr>
          <w:lang w:val="en-US"/>
        </w:rPr>
        <w:t>Background: In RAN1 #105-e, the following w</w:t>
      </w:r>
      <w:r>
        <w:rPr>
          <w:lang w:val="en-US"/>
        </w:rPr>
        <w:t>as noted in relation with the PDSCH repetition associated to the 2-bits “repetition number” field:</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F67E16" w14:paraId="71CF56CD" w14:textId="77777777">
        <w:tc>
          <w:tcPr>
            <w:tcW w:w="9629" w:type="dxa"/>
          </w:tcPr>
          <w:p w14:paraId="1FA45439" w14:textId="77777777" w:rsidR="00F67E16" w:rsidRDefault="00590B11">
            <w:pPr>
              <w:rPr>
                <w:rFonts w:eastAsia="Calibri"/>
                <w:b/>
                <w:bCs/>
                <w:lang w:val="de-DE" w:eastAsia="zh-CN"/>
              </w:rPr>
            </w:pPr>
            <w:r>
              <w:rPr>
                <w:rFonts w:eastAsia="Calibri"/>
                <w:b/>
                <w:bCs/>
                <w:lang w:val="de-DE" w:eastAsia="zh-CN"/>
              </w:rPr>
              <w:t>For discussion in future meetings:</w:t>
            </w:r>
          </w:p>
          <w:p w14:paraId="7E3FD4B0" w14:textId="77777777" w:rsidR="00F67E16" w:rsidRDefault="00590B11">
            <w:pPr>
              <w:rPr>
                <w:rFonts w:eastAsia="Calibri"/>
                <w:lang w:val="de-DE" w:eastAsia="zh-CN"/>
              </w:rPr>
            </w:pPr>
            <w:r>
              <w:rPr>
                <w:rFonts w:eastAsia="Calibri"/>
                <w:lang w:val="de-DE" w:eastAsia="zh-CN"/>
              </w:rPr>
              <w:t>Whether 14 HARQ processes feature can be enabled for PDSCH repetition case</w:t>
            </w:r>
          </w:p>
        </w:tc>
      </w:tr>
    </w:tbl>
    <w:p w14:paraId="3A41E1D8" w14:textId="77777777" w:rsidR="00F67E16" w:rsidRDefault="00F67E16">
      <w:pPr>
        <w:jc w:val="both"/>
        <w:rPr>
          <w:lang w:val="en-US"/>
        </w:rPr>
      </w:pPr>
    </w:p>
    <w:p w14:paraId="0C82008D" w14:textId="77777777" w:rsidR="00F67E16" w:rsidRDefault="00590B11">
      <w:pPr>
        <w:jc w:val="both"/>
        <w:rPr>
          <w:lang w:val="en-US"/>
        </w:rPr>
      </w:pPr>
      <w:r>
        <w:rPr>
          <w:lang w:val="en-US"/>
        </w:rPr>
        <w:t xml:space="preserve">The table below collects the views that companies have about </w:t>
      </w:r>
      <w:del w:id="27" w:author="Ericsson" w:date="2021-08-17T12:30:00Z">
        <w:r>
          <w:rPr>
            <w:lang w:val="en-US"/>
          </w:rPr>
          <w:delText>re-purposing</w:delText>
        </w:r>
      </w:del>
      <w:ins w:id="28" w:author="Ericsson" w:date="2021-08-17T12:30:00Z">
        <w:r>
          <w:rPr>
            <w:lang w:val="en-US"/>
          </w:rPr>
          <w:t>the usage of</w:t>
        </w:r>
      </w:ins>
      <w:r>
        <w:rPr>
          <w:lang w:val="en-US"/>
        </w:rPr>
        <w:t xml:space="preserve"> the “2-bits: Repetition number” field as in [2-6].</w:t>
      </w:r>
    </w:p>
    <w:tbl>
      <w:tblPr>
        <w:tblStyle w:val="TableGrid"/>
        <w:tblW w:w="9634" w:type="dxa"/>
        <w:tblLook w:val="04A0" w:firstRow="1" w:lastRow="0" w:firstColumn="1" w:lastColumn="0" w:noHBand="0" w:noVBand="1"/>
      </w:tblPr>
      <w:tblGrid>
        <w:gridCol w:w="1463"/>
        <w:gridCol w:w="8171"/>
      </w:tblGrid>
      <w:tr w:rsidR="00F67E16" w14:paraId="6F30BCA1" w14:textId="77777777">
        <w:tc>
          <w:tcPr>
            <w:tcW w:w="1463" w:type="dxa"/>
          </w:tcPr>
          <w:p w14:paraId="725BD5F8" w14:textId="77777777" w:rsidR="00F67E16" w:rsidRDefault="00590B11">
            <w:pPr>
              <w:jc w:val="center"/>
              <w:rPr>
                <w:rFonts w:eastAsia="Calibri"/>
                <w:b/>
                <w:bCs/>
                <w:lang w:val="de-DE"/>
              </w:rPr>
            </w:pPr>
            <w:r>
              <w:rPr>
                <w:rFonts w:eastAsia="Calibri"/>
                <w:b/>
                <w:bCs/>
                <w:lang w:val="de-DE"/>
              </w:rPr>
              <w:t>Company</w:t>
            </w:r>
          </w:p>
        </w:tc>
        <w:tc>
          <w:tcPr>
            <w:tcW w:w="8171" w:type="dxa"/>
          </w:tcPr>
          <w:p w14:paraId="482C8680" w14:textId="77777777" w:rsidR="00F67E16" w:rsidRDefault="00590B11">
            <w:pPr>
              <w:jc w:val="both"/>
              <w:rPr>
                <w:rFonts w:eastAsia="Calibri"/>
                <w:b/>
                <w:bCs/>
                <w:lang w:val="de-DE"/>
              </w:rPr>
            </w:pPr>
            <w:r>
              <w:rPr>
                <w:rFonts w:eastAsia="Calibri"/>
                <w:b/>
                <w:bCs/>
                <w:lang w:val="de-DE"/>
              </w:rPr>
              <w:t>“Repetition number” field: Compendium of views on the DCI fields that may be re-purposed [2-6].</w:t>
            </w:r>
          </w:p>
        </w:tc>
      </w:tr>
      <w:tr w:rsidR="00F67E16" w14:paraId="2829AB81" w14:textId="77777777">
        <w:tc>
          <w:tcPr>
            <w:tcW w:w="1463" w:type="dxa"/>
          </w:tcPr>
          <w:p w14:paraId="3BC16E6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 xml:space="preserve">Huawei, </w:t>
            </w:r>
            <w:r>
              <w:rPr>
                <w:rFonts w:eastAsia="DengXian"/>
                <w:b/>
                <w:bCs/>
                <w:sz w:val="18"/>
                <w:szCs w:val="18"/>
                <w:lang w:val="de-DE" w:eastAsia="zh-CN"/>
              </w:rPr>
              <w:t>HiSilicon [2]</w:t>
            </w:r>
          </w:p>
        </w:tc>
        <w:tc>
          <w:tcPr>
            <w:tcW w:w="8171" w:type="dxa"/>
          </w:tcPr>
          <w:p w14:paraId="06B5B127" w14:textId="77777777" w:rsidR="00F67E16" w:rsidRDefault="00590B11">
            <w:pPr>
              <w:rPr>
                <w:rFonts w:eastAsia="Calibri"/>
                <w:b/>
                <w:sz w:val="18"/>
                <w:szCs w:val="18"/>
              </w:rPr>
            </w:pPr>
            <w:r>
              <w:rPr>
                <w:rFonts w:eastAsia="Calibri"/>
                <w:b/>
                <w:sz w:val="18"/>
                <w:szCs w:val="18"/>
              </w:rPr>
              <w:t>Proposal 3: The 2 bits in repetition field for 14 HARQ processes can be repurposed to indicate PDSCH scheduling delay if Alt-2e is configured.</w:t>
            </w:r>
          </w:p>
          <w:p w14:paraId="0359D414" w14:textId="77777777" w:rsidR="00F67E16" w:rsidRDefault="00590B11">
            <w:pPr>
              <w:rPr>
                <w:rFonts w:eastAsia="Calibri"/>
                <w:b/>
                <w:kern w:val="2"/>
                <w:sz w:val="18"/>
                <w:szCs w:val="18"/>
                <w:lang w:eastAsia="zh-CN"/>
              </w:rPr>
            </w:pPr>
            <w:r>
              <w:rPr>
                <w:rFonts w:eastAsia="Calibri" w:hint="eastAsia"/>
                <w:b/>
                <w:kern w:val="2"/>
                <w:sz w:val="18"/>
                <w:szCs w:val="18"/>
                <w:lang w:eastAsia="zh-CN"/>
              </w:rPr>
              <w:t>P</w:t>
            </w:r>
            <w:r>
              <w:rPr>
                <w:rFonts w:eastAsia="Calibri"/>
                <w:b/>
                <w:kern w:val="2"/>
                <w:sz w:val="18"/>
                <w:szCs w:val="18"/>
                <w:lang w:eastAsia="zh-CN"/>
              </w:rPr>
              <w:t>roposal 4: The repetition field, HARQ-ACK delay field can be re-</w:t>
            </w:r>
            <w:proofErr w:type="spellStart"/>
            <w:r>
              <w:rPr>
                <w:rFonts w:eastAsia="Calibri"/>
                <w:b/>
                <w:kern w:val="2"/>
                <w:sz w:val="18"/>
                <w:szCs w:val="18"/>
                <w:lang w:eastAsia="zh-CN"/>
              </w:rPr>
              <w:t>puposed</w:t>
            </w:r>
            <w:proofErr w:type="spellEnd"/>
            <w:r>
              <w:rPr>
                <w:rFonts w:eastAsia="Calibri"/>
                <w:b/>
                <w:kern w:val="2"/>
                <w:sz w:val="18"/>
                <w:szCs w:val="18"/>
                <w:lang w:eastAsia="zh-CN"/>
              </w:rPr>
              <w:t xml:space="preserve"> to jointly indicate the PD</w:t>
            </w:r>
            <w:r>
              <w:rPr>
                <w:rFonts w:eastAsia="Calibri"/>
                <w:b/>
                <w:kern w:val="2"/>
                <w:sz w:val="18"/>
                <w:szCs w:val="18"/>
                <w:lang w:eastAsia="zh-CN"/>
              </w:rPr>
              <w:t>SCH scheduling delay and the HARQ-ACK delay if Alt-1 is configured.</w:t>
            </w:r>
          </w:p>
        </w:tc>
      </w:tr>
      <w:tr w:rsidR="00F67E16" w14:paraId="0C0BC4D0" w14:textId="77777777">
        <w:tc>
          <w:tcPr>
            <w:tcW w:w="1463" w:type="dxa"/>
          </w:tcPr>
          <w:p w14:paraId="61A53C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ZTE [4]</w:t>
            </w:r>
          </w:p>
        </w:tc>
        <w:tc>
          <w:tcPr>
            <w:tcW w:w="8171" w:type="dxa"/>
          </w:tcPr>
          <w:p w14:paraId="1AFF4275" w14:textId="77777777" w:rsidR="00F67E16" w:rsidRDefault="00590B11">
            <w:pPr>
              <w:spacing w:beforeLines="50" w:before="120" w:after="240"/>
              <w:jc w:val="both"/>
              <w:rPr>
                <w:rFonts w:eastAsia="Calibri"/>
                <w:b/>
                <w:bCs/>
                <w:sz w:val="18"/>
                <w:szCs w:val="18"/>
                <w:lang w:val="en-US"/>
              </w:rPr>
            </w:pPr>
            <w:r>
              <w:rPr>
                <w:rFonts w:eastAsia="Calibri" w:hint="eastAsia"/>
                <w:b/>
                <w:bCs/>
                <w:sz w:val="18"/>
                <w:szCs w:val="18"/>
                <w:lang w:val="en-US"/>
              </w:rPr>
              <w:t xml:space="preserve">Proposal </w:t>
            </w:r>
            <w:r>
              <w:rPr>
                <w:rFonts w:eastAsia="Calibri"/>
                <w:b/>
                <w:bCs/>
                <w:sz w:val="18"/>
                <w:szCs w:val="18"/>
                <w:lang w:val="en-US"/>
              </w:rPr>
              <w:t>1</w:t>
            </w:r>
            <w:r>
              <w:rPr>
                <w:rFonts w:eastAsia="Calibri" w:hint="eastAsia"/>
                <w:b/>
                <w:bCs/>
                <w:sz w:val="18"/>
                <w:szCs w:val="18"/>
                <w:lang w:val="en-US"/>
              </w:rPr>
              <w:t xml:space="preserve">: </w:t>
            </w:r>
            <w:r>
              <w:rPr>
                <w:rFonts w:eastAsia="Calibri"/>
                <w:b/>
                <w:bCs/>
                <w:sz w:val="18"/>
                <w:szCs w:val="18"/>
                <w:lang w:val="en-US"/>
              </w:rPr>
              <w:t>T</w:t>
            </w:r>
            <w:r>
              <w:rPr>
                <w:rFonts w:eastAsia="Calibri" w:hint="eastAsia"/>
                <w:b/>
                <w:bCs/>
                <w:sz w:val="18"/>
                <w:szCs w:val="18"/>
                <w:lang w:val="en-US"/>
              </w:rPr>
              <w:t xml:space="preserve">he </w:t>
            </w:r>
            <w:r>
              <w:rPr>
                <w:rFonts w:eastAsia="Calibri"/>
                <w:b/>
                <w:bCs/>
                <w:sz w:val="18"/>
                <w:szCs w:val="18"/>
                <w:lang w:val="en-US"/>
              </w:rPr>
              <w:t xml:space="preserve">PDSCH </w:t>
            </w:r>
            <w:r>
              <w:rPr>
                <w:rFonts w:eastAsia="Calibri" w:hint="eastAsia"/>
                <w:b/>
                <w:bCs/>
                <w:sz w:val="18"/>
                <w:szCs w:val="18"/>
                <w:lang w:val="en-US"/>
              </w:rPr>
              <w:t>repetition</w:t>
            </w:r>
            <w:r>
              <w:rPr>
                <w:rFonts w:eastAsia="Calibri"/>
                <w:b/>
                <w:bCs/>
                <w:sz w:val="18"/>
                <w:szCs w:val="18"/>
                <w:lang w:val="en-US"/>
              </w:rPr>
              <w:t xml:space="preserve"> number </w:t>
            </w:r>
            <w:r>
              <w:rPr>
                <w:rFonts w:eastAsia="Calibri" w:hint="eastAsia"/>
                <w:b/>
                <w:bCs/>
                <w:sz w:val="18"/>
                <w:szCs w:val="18"/>
                <w:lang w:val="en-US"/>
              </w:rPr>
              <w:t xml:space="preserve">is </w:t>
            </w:r>
            <w:r>
              <w:rPr>
                <w:rFonts w:eastAsia="Calibri"/>
                <w:b/>
                <w:bCs/>
                <w:sz w:val="18"/>
                <w:szCs w:val="18"/>
                <w:lang w:val="en-US"/>
              </w:rPr>
              <w:t>assumed to</w:t>
            </w:r>
            <w:r>
              <w:rPr>
                <w:rFonts w:eastAsia="Calibri" w:hint="eastAsia"/>
                <w:b/>
                <w:bCs/>
                <w:sz w:val="18"/>
                <w:szCs w:val="18"/>
                <w:lang w:val="en-US"/>
              </w:rPr>
              <w:t xml:space="preserve"> be</w:t>
            </w:r>
            <w:r>
              <w:rPr>
                <w:rFonts w:eastAsia="Calibri"/>
                <w:b/>
                <w:bCs/>
                <w:sz w:val="18"/>
                <w:szCs w:val="18"/>
                <w:lang w:val="en-US"/>
              </w:rPr>
              <w:t xml:space="preserve"> 1 if </w:t>
            </w:r>
            <w:r>
              <w:rPr>
                <w:rFonts w:eastAsia="Calibri" w:hint="eastAsia"/>
                <w:b/>
                <w:bCs/>
                <w:sz w:val="18"/>
                <w:szCs w:val="18"/>
                <w:lang w:val="en-US"/>
              </w:rPr>
              <w:t xml:space="preserve">14-HARQ processes </w:t>
            </w:r>
            <w:r>
              <w:rPr>
                <w:rFonts w:eastAsia="Calibri"/>
                <w:b/>
                <w:bCs/>
                <w:sz w:val="18"/>
                <w:szCs w:val="18"/>
                <w:lang w:val="en-US"/>
              </w:rPr>
              <w:t xml:space="preserve">feature </w:t>
            </w:r>
            <w:r>
              <w:rPr>
                <w:rFonts w:eastAsia="Calibri" w:hint="eastAsia"/>
                <w:b/>
                <w:bCs/>
                <w:sz w:val="18"/>
                <w:szCs w:val="18"/>
                <w:lang w:val="en-US"/>
              </w:rPr>
              <w:t>is enabled</w:t>
            </w:r>
            <w:r>
              <w:rPr>
                <w:rFonts w:eastAsia="Calibri"/>
                <w:b/>
                <w:bCs/>
                <w:sz w:val="18"/>
                <w:szCs w:val="18"/>
                <w:lang w:val="en-US"/>
              </w:rPr>
              <w:t>.</w:t>
            </w:r>
          </w:p>
          <w:p w14:paraId="4DA53EE5" w14:textId="77777777" w:rsidR="00F67E16" w:rsidRDefault="00590B11">
            <w:pPr>
              <w:spacing w:beforeLines="50" w:before="120" w:afterLines="50" w:after="120"/>
              <w:jc w:val="both"/>
              <w:rPr>
                <w:rFonts w:eastAsia="Calibri"/>
                <w:b/>
                <w:bCs/>
                <w:i/>
                <w:iCs/>
                <w:sz w:val="18"/>
                <w:szCs w:val="18"/>
                <w:lang w:val="en-US"/>
              </w:rPr>
            </w:pPr>
            <w:r>
              <w:rPr>
                <w:rFonts w:eastAsia="Calibri"/>
                <w:b/>
                <w:bCs/>
                <w:i/>
                <w:iCs/>
                <w:sz w:val="18"/>
                <w:szCs w:val="18"/>
                <w:lang w:val="en-US"/>
              </w:rPr>
              <w:t>Proposal 3: For HARQ-ACK solution Alt-2e, 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ARQ-ACK delay field</w:t>
            </w:r>
            <w:r>
              <w:rPr>
                <w:rFonts w:eastAsia="Calibri"/>
                <w:b/>
                <w:bCs/>
                <w:i/>
                <w:iCs/>
                <w:sz w:val="18"/>
                <w:szCs w:val="18"/>
                <w:lang w:val="en-US"/>
              </w:rPr>
              <w:t>’ in DCI format 6-1A can be repurposed to indicate the 5-bit ‘PDSCH scheduling delay and HARQ-ACK delay’ field</w:t>
            </w:r>
            <w:r>
              <w:rPr>
                <w:rFonts w:eastAsia="Calibri" w:hint="eastAsia"/>
                <w:b/>
                <w:bCs/>
                <w:i/>
                <w:iCs/>
                <w:sz w:val="18"/>
                <w:szCs w:val="18"/>
                <w:lang w:val="en-US"/>
              </w:rPr>
              <w:t>.</w:t>
            </w:r>
          </w:p>
          <w:p w14:paraId="576AC077" w14:textId="77777777" w:rsidR="00F67E16" w:rsidRDefault="00590B11">
            <w:pPr>
              <w:pStyle w:val="ListParagraph"/>
              <w:numPr>
                <w:ilvl w:val="0"/>
                <w:numId w:val="20"/>
              </w:numPr>
              <w:overflowPunct/>
              <w:autoSpaceDE/>
              <w:autoSpaceDN/>
              <w:adjustRightInd/>
              <w:spacing w:before="50" w:afterLines="50" w:after="120" w:line="276" w:lineRule="auto"/>
              <w:ind w:hanging="236"/>
              <w:jc w:val="both"/>
              <w:textAlignment w:val="auto"/>
              <w:rPr>
                <w:rFonts w:ascii="Times New Roman" w:hAnsi="Times New Roman"/>
                <w:b/>
                <w:i/>
                <w:sz w:val="18"/>
                <w:szCs w:val="18"/>
                <w:lang w:val="en-GB"/>
              </w:rPr>
            </w:pPr>
            <w:r>
              <w:rPr>
                <w:rFonts w:ascii="Times New Roman" w:hAnsi="Times New Roman"/>
                <w:b/>
                <w:i/>
                <w:sz w:val="18"/>
                <w:szCs w:val="18"/>
              </w:rPr>
              <w:t>HARQ-ACK delay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4~17</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2.</w:t>
            </w:r>
          </w:p>
          <w:p w14:paraId="356676F0" w14:textId="77777777" w:rsidR="00F67E16" w:rsidRDefault="00590B11">
            <w:pPr>
              <w:pStyle w:val="ListParagraph"/>
              <w:numPr>
                <w:ilvl w:val="0"/>
                <w:numId w:val="20"/>
              </w:numPr>
              <w:overflowPunct/>
              <w:autoSpaceDE/>
              <w:autoSpaceDN/>
              <w:adjustRightInd/>
              <w:spacing w:after="240" w:line="276" w:lineRule="auto"/>
              <w:ind w:left="522" w:hanging="238"/>
              <w:jc w:val="both"/>
              <w:textAlignment w:val="auto"/>
              <w:rPr>
                <w:rFonts w:ascii="Times New Roman" w:hAnsi="Times New Roman"/>
                <w:b/>
                <w:i/>
                <w:sz w:val="18"/>
                <w:szCs w:val="18"/>
                <w:lang w:val="en-GB"/>
              </w:rPr>
            </w:pPr>
            <w:r>
              <w:rPr>
                <w:rFonts w:ascii="Times New Roman" w:hAnsi="Times New Roman"/>
                <w:b/>
                <w:i/>
                <w:sz w:val="18"/>
                <w:szCs w:val="18"/>
              </w:rPr>
              <w:t>HARQ-ACK dela</w:t>
            </w:r>
            <w:r>
              <w:rPr>
                <w:rFonts w:ascii="Times New Roman" w:hAnsi="Times New Roman"/>
                <w:b/>
                <w:i/>
                <w:sz w:val="18"/>
                <w:szCs w:val="18"/>
              </w:rPr>
              <w:t>y value in absolute subframes</w:t>
            </w:r>
            <w:r>
              <w:rPr>
                <w:rFonts w:ascii="Times New Roman" w:hAnsi="Times New Roman"/>
                <w:b/>
                <w:i/>
                <w:sz w:val="18"/>
                <w:szCs w:val="18"/>
                <w:lang w:val="en-GB"/>
              </w:rPr>
              <w:t xml:space="preserve"> would be {</w:t>
            </w:r>
            <w:r>
              <w:rPr>
                <w:rFonts w:ascii="Times New Roman" w:hAnsi="Times New Roman" w:hint="eastAsia"/>
                <w:b/>
                <w:i/>
                <w:sz w:val="18"/>
                <w:szCs w:val="18"/>
              </w:rPr>
              <w:t>12~19</w:t>
            </w:r>
            <w:r>
              <w:rPr>
                <w:rFonts w:ascii="Times New Roman" w:hAnsi="Times New Roman"/>
                <w:b/>
                <w:i/>
                <w:sz w:val="18"/>
                <w:szCs w:val="18"/>
                <w:lang w:val="en-GB"/>
              </w:rPr>
              <w:t xml:space="preserve">} </w:t>
            </w:r>
            <w:r>
              <w:rPr>
                <w:rFonts w:ascii="Times New Roman" w:hAnsi="Times New Roman" w:hint="eastAsia"/>
                <w:b/>
                <w:i/>
                <w:sz w:val="18"/>
                <w:szCs w:val="18"/>
              </w:rPr>
              <w:t>when</w:t>
            </w:r>
            <w:r>
              <w:rPr>
                <w:rFonts w:ascii="Times New Roman" w:hAnsi="Times New Roman"/>
                <w:b/>
                <w:i/>
                <w:sz w:val="18"/>
                <w:szCs w:val="18"/>
                <w:lang w:val="en-GB"/>
              </w:rPr>
              <w:t xml:space="preserve"> </w:t>
            </w:r>
            <w:r>
              <w:rPr>
                <w:rFonts w:ascii="Times New Roman" w:hAnsi="Times New Roman" w:hint="eastAsia"/>
                <w:b/>
                <w:i/>
                <w:sz w:val="18"/>
                <w:szCs w:val="18"/>
              </w:rPr>
              <w:t>PDSCH s</w:t>
            </w:r>
            <w:r>
              <w:rPr>
                <w:rFonts w:ascii="Times New Roman" w:hAnsi="Times New Roman"/>
                <w:b/>
                <w:i/>
                <w:sz w:val="18"/>
                <w:szCs w:val="18"/>
              </w:rPr>
              <w:t xml:space="preserve">cheduling delay </w:t>
            </w:r>
            <w:r>
              <w:rPr>
                <w:rFonts w:ascii="Times New Roman" w:hAnsi="Times New Roman" w:hint="eastAsia"/>
                <w:b/>
                <w:i/>
                <w:sz w:val="18"/>
                <w:szCs w:val="18"/>
              </w:rPr>
              <w:t>is 7.</w:t>
            </w:r>
          </w:p>
          <w:p w14:paraId="36EDA9A2" w14:textId="77777777" w:rsidR="00F67E16" w:rsidRDefault="00590B11">
            <w:pPr>
              <w:spacing w:beforeLines="50" w:before="120" w:afterLines="50" w:after="120"/>
              <w:jc w:val="both"/>
              <w:rPr>
                <w:rFonts w:eastAsia="Calibri"/>
                <w:b/>
                <w:bCs/>
                <w:i/>
                <w:iCs/>
                <w:sz w:val="18"/>
                <w:szCs w:val="18"/>
                <w:lang w:val="en-US"/>
              </w:rPr>
            </w:pPr>
            <w:r>
              <w:rPr>
                <w:rFonts w:eastAsia="Calibri"/>
                <w:b/>
                <w:bCs/>
                <w:i/>
                <w:iCs/>
                <w:sz w:val="18"/>
                <w:szCs w:val="18"/>
                <w:lang w:val="en-US"/>
              </w:rPr>
              <w:t>Proposal 4: For HARQ-ACK solution Alt-1, 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ARQ-ACK delay field</w:t>
            </w:r>
            <w:r>
              <w:rPr>
                <w:rFonts w:eastAsia="Calibri"/>
                <w:b/>
                <w:bCs/>
                <w:i/>
                <w:iCs/>
                <w:sz w:val="18"/>
                <w:szCs w:val="18"/>
                <w:lang w:val="en-US"/>
              </w:rPr>
              <w:t>’ in DCI format 6-1A can be repurposed to indicate the 5-bit ‘PD</w:t>
            </w:r>
            <w:r>
              <w:rPr>
                <w:rFonts w:eastAsia="Calibri"/>
                <w:b/>
                <w:bCs/>
                <w:i/>
                <w:iCs/>
                <w:sz w:val="18"/>
                <w:szCs w:val="18"/>
                <w:lang w:val="en-US"/>
              </w:rPr>
              <w:t>SCH scheduling delay and HARQ-ACK delay’ field</w:t>
            </w:r>
            <w:r>
              <w:rPr>
                <w:rFonts w:eastAsia="Calibri" w:hint="eastAsia"/>
                <w:b/>
                <w:bCs/>
                <w:i/>
                <w:iCs/>
                <w:sz w:val="18"/>
                <w:szCs w:val="18"/>
                <w:lang w:val="en-US"/>
              </w:rPr>
              <w:t>.</w:t>
            </w:r>
          </w:p>
          <w:p w14:paraId="56917A86" w14:textId="77777777" w:rsidR="00F67E16" w:rsidRDefault="00590B11">
            <w:pPr>
              <w:numPr>
                <w:ilvl w:val="0"/>
                <w:numId w:val="24"/>
              </w:numPr>
              <w:tabs>
                <w:tab w:val="left" w:pos="420"/>
              </w:tabs>
              <w:overflowPunct/>
              <w:autoSpaceDE/>
              <w:autoSpaceDN/>
              <w:adjustRightInd/>
              <w:spacing w:beforeLines="50" w:before="120" w:afterLines="50" w:after="120" w:line="276" w:lineRule="auto"/>
              <w:ind w:hanging="278"/>
              <w:jc w:val="both"/>
              <w:textAlignment w:val="auto"/>
              <w:rPr>
                <w:rFonts w:eastAsia="Calibri"/>
                <w:b/>
                <w:i/>
                <w:sz w:val="18"/>
                <w:szCs w:val="18"/>
              </w:rPr>
            </w:pPr>
            <w:r>
              <w:rPr>
                <w:rFonts w:eastAsia="Calibri"/>
                <w:b/>
                <w:i/>
                <w:sz w:val="18"/>
                <w:szCs w:val="18"/>
              </w:rPr>
              <w:lastRenderedPageBreak/>
              <w:t xml:space="preserve">For PDSCH scheduling delay of 2, the value set y can be fixed for a certain z. </w:t>
            </w:r>
          </w:p>
          <w:p w14:paraId="26165C3E"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{8, 9 10, 11} BL/CE DL subframes for z = 1 BL/CE UL subframe</w:t>
            </w:r>
          </w:p>
          <w:p w14:paraId="42DD9023"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 xml:space="preserve">y would be {4, 5, 6, 7} BL/CE DL subframes for z = 2 </w:t>
            </w:r>
            <w:r>
              <w:rPr>
                <w:rFonts w:ascii="Times New Roman" w:hAnsi="Times New Roman"/>
                <w:b/>
                <w:i/>
                <w:sz w:val="18"/>
                <w:szCs w:val="18"/>
                <w:lang w:val="en-GB"/>
              </w:rPr>
              <w:t>BL/CE UL subframes</w:t>
            </w:r>
          </w:p>
          <w:p w14:paraId="48EF71D8" w14:textId="77777777" w:rsidR="00F67E16" w:rsidRDefault="00590B11">
            <w:pPr>
              <w:pStyle w:val="ListParagraph"/>
              <w:numPr>
                <w:ilvl w:val="3"/>
                <w:numId w:val="25"/>
              </w:numPr>
              <w:overflowPunct/>
              <w:autoSpaceDE/>
              <w:autoSpaceDN/>
              <w:adjustRightInd/>
              <w:spacing w:before="50" w:afterLines="50" w:after="120" w:line="276" w:lineRule="auto"/>
              <w:ind w:left="709" w:hanging="283"/>
              <w:jc w:val="both"/>
              <w:textAlignment w:val="auto"/>
              <w:rPr>
                <w:rFonts w:ascii="Times New Roman" w:hAnsi="Times New Roman"/>
                <w:b/>
                <w:i/>
                <w:sz w:val="18"/>
                <w:szCs w:val="18"/>
                <w:lang w:val="en-GB"/>
              </w:rPr>
            </w:pPr>
            <w:r>
              <w:rPr>
                <w:rFonts w:ascii="Times New Roman" w:hAnsi="Times New Roman"/>
                <w:b/>
                <w:i/>
                <w:sz w:val="18"/>
                <w:szCs w:val="18"/>
                <w:lang w:val="en-GB"/>
              </w:rPr>
              <w:t>y would be {0, 1, 2, 3} BL/CE DL subframe(s) for z = 3 BL/CE UL subframes</w:t>
            </w:r>
          </w:p>
          <w:p w14:paraId="24EF5139" w14:textId="77777777" w:rsidR="00F67E16" w:rsidRDefault="00590B11">
            <w:pPr>
              <w:numPr>
                <w:ilvl w:val="0"/>
                <w:numId w:val="24"/>
              </w:numPr>
              <w:tabs>
                <w:tab w:val="left" w:pos="420"/>
              </w:tabs>
              <w:overflowPunct/>
              <w:autoSpaceDE/>
              <w:autoSpaceDN/>
              <w:adjustRightInd/>
              <w:spacing w:beforeLines="50" w:before="120" w:after="240" w:line="276" w:lineRule="auto"/>
              <w:ind w:hanging="278"/>
              <w:jc w:val="both"/>
              <w:textAlignment w:val="auto"/>
              <w:rPr>
                <w:rFonts w:eastAsia="Calibri"/>
                <w:b/>
                <w:i/>
                <w:sz w:val="20"/>
                <w:szCs w:val="20"/>
              </w:rPr>
            </w:pPr>
            <w:r>
              <w:rPr>
                <w:rFonts w:eastAsia="Calibri"/>
                <w:b/>
                <w:i/>
                <w:sz w:val="18"/>
                <w:szCs w:val="18"/>
              </w:rPr>
              <w:t>For PDSCH scheduling delay of 7, the value z would be 1 BL/CE UL subframe which corresponds to {8, 9 10, 11} BL/CE DL subframes.</w:t>
            </w:r>
            <w:r>
              <w:rPr>
                <w:rFonts w:eastAsia="Calibri"/>
                <w:b/>
                <w:i/>
                <w:sz w:val="20"/>
                <w:szCs w:val="20"/>
              </w:rPr>
              <w:t xml:space="preserve"> </w:t>
            </w:r>
          </w:p>
        </w:tc>
      </w:tr>
      <w:tr w:rsidR="00F67E16" w14:paraId="67FAB143" w14:textId="77777777">
        <w:tc>
          <w:tcPr>
            <w:tcW w:w="1463" w:type="dxa"/>
          </w:tcPr>
          <w:p w14:paraId="3A8A0F84"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 xml:space="preserve">Qualcomm </w:t>
            </w:r>
            <w:r>
              <w:rPr>
                <w:rFonts w:eastAsia="DengXian"/>
                <w:b/>
                <w:bCs/>
                <w:sz w:val="18"/>
                <w:szCs w:val="18"/>
                <w:lang w:val="de-DE" w:eastAsia="zh-CN"/>
              </w:rPr>
              <w:t>Incorporated [5]</w:t>
            </w:r>
          </w:p>
        </w:tc>
        <w:tc>
          <w:tcPr>
            <w:tcW w:w="8171" w:type="dxa"/>
          </w:tcPr>
          <w:p w14:paraId="5D821E62" w14:textId="77777777" w:rsidR="00F67E16" w:rsidRDefault="00590B11">
            <w:pPr>
              <w:rPr>
                <w:rFonts w:ascii="Arial" w:hAnsi="Arial" w:cstheme="minorBidi"/>
                <w:b/>
                <w:bCs/>
                <w:sz w:val="28"/>
                <w:szCs w:val="18"/>
                <w:lang w:val="en-US"/>
              </w:rPr>
            </w:pPr>
            <w:r>
              <w:rPr>
                <w:rFonts w:eastAsia="Calibri"/>
                <w:b/>
                <w:bCs/>
                <w:sz w:val="18"/>
                <w:szCs w:val="18"/>
                <w:u w:val="single"/>
                <w:lang w:val="en-US"/>
              </w:rPr>
              <w:t>Proposal 4:</w:t>
            </w:r>
            <w:r>
              <w:rPr>
                <w:rFonts w:eastAsia="Calibri"/>
                <w:b/>
                <w:bCs/>
                <w:sz w:val="18"/>
                <w:szCs w:val="18"/>
                <w:lang w:val="en-US"/>
              </w:rPr>
              <w:t xml:space="preserve"> Do not introduce optimizations for the support of PDSCH repetition.</w:t>
            </w:r>
          </w:p>
          <w:p w14:paraId="63D470DD" w14:textId="77777777" w:rsidR="00F67E16" w:rsidRDefault="00F67E16">
            <w:pPr>
              <w:overflowPunct/>
              <w:autoSpaceDE/>
              <w:autoSpaceDN/>
              <w:adjustRightInd/>
              <w:spacing w:after="0"/>
              <w:contextualSpacing/>
              <w:textAlignment w:val="auto"/>
              <w:rPr>
                <w:rFonts w:eastAsia="Calibri"/>
                <w:b/>
                <w:bCs/>
                <w:sz w:val="16"/>
                <w:szCs w:val="16"/>
                <w:lang w:val="en-US"/>
              </w:rPr>
            </w:pPr>
          </w:p>
        </w:tc>
      </w:tr>
      <w:tr w:rsidR="00F67E16" w14:paraId="30DA40A7" w14:textId="77777777">
        <w:tc>
          <w:tcPr>
            <w:tcW w:w="1463" w:type="dxa"/>
          </w:tcPr>
          <w:p w14:paraId="176F5586"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530A4A9" w14:textId="77777777" w:rsidR="00F67E16" w:rsidRDefault="00590B11">
            <w:pPr>
              <w:pStyle w:val="Observation"/>
              <w:numPr>
                <w:ilvl w:val="0"/>
                <w:numId w:val="0"/>
              </w:numPr>
              <w:rPr>
                <w:rFonts w:ascii="Times New Roman" w:eastAsia="Calibri" w:hAnsi="Times New Roman"/>
                <w:sz w:val="18"/>
                <w:szCs w:val="18"/>
                <w:lang w:val="en-US"/>
              </w:rPr>
            </w:pPr>
            <w:bookmarkStart w:id="29" w:name="_Toc78799462"/>
            <w:r>
              <w:rPr>
                <w:rFonts w:ascii="Times New Roman" w:eastAsia="Calibri" w:hAnsi="Times New Roman"/>
                <w:sz w:val="18"/>
                <w:szCs w:val="18"/>
                <w:lang w:val="en-US"/>
              </w:rPr>
              <w:t xml:space="preserve">Observation 10: Re-purposing the 2-bits of the “repetition number” field is feasible using the same approach used for the “DCI subframe </w:t>
            </w:r>
            <w:r>
              <w:rPr>
                <w:rFonts w:ascii="Times New Roman" w:eastAsia="Calibri" w:hAnsi="Times New Roman"/>
                <w:sz w:val="18"/>
                <w:szCs w:val="18"/>
                <w:lang w:val="en-US"/>
              </w:rPr>
              <w:t>repetition” field which does not allow to use MPDCCH repetitions along with HARQ-ACK bundling when the "HARQ-ACK bundling flag" is set to 1.</w:t>
            </w:r>
            <w:bookmarkEnd w:id="29"/>
          </w:p>
          <w:p w14:paraId="5629BCF6" w14:textId="77777777" w:rsidR="00F67E16" w:rsidRDefault="00590B11">
            <w:pPr>
              <w:pStyle w:val="Observation"/>
              <w:numPr>
                <w:ilvl w:val="0"/>
                <w:numId w:val="0"/>
              </w:numPr>
              <w:rPr>
                <w:rFonts w:ascii="Times New Roman" w:eastAsia="Calibri" w:hAnsi="Times New Roman"/>
                <w:sz w:val="18"/>
                <w:szCs w:val="18"/>
                <w:lang w:val="en-US"/>
              </w:rPr>
            </w:pPr>
            <w:bookmarkStart w:id="30" w:name="_Toc78799465"/>
            <w:r>
              <w:rPr>
                <w:rFonts w:ascii="Times New Roman" w:eastAsia="Calibri" w:hAnsi="Times New Roman"/>
                <w:sz w:val="18"/>
                <w:szCs w:val="18"/>
                <w:lang w:val="en-US"/>
              </w:rPr>
              <w:t>Proposal 1: In Rel-17 for the 14 HARQ processes feature, the bits of the following fields in DCI format 6-1A are re</w:t>
            </w:r>
            <w:r>
              <w:rPr>
                <w:rFonts w:ascii="Times New Roman" w:eastAsia="Calibri" w:hAnsi="Times New Roman"/>
                <w:sz w:val="18"/>
                <w:szCs w:val="18"/>
                <w:lang w:val="en-US"/>
              </w:rPr>
              <w:t>purposed when the "HARQ-ACK bundling flag" is set to 1:</w:t>
            </w:r>
            <w:bookmarkEnd w:id="30"/>
          </w:p>
          <w:p w14:paraId="1A4313D8" w14:textId="77777777" w:rsidR="00F67E16" w:rsidRDefault="00590B11">
            <w:pPr>
              <w:pStyle w:val="Observation"/>
              <w:numPr>
                <w:ilvl w:val="0"/>
                <w:numId w:val="0"/>
              </w:numPr>
              <w:rPr>
                <w:rFonts w:ascii="Times New Roman" w:eastAsia="Calibri" w:hAnsi="Times New Roman"/>
                <w:sz w:val="18"/>
                <w:szCs w:val="18"/>
                <w:lang w:val="en-US"/>
              </w:rPr>
            </w:pPr>
            <w:bookmarkStart w:id="31" w:name="_Toc78799466"/>
            <w:r>
              <w:rPr>
                <w:rFonts w:ascii="Times New Roman" w:eastAsia="Calibri" w:hAnsi="Times New Roman"/>
                <w:sz w:val="18"/>
                <w:szCs w:val="18"/>
                <w:lang w:val="en-US"/>
              </w:rPr>
              <w:t>3-bits of the “HARQ-ACK delay” field</w:t>
            </w:r>
            <w:bookmarkEnd w:id="31"/>
          </w:p>
          <w:p w14:paraId="1A5CFD38" w14:textId="77777777" w:rsidR="00F67E16" w:rsidRDefault="00590B11">
            <w:pPr>
              <w:pStyle w:val="Observation"/>
              <w:numPr>
                <w:ilvl w:val="0"/>
                <w:numId w:val="0"/>
              </w:numPr>
              <w:rPr>
                <w:rFonts w:ascii="Times New Roman" w:eastAsia="Calibri" w:hAnsi="Times New Roman"/>
                <w:sz w:val="18"/>
                <w:szCs w:val="18"/>
                <w:lang w:val="en-US"/>
              </w:rPr>
            </w:pPr>
            <w:bookmarkStart w:id="32" w:name="_Toc78799467"/>
            <w:r>
              <w:rPr>
                <w:rFonts w:ascii="Times New Roman" w:eastAsia="Calibri" w:hAnsi="Times New Roman"/>
                <w:sz w:val="18"/>
                <w:szCs w:val="18"/>
                <w:lang w:val="en-US"/>
              </w:rPr>
              <w:t>2-bits of the “Repetition number” field</w:t>
            </w:r>
            <w:bookmarkEnd w:id="32"/>
          </w:p>
          <w:p w14:paraId="7C6B0636" w14:textId="77777777" w:rsidR="00F67E16" w:rsidRDefault="00F67E16">
            <w:pPr>
              <w:tabs>
                <w:tab w:val="left" w:pos="1701"/>
              </w:tabs>
              <w:spacing w:after="120"/>
              <w:jc w:val="both"/>
              <w:rPr>
                <w:rFonts w:eastAsia="Calibri"/>
                <w:b/>
                <w:bCs/>
                <w:sz w:val="18"/>
                <w:szCs w:val="18"/>
                <w:lang w:val="en-US"/>
              </w:rPr>
            </w:pPr>
          </w:p>
        </w:tc>
      </w:tr>
    </w:tbl>
    <w:p w14:paraId="3FEF0409" w14:textId="77777777" w:rsidR="00F67E16" w:rsidRDefault="00F67E16">
      <w:pPr>
        <w:jc w:val="both"/>
      </w:pPr>
    </w:p>
    <w:p w14:paraId="4F7A9E0B" w14:textId="77777777" w:rsidR="00F67E16" w:rsidRDefault="00590B11">
      <w:pPr>
        <w:jc w:val="both"/>
      </w:pPr>
      <w:r>
        <w:t xml:space="preserve">According with [2-6], three companies propose </w:t>
      </w:r>
      <w:del w:id="33" w:author="Ericsson" w:date="2021-08-17T13:34:00Z">
        <w:r>
          <w:delText xml:space="preserve">to </w:delText>
        </w:r>
      </w:del>
      <w:del w:id="34" w:author="Ericsson" w:date="2021-08-17T13:33:00Z">
        <w:r>
          <w:delText>re-purpose</w:delText>
        </w:r>
      </w:del>
      <w:r>
        <w:t xml:space="preserve"> </w:t>
      </w:r>
      <w:ins w:id="35" w:author="Ericsson" w:date="2021-08-17T13:34:00Z">
        <w:r>
          <w:t xml:space="preserve">that </w:t>
        </w:r>
      </w:ins>
      <w:r>
        <w:t>the “</w:t>
      </w:r>
      <w:del w:id="36" w:author="Ericsson" w:date="2021-08-17T13:34:00Z">
        <w:r>
          <w:delText xml:space="preserve">2-bits: </w:delText>
        </w:r>
      </w:del>
      <w:r>
        <w:t>Repetition number field” [2], [4], [6]</w:t>
      </w:r>
      <w:ins w:id="37" w:author="Ericsson" w:date="2021-08-17T13:33:00Z">
        <w:r>
          <w:t xml:space="preserve"> </w:t>
        </w:r>
      </w:ins>
      <w:ins w:id="38" w:author="Ericsson" w:date="2021-08-17T13:34:00Z">
        <w:r>
          <w:t xml:space="preserve">is 0-bits </w:t>
        </w:r>
      </w:ins>
      <w:ins w:id="39" w:author="Ericsson" w:date="2021-08-17T13:35:00Z">
        <w:r>
          <w:t xml:space="preserve">for the 14 HARQ processes feature </w:t>
        </w:r>
      </w:ins>
      <w:ins w:id="40" w:author="Ericsson" w:date="2021-08-17T13:33:00Z">
        <w:r>
          <w:t xml:space="preserve">as to </w:t>
        </w:r>
      </w:ins>
      <w:ins w:id="41" w:author="Ericsson" w:date="2021-08-17T13:38:00Z">
        <w:r>
          <w:t xml:space="preserve">make </w:t>
        </w:r>
      </w:ins>
      <w:ins w:id="42" w:author="Ericsson" w:date="2021-08-17T13:33:00Z">
        <w:r>
          <w:t xml:space="preserve">use </w:t>
        </w:r>
      </w:ins>
      <w:ins w:id="43" w:author="Ericsson" w:date="2021-08-17T13:35:00Z">
        <w:r>
          <w:t>of the 2-bits of this field for other purposes</w:t>
        </w:r>
      </w:ins>
      <w:ins w:id="44" w:author="Ericsson" w:date="2021-08-17T13:33:00Z">
        <w:r>
          <w:t xml:space="preserve"> </w:t>
        </w:r>
      </w:ins>
      <w:r>
        <w:t>, nonetheless one of them (i.e., [6]) mentions that only when the “HARQ-ACK bundling flag” is set to 1 (to follow a legacy principle). On the other ha</w:t>
      </w:r>
      <w:r>
        <w:t xml:space="preserve">nd, one company [5], does not support </w:t>
      </w:r>
      <w:ins w:id="45" w:author="Ericsson" w:date="2021-08-17T13:39:00Z">
        <w:r>
          <w:t xml:space="preserve">changes on </w:t>
        </w:r>
      </w:ins>
      <w:del w:id="46" w:author="Ericsson" w:date="2021-08-17T13:35:00Z">
        <w:r>
          <w:delText>re-purposing</w:delText>
        </w:r>
      </w:del>
      <w:del w:id="47" w:author="Ericsson" w:date="2021-08-17T13:36:00Z">
        <w:r>
          <w:delText xml:space="preserve"> </w:delText>
        </w:r>
      </w:del>
      <w:r>
        <w:t>the “2-bits: Repetition number field”.</w:t>
      </w:r>
    </w:p>
    <w:p w14:paraId="2E0DDE7E" w14:textId="77777777" w:rsidR="00F67E16" w:rsidRDefault="00590B11">
      <w:pPr>
        <w:keepNext/>
        <w:keepLines/>
        <w:jc w:val="both"/>
        <w:rPr>
          <w:b/>
          <w:bCs/>
        </w:rPr>
      </w:pPr>
      <w:r>
        <w:rPr>
          <w:b/>
          <w:bCs/>
          <w:highlight w:val="yellow"/>
        </w:rPr>
        <w:t>Potential Agreement#3:</w:t>
      </w:r>
    </w:p>
    <w:p w14:paraId="651D6116" w14:textId="77777777" w:rsidR="00F67E16" w:rsidRDefault="00590B11">
      <w:pPr>
        <w:jc w:val="both"/>
        <w:rPr>
          <w:rFonts w:eastAsia="Calibri"/>
          <w:b/>
          <w:bCs/>
          <w:lang w:val="en-US" w:eastAsia="en-US"/>
        </w:rPr>
      </w:pPr>
      <w:r>
        <w:rPr>
          <w:rFonts w:eastAsia="Calibri"/>
          <w:b/>
          <w:bCs/>
          <w:lang w:val="en-US" w:eastAsia="en-US"/>
        </w:rPr>
        <w:t xml:space="preserve">The </w:t>
      </w:r>
      <w:del w:id="48" w:author="Ericsson" w:date="2021-08-17T12:33:00Z">
        <w:r>
          <w:rPr>
            <w:rFonts w:eastAsia="Calibri"/>
            <w:b/>
            <w:bCs/>
            <w:lang w:val="en-US" w:eastAsia="en-US"/>
          </w:rPr>
          <w:delText xml:space="preserve">2-bits of the </w:delText>
        </w:r>
      </w:del>
      <w:r>
        <w:rPr>
          <w:rFonts w:eastAsia="Calibri"/>
          <w:b/>
          <w:bCs/>
          <w:lang w:val="en-US" w:eastAsia="en-US"/>
        </w:rPr>
        <w:t xml:space="preserve">“Repetition number” field </w:t>
      </w:r>
      <w:del w:id="49" w:author="Ericsson" w:date="2021-08-17T12:33:00Z">
        <w:r>
          <w:rPr>
            <w:rFonts w:eastAsia="Calibri"/>
            <w:b/>
            <w:bCs/>
            <w:lang w:val="en-US" w:eastAsia="en-US"/>
          </w:rPr>
          <w:delText>are</w:delText>
        </w:r>
      </w:del>
      <w:ins w:id="50" w:author="Ericsson" w:date="2021-08-17T12:33:00Z">
        <w:r>
          <w:rPr>
            <w:rFonts w:eastAsia="Calibri"/>
            <w:b/>
            <w:bCs/>
            <w:lang w:val="en-US" w:eastAsia="en-US"/>
          </w:rPr>
          <w:t>is</w:t>
        </w:r>
      </w:ins>
      <w:r>
        <w:rPr>
          <w:rFonts w:eastAsia="Calibri"/>
          <w:b/>
          <w:bCs/>
          <w:lang w:val="en-US" w:eastAsia="en-US"/>
        </w:rPr>
        <w:t>:</w:t>
      </w:r>
    </w:p>
    <w:p w14:paraId="3322769D" w14:textId="77777777"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w:t>
      </w:r>
      <w:del w:id="51" w:author="Ericsson" w:date="2021-08-17T12:33:00Z">
        <w:r>
          <w:rPr>
            <w:rFonts w:ascii="Times New Roman" w:hAnsi="Times New Roman"/>
            <w:b/>
            <w:bCs/>
            <w:sz w:val="20"/>
            <w:szCs w:val="20"/>
            <w:lang w:val="en-US"/>
          </w:rPr>
          <w:delText xml:space="preserve">Repurposed </w:delText>
        </w:r>
      </w:del>
      <w:ins w:id="52" w:author="Ericsson" w:date="2021-08-17T12:33:00Z">
        <w:r>
          <w:rPr>
            <w:rFonts w:ascii="Times New Roman" w:hAnsi="Times New Roman"/>
            <w:b/>
            <w:bCs/>
            <w:sz w:val="20"/>
            <w:szCs w:val="20"/>
            <w:lang w:val="en-US"/>
          </w:rPr>
          <w:t>0-</w:t>
        </w:r>
      </w:ins>
      <w:ins w:id="53" w:author="Ericsson" w:date="2021-08-17T12:34:00Z">
        <w:r>
          <w:rPr>
            <w:rFonts w:ascii="Times New Roman" w:hAnsi="Times New Roman"/>
            <w:b/>
            <w:bCs/>
            <w:sz w:val="20"/>
            <w:szCs w:val="20"/>
            <w:lang w:val="en-US"/>
          </w:rPr>
          <w:t>bits</w:t>
        </w:r>
      </w:ins>
      <w:ins w:id="54" w:author="Ericsson" w:date="2021-08-17T12:33:00Z">
        <w:r>
          <w:rPr>
            <w:rFonts w:ascii="Times New Roman" w:hAnsi="Times New Roman"/>
            <w:b/>
            <w:bCs/>
            <w:sz w:val="20"/>
            <w:szCs w:val="20"/>
            <w:lang w:val="en-US"/>
          </w:rPr>
          <w:t xml:space="preserve"> </w:t>
        </w:r>
      </w:ins>
      <w:r>
        <w:rPr>
          <w:rFonts w:ascii="Times New Roman" w:hAnsi="Times New Roman"/>
          <w:b/>
          <w:bCs/>
          <w:sz w:val="20"/>
          <w:szCs w:val="20"/>
          <w:lang w:val="en-US"/>
        </w:rPr>
        <w:t>[when the "HARQ-ACK bundling flag" is set to 1]</w:t>
      </w:r>
      <w:ins w:id="55" w:author="Ericsson" w:date="2021-08-17T12:34:00Z">
        <w:r>
          <w:rPr>
            <w:rFonts w:ascii="Times New Roman" w:hAnsi="Times New Roman"/>
            <w:b/>
            <w:bCs/>
            <w:sz w:val="20"/>
            <w:szCs w:val="20"/>
            <w:lang w:val="en-US"/>
          </w:rPr>
          <w:t xml:space="preserve"> (i.e., 2-bits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ins>
    </w:p>
    <w:p w14:paraId="4C2D34E9" w14:textId="77777777"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2: </w:t>
      </w:r>
      <w:del w:id="56" w:author="Ericsson" w:date="2021-08-17T12:37:00Z">
        <w:r>
          <w:rPr>
            <w:rFonts w:ascii="Times New Roman" w:hAnsi="Times New Roman"/>
            <w:b/>
            <w:bCs/>
            <w:sz w:val="20"/>
            <w:szCs w:val="20"/>
            <w:lang w:val="en-US"/>
          </w:rPr>
          <w:delText>No Repurposed</w:delText>
        </w:r>
      </w:del>
      <w:ins w:id="57" w:author="Ericsson" w:date="2021-08-17T13:19:00Z">
        <w:r>
          <w:rPr>
            <w:rFonts w:ascii="Times New Roman" w:hAnsi="Times New Roman"/>
            <w:b/>
            <w:bCs/>
            <w:sz w:val="20"/>
            <w:szCs w:val="20"/>
            <w:lang w:val="en-US"/>
          </w:rPr>
          <w:t>2-bits (</w:t>
        </w:r>
      </w:ins>
      <w:ins w:id="58" w:author="Ericsson" w:date="2021-08-17T12:48:00Z">
        <w:r>
          <w:rPr>
            <w:rFonts w:ascii="Times New Roman" w:hAnsi="Times New Roman"/>
            <w:b/>
            <w:bCs/>
            <w:sz w:val="20"/>
            <w:szCs w:val="20"/>
            <w:lang w:val="en-US"/>
          </w:rPr>
          <w:t>i.e., This field remains a</w:t>
        </w:r>
      </w:ins>
      <w:ins w:id="59" w:author="Ericsson" w:date="2021-08-17T12:37:00Z">
        <w:r>
          <w:rPr>
            <w:rFonts w:ascii="Times New Roman" w:hAnsi="Times New Roman"/>
            <w:b/>
            <w:bCs/>
            <w:sz w:val="20"/>
            <w:szCs w:val="20"/>
            <w:lang w:val="en-US"/>
          </w:rPr>
          <w:t>s in legacy)</w:t>
        </w:r>
      </w:ins>
    </w:p>
    <w:p w14:paraId="7D539A3E" w14:textId="77777777" w:rsidR="00F67E16" w:rsidRDefault="00F67E16">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2632"/>
        <w:gridCol w:w="5381"/>
      </w:tblGrid>
      <w:tr w:rsidR="00F67E16" w14:paraId="5728EC30" w14:textId="77777777">
        <w:tc>
          <w:tcPr>
            <w:tcW w:w="1616" w:type="dxa"/>
          </w:tcPr>
          <w:p w14:paraId="0B51474B"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2632" w:type="dxa"/>
          </w:tcPr>
          <w:p w14:paraId="4828CB02"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The</w:t>
            </w:r>
            <w:del w:id="60" w:author="Ericsson" w:date="2021-08-17T12:37:00Z">
              <w:r>
                <w:rPr>
                  <w:rFonts w:ascii="Times New Roman" w:eastAsia="Calibri" w:hAnsi="Times New Roman"/>
                  <w:sz w:val="20"/>
                  <w:szCs w:val="20"/>
                  <w:lang w:val="de-DE"/>
                </w:rPr>
                <w:delText xml:space="preserve"> 2-bits of the </w:delText>
              </w:r>
            </w:del>
            <w:r>
              <w:rPr>
                <w:rFonts w:ascii="Times New Roman" w:eastAsia="Calibri" w:hAnsi="Times New Roman"/>
                <w:sz w:val="20"/>
                <w:szCs w:val="20"/>
                <w:lang w:val="de-DE"/>
              </w:rPr>
              <w:t xml:space="preserve">“Repetition number” field </w:t>
            </w:r>
            <w:del w:id="61" w:author="Ericsson" w:date="2021-08-17T12:37:00Z">
              <w:r>
                <w:rPr>
                  <w:rFonts w:ascii="Times New Roman" w:eastAsia="Calibri" w:hAnsi="Times New Roman"/>
                  <w:sz w:val="20"/>
                  <w:szCs w:val="20"/>
                  <w:lang w:val="de-DE"/>
                </w:rPr>
                <w:delText>are</w:delText>
              </w:r>
            </w:del>
            <w:ins w:id="62" w:author="Ericsson" w:date="2021-08-17T12:37:00Z">
              <w:r>
                <w:rPr>
                  <w:rFonts w:ascii="Times New Roman" w:eastAsia="Calibri" w:hAnsi="Times New Roman"/>
                  <w:sz w:val="20"/>
                  <w:szCs w:val="20"/>
                  <w:lang w:val="de-DE"/>
                </w:rPr>
                <w:t>is</w:t>
              </w:r>
            </w:ins>
            <w:r>
              <w:rPr>
                <w:rFonts w:ascii="Times New Roman" w:eastAsia="Calibri" w:hAnsi="Times New Roman"/>
                <w:sz w:val="20"/>
                <w:szCs w:val="20"/>
                <w:lang w:val="de-DE"/>
              </w:rPr>
              <w:t>:</w:t>
            </w:r>
          </w:p>
          <w:p w14:paraId="6000DF7F"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Option 1: </w:t>
            </w:r>
            <w:del w:id="63" w:author="Ericsson" w:date="2021-08-17T12:37:00Z">
              <w:r>
                <w:rPr>
                  <w:rFonts w:ascii="Times New Roman" w:eastAsia="Calibri" w:hAnsi="Times New Roman"/>
                  <w:sz w:val="20"/>
                  <w:szCs w:val="20"/>
                  <w:lang w:val="de-DE"/>
                </w:rPr>
                <w:delText xml:space="preserve">Repurposed </w:delText>
              </w:r>
            </w:del>
            <w:ins w:id="64" w:author="Ericsson" w:date="2021-08-17T12:37:00Z">
              <w:r>
                <w:rPr>
                  <w:rFonts w:ascii="Times New Roman" w:eastAsia="Calibri" w:hAnsi="Times New Roman"/>
                  <w:sz w:val="20"/>
                  <w:szCs w:val="20"/>
                  <w:lang w:val="de-DE"/>
                </w:rPr>
                <w:t xml:space="preserve">0-bits </w:t>
              </w:r>
            </w:ins>
            <w:r>
              <w:rPr>
                <w:rFonts w:ascii="Times New Roman" w:eastAsia="Calibri" w:hAnsi="Times New Roman"/>
                <w:sz w:val="20"/>
                <w:szCs w:val="20"/>
                <w:lang w:val="de-DE"/>
              </w:rPr>
              <w:t xml:space="preserve">[when the </w:t>
            </w:r>
            <w:r>
              <w:rPr>
                <w:rFonts w:ascii="Times New Roman" w:eastAsia="Calibri" w:hAnsi="Times New Roman"/>
                <w:sz w:val="20"/>
                <w:szCs w:val="20"/>
                <w:lang w:val="de-DE"/>
              </w:rPr>
              <w:t>"HARQ-ACK bundling flag" is set to 1]</w:t>
            </w:r>
            <w:ins w:id="65" w:author="Ericsson" w:date="2021-08-17T12:37:00Z">
              <w:r>
                <w:rPr>
                  <w:rFonts w:ascii="Times New Roman" w:eastAsia="Calibri" w:hAnsi="Times New Roman"/>
                  <w:sz w:val="20"/>
                  <w:szCs w:val="20"/>
                  <w:lang w:val="de-DE"/>
                </w:rPr>
                <w:t xml:space="preserve"> (i.e., 2-bits from this field become available e.g., for jointly-encoding</w:t>
              </w:r>
              <w:r>
                <w:rPr>
                  <w:rFonts w:ascii="Times New Roman" w:eastAsia="Calibri" w:hAnsi="Times New Roman"/>
                  <w:sz w:val="20"/>
                  <w:szCs w:val="20"/>
                  <w:lang w:val="en-US"/>
                </w:rPr>
                <w:t xml:space="preserve"> purposes</w:t>
              </w:r>
              <w:r>
                <w:rPr>
                  <w:rFonts w:ascii="Times New Roman" w:eastAsia="Calibri" w:hAnsi="Times New Roman"/>
                  <w:sz w:val="20"/>
                  <w:szCs w:val="20"/>
                  <w:lang w:val="de-DE"/>
                </w:rPr>
                <w:t>)</w:t>
              </w:r>
            </w:ins>
          </w:p>
          <w:p w14:paraId="1C8AE7D3"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Or</w:t>
            </w:r>
          </w:p>
          <w:p w14:paraId="17EC5795"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Option 2: </w:t>
            </w:r>
            <w:del w:id="66" w:author="Ericsson" w:date="2021-08-17T12:38:00Z">
              <w:r>
                <w:rPr>
                  <w:rFonts w:ascii="Times New Roman" w:eastAsia="Calibri" w:hAnsi="Times New Roman"/>
                  <w:sz w:val="20"/>
                  <w:szCs w:val="20"/>
                  <w:lang w:val="de-DE"/>
                </w:rPr>
                <w:delText>No Repurposed</w:delText>
              </w:r>
            </w:del>
            <w:ins w:id="67" w:author="Ericsson" w:date="2021-08-17T13:19:00Z">
              <w:r>
                <w:rPr>
                  <w:rFonts w:ascii="Times New Roman" w:eastAsia="Calibri" w:hAnsi="Times New Roman"/>
                  <w:sz w:val="20"/>
                  <w:szCs w:val="20"/>
                  <w:lang w:val="de-DE"/>
                </w:rPr>
                <w:t>2</w:t>
              </w:r>
            </w:ins>
            <w:ins w:id="68" w:author="Ericsson" w:date="2021-08-17T13:20:00Z">
              <w:r>
                <w:rPr>
                  <w:rFonts w:ascii="Times New Roman" w:eastAsia="Calibri" w:hAnsi="Times New Roman"/>
                  <w:sz w:val="20"/>
                  <w:szCs w:val="20"/>
                  <w:lang w:val="de-DE"/>
                </w:rPr>
                <w:t>-bits (</w:t>
              </w:r>
            </w:ins>
            <w:ins w:id="69" w:author="Ericsson" w:date="2021-08-17T12:48:00Z">
              <w:r>
                <w:rPr>
                  <w:rFonts w:ascii="Times New Roman" w:eastAsia="Calibri" w:hAnsi="Times New Roman"/>
                  <w:sz w:val="20"/>
                  <w:szCs w:val="20"/>
                  <w:lang w:val="de-DE"/>
                </w:rPr>
                <w:t>This field remains a</w:t>
              </w:r>
            </w:ins>
            <w:ins w:id="70" w:author="Ericsson" w:date="2021-08-17T12:38:00Z">
              <w:r>
                <w:rPr>
                  <w:rFonts w:ascii="Times New Roman" w:eastAsia="Calibri" w:hAnsi="Times New Roman"/>
                  <w:sz w:val="20"/>
                  <w:szCs w:val="20"/>
                  <w:lang w:val="de-DE"/>
                </w:rPr>
                <w:t>s in legacy)</w:t>
              </w:r>
            </w:ins>
          </w:p>
        </w:tc>
        <w:tc>
          <w:tcPr>
            <w:tcW w:w="5381" w:type="dxa"/>
          </w:tcPr>
          <w:p w14:paraId="60E89F02"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3951C6FE" w14:textId="77777777">
        <w:tc>
          <w:tcPr>
            <w:tcW w:w="1616" w:type="dxa"/>
          </w:tcPr>
          <w:p w14:paraId="57F9CCD2" w14:textId="77777777" w:rsidR="00F67E16" w:rsidRDefault="00590B11">
            <w:pPr>
              <w:rPr>
                <w:rFonts w:eastAsia="DengXian"/>
                <w:bCs/>
                <w:lang w:val="de-DE" w:eastAsia="zh-CN"/>
              </w:rPr>
            </w:pPr>
            <w:r>
              <w:rPr>
                <w:rFonts w:eastAsia="Calibri"/>
                <w:lang w:val="de-DE"/>
              </w:rPr>
              <w:lastRenderedPageBreak/>
              <w:t>Nokia, NSB</w:t>
            </w:r>
          </w:p>
        </w:tc>
        <w:tc>
          <w:tcPr>
            <w:tcW w:w="2632" w:type="dxa"/>
          </w:tcPr>
          <w:p w14:paraId="253376E6" w14:textId="77777777" w:rsidR="00F67E16" w:rsidRDefault="00590B11">
            <w:pPr>
              <w:rPr>
                <w:rFonts w:eastAsia="DengXian"/>
                <w:bCs/>
                <w:lang w:val="de-DE" w:eastAsia="zh-CN"/>
              </w:rPr>
            </w:pPr>
            <w:r>
              <w:rPr>
                <w:rFonts w:eastAsia="Calibri"/>
                <w:lang w:val="de-DE"/>
              </w:rPr>
              <w:t>Opt 1</w:t>
            </w:r>
          </w:p>
        </w:tc>
        <w:tc>
          <w:tcPr>
            <w:tcW w:w="5381" w:type="dxa"/>
          </w:tcPr>
          <w:p w14:paraId="42650A87" w14:textId="77777777" w:rsidR="00F67E16" w:rsidRDefault="00590B11">
            <w:pPr>
              <w:jc w:val="both"/>
              <w:rPr>
                <w:rFonts w:eastAsia="DengXian"/>
                <w:bCs/>
                <w:lang w:val="de-DE" w:eastAsia="zh-CN"/>
              </w:rPr>
            </w:pPr>
            <w:r>
              <w:rPr>
                <w:rFonts w:eastAsia="Calibri"/>
                <w:lang w:val="de-DE"/>
              </w:rPr>
              <w:t xml:space="preserve">We would go a step further </w:t>
            </w:r>
            <w:r>
              <w:rPr>
                <w:rFonts w:eastAsia="Calibri"/>
                <w:lang w:val="de-DE"/>
              </w:rPr>
              <w:t>(discussed later) and also repurpose the bundling flag, which in our view, is implied by the comment</w:t>
            </w:r>
          </w:p>
        </w:tc>
      </w:tr>
      <w:tr w:rsidR="00F67E16" w14:paraId="5AF46B8A" w14:textId="77777777">
        <w:tc>
          <w:tcPr>
            <w:tcW w:w="1616" w:type="dxa"/>
          </w:tcPr>
          <w:p w14:paraId="114BD1F9"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24C2ECD0" w14:textId="77777777" w:rsidR="00F67E16" w:rsidRDefault="00590B11">
            <w:pPr>
              <w:rPr>
                <w:rFonts w:eastAsia="Calibri"/>
                <w:sz w:val="20"/>
                <w:szCs w:val="20"/>
                <w:lang w:val="en-US"/>
              </w:rPr>
            </w:pPr>
            <w:proofErr w:type="spellStart"/>
            <w:r>
              <w:rPr>
                <w:rFonts w:eastAsia="Calibri"/>
                <w:sz w:val="20"/>
                <w:szCs w:val="20"/>
                <w:lang w:val="en-US"/>
              </w:rPr>
              <w:t>Opt</w:t>
            </w:r>
            <w:proofErr w:type="spellEnd"/>
            <w:r>
              <w:rPr>
                <w:rFonts w:eastAsia="Calibri"/>
                <w:sz w:val="20"/>
                <w:szCs w:val="20"/>
                <w:lang w:val="en-US"/>
              </w:rPr>
              <w:t xml:space="preserve"> 1 (without using the term repurposed)</w:t>
            </w:r>
          </w:p>
        </w:tc>
        <w:tc>
          <w:tcPr>
            <w:tcW w:w="5381" w:type="dxa"/>
          </w:tcPr>
          <w:p w14:paraId="6503B99B" w14:textId="77777777" w:rsidR="00F67E16" w:rsidRDefault="00590B11">
            <w:pPr>
              <w:rPr>
                <w:rFonts w:eastAsia="DengXian"/>
                <w:bCs/>
                <w:lang w:val="de-DE" w:eastAsia="zh-CN"/>
              </w:rPr>
            </w:pPr>
            <w:r>
              <w:rPr>
                <w:rFonts w:eastAsia="DengXian"/>
                <w:bCs/>
                <w:lang w:val="de-DE" w:eastAsia="zh-CN"/>
              </w:rPr>
              <w:t>The term repurpose is unclear, if there is a 2 bit field that is replaced with another 2 bit field the</w:t>
            </w:r>
            <w:r>
              <w:rPr>
                <w:rFonts w:eastAsia="DengXian"/>
                <w:bCs/>
                <w:lang w:val="de-DE" w:eastAsia="zh-CN"/>
              </w:rPr>
              <w:t>n perhaps it is OK, but as some joint coding options with various sizes are being considered it is best for now to directly state that these legacy fields are of zero size rather than use the term repurpose.</w:t>
            </w:r>
          </w:p>
        </w:tc>
      </w:tr>
      <w:tr w:rsidR="00F67E16" w14:paraId="55547717" w14:textId="77777777">
        <w:tc>
          <w:tcPr>
            <w:tcW w:w="1616" w:type="dxa"/>
          </w:tcPr>
          <w:p w14:paraId="6DCE6D1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233CE58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Opt 1(?)</w:t>
            </w:r>
          </w:p>
        </w:tc>
        <w:tc>
          <w:tcPr>
            <w:tcW w:w="5381" w:type="dxa"/>
          </w:tcPr>
          <w:p w14:paraId="723E2669"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Share the similar view a</w:t>
            </w:r>
            <w:r>
              <w:rPr>
                <w:rFonts w:asciiTheme="minorHAnsi" w:eastAsia="DengXian" w:hAnsiTheme="minorHAnsi" w:cstheme="minorHAnsi"/>
                <w:bCs/>
                <w:lang w:val="de-DE" w:eastAsia="zh-CN"/>
              </w:rPr>
              <w:t>s FUTUREWEI.</w:t>
            </w:r>
          </w:p>
        </w:tc>
      </w:tr>
      <w:tr w:rsidR="00F67E16" w14:paraId="724FF6D1" w14:textId="77777777">
        <w:tc>
          <w:tcPr>
            <w:tcW w:w="1616" w:type="dxa"/>
          </w:tcPr>
          <w:p w14:paraId="24698B64"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00155399"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4D34C702" w14:textId="77777777" w:rsidR="00F67E16" w:rsidRDefault="00590B11">
            <w:pPr>
              <w:keepNext/>
              <w:keepLines/>
              <w:jc w:val="both"/>
              <w:rPr>
                <w:rFonts w:eastAsia="DengXian"/>
                <w:bCs/>
                <w:lang w:val="de-DE" w:eastAsia="zh-CN"/>
              </w:rPr>
            </w:pPr>
            <w:r>
              <w:rPr>
                <w:rFonts w:eastAsia="DengXian"/>
                <w:bCs/>
                <w:lang w:val="de-DE" w:eastAsia="zh-CN"/>
              </w:rPr>
              <w:t xml:space="preserve">To Futurewei, the use of the word “Repurpose” was just a way to express it in a shortly manner (In detail I think we all know what we mean). Otherwise, the titles, options, etc across the subsections may end up </w:t>
            </w:r>
            <w:r>
              <w:rPr>
                <w:rFonts w:eastAsia="DengXian"/>
                <w:bCs/>
                <w:lang w:val="de-DE" w:eastAsia="zh-CN"/>
              </w:rPr>
              <w:t>being excessively long.</w:t>
            </w:r>
          </w:p>
          <w:p w14:paraId="7CC37AEE" w14:textId="77777777" w:rsidR="00F67E16" w:rsidRDefault="00590B11">
            <w:pPr>
              <w:keepNext/>
              <w:keepLines/>
              <w:jc w:val="both"/>
              <w:rPr>
                <w:rFonts w:eastAsia="DengXian"/>
                <w:bCs/>
                <w:lang w:val="de-DE" w:eastAsia="zh-CN"/>
              </w:rPr>
            </w:pPr>
            <w:r>
              <w:rPr>
                <w:rFonts w:eastAsia="DengXian"/>
                <w:bCs/>
                <w:lang w:val="de-DE" w:eastAsia="zh-CN"/>
              </w:rPr>
              <w:t>Making an effort to address your comment, the word “Repurpose” has been removed, and a side effect the wording in the potential agreements acrosss section 2.3  has been updated.</w:t>
            </w:r>
          </w:p>
        </w:tc>
      </w:tr>
      <w:tr w:rsidR="00F67E16" w14:paraId="50FE4778" w14:textId="77777777">
        <w:tc>
          <w:tcPr>
            <w:tcW w:w="1616" w:type="dxa"/>
          </w:tcPr>
          <w:p w14:paraId="00BCA199" w14:textId="77777777" w:rsidR="00F67E16" w:rsidRDefault="00590B11">
            <w:pPr>
              <w:rPr>
                <w:sz w:val="20"/>
                <w:szCs w:val="20"/>
                <w:lang w:val="en-US"/>
              </w:rPr>
            </w:pPr>
            <w:r>
              <w:rPr>
                <w:lang w:val="en-US"/>
              </w:rPr>
              <w:t>Ericsson</w:t>
            </w:r>
          </w:p>
        </w:tc>
        <w:tc>
          <w:tcPr>
            <w:tcW w:w="2632" w:type="dxa"/>
          </w:tcPr>
          <w:p w14:paraId="5F900CD3" w14:textId="77777777" w:rsidR="00F67E16" w:rsidRDefault="00590B11">
            <w:pPr>
              <w:rPr>
                <w:sz w:val="20"/>
                <w:szCs w:val="20"/>
                <w:lang w:val="en-US"/>
              </w:rPr>
            </w:pPr>
            <w:r>
              <w:rPr>
                <w:sz w:val="20"/>
                <w:szCs w:val="20"/>
                <w:lang w:val="en-US"/>
              </w:rPr>
              <w:t>Opt-1</w:t>
            </w:r>
          </w:p>
        </w:tc>
        <w:tc>
          <w:tcPr>
            <w:tcW w:w="5381" w:type="dxa"/>
          </w:tcPr>
          <w:p w14:paraId="3448D4DE" w14:textId="77777777" w:rsidR="00F67E16" w:rsidRDefault="00590B11">
            <w:pPr>
              <w:keepNext/>
              <w:keepLines/>
              <w:jc w:val="both"/>
              <w:rPr>
                <w:sz w:val="20"/>
                <w:szCs w:val="20"/>
                <w:lang w:val="en-US"/>
              </w:rPr>
            </w:pPr>
            <w:r>
              <w:rPr>
                <w:sz w:val="20"/>
                <w:szCs w:val="20"/>
                <w:lang w:val="en-US"/>
              </w:rPr>
              <w:t xml:space="preserve">Opt-1 only if it is subject to the </w:t>
            </w:r>
            <w:r>
              <w:rPr>
                <w:sz w:val="20"/>
                <w:szCs w:val="20"/>
                <w:lang w:val="en-US"/>
              </w:rPr>
              <w:t>condition of having the "HARQ-ACK bundling flag" set to 1.</w:t>
            </w:r>
          </w:p>
          <w:p w14:paraId="691B2243" w14:textId="77777777" w:rsidR="00F67E16" w:rsidRDefault="00590B11">
            <w:pPr>
              <w:keepNext/>
              <w:keepLines/>
              <w:jc w:val="both"/>
              <w:rPr>
                <w:sz w:val="20"/>
                <w:szCs w:val="20"/>
                <w:lang w:val="en-US"/>
              </w:rPr>
            </w:pPr>
            <w:r>
              <w:rPr>
                <w:sz w:val="20"/>
                <w:szCs w:val="20"/>
                <w:lang w:val="en-US"/>
              </w:rPr>
              <w:t>This is to follow the same principle used in legacy, where the “DCI subframe repetition number” field is 0 bits if “Transport blocks in a bundle” is present which in turn depends on the "HARQ-ACK b</w:t>
            </w:r>
            <w:r>
              <w:rPr>
                <w:sz w:val="20"/>
                <w:szCs w:val="20"/>
                <w:lang w:val="en-US"/>
              </w:rPr>
              <w:t>undling flag" to be set to 1.</w:t>
            </w:r>
          </w:p>
        </w:tc>
      </w:tr>
      <w:tr w:rsidR="00F67E16" w14:paraId="6D91E601" w14:textId="77777777">
        <w:tc>
          <w:tcPr>
            <w:tcW w:w="1616" w:type="dxa"/>
          </w:tcPr>
          <w:p w14:paraId="4608AC59" w14:textId="77777777" w:rsidR="00F67E16" w:rsidRDefault="00590B11">
            <w:pPr>
              <w:rPr>
                <w:rFonts w:eastAsia="DengXian"/>
                <w:bCs/>
                <w:lang w:val="de-DE" w:eastAsia="zh-CN"/>
              </w:rPr>
            </w:pPr>
            <w:r>
              <w:rPr>
                <w:rFonts w:eastAsia="Calibri"/>
                <w:lang w:val="de-DE"/>
              </w:rPr>
              <w:t>Huawei, HiSilicon</w:t>
            </w:r>
          </w:p>
        </w:tc>
        <w:tc>
          <w:tcPr>
            <w:tcW w:w="2632" w:type="dxa"/>
          </w:tcPr>
          <w:p w14:paraId="55C89F6F" w14:textId="77777777" w:rsidR="00F67E16" w:rsidRDefault="00590B11">
            <w:pPr>
              <w:rPr>
                <w:rFonts w:eastAsia="DengXian"/>
                <w:bCs/>
                <w:lang w:val="de-DE" w:eastAsia="zh-CN"/>
              </w:rPr>
            </w:pPr>
            <w:r>
              <w:rPr>
                <w:rFonts w:eastAsia="DengXian"/>
                <w:bCs/>
                <w:lang w:val="de-DE" w:eastAsia="zh-CN"/>
              </w:rPr>
              <w:t>Opt 1</w:t>
            </w:r>
          </w:p>
        </w:tc>
        <w:tc>
          <w:tcPr>
            <w:tcW w:w="5381" w:type="dxa"/>
          </w:tcPr>
          <w:p w14:paraId="0C993BA5" w14:textId="77777777" w:rsidR="00F67E16" w:rsidRDefault="00590B11">
            <w:pPr>
              <w:keepNext/>
              <w:keepLines/>
              <w:jc w:val="both"/>
              <w:rPr>
                <w:rFonts w:eastAsia="DengXian"/>
                <w:bCs/>
                <w:lang w:val="de-DE" w:eastAsia="zh-CN"/>
              </w:rPr>
            </w:pPr>
            <w:r>
              <w:rPr>
                <w:rFonts w:eastAsia="DengXian"/>
                <w:bCs/>
                <w:lang w:val="de-DE" w:eastAsia="zh-CN"/>
              </w:rPr>
              <w:t xml:space="preserve">The repetition field is not needed since it is not utilized for 14-HARQ processes. </w:t>
            </w:r>
          </w:p>
        </w:tc>
      </w:tr>
      <w:tr w:rsidR="00F67E16" w14:paraId="3BF0D211" w14:textId="77777777">
        <w:tc>
          <w:tcPr>
            <w:tcW w:w="1616" w:type="dxa"/>
          </w:tcPr>
          <w:p w14:paraId="1131B5FE" w14:textId="77777777" w:rsidR="00F67E16" w:rsidRDefault="00590B11">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2632" w:type="dxa"/>
          </w:tcPr>
          <w:p w14:paraId="3B1F8E0A" w14:textId="77777777" w:rsidR="00F67E16" w:rsidRDefault="00590B11">
            <w:pPr>
              <w:rPr>
                <w:rFonts w:eastAsia="DengXian"/>
                <w:bCs/>
                <w:lang w:val="de-DE" w:eastAsia="zh-CN"/>
              </w:rPr>
            </w:pPr>
            <w:r>
              <w:rPr>
                <w:rFonts w:eastAsia="DengXian"/>
                <w:bCs/>
                <w:lang w:val="de-DE" w:eastAsia="zh-CN"/>
              </w:rPr>
              <w:t>Opt 1</w:t>
            </w:r>
          </w:p>
        </w:tc>
        <w:tc>
          <w:tcPr>
            <w:tcW w:w="5381" w:type="dxa"/>
          </w:tcPr>
          <w:p w14:paraId="4498FB63" w14:textId="77777777" w:rsidR="00F67E16" w:rsidRDefault="00590B11">
            <w:pPr>
              <w:keepNext/>
              <w:keepLines/>
              <w:jc w:val="both"/>
              <w:rPr>
                <w:rFonts w:eastAsia="DengXian"/>
                <w:bCs/>
                <w:lang w:val="de-DE" w:eastAsia="zh-CN"/>
              </w:rPr>
            </w:pPr>
            <w:r>
              <w:rPr>
                <w:rFonts w:eastAsia="DengXian" w:hint="eastAsia"/>
                <w:bCs/>
                <w:lang w:val="de-DE" w:eastAsia="zh-CN"/>
              </w:rPr>
              <w:t xml:space="preserve">From the perspective of peak data rate, </w:t>
            </w:r>
            <w:r>
              <w:rPr>
                <w:rFonts w:eastAsia="DengXian" w:hint="eastAsia"/>
                <w:bCs/>
                <w:lang w:val="en-US" w:eastAsia="zh-CN"/>
              </w:rPr>
              <w:t>t</w:t>
            </w:r>
            <w:r>
              <w:rPr>
                <w:rFonts w:eastAsia="DengXian" w:hint="eastAsia"/>
                <w:bCs/>
                <w:lang w:val="de-DE" w:eastAsia="zh-CN"/>
              </w:rPr>
              <w:t>he PDSCH repetition number is assumed to be 1 if 14-HA</w:t>
            </w:r>
            <w:r>
              <w:rPr>
                <w:rFonts w:eastAsia="DengXian" w:hint="eastAsia"/>
                <w:bCs/>
                <w:lang w:val="de-DE" w:eastAsia="zh-CN"/>
              </w:rPr>
              <w:t>RQ processes feature is enabled.</w:t>
            </w:r>
          </w:p>
        </w:tc>
      </w:tr>
      <w:tr w:rsidR="00140E2E" w14:paraId="3D91982A" w14:textId="77777777">
        <w:tc>
          <w:tcPr>
            <w:tcW w:w="1616" w:type="dxa"/>
          </w:tcPr>
          <w:p w14:paraId="5510FFF1" w14:textId="6763E576" w:rsidR="00140E2E" w:rsidRDefault="00140E2E" w:rsidP="00140E2E">
            <w:pPr>
              <w:rPr>
                <w:rFonts w:hint="eastAsia"/>
                <w:lang w:val="en-US" w:eastAsia="zh-CN"/>
              </w:rPr>
            </w:pPr>
            <w:r>
              <w:t>Qualcomm</w:t>
            </w:r>
          </w:p>
        </w:tc>
        <w:tc>
          <w:tcPr>
            <w:tcW w:w="2632" w:type="dxa"/>
          </w:tcPr>
          <w:p w14:paraId="0837AD0D" w14:textId="7E66C0F9" w:rsidR="00140E2E" w:rsidRDefault="00140E2E" w:rsidP="00140E2E">
            <w:pPr>
              <w:rPr>
                <w:rFonts w:eastAsia="DengXian"/>
                <w:bCs/>
                <w:lang w:val="de-DE" w:eastAsia="zh-CN"/>
              </w:rPr>
            </w:pPr>
            <w:r>
              <w:rPr>
                <w:rFonts w:eastAsia="DengXian"/>
                <w:bCs/>
                <w:lang w:eastAsia="zh-CN"/>
              </w:rPr>
              <w:t>Same as legacy</w:t>
            </w:r>
          </w:p>
        </w:tc>
        <w:tc>
          <w:tcPr>
            <w:tcW w:w="5381" w:type="dxa"/>
          </w:tcPr>
          <w:p w14:paraId="4705F9E2" w14:textId="77777777" w:rsidR="00140E2E" w:rsidRDefault="00140E2E" w:rsidP="00140E2E">
            <w:pPr>
              <w:keepNext/>
              <w:keepLines/>
              <w:jc w:val="both"/>
              <w:rPr>
                <w:rFonts w:eastAsia="DengXian"/>
                <w:bCs/>
                <w:lang w:eastAsia="zh-CN"/>
              </w:rPr>
            </w:pPr>
            <w:r>
              <w:rPr>
                <w:rFonts w:eastAsia="DengXian"/>
                <w:bCs/>
                <w:lang w:eastAsia="zh-CN"/>
              </w:rPr>
              <w:t>Agree with Ericsson. Just to recap, how it works is as follows:</w:t>
            </w:r>
          </w:p>
          <w:p w14:paraId="4B501C75"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set to 1 </w:t>
            </w:r>
            <w:r w:rsidRPr="004462F9">
              <w:rPr>
                <w:rFonts w:eastAsia="DengXian"/>
                <w:bCs/>
                <w:lang w:eastAsia="zh-CN"/>
              </w:rPr>
              <w:sym w:font="Wingdings" w:char="F0E8"/>
            </w:r>
            <w:r>
              <w:rPr>
                <w:rFonts w:eastAsia="DengXian"/>
                <w:bCs/>
                <w:lang w:eastAsia="zh-CN"/>
              </w:rPr>
              <w:t xml:space="preserve"> MPDCCH is not repeated, 2 bits indicate TB in bundle.</w:t>
            </w:r>
          </w:p>
          <w:p w14:paraId="5B6087AC" w14:textId="77777777" w:rsidR="00140E2E" w:rsidRDefault="00140E2E" w:rsidP="00140E2E">
            <w:pPr>
              <w:keepNext/>
              <w:keepLines/>
              <w:jc w:val="both"/>
              <w:rPr>
                <w:rFonts w:eastAsia="DengXian"/>
                <w:bCs/>
                <w:lang w:eastAsia="zh-CN"/>
              </w:rPr>
            </w:pPr>
            <w:r>
              <w:rPr>
                <w:rFonts w:eastAsia="DengXian"/>
                <w:bCs/>
                <w:lang w:eastAsia="zh-CN"/>
              </w:rPr>
              <w:t xml:space="preserve">- HARQ ACK bundling flag is set to 0 </w:t>
            </w:r>
            <w:r w:rsidRPr="004462F9">
              <w:rPr>
                <w:rFonts w:eastAsia="DengXian"/>
                <w:bCs/>
                <w:lang w:eastAsia="zh-CN"/>
              </w:rPr>
              <w:sym w:font="Wingdings" w:char="F0E8"/>
            </w:r>
            <w:r>
              <w:rPr>
                <w:rFonts w:eastAsia="DengXian"/>
                <w:bCs/>
                <w:lang w:eastAsia="zh-CN"/>
              </w:rPr>
              <w:t xml:space="preserve"> 2 bits indicate MPDCCH repetition level.</w:t>
            </w:r>
          </w:p>
          <w:p w14:paraId="5AF67FCC" w14:textId="2141C327" w:rsidR="00140E2E" w:rsidRDefault="00140E2E" w:rsidP="00140E2E">
            <w:pPr>
              <w:keepNext/>
              <w:keepLines/>
              <w:jc w:val="both"/>
              <w:rPr>
                <w:rFonts w:eastAsia="DengXian" w:hint="eastAsia"/>
                <w:bCs/>
                <w:lang w:val="de-DE" w:eastAsia="zh-CN"/>
              </w:rPr>
            </w:pPr>
            <w:r>
              <w:rPr>
                <w:rFonts w:eastAsia="DengXian"/>
                <w:bCs/>
                <w:lang w:eastAsia="zh-CN"/>
              </w:rPr>
              <w:t xml:space="preserve">This </w:t>
            </w:r>
            <w:proofErr w:type="spellStart"/>
            <w:r>
              <w:rPr>
                <w:rFonts w:eastAsia="DengXian"/>
                <w:bCs/>
                <w:lang w:eastAsia="zh-CN"/>
              </w:rPr>
              <w:t>behavior</w:t>
            </w:r>
            <w:proofErr w:type="spellEnd"/>
            <w:r>
              <w:rPr>
                <w:rFonts w:eastAsia="DengXian"/>
                <w:bCs/>
                <w:lang w:eastAsia="zh-CN"/>
              </w:rPr>
              <w:t xml:space="preserve"> should be kept.</w:t>
            </w:r>
          </w:p>
        </w:tc>
      </w:tr>
    </w:tbl>
    <w:p w14:paraId="20B7AC7F" w14:textId="77777777" w:rsidR="00F67E16" w:rsidRDefault="00F67E16">
      <w:pPr>
        <w:jc w:val="both"/>
      </w:pPr>
    </w:p>
    <w:p w14:paraId="41614134" w14:textId="77777777" w:rsidR="00F67E16" w:rsidRDefault="00590B11">
      <w:pPr>
        <w:pStyle w:val="Heading3"/>
        <w:rPr>
          <w:lang w:val="sv-SE"/>
        </w:rPr>
      </w:pPr>
      <w:r>
        <w:rPr>
          <w:lang w:val="sv-SE"/>
        </w:rPr>
        <w:lastRenderedPageBreak/>
        <w:t>2.3.2</w:t>
      </w:r>
      <w:r>
        <w:rPr>
          <w:lang w:val="sv-SE"/>
        </w:rPr>
        <w:tab/>
        <w:t>“HARQ-ACK bundling flag” field: 1 bit</w:t>
      </w:r>
    </w:p>
    <w:p w14:paraId="4B0F4327" w14:textId="77777777" w:rsidR="00F67E16" w:rsidRDefault="00590B11">
      <w:pPr>
        <w:jc w:val="both"/>
        <w:rPr>
          <w:lang w:val="en-US"/>
        </w:rPr>
      </w:pPr>
      <w:r>
        <w:rPr>
          <w:lang w:val="en-US"/>
        </w:rPr>
        <w:t xml:space="preserve">Background: One company in [3] suggests </w:t>
      </w:r>
      <w:del w:id="71" w:author="Ericsson" w:date="2021-08-17T13:41:00Z">
        <w:r>
          <w:rPr>
            <w:lang w:val="en-US"/>
          </w:rPr>
          <w:delText xml:space="preserve">repurposing </w:delText>
        </w:r>
      </w:del>
      <w:ins w:id="72" w:author="Ericsson" w:date="2021-08-17T13:41:00Z">
        <w:r>
          <w:rPr>
            <w:lang w:val="en-US"/>
          </w:rPr>
          <w:t xml:space="preserve">that </w:t>
        </w:r>
      </w:ins>
      <w:r>
        <w:rPr>
          <w:lang w:val="en-US"/>
        </w:rPr>
        <w:t>the “</w:t>
      </w:r>
      <w:del w:id="73" w:author="Ericsson" w:date="2021-08-17T13:41:00Z">
        <w:r>
          <w:rPr>
            <w:lang w:val="en-US"/>
          </w:rPr>
          <w:delText xml:space="preserve">1-bit: </w:delText>
        </w:r>
      </w:del>
      <w:r>
        <w:rPr>
          <w:lang w:val="en-US"/>
        </w:rPr>
        <w:t>HARQ-ACK bundling flag field</w:t>
      </w:r>
      <w:r>
        <w:t>”</w:t>
      </w:r>
      <w:ins w:id="74" w:author="Ericsson" w:date="2021-08-17T13:41:00Z">
        <w:r>
          <w:t xml:space="preserve"> is 0-bits for the 14 HARQ processes feature as to make use of the 1-bit of thi</w:t>
        </w:r>
        <w:r>
          <w:t>s field for other purposes</w:t>
        </w:r>
      </w:ins>
      <w:r>
        <w:rPr>
          <w:lang w:val="en-US"/>
        </w:rPr>
        <w:t>:</w:t>
      </w:r>
    </w:p>
    <w:tbl>
      <w:tblPr>
        <w:tblStyle w:val="TableGrid"/>
        <w:tblW w:w="9634" w:type="dxa"/>
        <w:tblLook w:val="04A0" w:firstRow="1" w:lastRow="0" w:firstColumn="1" w:lastColumn="0" w:noHBand="0" w:noVBand="1"/>
      </w:tblPr>
      <w:tblGrid>
        <w:gridCol w:w="1463"/>
        <w:gridCol w:w="8171"/>
      </w:tblGrid>
      <w:tr w:rsidR="00F67E16" w14:paraId="689E901A" w14:textId="77777777">
        <w:tc>
          <w:tcPr>
            <w:tcW w:w="1463" w:type="dxa"/>
          </w:tcPr>
          <w:p w14:paraId="23901226" w14:textId="77777777" w:rsidR="00F67E16" w:rsidRDefault="00590B11">
            <w:pPr>
              <w:jc w:val="center"/>
              <w:rPr>
                <w:rFonts w:eastAsia="Calibri"/>
                <w:b/>
                <w:bCs/>
                <w:lang w:val="de-DE"/>
              </w:rPr>
            </w:pPr>
            <w:r>
              <w:rPr>
                <w:rFonts w:eastAsia="Calibri"/>
                <w:b/>
                <w:bCs/>
                <w:lang w:val="de-DE"/>
              </w:rPr>
              <w:t>Company</w:t>
            </w:r>
          </w:p>
        </w:tc>
        <w:tc>
          <w:tcPr>
            <w:tcW w:w="8171" w:type="dxa"/>
          </w:tcPr>
          <w:p w14:paraId="6915139E" w14:textId="77777777" w:rsidR="00F67E16" w:rsidRDefault="00590B11">
            <w:pPr>
              <w:jc w:val="both"/>
              <w:rPr>
                <w:rFonts w:eastAsia="Calibri"/>
                <w:b/>
                <w:bCs/>
                <w:lang w:val="de-DE"/>
              </w:rPr>
            </w:pPr>
            <w:r>
              <w:rPr>
                <w:rFonts w:eastAsia="Calibri"/>
                <w:b/>
                <w:bCs/>
                <w:lang w:val="de-DE"/>
              </w:rPr>
              <w:t>“HARQ-ACK bundling flag” field: Compendium of views on the DCI fields that may be re-purposed [2-6].</w:t>
            </w:r>
          </w:p>
        </w:tc>
      </w:tr>
      <w:tr w:rsidR="00F67E16" w14:paraId="3269A671" w14:textId="77777777">
        <w:tc>
          <w:tcPr>
            <w:tcW w:w="1463" w:type="dxa"/>
          </w:tcPr>
          <w:p w14:paraId="260B3161"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6721A5A" w14:textId="77777777" w:rsidR="00F67E16" w:rsidRDefault="00590B11">
            <w:pPr>
              <w:ind w:left="1560" w:hanging="1560"/>
              <w:jc w:val="both"/>
              <w:rPr>
                <w:rFonts w:eastAsia="Calibri"/>
                <w:b/>
                <w:sz w:val="18"/>
                <w:szCs w:val="18"/>
                <w:lang w:val="en-US" w:eastAsia="en-GB"/>
              </w:rPr>
            </w:pPr>
            <w:r>
              <w:rPr>
                <w:rFonts w:eastAsia="Calibri"/>
                <w:b/>
                <w:sz w:val="18"/>
                <w:szCs w:val="18"/>
                <w:lang w:val="en-US" w:eastAsia="en-GB"/>
              </w:rPr>
              <w:t>Proposal 5:</w:t>
            </w:r>
            <w:r>
              <w:rPr>
                <w:rFonts w:eastAsia="Calibri"/>
                <w:b/>
                <w:sz w:val="18"/>
                <w:szCs w:val="18"/>
                <w:lang w:val="en-US" w:eastAsia="en-GB"/>
              </w:rPr>
              <w:tab/>
              <w:t xml:space="preserve">When the 14-HARQ process scheme (Alt. 1 or 2e) is configured, then the 1 </w:t>
            </w:r>
            <w:r>
              <w:rPr>
                <w:rFonts w:eastAsia="Calibri"/>
                <w:b/>
                <w:sz w:val="18"/>
                <w:szCs w:val="18"/>
                <w:lang w:val="en-US" w:eastAsia="en-GB"/>
              </w:rPr>
              <w:t>DCI bit reserved for the HARQ-ACK bundling flag is repurposed.</w:t>
            </w:r>
          </w:p>
        </w:tc>
      </w:tr>
    </w:tbl>
    <w:p w14:paraId="1A231C4A" w14:textId="77777777" w:rsidR="00F67E16" w:rsidRDefault="00F67E16">
      <w:pPr>
        <w:jc w:val="both"/>
      </w:pPr>
    </w:p>
    <w:p w14:paraId="5000F130" w14:textId="77777777" w:rsidR="00F67E16" w:rsidRDefault="00590B11">
      <w:pPr>
        <w:jc w:val="both"/>
      </w:pPr>
      <w:r>
        <w:t>Given the single company view:</w:t>
      </w:r>
    </w:p>
    <w:p w14:paraId="4F31A204" w14:textId="77777777" w:rsidR="00F67E16" w:rsidRDefault="00590B11">
      <w:pPr>
        <w:keepNext/>
        <w:keepLines/>
        <w:jc w:val="both"/>
        <w:rPr>
          <w:b/>
          <w:bCs/>
        </w:rPr>
      </w:pPr>
      <w:r>
        <w:rPr>
          <w:b/>
          <w:bCs/>
          <w:highlight w:val="yellow"/>
        </w:rPr>
        <w:t>Potential Conclusion#1:</w:t>
      </w:r>
    </w:p>
    <w:p w14:paraId="3E215CA7" w14:textId="77777777" w:rsidR="00F67E16" w:rsidRDefault="00590B11">
      <w:pPr>
        <w:jc w:val="both"/>
        <w:rPr>
          <w:rFonts w:eastAsia="Calibri"/>
          <w:b/>
          <w:bCs/>
          <w:lang w:val="en-US" w:eastAsia="en-US"/>
        </w:rPr>
      </w:pPr>
      <w:r>
        <w:rPr>
          <w:rFonts w:eastAsia="Calibri"/>
          <w:b/>
          <w:bCs/>
          <w:lang w:val="en-US" w:eastAsia="en-US"/>
        </w:rPr>
        <w:t xml:space="preserve">The 1-bit of the “HARQ-ACK bundling flag” field </w:t>
      </w:r>
      <w:del w:id="75" w:author="Ericsson" w:date="2021-08-17T12:53:00Z">
        <w:r>
          <w:rPr>
            <w:rFonts w:eastAsia="Calibri"/>
            <w:b/>
            <w:bCs/>
            <w:lang w:val="en-US" w:eastAsia="en-US"/>
          </w:rPr>
          <w:delText>is not repurposed</w:delText>
        </w:r>
      </w:del>
      <w:ins w:id="76" w:author="Ericsson" w:date="2021-08-17T12:53:00Z">
        <w:r>
          <w:rPr>
            <w:rFonts w:eastAsia="Calibri"/>
            <w:b/>
            <w:bCs/>
            <w:lang w:val="en-US" w:eastAsia="en-US"/>
          </w:rPr>
          <w:t xml:space="preserve">remains </w:t>
        </w:r>
      </w:ins>
      <w:ins w:id="77" w:author="Ericsson" w:date="2021-08-17T12:54:00Z">
        <w:r>
          <w:rPr>
            <w:rFonts w:eastAsia="Calibri"/>
            <w:b/>
            <w:bCs/>
            <w:lang w:val="en-US" w:eastAsia="en-US"/>
          </w:rPr>
          <w:t xml:space="preserve">used </w:t>
        </w:r>
      </w:ins>
      <w:ins w:id="78" w:author="Ericsson" w:date="2021-08-17T12:53:00Z">
        <w:r>
          <w:rPr>
            <w:rFonts w:eastAsia="Calibri"/>
            <w:b/>
            <w:bCs/>
            <w:lang w:val="en-US" w:eastAsia="en-US"/>
          </w:rPr>
          <w:t>as in legacy</w:t>
        </w:r>
      </w:ins>
    </w:p>
    <w:p w14:paraId="20EC4D69" w14:textId="77777777" w:rsidR="00F67E16" w:rsidRDefault="00590B11">
      <w:pPr>
        <w:jc w:val="both"/>
        <w:rPr>
          <w:lang w:val="en-US"/>
        </w:rPr>
      </w:pPr>
      <w:r>
        <w:rPr>
          <w:lang w:val="en-US"/>
        </w:rPr>
        <w:t xml:space="preserve">Companies are kindly requested to </w:t>
      </w:r>
      <w:r>
        <w:rPr>
          <w:lang w:val="en-US"/>
        </w:rPr>
        <w:t>provide their views below:</w:t>
      </w:r>
    </w:p>
    <w:tbl>
      <w:tblPr>
        <w:tblStyle w:val="TableGrid"/>
        <w:tblW w:w="0" w:type="auto"/>
        <w:tblLook w:val="04A0" w:firstRow="1" w:lastRow="0" w:firstColumn="1" w:lastColumn="0" w:noHBand="0" w:noVBand="1"/>
      </w:tblPr>
      <w:tblGrid>
        <w:gridCol w:w="1616"/>
        <w:gridCol w:w="2632"/>
        <w:gridCol w:w="5381"/>
      </w:tblGrid>
      <w:tr w:rsidR="00F67E16" w14:paraId="4775643C" w14:textId="77777777">
        <w:tc>
          <w:tcPr>
            <w:tcW w:w="1616" w:type="dxa"/>
          </w:tcPr>
          <w:p w14:paraId="24626759"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2632" w:type="dxa"/>
          </w:tcPr>
          <w:p w14:paraId="6E238FA1"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The 1-bit of the “HARQ-ACK bundling flag” field </w:t>
            </w:r>
            <w:del w:id="79" w:author="Ericsson" w:date="2021-08-17T12:55:00Z">
              <w:r>
                <w:rPr>
                  <w:rFonts w:ascii="Times New Roman" w:eastAsia="Calibri" w:hAnsi="Times New Roman"/>
                  <w:sz w:val="20"/>
                  <w:szCs w:val="20"/>
                  <w:lang w:val="de-DE"/>
                </w:rPr>
                <w:delText>is not repurposed</w:delText>
              </w:r>
            </w:del>
            <w:ins w:id="80" w:author="Ericsson" w:date="2021-08-17T12:55:00Z">
              <w:r>
                <w:rPr>
                  <w:rFonts w:ascii="Times New Roman" w:eastAsia="Calibri" w:hAnsi="Times New Roman"/>
                  <w:sz w:val="20"/>
                  <w:szCs w:val="20"/>
                  <w:lang w:val="de-DE"/>
                </w:rPr>
                <w:t>remains used as in legacy</w:t>
              </w:r>
            </w:ins>
            <w:r>
              <w:rPr>
                <w:rFonts w:ascii="Times New Roman" w:eastAsia="Calibri" w:hAnsi="Times New Roman"/>
                <w:sz w:val="20"/>
                <w:szCs w:val="20"/>
                <w:lang w:val="de-DE"/>
              </w:rPr>
              <w:t>.</w:t>
            </w:r>
          </w:p>
          <w:p w14:paraId="654A0C92" w14:textId="77777777" w:rsidR="00F67E16" w:rsidRDefault="00590B11">
            <w:pPr>
              <w:pStyle w:val="Observation"/>
              <w:numPr>
                <w:ilvl w:val="0"/>
                <w:numId w:val="0"/>
              </w:numPr>
              <w:jc w:val="center"/>
              <w:rPr>
                <w:rFonts w:ascii="Times New Roman" w:eastAsia="Calibri" w:hAnsi="Times New Roman"/>
                <w:sz w:val="20"/>
                <w:szCs w:val="20"/>
                <w:lang w:val="de-DE"/>
              </w:rPr>
            </w:pPr>
            <w:r>
              <w:rPr>
                <w:rFonts w:ascii="Times New Roman" w:eastAsia="Calibri" w:hAnsi="Times New Roman"/>
                <w:sz w:val="20"/>
                <w:szCs w:val="20"/>
                <w:lang w:val="de-DE"/>
              </w:rPr>
              <w:t>OK?</w:t>
            </w:r>
          </w:p>
        </w:tc>
        <w:tc>
          <w:tcPr>
            <w:tcW w:w="5381" w:type="dxa"/>
          </w:tcPr>
          <w:p w14:paraId="64D12B42"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5A5075DB" w14:textId="77777777">
        <w:tc>
          <w:tcPr>
            <w:tcW w:w="1616" w:type="dxa"/>
          </w:tcPr>
          <w:p w14:paraId="7D9322CA" w14:textId="77777777" w:rsidR="00F67E16" w:rsidRDefault="00590B11">
            <w:pPr>
              <w:rPr>
                <w:rFonts w:eastAsia="DengXian"/>
                <w:bCs/>
                <w:lang w:val="de-DE" w:eastAsia="zh-CN"/>
              </w:rPr>
            </w:pPr>
            <w:r>
              <w:rPr>
                <w:rFonts w:eastAsia="Calibri"/>
                <w:lang w:val="de-DE"/>
              </w:rPr>
              <w:t>Nokia, NSB</w:t>
            </w:r>
          </w:p>
        </w:tc>
        <w:tc>
          <w:tcPr>
            <w:tcW w:w="2632" w:type="dxa"/>
          </w:tcPr>
          <w:p w14:paraId="10AAAD26" w14:textId="77777777" w:rsidR="00F67E16" w:rsidRDefault="00590B11">
            <w:pPr>
              <w:rPr>
                <w:rFonts w:eastAsia="DengXian"/>
                <w:bCs/>
                <w:lang w:val="de-DE" w:eastAsia="zh-CN"/>
              </w:rPr>
            </w:pPr>
            <w:r>
              <w:rPr>
                <w:rFonts w:eastAsia="Calibri"/>
                <w:lang w:val="de-DE"/>
              </w:rPr>
              <w:t>OK</w:t>
            </w:r>
          </w:p>
        </w:tc>
        <w:tc>
          <w:tcPr>
            <w:tcW w:w="5381" w:type="dxa"/>
          </w:tcPr>
          <w:p w14:paraId="7EC157C1" w14:textId="77777777" w:rsidR="00F67E16" w:rsidRDefault="00590B11">
            <w:pPr>
              <w:jc w:val="both"/>
              <w:rPr>
                <w:rFonts w:eastAsia="DengXian"/>
                <w:bCs/>
                <w:lang w:val="de-DE" w:eastAsia="zh-CN"/>
              </w:rPr>
            </w:pPr>
            <w:r>
              <w:rPr>
                <w:rFonts w:eastAsia="Calibri"/>
                <w:lang w:val="de-DE"/>
              </w:rPr>
              <w:t xml:space="preserve">Unless there is a clear reason/scenario for supporting 14-HARQ without HARQ-ACK bundling, we </w:t>
            </w:r>
            <w:r>
              <w:rPr>
                <w:rFonts w:eastAsia="Calibri"/>
                <w:lang w:val="de-DE"/>
              </w:rPr>
              <w:t>feel this can be repurposed.</w:t>
            </w:r>
          </w:p>
        </w:tc>
      </w:tr>
      <w:tr w:rsidR="00F67E16" w14:paraId="6B58FA41" w14:textId="77777777">
        <w:tc>
          <w:tcPr>
            <w:tcW w:w="1616" w:type="dxa"/>
          </w:tcPr>
          <w:p w14:paraId="5BC63E61"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5F53F7B0" w14:textId="77777777" w:rsidR="00F67E16" w:rsidRDefault="00F67E16">
            <w:pPr>
              <w:rPr>
                <w:rFonts w:eastAsia="Calibri"/>
                <w:b/>
                <w:bCs/>
                <w:sz w:val="20"/>
                <w:szCs w:val="20"/>
                <w:lang w:val="en-US"/>
              </w:rPr>
            </w:pPr>
          </w:p>
        </w:tc>
        <w:tc>
          <w:tcPr>
            <w:tcW w:w="5381" w:type="dxa"/>
          </w:tcPr>
          <w:p w14:paraId="3351FCB8" w14:textId="77777777" w:rsidR="00F67E16" w:rsidRDefault="00590B11">
            <w:pPr>
              <w:rPr>
                <w:rFonts w:eastAsia="DengXian"/>
                <w:bCs/>
                <w:lang w:val="de-DE" w:eastAsia="zh-CN"/>
              </w:rPr>
            </w:pPr>
            <w:r>
              <w:rPr>
                <w:rFonts w:eastAsia="DengXian"/>
                <w:bCs/>
                <w:lang w:val="de-DE" w:eastAsia="zh-CN"/>
              </w:rPr>
              <w:t>Please do not use the term repurpose. May be OK to set this to zero bits.</w:t>
            </w:r>
          </w:p>
        </w:tc>
      </w:tr>
      <w:tr w:rsidR="00F67E16" w14:paraId="5EDDD335" w14:textId="77777777">
        <w:tc>
          <w:tcPr>
            <w:tcW w:w="1616" w:type="dxa"/>
          </w:tcPr>
          <w:p w14:paraId="4F858088"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FA0B10E"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OK, the field is not present when 14HARQprocess</w:t>
            </w:r>
          </w:p>
        </w:tc>
        <w:tc>
          <w:tcPr>
            <w:tcW w:w="5381" w:type="dxa"/>
          </w:tcPr>
          <w:p w14:paraId="62B54325" w14:textId="77777777" w:rsidR="00F67E16" w:rsidRDefault="00F67E16">
            <w:pPr>
              <w:rPr>
                <w:rFonts w:asciiTheme="minorHAnsi" w:eastAsia="DengXian" w:hAnsiTheme="minorHAnsi" w:cstheme="minorHAnsi"/>
                <w:bCs/>
                <w:lang w:val="de-DE" w:eastAsia="zh-CN"/>
              </w:rPr>
            </w:pPr>
          </w:p>
        </w:tc>
      </w:tr>
      <w:tr w:rsidR="00F67E16" w14:paraId="23604C44" w14:textId="77777777">
        <w:tc>
          <w:tcPr>
            <w:tcW w:w="1616" w:type="dxa"/>
          </w:tcPr>
          <w:p w14:paraId="7EFC8040" w14:textId="77777777" w:rsidR="00F67E16" w:rsidRDefault="00590B11">
            <w:pPr>
              <w:rPr>
                <w:rFonts w:eastAsia="DengXian"/>
                <w:bCs/>
                <w:lang w:val="de-DE" w:eastAsia="zh-CN"/>
              </w:rPr>
            </w:pPr>
            <w:r>
              <w:rPr>
                <w:rFonts w:eastAsia="DengXian"/>
                <w:bCs/>
                <w:lang w:val="de-DE" w:eastAsia="zh-CN"/>
              </w:rPr>
              <w:t>Feature Lead</w:t>
            </w:r>
          </w:p>
        </w:tc>
        <w:tc>
          <w:tcPr>
            <w:tcW w:w="2632" w:type="dxa"/>
          </w:tcPr>
          <w:p w14:paraId="37D11BF3" w14:textId="77777777" w:rsidR="00F67E16" w:rsidRDefault="00590B11">
            <w:pPr>
              <w:rPr>
                <w:rFonts w:eastAsia="DengXian"/>
                <w:bCs/>
                <w:lang w:val="de-DE" w:eastAsia="zh-CN"/>
              </w:rPr>
            </w:pPr>
            <w:r>
              <w:rPr>
                <w:rFonts w:eastAsia="DengXian"/>
                <w:bCs/>
                <w:lang w:val="de-DE" w:eastAsia="zh-CN"/>
              </w:rPr>
              <w:t>See comment</w:t>
            </w:r>
          </w:p>
        </w:tc>
        <w:tc>
          <w:tcPr>
            <w:tcW w:w="5381" w:type="dxa"/>
          </w:tcPr>
          <w:p w14:paraId="6C2A0720" w14:textId="77777777" w:rsidR="00F67E16" w:rsidRDefault="00590B11">
            <w:pPr>
              <w:keepNext/>
              <w:keepLines/>
              <w:jc w:val="both"/>
              <w:rPr>
                <w:rFonts w:eastAsia="DengXian"/>
                <w:bCs/>
                <w:lang w:val="de-DE" w:eastAsia="zh-CN"/>
              </w:rPr>
            </w:pPr>
            <w:r>
              <w:rPr>
                <w:rFonts w:eastAsia="DengXian"/>
                <w:bCs/>
                <w:lang w:val="de-DE" w:eastAsia="zh-CN"/>
              </w:rPr>
              <w:t xml:space="preserve">To Nokia and Lenovo, your answer does not seem to </w:t>
            </w:r>
            <w:r>
              <w:rPr>
                <w:rFonts w:eastAsia="DengXian"/>
                <w:bCs/>
                <w:lang w:val="de-DE" w:eastAsia="zh-CN"/>
              </w:rPr>
              <w:t>in line with the comment. Maybe you can double check now that the wording has been revised.</w:t>
            </w:r>
          </w:p>
        </w:tc>
      </w:tr>
      <w:tr w:rsidR="00F67E16" w14:paraId="496C7F3A" w14:textId="77777777">
        <w:tc>
          <w:tcPr>
            <w:tcW w:w="1616" w:type="dxa"/>
          </w:tcPr>
          <w:p w14:paraId="405A8713" w14:textId="77777777" w:rsidR="00F67E16" w:rsidRDefault="00590B11">
            <w:pPr>
              <w:rPr>
                <w:sz w:val="20"/>
                <w:szCs w:val="20"/>
                <w:lang w:val="en-US"/>
              </w:rPr>
            </w:pPr>
            <w:r>
              <w:rPr>
                <w:lang w:val="en-US"/>
              </w:rPr>
              <w:lastRenderedPageBreak/>
              <w:t>Ericsson</w:t>
            </w:r>
          </w:p>
        </w:tc>
        <w:tc>
          <w:tcPr>
            <w:tcW w:w="2632" w:type="dxa"/>
          </w:tcPr>
          <w:p w14:paraId="6BFCAA7C" w14:textId="77777777" w:rsidR="00F67E16" w:rsidRDefault="00590B11">
            <w:pPr>
              <w:rPr>
                <w:sz w:val="20"/>
                <w:szCs w:val="20"/>
                <w:lang w:val="en-US"/>
              </w:rPr>
            </w:pPr>
            <w:r>
              <w:rPr>
                <w:sz w:val="20"/>
                <w:szCs w:val="20"/>
                <w:lang w:val="en-US"/>
              </w:rPr>
              <w:t>OK</w:t>
            </w:r>
          </w:p>
        </w:tc>
        <w:tc>
          <w:tcPr>
            <w:tcW w:w="5381" w:type="dxa"/>
          </w:tcPr>
          <w:p w14:paraId="572534EE" w14:textId="77777777" w:rsidR="00F67E16" w:rsidRDefault="00590B11">
            <w:pPr>
              <w:keepNext/>
              <w:keepLines/>
              <w:jc w:val="both"/>
              <w:rPr>
                <w:sz w:val="20"/>
                <w:szCs w:val="20"/>
                <w:lang w:val="en-US"/>
              </w:rPr>
            </w:pPr>
            <w:r>
              <w:rPr>
                <w:sz w:val="20"/>
                <w:szCs w:val="20"/>
                <w:lang w:val="en-US"/>
              </w:rPr>
              <w:t xml:space="preserve">In our view we must not make 0-bits the “1-bit HARQ-ACK bundling flag” as to use this 1-bit for other purposes, since the purpose of the flag in </w:t>
            </w:r>
            <w:r>
              <w:rPr>
                <w:sz w:val="20"/>
                <w:szCs w:val="20"/>
                <w:lang w:val="en-US"/>
              </w:rPr>
              <w:t>today’s specification is to dynamic pass via DCI (i.e., without making use of a re-configuration) from using no bundling to use bundling and vice-versa. I believe companies need to recall that is also possible to dynamically change via DCI the number of HA</w:t>
            </w:r>
            <w:r>
              <w:rPr>
                <w:sz w:val="20"/>
                <w:szCs w:val="20"/>
                <w:lang w:val="en-US"/>
              </w:rPr>
              <w:t>RQ processes to be used. For example, a couple of scheduling cycles may use 14 HARQ processes which require HARQ-ACK bundling, but a subsequent scheduling cycle may use a few HARQ process (e.g., 3) for which HARQ-ACK bundling is not required. We do not wan</w:t>
            </w:r>
            <w:r>
              <w:rPr>
                <w:sz w:val="20"/>
                <w:szCs w:val="20"/>
                <w:lang w:val="en-US"/>
              </w:rPr>
              <w:t>t to remove this flexibility from a scheduling perspective.</w:t>
            </w:r>
          </w:p>
        </w:tc>
      </w:tr>
      <w:tr w:rsidR="00F67E16" w14:paraId="042DDF7A" w14:textId="77777777">
        <w:tc>
          <w:tcPr>
            <w:tcW w:w="1616" w:type="dxa"/>
          </w:tcPr>
          <w:p w14:paraId="6259BC1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2790DCE0"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7B764B26" w14:textId="77777777" w:rsidR="00F67E16" w:rsidRDefault="00590B11">
            <w:pPr>
              <w:keepNext/>
              <w:keepLines/>
              <w:jc w:val="both"/>
              <w:rPr>
                <w:rFonts w:eastAsia="DengXian"/>
                <w:bCs/>
                <w:lang w:val="de-DE" w:eastAsia="zh-CN"/>
              </w:rPr>
            </w:pPr>
            <w:r>
              <w:rPr>
                <w:rFonts w:eastAsia="DengXian"/>
                <w:bCs/>
                <w:lang w:val="de-DE" w:eastAsia="zh-CN"/>
              </w:rPr>
              <w:t>T</w:t>
            </w:r>
            <w:r>
              <w:rPr>
                <w:rFonts w:eastAsia="DengXian" w:hint="eastAsia"/>
                <w:bCs/>
                <w:lang w:val="de-DE" w:eastAsia="zh-CN"/>
              </w:rPr>
              <w:t xml:space="preserve">his </w:t>
            </w:r>
            <w:r>
              <w:rPr>
                <w:rFonts w:eastAsia="DengXian"/>
                <w:bCs/>
                <w:lang w:val="de-DE" w:eastAsia="zh-CN"/>
              </w:rPr>
              <w:t>field is not needed for 14 HARQ processes.</w:t>
            </w:r>
          </w:p>
        </w:tc>
      </w:tr>
      <w:tr w:rsidR="00F67E16" w14:paraId="4B555330" w14:textId="77777777">
        <w:tc>
          <w:tcPr>
            <w:tcW w:w="1616" w:type="dxa"/>
          </w:tcPr>
          <w:p w14:paraId="6EE309B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6F956E7"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6879B14" w14:textId="77777777" w:rsidR="00F67E16" w:rsidRDefault="00590B11">
            <w:pPr>
              <w:keepNext/>
              <w:keepLines/>
              <w:jc w:val="both"/>
              <w:rPr>
                <w:rFonts w:eastAsia="DengXian"/>
                <w:bCs/>
                <w:lang w:val="en-US" w:eastAsia="zh-CN"/>
              </w:rPr>
            </w:pPr>
            <w:r>
              <w:rPr>
                <w:rFonts w:eastAsia="DengXian" w:hint="eastAsia"/>
                <w:bCs/>
                <w:lang w:val="en-US" w:eastAsia="zh-CN"/>
              </w:rPr>
              <w:t xml:space="preserve">From our perspective, the </w:t>
            </w:r>
            <w:proofErr w:type="gramStart"/>
            <w:r>
              <w:rPr>
                <w:rFonts w:eastAsia="DengXian" w:hint="eastAsia"/>
                <w:bCs/>
                <w:lang w:val="en-US" w:eastAsia="zh-CN"/>
              </w:rPr>
              <w:t>1 bit</w:t>
            </w:r>
            <w:proofErr w:type="gramEnd"/>
            <w:r>
              <w:rPr>
                <w:rFonts w:eastAsia="DengXian" w:hint="eastAsia"/>
                <w:bCs/>
                <w:lang w:val="en-US" w:eastAsia="zh-CN"/>
              </w:rPr>
              <w:t xml:space="preserve"> bundling flag field is needed and should perform as the same with legacy.</w:t>
            </w:r>
          </w:p>
        </w:tc>
      </w:tr>
      <w:tr w:rsidR="00140E2E" w14:paraId="406916B7" w14:textId="77777777">
        <w:tc>
          <w:tcPr>
            <w:tcW w:w="1616" w:type="dxa"/>
          </w:tcPr>
          <w:p w14:paraId="5217B246" w14:textId="3DB9F4D1" w:rsidR="00140E2E" w:rsidRDefault="00140E2E" w:rsidP="00140E2E">
            <w:pPr>
              <w:rPr>
                <w:rFonts w:eastAsia="DengXian" w:hint="eastAsia"/>
                <w:bCs/>
                <w:lang w:val="en-US" w:eastAsia="zh-CN"/>
              </w:rPr>
            </w:pPr>
            <w:r>
              <w:rPr>
                <w:rFonts w:eastAsia="DengXian"/>
                <w:bCs/>
                <w:lang w:eastAsia="zh-CN"/>
              </w:rPr>
              <w:t>Qualcomm</w:t>
            </w:r>
          </w:p>
        </w:tc>
        <w:tc>
          <w:tcPr>
            <w:tcW w:w="2632" w:type="dxa"/>
          </w:tcPr>
          <w:p w14:paraId="721F1BA4" w14:textId="77C67E36" w:rsidR="00140E2E" w:rsidRDefault="00140E2E" w:rsidP="00140E2E">
            <w:pPr>
              <w:rPr>
                <w:rFonts w:eastAsia="DengXian" w:hint="eastAsia"/>
                <w:bCs/>
                <w:lang w:val="en-US" w:eastAsia="zh-CN"/>
              </w:rPr>
            </w:pPr>
            <w:r>
              <w:rPr>
                <w:rFonts w:eastAsia="DengXian"/>
                <w:bCs/>
                <w:lang w:eastAsia="zh-CN"/>
              </w:rPr>
              <w:t>Yes</w:t>
            </w:r>
          </w:p>
        </w:tc>
        <w:tc>
          <w:tcPr>
            <w:tcW w:w="5381" w:type="dxa"/>
          </w:tcPr>
          <w:p w14:paraId="2E745838" w14:textId="518648DD" w:rsidR="00140E2E" w:rsidRDefault="00140E2E" w:rsidP="00140E2E">
            <w:pPr>
              <w:keepNext/>
              <w:keepLines/>
              <w:jc w:val="both"/>
              <w:rPr>
                <w:rFonts w:eastAsia="DengXian" w:hint="eastAsia"/>
                <w:bCs/>
                <w:lang w:val="en-US" w:eastAsia="zh-CN"/>
              </w:rPr>
            </w:pPr>
            <w:r>
              <w:rPr>
                <w:rFonts w:eastAsia="DengXian"/>
                <w:bCs/>
                <w:lang w:eastAsia="zh-CN"/>
              </w:rPr>
              <w:t>There is no need to change the HARQ-ACK bundling flag, the use can remain as legacy (see comment to the previous question)</w:t>
            </w:r>
          </w:p>
        </w:tc>
      </w:tr>
    </w:tbl>
    <w:p w14:paraId="23653B45" w14:textId="77777777" w:rsidR="00F67E16" w:rsidRDefault="00F67E16">
      <w:pPr>
        <w:jc w:val="both"/>
        <w:rPr>
          <w:lang w:val="en-US"/>
        </w:rPr>
      </w:pPr>
    </w:p>
    <w:p w14:paraId="7D9F8FF1" w14:textId="77777777" w:rsidR="00F67E16" w:rsidRDefault="00590B11">
      <w:pPr>
        <w:pStyle w:val="Heading3"/>
        <w:rPr>
          <w:lang w:val="en-US"/>
        </w:rPr>
      </w:pPr>
      <w:r>
        <w:rPr>
          <w:lang w:val="en-US"/>
        </w:rPr>
        <w:t>2.3.1</w:t>
      </w:r>
      <w:r>
        <w:rPr>
          <w:lang w:val="en-US"/>
        </w:rPr>
        <w:tab/>
        <w:t>“HARQ-ACK delay” field: 3 bits</w:t>
      </w:r>
    </w:p>
    <w:p w14:paraId="6D62147F" w14:textId="77777777" w:rsidR="00F67E16" w:rsidRDefault="00590B11">
      <w:pPr>
        <w:jc w:val="both"/>
        <w:rPr>
          <w:lang w:val="en-US"/>
        </w:rPr>
      </w:pPr>
      <w:r>
        <w:rPr>
          <w:lang w:val="en-US"/>
        </w:rPr>
        <w:t>Background: Four</w:t>
      </w:r>
      <w:r>
        <w:t xml:space="preserve"> companies propose </w:t>
      </w:r>
      <w:del w:id="81" w:author="Ericsson" w:date="2021-08-17T13:43:00Z">
        <w:r>
          <w:delText>to re-purpose</w:delText>
        </w:r>
      </w:del>
      <w:ins w:id="82" w:author="Ericsson" w:date="2021-08-17T13:43:00Z">
        <w:r>
          <w:t>that</w:t>
        </w:r>
      </w:ins>
      <w:r>
        <w:t xml:space="preserve"> the “</w:t>
      </w:r>
      <w:del w:id="83" w:author="Ericsson" w:date="2021-08-17T13:43:00Z">
        <w:r>
          <w:delText xml:space="preserve">3-bits: </w:delText>
        </w:r>
      </w:del>
      <w:r>
        <w:t>HARQ-ACK delay field” [2], [3], [4], [6]</w:t>
      </w:r>
      <w:ins w:id="84" w:author="Ericsson" w:date="2021-08-17T13:43:00Z">
        <w:r>
          <w:t xml:space="preserve"> is 0-bits for the 14 HARQ processes feature as to make use of the 3-bits of this field for other purposes</w:t>
        </w:r>
      </w:ins>
      <w:r>
        <w:t>, one of them (i.e., [6]) additionally mentions that only when the “HARQ-ACK bundling flag” is set to 1.</w:t>
      </w:r>
    </w:p>
    <w:p w14:paraId="66B94764" w14:textId="77777777" w:rsidR="00F67E16" w:rsidRDefault="00F67E16">
      <w:pPr>
        <w:jc w:val="both"/>
        <w:rPr>
          <w:lang w:val="en-US"/>
        </w:rPr>
      </w:pPr>
    </w:p>
    <w:tbl>
      <w:tblPr>
        <w:tblStyle w:val="TableGrid"/>
        <w:tblW w:w="9634" w:type="dxa"/>
        <w:tblLook w:val="04A0" w:firstRow="1" w:lastRow="0" w:firstColumn="1" w:lastColumn="0" w:noHBand="0" w:noVBand="1"/>
      </w:tblPr>
      <w:tblGrid>
        <w:gridCol w:w="1463"/>
        <w:gridCol w:w="8171"/>
      </w:tblGrid>
      <w:tr w:rsidR="00F67E16" w14:paraId="2FBE6DCF" w14:textId="77777777">
        <w:tc>
          <w:tcPr>
            <w:tcW w:w="1463" w:type="dxa"/>
          </w:tcPr>
          <w:p w14:paraId="6CF4BFE3" w14:textId="77777777" w:rsidR="00F67E16" w:rsidRDefault="00590B11">
            <w:pPr>
              <w:jc w:val="center"/>
              <w:rPr>
                <w:rFonts w:eastAsia="Calibri"/>
                <w:b/>
                <w:bCs/>
                <w:lang w:val="de-DE"/>
              </w:rPr>
            </w:pPr>
            <w:r>
              <w:rPr>
                <w:rFonts w:eastAsia="Calibri"/>
                <w:b/>
                <w:bCs/>
                <w:lang w:val="de-DE"/>
              </w:rPr>
              <w:t>Company</w:t>
            </w:r>
          </w:p>
        </w:tc>
        <w:tc>
          <w:tcPr>
            <w:tcW w:w="8171" w:type="dxa"/>
          </w:tcPr>
          <w:p w14:paraId="04724B46" w14:textId="77777777" w:rsidR="00F67E16" w:rsidRDefault="00590B11">
            <w:pPr>
              <w:jc w:val="both"/>
              <w:rPr>
                <w:rFonts w:eastAsia="Calibri"/>
                <w:b/>
                <w:bCs/>
                <w:lang w:val="de-DE"/>
              </w:rPr>
            </w:pPr>
            <w:r>
              <w:rPr>
                <w:rFonts w:eastAsia="Calibri"/>
                <w:b/>
                <w:bCs/>
                <w:lang w:val="de-DE"/>
              </w:rPr>
              <w:t xml:space="preserve">“HARQ-ACK delay” field: </w:t>
            </w:r>
            <w:r>
              <w:rPr>
                <w:rFonts w:eastAsia="Calibri"/>
                <w:b/>
                <w:bCs/>
                <w:lang w:val="de-DE"/>
              </w:rPr>
              <w:t>Compendium of views on the DCI fields that may be re-purposed [2-6].</w:t>
            </w:r>
          </w:p>
        </w:tc>
      </w:tr>
      <w:tr w:rsidR="00F67E16" w14:paraId="313C74C6" w14:textId="77777777">
        <w:tc>
          <w:tcPr>
            <w:tcW w:w="1463" w:type="dxa"/>
          </w:tcPr>
          <w:p w14:paraId="37876C93"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15D1D17" w14:textId="77777777" w:rsidR="00F67E16" w:rsidRDefault="00590B11">
            <w:pPr>
              <w:rPr>
                <w:rFonts w:eastAsia="Calibri"/>
                <w:b/>
                <w:kern w:val="2"/>
                <w:sz w:val="18"/>
                <w:szCs w:val="18"/>
                <w:lang w:eastAsia="zh-CN"/>
              </w:rPr>
            </w:pPr>
            <w:r>
              <w:rPr>
                <w:rFonts w:eastAsia="Calibri" w:hint="eastAsia"/>
                <w:b/>
                <w:kern w:val="2"/>
                <w:sz w:val="18"/>
                <w:szCs w:val="18"/>
                <w:lang w:eastAsia="zh-CN"/>
              </w:rPr>
              <w:t>P</w:t>
            </w:r>
            <w:r>
              <w:rPr>
                <w:rFonts w:eastAsia="Calibri"/>
                <w:b/>
                <w:kern w:val="2"/>
                <w:sz w:val="18"/>
                <w:szCs w:val="18"/>
                <w:lang w:eastAsia="zh-CN"/>
              </w:rPr>
              <w:t>roposal 4: The repetition field, HARQ-ACK delay field can be re-</w:t>
            </w:r>
            <w:proofErr w:type="spellStart"/>
            <w:r>
              <w:rPr>
                <w:rFonts w:eastAsia="Calibri"/>
                <w:b/>
                <w:kern w:val="2"/>
                <w:sz w:val="18"/>
                <w:szCs w:val="18"/>
                <w:lang w:eastAsia="zh-CN"/>
              </w:rPr>
              <w:t>puposed</w:t>
            </w:r>
            <w:proofErr w:type="spellEnd"/>
            <w:r>
              <w:rPr>
                <w:rFonts w:eastAsia="Calibri"/>
                <w:b/>
                <w:kern w:val="2"/>
                <w:sz w:val="18"/>
                <w:szCs w:val="18"/>
                <w:lang w:eastAsia="zh-CN"/>
              </w:rPr>
              <w:t xml:space="preserve"> to jointly indicate the PDSCH scheduling delay and the HARQ-ACK delay if Alt-1 is configure</w:t>
            </w:r>
            <w:r>
              <w:rPr>
                <w:rFonts w:eastAsia="Calibri"/>
                <w:b/>
                <w:kern w:val="2"/>
                <w:sz w:val="18"/>
                <w:szCs w:val="18"/>
                <w:lang w:eastAsia="zh-CN"/>
              </w:rPr>
              <w:t>d.</w:t>
            </w:r>
          </w:p>
          <w:p w14:paraId="4C31E574" w14:textId="77777777" w:rsidR="00F67E16" w:rsidRDefault="00F67E16">
            <w:pPr>
              <w:ind w:left="1560" w:hanging="1560"/>
              <w:jc w:val="both"/>
              <w:rPr>
                <w:rFonts w:eastAsia="Calibri"/>
                <w:b/>
                <w:sz w:val="18"/>
                <w:szCs w:val="18"/>
                <w:lang w:eastAsia="en-GB"/>
              </w:rPr>
            </w:pPr>
          </w:p>
        </w:tc>
      </w:tr>
      <w:tr w:rsidR="00F67E16" w14:paraId="519CC49E" w14:textId="77777777">
        <w:tc>
          <w:tcPr>
            <w:tcW w:w="1463" w:type="dxa"/>
          </w:tcPr>
          <w:p w14:paraId="77589D67"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1D9B7194" w14:textId="77777777" w:rsidR="00F67E16" w:rsidRDefault="00590B11">
            <w:pPr>
              <w:ind w:left="1560" w:hanging="1560"/>
              <w:jc w:val="both"/>
              <w:rPr>
                <w:rFonts w:eastAsia="Calibri"/>
                <w:b/>
                <w:sz w:val="18"/>
                <w:szCs w:val="18"/>
                <w:lang w:val="en-US" w:eastAsia="en-GB"/>
              </w:rPr>
            </w:pPr>
            <w:r>
              <w:rPr>
                <w:rFonts w:eastAsia="Calibri"/>
                <w:b/>
                <w:sz w:val="18"/>
                <w:szCs w:val="18"/>
                <w:lang w:val="en-US" w:eastAsia="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143"/>
              <w:gridCol w:w="1103"/>
            </w:tblGrid>
            <w:tr w:rsidR="00F67E16" w14:paraId="3F088A50" w14:textId="77777777">
              <w:trPr>
                <w:jc w:val="center"/>
              </w:trPr>
              <w:tc>
                <w:tcPr>
                  <w:tcW w:w="1247" w:type="dxa"/>
                  <w:shd w:val="clear" w:color="auto" w:fill="auto"/>
                </w:tcPr>
                <w:p w14:paraId="6F6109AA" w14:textId="77777777" w:rsidR="00F67E16" w:rsidRDefault="00F67E16">
                  <w:pPr>
                    <w:spacing w:after="120"/>
                    <w:rPr>
                      <w:rFonts w:ascii="Arial" w:hAnsi="Arial" w:cs="Arial"/>
                      <w:b/>
                      <w:sz w:val="14"/>
                      <w:szCs w:val="14"/>
                    </w:rPr>
                  </w:pPr>
                </w:p>
              </w:tc>
              <w:tc>
                <w:tcPr>
                  <w:tcW w:w="1070" w:type="dxa"/>
                  <w:shd w:val="clear" w:color="auto" w:fill="auto"/>
                </w:tcPr>
                <w:p w14:paraId="78BCA2DC" w14:textId="77777777" w:rsidR="00F67E16" w:rsidRDefault="00590B11">
                  <w:pPr>
                    <w:spacing w:after="120"/>
                    <w:jc w:val="center"/>
                    <w:rPr>
                      <w:rFonts w:ascii="Arial" w:hAnsi="Arial" w:cs="Arial"/>
                      <w:b/>
                      <w:sz w:val="14"/>
                      <w:szCs w:val="14"/>
                    </w:rPr>
                  </w:pPr>
                  <w:r>
                    <w:rPr>
                      <w:rFonts w:ascii="Arial" w:hAnsi="Arial" w:cs="Arial"/>
                      <w:b/>
                      <w:sz w:val="14"/>
                      <w:szCs w:val="14"/>
                    </w:rPr>
                    <w:t>Existing DCI</w:t>
                  </w:r>
                </w:p>
              </w:tc>
              <w:tc>
                <w:tcPr>
                  <w:tcW w:w="1143" w:type="dxa"/>
                  <w:tcBorders>
                    <w:bottom w:val="single" w:sz="4" w:space="0" w:color="auto"/>
                  </w:tcBorders>
                  <w:shd w:val="clear" w:color="auto" w:fill="auto"/>
                </w:tcPr>
                <w:p w14:paraId="77C0C588" w14:textId="77777777" w:rsidR="00F67E16" w:rsidRDefault="00590B11">
                  <w:pPr>
                    <w:spacing w:after="120"/>
                    <w:jc w:val="center"/>
                    <w:rPr>
                      <w:rFonts w:ascii="Arial" w:hAnsi="Arial" w:cs="Arial"/>
                      <w:b/>
                      <w:sz w:val="14"/>
                      <w:szCs w:val="14"/>
                    </w:rPr>
                  </w:pPr>
                  <w:r>
                    <w:rPr>
                      <w:rFonts w:ascii="Arial" w:hAnsi="Arial" w:cs="Arial"/>
                      <w:b/>
                      <w:sz w:val="14"/>
                      <w:szCs w:val="14"/>
                    </w:rPr>
                    <w:t>Alt. 2e DCI changes</w:t>
                  </w:r>
                </w:p>
              </w:tc>
              <w:tc>
                <w:tcPr>
                  <w:tcW w:w="1103" w:type="dxa"/>
                  <w:shd w:val="clear" w:color="auto" w:fill="auto"/>
                </w:tcPr>
                <w:p w14:paraId="3966FD19" w14:textId="77777777" w:rsidR="00F67E16" w:rsidRDefault="00590B11">
                  <w:pPr>
                    <w:spacing w:after="120"/>
                    <w:jc w:val="center"/>
                    <w:rPr>
                      <w:rFonts w:ascii="Arial" w:hAnsi="Arial" w:cs="Arial"/>
                      <w:b/>
                      <w:sz w:val="14"/>
                      <w:szCs w:val="14"/>
                    </w:rPr>
                  </w:pPr>
                  <w:r>
                    <w:rPr>
                      <w:rFonts w:ascii="Arial" w:hAnsi="Arial" w:cs="Arial"/>
                      <w:b/>
                      <w:sz w:val="14"/>
                      <w:szCs w:val="14"/>
                    </w:rPr>
                    <w:t>Alt. 1 DCI changes</w:t>
                  </w:r>
                </w:p>
              </w:tc>
            </w:tr>
            <w:tr w:rsidR="00F67E16" w14:paraId="5ECAD202" w14:textId="77777777">
              <w:trPr>
                <w:jc w:val="center"/>
              </w:trPr>
              <w:tc>
                <w:tcPr>
                  <w:tcW w:w="1247" w:type="dxa"/>
                  <w:shd w:val="clear" w:color="auto" w:fill="auto"/>
                  <w:vAlign w:val="center"/>
                </w:tcPr>
                <w:p w14:paraId="45AEFDEC" w14:textId="77777777" w:rsidR="00F67E16" w:rsidRDefault="00590B11">
                  <w:pPr>
                    <w:spacing w:after="120"/>
                    <w:rPr>
                      <w:rFonts w:ascii="Calibri" w:hAnsi="Calibri" w:cs="Calibri"/>
                      <w:sz w:val="14"/>
                      <w:szCs w:val="14"/>
                    </w:rPr>
                  </w:pPr>
                  <w:r>
                    <w:rPr>
                      <w:rFonts w:ascii="Calibri" w:hAnsi="Calibri" w:cs="Calibri"/>
                      <w:sz w:val="14"/>
                      <w:szCs w:val="14"/>
                      <w:lang w:eastAsia="zh-CN"/>
                    </w:rPr>
                    <w:t>HARQ-ACK delay</w:t>
                  </w:r>
                </w:p>
              </w:tc>
              <w:tc>
                <w:tcPr>
                  <w:tcW w:w="1070" w:type="dxa"/>
                  <w:shd w:val="clear" w:color="auto" w:fill="auto"/>
                  <w:vAlign w:val="center"/>
                </w:tcPr>
                <w:p w14:paraId="65501EEC"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43" w:type="dxa"/>
                  <w:tcBorders>
                    <w:bottom w:val="single" w:sz="4" w:space="0" w:color="auto"/>
                  </w:tcBorders>
                  <w:shd w:val="clear" w:color="auto" w:fill="FFF2CC" w:themeFill="accent4" w:themeFillTint="33"/>
                  <w:vAlign w:val="center"/>
                </w:tcPr>
                <w:p w14:paraId="4DBF3BEB" w14:textId="77777777" w:rsidR="00F67E16" w:rsidRDefault="00590B11">
                  <w:pPr>
                    <w:spacing w:after="120"/>
                    <w:jc w:val="center"/>
                    <w:rPr>
                      <w:rFonts w:ascii="Arial" w:hAnsi="Arial" w:cs="Arial"/>
                      <w:sz w:val="14"/>
                      <w:szCs w:val="14"/>
                    </w:rPr>
                  </w:pPr>
                  <w:r>
                    <w:rPr>
                      <w:rFonts w:ascii="Arial" w:hAnsi="Arial" w:cs="Arial"/>
                      <w:sz w:val="14"/>
                      <w:szCs w:val="14"/>
                    </w:rPr>
                    <w:t>3</w:t>
                  </w:r>
                </w:p>
              </w:tc>
              <w:tc>
                <w:tcPr>
                  <w:tcW w:w="1103" w:type="dxa"/>
                  <w:vMerge w:val="restart"/>
                  <w:shd w:val="clear" w:color="auto" w:fill="auto"/>
                  <w:vAlign w:val="center"/>
                </w:tcPr>
                <w:p w14:paraId="3C6A8DB3" w14:textId="77777777" w:rsidR="00F67E16" w:rsidRDefault="00590B11">
                  <w:pPr>
                    <w:spacing w:before="120" w:after="120"/>
                    <w:jc w:val="center"/>
                    <w:rPr>
                      <w:rFonts w:ascii="Arial" w:hAnsi="Arial" w:cs="Arial"/>
                      <w:sz w:val="14"/>
                      <w:szCs w:val="14"/>
                    </w:rPr>
                  </w:pPr>
                  <w:r>
                    <w:rPr>
                      <w:rFonts w:ascii="Arial" w:hAnsi="Arial" w:cs="Arial"/>
                      <w:sz w:val="14"/>
                      <w:szCs w:val="14"/>
                    </w:rPr>
                    <w:t>7</w:t>
                  </w:r>
                </w:p>
              </w:tc>
            </w:tr>
            <w:tr w:rsidR="00F67E16" w14:paraId="490A8952" w14:textId="77777777">
              <w:trPr>
                <w:trHeight w:val="381"/>
                <w:jc w:val="center"/>
              </w:trPr>
              <w:tc>
                <w:tcPr>
                  <w:tcW w:w="1247" w:type="dxa"/>
                  <w:shd w:val="clear" w:color="auto" w:fill="auto"/>
                  <w:vAlign w:val="center"/>
                </w:tcPr>
                <w:p w14:paraId="25E78998" w14:textId="77777777" w:rsidR="00F67E16" w:rsidRDefault="00590B11">
                  <w:pPr>
                    <w:spacing w:after="120"/>
                    <w:rPr>
                      <w:rFonts w:ascii="Calibri" w:hAnsi="Calibri" w:cs="Calibri"/>
                      <w:sz w:val="14"/>
                      <w:szCs w:val="14"/>
                    </w:rPr>
                  </w:pPr>
                  <w:r>
                    <w:rPr>
                      <w:rFonts w:ascii="Calibri" w:hAnsi="Calibri" w:cs="Calibri"/>
                      <w:sz w:val="14"/>
                      <w:szCs w:val="14"/>
                    </w:rPr>
                    <w:t>New PDSCH Delay</w:t>
                  </w:r>
                </w:p>
              </w:tc>
              <w:tc>
                <w:tcPr>
                  <w:tcW w:w="1070" w:type="dxa"/>
                  <w:shd w:val="clear" w:color="auto" w:fill="auto"/>
                  <w:vAlign w:val="center"/>
                </w:tcPr>
                <w:p w14:paraId="3E965127" w14:textId="77777777" w:rsidR="00F67E16" w:rsidRDefault="00590B11">
                  <w:pPr>
                    <w:spacing w:after="120"/>
                    <w:jc w:val="center"/>
                    <w:rPr>
                      <w:rFonts w:ascii="Arial" w:hAnsi="Arial" w:cs="Arial"/>
                      <w:sz w:val="14"/>
                      <w:szCs w:val="14"/>
                    </w:rPr>
                  </w:pPr>
                  <w:r>
                    <w:rPr>
                      <w:rFonts w:ascii="Arial" w:hAnsi="Arial" w:cs="Arial"/>
                      <w:sz w:val="14"/>
                      <w:szCs w:val="14"/>
                    </w:rPr>
                    <w:t>0</w:t>
                  </w:r>
                </w:p>
              </w:tc>
              <w:tc>
                <w:tcPr>
                  <w:tcW w:w="1143" w:type="dxa"/>
                  <w:shd w:val="clear" w:color="auto" w:fill="DEEAF6" w:themeFill="accent5" w:themeFillTint="33"/>
                  <w:vAlign w:val="center"/>
                </w:tcPr>
                <w:p w14:paraId="27B42334" w14:textId="77777777" w:rsidR="00F67E16" w:rsidRDefault="00590B11">
                  <w:pPr>
                    <w:spacing w:after="120"/>
                    <w:jc w:val="center"/>
                    <w:rPr>
                      <w:rFonts w:ascii="Arial" w:hAnsi="Arial" w:cs="Arial"/>
                      <w:sz w:val="14"/>
                      <w:szCs w:val="14"/>
                    </w:rPr>
                  </w:pPr>
                  <w:r>
                    <w:rPr>
                      <w:rFonts w:ascii="Arial" w:hAnsi="Arial" w:cs="Arial"/>
                      <w:sz w:val="14"/>
                      <w:szCs w:val="14"/>
                    </w:rPr>
                    <w:t>2</w:t>
                  </w:r>
                </w:p>
              </w:tc>
              <w:tc>
                <w:tcPr>
                  <w:tcW w:w="1103" w:type="dxa"/>
                  <w:vMerge/>
                  <w:shd w:val="clear" w:color="auto" w:fill="auto"/>
                  <w:vAlign w:val="center"/>
                </w:tcPr>
                <w:p w14:paraId="44B75A28" w14:textId="77777777" w:rsidR="00F67E16" w:rsidRDefault="00F67E16">
                  <w:pPr>
                    <w:spacing w:after="120"/>
                    <w:jc w:val="center"/>
                    <w:rPr>
                      <w:rFonts w:ascii="Arial" w:hAnsi="Arial" w:cs="Arial"/>
                      <w:sz w:val="14"/>
                      <w:szCs w:val="14"/>
                    </w:rPr>
                  </w:pPr>
                </w:p>
              </w:tc>
            </w:tr>
          </w:tbl>
          <w:p w14:paraId="3442F1FF" w14:textId="77777777" w:rsidR="00F67E16" w:rsidRDefault="00F67E16">
            <w:pPr>
              <w:jc w:val="both"/>
              <w:rPr>
                <w:rFonts w:eastAsia="Calibri"/>
                <w:b/>
                <w:sz w:val="18"/>
                <w:szCs w:val="18"/>
                <w:lang w:val="en-US" w:eastAsia="en-GB"/>
              </w:rPr>
            </w:pPr>
          </w:p>
          <w:p w14:paraId="074A8A00" w14:textId="77777777" w:rsidR="00F67E16" w:rsidRDefault="00590B11">
            <w:pPr>
              <w:jc w:val="both"/>
              <w:rPr>
                <w:rFonts w:eastAsia="Calibri"/>
                <w:b/>
                <w:sz w:val="18"/>
                <w:szCs w:val="18"/>
                <w:lang w:val="en-US" w:eastAsia="en-GB"/>
              </w:rPr>
            </w:pPr>
            <w:r>
              <w:rPr>
                <w:rFonts w:eastAsia="Calibri"/>
                <w:b/>
                <w:sz w:val="18"/>
                <w:szCs w:val="18"/>
                <w:lang w:val="en-US" w:eastAsia="en-GB"/>
              </w:rPr>
              <w:t>”</w:t>
            </w:r>
          </w:p>
        </w:tc>
      </w:tr>
      <w:tr w:rsidR="00F67E16" w14:paraId="64256359" w14:textId="77777777">
        <w:tc>
          <w:tcPr>
            <w:tcW w:w="1463" w:type="dxa"/>
          </w:tcPr>
          <w:p w14:paraId="062FB81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lastRenderedPageBreak/>
              <w:t>ZTE [4]</w:t>
            </w:r>
          </w:p>
        </w:tc>
        <w:tc>
          <w:tcPr>
            <w:tcW w:w="8171" w:type="dxa"/>
          </w:tcPr>
          <w:p w14:paraId="6FB62A43" w14:textId="77777777" w:rsidR="00F67E16" w:rsidRDefault="00590B11">
            <w:pPr>
              <w:spacing w:beforeLines="50" w:before="120" w:afterLines="50" w:after="120"/>
              <w:jc w:val="both"/>
              <w:rPr>
                <w:rFonts w:eastAsia="Calibri"/>
                <w:b/>
                <w:bCs/>
                <w:i/>
                <w:iCs/>
                <w:sz w:val="18"/>
                <w:szCs w:val="18"/>
                <w:lang w:val="en-US"/>
              </w:rPr>
            </w:pPr>
            <w:r>
              <w:rPr>
                <w:rFonts w:eastAsia="Calibri"/>
                <w:b/>
                <w:bCs/>
                <w:i/>
                <w:iCs/>
                <w:sz w:val="18"/>
                <w:szCs w:val="18"/>
                <w:lang w:val="en-US"/>
              </w:rPr>
              <w:t>Proposal 3: For HARQ-ACK solution Alt-2e, 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 xml:space="preserve">ARQ-ACK </w:t>
            </w:r>
            <w:r>
              <w:rPr>
                <w:rFonts w:eastAsia="Calibri" w:hint="eastAsia"/>
                <w:b/>
                <w:bCs/>
                <w:i/>
                <w:iCs/>
                <w:sz w:val="18"/>
                <w:szCs w:val="18"/>
                <w:lang w:val="en-US"/>
              </w:rPr>
              <w:t>delay field</w:t>
            </w:r>
            <w:r>
              <w:rPr>
                <w:rFonts w:eastAsia="Calibri"/>
                <w:b/>
                <w:bCs/>
                <w:i/>
                <w:iCs/>
                <w:sz w:val="18"/>
                <w:szCs w:val="18"/>
                <w:lang w:val="en-US"/>
              </w:rPr>
              <w:t>’ in DCI format 6-1A can be repurposed to indicate the 5-bit ‘PDSCH scheduling delay and HARQ-ACK delay’ field</w:t>
            </w:r>
            <w:r>
              <w:rPr>
                <w:rFonts w:eastAsia="Calibri" w:hint="eastAsia"/>
                <w:b/>
                <w:bCs/>
                <w:i/>
                <w:iCs/>
                <w:sz w:val="18"/>
                <w:szCs w:val="18"/>
                <w:lang w:val="en-US"/>
              </w:rPr>
              <w:t>.</w:t>
            </w:r>
          </w:p>
          <w:p w14:paraId="3A80395C" w14:textId="77777777" w:rsidR="00F67E16" w:rsidRDefault="00590B11">
            <w:pPr>
              <w:spacing w:beforeLines="50" w:before="120" w:afterLines="50" w:after="120"/>
              <w:jc w:val="both"/>
              <w:rPr>
                <w:rFonts w:eastAsia="Calibri"/>
                <w:b/>
                <w:bCs/>
                <w:i/>
                <w:iCs/>
                <w:sz w:val="20"/>
                <w:szCs w:val="20"/>
                <w:lang w:val="en-US"/>
              </w:rPr>
            </w:pPr>
            <w:r>
              <w:rPr>
                <w:rFonts w:eastAsia="Calibri"/>
                <w:b/>
                <w:bCs/>
                <w:i/>
                <w:iCs/>
                <w:sz w:val="18"/>
                <w:szCs w:val="18"/>
                <w:lang w:val="en-US"/>
              </w:rPr>
              <w:t>Proposal 4: For HARQ-ACK solution Alt-1, legacy 2-bit ‘</w:t>
            </w:r>
            <w:r>
              <w:rPr>
                <w:rFonts w:eastAsia="Calibri" w:hint="eastAsia"/>
                <w:b/>
                <w:bCs/>
                <w:i/>
                <w:iCs/>
                <w:sz w:val="18"/>
                <w:szCs w:val="18"/>
                <w:lang w:val="en-US"/>
              </w:rPr>
              <w:t>Repetition number</w:t>
            </w:r>
            <w:r>
              <w:rPr>
                <w:rFonts w:eastAsia="Calibri"/>
                <w:b/>
                <w:bCs/>
                <w:i/>
                <w:iCs/>
                <w:sz w:val="18"/>
                <w:szCs w:val="18"/>
                <w:lang w:val="en-US"/>
              </w:rPr>
              <w:t>’</w:t>
            </w:r>
            <w:r>
              <w:rPr>
                <w:rFonts w:eastAsia="Calibri" w:hint="eastAsia"/>
                <w:b/>
                <w:bCs/>
                <w:i/>
                <w:iCs/>
                <w:sz w:val="18"/>
                <w:szCs w:val="18"/>
                <w:lang w:val="en-US"/>
              </w:rPr>
              <w:t xml:space="preserve"> field and </w:t>
            </w:r>
            <w:r>
              <w:rPr>
                <w:rFonts w:eastAsia="Calibri"/>
                <w:b/>
                <w:bCs/>
                <w:i/>
                <w:iCs/>
                <w:sz w:val="18"/>
                <w:szCs w:val="18"/>
                <w:lang w:val="en-US"/>
              </w:rPr>
              <w:t>3-bit ‘H</w:t>
            </w:r>
            <w:r>
              <w:rPr>
                <w:rFonts w:eastAsia="Calibri" w:hint="eastAsia"/>
                <w:b/>
                <w:bCs/>
                <w:i/>
                <w:iCs/>
                <w:sz w:val="18"/>
                <w:szCs w:val="18"/>
                <w:lang w:val="en-US"/>
              </w:rPr>
              <w:t>ARQ-ACK delay field</w:t>
            </w:r>
            <w:r>
              <w:rPr>
                <w:rFonts w:eastAsia="Calibri"/>
                <w:b/>
                <w:bCs/>
                <w:i/>
                <w:iCs/>
                <w:sz w:val="18"/>
                <w:szCs w:val="18"/>
                <w:lang w:val="en-US"/>
              </w:rPr>
              <w:t xml:space="preserve">’ in DCI format </w:t>
            </w:r>
            <w:r>
              <w:rPr>
                <w:rFonts w:eastAsia="Calibri"/>
                <w:b/>
                <w:bCs/>
                <w:i/>
                <w:iCs/>
                <w:sz w:val="18"/>
                <w:szCs w:val="18"/>
                <w:lang w:val="en-US"/>
              </w:rPr>
              <w:t>6-1A can be repurposed to indicate the 5-bit ‘PDSCH scheduling delay and HARQ-ACK delay’ field</w:t>
            </w:r>
            <w:r>
              <w:rPr>
                <w:rFonts w:eastAsia="Calibri" w:hint="eastAsia"/>
                <w:b/>
                <w:bCs/>
                <w:i/>
                <w:iCs/>
                <w:sz w:val="18"/>
                <w:szCs w:val="18"/>
                <w:lang w:val="en-US"/>
              </w:rPr>
              <w:t>.</w:t>
            </w:r>
          </w:p>
        </w:tc>
      </w:tr>
      <w:tr w:rsidR="00F67E16" w14:paraId="31FD2DA6" w14:textId="77777777">
        <w:tc>
          <w:tcPr>
            <w:tcW w:w="1463" w:type="dxa"/>
          </w:tcPr>
          <w:p w14:paraId="096140E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7302884B" w14:textId="77777777" w:rsidR="00F67E16" w:rsidRDefault="00590B11">
            <w:pPr>
              <w:pStyle w:val="Observation"/>
              <w:numPr>
                <w:ilvl w:val="0"/>
                <w:numId w:val="0"/>
              </w:numPr>
              <w:rPr>
                <w:rFonts w:ascii="Times New Roman" w:eastAsia="Calibri" w:hAnsi="Times New Roman"/>
                <w:sz w:val="18"/>
                <w:szCs w:val="18"/>
                <w:lang w:val="en-US"/>
              </w:rPr>
            </w:pPr>
            <w:r>
              <w:rPr>
                <w:rFonts w:ascii="Times New Roman" w:eastAsia="Calibri" w:hAnsi="Times New Roman"/>
                <w:sz w:val="18"/>
                <w:szCs w:val="18"/>
                <w:lang w:val="en-US"/>
              </w:rPr>
              <w:t>Proposal 1: In Rel-17 for the 14 HARQ processes feature, the bits of the following fields in DCI format 6-1A are repurposed when the "HARQ-ACK bun</w:t>
            </w:r>
            <w:r>
              <w:rPr>
                <w:rFonts w:ascii="Times New Roman" w:eastAsia="Calibri" w:hAnsi="Times New Roman"/>
                <w:sz w:val="18"/>
                <w:szCs w:val="18"/>
                <w:lang w:val="en-US"/>
              </w:rPr>
              <w:t>dling flag" is set to 1:</w:t>
            </w:r>
          </w:p>
          <w:p w14:paraId="4333AAEB" w14:textId="77777777" w:rsidR="00F67E16" w:rsidRDefault="00590B11">
            <w:pPr>
              <w:pStyle w:val="Observation"/>
              <w:numPr>
                <w:ilvl w:val="0"/>
                <w:numId w:val="0"/>
              </w:numPr>
              <w:rPr>
                <w:rFonts w:ascii="Times New Roman" w:eastAsia="Calibri" w:hAnsi="Times New Roman"/>
                <w:sz w:val="18"/>
                <w:szCs w:val="18"/>
                <w:lang w:val="en-US"/>
              </w:rPr>
            </w:pPr>
            <w:r>
              <w:rPr>
                <w:rFonts w:ascii="Times New Roman" w:eastAsia="Calibri" w:hAnsi="Times New Roman"/>
                <w:sz w:val="18"/>
                <w:szCs w:val="18"/>
                <w:lang w:val="en-US"/>
              </w:rPr>
              <w:t>3-bits of the “HARQ-ACK delay” field</w:t>
            </w:r>
          </w:p>
          <w:p w14:paraId="3030D502" w14:textId="77777777" w:rsidR="00F67E16" w:rsidRDefault="00590B11">
            <w:pPr>
              <w:pStyle w:val="Observation"/>
              <w:numPr>
                <w:ilvl w:val="0"/>
                <w:numId w:val="0"/>
              </w:numPr>
              <w:rPr>
                <w:rFonts w:ascii="Times New Roman" w:eastAsia="Calibri" w:hAnsi="Times New Roman"/>
                <w:sz w:val="18"/>
                <w:szCs w:val="18"/>
                <w:lang w:val="en-US"/>
              </w:rPr>
            </w:pPr>
            <w:r>
              <w:rPr>
                <w:rFonts w:ascii="Times New Roman" w:eastAsia="Calibri" w:hAnsi="Times New Roman"/>
                <w:sz w:val="18"/>
                <w:szCs w:val="18"/>
                <w:lang w:val="en-US"/>
              </w:rPr>
              <w:t>2-bits of the “Repetition number” field</w:t>
            </w:r>
          </w:p>
          <w:p w14:paraId="5C688D2F" w14:textId="77777777" w:rsidR="00F67E16" w:rsidRDefault="00F67E16">
            <w:pPr>
              <w:ind w:left="1560" w:hanging="1560"/>
              <w:jc w:val="both"/>
              <w:rPr>
                <w:rFonts w:eastAsia="Calibri"/>
                <w:b/>
                <w:sz w:val="18"/>
                <w:szCs w:val="18"/>
                <w:lang w:val="en-US" w:eastAsia="en-GB"/>
              </w:rPr>
            </w:pPr>
          </w:p>
        </w:tc>
      </w:tr>
    </w:tbl>
    <w:p w14:paraId="58CD1085" w14:textId="77777777" w:rsidR="00F67E16" w:rsidRDefault="00F67E16">
      <w:pPr>
        <w:jc w:val="both"/>
      </w:pPr>
    </w:p>
    <w:p w14:paraId="4DFFA8A4" w14:textId="77777777" w:rsidR="00F67E16" w:rsidRDefault="00590B11">
      <w:pPr>
        <w:keepNext/>
        <w:keepLines/>
        <w:jc w:val="both"/>
        <w:rPr>
          <w:b/>
          <w:bCs/>
        </w:rPr>
      </w:pPr>
      <w:r>
        <w:rPr>
          <w:b/>
          <w:bCs/>
          <w:highlight w:val="yellow"/>
        </w:rPr>
        <w:t>Potential Agreement#4:</w:t>
      </w:r>
    </w:p>
    <w:p w14:paraId="63F56BC0" w14:textId="77777777" w:rsidR="00F67E16" w:rsidRDefault="00590B11">
      <w:pPr>
        <w:jc w:val="both"/>
        <w:rPr>
          <w:rFonts w:eastAsia="Calibri"/>
          <w:b/>
          <w:bCs/>
          <w:lang w:val="en-US" w:eastAsia="en-US"/>
        </w:rPr>
      </w:pPr>
      <w:r>
        <w:rPr>
          <w:rFonts w:eastAsia="Calibri"/>
          <w:b/>
          <w:bCs/>
          <w:lang w:val="en-US" w:eastAsia="en-US"/>
        </w:rPr>
        <w:t xml:space="preserve">The </w:t>
      </w:r>
      <w:del w:id="85" w:author="Ericsson" w:date="2021-08-17T13:14:00Z">
        <w:r>
          <w:rPr>
            <w:rFonts w:eastAsia="Calibri"/>
            <w:b/>
            <w:bCs/>
            <w:lang w:val="en-US" w:eastAsia="en-US"/>
          </w:rPr>
          <w:delText xml:space="preserve">3-bits of the </w:delText>
        </w:r>
      </w:del>
      <w:r>
        <w:rPr>
          <w:rFonts w:eastAsia="Calibri"/>
          <w:b/>
          <w:bCs/>
          <w:lang w:val="en-US" w:eastAsia="en-US"/>
        </w:rPr>
        <w:t xml:space="preserve">“HARQ-ACK delay” field </w:t>
      </w:r>
      <w:del w:id="86" w:author="Ericsson" w:date="2021-08-17T13:14:00Z">
        <w:r>
          <w:rPr>
            <w:rFonts w:eastAsia="Calibri"/>
            <w:b/>
            <w:bCs/>
            <w:lang w:val="en-US" w:eastAsia="en-US"/>
          </w:rPr>
          <w:delText>are</w:delText>
        </w:r>
      </w:del>
      <w:ins w:id="87" w:author="Ericsson" w:date="2021-08-17T13:14:00Z">
        <w:r>
          <w:rPr>
            <w:rFonts w:eastAsia="Calibri"/>
            <w:b/>
            <w:bCs/>
            <w:lang w:val="en-US" w:eastAsia="en-US"/>
          </w:rPr>
          <w:t>is</w:t>
        </w:r>
      </w:ins>
      <w:r>
        <w:rPr>
          <w:rFonts w:eastAsia="Calibri"/>
          <w:b/>
          <w:bCs/>
          <w:lang w:val="en-US" w:eastAsia="en-US"/>
        </w:rPr>
        <w:t>:</w:t>
      </w:r>
    </w:p>
    <w:p w14:paraId="59338C3A" w14:textId="77777777"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1: </w:t>
      </w:r>
      <w:del w:id="88" w:author="Ericsson" w:date="2021-08-17T13:14:00Z">
        <w:r>
          <w:rPr>
            <w:rFonts w:ascii="Times New Roman" w:hAnsi="Times New Roman"/>
            <w:b/>
            <w:bCs/>
            <w:sz w:val="20"/>
            <w:szCs w:val="20"/>
            <w:lang w:val="en-US"/>
          </w:rPr>
          <w:delText xml:space="preserve">Repurposed </w:delText>
        </w:r>
      </w:del>
      <w:ins w:id="89" w:author="Ericsson" w:date="2021-08-17T13:14:00Z">
        <w:r>
          <w:rPr>
            <w:rFonts w:ascii="Times New Roman" w:hAnsi="Times New Roman"/>
            <w:b/>
            <w:bCs/>
            <w:sz w:val="20"/>
            <w:szCs w:val="20"/>
            <w:lang w:val="en-US"/>
          </w:rPr>
          <w:t xml:space="preserve">0-bits </w:t>
        </w:r>
      </w:ins>
      <w:r>
        <w:rPr>
          <w:rFonts w:ascii="Times New Roman" w:hAnsi="Times New Roman"/>
          <w:b/>
          <w:bCs/>
          <w:sz w:val="20"/>
          <w:szCs w:val="20"/>
          <w:lang w:val="en-US"/>
        </w:rPr>
        <w:t>[when the "HARQ-ACK bundling flag" is set to 1]</w:t>
      </w:r>
      <w:ins w:id="90" w:author="Ericsson" w:date="2021-08-17T13:15:00Z">
        <w:r>
          <w:rPr>
            <w:rFonts w:ascii="Times New Roman" w:hAnsi="Times New Roman"/>
            <w:b/>
            <w:bCs/>
            <w:sz w:val="20"/>
            <w:szCs w:val="20"/>
            <w:lang w:val="en-US"/>
          </w:rPr>
          <w:t xml:space="preserve"> (i.e., </w:t>
        </w:r>
      </w:ins>
      <w:ins w:id="91" w:author="Ericsson" w:date="2021-08-17T13:16:00Z">
        <w:r>
          <w:rPr>
            <w:rFonts w:ascii="Times New Roman" w:hAnsi="Times New Roman"/>
            <w:b/>
            <w:bCs/>
            <w:sz w:val="20"/>
            <w:szCs w:val="20"/>
            <w:lang w:val="en-US"/>
          </w:rPr>
          <w:t>3</w:t>
        </w:r>
      </w:ins>
      <w:ins w:id="92" w:author="Ericsson" w:date="2021-08-17T13:15:00Z">
        <w:r>
          <w:rPr>
            <w:rFonts w:ascii="Times New Roman" w:hAnsi="Times New Roman"/>
            <w:b/>
            <w:bCs/>
            <w:sz w:val="20"/>
            <w:szCs w:val="20"/>
            <w:lang w:val="en-US"/>
          </w:rPr>
          <w:t xml:space="preserve">-bits from this field become available e.g., for </w:t>
        </w:r>
        <w:proofErr w:type="gramStart"/>
        <w:r>
          <w:rPr>
            <w:rFonts w:ascii="Times New Roman" w:hAnsi="Times New Roman"/>
            <w:b/>
            <w:bCs/>
            <w:sz w:val="20"/>
            <w:szCs w:val="20"/>
            <w:lang w:val="en-US"/>
          </w:rPr>
          <w:t>jointly-encoding</w:t>
        </w:r>
        <w:proofErr w:type="gramEnd"/>
        <w:r>
          <w:rPr>
            <w:rFonts w:ascii="Times New Roman" w:hAnsi="Times New Roman"/>
            <w:b/>
            <w:bCs/>
            <w:sz w:val="20"/>
            <w:szCs w:val="20"/>
            <w:lang w:val="en-US"/>
          </w:rPr>
          <w:t xml:space="preserve"> purposes)</w:t>
        </w:r>
      </w:ins>
    </w:p>
    <w:p w14:paraId="299760FE" w14:textId="77777777" w:rsidR="00F67E16" w:rsidRDefault="00590B11">
      <w:pPr>
        <w:pStyle w:val="ListParagraph"/>
        <w:numPr>
          <w:ilvl w:val="0"/>
          <w:numId w:val="29"/>
        </w:numPr>
        <w:jc w:val="both"/>
        <w:rPr>
          <w:rFonts w:ascii="Times New Roman" w:hAnsi="Times New Roman"/>
          <w:b/>
          <w:bCs/>
          <w:sz w:val="20"/>
          <w:szCs w:val="20"/>
          <w:lang w:val="en-US"/>
        </w:rPr>
      </w:pPr>
      <w:r>
        <w:rPr>
          <w:rFonts w:ascii="Times New Roman" w:hAnsi="Times New Roman"/>
          <w:b/>
          <w:bCs/>
          <w:sz w:val="20"/>
          <w:szCs w:val="20"/>
          <w:lang w:val="en-US"/>
        </w:rPr>
        <w:t xml:space="preserve">Option 2: </w:t>
      </w:r>
      <w:del w:id="93" w:author="Ericsson" w:date="2021-08-17T13:14:00Z">
        <w:r>
          <w:rPr>
            <w:rFonts w:ascii="Times New Roman" w:hAnsi="Times New Roman"/>
            <w:b/>
            <w:bCs/>
            <w:sz w:val="20"/>
            <w:szCs w:val="20"/>
            <w:lang w:val="en-US"/>
          </w:rPr>
          <w:delText>No Repurposed</w:delText>
        </w:r>
      </w:del>
      <w:ins w:id="94" w:author="Ericsson" w:date="2021-08-17T13:14:00Z">
        <w:r>
          <w:rPr>
            <w:rFonts w:ascii="Times New Roman" w:hAnsi="Times New Roman"/>
            <w:b/>
            <w:bCs/>
            <w:sz w:val="20"/>
            <w:szCs w:val="20"/>
            <w:lang w:val="en-US"/>
          </w:rPr>
          <w:t xml:space="preserve">3-bits </w:t>
        </w:r>
      </w:ins>
      <w:ins w:id="95" w:author="Ericsson" w:date="2021-08-17T13:16:00Z">
        <w:r>
          <w:rPr>
            <w:rFonts w:ascii="Times New Roman" w:hAnsi="Times New Roman"/>
            <w:b/>
            <w:bCs/>
            <w:sz w:val="20"/>
            <w:szCs w:val="20"/>
            <w:lang w:val="en-US"/>
          </w:rPr>
          <w:t>(i.e., This field remains as in legacy)</w:t>
        </w:r>
      </w:ins>
    </w:p>
    <w:p w14:paraId="2F70B489" w14:textId="77777777" w:rsidR="00F67E16" w:rsidRDefault="00F67E16">
      <w:pPr>
        <w:jc w:val="both"/>
        <w:rPr>
          <w:lang w:val="en-US"/>
        </w:rPr>
      </w:pPr>
    </w:p>
    <w:p w14:paraId="11CAB175"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D14D2E3" w14:textId="77777777">
        <w:tc>
          <w:tcPr>
            <w:tcW w:w="1616" w:type="dxa"/>
          </w:tcPr>
          <w:p w14:paraId="28068622"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2632" w:type="dxa"/>
          </w:tcPr>
          <w:p w14:paraId="1D549BC6"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The</w:t>
            </w:r>
            <w:del w:id="96" w:author="Ericsson" w:date="2021-08-17T13:18:00Z">
              <w:r>
                <w:rPr>
                  <w:rFonts w:ascii="Times New Roman" w:eastAsia="Calibri" w:hAnsi="Times New Roman"/>
                  <w:sz w:val="20"/>
                  <w:szCs w:val="20"/>
                  <w:lang w:val="de-DE"/>
                </w:rPr>
                <w:delText xml:space="preserve"> 3-bits of the </w:delText>
              </w:r>
            </w:del>
            <w:r>
              <w:rPr>
                <w:rFonts w:ascii="Times New Roman" w:eastAsia="Calibri" w:hAnsi="Times New Roman"/>
                <w:sz w:val="20"/>
                <w:szCs w:val="20"/>
                <w:lang w:val="de-DE"/>
              </w:rPr>
              <w:t xml:space="preserve">“HARQ-ACK delay” field </w:t>
            </w:r>
            <w:del w:id="97" w:author="Ericsson" w:date="2021-08-17T13:18:00Z">
              <w:r>
                <w:rPr>
                  <w:rFonts w:ascii="Times New Roman" w:eastAsia="Calibri" w:hAnsi="Times New Roman"/>
                  <w:sz w:val="20"/>
                  <w:szCs w:val="20"/>
                  <w:lang w:val="de-DE"/>
                </w:rPr>
                <w:delText>are</w:delText>
              </w:r>
            </w:del>
            <w:ins w:id="98" w:author="Ericsson" w:date="2021-08-17T13:18:00Z">
              <w:r>
                <w:rPr>
                  <w:rFonts w:ascii="Times New Roman" w:eastAsia="Calibri" w:hAnsi="Times New Roman"/>
                  <w:sz w:val="20"/>
                  <w:szCs w:val="20"/>
                  <w:lang w:val="de-DE"/>
                </w:rPr>
                <w:t>is</w:t>
              </w:r>
            </w:ins>
            <w:r>
              <w:rPr>
                <w:rFonts w:ascii="Times New Roman" w:eastAsia="Calibri" w:hAnsi="Times New Roman"/>
                <w:sz w:val="20"/>
                <w:szCs w:val="20"/>
                <w:lang w:val="de-DE"/>
              </w:rPr>
              <w:t>:</w:t>
            </w:r>
          </w:p>
          <w:p w14:paraId="51E8B11A"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Option 1: </w:t>
            </w:r>
            <w:del w:id="99" w:author="Ericsson" w:date="2021-08-17T13:18:00Z">
              <w:r>
                <w:rPr>
                  <w:rFonts w:ascii="Times New Roman" w:eastAsia="Calibri" w:hAnsi="Times New Roman"/>
                  <w:sz w:val="20"/>
                  <w:szCs w:val="20"/>
                  <w:lang w:val="de-DE"/>
                </w:rPr>
                <w:delText xml:space="preserve">Repurposed </w:delText>
              </w:r>
            </w:del>
            <w:ins w:id="100" w:author="Ericsson" w:date="2021-08-17T13:18:00Z">
              <w:r>
                <w:rPr>
                  <w:rFonts w:ascii="Times New Roman" w:eastAsia="Calibri" w:hAnsi="Times New Roman"/>
                  <w:sz w:val="20"/>
                  <w:szCs w:val="20"/>
                  <w:lang w:val="de-DE"/>
                </w:rPr>
                <w:t xml:space="preserve">0-bits </w:t>
              </w:r>
            </w:ins>
            <w:r>
              <w:rPr>
                <w:rFonts w:ascii="Times New Roman" w:eastAsia="Calibri" w:hAnsi="Times New Roman"/>
                <w:sz w:val="20"/>
                <w:szCs w:val="20"/>
                <w:lang w:val="de-DE"/>
              </w:rPr>
              <w:t>[when the "HARQ-ACK bundling flag" is set to 1]</w:t>
            </w:r>
            <w:ins w:id="101" w:author="Ericsson" w:date="2021-08-17T13:18:00Z">
              <w:r>
                <w:rPr>
                  <w:rFonts w:ascii="Times New Roman" w:eastAsia="Calibri" w:hAnsi="Times New Roman"/>
                  <w:sz w:val="20"/>
                  <w:szCs w:val="20"/>
                  <w:lang w:val="de-DE"/>
                </w:rPr>
                <w:t xml:space="preserve"> (i.e., 3-bits from this field become available e.g., for jointly-encoding purposes)</w:t>
              </w:r>
            </w:ins>
          </w:p>
          <w:p w14:paraId="66DF18CC"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Or</w:t>
            </w:r>
          </w:p>
          <w:p w14:paraId="17C72899" w14:textId="77777777" w:rsidR="00F67E16" w:rsidRDefault="00590B11">
            <w:pPr>
              <w:pStyle w:val="Observation"/>
              <w:numPr>
                <w:ilvl w:val="0"/>
                <w:numId w:val="0"/>
              </w:numPr>
              <w:rPr>
                <w:rFonts w:ascii="Times New Roman" w:eastAsia="Calibri" w:hAnsi="Times New Roman"/>
                <w:sz w:val="20"/>
                <w:szCs w:val="20"/>
                <w:lang w:val="de-DE"/>
              </w:rPr>
            </w:pPr>
            <w:r>
              <w:rPr>
                <w:rFonts w:ascii="Times New Roman" w:eastAsia="Calibri" w:hAnsi="Times New Roman"/>
                <w:sz w:val="20"/>
                <w:szCs w:val="20"/>
                <w:lang w:val="de-DE"/>
              </w:rPr>
              <w:t xml:space="preserve">Option 2: </w:t>
            </w:r>
            <w:del w:id="102" w:author="Ericsson" w:date="2021-08-17T13:19:00Z">
              <w:r>
                <w:rPr>
                  <w:rFonts w:ascii="Times New Roman" w:eastAsia="Calibri" w:hAnsi="Times New Roman"/>
                  <w:sz w:val="20"/>
                  <w:szCs w:val="20"/>
                  <w:lang w:val="de-DE"/>
                </w:rPr>
                <w:delText>No Repurposed</w:delText>
              </w:r>
            </w:del>
            <w:ins w:id="103" w:author="Ericsson" w:date="2021-08-17T13:19:00Z">
              <w:r>
                <w:rPr>
                  <w:rFonts w:ascii="Times New Roman" w:eastAsia="Calibri" w:hAnsi="Times New Roman"/>
                  <w:b w:val="0"/>
                  <w:bCs w:val="0"/>
                  <w:sz w:val="20"/>
                  <w:szCs w:val="20"/>
                  <w:lang w:val="en-US"/>
                </w:rPr>
                <w:t xml:space="preserve">3-bits (i.e., This field </w:t>
              </w:r>
              <w:r>
                <w:rPr>
                  <w:rFonts w:ascii="Times New Roman" w:eastAsia="Calibri" w:hAnsi="Times New Roman"/>
                  <w:b w:val="0"/>
                  <w:bCs w:val="0"/>
                  <w:sz w:val="20"/>
                  <w:szCs w:val="20"/>
                  <w:lang w:val="en-US"/>
                </w:rPr>
                <w:t>remains as in legacy)</w:t>
              </w:r>
            </w:ins>
          </w:p>
        </w:tc>
        <w:tc>
          <w:tcPr>
            <w:tcW w:w="5381" w:type="dxa"/>
          </w:tcPr>
          <w:p w14:paraId="4E6D2AEE"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6BC0848D" w14:textId="77777777">
        <w:tc>
          <w:tcPr>
            <w:tcW w:w="1616" w:type="dxa"/>
          </w:tcPr>
          <w:p w14:paraId="32EB33EB" w14:textId="77777777" w:rsidR="00F67E16" w:rsidRDefault="00590B11">
            <w:pPr>
              <w:rPr>
                <w:rFonts w:eastAsia="DengXian"/>
                <w:bCs/>
                <w:lang w:val="de-DE" w:eastAsia="zh-CN"/>
              </w:rPr>
            </w:pPr>
            <w:r>
              <w:rPr>
                <w:rFonts w:eastAsia="Calibri"/>
                <w:lang w:val="de-DE"/>
              </w:rPr>
              <w:t>Nokia, NSB</w:t>
            </w:r>
          </w:p>
        </w:tc>
        <w:tc>
          <w:tcPr>
            <w:tcW w:w="2632" w:type="dxa"/>
          </w:tcPr>
          <w:p w14:paraId="043395F7" w14:textId="77777777" w:rsidR="00F67E16" w:rsidRDefault="00590B11">
            <w:pPr>
              <w:rPr>
                <w:rFonts w:eastAsia="DengXian"/>
                <w:bCs/>
                <w:lang w:val="de-DE" w:eastAsia="zh-CN"/>
              </w:rPr>
            </w:pPr>
            <w:r>
              <w:rPr>
                <w:rFonts w:eastAsia="Calibri"/>
                <w:lang w:val="de-DE"/>
              </w:rPr>
              <w:t>Opt 1</w:t>
            </w:r>
          </w:p>
        </w:tc>
        <w:tc>
          <w:tcPr>
            <w:tcW w:w="5381" w:type="dxa"/>
          </w:tcPr>
          <w:p w14:paraId="4A0CE52B" w14:textId="77777777" w:rsidR="00F67E16" w:rsidRDefault="00F67E16">
            <w:pPr>
              <w:jc w:val="both"/>
              <w:rPr>
                <w:rFonts w:eastAsia="DengXian"/>
                <w:bCs/>
                <w:lang w:val="de-DE" w:eastAsia="zh-CN"/>
              </w:rPr>
            </w:pPr>
          </w:p>
        </w:tc>
      </w:tr>
      <w:tr w:rsidR="00F67E16" w14:paraId="0CB514AC" w14:textId="77777777">
        <w:tc>
          <w:tcPr>
            <w:tcW w:w="1616" w:type="dxa"/>
          </w:tcPr>
          <w:p w14:paraId="53A9FE92" w14:textId="77777777" w:rsidR="00F67E16" w:rsidRDefault="00590B11">
            <w:pPr>
              <w:rPr>
                <w:rFonts w:eastAsia="DengXian"/>
                <w:bCs/>
                <w:lang w:val="de-DE" w:eastAsia="zh-CN"/>
              </w:rPr>
            </w:pPr>
            <w:r>
              <w:rPr>
                <w:rFonts w:eastAsia="DengXian"/>
                <w:bCs/>
                <w:lang w:val="de-DE" w:eastAsia="zh-CN"/>
              </w:rPr>
              <w:t>FUTUREWEI</w:t>
            </w:r>
          </w:p>
        </w:tc>
        <w:tc>
          <w:tcPr>
            <w:tcW w:w="2632" w:type="dxa"/>
          </w:tcPr>
          <w:p w14:paraId="3B980FDD" w14:textId="77777777" w:rsidR="00F67E16" w:rsidRDefault="00590B11">
            <w:pPr>
              <w:rPr>
                <w:rFonts w:eastAsia="Calibri"/>
                <w:sz w:val="20"/>
                <w:szCs w:val="20"/>
                <w:lang w:val="en-US"/>
              </w:rPr>
            </w:pPr>
            <w:r>
              <w:rPr>
                <w:rFonts w:eastAsia="Calibri"/>
                <w:sz w:val="20"/>
                <w:szCs w:val="20"/>
                <w:lang w:val="en-US"/>
              </w:rPr>
              <w:t>Depends on the Alt</w:t>
            </w:r>
          </w:p>
        </w:tc>
        <w:tc>
          <w:tcPr>
            <w:tcW w:w="5381" w:type="dxa"/>
          </w:tcPr>
          <w:p w14:paraId="53A56F8B" w14:textId="77777777" w:rsidR="00F67E16" w:rsidRDefault="00590B11">
            <w:pPr>
              <w:rPr>
                <w:rFonts w:eastAsia="DengXian"/>
                <w:bCs/>
                <w:lang w:val="de-DE" w:eastAsia="zh-CN"/>
              </w:rPr>
            </w:pPr>
            <w:r>
              <w:rPr>
                <w:rFonts w:eastAsia="DengXian"/>
                <w:bCs/>
                <w:lang w:val="de-DE" w:eastAsia="zh-CN"/>
              </w:rPr>
              <w:t xml:space="preserve">Please do not use the term repurposed. In addition, this field is a bit different than the other legacy fields in that it may be the same size or extended or set to zero </w:t>
            </w:r>
            <w:r>
              <w:rPr>
                <w:rFonts w:eastAsia="DengXian"/>
                <w:bCs/>
                <w:lang w:val="de-DE" w:eastAsia="zh-CN"/>
              </w:rPr>
              <w:t>depending on whether joint or separate coding is used.</w:t>
            </w:r>
          </w:p>
        </w:tc>
      </w:tr>
      <w:tr w:rsidR="00F67E16" w14:paraId="677D0D1C" w14:textId="77777777">
        <w:tc>
          <w:tcPr>
            <w:tcW w:w="1616" w:type="dxa"/>
          </w:tcPr>
          <w:p w14:paraId="19E6B08D"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 MotoM</w:t>
            </w:r>
          </w:p>
        </w:tc>
        <w:tc>
          <w:tcPr>
            <w:tcW w:w="2632" w:type="dxa"/>
          </w:tcPr>
          <w:p w14:paraId="420FCF30" w14:textId="77777777" w:rsidR="00F67E16" w:rsidRDefault="00F67E16">
            <w:pPr>
              <w:rPr>
                <w:rFonts w:asciiTheme="minorHAnsi" w:eastAsia="DengXian" w:hAnsiTheme="minorHAnsi" w:cstheme="minorHAnsi"/>
                <w:bCs/>
                <w:lang w:val="de-DE" w:eastAsia="zh-CN"/>
              </w:rPr>
            </w:pPr>
          </w:p>
        </w:tc>
        <w:tc>
          <w:tcPr>
            <w:tcW w:w="5381" w:type="dxa"/>
          </w:tcPr>
          <w:p w14:paraId="738C4697"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If joint scheduling, the field is not present.</w:t>
            </w:r>
          </w:p>
        </w:tc>
      </w:tr>
      <w:tr w:rsidR="00F67E16" w14:paraId="16D3138E" w14:textId="77777777">
        <w:tc>
          <w:tcPr>
            <w:tcW w:w="1616" w:type="dxa"/>
          </w:tcPr>
          <w:p w14:paraId="436CC78F" w14:textId="77777777" w:rsidR="00F67E16" w:rsidRDefault="00590B11">
            <w:pPr>
              <w:rPr>
                <w:sz w:val="20"/>
                <w:szCs w:val="20"/>
                <w:lang w:val="en-US"/>
              </w:rPr>
            </w:pPr>
            <w:r>
              <w:rPr>
                <w:lang w:val="en-US"/>
              </w:rPr>
              <w:lastRenderedPageBreak/>
              <w:t>Ericsson</w:t>
            </w:r>
          </w:p>
        </w:tc>
        <w:tc>
          <w:tcPr>
            <w:tcW w:w="2632" w:type="dxa"/>
          </w:tcPr>
          <w:p w14:paraId="3F30915D" w14:textId="77777777" w:rsidR="00F67E16" w:rsidRDefault="00590B11">
            <w:pPr>
              <w:rPr>
                <w:sz w:val="20"/>
                <w:szCs w:val="20"/>
                <w:lang w:val="en-US"/>
              </w:rPr>
            </w:pPr>
            <w:r>
              <w:rPr>
                <w:sz w:val="20"/>
                <w:szCs w:val="20"/>
                <w:lang w:val="en-US"/>
              </w:rPr>
              <w:t>Opt-1</w:t>
            </w:r>
          </w:p>
        </w:tc>
        <w:tc>
          <w:tcPr>
            <w:tcW w:w="5381" w:type="dxa"/>
          </w:tcPr>
          <w:p w14:paraId="45458383" w14:textId="77777777" w:rsidR="00F67E16" w:rsidRDefault="00590B11">
            <w:pPr>
              <w:keepNext/>
              <w:keepLines/>
              <w:jc w:val="both"/>
              <w:rPr>
                <w:sz w:val="20"/>
                <w:szCs w:val="20"/>
                <w:lang w:val="en-US"/>
              </w:rPr>
            </w:pPr>
            <w:r>
              <w:rPr>
                <w:sz w:val="20"/>
                <w:szCs w:val="20"/>
                <w:lang w:val="en-US"/>
              </w:rPr>
              <w:t xml:space="preserve">If both the “HARQ-ACK delay” and “Repetition number” fields are 0-bits when the "HARQ-ACK bundling flag" is set to 1, </w:t>
            </w:r>
            <w:r>
              <w:rPr>
                <w:sz w:val="20"/>
                <w:szCs w:val="20"/>
                <w:lang w:val="en-US"/>
              </w:rPr>
              <w:t>then 5-bits in DCI would become available to implement Alt-1 and Alt-2-e respectively.</w:t>
            </w:r>
          </w:p>
        </w:tc>
      </w:tr>
      <w:tr w:rsidR="00F67E16" w14:paraId="673D3B1C" w14:textId="77777777">
        <w:tc>
          <w:tcPr>
            <w:tcW w:w="1616" w:type="dxa"/>
          </w:tcPr>
          <w:p w14:paraId="3AA1F5B2"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725B6F99" w14:textId="77777777" w:rsidR="00F67E16" w:rsidRDefault="00F67E16">
            <w:pPr>
              <w:rPr>
                <w:rFonts w:eastAsia="DengXian"/>
                <w:bCs/>
                <w:lang w:val="de-DE" w:eastAsia="zh-CN"/>
              </w:rPr>
            </w:pPr>
          </w:p>
        </w:tc>
        <w:tc>
          <w:tcPr>
            <w:tcW w:w="5381" w:type="dxa"/>
          </w:tcPr>
          <w:p w14:paraId="38D53ACA" w14:textId="77777777" w:rsidR="00F67E16" w:rsidRDefault="00590B11">
            <w:pPr>
              <w:keepNext/>
              <w:keepLines/>
              <w:jc w:val="both"/>
              <w:rPr>
                <w:rFonts w:eastAsia="DengXian"/>
                <w:bCs/>
                <w:lang w:val="de-DE" w:eastAsia="zh-CN"/>
              </w:rPr>
            </w:pPr>
            <w:r>
              <w:rPr>
                <w:rFonts w:eastAsia="DengXian" w:hint="eastAsia"/>
                <w:bCs/>
                <w:lang w:val="de-DE" w:eastAsia="zh-CN"/>
              </w:rPr>
              <w:t>It depends on the outcome of discussion in previous sections on joint/separate encoding.</w:t>
            </w:r>
          </w:p>
        </w:tc>
      </w:tr>
      <w:tr w:rsidR="00F67E16" w14:paraId="0EA679F2" w14:textId="77777777">
        <w:tc>
          <w:tcPr>
            <w:tcW w:w="1616" w:type="dxa"/>
          </w:tcPr>
          <w:p w14:paraId="3311984F"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450CE132" w14:textId="77777777" w:rsidR="00F67E16" w:rsidRDefault="00590B11">
            <w:pPr>
              <w:rPr>
                <w:rFonts w:eastAsia="DengXian"/>
                <w:bCs/>
                <w:lang w:val="de-DE" w:eastAsia="zh-CN"/>
              </w:rPr>
            </w:pPr>
            <w:r>
              <w:rPr>
                <w:rFonts w:eastAsia="DengXian" w:hint="eastAsia"/>
                <w:bCs/>
                <w:lang w:val="de-DE" w:eastAsia="zh-CN"/>
              </w:rPr>
              <w:t>Opt-1</w:t>
            </w:r>
          </w:p>
        </w:tc>
        <w:tc>
          <w:tcPr>
            <w:tcW w:w="5381" w:type="dxa"/>
          </w:tcPr>
          <w:p w14:paraId="1A28147B" w14:textId="77777777" w:rsidR="00F67E16" w:rsidRDefault="00590B11">
            <w:pPr>
              <w:keepNext/>
              <w:keepLines/>
              <w:jc w:val="both"/>
              <w:rPr>
                <w:rFonts w:eastAsia="DengXian"/>
                <w:bCs/>
                <w:lang w:val="en-US" w:eastAsia="zh-CN"/>
              </w:rPr>
            </w:pPr>
            <w:r>
              <w:rPr>
                <w:rFonts w:eastAsia="DengXian" w:hint="eastAsia"/>
                <w:bCs/>
                <w:lang w:val="en-US" w:eastAsia="zh-CN"/>
              </w:rPr>
              <w:t>Based on our previous comments.</w:t>
            </w:r>
          </w:p>
        </w:tc>
      </w:tr>
      <w:tr w:rsidR="00F67E16" w14:paraId="10C64E97" w14:textId="77777777">
        <w:tc>
          <w:tcPr>
            <w:tcW w:w="1616" w:type="dxa"/>
          </w:tcPr>
          <w:p w14:paraId="23A0E26D" w14:textId="77777777" w:rsidR="00F67E16" w:rsidRDefault="00F67E16">
            <w:pPr>
              <w:rPr>
                <w:rFonts w:eastAsia="DengXian"/>
                <w:bCs/>
                <w:lang w:val="de-DE" w:eastAsia="zh-CN"/>
              </w:rPr>
            </w:pPr>
          </w:p>
        </w:tc>
        <w:tc>
          <w:tcPr>
            <w:tcW w:w="2632" w:type="dxa"/>
          </w:tcPr>
          <w:p w14:paraId="6E1B3B33" w14:textId="77777777" w:rsidR="00F67E16" w:rsidRDefault="00F67E16">
            <w:pPr>
              <w:rPr>
                <w:rFonts w:eastAsia="DengXian"/>
                <w:bCs/>
                <w:lang w:val="de-DE" w:eastAsia="zh-CN"/>
              </w:rPr>
            </w:pPr>
          </w:p>
        </w:tc>
        <w:tc>
          <w:tcPr>
            <w:tcW w:w="5381" w:type="dxa"/>
          </w:tcPr>
          <w:p w14:paraId="25BAF7EF" w14:textId="77777777" w:rsidR="00F67E16" w:rsidRDefault="00F67E16">
            <w:pPr>
              <w:keepNext/>
              <w:keepLines/>
              <w:jc w:val="both"/>
              <w:rPr>
                <w:rFonts w:eastAsia="DengXian"/>
                <w:bCs/>
                <w:lang w:val="de-DE" w:eastAsia="zh-CN"/>
              </w:rPr>
            </w:pPr>
          </w:p>
        </w:tc>
      </w:tr>
    </w:tbl>
    <w:p w14:paraId="22C1A444" w14:textId="77777777" w:rsidR="00F67E16" w:rsidRDefault="00F67E16">
      <w:pPr>
        <w:jc w:val="both"/>
      </w:pPr>
    </w:p>
    <w:p w14:paraId="79C77B06" w14:textId="77777777" w:rsidR="00F67E16" w:rsidRDefault="00590B11">
      <w:pPr>
        <w:pStyle w:val="Heading2"/>
        <w:rPr>
          <w:color w:val="FF0000"/>
        </w:rPr>
      </w:pPr>
      <w:r>
        <w:t>2.4</w:t>
      </w:r>
      <w:r>
        <w:tab/>
        <w:t>Other topics</w:t>
      </w:r>
    </w:p>
    <w:p w14:paraId="74C78977" w14:textId="77777777" w:rsidR="00F67E16" w:rsidRDefault="00590B11">
      <w:pPr>
        <w:pStyle w:val="Heading3"/>
        <w:rPr>
          <w:lang w:val="en-US"/>
        </w:rPr>
      </w:pPr>
      <w:r>
        <w:rPr>
          <w:lang w:val="en-US"/>
        </w:rPr>
        <w:t>2.4.1</w:t>
      </w:r>
      <w:r>
        <w:rPr>
          <w:lang w:val="en-US"/>
        </w:rPr>
        <w:tab/>
        <w:t>Search Space for the 14 HARQ processes feature</w:t>
      </w:r>
    </w:p>
    <w:p w14:paraId="25F196D7" w14:textId="77777777" w:rsidR="00F67E16" w:rsidRDefault="00590B11">
      <w:pPr>
        <w:jc w:val="both"/>
        <w:rPr>
          <w:lang w:val="en-US"/>
        </w:rPr>
      </w:pPr>
      <w:r>
        <w:rPr>
          <w:lang w:val="en-US"/>
        </w:rPr>
        <w:t>Background: In [5] and [6], the following proposals were made in relation with the search space to be used for the 14 HARQ processes feature:</w:t>
      </w:r>
    </w:p>
    <w:tbl>
      <w:tblPr>
        <w:tblStyle w:val="TableGrid"/>
        <w:tblW w:w="9634" w:type="dxa"/>
        <w:tblLook w:val="04A0" w:firstRow="1" w:lastRow="0" w:firstColumn="1" w:lastColumn="0" w:noHBand="0" w:noVBand="1"/>
      </w:tblPr>
      <w:tblGrid>
        <w:gridCol w:w="1463"/>
        <w:gridCol w:w="8171"/>
      </w:tblGrid>
      <w:tr w:rsidR="00F67E16" w14:paraId="220057EE" w14:textId="77777777">
        <w:tc>
          <w:tcPr>
            <w:tcW w:w="1463" w:type="dxa"/>
          </w:tcPr>
          <w:p w14:paraId="40346C47" w14:textId="77777777" w:rsidR="00F67E16" w:rsidRDefault="00590B11">
            <w:pPr>
              <w:jc w:val="center"/>
              <w:rPr>
                <w:rFonts w:eastAsia="Calibri"/>
                <w:b/>
                <w:bCs/>
                <w:lang w:val="de-DE"/>
              </w:rPr>
            </w:pPr>
            <w:r>
              <w:rPr>
                <w:rFonts w:eastAsia="Calibri"/>
                <w:b/>
                <w:bCs/>
                <w:lang w:val="de-DE"/>
              </w:rPr>
              <w:t>Company</w:t>
            </w:r>
          </w:p>
        </w:tc>
        <w:tc>
          <w:tcPr>
            <w:tcW w:w="8171" w:type="dxa"/>
          </w:tcPr>
          <w:p w14:paraId="362AC625" w14:textId="77777777" w:rsidR="00F67E16" w:rsidRDefault="00590B11">
            <w:pPr>
              <w:jc w:val="both"/>
              <w:rPr>
                <w:rFonts w:eastAsia="Calibri"/>
                <w:b/>
                <w:bCs/>
                <w:lang w:val="de-DE"/>
              </w:rPr>
            </w:pPr>
            <w:r>
              <w:rPr>
                <w:rFonts w:eastAsia="Calibri"/>
                <w:b/>
                <w:bCs/>
                <w:lang w:val="de-DE"/>
              </w:rPr>
              <w:t>Search Space for the 14 HARQ process</w:t>
            </w:r>
            <w:r>
              <w:rPr>
                <w:rFonts w:eastAsia="Calibri"/>
                <w:b/>
                <w:bCs/>
                <w:lang w:val="de-DE"/>
              </w:rPr>
              <w:t>es feature: Compendium of views on the DCI fields that may be re-purposed [2-6].</w:t>
            </w:r>
          </w:p>
        </w:tc>
      </w:tr>
      <w:tr w:rsidR="00F67E16" w14:paraId="03F83F30" w14:textId="77777777">
        <w:tc>
          <w:tcPr>
            <w:tcW w:w="1463" w:type="dxa"/>
          </w:tcPr>
          <w:p w14:paraId="0239FAD0"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557BDA1" w14:textId="77777777" w:rsidR="00F67E16" w:rsidRDefault="00590B11">
            <w:pPr>
              <w:rPr>
                <w:rFonts w:eastAsia="Calibri"/>
                <w:b/>
                <w:bCs/>
                <w:sz w:val="18"/>
                <w:szCs w:val="18"/>
                <w:lang w:val="en-US"/>
              </w:rPr>
            </w:pPr>
            <w:r>
              <w:rPr>
                <w:rFonts w:eastAsia="Calibri"/>
                <w:b/>
                <w:bCs/>
                <w:sz w:val="18"/>
                <w:szCs w:val="18"/>
                <w:u w:val="single"/>
                <w:lang w:val="en-US"/>
              </w:rPr>
              <w:t>Proposal 5:</w:t>
            </w:r>
            <w:r>
              <w:rPr>
                <w:rFonts w:eastAsia="Calibri"/>
                <w:b/>
                <w:bCs/>
                <w:sz w:val="18"/>
                <w:szCs w:val="18"/>
                <w:lang w:val="en-US"/>
              </w:rPr>
              <w:t xml:space="preserve"> Introduce the following specification changes for supporting 14 HARQ processes:</w:t>
            </w:r>
          </w:p>
          <w:p w14:paraId="12128895" w14:textId="77777777" w:rsidR="00F67E16" w:rsidRDefault="00590B11">
            <w:pPr>
              <w:contextualSpacing/>
              <w:rPr>
                <w:rFonts w:eastAsia="Calibri"/>
                <w:b/>
                <w:bCs/>
                <w:sz w:val="18"/>
                <w:szCs w:val="18"/>
                <w:lang w:val="de-DE"/>
              </w:rPr>
            </w:pPr>
            <w:r>
              <w:rPr>
                <w:rFonts w:eastAsia="Calibri"/>
                <w:b/>
                <w:bCs/>
                <w:sz w:val="18"/>
                <w:szCs w:val="18"/>
                <w:lang w:val="en-US"/>
              </w:rPr>
              <w:t>The PDSCH scheduling delay applies only to PDSCH schedul</w:t>
            </w:r>
            <w:r>
              <w:rPr>
                <w:rFonts w:eastAsia="Calibri"/>
                <w:b/>
                <w:bCs/>
                <w:sz w:val="18"/>
                <w:szCs w:val="18"/>
                <w:lang w:val="en-US"/>
              </w:rPr>
              <w:t xml:space="preserve">ed from USS. The new fields in DCI do not apply to CSS </w:t>
            </w:r>
          </w:p>
          <w:p w14:paraId="6C0E8459" w14:textId="77777777" w:rsidR="00F67E16" w:rsidRDefault="00F67E16">
            <w:pPr>
              <w:rPr>
                <w:rFonts w:eastAsia="Calibri"/>
                <w:b/>
                <w:bCs/>
                <w:sz w:val="18"/>
                <w:szCs w:val="18"/>
                <w:lang w:val="en-US" w:eastAsia="en-GB"/>
              </w:rPr>
            </w:pPr>
          </w:p>
        </w:tc>
      </w:tr>
      <w:tr w:rsidR="00F67E16" w14:paraId="42A67681" w14:textId="77777777">
        <w:tc>
          <w:tcPr>
            <w:tcW w:w="1463" w:type="dxa"/>
          </w:tcPr>
          <w:p w14:paraId="659CBF12"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95AFCF1" w14:textId="77777777" w:rsidR="00F67E16" w:rsidRDefault="00590B11">
            <w:pPr>
              <w:pStyle w:val="Observation"/>
              <w:numPr>
                <w:ilvl w:val="0"/>
                <w:numId w:val="0"/>
              </w:numPr>
              <w:rPr>
                <w:rFonts w:ascii="Times New Roman" w:eastAsia="Calibri" w:hAnsi="Times New Roman"/>
                <w:sz w:val="18"/>
                <w:szCs w:val="18"/>
                <w:lang w:val="en-US" w:eastAsia="en-GB"/>
              </w:rPr>
            </w:pPr>
            <w:r>
              <w:rPr>
                <w:rFonts w:ascii="Times New Roman" w:eastAsia="Calibri" w:hAnsi="Times New Roman"/>
                <w:sz w:val="18"/>
                <w:szCs w:val="18"/>
                <w:lang w:val="en-US" w:eastAsia="en-GB"/>
              </w:rPr>
              <w:t>Proposal 6: Rel-17 for the 14 HARQ processes feature, the User Specific Search Space (USS) is used.</w:t>
            </w:r>
          </w:p>
        </w:tc>
      </w:tr>
    </w:tbl>
    <w:p w14:paraId="071CFB3F" w14:textId="77777777" w:rsidR="00F67E16" w:rsidRDefault="00F67E16">
      <w:pPr>
        <w:jc w:val="both"/>
        <w:rPr>
          <w:lang w:val="en-US"/>
        </w:rPr>
      </w:pPr>
    </w:p>
    <w:p w14:paraId="7DDF6531" w14:textId="77777777" w:rsidR="00F67E16" w:rsidRDefault="00590B11">
      <w:pPr>
        <w:keepNext/>
        <w:keepLines/>
        <w:jc w:val="both"/>
        <w:rPr>
          <w:b/>
          <w:bCs/>
        </w:rPr>
      </w:pPr>
      <w:r>
        <w:rPr>
          <w:b/>
          <w:bCs/>
          <w:highlight w:val="yellow"/>
        </w:rPr>
        <w:t>Potential Agreement#5:</w:t>
      </w:r>
    </w:p>
    <w:p w14:paraId="7E3A09AD" w14:textId="77777777" w:rsidR="00F67E16" w:rsidRDefault="00590B11">
      <w:pPr>
        <w:jc w:val="both"/>
        <w:rPr>
          <w:rFonts w:eastAsia="Calibri"/>
          <w:b/>
          <w:bCs/>
          <w:lang w:val="en-US" w:eastAsia="en-US"/>
        </w:rPr>
      </w:pPr>
      <w:r>
        <w:rPr>
          <w:rFonts w:eastAsia="Calibri"/>
          <w:b/>
          <w:bCs/>
          <w:lang w:val="en-US" w:eastAsia="en-US"/>
        </w:rPr>
        <w:t xml:space="preserve">The Rel-17 14 HARQ processes feature only applies to </w:t>
      </w:r>
      <w:r>
        <w:rPr>
          <w:rFonts w:eastAsia="Calibri"/>
          <w:b/>
          <w:bCs/>
          <w:lang w:val="en-US" w:eastAsia="en-US"/>
        </w:rPr>
        <w:t>User Specific Search Space (USS)</w:t>
      </w:r>
    </w:p>
    <w:p w14:paraId="13921BE0" w14:textId="77777777" w:rsidR="00F67E16" w:rsidRDefault="00590B1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F67E16" w14:paraId="4645B14B" w14:textId="77777777">
        <w:tc>
          <w:tcPr>
            <w:tcW w:w="1616" w:type="dxa"/>
          </w:tcPr>
          <w:p w14:paraId="674414BF"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2632" w:type="dxa"/>
          </w:tcPr>
          <w:p w14:paraId="39DCE251" w14:textId="77777777" w:rsidR="00F67E16" w:rsidRDefault="00590B11">
            <w:pPr>
              <w:pStyle w:val="Observation"/>
              <w:numPr>
                <w:ilvl w:val="0"/>
                <w:numId w:val="0"/>
              </w:numPr>
              <w:jc w:val="center"/>
              <w:rPr>
                <w:rFonts w:ascii="Times New Roman" w:eastAsia="Calibri" w:hAnsi="Times New Roman"/>
                <w:sz w:val="20"/>
                <w:szCs w:val="20"/>
                <w:lang w:val="de-DE"/>
              </w:rPr>
            </w:pPr>
            <w:r>
              <w:rPr>
                <w:rFonts w:ascii="Times New Roman" w:eastAsia="Calibri" w:hAnsi="Times New Roman"/>
                <w:sz w:val="20"/>
                <w:szCs w:val="20"/>
                <w:lang w:val="de-DE"/>
              </w:rPr>
              <w:t>OK with Potential Agreement?</w:t>
            </w:r>
          </w:p>
        </w:tc>
        <w:tc>
          <w:tcPr>
            <w:tcW w:w="5381" w:type="dxa"/>
          </w:tcPr>
          <w:p w14:paraId="69E30BB9"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3067EF1C" w14:textId="77777777">
        <w:tc>
          <w:tcPr>
            <w:tcW w:w="1616" w:type="dxa"/>
          </w:tcPr>
          <w:p w14:paraId="7AAF5219" w14:textId="77777777" w:rsidR="00F67E16" w:rsidRDefault="00590B11">
            <w:pPr>
              <w:rPr>
                <w:rFonts w:eastAsia="DengXian"/>
                <w:bCs/>
                <w:lang w:val="de-DE" w:eastAsia="zh-CN"/>
              </w:rPr>
            </w:pPr>
            <w:r>
              <w:rPr>
                <w:rFonts w:eastAsia="Calibri"/>
                <w:lang w:val="de-DE"/>
              </w:rPr>
              <w:t>Nokia, NSB</w:t>
            </w:r>
          </w:p>
        </w:tc>
        <w:tc>
          <w:tcPr>
            <w:tcW w:w="2632" w:type="dxa"/>
          </w:tcPr>
          <w:p w14:paraId="32ED90B4" w14:textId="77777777" w:rsidR="00F67E16" w:rsidRDefault="00590B11">
            <w:pPr>
              <w:rPr>
                <w:rFonts w:eastAsia="DengXian"/>
                <w:bCs/>
                <w:lang w:val="de-DE" w:eastAsia="zh-CN"/>
              </w:rPr>
            </w:pPr>
            <w:r>
              <w:rPr>
                <w:rFonts w:eastAsia="Calibri"/>
                <w:lang w:val="de-DE"/>
              </w:rPr>
              <w:t>OK</w:t>
            </w:r>
          </w:p>
        </w:tc>
        <w:tc>
          <w:tcPr>
            <w:tcW w:w="5381" w:type="dxa"/>
          </w:tcPr>
          <w:p w14:paraId="5ED51A89" w14:textId="77777777" w:rsidR="00F67E16" w:rsidRDefault="00F67E16">
            <w:pPr>
              <w:jc w:val="both"/>
              <w:rPr>
                <w:rFonts w:eastAsia="DengXian"/>
                <w:bCs/>
                <w:lang w:val="de-DE" w:eastAsia="zh-CN"/>
              </w:rPr>
            </w:pPr>
          </w:p>
        </w:tc>
      </w:tr>
      <w:tr w:rsidR="00F67E16" w14:paraId="4D50957B" w14:textId="77777777">
        <w:tc>
          <w:tcPr>
            <w:tcW w:w="1616" w:type="dxa"/>
          </w:tcPr>
          <w:p w14:paraId="1E4CC9E2"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02E9AC3C" w14:textId="77777777" w:rsidR="00F67E16" w:rsidRDefault="00590B11">
            <w:pPr>
              <w:rPr>
                <w:rFonts w:asciiTheme="minorHAnsi" w:eastAsia="DengXian" w:hAnsiTheme="minorHAnsi" w:cstheme="minorHAnsi"/>
                <w:bCs/>
                <w:sz w:val="20"/>
                <w:szCs w:val="20"/>
                <w:lang w:val="en-US" w:eastAsia="zh-CN"/>
              </w:rPr>
            </w:pPr>
            <w:r>
              <w:rPr>
                <w:rFonts w:asciiTheme="minorHAnsi" w:eastAsia="DengXian" w:hAnsiTheme="minorHAnsi" w:cstheme="minorHAnsi"/>
                <w:bCs/>
                <w:sz w:val="20"/>
                <w:szCs w:val="20"/>
                <w:lang w:val="en-US" w:eastAsia="zh-CN"/>
              </w:rPr>
              <w:t>OK</w:t>
            </w:r>
          </w:p>
        </w:tc>
        <w:tc>
          <w:tcPr>
            <w:tcW w:w="5381" w:type="dxa"/>
          </w:tcPr>
          <w:p w14:paraId="59813810" w14:textId="77777777" w:rsidR="00F67E16" w:rsidRDefault="00F67E16">
            <w:pPr>
              <w:rPr>
                <w:rFonts w:eastAsia="DengXian"/>
                <w:bCs/>
                <w:lang w:val="de-DE" w:eastAsia="zh-CN"/>
              </w:rPr>
            </w:pPr>
          </w:p>
        </w:tc>
      </w:tr>
      <w:tr w:rsidR="00F67E16" w14:paraId="50D017BC" w14:textId="77777777">
        <w:tc>
          <w:tcPr>
            <w:tcW w:w="1616" w:type="dxa"/>
          </w:tcPr>
          <w:p w14:paraId="27836E18" w14:textId="77777777" w:rsidR="00F67E16" w:rsidRDefault="00590B11">
            <w:pPr>
              <w:rPr>
                <w:rFonts w:eastAsia="DengXian"/>
                <w:bCs/>
                <w:lang w:val="de-DE" w:eastAsia="zh-CN"/>
              </w:rPr>
            </w:pPr>
            <w:r>
              <w:rPr>
                <w:lang w:val="en-US"/>
              </w:rPr>
              <w:t>Ericsson</w:t>
            </w:r>
          </w:p>
        </w:tc>
        <w:tc>
          <w:tcPr>
            <w:tcW w:w="2632" w:type="dxa"/>
          </w:tcPr>
          <w:p w14:paraId="78236376" w14:textId="77777777" w:rsidR="00F67E16" w:rsidRDefault="00590B11">
            <w:pPr>
              <w:rPr>
                <w:rFonts w:eastAsia="DengXian"/>
                <w:bCs/>
                <w:lang w:val="de-DE" w:eastAsia="zh-CN"/>
              </w:rPr>
            </w:pPr>
            <w:r>
              <w:rPr>
                <w:sz w:val="20"/>
                <w:szCs w:val="20"/>
                <w:lang w:val="en-US"/>
              </w:rPr>
              <w:t>OK</w:t>
            </w:r>
          </w:p>
        </w:tc>
        <w:tc>
          <w:tcPr>
            <w:tcW w:w="5381" w:type="dxa"/>
          </w:tcPr>
          <w:p w14:paraId="00AB906B" w14:textId="77777777" w:rsidR="00F67E16" w:rsidRDefault="00590B11">
            <w:pPr>
              <w:rPr>
                <w:rFonts w:eastAsia="DengXian"/>
                <w:bCs/>
                <w:lang w:val="de-DE" w:eastAsia="zh-CN"/>
              </w:rPr>
            </w:pPr>
            <w:r>
              <w:rPr>
                <w:sz w:val="20"/>
                <w:szCs w:val="20"/>
                <w:lang w:val="en-US"/>
              </w:rPr>
              <w:t>None</w:t>
            </w:r>
          </w:p>
        </w:tc>
      </w:tr>
      <w:tr w:rsidR="00F67E16" w14:paraId="365B5BB8" w14:textId="77777777">
        <w:tc>
          <w:tcPr>
            <w:tcW w:w="1616" w:type="dxa"/>
          </w:tcPr>
          <w:p w14:paraId="5A2B7059"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F81DE99"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4456C5F" w14:textId="77777777" w:rsidR="00F67E16" w:rsidRDefault="00F67E16">
            <w:pPr>
              <w:keepNext/>
              <w:keepLines/>
              <w:jc w:val="both"/>
              <w:rPr>
                <w:rFonts w:eastAsia="DengXian"/>
                <w:bCs/>
                <w:lang w:val="de-DE" w:eastAsia="zh-CN"/>
              </w:rPr>
            </w:pPr>
          </w:p>
        </w:tc>
      </w:tr>
      <w:tr w:rsidR="00F67E16" w14:paraId="63CDE95F" w14:textId="77777777">
        <w:tc>
          <w:tcPr>
            <w:tcW w:w="1616" w:type="dxa"/>
          </w:tcPr>
          <w:p w14:paraId="69DA6833" w14:textId="77777777" w:rsidR="00F67E16" w:rsidRDefault="00590B11">
            <w:pPr>
              <w:rPr>
                <w:rFonts w:eastAsia="DengXian"/>
                <w:bCs/>
                <w:lang w:val="en-US" w:eastAsia="zh-CN"/>
              </w:rPr>
            </w:pPr>
            <w:r>
              <w:rPr>
                <w:rFonts w:eastAsia="DengXian" w:hint="eastAsia"/>
                <w:bCs/>
                <w:lang w:val="en-US" w:eastAsia="zh-CN"/>
              </w:rPr>
              <w:lastRenderedPageBreak/>
              <w:t xml:space="preserve">ZTE, </w:t>
            </w:r>
            <w:proofErr w:type="spellStart"/>
            <w:r>
              <w:rPr>
                <w:rFonts w:eastAsia="DengXian" w:hint="eastAsia"/>
                <w:bCs/>
                <w:lang w:val="en-US" w:eastAsia="zh-CN"/>
              </w:rPr>
              <w:t>Sanechips</w:t>
            </w:r>
            <w:proofErr w:type="spellEnd"/>
          </w:p>
        </w:tc>
        <w:tc>
          <w:tcPr>
            <w:tcW w:w="2632" w:type="dxa"/>
          </w:tcPr>
          <w:p w14:paraId="7ADC5BDE"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2BD50B3" w14:textId="77777777" w:rsidR="00F67E16" w:rsidRDefault="00F67E16">
            <w:pPr>
              <w:keepNext/>
              <w:keepLines/>
              <w:jc w:val="both"/>
              <w:rPr>
                <w:rFonts w:eastAsia="DengXian"/>
                <w:bCs/>
                <w:lang w:val="de-DE" w:eastAsia="zh-CN"/>
              </w:rPr>
            </w:pPr>
          </w:p>
        </w:tc>
      </w:tr>
      <w:tr w:rsidR="00140E2E" w14:paraId="2188DB54" w14:textId="77777777">
        <w:tc>
          <w:tcPr>
            <w:tcW w:w="1616" w:type="dxa"/>
          </w:tcPr>
          <w:p w14:paraId="6D7ED593" w14:textId="54D99D69" w:rsidR="00140E2E" w:rsidRDefault="00140E2E" w:rsidP="00140E2E">
            <w:pPr>
              <w:rPr>
                <w:rFonts w:eastAsia="DengXian"/>
                <w:bCs/>
                <w:lang w:val="de-DE" w:eastAsia="zh-CN"/>
              </w:rPr>
            </w:pPr>
            <w:r>
              <w:rPr>
                <w:rFonts w:eastAsia="DengXian"/>
                <w:bCs/>
                <w:lang w:eastAsia="zh-CN"/>
              </w:rPr>
              <w:t>Qualcomm</w:t>
            </w:r>
          </w:p>
        </w:tc>
        <w:tc>
          <w:tcPr>
            <w:tcW w:w="2632" w:type="dxa"/>
          </w:tcPr>
          <w:p w14:paraId="35D4501B" w14:textId="3B78A534" w:rsidR="00140E2E" w:rsidRDefault="00140E2E" w:rsidP="00140E2E">
            <w:pPr>
              <w:rPr>
                <w:rFonts w:eastAsia="DengXian"/>
                <w:bCs/>
                <w:lang w:val="de-DE" w:eastAsia="zh-CN"/>
              </w:rPr>
            </w:pPr>
            <w:r>
              <w:rPr>
                <w:rFonts w:eastAsia="DengXian"/>
                <w:bCs/>
                <w:lang w:eastAsia="zh-CN"/>
              </w:rPr>
              <w:t>OK</w:t>
            </w:r>
          </w:p>
        </w:tc>
        <w:tc>
          <w:tcPr>
            <w:tcW w:w="5381" w:type="dxa"/>
          </w:tcPr>
          <w:p w14:paraId="2D11DE45" w14:textId="77777777" w:rsidR="00140E2E" w:rsidRDefault="00140E2E" w:rsidP="00140E2E">
            <w:pPr>
              <w:keepNext/>
              <w:keepLines/>
              <w:jc w:val="both"/>
              <w:rPr>
                <w:rFonts w:eastAsia="DengXian"/>
                <w:bCs/>
                <w:lang w:val="de-DE" w:eastAsia="zh-CN"/>
              </w:rPr>
            </w:pPr>
          </w:p>
        </w:tc>
      </w:tr>
    </w:tbl>
    <w:p w14:paraId="1A52EC53" w14:textId="77777777" w:rsidR="00F67E16" w:rsidRDefault="00F67E16">
      <w:pPr>
        <w:jc w:val="both"/>
        <w:rPr>
          <w:lang w:val="en-US"/>
        </w:rPr>
      </w:pPr>
    </w:p>
    <w:p w14:paraId="7A40F893" w14:textId="77777777" w:rsidR="00F67E16" w:rsidRDefault="00590B11">
      <w:pPr>
        <w:pStyle w:val="Heading3"/>
        <w:rPr>
          <w:lang w:val="en-US"/>
        </w:rPr>
      </w:pPr>
      <w:r>
        <w:rPr>
          <w:lang w:val="en-US"/>
        </w:rPr>
        <w:t>2.4.2</w:t>
      </w:r>
      <w:r>
        <w:rPr>
          <w:lang w:val="en-US"/>
        </w:rPr>
        <w:tab/>
      </w:r>
      <w:r>
        <w:rPr>
          <w:lang w:val="en-US"/>
        </w:rPr>
        <w:t>“HARQ-ACK process number” field: 4 bits</w:t>
      </w:r>
    </w:p>
    <w:p w14:paraId="298D2A19" w14:textId="77777777" w:rsidR="00F67E16" w:rsidRDefault="00590B11">
      <w:pPr>
        <w:jc w:val="both"/>
        <w:rPr>
          <w:lang w:val="en-US"/>
        </w:rPr>
      </w:pPr>
      <w:r>
        <w:rPr>
          <w:lang w:val="en-US"/>
        </w:rPr>
        <w:t xml:space="preserve">Background: Two </w:t>
      </w:r>
      <w:r>
        <w:t xml:space="preserve">companies propose to keep using as in legacy the </w:t>
      </w:r>
      <w:bookmarkStart w:id="104" w:name="_Hlk79696839"/>
      <w:r>
        <w:t xml:space="preserve">“4-bits: HARQ-ACK process number field” </w:t>
      </w:r>
      <w:bookmarkEnd w:id="104"/>
      <w:r>
        <w:t>[3], and [5]:</w:t>
      </w:r>
    </w:p>
    <w:tbl>
      <w:tblPr>
        <w:tblStyle w:val="TableGrid"/>
        <w:tblW w:w="9634" w:type="dxa"/>
        <w:tblLook w:val="04A0" w:firstRow="1" w:lastRow="0" w:firstColumn="1" w:lastColumn="0" w:noHBand="0" w:noVBand="1"/>
      </w:tblPr>
      <w:tblGrid>
        <w:gridCol w:w="1463"/>
        <w:gridCol w:w="8171"/>
      </w:tblGrid>
      <w:tr w:rsidR="00F67E16" w14:paraId="736337E7" w14:textId="77777777">
        <w:tc>
          <w:tcPr>
            <w:tcW w:w="1463" w:type="dxa"/>
          </w:tcPr>
          <w:p w14:paraId="2794BCF4" w14:textId="77777777" w:rsidR="00F67E16" w:rsidRDefault="00590B11">
            <w:pPr>
              <w:jc w:val="center"/>
              <w:rPr>
                <w:rFonts w:eastAsia="Calibri"/>
                <w:b/>
                <w:bCs/>
                <w:lang w:val="de-DE"/>
              </w:rPr>
            </w:pPr>
            <w:r>
              <w:rPr>
                <w:rFonts w:eastAsia="Calibri"/>
                <w:b/>
                <w:bCs/>
                <w:lang w:val="de-DE"/>
              </w:rPr>
              <w:t>Company</w:t>
            </w:r>
          </w:p>
        </w:tc>
        <w:tc>
          <w:tcPr>
            <w:tcW w:w="8171" w:type="dxa"/>
          </w:tcPr>
          <w:p w14:paraId="10219524" w14:textId="77777777" w:rsidR="00F67E16" w:rsidRDefault="00590B11">
            <w:pPr>
              <w:jc w:val="both"/>
              <w:rPr>
                <w:rFonts w:eastAsia="Calibri"/>
                <w:b/>
                <w:bCs/>
                <w:lang w:val="de-DE"/>
              </w:rPr>
            </w:pPr>
            <w:r>
              <w:rPr>
                <w:rFonts w:eastAsia="Calibri"/>
                <w:b/>
                <w:bCs/>
                <w:lang w:val="de-DE"/>
              </w:rPr>
              <w:t xml:space="preserve">“HARQ-ACK delay” field: Compendium of views on the DCI fields that may be </w:t>
            </w:r>
            <w:r>
              <w:rPr>
                <w:rFonts w:eastAsia="Calibri"/>
                <w:b/>
                <w:bCs/>
                <w:lang w:val="de-DE"/>
              </w:rPr>
              <w:t>re-purposed [2-6].</w:t>
            </w:r>
          </w:p>
        </w:tc>
      </w:tr>
      <w:tr w:rsidR="00F67E16" w14:paraId="6B8F66E9" w14:textId="77777777">
        <w:tc>
          <w:tcPr>
            <w:tcW w:w="1463" w:type="dxa"/>
          </w:tcPr>
          <w:p w14:paraId="4064911A"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Nokia, Nokia Shanghai Bell [3]</w:t>
            </w:r>
          </w:p>
        </w:tc>
        <w:tc>
          <w:tcPr>
            <w:tcW w:w="8171" w:type="dxa"/>
          </w:tcPr>
          <w:p w14:paraId="6D1F79C5" w14:textId="77777777" w:rsidR="00F67E16" w:rsidRDefault="00590B11">
            <w:pPr>
              <w:ind w:left="1560" w:hanging="1560"/>
              <w:jc w:val="both"/>
              <w:rPr>
                <w:rFonts w:eastAsia="Calibri"/>
                <w:b/>
                <w:lang w:val="en-US" w:eastAsia="en-GB"/>
              </w:rPr>
            </w:pPr>
            <w:r>
              <w:rPr>
                <w:rFonts w:eastAsia="Calibri"/>
                <w:b/>
                <w:sz w:val="18"/>
                <w:szCs w:val="18"/>
                <w:lang w:val="en-US" w:eastAsia="en-GB"/>
              </w:rPr>
              <w:t xml:space="preserve">Proposal 6:  The “HARQ process number” </w:t>
            </w:r>
            <w:proofErr w:type="gramStart"/>
            <w:r>
              <w:rPr>
                <w:rFonts w:eastAsia="Calibri"/>
                <w:b/>
                <w:sz w:val="18"/>
                <w:szCs w:val="18"/>
                <w:lang w:val="en-US" w:eastAsia="en-GB"/>
              </w:rPr>
              <w:t>4 bit</w:t>
            </w:r>
            <w:proofErr w:type="gramEnd"/>
            <w:r>
              <w:rPr>
                <w:rFonts w:eastAsia="Calibri"/>
                <w:b/>
                <w:sz w:val="18"/>
                <w:szCs w:val="18"/>
                <w:lang w:val="en-US" w:eastAsia="en-GB"/>
              </w:rPr>
              <w:t xml:space="preserve"> long DCI field is maintained for both alternatives but with a definition extended to support 14 HARQ processes.</w:t>
            </w:r>
          </w:p>
        </w:tc>
      </w:tr>
      <w:tr w:rsidR="00F67E16" w14:paraId="765FC5EA" w14:textId="77777777">
        <w:tc>
          <w:tcPr>
            <w:tcW w:w="1463" w:type="dxa"/>
          </w:tcPr>
          <w:p w14:paraId="776BEBA8" w14:textId="77777777" w:rsidR="00F67E16" w:rsidRDefault="00590B1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23C8558" w14:textId="77777777" w:rsidR="00F67E16" w:rsidRDefault="00590B11">
            <w:pPr>
              <w:rPr>
                <w:rFonts w:eastAsia="Calibri"/>
                <w:b/>
                <w:bCs/>
                <w:sz w:val="18"/>
                <w:szCs w:val="18"/>
                <w:lang w:val="en-US"/>
              </w:rPr>
            </w:pPr>
            <w:r>
              <w:rPr>
                <w:rFonts w:eastAsia="Calibri"/>
                <w:b/>
                <w:bCs/>
                <w:sz w:val="18"/>
                <w:szCs w:val="18"/>
                <w:u w:val="single"/>
                <w:lang w:val="en-US"/>
              </w:rPr>
              <w:t>Proposal 5:</w:t>
            </w:r>
            <w:r>
              <w:rPr>
                <w:rFonts w:eastAsia="Calibri"/>
                <w:b/>
                <w:bCs/>
                <w:sz w:val="18"/>
                <w:szCs w:val="18"/>
                <w:lang w:val="en-US"/>
              </w:rPr>
              <w:t xml:space="preserve"> Introduce the following specification changes for supporting 14 HARQ processes:</w:t>
            </w:r>
          </w:p>
          <w:p w14:paraId="66D43771" w14:textId="77777777" w:rsidR="00F67E16" w:rsidRDefault="00590B11">
            <w:pPr>
              <w:pStyle w:val="ListParagraph"/>
              <w:numPr>
                <w:ilvl w:val="0"/>
                <w:numId w:val="30"/>
              </w:numPr>
              <w:spacing w:after="180"/>
              <w:contextualSpacing/>
              <w:rPr>
                <w:rFonts w:ascii="Times New Roman" w:hAnsi="Times New Roman"/>
                <w:b/>
                <w:bCs/>
                <w:sz w:val="18"/>
                <w:szCs w:val="18"/>
              </w:rPr>
            </w:pPr>
            <w:r>
              <w:rPr>
                <w:rFonts w:ascii="Times New Roman" w:hAnsi="Times New Roman"/>
                <w:b/>
                <w:bCs/>
                <w:sz w:val="18"/>
                <w:szCs w:val="18"/>
                <w:lang w:val="en-US"/>
              </w:rPr>
              <w:t>When 14 HARQ processes are enabled, the “HARQ process number” field in DCI format 6-1A is 4 bits.</w:t>
            </w:r>
            <w:r>
              <w:rPr>
                <w:rFonts w:ascii="Times New Roman" w:hAnsi="Times New Roman"/>
                <w:b/>
                <w:bCs/>
                <w:sz w:val="18"/>
                <w:szCs w:val="18"/>
              </w:rPr>
              <w:t xml:space="preserve"> </w:t>
            </w:r>
          </w:p>
        </w:tc>
      </w:tr>
    </w:tbl>
    <w:p w14:paraId="53388703" w14:textId="77777777" w:rsidR="00F67E16" w:rsidRDefault="00F67E16">
      <w:pPr>
        <w:jc w:val="both"/>
      </w:pPr>
    </w:p>
    <w:p w14:paraId="3AA0523C" w14:textId="77777777" w:rsidR="00F67E16" w:rsidRDefault="00590B11">
      <w:pPr>
        <w:keepNext/>
        <w:keepLines/>
        <w:jc w:val="both"/>
        <w:rPr>
          <w:b/>
          <w:bCs/>
        </w:rPr>
      </w:pPr>
      <w:r>
        <w:rPr>
          <w:b/>
          <w:bCs/>
          <w:highlight w:val="yellow"/>
        </w:rPr>
        <w:t>Potential Agreement#6:</w:t>
      </w:r>
    </w:p>
    <w:p w14:paraId="337FA0F6" w14:textId="77777777" w:rsidR="00F67E16" w:rsidRDefault="00590B11">
      <w:pPr>
        <w:jc w:val="both"/>
        <w:rPr>
          <w:rFonts w:eastAsia="Calibri"/>
          <w:b/>
          <w:bCs/>
          <w:lang w:val="en-US" w:eastAsia="en-US"/>
        </w:rPr>
      </w:pPr>
      <w:r>
        <w:rPr>
          <w:rFonts w:eastAsia="Calibri"/>
          <w:b/>
          <w:bCs/>
          <w:lang w:val="en-US" w:eastAsia="en-US"/>
        </w:rPr>
        <w:t>In Rel-17, for the 14 HARQ processes feature the “H</w:t>
      </w:r>
      <w:r>
        <w:rPr>
          <w:rFonts w:eastAsia="Calibri"/>
          <w:b/>
          <w:bCs/>
          <w:lang w:val="en-US" w:eastAsia="en-US"/>
        </w:rPr>
        <w:t>ARQ-ACK process number” field uses 4-bits.</w:t>
      </w:r>
    </w:p>
    <w:p w14:paraId="424EDD0D" w14:textId="77777777" w:rsidR="00F67E16" w:rsidRDefault="00590B11">
      <w:pPr>
        <w:pStyle w:val="ListParagraph"/>
        <w:numPr>
          <w:ilvl w:val="0"/>
          <w:numId w:val="31"/>
        </w:numPr>
        <w:jc w:val="both"/>
        <w:rPr>
          <w:rFonts w:ascii="Times New Roman" w:hAnsi="Times New Roman"/>
          <w:b/>
          <w:bCs/>
          <w:sz w:val="20"/>
          <w:szCs w:val="20"/>
          <w:lang w:val="en-US"/>
        </w:rPr>
      </w:pPr>
      <w:r>
        <w:rPr>
          <w:rFonts w:ascii="Times New Roman" w:hAnsi="Times New Roman"/>
          <w:b/>
          <w:bCs/>
          <w:sz w:val="20"/>
          <w:szCs w:val="20"/>
          <w:lang w:val="en-US"/>
        </w:rPr>
        <w:t>The mapping associated to the 4-bits of this field is updated to include the newly added HARQ processes (i.e., 11</w:t>
      </w:r>
      <w:r>
        <w:rPr>
          <w:rFonts w:ascii="Times New Roman" w:hAnsi="Times New Roman"/>
          <w:b/>
          <w:bCs/>
          <w:sz w:val="20"/>
          <w:szCs w:val="20"/>
          <w:vertAlign w:val="superscript"/>
          <w:lang w:val="en-US"/>
        </w:rPr>
        <w:t>th</w:t>
      </w:r>
      <w:r>
        <w:rPr>
          <w:rFonts w:ascii="Times New Roman" w:hAnsi="Times New Roman"/>
          <w:b/>
          <w:bCs/>
          <w:sz w:val="20"/>
          <w:szCs w:val="20"/>
          <w:lang w:val="en-US"/>
        </w:rPr>
        <w:t>, 12</w:t>
      </w:r>
      <w:r>
        <w:rPr>
          <w:rFonts w:ascii="Times New Roman" w:hAnsi="Times New Roman"/>
          <w:b/>
          <w:bCs/>
          <w:sz w:val="20"/>
          <w:szCs w:val="20"/>
          <w:vertAlign w:val="superscript"/>
          <w:lang w:val="en-US"/>
        </w:rPr>
        <w:t>th</w:t>
      </w:r>
      <w:r>
        <w:rPr>
          <w:rFonts w:ascii="Times New Roman" w:hAnsi="Times New Roman"/>
          <w:b/>
          <w:bCs/>
          <w:sz w:val="20"/>
          <w:szCs w:val="20"/>
          <w:lang w:val="en-US"/>
        </w:rPr>
        <w:t>, 13</w:t>
      </w:r>
      <w:r>
        <w:rPr>
          <w:rFonts w:ascii="Times New Roman" w:hAnsi="Times New Roman"/>
          <w:b/>
          <w:bCs/>
          <w:sz w:val="20"/>
          <w:szCs w:val="20"/>
          <w:vertAlign w:val="superscript"/>
          <w:lang w:val="en-US"/>
        </w:rPr>
        <w:t>th</w:t>
      </w:r>
      <w:r>
        <w:rPr>
          <w:rFonts w:ascii="Times New Roman" w:hAnsi="Times New Roman"/>
          <w:b/>
          <w:bCs/>
          <w:sz w:val="20"/>
          <w:szCs w:val="20"/>
          <w:lang w:val="en-US"/>
        </w:rPr>
        <w:t>, and 14</w:t>
      </w:r>
      <w:r>
        <w:rPr>
          <w:rFonts w:ascii="Times New Roman" w:hAnsi="Times New Roman"/>
          <w:b/>
          <w:bCs/>
          <w:sz w:val="20"/>
          <w:szCs w:val="20"/>
          <w:vertAlign w:val="superscript"/>
          <w:lang w:val="en-US"/>
        </w:rPr>
        <w:t>th</w:t>
      </w:r>
      <w:r>
        <w:rPr>
          <w:rFonts w:ascii="Times New Roman" w:hAnsi="Times New Roman"/>
          <w:b/>
          <w:bCs/>
          <w:sz w:val="20"/>
          <w:szCs w:val="20"/>
          <w:lang w:val="en-US"/>
        </w:rPr>
        <w:t xml:space="preserve"> HARQ processes).</w:t>
      </w:r>
    </w:p>
    <w:p w14:paraId="668313D6" w14:textId="77777777" w:rsidR="00F67E16" w:rsidRDefault="00F67E16">
      <w:pPr>
        <w:pStyle w:val="ListParagraph"/>
        <w:jc w:val="both"/>
        <w:rPr>
          <w:rFonts w:ascii="Times New Roman" w:hAnsi="Times New Roman"/>
          <w:b/>
          <w:bCs/>
          <w:sz w:val="20"/>
          <w:szCs w:val="20"/>
          <w:lang w:val="en-US"/>
        </w:rPr>
      </w:pPr>
    </w:p>
    <w:p w14:paraId="4D9CE9F5" w14:textId="77777777" w:rsidR="00F67E16" w:rsidRDefault="00590B11">
      <w:pPr>
        <w:jc w:val="both"/>
        <w:rPr>
          <w:lang w:val="en-US"/>
        </w:rPr>
      </w:pPr>
      <w:r>
        <w:rPr>
          <w:lang w:val="en-US"/>
        </w:rPr>
        <w:t xml:space="preserve">Companies are kindly requested to provide their </w:t>
      </w:r>
      <w:r>
        <w:rPr>
          <w:lang w:val="en-US"/>
        </w:rPr>
        <w:t>views below:</w:t>
      </w:r>
    </w:p>
    <w:tbl>
      <w:tblPr>
        <w:tblStyle w:val="TableGrid"/>
        <w:tblW w:w="0" w:type="auto"/>
        <w:tblLook w:val="04A0" w:firstRow="1" w:lastRow="0" w:firstColumn="1" w:lastColumn="0" w:noHBand="0" w:noVBand="1"/>
      </w:tblPr>
      <w:tblGrid>
        <w:gridCol w:w="1616"/>
        <w:gridCol w:w="2632"/>
        <w:gridCol w:w="5381"/>
      </w:tblGrid>
      <w:tr w:rsidR="00F67E16" w14:paraId="3F3CA878" w14:textId="77777777">
        <w:tc>
          <w:tcPr>
            <w:tcW w:w="1616" w:type="dxa"/>
          </w:tcPr>
          <w:p w14:paraId="17C84774" w14:textId="77777777" w:rsidR="00F67E16" w:rsidRDefault="00590B11">
            <w:pPr>
              <w:jc w:val="center"/>
              <w:rPr>
                <w:rFonts w:eastAsia="Calibri"/>
                <w:b/>
                <w:bCs/>
                <w:sz w:val="20"/>
                <w:szCs w:val="20"/>
                <w:lang w:val="de-DE"/>
              </w:rPr>
            </w:pPr>
            <w:r>
              <w:rPr>
                <w:rFonts w:eastAsia="Calibri"/>
                <w:b/>
                <w:bCs/>
                <w:sz w:val="20"/>
                <w:szCs w:val="20"/>
                <w:lang w:val="de-DE"/>
              </w:rPr>
              <w:t>Company</w:t>
            </w:r>
          </w:p>
        </w:tc>
        <w:tc>
          <w:tcPr>
            <w:tcW w:w="2632" w:type="dxa"/>
          </w:tcPr>
          <w:p w14:paraId="7969F2BF" w14:textId="77777777" w:rsidR="00F67E16" w:rsidRDefault="00590B11">
            <w:pPr>
              <w:pStyle w:val="Observation"/>
              <w:numPr>
                <w:ilvl w:val="0"/>
                <w:numId w:val="0"/>
              </w:numPr>
              <w:jc w:val="center"/>
              <w:rPr>
                <w:rFonts w:ascii="Times New Roman" w:eastAsia="Calibri" w:hAnsi="Times New Roman"/>
                <w:sz w:val="20"/>
                <w:szCs w:val="20"/>
                <w:lang w:val="de-DE"/>
              </w:rPr>
            </w:pPr>
            <w:r>
              <w:rPr>
                <w:rFonts w:ascii="Times New Roman" w:eastAsia="Calibri" w:hAnsi="Times New Roman"/>
                <w:sz w:val="20"/>
                <w:szCs w:val="20"/>
                <w:lang w:val="de-DE"/>
              </w:rPr>
              <w:t>OK with Potential Agreement?</w:t>
            </w:r>
          </w:p>
        </w:tc>
        <w:tc>
          <w:tcPr>
            <w:tcW w:w="5381" w:type="dxa"/>
          </w:tcPr>
          <w:p w14:paraId="70927FC5" w14:textId="77777777" w:rsidR="00F67E16" w:rsidRDefault="00590B11">
            <w:pPr>
              <w:jc w:val="center"/>
              <w:rPr>
                <w:rFonts w:eastAsia="Calibri"/>
                <w:b/>
                <w:bCs/>
                <w:sz w:val="20"/>
                <w:szCs w:val="20"/>
                <w:lang w:val="de-DE"/>
              </w:rPr>
            </w:pPr>
            <w:r>
              <w:rPr>
                <w:rFonts w:eastAsia="Calibri"/>
                <w:b/>
                <w:bCs/>
                <w:sz w:val="20"/>
                <w:szCs w:val="20"/>
                <w:lang w:val="de-DE"/>
              </w:rPr>
              <w:t xml:space="preserve">Comments </w:t>
            </w:r>
          </w:p>
        </w:tc>
      </w:tr>
      <w:tr w:rsidR="00F67E16" w14:paraId="04AA4D43" w14:textId="77777777">
        <w:tc>
          <w:tcPr>
            <w:tcW w:w="1616" w:type="dxa"/>
          </w:tcPr>
          <w:p w14:paraId="1517DFD5" w14:textId="77777777" w:rsidR="00F67E16" w:rsidRDefault="00590B11">
            <w:pPr>
              <w:rPr>
                <w:rFonts w:eastAsia="DengXian"/>
                <w:bCs/>
                <w:lang w:val="de-DE" w:eastAsia="zh-CN"/>
              </w:rPr>
            </w:pPr>
            <w:r>
              <w:rPr>
                <w:rFonts w:eastAsia="Calibri"/>
                <w:lang w:val="de-DE"/>
              </w:rPr>
              <w:t>Nokia, NSB</w:t>
            </w:r>
          </w:p>
        </w:tc>
        <w:tc>
          <w:tcPr>
            <w:tcW w:w="2632" w:type="dxa"/>
          </w:tcPr>
          <w:p w14:paraId="4FF2B8DB" w14:textId="77777777" w:rsidR="00F67E16" w:rsidRDefault="00590B11">
            <w:pPr>
              <w:rPr>
                <w:rFonts w:eastAsia="DengXian"/>
                <w:bCs/>
                <w:lang w:val="de-DE" w:eastAsia="zh-CN"/>
              </w:rPr>
            </w:pPr>
            <w:r>
              <w:rPr>
                <w:rFonts w:eastAsia="Calibri"/>
                <w:lang w:val="de-DE"/>
              </w:rPr>
              <w:t>OK</w:t>
            </w:r>
          </w:p>
        </w:tc>
        <w:tc>
          <w:tcPr>
            <w:tcW w:w="5381" w:type="dxa"/>
          </w:tcPr>
          <w:p w14:paraId="2DAA9887" w14:textId="77777777" w:rsidR="00F67E16" w:rsidRDefault="00F67E16">
            <w:pPr>
              <w:jc w:val="both"/>
              <w:rPr>
                <w:rFonts w:eastAsia="DengXian"/>
                <w:bCs/>
                <w:lang w:val="de-DE" w:eastAsia="zh-CN"/>
              </w:rPr>
            </w:pPr>
          </w:p>
        </w:tc>
      </w:tr>
      <w:tr w:rsidR="00F67E16" w14:paraId="52B0360D" w14:textId="77777777">
        <w:tc>
          <w:tcPr>
            <w:tcW w:w="1616" w:type="dxa"/>
          </w:tcPr>
          <w:p w14:paraId="1462AB21" w14:textId="77777777" w:rsidR="00F67E16" w:rsidRDefault="00590B11">
            <w:pPr>
              <w:rPr>
                <w:rFonts w:asciiTheme="minorHAnsi" w:eastAsia="DengXian" w:hAnsiTheme="minorHAnsi" w:cstheme="minorHAnsi"/>
                <w:bCs/>
                <w:lang w:val="de-DE" w:eastAsia="zh-CN"/>
              </w:rPr>
            </w:pPr>
            <w:r>
              <w:rPr>
                <w:rFonts w:asciiTheme="minorHAnsi" w:eastAsia="DengXian" w:hAnsiTheme="minorHAnsi" w:cstheme="minorHAnsi"/>
                <w:bCs/>
                <w:lang w:val="de-DE" w:eastAsia="zh-CN"/>
              </w:rPr>
              <w:t>Lenovo,MotoM</w:t>
            </w:r>
          </w:p>
        </w:tc>
        <w:tc>
          <w:tcPr>
            <w:tcW w:w="2632" w:type="dxa"/>
          </w:tcPr>
          <w:p w14:paraId="284BD5C6" w14:textId="77777777" w:rsidR="00F67E16" w:rsidRDefault="00590B11">
            <w:pPr>
              <w:rPr>
                <w:rFonts w:asciiTheme="minorHAnsi" w:eastAsia="DengXian" w:hAnsiTheme="minorHAnsi" w:cstheme="minorHAnsi"/>
                <w:bCs/>
                <w:lang w:val="en-US" w:eastAsia="zh-CN"/>
              </w:rPr>
            </w:pPr>
            <w:r>
              <w:rPr>
                <w:rFonts w:asciiTheme="minorHAnsi" w:eastAsia="DengXian" w:hAnsiTheme="minorHAnsi" w:cstheme="minorHAnsi"/>
                <w:bCs/>
                <w:lang w:val="en-US" w:eastAsia="zh-CN"/>
              </w:rPr>
              <w:t>OK but no specification change?</w:t>
            </w:r>
          </w:p>
        </w:tc>
        <w:tc>
          <w:tcPr>
            <w:tcW w:w="5381" w:type="dxa"/>
          </w:tcPr>
          <w:p w14:paraId="0054DD08" w14:textId="77777777" w:rsidR="00F67E16" w:rsidRDefault="00F67E16">
            <w:pPr>
              <w:rPr>
                <w:rFonts w:eastAsia="DengXian"/>
                <w:bCs/>
                <w:lang w:val="de-DE" w:eastAsia="zh-CN"/>
              </w:rPr>
            </w:pPr>
          </w:p>
        </w:tc>
      </w:tr>
      <w:tr w:rsidR="00F67E16" w14:paraId="5535B6A1" w14:textId="77777777">
        <w:tc>
          <w:tcPr>
            <w:tcW w:w="1616" w:type="dxa"/>
          </w:tcPr>
          <w:p w14:paraId="4D1668C4" w14:textId="77777777" w:rsidR="00F67E16" w:rsidRDefault="00590B11">
            <w:pPr>
              <w:rPr>
                <w:rFonts w:eastAsia="DengXian"/>
                <w:bCs/>
                <w:lang w:val="de-DE" w:eastAsia="zh-CN"/>
              </w:rPr>
            </w:pPr>
            <w:r>
              <w:rPr>
                <w:lang w:val="en-US"/>
              </w:rPr>
              <w:t>Ericsson</w:t>
            </w:r>
          </w:p>
        </w:tc>
        <w:tc>
          <w:tcPr>
            <w:tcW w:w="2632" w:type="dxa"/>
          </w:tcPr>
          <w:p w14:paraId="6FBDF979" w14:textId="77777777" w:rsidR="00F67E16" w:rsidRDefault="00590B11">
            <w:pPr>
              <w:rPr>
                <w:rFonts w:eastAsia="DengXian"/>
                <w:bCs/>
                <w:lang w:val="de-DE" w:eastAsia="zh-CN"/>
              </w:rPr>
            </w:pPr>
            <w:r>
              <w:rPr>
                <w:sz w:val="20"/>
                <w:szCs w:val="20"/>
                <w:lang w:val="en-US"/>
              </w:rPr>
              <w:t>OK</w:t>
            </w:r>
          </w:p>
        </w:tc>
        <w:tc>
          <w:tcPr>
            <w:tcW w:w="5381" w:type="dxa"/>
          </w:tcPr>
          <w:p w14:paraId="661881BA" w14:textId="77777777" w:rsidR="00F67E16" w:rsidRDefault="00590B11">
            <w:pPr>
              <w:rPr>
                <w:sz w:val="20"/>
                <w:szCs w:val="20"/>
                <w:lang w:val="en-US"/>
              </w:rPr>
            </w:pPr>
            <w:r>
              <w:rPr>
                <w:sz w:val="20"/>
                <w:szCs w:val="20"/>
                <w:lang w:val="en-US"/>
              </w:rPr>
              <w:t xml:space="preserve">To Lenovo, in our understanding the “HARQ-ACK process number” field encompasses 10 HARQ processes, since in Rel-17 we </w:t>
            </w:r>
            <w:r>
              <w:rPr>
                <w:sz w:val="20"/>
                <w:szCs w:val="20"/>
                <w:lang w:val="en-US"/>
              </w:rPr>
              <w:t>will have up to 14 HARQ processes, the mapping associated to this field has to be updated as to now encompass the 14 HARQ processes.</w:t>
            </w:r>
          </w:p>
        </w:tc>
      </w:tr>
      <w:tr w:rsidR="00F67E16" w14:paraId="3C621A17" w14:textId="77777777">
        <w:tc>
          <w:tcPr>
            <w:tcW w:w="1616" w:type="dxa"/>
          </w:tcPr>
          <w:p w14:paraId="08AC1436" w14:textId="77777777" w:rsidR="00F67E16" w:rsidRDefault="00590B11">
            <w:pPr>
              <w:rPr>
                <w:rFonts w:eastAsia="DengXian"/>
                <w:bCs/>
                <w:lang w:val="de-DE" w:eastAsia="zh-CN"/>
              </w:rPr>
            </w:pPr>
            <w:r>
              <w:rPr>
                <w:rFonts w:eastAsia="DengXian" w:hint="eastAsia"/>
                <w:bCs/>
                <w:lang w:val="de-DE" w:eastAsia="zh-CN"/>
              </w:rPr>
              <w:t>Huawei, HiSilicon</w:t>
            </w:r>
          </w:p>
        </w:tc>
        <w:tc>
          <w:tcPr>
            <w:tcW w:w="2632" w:type="dxa"/>
          </w:tcPr>
          <w:p w14:paraId="4C90074D" w14:textId="77777777" w:rsidR="00F67E16" w:rsidRDefault="00590B11">
            <w:pPr>
              <w:rPr>
                <w:rFonts w:eastAsia="DengXian"/>
                <w:bCs/>
                <w:lang w:val="de-DE" w:eastAsia="zh-CN"/>
              </w:rPr>
            </w:pPr>
            <w:r>
              <w:rPr>
                <w:rFonts w:eastAsia="DengXian" w:hint="eastAsia"/>
                <w:bCs/>
                <w:lang w:val="de-DE" w:eastAsia="zh-CN"/>
              </w:rPr>
              <w:t>OK</w:t>
            </w:r>
          </w:p>
        </w:tc>
        <w:tc>
          <w:tcPr>
            <w:tcW w:w="5381" w:type="dxa"/>
          </w:tcPr>
          <w:p w14:paraId="4C74EAD7" w14:textId="77777777" w:rsidR="00F67E16" w:rsidRDefault="00F67E16">
            <w:pPr>
              <w:keepNext/>
              <w:keepLines/>
              <w:jc w:val="both"/>
              <w:rPr>
                <w:rFonts w:eastAsia="DengXian"/>
                <w:bCs/>
                <w:lang w:val="de-DE" w:eastAsia="zh-CN"/>
              </w:rPr>
            </w:pPr>
          </w:p>
        </w:tc>
      </w:tr>
      <w:tr w:rsidR="00F67E16" w14:paraId="2931F187" w14:textId="77777777">
        <w:tc>
          <w:tcPr>
            <w:tcW w:w="1616" w:type="dxa"/>
          </w:tcPr>
          <w:p w14:paraId="1A8FB1FC" w14:textId="77777777" w:rsidR="00F67E16" w:rsidRDefault="00590B11">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15ABCAEB" w14:textId="77777777" w:rsidR="00F67E16" w:rsidRDefault="00590B11">
            <w:pPr>
              <w:rPr>
                <w:rFonts w:eastAsia="DengXian"/>
                <w:bCs/>
                <w:lang w:val="en-US" w:eastAsia="zh-CN"/>
              </w:rPr>
            </w:pPr>
            <w:r>
              <w:rPr>
                <w:rFonts w:eastAsia="DengXian" w:hint="eastAsia"/>
                <w:bCs/>
                <w:lang w:val="en-US" w:eastAsia="zh-CN"/>
              </w:rPr>
              <w:t>OK</w:t>
            </w:r>
          </w:p>
        </w:tc>
        <w:tc>
          <w:tcPr>
            <w:tcW w:w="5381" w:type="dxa"/>
          </w:tcPr>
          <w:p w14:paraId="7A945FF3" w14:textId="77777777" w:rsidR="00F67E16" w:rsidRDefault="00F67E16">
            <w:pPr>
              <w:keepNext/>
              <w:keepLines/>
              <w:jc w:val="both"/>
              <w:rPr>
                <w:rFonts w:eastAsia="DengXian"/>
                <w:bCs/>
                <w:lang w:val="de-DE" w:eastAsia="zh-CN"/>
              </w:rPr>
            </w:pPr>
          </w:p>
        </w:tc>
      </w:tr>
      <w:tr w:rsidR="00140E2E" w14:paraId="36BD6B3F" w14:textId="77777777">
        <w:tc>
          <w:tcPr>
            <w:tcW w:w="1616" w:type="dxa"/>
          </w:tcPr>
          <w:p w14:paraId="7C0B9272" w14:textId="7F4B8FB4" w:rsidR="00140E2E" w:rsidRDefault="00140E2E" w:rsidP="00140E2E">
            <w:pPr>
              <w:rPr>
                <w:rFonts w:eastAsia="DengXian"/>
                <w:bCs/>
                <w:lang w:val="de-DE" w:eastAsia="zh-CN"/>
              </w:rPr>
            </w:pPr>
            <w:r>
              <w:rPr>
                <w:rFonts w:eastAsia="DengXian"/>
                <w:bCs/>
                <w:lang w:eastAsia="zh-CN"/>
              </w:rPr>
              <w:lastRenderedPageBreak/>
              <w:t>Qualcomm</w:t>
            </w:r>
          </w:p>
        </w:tc>
        <w:tc>
          <w:tcPr>
            <w:tcW w:w="2632" w:type="dxa"/>
          </w:tcPr>
          <w:p w14:paraId="62FE076A" w14:textId="10D4DF1C" w:rsidR="00140E2E" w:rsidRDefault="00140E2E" w:rsidP="00140E2E">
            <w:pPr>
              <w:rPr>
                <w:rFonts w:eastAsia="DengXian"/>
                <w:bCs/>
                <w:lang w:val="de-DE" w:eastAsia="zh-CN"/>
              </w:rPr>
            </w:pPr>
            <w:r>
              <w:rPr>
                <w:rFonts w:eastAsia="DengXian"/>
                <w:bCs/>
                <w:lang w:eastAsia="zh-CN"/>
              </w:rPr>
              <w:t>OK</w:t>
            </w:r>
          </w:p>
        </w:tc>
        <w:tc>
          <w:tcPr>
            <w:tcW w:w="5381" w:type="dxa"/>
          </w:tcPr>
          <w:p w14:paraId="466F4BD8" w14:textId="77777777" w:rsidR="00140E2E" w:rsidRDefault="00140E2E" w:rsidP="00140E2E">
            <w:pPr>
              <w:keepNext/>
              <w:keepLines/>
              <w:jc w:val="both"/>
              <w:rPr>
                <w:rFonts w:eastAsia="DengXian"/>
                <w:bCs/>
                <w:lang w:val="de-DE" w:eastAsia="zh-CN"/>
              </w:rPr>
            </w:pPr>
          </w:p>
        </w:tc>
      </w:tr>
    </w:tbl>
    <w:p w14:paraId="1BC81832" w14:textId="77777777" w:rsidR="00F67E16" w:rsidRDefault="00F67E16">
      <w:pPr>
        <w:jc w:val="both"/>
        <w:rPr>
          <w:lang w:val="en-US"/>
        </w:rPr>
      </w:pPr>
    </w:p>
    <w:p w14:paraId="6654F481" w14:textId="77777777" w:rsidR="00F67E16" w:rsidRDefault="00590B11">
      <w:pPr>
        <w:pStyle w:val="Heading1"/>
      </w:pPr>
      <w:r>
        <w:t>5</w:t>
      </w:r>
      <w:r>
        <w:tab/>
        <w:t>References</w:t>
      </w:r>
    </w:p>
    <w:bookmarkStart w:id="105" w:name="_Ref174151459"/>
    <w:bookmarkStart w:id="106" w:name="_Hlk4751152"/>
    <w:bookmarkStart w:id="107" w:name="_Ref525824664"/>
    <w:bookmarkStart w:id="108" w:name="_Ref189809556"/>
    <w:p w14:paraId="6434D77F" w14:textId="77777777" w:rsidR="00F67E16" w:rsidRDefault="00590B11">
      <w:pPr>
        <w:pStyle w:val="Reference"/>
      </w:pPr>
      <w:r>
        <w:fldChar w:fldCharType="begin"/>
      </w:r>
      <w:r>
        <w:instrText xml:space="preserve"> HYPERLINK "http://www.3gpp.org/ftp/TSG_RAN/TSG_RAN/TSGR_88e/</w:instrText>
      </w:r>
      <w:r>
        <w:instrText xml:space="preserv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5A3C0CC9" w14:textId="77777777" w:rsidR="00F67E16" w:rsidRDefault="00590B11">
      <w:pPr>
        <w:pStyle w:val="Reference"/>
      </w:pPr>
      <w:hyperlink r:id="rId18" w:history="1">
        <w:r>
          <w:rPr>
            <w:rStyle w:val="Hyperlink"/>
            <w:lang w:val="en-US"/>
          </w:rPr>
          <w:t>R1-2106559</w:t>
        </w:r>
      </w:hyperlink>
      <w:r>
        <w:t xml:space="preserve">, “Support of 14-HARQ processes in DL for HD-FDD MTC UEs,” Huawei, </w:t>
      </w:r>
      <w:proofErr w:type="spellStart"/>
      <w:r>
        <w:t>HiSilicon</w:t>
      </w:r>
      <w:proofErr w:type="spellEnd"/>
      <w:r>
        <w:t>, RAN1 #105-e, May 10</w:t>
      </w:r>
      <w:r>
        <w:rPr>
          <w:vertAlign w:val="superscript"/>
        </w:rPr>
        <w:t>th</w:t>
      </w:r>
      <w:r>
        <w:t xml:space="preserve"> – 27</w:t>
      </w:r>
      <w:r>
        <w:rPr>
          <w:vertAlign w:val="superscript"/>
        </w:rPr>
        <w:t>th</w:t>
      </w:r>
      <w:r>
        <w:t>, 2021.</w:t>
      </w:r>
    </w:p>
    <w:p w14:paraId="4CC35934" w14:textId="77777777" w:rsidR="00F67E16" w:rsidRDefault="00590B11">
      <w:pPr>
        <w:pStyle w:val="Reference"/>
      </w:pPr>
      <w:hyperlink r:id="rId19" w:history="1">
        <w:r>
          <w:rPr>
            <w:rStyle w:val="Hyperlink"/>
            <w:lang w:val="en-US"/>
          </w:rPr>
          <w:t>R1-2106661</w:t>
        </w:r>
      </w:hyperlink>
      <w:r>
        <w:t xml:space="preserve">, “Support of 14-HARQ processes in DL for </w:t>
      </w:r>
      <w:proofErr w:type="spellStart"/>
      <w:r>
        <w:t>eMTC</w:t>
      </w:r>
      <w:proofErr w:type="spellEnd"/>
      <w:r>
        <w:t>,” Nokia, Nokia Shanghai Bell, RAN1 #105-e, May 10</w:t>
      </w:r>
      <w:r>
        <w:rPr>
          <w:vertAlign w:val="superscript"/>
        </w:rPr>
        <w:t>th</w:t>
      </w:r>
      <w:r>
        <w:t xml:space="preserve"> – 27</w:t>
      </w:r>
      <w:r>
        <w:rPr>
          <w:vertAlign w:val="superscript"/>
        </w:rPr>
        <w:t>th</w:t>
      </w:r>
      <w:r>
        <w:t>, 2021.</w:t>
      </w:r>
    </w:p>
    <w:p w14:paraId="7D420617" w14:textId="77777777" w:rsidR="00F67E16" w:rsidRDefault="00590B11">
      <w:pPr>
        <w:pStyle w:val="Reference"/>
      </w:pPr>
      <w:hyperlink r:id="rId20" w:history="1">
        <w:r>
          <w:rPr>
            <w:rStyle w:val="Hyperlink"/>
            <w:lang w:val="en-US"/>
          </w:rPr>
          <w:t>R1-2106848</w:t>
        </w:r>
      </w:hyperlink>
      <w:r>
        <w:t xml:space="preserve">, “Remaining issues on 14-HARQ processes in DL for </w:t>
      </w:r>
      <w:proofErr w:type="spellStart"/>
      <w:r>
        <w:t>eMTC</w:t>
      </w:r>
      <w:proofErr w:type="spellEnd"/>
      <w:r>
        <w:t>,” ZTE, RAN1 #105-e, May 10</w:t>
      </w:r>
      <w:r>
        <w:rPr>
          <w:vertAlign w:val="superscript"/>
        </w:rPr>
        <w:t>th</w:t>
      </w:r>
      <w:r>
        <w:t xml:space="preserve"> – 27</w:t>
      </w:r>
      <w:r>
        <w:rPr>
          <w:vertAlign w:val="superscript"/>
        </w:rPr>
        <w:t>th</w:t>
      </w:r>
      <w:r>
        <w:t>, 2021.</w:t>
      </w:r>
    </w:p>
    <w:p w14:paraId="68F09744" w14:textId="77777777" w:rsidR="00F67E16" w:rsidRDefault="00590B11">
      <w:pPr>
        <w:pStyle w:val="Reference"/>
      </w:pPr>
      <w:hyperlink r:id="rId21" w:history="1">
        <w:r>
          <w:rPr>
            <w:rStyle w:val="Hyperlink"/>
            <w:lang w:val="en-US"/>
          </w:rPr>
          <w:t>R1-2106759</w:t>
        </w:r>
      </w:hyperlink>
      <w:r>
        <w:t>, “</w:t>
      </w:r>
      <w:r>
        <w:t>Support of 14 HARQ processes and scheduling delay,” Qualcomm Incorporated, RAN1 #105-e, May 10</w:t>
      </w:r>
      <w:r>
        <w:rPr>
          <w:vertAlign w:val="superscript"/>
        </w:rPr>
        <w:t>th</w:t>
      </w:r>
      <w:r>
        <w:t xml:space="preserve"> – 27</w:t>
      </w:r>
      <w:r>
        <w:rPr>
          <w:vertAlign w:val="superscript"/>
        </w:rPr>
        <w:t>th</w:t>
      </w:r>
      <w:r>
        <w:t>, 2021.</w:t>
      </w:r>
    </w:p>
    <w:p w14:paraId="70E7EFBB" w14:textId="77777777" w:rsidR="00F67E16" w:rsidRDefault="00590B11">
      <w:pPr>
        <w:pStyle w:val="Reference"/>
      </w:pPr>
      <w:hyperlink r:id="rId22" w:history="1">
        <w:r>
          <w:rPr>
            <w:rStyle w:val="Hyperlink"/>
            <w:lang w:val="en-US"/>
          </w:rPr>
          <w:t>R1-2108117</w:t>
        </w:r>
      </w:hyperlink>
      <w:r>
        <w:t>, “Support of 14 HARQ processes in DL in LTE-M</w:t>
      </w:r>
      <w:r>
        <w:t>TC,” Ericsson, Verizon, Telefónica, SoftBank, Telstra, RAN1 #105-e, May 10</w:t>
      </w:r>
      <w:r>
        <w:rPr>
          <w:vertAlign w:val="superscript"/>
        </w:rPr>
        <w:t>th</w:t>
      </w:r>
      <w:r>
        <w:t xml:space="preserve"> – 27</w:t>
      </w:r>
      <w:r>
        <w:rPr>
          <w:vertAlign w:val="superscript"/>
        </w:rPr>
        <w:t>th</w:t>
      </w:r>
      <w:r>
        <w:t>, 2021.</w:t>
      </w:r>
    </w:p>
    <w:p w14:paraId="0CE4C595" w14:textId="77777777" w:rsidR="00F67E16" w:rsidRDefault="00590B1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3F7CA74A" w14:textId="77777777" w:rsidR="00F67E16" w:rsidRDefault="00590B11">
      <w:pPr>
        <w:pStyle w:val="Reference"/>
      </w:pPr>
      <w:r>
        <w:t>Ses</w:t>
      </w:r>
      <w:r>
        <w:t>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2C2AAAA2" w14:textId="77777777" w:rsidR="00F67E16" w:rsidRDefault="00590B11">
      <w:pPr>
        <w:pStyle w:val="Reference"/>
      </w:pPr>
      <w:r>
        <w:t>Session notes for 8.9 (Rel-17 enhancements for NB-IoT and LTE-MTC), Ad-hoc chair (Samsu</w:t>
      </w:r>
      <w:r>
        <w:t>ng), 3GPP TSG RAN WG1 Meeting #104-e, e-Meeting, January 25</w:t>
      </w:r>
      <w:r>
        <w:rPr>
          <w:vertAlign w:val="superscript"/>
        </w:rPr>
        <w:t>th</w:t>
      </w:r>
      <w:r>
        <w:t xml:space="preserve"> – February 5</w:t>
      </w:r>
      <w:r>
        <w:rPr>
          <w:vertAlign w:val="superscript"/>
        </w:rPr>
        <w:t>th</w:t>
      </w:r>
      <w:r>
        <w:t>, 2021.</w:t>
      </w:r>
      <w:bookmarkEnd w:id="105"/>
      <w:bookmarkEnd w:id="106"/>
      <w:bookmarkEnd w:id="107"/>
      <w:bookmarkEnd w:id="108"/>
    </w:p>
    <w:p w14:paraId="7BE0E024" w14:textId="77777777" w:rsidR="00F67E16" w:rsidRDefault="00590B1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03B65E" w14:textId="77777777" w:rsidR="00F67E16" w:rsidRDefault="00590B11">
      <w:pPr>
        <w:pStyle w:val="Reference"/>
      </w:pPr>
      <w:r>
        <w:t>Session</w:t>
      </w:r>
      <w:r>
        <w:t xml:space="preserve">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12782691" w14:textId="77777777" w:rsidR="00F67E16" w:rsidRDefault="00590B11">
      <w:pPr>
        <w:pStyle w:val="Heading1"/>
      </w:pPr>
      <w:r>
        <w:t>Annex 1</w:t>
      </w:r>
    </w:p>
    <w:p w14:paraId="266C4A3D" w14:textId="77777777" w:rsidR="00F67E16" w:rsidRDefault="00590B11">
      <w:pPr>
        <w:pStyle w:val="Heading2"/>
      </w:pPr>
      <w:r>
        <w:t>A1.1 List of agreements from RAN1 #102-e:</w:t>
      </w:r>
    </w:p>
    <w:p w14:paraId="2368DD87" w14:textId="77777777" w:rsidR="00F67E16" w:rsidRDefault="00590B11">
      <w:pPr>
        <w:jc w:val="both"/>
        <w:rPr>
          <w:b/>
          <w:bCs/>
          <w:highlight w:val="green"/>
        </w:rPr>
      </w:pPr>
      <w:r>
        <w:rPr>
          <w:b/>
          <w:bCs/>
          <w:highlight w:val="green"/>
        </w:rPr>
        <w:t xml:space="preserve">Agreement </w:t>
      </w:r>
    </w:p>
    <w:p w14:paraId="090755F1" w14:textId="77777777" w:rsidR="00F67E16" w:rsidRDefault="00590B11">
      <w:pPr>
        <w:jc w:val="both"/>
      </w:pPr>
      <w:r>
        <w:t>Introduce a new RRC configuration parameter</w:t>
      </w:r>
      <w:r>
        <w:t xml:space="preserve"> to enable 14 HARQ processes. </w:t>
      </w:r>
    </w:p>
    <w:p w14:paraId="7978C67B" w14:textId="77777777" w:rsidR="00F67E16" w:rsidRDefault="00590B11">
      <w:pPr>
        <w:jc w:val="both"/>
        <w:rPr>
          <w:b/>
          <w:bCs/>
          <w:highlight w:val="green"/>
        </w:rPr>
      </w:pPr>
      <w:r>
        <w:rPr>
          <w:b/>
          <w:bCs/>
          <w:highlight w:val="green"/>
        </w:rPr>
        <w:t>Agreement</w:t>
      </w:r>
    </w:p>
    <w:p w14:paraId="296344E9" w14:textId="77777777" w:rsidR="00F67E16" w:rsidRDefault="00590B11">
      <w:pPr>
        <w:jc w:val="both"/>
      </w:pPr>
      <w:r>
        <w:t>For a UE configured with 14 HARQ processes, a PDSCH scheduling delay of 2 BL/CE DL subframes and 7 [FFS subframes type(s)] is supported at least in the PUCCH non-repetition case:</w:t>
      </w:r>
    </w:p>
    <w:p w14:paraId="60576B98" w14:textId="77777777" w:rsidR="00F67E16" w:rsidRDefault="00590B11">
      <w:pPr>
        <w:numPr>
          <w:ilvl w:val="0"/>
          <w:numId w:val="32"/>
        </w:numPr>
        <w:overflowPunct/>
        <w:autoSpaceDE/>
        <w:autoSpaceDN/>
        <w:adjustRightInd/>
        <w:spacing w:after="0"/>
        <w:jc w:val="both"/>
        <w:textAlignment w:val="auto"/>
      </w:pPr>
      <w:r>
        <w:t xml:space="preserve">FFS details of </w:t>
      </w:r>
      <w:proofErr w:type="spellStart"/>
      <w:r>
        <w:t>signaling</w:t>
      </w:r>
      <w:proofErr w:type="spellEnd"/>
      <w:r>
        <w:t>.</w:t>
      </w:r>
    </w:p>
    <w:p w14:paraId="14C794F7" w14:textId="77777777" w:rsidR="00F67E16" w:rsidRDefault="00590B11">
      <w:pPr>
        <w:numPr>
          <w:ilvl w:val="0"/>
          <w:numId w:val="32"/>
        </w:numPr>
        <w:overflowPunct/>
        <w:autoSpaceDE/>
        <w:autoSpaceDN/>
        <w:adjustRightInd/>
        <w:spacing w:after="0"/>
        <w:jc w:val="both"/>
        <w:textAlignment w:val="auto"/>
      </w:pPr>
      <w:r>
        <w:t xml:space="preserve">FFS </w:t>
      </w:r>
      <w:r>
        <w:t>other delay values to account for the presence of non-BL/CE subframes in the PUCCH non-repetition case.</w:t>
      </w:r>
    </w:p>
    <w:p w14:paraId="47AA8D0A" w14:textId="77777777" w:rsidR="00F67E16" w:rsidRDefault="00590B11">
      <w:pPr>
        <w:numPr>
          <w:ilvl w:val="0"/>
          <w:numId w:val="32"/>
        </w:numPr>
        <w:overflowPunct/>
        <w:autoSpaceDE/>
        <w:autoSpaceDN/>
        <w:adjustRightInd/>
        <w:spacing w:after="0"/>
        <w:jc w:val="both"/>
        <w:textAlignment w:val="auto"/>
      </w:pPr>
      <w:r>
        <w:t>FFS if the 14 HARQ processes feature is supported in PUCCH repetition case.</w:t>
      </w:r>
    </w:p>
    <w:p w14:paraId="74F19325" w14:textId="77777777" w:rsidR="00F67E16" w:rsidRDefault="00F67E16">
      <w:pPr>
        <w:rPr>
          <w:lang w:eastAsia="zh-CN"/>
        </w:rPr>
      </w:pPr>
    </w:p>
    <w:p w14:paraId="72A6DC76" w14:textId="77777777" w:rsidR="00F67E16" w:rsidRDefault="00590B11">
      <w:pPr>
        <w:jc w:val="both"/>
        <w:rPr>
          <w:b/>
          <w:bCs/>
          <w:highlight w:val="darkYellow"/>
        </w:rPr>
      </w:pPr>
      <w:r>
        <w:rPr>
          <w:b/>
          <w:bCs/>
          <w:highlight w:val="darkYellow"/>
        </w:rPr>
        <w:t>Working Assumption</w:t>
      </w:r>
    </w:p>
    <w:p w14:paraId="06649BF9" w14:textId="77777777" w:rsidR="00F67E16" w:rsidRDefault="00590B11">
      <w:pPr>
        <w:jc w:val="both"/>
      </w:pPr>
      <w:r>
        <w:t>Introduce a new optional UE capability to support 14 HAR</w:t>
      </w:r>
      <w:r>
        <w:t>Q processes</w:t>
      </w:r>
    </w:p>
    <w:p w14:paraId="5CC051BC" w14:textId="77777777" w:rsidR="00F67E16" w:rsidRDefault="00590B11">
      <w:pPr>
        <w:pStyle w:val="Heading2"/>
      </w:pPr>
      <w:r>
        <w:t>A1.2 List of agreements from RAN1 #103-e:</w:t>
      </w:r>
    </w:p>
    <w:p w14:paraId="590C6E90" w14:textId="77777777" w:rsidR="00F67E16" w:rsidRDefault="00590B11">
      <w:pPr>
        <w:rPr>
          <w:b/>
          <w:bCs/>
          <w:highlight w:val="green"/>
          <w:lang w:eastAsia="zh-CN"/>
        </w:rPr>
      </w:pPr>
      <w:r>
        <w:rPr>
          <w:b/>
          <w:bCs/>
          <w:highlight w:val="green"/>
          <w:lang w:eastAsia="zh-CN"/>
        </w:rPr>
        <w:t>Agreement</w:t>
      </w:r>
    </w:p>
    <w:p w14:paraId="4CFA7F46" w14:textId="77777777" w:rsidR="00F67E16" w:rsidRDefault="00590B11">
      <w:pPr>
        <w:rPr>
          <w:lang w:eastAsia="zh-CN"/>
        </w:rPr>
      </w:pPr>
      <w:r>
        <w:rPr>
          <w:lang w:eastAsia="zh-CN"/>
        </w:rPr>
        <w:t>The following working assumption is confirmed</w:t>
      </w:r>
    </w:p>
    <w:p w14:paraId="40F18F06" w14:textId="77777777" w:rsidR="00F67E16" w:rsidRDefault="00590B11">
      <w:pPr>
        <w:jc w:val="both"/>
      </w:pPr>
      <w:r>
        <w:t>Introduce a new optional UE capability to support 14 HARQ processes</w:t>
      </w:r>
    </w:p>
    <w:p w14:paraId="0E08B6EB" w14:textId="77777777" w:rsidR="00F67E16" w:rsidRDefault="00590B11">
      <w:pPr>
        <w:rPr>
          <w:b/>
          <w:bCs/>
          <w:highlight w:val="green"/>
          <w:lang w:eastAsia="zh-CN"/>
        </w:rPr>
      </w:pPr>
      <w:r>
        <w:rPr>
          <w:b/>
          <w:bCs/>
          <w:highlight w:val="green"/>
          <w:lang w:eastAsia="zh-CN"/>
        </w:rPr>
        <w:t>Agreement</w:t>
      </w:r>
    </w:p>
    <w:p w14:paraId="7F5E11C2" w14:textId="77777777" w:rsidR="00F67E16" w:rsidRDefault="00590B11">
      <w:pPr>
        <w:rPr>
          <w:lang w:eastAsia="zh-CN"/>
        </w:rPr>
      </w:pPr>
      <w:r>
        <w:rPr>
          <w:lang w:eastAsia="zh-CN"/>
        </w:rPr>
        <w:t xml:space="preserve">The design of the 14 HARQ processes feature accounts for the </w:t>
      </w:r>
      <w:r>
        <w:rPr>
          <w:lang w:eastAsia="zh-CN"/>
        </w:rPr>
        <w:t>presence of non-BL/CE UL and DL subframes in the PUCCH non-repetition case.</w:t>
      </w:r>
    </w:p>
    <w:p w14:paraId="56DC4F1D" w14:textId="77777777" w:rsidR="00F67E16" w:rsidRDefault="00590B11">
      <w:pPr>
        <w:numPr>
          <w:ilvl w:val="0"/>
          <w:numId w:val="33"/>
        </w:numPr>
        <w:overflowPunct/>
        <w:autoSpaceDE/>
        <w:autoSpaceDN/>
        <w:adjustRightInd/>
        <w:spacing w:after="0"/>
        <w:textAlignment w:val="auto"/>
        <w:rPr>
          <w:lang w:eastAsia="zh-CN"/>
        </w:rPr>
      </w:pPr>
      <w:r>
        <w:rPr>
          <w:lang w:eastAsia="zh-CN"/>
        </w:rPr>
        <w:t>FFS: PDSCH scheduling delays</w:t>
      </w:r>
    </w:p>
    <w:p w14:paraId="5CD3ED51" w14:textId="77777777" w:rsidR="00F67E16" w:rsidRDefault="00590B11">
      <w:pPr>
        <w:numPr>
          <w:ilvl w:val="0"/>
          <w:numId w:val="33"/>
        </w:numPr>
        <w:overflowPunct/>
        <w:autoSpaceDE/>
        <w:autoSpaceDN/>
        <w:adjustRightInd/>
        <w:spacing w:after="0"/>
        <w:textAlignment w:val="auto"/>
        <w:rPr>
          <w:lang w:eastAsia="zh-CN"/>
        </w:rPr>
      </w:pPr>
      <w:r>
        <w:rPr>
          <w:lang w:eastAsia="zh-CN"/>
        </w:rPr>
        <w:t>FFS: HARQ-ACK delays</w:t>
      </w:r>
    </w:p>
    <w:p w14:paraId="494417D7" w14:textId="77777777" w:rsidR="00F67E16" w:rsidRDefault="00590B11">
      <w:pPr>
        <w:numPr>
          <w:ilvl w:val="0"/>
          <w:numId w:val="33"/>
        </w:numPr>
        <w:overflowPunct/>
        <w:autoSpaceDE/>
        <w:autoSpaceDN/>
        <w:adjustRightInd/>
        <w:spacing w:after="0"/>
        <w:textAlignment w:val="auto"/>
        <w:rPr>
          <w:lang w:eastAsia="zh-CN"/>
        </w:rPr>
      </w:pPr>
      <w:r>
        <w:rPr>
          <w:lang w:eastAsia="zh-CN"/>
        </w:rPr>
        <w:t>FFS: Configurable/dynamic set of PDSCH delays/HARQ-ACK delays</w:t>
      </w:r>
    </w:p>
    <w:p w14:paraId="54535DA9" w14:textId="77777777" w:rsidR="00F67E16" w:rsidRDefault="00F67E16">
      <w:pPr>
        <w:rPr>
          <w:lang w:eastAsia="zh-CN"/>
        </w:rPr>
      </w:pPr>
    </w:p>
    <w:p w14:paraId="1D3CEBF9" w14:textId="77777777" w:rsidR="00F67E16" w:rsidRDefault="00590B11">
      <w:pPr>
        <w:rPr>
          <w:b/>
          <w:lang w:eastAsia="zh-CN"/>
        </w:rPr>
      </w:pPr>
      <w:r>
        <w:rPr>
          <w:b/>
          <w:lang w:eastAsia="zh-CN"/>
        </w:rPr>
        <w:t>For future meetings:</w:t>
      </w:r>
    </w:p>
    <w:p w14:paraId="45355F30" w14:textId="77777777" w:rsidR="00F67E16" w:rsidRDefault="00590B11">
      <w:pPr>
        <w:rPr>
          <w:lang w:eastAsia="zh-CN"/>
        </w:rPr>
      </w:pPr>
      <w:r>
        <w:rPr>
          <w:lang w:eastAsia="zh-CN"/>
        </w:rPr>
        <w:t>Companies to further study on the impact of me</w:t>
      </w:r>
      <w:r>
        <w:rPr>
          <w:lang w:eastAsia="zh-CN"/>
        </w:rPr>
        <w:t>asurement gaps on the 14 HARQ processes feature.</w:t>
      </w:r>
    </w:p>
    <w:p w14:paraId="2B9182F7" w14:textId="77777777" w:rsidR="00F67E16" w:rsidRDefault="00590B11">
      <w:pPr>
        <w:keepNext/>
        <w:jc w:val="both"/>
        <w:rPr>
          <w:rFonts w:cs="Times"/>
          <w:b/>
          <w:bCs/>
          <w:highlight w:val="green"/>
          <w:lang w:val="en-US"/>
        </w:rPr>
      </w:pPr>
      <w:r>
        <w:rPr>
          <w:rFonts w:cs="Times"/>
          <w:b/>
          <w:bCs/>
          <w:highlight w:val="green"/>
          <w:lang w:val="en-US"/>
        </w:rPr>
        <w:t>Agreement</w:t>
      </w:r>
    </w:p>
    <w:p w14:paraId="0859FEFF" w14:textId="77777777" w:rsidR="00F67E16" w:rsidRDefault="00590B1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w:t>
      </w:r>
      <w:r>
        <w:rPr>
          <w:lang w:val="en-US"/>
        </w:rPr>
        <w:t>d non-BL/CE UL subframes.</w:t>
      </w:r>
    </w:p>
    <w:p w14:paraId="7F983820"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0DAE2C5F"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6DE8FF04"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1E8C39BC" w14:textId="77777777" w:rsidR="00F67E16" w:rsidRDefault="00590B11">
      <w:pPr>
        <w:pStyle w:val="ListParagraph"/>
        <w:keepNext/>
        <w:numPr>
          <w:ilvl w:val="2"/>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eastAsia="ja-JP"/>
        </w:rPr>
        <w:t xml:space="preserve">1 </w:t>
      </w:r>
      <w:r>
        <w:rPr>
          <w:rFonts w:ascii="Times New Roman" w:hAnsi="Times New Roman"/>
          <w:sz w:val="20"/>
          <w:szCs w:val="20"/>
          <w:lang w:eastAsia="ja-JP"/>
        </w:rPr>
        <w:t>subframe + 3 [BL/CE UL subframes] + 1 subframe + 2 BL/CE DL subframes.</w:t>
      </w:r>
    </w:p>
    <w:p w14:paraId="048FAFC0" w14:textId="77777777" w:rsidR="00F67E16" w:rsidRDefault="00590B11">
      <w:pPr>
        <w:pStyle w:val="ListParagraph"/>
        <w:keepNext/>
        <w:numPr>
          <w:ilvl w:val="1"/>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1756130C" w14:textId="77777777" w:rsidR="00F67E16" w:rsidRDefault="00590B11">
      <w:pPr>
        <w:pStyle w:val="ListParagraph"/>
        <w:keepNext/>
        <w:numPr>
          <w:ilvl w:val="0"/>
          <w:numId w:val="34"/>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C2572F9" w14:textId="77777777" w:rsidR="00F67E16" w:rsidRDefault="00F67E16">
      <w:pPr>
        <w:rPr>
          <w:lang w:val="en-US" w:eastAsia="zh-CN"/>
        </w:rPr>
      </w:pPr>
    </w:p>
    <w:p w14:paraId="23B89C77" w14:textId="77777777" w:rsidR="00F67E16" w:rsidRDefault="00590B11">
      <w:pPr>
        <w:keepNext/>
        <w:keepLines/>
        <w:jc w:val="both"/>
        <w:rPr>
          <w:b/>
          <w:bCs/>
          <w:highlight w:val="green"/>
        </w:rPr>
      </w:pPr>
      <w:r>
        <w:rPr>
          <w:b/>
          <w:bCs/>
          <w:highlight w:val="green"/>
        </w:rPr>
        <w:t>Agreement</w:t>
      </w:r>
    </w:p>
    <w:p w14:paraId="7C574B2E" w14:textId="77777777" w:rsidR="00F67E16" w:rsidRDefault="00590B11">
      <w:pPr>
        <w:keepNext/>
        <w:keepLines/>
        <w:jc w:val="both"/>
      </w:pPr>
      <w:r>
        <w:t>For the support of 14 HARQ processes, the solution to assign HARQ-ACK delays shoul</w:t>
      </w:r>
      <w:r>
        <w:t>d aim to maximize the number of HARQ processes that can be scheduled in presence of non-BL/CE DL subframes and non-BL/CE UL subframes.</w:t>
      </w:r>
    </w:p>
    <w:p w14:paraId="3BEC2EA1" w14:textId="77777777" w:rsidR="00F67E16" w:rsidRDefault="00590B11">
      <w:pPr>
        <w:pStyle w:val="ListParagraph"/>
        <w:keepNext/>
        <w:keepLines/>
        <w:numPr>
          <w:ilvl w:val="0"/>
          <w:numId w:val="35"/>
        </w:numPr>
        <w:jc w:val="both"/>
        <w:rPr>
          <w:rFonts w:ascii="Times New Roman" w:hAnsi="Times New Roman"/>
          <w:sz w:val="20"/>
          <w:szCs w:val="20"/>
        </w:rPr>
      </w:pPr>
      <w:r>
        <w:rPr>
          <w:rFonts w:ascii="Times New Roman" w:hAnsi="Times New Roman"/>
          <w:sz w:val="20"/>
          <w:szCs w:val="20"/>
        </w:rPr>
        <w:t xml:space="preserve">Different percentages of presence of non-BL/CE subframes can be analyzed as to </w:t>
      </w:r>
      <w:r>
        <w:rPr>
          <w:rFonts w:ascii="Times New Roman" w:hAnsi="Times New Roman"/>
          <w:sz w:val="20"/>
          <w:szCs w:val="20"/>
          <w:lang w:val="en-US"/>
        </w:rPr>
        <w:t>represent</w:t>
      </w:r>
      <w:r>
        <w:rPr>
          <w:rFonts w:ascii="Times New Roman" w:hAnsi="Times New Roman"/>
          <w:sz w:val="20"/>
          <w:szCs w:val="20"/>
        </w:rPr>
        <w:t xml:space="preserve"> typical scenarios and determine which HARQ-ACK delays should be included.</w:t>
      </w:r>
    </w:p>
    <w:p w14:paraId="6EC5A755" w14:textId="77777777" w:rsidR="00F67E16" w:rsidRDefault="00590B11">
      <w:pPr>
        <w:pStyle w:val="Heading2"/>
      </w:pPr>
      <w:r>
        <w:t>A1.3 List of agreements from RAN1 #104-e:</w:t>
      </w:r>
    </w:p>
    <w:p w14:paraId="2FB167B5"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43E46019"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 xml:space="preserve">The PDSCH scheduling delay for the PUCCH </w:t>
      </w:r>
      <w:r>
        <w:rPr>
          <w:rFonts w:ascii="Times" w:eastAsia="Times New Roman" w:hAnsi="Times" w:cs="Times"/>
          <w:lang w:eastAsia="zh-CN"/>
        </w:rPr>
        <w:t>non-repetition case (i.e., PUCCH repetitions = 1):</w:t>
      </w:r>
    </w:p>
    <w:p w14:paraId="2B4774A7"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6F52EEC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5B9F2667"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1 BL/CE DL subframe + 1 subframe + [3 subframes] + 1 subframe + 1 BL/CE DL subframe.</w:t>
      </w:r>
    </w:p>
    <w:p w14:paraId="03911CA8" w14:textId="77777777" w:rsidR="00F67E16" w:rsidRDefault="00590B11">
      <w:pPr>
        <w:numPr>
          <w:ilvl w:val="1"/>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1 subframe + [3 subframes] + 1 subframe + 2 </w:t>
      </w:r>
      <w:r>
        <w:rPr>
          <w:rFonts w:ascii="Times" w:eastAsia="Batang" w:hAnsi="Times"/>
          <w:szCs w:val="24"/>
          <w:lang w:eastAsia="zh-CN"/>
        </w:rPr>
        <w:t>BL/CE DL subframes.</w:t>
      </w:r>
    </w:p>
    <w:p w14:paraId="71050756" w14:textId="77777777" w:rsidR="00F67E16" w:rsidRDefault="00F67E16">
      <w:pPr>
        <w:overflowPunct/>
        <w:autoSpaceDE/>
        <w:autoSpaceDN/>
        <w:adjustRightInd/>
        <w:spacing w:after="0"/>
        <w:textAlignment w:val="auto"/>
        <w:rPr>
          <w:rFonts w:ascii="Times" w:eastAsia="Batang" w:hAnsi="Times"/>
          <w:szCs w:val="24"/>
          <w:lang w:val="en-US" w:eastAsia="zh-CN"/>
        </w:rPr>
      </w:pPr>
    </w:p>
    <w:p w14:paraId="68F751D2" w14:textId="77777777" w:rsidR="00F67E16" w:rsidRDefault="00590B1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730ACE8F" w14:textId="77777777" w:rsidR="00F67E16" w:rsidRDefault="00590B1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00A34C06" w14:textId="77777777" w:rsidR="00F67E16" w:rsidRDefault="00590B11">
      <w:pPr>
        <w:numPr>
          <w:ilvl w:val="0"/>
          <w:numId w:val="36"/>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w:t>
      </w:r>
      <w:r>
        <w:rPr>
          <w:rFonts w:ascii="Times" w:eastAsia="Batang" w:hAnsi="Times"/>
          <w:szCs w:val="24"/>
          <w:lang w:eastAsia="zh-CN"/>
        </w:rPr>
        <w:t>frames.</w:t>
      </w:r>
    </w:p>
    <w:p w14:paraId="13A83043" w14:textId="77777777" w:rsidR="00F67E16" w:rsidRDefault="00590B11">
      <w:pPr>
        <w:pStyle w:val="Heading2"/>
      </w:pPr>
      <w:r>
        <w:t>A1.4 List of agreements from RAN1 #104-bis-e:</w:t>
      </w:r>
    </w:p>
    <w:p w14:paraId="36504904" w14:textId="77777777" w:rsidR="00F67E16" w:rsidRDefault="00590B1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410DF927" w14:textId="77777777" w:rsidR="00F67E16" w:rsidRDefault="00590B1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01C3578" w14:textId="77777777" w:rsidR="00F67E16" w:rsidRDefault="00F67E16">
      <w:pPr>
        <w:overflowPunct/>
        <w:autoSpaceDE/>
        <w:autoSpaceDN/>
        <w:adjustRightInd/>
        <w:spacing w:after="0"/>
        <w:textAlignment w:val="auto"/>
        <w:rPr>
          <w:rFonts w:ascii="Times" w:eastAsia="Batang" w:hAnsi="Times"/>
          <w:szCs w:val="24"/>
          <w:lang w:eastAsia="zh-CN"/>
        </w:rPr>
      </w:pPr>
    </w:p>
    <w:p w14:paraId="653C1070" w14:textId="77777777" w:rsidR="00F67E16" w:rsidRDefault="00590B1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4C4F7C57"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In Rel-17, the 14 HARQ processes feature is not supported when the </w:t>
      </w:r>
      <w:r>
        <w:rPr>
          <w:rFonts w:ascii="Times" w:eastAsia="Batang" w:hAnsi="Times"/>
          <w:szCs w:val="24"/>
          <w:lang w:eastAsia="zh-CN"/>
        </w:rPr>
        <w:t>multi-TB grant feature is enabled.</w:t>
      </w:r>
    </w:p>
    <w:p w14:paraId="206205C6" w14:textId="77777777" w:rsidR="00F67E16" w:rsidRDefault="00F67E16">
      <w:pPr>
        <w:overflowPunct/>
        <w:autoSpaceDE/>
        <w:autoSpaceDN/>
        <w:adjustRightInd/>
        <w:spacing w:after="0"/>
        <w:textAlignment w:val="auto"/>
        <w:rPr>
          <w:rFonts w:ascii="Times" w:eastAsia="Batang" w:hAnsi="Times"/>
          <w:szCs w:val="24"/>
          <w:lang w:eastAsia="zh-CN"/>
        </w:rPr>
      </w:pPr>
    </w:p>
    <w:p w14:paraId="6B84538B" w14:textId="77777777" w:rsidR="00F67E16" w:rsidRDefault="00590B1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4E85FACC" w14:textId="77777777" w:rsidR="00F67E16" w:rsidRDefault="00F67E16">
      <w:pPr>
        <w:overflowPunct/>
        <w:autoSpaceDE/>
        <w:autoSpaceDN/>
        <w:adjustRightInd/>
        <w:spacing w:after="0"/>
        <w:textAlignment w:val="auto"/>
        <w:rPr>
          <w:rFonts w:ascii="Times" w:eastAsia="Batang" w:hAnsi="Times"/>
          <w:szCs w:val="24"/>
          <w:lang w:eastAsia="zh-CN"/>
        </w:rPr>
      </w:pPr>
    </w:p>
    <w:p w14:paraId="04F35554" w14:textId="77777777" w:rsidR="00F67E16" w:rsidRDefault="00590B1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61D3C9A" w14:textId="77777777" w:rsidR="00F67E16" w:rsidRDefault="00590B1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 xml:space="preserve">In Rel-17, for the 14 HARQ process feature the HARQ-ACK delay solution will be down-selected in </w:t>
      </w:r>
      <w:r>
        <w:rPr>
          <w:rFonts w:ascii="Times" w:eastAsia="Calibri" w:hAnsi="Times"/>
          <w:szCs w:val="24"/>
          <w:lang w:val="en-US" w:eastAsia="en-US"/>
        </w:rPr>
        <w:t>RAN1#105-e from:</w:t>
      </w:r>
    </w:p>
    <w:p w14:paraId="2AAAA58E"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6F9E089B"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1CBD2237"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w:t>
      </w:r>
      <w:r>
        <w:rPr>
          <w:rFonts w:ascii="Times" w:eastAsia="Batang" w:hAnsi="Times"/>
          <w:szCs w:val="24"/>
          <w:lang w:eastAsia="zh-CN"/>
        </w:rPr>
        <w:t>ils.</w:t>
      </w:r>
    </w:p>
    <w:p w14:paraId="1ED64DDB" w14:textId="77777777" w:rsidR="00F67E16" w:rsidRDefault="00590B11">
      <w:pPr>
        <w:numPr>
          <w:ilvl w:val="0"/>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1E75950A"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r>
        <w:rPr>
          <w:rFonts w:ascii="Times" w:eastAsia="Batang" w:hAnsi="Times"/>
          <w:szCs w:val="24"/>
          <w:lang w:eastAsia="zh-CN"/>
        </w:rPr>
        <w:t>.</w:t>
      </w:r>
    </w:p>
    <w:p w14:paraId="1FE3693E"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7249235F" w14:textId="77777777" w:rsidR="00F67E16" w:rsidRDefault="00590B11">
      <w:pPr>
        <w:numPr>
          <w:ilvl w:val="1"/>
          <w:numId w:val="37"/>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7ADEE806" w14:textId="77777777" w:rsidR="00F67E16" w:rsidRDefault="00590B1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54781967"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Total numb</w:t>
      </w:r>
      <w:r>
        <w:rPr>
          <w:rFonts w:eastAsia="Batang"/>
          <w:lang w:val="en-US" w:eastAsia="zh-CN"/>
        </w:rPr>
        <w:t>er of bits required in DCI</w:t>
      </w:r>
    </w:p>
    <w:p w14:paraId="1E735B90"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4A8C604E"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65764A2" w14:textId="77777777" w:rsidR="00F67E16" w:rsidRDefault="00590B11">
      <w:pPr>
        <w:overflowPunct/>
        <w:autoSpaceDE/>
        <w:autoSpaceDN/>
        <w:adjustRightInd/>
        <w:spacing w:after="0"/>
        <w:ind w:leftChars="400" w:left="800"/>
        <w:textAlignment w:val="auto"/>
        <w:rPr>
          <w:rFonts w:eastAsia="Batang"/>
          <w:lang w:val="en-US" w:eastAsia="zh-CN"/>
        </w:rPr>
      </w:pPr>
      <w:r>
        <w:rPr>
          <w:rFonts w:eastAsia="Batang"/>
          <w:lang w:val="en-US" w:eastAsia="zh-CN"/>
        </w:rPr>
        <w:t xml:space="preserve">(b) different % of invalid </w:t>
      </w:r>
      <w:r>
        <w:rPr>
          <w:rFonts w:eastAsia="Batang"/>
          <w:lang w:val="en-US" w:eastAsia="zh-CN"/>
        </w:rPr>
        <w:t>subframes for both 10 and 40 SF long bitmaps</w:t>
      </w:r>
    </w:p>
    <w:p w14:paraId="61BC5B96"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1212874D"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6BDD4779" w14:textId="77777777" w:rsidR="00F67E16" w:rsidRDefault="00590B11">
      <w:pPr>
        <w:numPr>
          <w:ilvl w:val="0"/>
          <w:numId w:val="38"/>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230BD722" w14:textId="77777777" w:rsidR="00F67E16" w:rsidRDefault="00590B11">
      <w:pPr>
        <w:pStyle w:val="Heading2"/>
      </w:pPr>
      <w:r>
        <w:t>A1.5 List of agreements from RAN1 #105-e:</w:t>
      </w:r>
    </w:p>
    <w:p w14:paraId="1848F5AA" w14:textId="77777777" w:rsidR="00F67E16" w:rsidRDefault="00590B11">
      <w:pPr>
        <w:rPr>
          <w:rFonts w:cs="Times"/>
          <w:b/>
          <w:bCs/>
          <w:highlight w:val="green"/>
          <w:lang w:eastAsia="zh-CN"/>
        </w:rPr>
      </w:pPr>
      <w:r>
        <w:rPr>
          <w:rFonts w:cs="Times"/>
          <w:b/>
          <w:bCs/>
          <w:highlight w:val="green"/>
          <w:lang w:eastAsia="zh-CN"/>
        </w:rPr>
        <w:t>Agreement</w:t>
      </w:r>
    </w:p>
    <w:p w14:paraId="42054B15" w14:textId="77777777" w:rsidR="00F67E16" w:rsidRDefault="00590B11">
      <w:pPr>
        <w:keepNext/>
        <w:keepLines/>
        <w:jc w:val="both"/>
        <w:rPr>
          <w:rFonts w:eastAsia="Calibri" w:cs="Times"/>
          <w:lang w:val="en-US"/>
        </w:rPr>
      </w:pPr>
      <w:r>
        <w:rPr>
          <w:rFonts w:eastAsia="Calibri" w:cs="Times"/>
          <w:lang w:val="en-US"/>
        </w:rPr>
        <w:t xml:space="preserve">In Rel-17, for the 14 HARQ process feature the HARQ-ACK delay solution will be </w:t>
      </w:r>
      <w:r>
        <w:rPr>
          <w:rFonts w:eastAsia="Calibri" w:cs="Times"/>
          <w:lang w:val="en-US"/>
        </w:rPr>
        <w:t>supported with multiple solutions: Alt-1 for full flexibility and Alt-2e for support of legacy delay</w:t>
      </w:r>
    </w:p>
    <w:p w14:paraId="601E33AD" w14:textId="77777777" w:rsidR="00F67E16" w:rsidRDefault="00590B1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w:t>
      </w:r>
      <w:r>
        <w:rPr>
          <w:rFonts w:eastAsia="Calibri" w:cs="Times"/>
          <w:lang w:val="en-US"/>
        </w:rPr>
        <w:t>ay).</w:t>
      </w:r>
    </w:p>
    <w:p w14:paraId="01B165E5" w14:textId="77777777" w:rsidR="00F67E16" w:rsidRDefault="00590B11">
      <w:pPr>
        <w:pStyle w:val="ListParagraph"/>
        <w:numPr>
          <w:ilvl w:val="1"/>
          <w:numId w:val="39"/>
        </w:numPr>
        <w:rPr>
          <w:rFonts w:cs="Times"/>
          <w:szCs w:val="20"/>
          <w:lang w:val="en-US"/>
        </w:rPr>
      </w:pPr>
      <w:r>
        <w:rPr>
          <w:rFonts w:cs="Times"/>
          <w:szCs w:val="20"/>
          <w:lang w:val="en-US"/>
        </w:rPr>
        <w:t>Without using more than 6 bits</w:t>
      </w:r>
    </w:p>
    <w:p w14:paraId="0D9EA0D7" w14:textId="77777777" w:rsidR="00F67E16" w:rsidRDefault="00590B11">
      <w:pPr>
        <w:pStyle w:val="ListParagraph"/>
        <w:numPr>
          <w:ilvl w:val="1"/>
          <w:numId w:val="39"/>
        </w:numPr>
        <w:rPr>
          <w:rFonts w:cs="Times"/>
          <w:szCs w:val="20"/>
          <w:lang w:val="en-US"/>
        </w:rPr>
      </w:pPr>
      <w:r>
        <w:rPr>
          <w:rFonts w:cs="Times"/>
          <w:szCs w:val="20"/>
          <w:lang w:val="en-US"/>
        </w:rPr>
        <w:lastRenderedPageBreak/>
        <w:t>FFS: How to minimize the overhead by using joint encoding</w:t>
      </w:r>
    </w:p>
    <w:p w14:paraId="198D16C0" w14:textId="77777777" w:rsidR="00F67E16" w:rsidRDefault="00590B1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54AE8889" w14:textId="77777777" w:rsidR="00F67E16" w:rsidRDefault="00590B11">
      <w:pPr>
        <w:pStyle w:val="ListParagraph"/>
        <w:numPr>
          <w:ilvl w:val="1"/>
          <w:numId w:val="39"/>
        </w:numPr>
        <w:rPr>
          <w:rFonts w:cs="Times"/>
          <w:szCs w:val="20"/>
          <w:lang w:val="en-US"/>
        </w:rPr>
      </w:pPr>
      <w:r>
        <w:rPr>
          <w:rFonts w:cs="Times"/>
          <w:szCs w:val="20"/>
          <w:lang w:val="en-US"/>
        </w:rPr>
        <w:t>The HARQ</w:t>
      </w:r>
      <w:r>
        <w:rPr>
          <w:rFonts w:cs="Times"/>
          <w:szCs w:val="20"/>
          <w:lang w:val="en-US"/>
        </w:rPr>
        <w:t>-ACK delay values and the length of the HARQ-ACK delay set will be based on</w:t>
      </w:r>
    </w:p>
    <w:p w14:paraId="46B8BFDE" w14:textId="77777777" w:rsidR="00F67E16" w:rsidRDefault="00590B11">
      <w:pPr>
        <w:pStyle w:val="ListParagraph"/>
        <w:numPr>
          <w:ilvl w:val="2"/>
          <w:numId w:val="39"/>
        </w:numPr>
        <w:rPr>
          <w:rFonts w:cs="Times"/>
          <w:szCs w:val="20"/>
          <w:lang w:val="en-US"/>
        </w:rPr>
      </w:pPr>
      <w:r>
        <w:rPr>
          <w:rFonts w:cs="Times"/>
          <w:szCs w:val="20"/>
          <w:lang w:val="en-US"/>
        </w:rPr>
        <w:t>Alt-2e: “3 bits (same as legacy)”</w:t>
      </w:r>
    </w:p>
    <w:p w14:paraId="38A58828" w14:textId="77777777" w:rsidR="00F67E16" w:rsidRDefault="00590B11">
      <w:pPr>
        <w:pStyle w:val="ListParagraph"/>
        <w:numPr>
          <w:ilvl w:val="2"/>
          <w:numId w:val="39"/>
        </w:numPr>
        <w:rPr>
          <w:rFonts w:cs="Times"/>
          <w:szCs w:val="20"/>
          <w:lang w:val="en-US"/>
        </w:rPr>
      </w:pPr>
      <w:r>
        <w:rPr>
          <w:rFonts w:cs="Times"/>
          <w:szCs w:val="20"/>
          <w:lang w:val="en-US"/>
        </w:rPr>
        <w:t>FFS: Whether HARQ delay set is to use range1 or range2</w:t>
      </w:r>
    </w:p>
    <w:p w14:paraId="41653E92" w14:textId="77777777" w:rsidR="00F67E16" w:rsidRDefault="00590B11">
      <w:pPr>
        <w:ind w:left="1134" w:hanging="567"/>
        <w:rPr>
          <w:rFonts w:eastAsia="Calibri" w:cs="Times"/>
          <w:lang w:val="en-US"/>
        </w:rPr>
      </w:pPr>
      <w:r>
        <w:rPr>
          <w:rFonts w:eastAsia="Calibri" w:cs="Times"/>
          <w:lang w:val="en-US"/>
        </w:rPr>
        <w:t>RRC signaling will be used to configure between Alt-1 and Alt-2e</w:t>
      </w:r>
    </w:p>
    <w:p w14:paraId="641E5149" w14:textId="77777777" w:rsidR="00F67E16" w:rsidRDefault="00590B11">
      <w:pPr>
        <w:ind w:left="1134" w:hanging="567"/>
        <w:rPr>
          <w:rFonts w:eastAsia="Calibri" w:cs="Times"/>
          <w:lang w:val="en-US"/>
        </w:rPr>
      </w:pPr>
      <w:r>
        <w:rPr>
          <w:rFonts w:eastAsia="Calibri" w:cs="Times"/>
          <w:lang w:val="en-US"/>
        </w:rPr>
        <w:t>FFS: Signaling details</w:t>
      </w:r>
    </w:p>
    <w:p w14:paraId="7A214D16" w14:textId="77777777" w:rsidR="00F67E16" w:rsidRDefault="00590B11">
      <w:pPr>
        <w:ind w:left="1134" w:hanging="567"/>
        <w:rPr>
          <w:rFonts w:eastAsia="Calibri" w:cs="Times"/>
          <w:lang w:val="en-US"/>
        </w:rPr>
      </w:pPr>
      <w:r>
        <w:rPr>
          <w:rFonts w:eastAsia="Calibri" w:cs="Times"/>
          <w:lang w:val="en-US"/>
        </w:rPr>
        <w:t>FFS</w:t>
      </w:r>
      <w:r>
        <w:rPr>
          <w:rFonts w:eastAsia="Calibri" w:cs="Times"/>
          <w:lang w:val="en-US"/>
        </w:rPr>
        <w:t>: Joint encoding</w:t>
      </w:r>
    </w:p>
    <w:p w14:paraId="6A973096" w14:textId="77777777" w:rsidR="00F67E16" w:rsidRDefault="00F67E16">
      <w:pPr>
        <w:pStyle w:val="ListParagraph"/>
        <w:ind w:left="0"/>
        <w:rPr>
          <w:rFonts w:ascii="Times New Roman" w:hAnsi="Times New Roman"/>
          <w:b/>
          <w:bCs/>
          <w:szCs w:val="20"/>
          <w:lang w:val="en-US"/>
        </w:rPr>
      </w:pPr>
    </w:p>
    <w:p w14:paraId="452FE467" w14:textId="77777777" w:rsidR="00F67E16" w:rsidRDefault="00590B11">
      <w:pPr>
        <w:keepNext/>
        <w:keepLines/>
        <w:jc w:val="both"/>
        <w:rPr>
          <w:b/>
          <w:bCs/>
          <w:highlight w:val="darkYellow"/>
        </w:rPr>
      </w:pPr>
      <w:r>
        <w:rPr>
          <w:b/>
          <w:bCs/>
          <w:highlight w:val="darkYellow"/>
        </w:rPr>
        <w:t>Working Assumption</w:t>
      </w:r>
    </w:p>
    <w:p w14:paraId="595A0B33" w14:textId="77777777" w:rsidR="00F67E16" w:rsidRDefault="00590B11">
      <w:pPr>
        <w:keepNext/>
        <w:keepLines/>
        <w:jc w:val="both"/>
        <w:rPr>
          <w:rFonts w:eastAsia="Calibri"/>
          <w:lang w:val="en-US"/>
        </w:rPr>
      </w:pPr>
      <w:r>
        <w:rPr>
          <w:rFonts w:eastAsia="Calibri"/>
          <w:lang w:val="en-US"/>
        </w:rPr>
        <w:t>The PDSCH scheduling delay and HARQ-ACK delay are jointly encoded in a single DCI field:</w:t>
      </w:r>
    </w:p>
    <w:p w14:paraId="6E6C7DD0"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5323900B"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1659DD06"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Details of the joint</w:t>
      </w:r>
      <w:r>
        <w:rPr>
          <w:rFonts w:cs="Times"/>
          <w:bCs/>
          <w:lang w:eastAsia="zh-CN"/>
        </w:rPr>
        <w:t xml:space="preserve"> encoding.</w:t>
      </w:r>
    </w:p>
    <w:p w14:paraId="1080FFA8" w14:textId="77777777" w:rsidR="00F67E16" w:rsidRDefault="00590B11">
      <w:pPr>
        <w:numPr>
          <w:ilvl w:val="0"/>
          <w:numId w:val="18"/>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3FDC86A8" w14:textId="77777777" w:rsidR="00F67E16" w:rsidRDefault="00590B11">
      <w:pPr>
        <w:keepNext/>
        <w:keepLines/>
        <w:jc w:val="both"/>
        <w:rPr>
          <w:rFonts w:eastAsia="Calibri"/>
          <w:lang w:val="en-US"/>
        </w:rPr>
      </w:pPr>
      <w:r>
        <w:rPr>
          <w:rFonts w:eastAsia="Calibri"/>
          <w:lang w:val="en-US"/>
        </w:rPr>
        <w:t xml:space="preserve">Note: Alt-1 expresses the HARQ-ACK delay as: (y) BL/CE DL subframe + 1 subframe + (z) BL/CE UL subframes, where y = {0, 1, 2, … </w:t>
      </w:r>
      <w:r>
        <w:rPr>
          <w:rFonts w:eastAsia="Calibri"/>
          <w:lang w:val="en-US"/>
        </w:rPr>
        <w:t>11} and z = {1, 2, 3}.</w:t>
      </w:r>
    </w:p>
    <w:p w14:paraId="0A269E78" w14:textId="77777777" w:rsidR="00F67E16" w:rsidRDefault="00F67E16">
      <w:pPr>
        <w:rPr>
          <w:lang w:eastAsia="zh-CN"/>
        </w:rPr>
      </w:pPr>
    </w:p>
    <w:p w14:paraId="069A275B" w14:textId="77777777" w:rsidR="00F67E16" w:rsidRDefault="00590B11">
      <w:pPr>
        <w:keepNext/>
        <w:keepLines/>
        <w:jc w:val="both"/>
        <w:rPr>
          <w:b/>
          <w:bCs/>
        </w:rPr>
      </w:pPr>
      <w:r>
        <w:rPr>
          <w:b/>
          <w:bCs/>
        </w:rPr>
        <w:t>Conclusion:</w:t>
      </w:r>
    </w:p>
    <w:p w14:paraId="62E485A7" w14:textId="77777777" w:rsidR="00F67E16" w:rsidRDefault="00590B11">
      <w:r>
        <w:t>In Rel-17, for the 14 HARQ processes feature:</w:t>
      </w:r>
    </w:p>
    <w:p w14:paraId="73E84F53" w14:textId="77777777" w:rsidR="00F67E16" w:rsidRDefault="00590B11">
      <w:pPr>
        <w:rPr>
          <w:lang w:val="en-US"/>
        </w:rPr>
      </w:pPr>
      <w:r>
        <w:rPr>
          <w:lang w:val="en-US"/>
        </w:rPr>
        <w:t>When the HARQ-ACK delay is configured to use Alt-1 “PUCCH using Repetition = 1 is postponed”, whereas when the HARQ-ACK delay is configured to use Alt-2e “PUCCH using Repetit</w:t>
      </w:r>
      <w:r>
        <w:rPr>
          <w:lang w:val="en-US"/>
        </w:rPr>
        <w:t>ion = 1 is not postponed (legacy behavior)”.</w:t>
      </w:r>
    </w:p>
    <w:p w14:paraId="3238266E" w14:textId="77777777" w:rsidR="00F67E16" w:rsidRDefault="00F67E16">
      <w:pPr>
        <w:rPr>
          <w:lang w:val="en-US" w:eastAsia="zh-CN"/>
        </w:rPr>
      </w:pPr>
    </w:p>
    <w:p w14:paraId="2F27066E" w14:textId="77777777" w:rsidR="00F67E16" w:rsidRDefault="00590B11">
      <w:pPr>
        <w:keepNext/>
        <w:keepLines/>
        <w:jc w:val="both"/>
        <w:rPr>
          <w:b/>
          <w:bCs/>
          <w:highlight w:val="green"/>
        </w:rPr>
      </w:pPr>
      <w:r>
        <w:rPr>
          <w:b/>
          <w:bCs/>
          <w:highlight w:val="green"/>
        </w:rPr>
        <w:t>Agreement</w:t>
      </w:r>
    </w:p>
    <w:p w14:paraId="072E73D8" w14:textId="77777777" w:rsidR="00F67E16" w:rsidRDefault="00590B11">
      <w:pPr>
        <w:keepNext/>
        <w:keepLines/>
        <w:jc w:val="both"/>
      </w:pPr>
      <w:r>
        <w:t>In Rel-17, the 14 HARQ processes feature is applicable for HD-FDD Cat M1 UEs in CE Mode A only.</w:t>
      </w:r>
    </w:p>
    <w:p w14:paraId="1C1EDCB2" w14:textId="77777777" w:rsidR="00F67E16" w:rsidRDefault="00F67E16">
      <w:pPr>
        <w:rPr>
          <w:lang w:eastAsia="zh-CN"/>
        </w:rPr>
      </w:pPr>
    </w:p>
    <w:p w14:paraId="6705471E" w14:textId="77777777" w:rsidR="00F67E16" w:rsidRDefault="00590B11">
      <w:pPr>
        <w:rPr>
          <w:b/>
          <w:bCs/>
          <w:lang w:eastAsia="zh-CN"/>
        </w:rPr>
      </w:pPr>
      <w:r>
        <w:rPr>
          <w:b/>
          <w:bCs/>
          <w:lang w:eastAsia="zh-CN"/>
        </w:rPr>
        <w:t>For discussion in future meetings:</w:t>
      </w:r>
    </w:p>
    <w:p w14:paraId="50863B6A" w14:textId="77777777" w:rsidR="00F67E16" w:rsidRDefault="00590B11">
      <w:pPr>
        <w:rPr>
          <w:lang w:eastAsia="zh-CN"/>
        </w:rPr>
      </w:pPr>
      <w:r>
        <w:rPr>
          <w:lang w:eastAsia="zh-CN"/>
        </w:rPr>
        <w:t>Whether 14 HARQ processes feature can be enabled for PDSCH repetitio</w:t>
      </w:r>
      <w:r>
        <w:rPr>
          <w:lang w:eastAsia="zh-CN"/>
        </w:rPr>
        <w:t>n case</w:t>
      </w:r>
    </w:p>
    <w:p w14:paraId="48A23277" w14:textId="77777777" w:rsidR="00F67E16" w:rsidRDefault="00F67E16"/>
    <w:sectPr w:rsidR="00F67E16">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icsson" w:date="2021-08-17T12:34:00Z" w:initials="">
    <w:p w14:paraId="08A92923" w14:textId="77777777" w:rsidR="00F67E16" w:rsidRDefault="00590B11">
      <w:pPr>
        <w:pStyle w:val="CommentText"/>
      </w:pPr>
      <w:r>
        <w:t>The text under track changes in section 2.3 aims at addressing one concern about the use of the word “repurposed”.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929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92923" w16cid:durableId="24C5FB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873E" w14:textId="77777777" w:rsidR="00590B11" w:rsidRDefault="00590B11">
      <w:pPr>
        <w:spacing w:after="0" w:line="240" w:lineRule="auto"/>
      </w:pPr>
      <w:r>
        <w:separator/>
      </w:r>
    </w:p>
  </w:endnote>
  <w:endnote w:type="continuationSeparator" w:id="0">
    <w:p w14:paraId="5074497B" w14:textId="77777777" w:rsidR="00590B11" w:rsidRDefault="0059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EA2" w14:textId="77777777" w:rsidR="00F67E16" w:rsidRDefault="00590B11">
    <w:pPr>
      <w:pStyle w:val="Footer"/>
      <w:tabs>
        <w:tab w:val="center" w:pos="4820"/>
        <w:tab w:val="right" w:pos="9639"/>
      </w:tabs>
      <w:jc w:val="left"/>
    </w:pPr>
    <w:r>
      <w:rPr>
        <w:rStyle w:val="PageNumber"/>
      </w:rPr>
      <w:tab/>
    </w:r>
  </w:p>
  <w:p w14:paraId="4A6F265B" w14:textId="77777777" w:rsidR="00F67E16" w:rsidRDefault="00F67E16"/>
  <w:p w14:paraId="251F522B" w14:textId="77777777" w:rsidR="00F67E16" w:rsidRDefault="00F67E16"/>
  <w:p w14:paraId="3D9FFEAF" w14:textId="77777777" w:rsidR="00F67E16" w:rsidRDefault="00F67E16">
    <w:pPr>
      <w:pStyle w:val="Reference"/>
      <w:numPr>
        <w:ilvl w:val="0"/>
        <w:numId w:val="0"/>
      </w:numPr>
      <w:ind w:left="567" w:hanging="567"/>
    </w:pPr>
  </w:p>
  <w:p w14:paraId="3DFA48DB" w14:textId="77777777" w:rsidR="00F67E16" w:rsidRDefault="00F67E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4AF6" w14:textId="77777777" w:rsidR="00590B11" w:rsidRDefault="00590B11">
      <w:pPr>
        <w:spacing w:after="0" w:line="240" w:lineRule="auto"/>
      </w:pPr>
      <w:r>
        <w:separator/>
      </w:r>
    </w:p>
  </w:footnote>
  <w:footnote w:type="continuationSeparator" w:id="0">
    <w:p w14:paraId="3DB615A8" w14:textId="77777777" w:rsidR="00590B11" w:rsidRDefault="0059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9943" w14:textId="77777777" w:rsidR="00F67E16" w:rsidRDefault="00590B11">
    <w:r>
      <w:br/>
      <w:t>Draft prETS 300 ???: Month YYYY</w:t>
    </w:r>
  </w:p>
  <w:p w14:paraId="73688DDB" w14:textId="77777777" w:rsidR="00F67E16" w:rsidRDefault="00F67E16"/>
  <w:p w14:paraId="0D1707B1" w14:textId="77777777" w:rsidR="00F67E16" w:rsidRDefault="00590B1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E76BAE"/>
    <w:multiLevelType w:val="multilevel"/>
    <w:tmpl w:val="07E7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710CB"/>
    <w:multiLevelType w:val="multilevel"/>
    <w:tmpl w:val="0FB71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A07369"/>
    <w:multiLevelType w:val="multilevel"/>
    <w:tmpl w:val="40A07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0B6306"/>
    <w:multiLevelType w:val="multilevel"/>
    <w:tmpl w:val="420B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C16CCB"/>
    <w:multiLevelType w:val="multilevel"/>
    <w:tmpl w:val="47C16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EC50886"/>
    <w:multiLevelType w:val="multilevel"/>
    <w:tmpl w:val="5EC5088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920E5"/>
    <w:multiLevelType w:val="multilevel"/>
    <w:tmpl w:val="639920E5"/>
    <w:lvl w:ilvl="0">
      <w:start w:val="1"/>
      <w:numFmt w:val="bullet"/>
      <w:lvlText w:val=""/>
      <w:lvlJc w:val="left"/>
      <w:pPr>
        <w:ind w:left="520" w:hanging="420"/>
      </w:pPr>
      <w:rPr>
        <w:rFonts w:ascii="Wingdings" w:hAnsi="Wingdings" w:hint="default"/>
        <w:sz w:val="21"/>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8" w15:restartNumberingAfterBreak="0">
    <w:nsid w:val="66DB3EB6"/>
    <w:multiLevelType w:val="multilevel"/>
    <w:tmpl w:val="66DB3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EE2EBD"/>
    <w:multiLevelType w:val="multilevel"/>
    <w:tmpl w:val="69EE2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64446"/>
    <w:multiLevelType w:val="multilevel"/>
    <w:tmpl w:val="69F64446"/>
    <w:lvl w:ilvl="0">
      <w:start w:val="1"/>
      <w:numFmt w:val="bullet"/>
      <w:lvlText w:val=""/>
      <w:lvlJc w:val="left"/>
      <w:pPr>
        <w:ind w:left="420" w:hanging="420"/>
      </w:pPr>
      <w:rPr>
        <w:rFonts w:ascii="Wingdings" w:hAnsi="Wingdings" w:hint="default"/>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imSun" w:eastAsia="SimSun" w:hAnsi="SimSun"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4D5E17"/>
    <w:multiLevelType w:val="multilevel"/>
    <w:tmpl w:val="754D5E17"/>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7" w15:restartNumberingAfterBreak="0">
    <w:nsid w:val="7B513095"/>
    <w:multiLevelType w:val="multilevel"/>
    <w:tmpl w:val="7B513095"/>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3"/>
  </w:num>
  <w:num w:numId="2">
    <w:abstractNumId w:val="12"/>
  </w:num>
  <w:num w:numId="3">
    <w:abstractNumId w:val="3"/>
  </w:num>
  <w:num w:numId="4">
    <w:abstractNumId w:val="9"/>
  </w:num>
  <w:num w:numId="5">
    <w:abstractNumId w:val="7"/>
  </w:num>
  <w:num w:numId="6">
    <w:abstractNumId w:val="24"/>
  </w:num>
  <w:num w:numId="7">
    <w:abstractNumId w:val="0"/>
  </w:num>
  <w:num w:numId="8">
    <w:abstractNumId w:val="35"/>
  </w:num>
  <w:num w:numId="9">
    <w:abstractNumId w:val="21"/>
  </w:num>
  <w:num w:numId="10">
    <w:abstractNumId w:val="14"/>
  </w:num>
  <w:num w:numId="11">
    <w:abstractNumId w:val="22"/>
  </w:num>
  <w:num w:numId="12">
    <w:abstractNumId w:val="23"/>
  </w:num>
  <w:num w:numId="13">
    <w:abstractNumId w:val="10"/>
  </w:num>
  <w:num w:numId="14">
    <w:abstractNumId w:val="38"/>
  </w:num>
  <w:num w:numId="15">
    <w:abstractNumId w:val="34"/>
  </w:num>
  <w:num w:numId="16">
    <w:abstractNumId w:val="20"/>
  </w:num>
  <w:num w:numId="17">
    <w:abstractNumId w:val="6"/>
  </w:num>
  <w:num w:numId="18">
    <w:abstractNumId w:val="26"/>
  </w:num>
  <w:num w:numId="19">
    <w:abstractNumId w:val="37"/>
  </w:num>
  <w:num w:numId="20">
    <w:abstractNumId w:val="27"/>
  </w:num>
  <w:num w:numId="21">
    <w:abstractNumId w:val="16"/>
  </w:num>
  <w:num w:numId="22">
    <w:abstractNumId w:val="1"/>
  </w:num>
  <w:num w:numId="23">
    <w:abstractNumId w:val="28"/>
  </w:num>
  <w:num w:numId="24">
    <w:abstractNumId w:val="25"/>
  </w:num>
  <w:num w:numId="25">
    <w:abstractNumId w:val="31"/>
  </w:num>
  <w:num w:numId="26">
    <w:abstractNumId w:val="15"/>
  </w:num>
  <w:num w:numId="27">
    <w:abstractNumId w:val="4"/>
  </w:num>
  <w:num w:numId="28">
    <w:abstractNumId w:val="36"/>
  </w:num>
  <w:num w:numId="29">
    <w:abstractNumId w:val="19"/>
  </w:num>
  <w:num w:numId="30">
    <w:abstractNumId w:val="30"/>
  </w:num>
  <w:num w:numId="31">
    <w:abstractNumId w:val="2"/>
  </w:num>
  <w:num w:numId="32">
    <w:abstractNumId w:val="11"/>
  </w:num>
  <w:num w:numId="33">
    <w:abstractNumId w:val="17"/>
  </w:num>
  <w:num w:numId="34">
    <w:abstractNumId w:val="5"/>
  </w:num>
  <w:num w:numId="35">
    <w:abstractNumId w:val="8"/>
  </w:num>
  <w:num w:numId="36">
    <w:abstractNumId w:val="18"/>
  </w:num>
  <w:num w:numId="37">
    <w:abstractNumId w:val="1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54F"/>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175"/>
    <w:rsid w:val="002B24D6"/>
    <w:rsid w:val="002B3C3D"/>
    <w:rsid w:val="002B4523"/>
    <w:rsid w:val="002B4C86"/>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B2"/>
    <w:rsid w:val="003B4F1E"/>
    <w:rsid w:val="003B50DF"/>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30F6"/>
    <w:rsid w:val="00773986"/>
    <w:rsid w:val="007742FA"/>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CCD"/>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2B8"/>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A71"/>
    <w:rsid w:val="00E00D01"/>
    <w:rsid w:val="00E012EF"/>
    <w:rsid w:val="00E0166E"/>
    <w:rsid w:val="00E0196E"/>
    <w:rsid w:val="00E01C9A"/>
    <w:rsid w:val="00E0236B"/>
    <w:rsid w:val="00E0251B"/>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D8"/>
    <w:rsid w:val="00F249AC"/>
    <w:rsid w:val="00F24C55"/>
    <w:rsid w:val="00F24F2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354"/>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E16"/>
    <w:rsid w:val="00F67F53"/>
    <w:rsid w:val="00F703BE"/>
    <w:rsid w:val="00F70870"/>
    <w:rsid w:val="00F70914"/>
    <w:rsid w:val="00F70A85"/>
    <w:rsid w:val="00F71116"/>
    <w:rsid w:val="00F71F69"/>
    <w:rsid w:val="00F72128"/>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40323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1A10"/>
  <w15:docId w15:val="{FE68E430-ADA7-477C-A27D-F151DF4E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6-e/Docs/R1-210655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e/Docs/R1-210675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1_RL1/TSGR1_106-e/Docs/R1-21068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6-e/Docs/R1-21066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WG1_RL1/TSGR1_106-e/Docs/R1-210811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5NUHHDQN7SK2-1476151046-432103</_dlc_DocId>
    <_dlc_DocIdUrl xmlns="f166a696-7b5b-4ccd-9f0c-ffde0cceec81">
      <Url>https://ericsson.sharepoint.com/sites/star/_layouts/15/DocIdRedir.aspx?ID=5NUHHDQN7SK2-1476151046-432103</Url>
      <Description>5NUHHDQN7SK2-1476151046-432103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24</Pages>
  <Words>7184</Words>
  <Characters>40955</Characters>
  <Application>Microsoft Office Word</Application>
  <DocSecurity>0</DocSecurity>
  <Lines>341</Lines>
  <Paragraphs>96</Paragraphs>
  <ScaleCrop>false</ScaleCrop>
  <Company>Ericsson</Company>
  <LinksUpToDate>false</LinksUpToDate>
  <CharactersWithSpaces>48043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Qualcomm1</cp:lastModifiedBy>
  <cp:revision>16</cp:revision>
  <cp:lastPrinted>2008-01-30T22:09:00Z</cp:lastPrinted>
  <dcterms:created xsi:type="dcterms:W3CDTF">2021-08-17T09:46:00Z</dcterms:created>
  <dcterms:modified xsi:type="dcterms:W3CDTF">2021-08-17T16:11:00Z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1ec8500a-fac0-4981-acfd-543aa5b0b303</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