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796B" w14:textId="77777777"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777777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eastAsia="ko-KR"/>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497D8D" w:rsidRDefault="00497D8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497D8D" w:rsidRDefault="00497D8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497D8D" w:rsidRDefault="00497D8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497D8D" w:rsidRDefault="00497D8D"/>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497D8D" w:rsidRDefault="00497D8D">
                            <w:pPr>
                              <w:rPr>
                                <w:rFonts w:eastAsia="SimSun"/>
                                <w:snapToGrid/>
                                <w:kern w:val="0"/>
                                <w:lang w:val="en-US" w:eastAsia="zh-CN"/>
                              </w:rPr>
                            </w:pPr>
                            <w:r>
                              <w:rPr>
                                <w:highlight w:val="darkYellow"/>
                                <w:lang w:eastAsia="zh-CN"/>
                              </w:rPr>
                              <w:t>Working assumption:</w:t>
                            </w:r>
                          </w:p>
                          <w:p w14:paraId="358A8948" w14:textId="77777777" w:rsidR="00497D8D" w:rsidRDefault="00497D8D">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497D8D" w:rsidRDefault="00497D8D">
                      <w:pPr>
                        <w:rPr>
                          <w:rFonts w:eastAsia="SimSun"/>
                          <w:snapToGrid/>
                          <w:kern w:val="0"/>
                          <w:lang w:val="en-US" w:eastAsia="zh-CN"/>
                        </w:rPr>
                      </w:pPr>
                      <w:r>
                        <w:rPr>
                          <w:highlight w:val="darkYellow"/>
                          <w:lang w:eastAsia="zh-CN"/>
                        </w:rPr>
                        <w:t>Working assumption:</w:t>
                      </w:r>
                    </w:p>
                    <w:p w14:paraId="358A8948" w14:textId="77777777" w:rsidR="00497D8D" w:rsidRDefault="00497D8D">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Support: LG, Samsung, Apple, Futurewei</w:t>
      </w:r>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Support: vivo, Intel, Futurewei, Apple</w:t>
      </w:r>
    </w:p>
    <w:p w14:paraId="358A7A1E" w14:textId="77777777" w:rsidR="001B1791" w:rsidRDefault="00B7675C">
      <w:pPr>
        <w:pStyle w:val="ListParagraph"/>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ko-KR"/>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Samsung, Apple, Futurewei</w:t>
            </w:r>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Support: vivo, Intel, Futurewei,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eastAsia="ko-KR"/>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497D8D" w:rsidRDefault="00497D8D">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497D8D" w:rsidRDefault="00497D8D">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58A894C" w14:textId="77777777" w:rsidR="00497D8D" w:rsidRDefault="00497D8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58A894D" w14:textId="77777777" w:rsidR="00497D8D" w:rsidRDefault="00497D8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58A8950"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58A8951"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58A8952"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58A8953"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ListParagraph"/>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ListParagraph"/>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4A41FC">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4A41FC">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4A41F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4A41FC">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4A41FC">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4A41F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4A41FC">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4A41F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4A41FC">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77777777" w:rsidR="001B1791" w:rsidRDefault="001B1791">
      <w:pPr>
        <w:rPr>
          <w:lang w:eastAsia="en-US"/>
        </w:rPr>
      </w:pPr>
    </w:p>
    <w:p w14:paraId="358A7C77" w14:textId="77777777" w:rsidR="001B1791" w:rsidRDefault="00B7675C">
      <w:pPr>
        <w:rPr>
          <w:lang w:eastAsia="en-US"/>
        </w:rPr>
      </w:pPr>
      <w:r>
        <w:rPr>
          <w:lang w:eastAsia="en-US"/>
        </w:rPr>
        <w:t>If the above conclusion is agreed, it has the following implications.</w:t>
      </w:r>
    </w:p>
    <w:p w14:paraId="358A7C78" w14:textId="77777777" w:rsidR="001B1791" w:rsidRDefault="00B7675C">
      <w:pPr>
        <w:pStyle w:val="discussionpoint"/>
      </w:pPr>
      <w:r>
        <w:t>Proposal 2.2.2-3</w:t>
      </w:r>
    </w:p>
    <w:p w14:paraId="358A7C79" w14:textId="77777777" w:rsidR="001B1791" w:rsidRDefault="00B7675C">
      <w:pPr>
        <w:pStyle w:val="ListParagraph"/>
        <w:numPr>
          <w:ilvl w:val="0"/>
          <w:numId w:val="19"/>
        </w:numPr>
        <w:rPr>
          <w:lang w:eastAsia="en-US"/>
        </w:rPr>
      </w:pPr>
      <w:r>
        <w:rPr>
          <w:lang w:eastAsia="en-US"/>
        </w:rPr>
        <w:t xml:space="preserve">This implies we will support Alt SC.1, Alt CA.1 </w:t>
      </w:r>
    </w:p>
    <w:p w14:paraId="358A7C7A" w14:textId="79EEB1C5" w:rsidR="001B1791" w:rsidRDefault="00B7675C">
      <w:pPr>
        <w:pStyle w:val="ListParagraph"/>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lastRenderedPageBreak/>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lastRenderedPageBreak/>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bl>
    <w:p w14:paraId="358A7C95" w14:textId="77777777" w:rsidR="001B1791" w:rsidRDefault="001B1791">
      <w:pPr>
        <w:rPr>
          <w:lang w:eastAsia="en-US"/>
        </w:rPr>
      </w:pPr>
    </w:p>
    <w:p w14:paraId="358A7C96" w14:textId="77777777" w:rsidR="001B1791" w:rsidRDefault="00B7675C">
      <w:pPr>
        <w:pStyle w:val="Heading2"/>
      </w:pPr>
      <w:r>
        <w:lastRenderedPageBreak/>
        <w:t>Sensing Structures FFS Items</w:t>
      </w:r>
    </w:p>
    <w:p w14:paraId="358A7C97" w14:textId="77777777" w:rsidR="001B1791" w:rsidRDefault="00B7675C">
      <w:pPr>
        <w:rPr>
          <w:lang w:eastAsia="en-US"/>
        </w:rPr>
      </w:pPr>
      <w:r>
        <w:rPr>
          <w:noProof/>
          <w:lang w:val="en-US"/>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For energy measurement in 8us deferral period, down-select from the following:</w:t>
                            </w:r>
                          </w:p>
                          <w:p w14:paraId="358A8959"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2" w:name="OLE_LINK70"/>
                            <w:bookmarkStart w:id="3"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497D8D" w:rsidRDefault="00497D8D"/>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For energy measurement in 8us deferral period, down-select from the following:</w:t>
                      </w:r>
                    </w:p>
                    <w:p w14:paraId="358A8959"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4" w:name="OLE_LINK70"/>
                      <w:bookmarkStart w:id="5"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497D8D" w:rsidRDefault="00497D8D"/>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ListParagraph"/>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rPr>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lastRenderedPageBreak/>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rPr>
              <w:lastRenderedPageBreak/>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lastRenderedPageBreak/>
        <w:t>Alt 1: At 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lastRenderedPageBreak/>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Heading2"/>
      </w:pPr>
      <w:r>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lastRenderedPageBreak/>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lastRenderedPageBreak/>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Heading3"/>
      </w:pPr>
      <w:r>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77777777" w:rsidR="001B1791" w:rsidRDefault="00B7675C">
      <w:pPr>
        <w:pStyle w:val="discussionpoint"/>
      </w:pPr>
      <w:r>
        <w:t>Proposal 2.4.2-1</w:t>
      </w:r>
    </w:p>
    <w:p w14:paraId="358A7E56"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57"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58"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77777777" w:rsidR="001B1791"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w:t>
            </w:r>
            <w:r>
              <w:rPr>
                <w:rFonts w:cs="Times"/>
                <w:szCs w:val="20"/>
              </w:rPr>
              <w:lastRenderedPageBreak/>
              <w:t>of the earlier transmission. If the later transmission starts after Y from the end of the earlier transmission, an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lastRenderedPageBreak/>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lastRenderedPageBreak/>
              <w:t>Futurewei</w:t>
            </w:r>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SimSun"/>
                <w:lang w:val="en-US" w:eastAsia="zh-CN"/>
              </w:rPr>
            </w:pPr>
            <w:r>
              <w:rPr>
                <w:rFonts w:eastAsia="SimSun"/>
                <w:lang w:val="en-US" w:eastAsia="zh-CN"/>
              </w:rPr>
              <w:t xml:space="preserve">Ericsson </w:t>
            </w:r>
            <w:r w:rsidR="00185AA0">
              <w:rPr>
                <w:rFonts w:eastAsia="SimSun"/>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lastRenderedPageBreak/>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ListParagraph"/>
              <w:numPr>
                <w:ilvl w:val="0"/>
                <w:numId w:val="20"/>
              </w:numPr>
              <w:rPr>
                <w:rFonts w:cs="Times"/>
                <w:i/>
                <w:iCs/>
                <w:szCs w:val="20"/>
              </w:rPr>
            </w:pPr>
            <w:r w:rsidRPr="007C3F44">
              <w:rPr>
                <w:rFonts w:cs="Times"/>
                <w:i/>
                <w:iCs/>
                <w:szCs w:val="20"/>
              </w:rPr>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ListParagraph"/>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77777777" w:rsidR="00863DC9" w:rsidRDefault="00863DC9">
            <w:pPr>
              <w:rPr>
                <w:rFonts w:eastAsia="SimSun"/>
                <w:lang w:val="en-US" w:eastAsia="zh-CN"/>
              </w:rPr>
            </w:pPr>
          </w:p>
        </w:tc>
        <w:tc>
          <w:tcPr>
            <w:tcW w:w="7221" w:type="dxa"/>
          </w:tcPr>
          <w:p w14:paraId="64A0B273" w14:textId="77777777" w:rsidR="00863DC9" w:rsidRDefault="00863DC9" w:rsidP="00185AA0">
            <w:pPr>
              <w:rPr>
                <w:rFonts w:eastAsia="Malgun Gothic"/>
              </w:rPr>
            </w:pPr>
          </w:p>
        </w:tc>
      </w:tr>
    </w:tbl>
    <w:p w14:paraId="358A7EB4" w14:textId="77777777" w:rsidR="001B1791" w:rsidRDefault="001B1791">
      <w:pPr>
        <w:rPr>
          <w:lang w:val="en-US" w:eastAsia="en-US"/>
        </w:rPr>
      </w:pPr>
    </w:p>
    <w:p w14:paraId="358A7EB5" w14:textId="77777777" w:rsidR="001B1791" w:rsidRDefault="001B1791">
      <w:pPr>
        <w:rPr>
          <w:lang w:eastAsia="en-US"/>
        </w:rPr>
      </w:pPr>
    </w:p>
    <w:p w14:paraId="358A7EB6" w14:textId="77777777" w:rsidR="001B1791" w:rsidRDefault="00B7675C">
      <w:pPr>
        <w:pStyle w:val="Heading2"/>
      </w:pPr>
      <w:r>
        <w:lastRenderedPageBreak/>
        <w:t>Cat 2 LBT</w:t>
      </w:r>
    </w:p>
    <w:p w14:paraId="358A7EB7" w14:textId="77777777" w:rsidR="001B1791" w:rsidRDefault="00B7675C">
      <w:pPr>
        <w:rPr>
          <w:lang w:eastAsia="en-US"/>
        </w:rPr>
      </w:pPr>
      <w:r>
        <w:rPr>
          <w:noProof/>
          <w:lang w:val="en-US"/>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For Cat 2 LBT, down-select from the following alternatives</w:t>
                            </w:r>
                          </w:p>
                          <w:p w14:paraId="358A8965"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For Cat 2 LBT, down-select from the following alternatives</w:t>
                      </w:r>
                    </w:p>
                    <w:p w14:paraId="358A8965"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lastRenderedPageBreak/>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Support: Ericsson, Nokia, 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w:t>
            </w:r>
            <w:r>
              <w:rPr>
                <w:lang w:eastAsia="en-US"/>
              </w:rPr>
              <w:lastRenderedPageBreak/>
              <w:t>a Mobility</w:t>
            </w:r>
          </w:p>
        </w:tc>
        <w:tc>
          <w:tcPr>
            <w:tcW w:w="8406" w:type="dxa"/>
          </w:tcPr>
          <w:p w14:paraId="358A7F3B" w14:textId="77777777" w:rsidR="001B1791" w:rsidRDefault="00B7675C">
            <w:pPr>
              <w:rPr>
                <w:rFonts w:eastAsia="Gulim" w:cs="Times"/>
                <w:kern w:val="0"/>
                <w:szCs w:val="20"/>
              </w:rPr>
            </w:pPr>
            <w:r>
              <w:rPr>
                <w:lang w:eastAsia="en-US"/>
              </w:rPr>
              <w:lastRenderedPageBreak/>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7777777" w:rsidR="001B1791" w:rsidRDefault="00B7675C">
      <w:pPr>
        <w:pStyle w:val="discussionpoint"/>
      </w:pPr>
      <w:r>
        <w:rPr>
          <w:highlight w:val="cyan"/>
        </w:rPr>
        <w:t>Proposal 2.5.1-2:</w:t>
      </w:r>
      <w:r>
        <w:t xml:space="preserve"> </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The Cat 2 LBT uses the same sensing structure as the 8 us initial deferral period as in Ecca</w:t>
      </w:r>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386C7833" w:rsidR="00851513" w:rsidRDefault="00851513" w:rsidP="00851513">
            <w:pPr>
              <w:rPr>
                <w:rFonts w:eastAsiaTheme="minorEastAsia"/>
                <w:lang w:val="en-US" w:eastAsia="zh-CN"/>
              </w:rPr>
            </w:pPr>
            <w:r>
              <w:rPr>
                <w:rFonts w:eastAsia="Malgun Gothic" w:hint="eastAsia"/>
                <w:lang w:val="en-US"/>
              </w:rPr>
              <w:t>We support the proposal.</w:t>
            </w:r>
          </w:p>
        </w:tc>
      </w:tr>
    </w:tbl>
    <w:p w14:paraId="358A7F85" w14:textId="77777777" w:rsidR="001B1791" w:rsidRDefault="001B1791"/>
    <w:p w14:paraId="358A7F86" w14:textId="77777777" w:rsidR="001B1791" w:rsidRDefault="00B7675C">
      <w:pPr>
        <w:pStyle w:val="Heading2"/>
      </w:pPr>
      <w:r>
        <w:t>Rx Assistance</w:t>
      </w:r>
    </w:p>
    <w:p w14:paraId="358A7F87" w14:textId="77777777" w:rsidR="001B1791" w:rsidRDefault="00B7675C">
      <w:pPr>
        <w:rPr>
          <w:lang w:eastAsia="en-US"/>
        </w:rPr>
      </w:pPr>
      <w:r>
        <w:rPr>
          <w:noProof/>
          <w:lang w:val="en-US"/>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497D8D" w:rsidRDefault="00497D8D">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497D8D" w:rsidRDefault="00497D8D">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358A8974" w14:textId="77777777" w:rsidR="00497D8D" w:rsidRDefault="00497D8D">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58A8978" w14:textId="77777777" w:rsidR="00497D8D" w:rsidRDefault="00497D8D">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77777777" w:rsidR="001B1791" w:rsidRDefault="00B7675C">
      <w:pPr>
        <w:pStyle w:val="discussionpoint"/>
      </w:pPr>
      <w:r>
        <w:t xml:space="preserve">Proposal 2.6.2-1 </w:t>
      </w:r>
    </w:p>
    <w:p w14:paraId="358A80BF"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77777777" w:rsidR="001B1791" w:rsidRDefault="00B7675C">
      <w:pPr>
        <w:pStyle w:val="ListParagraph"/>
        <w:numPr>
          <w:ilvl w:val="2"/>
          <w:numId w:val="28"/>
        </w:numPr>
        <w:rPr>
          <w:lang w:eastAsia="en-US"/>
        </w:rPr>
      </w:pPr>
      <w:r>
        <w:rPr>
          <w:rFonts w:cs="Times"/>
          <w:color w:val="FF0000"/>
          <w:szCs w:val="20"/>
        </w:rPr>
        <w:lastRenderedPageBreak/>
        <w:t>FFS if the data transmission can be granted with the same DL DCI schedules/triggers the UL PUCCH/SRS transmission</w:t>
      </w:r>
    </w:p>
    <w:p w14:paraId="358A80CF" w14:textId="3745BD86" w:rsidR="001B1791" w:rsidRDefault="00B7675C">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D4"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w:t>
            </w:r>
            <w:r>
              <w:rPr>
                <w:rFonts w:cs="Times"/>
                <w:color w:val="000000" w:themeColor="text1"/>
                <w:szCs w:val="20"/>
              </w:rPr>
              <w:lastRenderedPageBreak/>
              <w:t xml:space="preserve"> eCCA for the scheduled UL transmission. gNB detects the scheduled UL transmission to tell if UE passes the CCA or eCCA</w:t>
            </w:r>
          </w:p>
          <w:p w14:paraId="358A80EE"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Lenovo, Motorola 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t>We also support updates from HW to the proposal including further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lastRenderedPageBreak/>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lastRenderedPageBreak/>
              <w:t>For receiver to provide assistance in channel access, channel sensing and reporting need to be performed. The following schemes can be further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6" w:name="_Hlk80692420"/>
            <w:r>
              <w:rPr>
                <w:color w:val="00B0F0"/>
                <w:lang w:eastAsia="en-US"/>
              </w:rPr>
              <w:t>Energy measurement on operating BW over indicated or specified number of symbols or time interval</w:t>
            </w:r>
            <w:bookmarkEnd w:id="6"/>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4C802174" w:rsidR="00264253" w:rsidRPr="00264253" w:rsidRDefault="005B02AE" w:rsidP="00264253">
            <w:pPr>
              <w:rPr>
                <w:i/>
                <w:iCs/>
              </w:rPr>
            </w:pPr>
            <w:r>
              <w:br/>
            </w:r>
            <w:r w:rsidRPr="00264253">
              <w:rPr>
                <w:b/>
                <w:bCs/>
              </w:rPr>
              <w:t>To moderator:</w:t>
            </w:r>
            <w:r>
              <w:t xml:space="preserve"> Propose to change </w:t>
            </w:r>
            <w:r w:rsidR="00A30B48">
              <w:t xml:space="preserve">Scheme 4 to the following </w:t>
            </w:r>
            <w:r>
              <w:br/>
            </w:r>
            <w:r>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264253" w14:paraId="03C5D855" w14:textId="77777777">
        <w:tc>
          <w:tcPr>
            <w:tcW w:w="1795" w:type="dxa"/>
          </w:tcPr>
          <w:p w14:paraId="1337FB16" w14:textId="77777777" w:rsidR="00264253" w:rsidRDefault="00264253" w:rsidP="00851513">
            <w:pPr>
              <w:rPr>
                <w:rFonts w:eastAsia="Malgun Gothic"/>
              </w:rPr>
            </w:pPr>
          </w:p>
        </w:tc>
        <w:tc>
          <w:tcPr>
            <w:tcW w:w="7567" w:type="dxa"/>
          </w:tcPr>
          <w:p w14:paraId="65A84758" w14:textId="77777777" w:rsidR="00264253" w:rsidRDefault="00264253" w:rsidP="00264253">
            <w:pPr>
              <w:ind w:left="347"/>
            </w:pPr>
          </w:p>
        </w:tc>
      </w:tr>
    </w:tbl>
    <w:p w14:paraId="358A8199" w14:textId="77777777" w:rsidR="001B1791" w:rsidRDefault="001B1791">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lastRenderedPageBreak/>
              <w:t xml:space="preserve">Within a COT with TDM of beams with beam switching, down-select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7" w:name="OLE_LINK168"/>
            <w:bookmarkStart w:id="8"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7"/>
          <w:bookmarkEnd w:id="8"/>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lastRenderedPageBreak/>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lastRenderedPageBreak/>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lastRenderedPageBreak/>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lastRenderedPageBreak/>
        <w:t>Multi-Channel channel access</w:t>
      </w:r>
    </w:p>
    <w:p w14:paraId="358A831C" w14:textId="77777777" w:rsidR="001B1791" w:rsidRDefault="00B7675C">
      <w:pPr>
        <w:rPr>
          <w:lang w:eastAsia="en-US"/>
        </w:rPr>
      </w:pPr>
      <w:r>
        <w:rPr>
          <w:noProof/>
          <w:lang w:val="en-US"/>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Note: How eCCA is performed on each channel, and the BW of the channels over which eCCAs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58A897D"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9"/>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ListParagraph"/>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ListParagraph"/>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7777777" w:rsidR="001B1791" w:rsidRDefault="00B7675C">
      <w:pPr>
        <w:pStyle w:val="discussionpoint"/>
        <w:rPr>
          <w:color w:val="000000" w:themeColor="text1"/>
        </w:rPr>
      </w:pPr>
      <w:r>
        <w:rPr>
          <w:color w:val="000000" w:themeColor="text1"/>
        </w:rPr>
        <w:t>Proposal 2.9.2-1</w:t>
      </w:r>
    </w:p>
    <w:p w14:paraId="358A8540"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E" w14:textId="77777777" w:rsidR="001B1791" w:rsidRDefault="00B7675C">
      <w:pPr>
        <w:rPr>
          <w:color w:val="000000" w:themeColor="text1"/>
        </w:rPr>
      </w:pPr>
      <w:r>
        <w:rPr>
          <w:color w:val="000000" w:themeColor="text1"/>
        </w:rPr>
        <w:lastRenderedPageBreak/>
        <w:t xml:space="preserve">RAN1 to make a down-selection by 106b-e. </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lastRenderedPageBreak/>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358A8593" w14:textId="77777777" w:rsidR="001B1791" w:rsidRDefault="00B7675C">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 xml:space="preserve">Regarding Alt.2, Option 1 of Alt 2 would require the gNB sensing behavior to be specified, since any transmitter node (gNB or UE) which initiate the COT should be subject to the regulation test </w:t>
            </w:r>
            <w:r>
              <w:rPr>
                <w:rFonts w:eastAsia="MS Mincho"/>
                <w:lang w:eastAsia="ja-JP"/>
              </w:rPr>
              <w:lastRenderedPageBreak/>
              <w:t>as described in EN 302.567 below:</w:t>
            </w:r>
          </w:p>
          <w:p w14:paraId="358A85B5" w14:textId="77777777" w:rsidR="001B1791" w:rsidRDefault="00B7675C">
            <w:pPr>
              <w:rPr>
                <w:rFonts w:eastAsia="MS Mincho"/>
                <w:lang w:eastAsia="ja-JP"/>
              </w:rPr>
            </w:pPr>
            <w:r>
              <w:rPr>
                <w:rFonts w:eastAsia="MS Mincho"/>
                <w:lang w:eastAsia="ja-JP"/>
              </w:rPr>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w:t>
            </w:r>
            <w:r>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CommentText"/>
              <w:jc w:val="both"/>
            </w:pPr>
          </w:p>
          <w:p w14:paraId="358A85CF" w14:textId="77777777" w:rsidR="001B1791" w:rsidRDefault="00B7675C">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We thank 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rPr>
              <w:lastRenderedPageBreak/>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613BD133" id="Oval 29" o:spid="_x0000_s1026" style="position:absolute;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B50A2E1"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3CF8EF2" id="Straight Arrow Connector 32" o:spid="_x0000_s1026" type="#_x0000_t32" style="position:absolute;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7D9D8D1" id="Straight Connector 38"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688EEBE" id="Straight Connector 39" o:spid="_x0000_s1026" style="position:absolute;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42045EF9" id="Oval 30" o:spid="_x0000_s1026" style="position:absolute;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654B4A9D" id="Oval 37" o:spid="_x0000_s1026" style="position:absolute;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9141382" id="Straight Connector 35" o:spid="_x0000_s1026" style="position:absolute;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092E117" id="Straight Connector 40" o:spid="_x0000_s1026" style="position:absolute;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CommentText"/>
              <w:jc w:val="both"/>
            </w:pPr>
            <w:r>
              <w:t xml:space="preserve">Of course, beam correspondence feature would be also needed for gNB. However, the current specification does not have/contain the requirements nor testing related to gNB beam correspondence. Whether such requirement and testing definitions should be defined can be </w:t>
            </w:r>
            <w:r>
              <w:lastRenderedPageBreak/>
              <w:t>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lastRenderedPageBreak/>
              <w:t>Huawei, HiSilicon</w:t>
            </w:r>
          </w:p>
        </w:tc>
        <w:tc>
          <w:tcPr>
            <w:tcW w:w="8017" w:type="dxa"/>
          </w:tcPr>
          <w:p w14:paraId="358A8604" w14:textId="77777777" w:rsidR="001B1791" w:rsidRDefault="00B7675C">
            <w:pPr>
              <w:pStyle w:val="CommentText"/>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ListParagraph"/>
              <w:numPr>
                <w:ilvl w:val="3"/>
                <w:numId w:val="34"/>
              </w:numPr>
              <w:rPr>
                <w:color w:val="FF0000"/>
              </w:rPr>
            </w:pPr>
            <w:r>
              <w:rPr>
                <w:color w:val="FF0000"/>
              </w:rPr>
              <w:lastRenderedPageBreak/>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619"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CommentText"/>
              <w:jc w:val="both"/>
            </w:pPr>
            <w:r>
              <w:t>We are okay to support the proposal and further downselect in the next meeting</w:t>
            </w:r>
            <w:r w:rsidR="00DB14DD">
              <w:t>.</w:t>
            </w:r>
          </w:p>
          <w:p w14:paraId="1957E42A" w14:textId="71BD8AC7" w:rsidR="00DB14DD" w:rsidRDefault="00DB14DD">
            <w:pPr>
              <w:pStyle w:val="CommentText"/>
              <w:jc w:val="both"/>
            </w:pPr>
            <w:r>
              <w:t>Our preference is Alt 2</w:t>
            </w:r>
          </w:p>
        </w:tc>
      </w:tr>
    </w:tbl>
    <w:p w14:paraId="358A862A" w14:textId="77777777" w:rsidR="001B1791" w:rsidRDefault="001B1791">
      <w:pPr>
        <w:rPr>
          <w:highlight w:val="yellow"/>
        </w:rPr>
      </w:pPr>
    </w:p>
    <w:p w14:paraId="358A862B" w14:textId="77777777" w:rsidR="001B1791" w:rsidRDefault="001B1791">
      <w:pPr>
        <w:rPr>
          <w:highlight w:val="yellow"/>
        </w:rPr>
      </w:pPr>
    </w:p>
    <w:p w14:paraId="358A862C" w14:textId="77777777" w:rsidR="001B1791" w:rsidRDefault="001B1791">
      <w:pPr>
        <w:rPr>
          <w:highlight w:val="yellow"/>
        </w:rPr>
      </w:pPr>
    </w:p>
    <w:p w14:paraId="358A862D" w14:textId="77777777" w:rsidR="001B1791" w:rsidRDefault="00B7675C">
      <w:pPr>
        <w:pStyle w:val="Heading2"/>
      </w:pPr>
      <w:r>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lastRenderedPageBreak/>
              <w:t>For 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ListParagraph"/>
        <w:numPr>
          <w:ilvl w:val="0"/>
          <w:numId w:val="56"/>
        </w:numPr>
      </w:pPr>
      <w:r>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lastRenderedPageBreak/>
        <w:t xml:space="preserve">Summary of current positions: </w:t>
      </w:r>
    </w:p>
    <w:p w14:paraId="358A8682" w14:textId="77777777" w:rsidR="001B1791" w:rsidRDefault="00B7675C">
      <w:pPr>
        <w:pStyle w:val="ListParagraph"/>
        <w:numPr>
          <w:ilvl w:val="0"/>
          <w:numId w:val="56"/>
        </w:numPr>
      </w:pPr>
      <w:r>
        <w:t xml:space="preserve">Support Per Beam indication:  InterDigital, Lenovo (for UE), Samsung (gNB and UE), OPPO, NEC, ZTE, </w:t>
      </w:r>
    </w:p>
    <w:p w14:paraId="358A8683" w14:textId="77777777" w:rsidR="001B1791" w:rsidRDefault="00B7675C">
      <w:pPr>
        <w:pStyle w:val="ListParagraph"/>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w:t>
            </w:r>
            <w:r>
              <w:rPr>
                <w:lang w:eastAsia="en-US"/>
              </w:rPr>
              <w:lastRenderedPageBreak/>
              <w:t>ss</w:t>
            </w:r>
          </w:p>
        </w:tc>
        <w:tc>
          <w:tcPr>
            <w:tcW w:w="7837" w:type="dxa"/>
          </w:tcPr>
          <w:p w14:paraId="358A86B6" w14:textId="77777777" w:rsidR="001B1791" w:rsidRDefault="00B7675C">
            <w:pPr>
              <w:jc w:val="left"/>
              <w:rPr>
                <w:lang w:eastAsia="en-US"/>
              </w:rPr>
            </w:pPr>
            <w:r>
              <w:rPr>
                <w:lang w:eastAsia="en-US"/>
              </w:rPr>
              <w:lastRenderedPageBreak/>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L1 Signaling for No-LBT mode should be supported:  InterDigital, CATT, Apple, vivo (if there is benefit), Oppo, Lenovo, ZTE, NEC</w:t>
      </w:r>
    </w:p>
    <w:p w14:paraId="358A86C8" w14:textId="77777777" w:rsidR="001B1791" w:rsidRDefault="00B7675C">
      <w:pPr>
        <w:pStyle w:val="ListParagraph"/>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Heading2"/>
      </w:pPr>
      <w:r>
        <w:t>Short Control Signaling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10"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0"/>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ListParagraph"/>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ListParagraph"/>
              <w:numPr>
                <w:ilvl w:val="1"/>
                <w:numId w:val="20"/>
              </w:numPr>
            </w:pPr>
            <w:r>
              <w:t>Alt 2: The 10% over any 100ms interval restriction is applicable to the msg1/msgA transmission from one UE perspective</w:t>
            </w:r>
          </w:p>
          <w:p w14:paraId="358A8729" w14:textId="77777777" w:rsidR="001B1791" w:rsidRDefault="00B7675C">
            <w:pPr>
              <w:pStyle w:val="ListParagraph"/>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ListParagraph"/>
        <w:numPr>
          <w:ilvl w:val="0"/>
          <w:numId w:val="20"/>
        </w:numPr>
      </w:pPr>
      <w:r>
        <w:t>Note restriction for short control signalling transmissions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/msgA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ListParagraph"/>
        <w:numPr>
          <w:ilvl w:val="0"/>
          <w:numId w:val="20"/>
        </w:numPr>
      </w:pPr>
      <w:r>
        <w:t>Alt 2: The 10% over any 100ms interval restriction is applicable to the msg1/msgA transmission from one UE perspective</w:t>
      </w:r>
    </w:p>
    <w:p w14:paraId="358A8796" w14:textId="77777777" w:rsidR="001B1791" w:rsidRDefault="00B7675C">
      <w:pPr>
        <w:pStyle w:val="ListParagraph"/>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ListParagraph"/>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 xml:space="preserve">Alt 1: Support the introduction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1B1791" w14:paraId="358A889F" w14:textId="77777777">
        <w:tc>
          <w:tcPr>
            <w:tcW w:w="2425" w:type="dxa"/>
          </w:tcPr>
          <w:p w14:paraId="358A889D" w14:textId="77777777" w:rsidR="001B1791" w:rsidRDefault="00B7675C">
            <w:r>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ListParagraph"/>
        <w:numPr>
          <w:ilvl w:val="0"/>
          <w:numId w:val="61"/>
        </w:numPr>
        <w:rPr>
          <w:lang w:eastAsia="en-US"/>
        </w:rPr>
      </w:pPr>
      <w:r>
        <w:rPr>
          <w:lang w:eastAsia="en-US"/>
        </w:rPr>
        <w:t>R1-2106771, Discussion on channel access mechanisms, InterDigital,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ListParagraph"/>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R1-2107691, Views on Rel. 17 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4"/>
      <w:footerReference w:type="default" r:id="rId2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D28F5" w14:textId="77777777" w:rsidR="00497D8D" w:rsidRDefault="00497D8D">
      <w:pPr>
        <w:spacing w:after="0" w:line="240" w:lineRule="auto"/>
      </w:pPr>
      <w:r>
        <w:separator/>
      </w:r>
    </w:p>
  </w:endnote>
  <w:endnote w:type="continuationSeparator" w:id="0">
    <w:p w14:paraId="089F3F0E" w14:textId="77777777" w:rsidR="00497D8D" w:rsidRDefault="00497D8D">
      <w:pPr>
        <w:spacing w:after="0" w:line="240" w:lineRule="auto"/>
      </w:pPr>
      <w:r>
        <w:continuationSeparator/>
      </w:r>
    </w:p>
  </w:endnote>
  <w:endnote w:type="continuationNotice" w:id="1">
    <w:p w14:paraId="780B67DB" w14:textId="77777777" w:rsidR="00385AE3" w:rsidRDefault="00385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8935" w14:textId="77777777" w:rsidR="00497D8D" w:rsidRDefault="00497D8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497D8D" w:rsidRDefault="00497D8D">
    <w:pPr>
      <w:pStyle w:val="Footer"/>
    </w:pPr>
  </w:p>
  <w:p w14:paraId="358A8937" w14:textId="77777777" w:rsidR="00497D8D" w:rsidRDefault="00497D8D"/>
  <w:p w14:paraId="358A8938" w14:textId="77777777" w:rsidR="00497D8D" w:rsidRDefault="00497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8939" w14:textId="77777777" w:rsidR="00497D8D" w:rsidRDefault="00497D8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358A893A" w14:textId="77777777" w:rsidR="00497D8D" w:rsidRDefault="00497D8D">
    <w:pPr>
      <w:pStyle w:val="Footer"/>
    </w:pPr>
  </w:p>
  <w:p w14:paraId="358A893B" w14:textId="77777777" w:rsidR="00497D8D" w:rsidRDefault="00497D8D"/>
  <w:p w14:paraId="358A893C" w14:textId="77777777" w:rsidR="00497D8D" w:rsidRDefault="00497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13EA0" w14:textId="77777777" w:rsidR="00497D8D" w:rsidRDefault="00497D8D">
      <w:pPr>
        <w:spacing w:after="0" w:line="240" w:lineRule="auto"/>
      </w:pPr>
      <w:r>
        <w:separator/>
      </w:r>
    </w:p>
  </w:footnote>
  <w:footnote w:type="continuationSeparator" w:id="0">
    <w:p w14:paraId="4D8000E8" w14:textId="77777777" w:rsidR="00497D8D" w:rsidRDefault="00497D8D">
      <w:pPr>
        <w:spacing w:after="0" w:line="240" w:lineRule="auto"/>
      </w:pPr>
      <w:r>
        <w:continuationSeparator/>
      </w:r>
    </w:p>
  </w:footnote>
  <w:footnote w:type="continuationNotice" w:id="1">
    <w:p w14:paraId="647A7224" w14:textId="77777777" w:rsidR="00385AE3" w:rsidRDefault="00385A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7"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59"/>
  </w:num>
  <w:num w:numId="4">
    <w:abstractNumId w:val="0"/>
  </w:num>
  <w:num w:numId="5">
    <w:abstractNumId w:val="17"/>
  </w:num>
  <w:num w:numId="6">
    <w:abstractNumId w:val="57"/>
  </w:num>
  <w:num w:numId="7">
    <w:abstractNumId w:val="16"/>
  </w:num>
  <w:num w:numId="8">
    <w:abstractNumId w:val="27"/>
  </w:num>
  <w:num w:numId="9">
    <w:abstractNumId w:val="19"/>
  </w:num>
  <w:num w:numId="10">
    <w:abstractNumId w:val="29"/>
  </w:num>
  <w:num w:numId="11">
    <w:abstractNumId w:val="32"/>
  </w:num>
  <w:num w:numId="12">
    <w:abstractNumId w:val="22"/>
  </w:num>
  <w:num w:numId="13">
    <w:abstractNumId w:val="36"/>
  </w:num>
  <w:num w:numId="14">
    <w:abstractNumId w:val="58"/>
  </w:num>
  <w:num w:numId="15">
    <w:abstractNumId w:val="46"/>
  </w:num>
  <w:num w:numId="16">
    <w:abstractNumId w:val="9"/>
  </w:num>
  <w:num w:numId="17">
    <w:abstractNumId w:val="44"/>
  </w:num>
  <w:num w:numId="18">
    <w:abstractNumId w:val="50"/>
  </w:num>
  <w:num w:numId="19">
    <w:abstractNumId w:val="33"/>
  </w:num>
  <w:num w:numId="20">
    <w:abstractNumId w:val="8"/>
  </w:num>
  <w:num w:numId="21">
    <w:abstractNumId w:val="28"/>
  </w:num>
  <w:num w:numId="22">
    <w:abstractNumId w:val="40"/>
  </w:num>
  <w:num w:numId="23">
    <w:abstractNumId w:val="30"/>
  </w:num>
  <w:num w:numId="24">
    <w:abstractNumId w:val="11"/>
  </w:num>
  <w:num w:numId="25">
    <w:abstractNumId w:val="41"/>
  </w:num>
  <w:num w:numId="26">
    <w:abstractNumId w:val="34"/>
  </w:num>
  <w:num w:numId="27">
    <w:abstractNumId w:val="52"/>
  </w:num>
  <w:num w:numId="28">
    <w:abstractNumId w:val="55"/>
  </w:num>
  <w:num w:numId="29">
    <w:abstractNumId w:val="48"/>
  </w:num>
  <w:num w:numId="30">
    <w:abstractNumId w:val="60"/>
  </w:num>
  <w:num w:numId="31">
    <w:abstractNumId w:val="49"/>
  </w:num>
  <w:num w:numId="32">
    <w:abstractNumId w:val="6"/>
  </w:num>
  <w:num w:numId="33">
    <w:abstractNumId w:val="42"/>
  </w:num>
  <w:num w:numId="34">
    <w:abstractNumId w:val="1"/>
  </w:num>
  <w:num w:numId="35">
    <w:abstractNumId w:val="24"/>
  </w:num>
  <w:num w:numId="36">
    <w:abstractNumId w:val="53"/>
  </w:num>
  <w:num w:numId="37">
    <w:abstractNumId w:val="51"/>
  </w:num>
  <w:num w:numId="38">
    <w:abstractNumId w:val="20"/>
  </w:num>
  <w:num w:numId="39">
    <w:abstractNumId w:val="13"/>
  </w:num>
  <w:num w:numId="40">
    <w:abstractNumId w:val="31"/>
  </w:num>
  <w:num w:numId="41">
    <w:abstractNumId w:val="26"/>
  </w:num>
  <w:num w:numId="42">
    <w:abstractNumId w:val="5"/>
  </w:num>
  <w:num w:numId="43">
    <w:abstractNumId w:val="37"/>
  </w:num>
  <w:num w:numId="44">
    <w:abstractNumId w:val="45"/>
  </w:num>
  <w:num w:numId="45">
    <w:abstractNumId w:val="3"/>
  </w:num>
  <w:num w:numId="46">
    <w:abstractNumId w:val="2"/>
  </w:num>
  <w:num w:numId="47">
    <w:abstractNumId w:val="21"/>
  </w:num>
  <w:num w:numId="48">
    <w:abstractNumId w:val="35"/>
  </w:num>
  <w:num w:numId="49">
    <w:abstractNumId w:val="10"/>
  </w:num>
  <w:num w:numId="50">
    <w:abstractNumId w:val="25"/>
  </w:num>
  <w:num w:numId="51">
    <w:abstractNumId w:val="14"/>
  </w:num>
  <w:num w:numId="52">
    <w:abstractNumId w:val="38"/>
  </w:num>
  <w:num w:numId="53">
    <w:abstractNumId w:val="12"/>
  </w:num>
  <w:num w:numId="54">
    <w:abstractNumId w:val="15"/>
  </w:num>
  <w:num w:numId="55">
    <w:abstractNumId w:val="18"/>
  </w:num>
  <w:num w:numId="56">
    <w:abstractNumId w:val="7"/>
  </w:num>
  <w:num w:numId="57">
    <w:abstractNumId w:val="47"/>
  </w:num>
  <w:num w:numId="58">
    <w:abstractNumId w:val="56"/>
  </w:num>
  <w:num w:numId="59">
    <w:abstractNumId w:val="54"/>
  </w:num>
  <w:num w:numId="60">
    <w:abstractNumId w:val="39"/>
  </w:num>
  <w:num w:numId="61">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358A796B"/>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styleId="UnresolvedMention">
    <w:name w:val="Unresolved Mention"/>
    <w:basedOn w:val="DefaultParagraphFont"/>
    <w:uiPriority w:val="99"/>
    <w:unhideWhenUsed/>
    <w:rsid w:val="005B02AE"/>
    <w:rPr>
      <w:color w:val="605E5C"/>
      <w:shd w:val="clear" w:color="auto" w:fill="E1DFDD"/>
    </w:rPr>
  </w:style>
  <w:style w:type="character" w:styleId="Mention">
    <w:name w:val="Mention"/>
    <w:basedOn w:val="DefaultParagraphFont"/>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3.xml><?xml version="1.0" encoding="utf-8"?>
<ds:datastoreItem xmlns:ds="http://schemas.openxmlformats.org/officeDocument/2006/customXml" ds:itemID="{52A5C80F-CDEC-4B8F-83F0-A19D27B7CFFF}">
  <ds:schemaRefs>
    <ds:schemaRef ds:uri="http://schemas.openxmlformats.org/officeDocument/2006/bibliography"/>
  </ds:schemaRefs>
</ds:datastoreItem>
</file>

<file path=customXml/itemProps4.xml><?xml version="1.0" encoding="utf-8"?>
<ds:datastoreItem xmlns:ds="http://schemas.openxmlformats.org/officeDocument/2006/customXml" ds:itemID="{78FE2FF8-CD5C-4B46-B221-EE8B47138DF1}">
  <ds:schemaRefs>
    <ds:schemaRef ds:uri="http://schemas.openxmlformats.org/officeDocument/2006/bibliography"/>
  </ds:schemaRefs>
</ds:datastoreItem>
</file>

<file path=customXml/itemProps5.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166a696-7b5b-4ccd-9f0c-ffde0cceec81"/>
    <ds:schemaRef ds:uri="d8762117-8292-4133-b1c7-eab5c6487cfd"/>
    <ds:schemaRef ds:uri="http://www.w3.org/XML/1998/namespace"/>
    <ds:schemaRef ds:uri="http://purl.org/dc/dcmitype/"/>
  </ds:schemaRefs>
</ds:datastoreItem>
</file>

<file path=customXml/itemProps7.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8.xml><?xml version="1.0" encoding="utf-8"?>
<ds:datastoreItem xmlns:ds="http://schemas.openxmlformats.org/officeDocument/2006/customXml" ds:itemID="{80CD13AC-230E-4567-92C3-A2A1ECC723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102</Pages>
  <Words>49178</Words>
  <Characters>260646</Characters>
  <Application>Microsoft Office Word</Application>
  <DocSecurity>0</DocSecurity>
  <Lines>2172</Lines>
  <Paragraphs>618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309206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Narendar Madhavan</cp:lastModifiedBy>
  <cp:revision>4</cp:revision>
  <cp:lastPrinted>2019-01-10T09:30:00Z</cp:lastPrinted>
  <dcterms:created xsi:type="dcterms:W3CDTF">2021-08-25T08:16:00Z</dcterms:created>
  <dcterms:modified xsi:type="dcterms:W3CDTF">2021-08-25T08:20:00Z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