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eastAsia="zh-TW"/>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w:t>
            </w:r>
            <w:proofErr w:type="spellStart"/>
            <w:r>
              <w:rPr>
                <w:rFonts w:eastAsia="Times New Roman"/>
                <w:bCs/>
                <w:i/>
                <w:iCs/>
                <w:snapToGrid/>
                <w:color w:val="000000"/>
                <w:kern w:val="0"/>
                <w:sz w:val="18"/>
                <w:szCs w:val="18"/>
                <w:lang w:val="en-US" w:eastAsia="en-US"/>
              </w:rPr>
              <w:t>Pmax</w:t>
            </w:r>
            <w:proofErr w:type="spellEnd"/>
            <w:r>
              <w:rPr>
                <w:rFonts w:eastAsia="Times New Roman"/>
                <w:bCs/>
                <w:i/>
                <w:iCs/>
                <w:snapToGrid/>
                <w:color w:val="000000"/>
                <w:kern w:val="0"/>
                <w:sz w:val="18"/>
                <w:szCs w:val="18"/>
                <w:lang w:val="en-US" w:eastAsia="en-US"/>
              </w:rPr>
              <w:t>/Pout)+10*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 xml:space="preserve">Proposal #14: The ED threshold provided by the ETSI 302 567 can be enhanced considering the following points: </w:t>
            </w:r>
            <w:r>
              <w:rPr>
                <w:rFonts w:eastAsia="Times New Roman"/>
                <w:bCs/>
                <w:snapToGrid/>
                <w:color w:val="000000"/>
                <w:kern w:val="0"/>
                <w:sz w:val="18"/>
                <w:szCs w:val="18"/>
                <w:lang w:val="zh-CN" w:eastAsia="en-US"/>
              </w:rPr>
              <w:br/>
              <w:t xml:space="preserve"> l  The size of LBT bandwidth </w:t>
            </w:r>
            <w:r>
              <w:rPr>
                <w:rFonts w:eastAsia="Times New Roman"/>
                <w:bCs/>
                <w:snapToGrid/>
                <w:color w:val="000000"/>
                <w:kern w:val="0"/>
                <w:sz w:val="18"/>
                <w:szCs w:val="18"/>
                <w:lang w:val="zh-CN" w:eastAsia="en-US"/>
              </w:rPr>
              <w:br/>
              <w:t xml:space="preserve"> l  Transmit power of beam(s) in the COT </w:t>
            </w:r>
            <w:r>
              <w:rPr>
                <w:rFonts w:eastAsia="Times New Roman"/>
                <w:bCs/>
                <w:snapToGrid/>
                <w:color w:val="000000"/>
                <w:kern w:val="0"/>
                <w:sz w:val="18"/>
                <w:szCs w:val="18"/>
                <w:lang w:val="zh-CN"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7D35509" w:rsidR="00DF47F6" w:rsidRDefault="00BC69DD">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p>
    <w:p w14:paraId="1D5AF049" w14:textId="3DB109B1" w:rsidR="00DF47F6" w:rsidRDefault="00BC69DD">
      <w:pPr>
        <w:pStyle w:val="a"/>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in reality </w:t>
            </w:r>
            <w:proofErr w:type="spellStart"/>
            <w:r w:rsidRPr="5993DCDF">
              <w:rPr>
                <w:lang w:eastAsia="en-US"/>
              </w:rPr>
              <w:t>narrowbeams</w:t>
            </w:r>
            <w:proofErr w:type="spellEnd"/>
            <w:r w:rsidRPr="5993DCDF">
              <w:rPr>
                <w:lang w:eastAsia="en-US"/>
              </w:rPr>
              <w:t xml:space="preserve"> are better for coexistence).</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77777777" w:rsidR="00DF47F6" w:rsidRDefault="00BC69DD">
      <w:pPr>
        <w:pStyle w:val="a"/>
        <w:numPr>
          <w:ilvl w:val="0"/>
          <w:numId w:val="16"/>
        </w:numPr>
        <w:rPr>
          <w:lang w:eastAsia="en-US"/>
        </w:rPr>
      </w:pPr>
      <w:r>
        <w:rPr>
          <w:lang w:eastAsia="en-US"/>
        </w:rPr>
        <w:lastRenderedPageBreak/>
        <w:t>Alt 1. Same beam is used for transmission or reception.</w:t>
      </w:r>
    </w:p>
    <w:p w14:paraId="6579BD69" w14:textId="77777777" w:rsidR="00DF47F6" w:rsidRDefault="00BC69DD">
      <w:pPr>
        <w:pStyle w:val="a"/>
        <w:numPr>
          <w:ilvl w:val="0"/>
          <w:numId w:val="16"/>
        </w:numPr>
        <w:rPr>
          <w:lang w:eastAsia="en-US"/>
        </w:rPr>
      </w:pPr>
      <w:r>
        <w:rPr>
          <w:lang w:eastAsia="en-US"/>
        </w:rPr>
        <w:t>Alt 2. Pseudo-omni beam is used for sensing</w:t>
      </w:r>
    </w:p>
    <w:tbl>
      <w:tblPr>
        <w:tblStyle w:val="af7"/>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6E646E63" w14:textId="77777777">
        <w:tc>
          <w:tcPr>
            <w:tcW w:w="2425" w:type="dxa"/>
          </w:tcPr>
          <w:p w14:paraId="6F090622" w14:textId="77777777" w:rsidR="00DF47F6" w:rsidRDefault="00DF47F6">
            <w:pPr>
              <w:rPr>
                <w:rFonts w:eastAsiaTheme="minorEastAsia"/>
                <w:lang w:eastAsia="zh-CN"/>
              </w:rPr>
            </w:pPr>
          </w:p>
        </w:tc>
        <w:tc>
          <w:tcPr>
            <w:tcW w:w="6937" w:type="dxa"/>
          </w:tcPr>
          <w:p w14:paraId="483D2FED" w14:textId="77777777" w:rsidR="00DF47F6" w:rsidRDefault="00DF47F6">
            <w:pPr>
              <w:rPr>
                <w:rFonts w:eastAsiaTheme="minorEastAsia"/>
                <w:lang w:eastAsia="zh-CN"/>
              </w:rPr>
            </w:pP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77777777" w:rsidR="00DF47F6" w:rsidRDefault="00BC69DD">
            <w:pPr>
              <w:pStyle w:val="a"/>
              <w:numPr>
                <w:ilvl w:val="0"/>
                <w:numId w:val="17"/>
              </w:numPr>
              <w:rPr>
                <w:lang w:eastAsia="en-US"/>
              </w:rPr>
            </w:pPr>
            <w:r>
              <w:rPr>
                <w:lang w:eastAsia="en-US"/>
              </w:rPr>
              <w:t>In Alt. 1, do you mean that the same LBT beam is used for Tx?</w:t>
            </w:r>
          </w:p>
          <w:p w14:paraId="08E4031A" w14:textId="77777777" w:rsidR="00DF47F6" w:rsidRDefault="00BC69DD">
            <w:pPr>
              <w:pStyle w:val="a"/>
              <w:numPr>
                <w:ilvl w:val="0"/>
                <w:numId w:val="17"/>
              </w:numPr>
              <w:rPr>
                <w:lang w:eastAsia="en-US"/>
              </w:rPr>
            </w:pPr>
            <w:r>
              <w:rPr>
                <w:lang w:eastAsia="en-US"/>
              </w:rPr>
              <w:t>In Alt. 2, Pseudo-omni LBT beam is not defined. So, how the value of EDT adjustment could be determined based on an undefined parameter?</w:t>
            </w:r>
          </w:p>
        </w:tc>
      </w:tr>
      <w:tr w:rsidR="00DF47F6" w14:paraId="2357C0BE" w14:textId="77777777">
        <w:tc>
          <w:tcPr>
            <w:tcW w:w="2425" w:type="dxa"/>
          </w:tcPr>
          <w:p w14:paraId="746F4921" w14:textId="77777777" w:rsidR="00DF47F6" w:rsidRDefault="00BC69DD">
            <w:pPr>
              <w:rPr>
                <w:lang w:eastAsia="en-US"/>
              </w:rPr>
            </w:pPr>
            <w:r>
              <w:rPr>
                <w:lang w:eastAsia="en-US"/>
              </w:rPr>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bl>
    <w:p w14:paraId="6345CB31" w14:textId="77777777" w:rsidR="00DF47F6" w:rsidRDefault="00DF47F6">
      <w:pPr>
        <w:rPr>
          <w:lang w:eastAsia="en-US"/>
        </w:rPr>
      </w:pPr>
    </w:p>
    <w:p w14:paraId="0790EFAB" w14:textId="77777777" w:rsidR="00DF47F6" w:rsidRDefault="00BC69DD">
      <w:pPr>
        <w:pStyle w:val="discussionpoint"/>
      </w:pPr>
      <w:r>
        <w:t xml:space="preserve">Proposal 2.1.1-3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lastRenderedPageBreak/>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w:t>
            </w:r>
            <w:r>
              <w:rPr>
                <w:rFonts w:eastAsiaTheme="minorEastAsia"/>
                <w:lang w:eastAsia="zh-CN"/>
              </w:rPr>
              <w:lastRenderedPageBreak/>
              <w: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eastAsia="zh-TW"/>
        </w:rPr>
        <w:lastRenderedPageBreak/>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w:t>
                      </w:r>
                      <w:r>
                        <w:rPr>
                          <w:rFonts w:cs="Times"/>
                          <w:szCs w:val="20"/>
                        </w:rPr>
                        <w:t>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w:t>
                      </w:r>
                      <w:r>
                        <w:rPr>
                          <w:rFonts w:cs="Times"/>
                          <w:szCs w:val="20"/>
                        </w:rPr>
                        <w:t xml:space="preserve">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w:t>
                      </w:r>
                      <w:r>
                        <w:rPr>
                          <w:rFonts w:cs="Times"/>
                          <w:szCs w:val="20"/>
                        </w:rPr>
                        <w:t>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w:t>
                      </w:r>
                      <w:r>
                        <w:rPr>
                          <w:rFonts w:cs="Times"/>
                          <w:szCs w:val="20"/>
                        </w:rPr>
                        <w:t>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w:t>
                      </w:r>
                      <w:r>
                        <w:rPr>
                          <w:rFonts w:cs="Times"/>
                          <w:szCs w:val="20"/>
                        </w:rPr>
                        <w:t>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7"/>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multi-carrier transmission in intra-band CA, Alt-CA.1, Alt-CA-2, and Alt CA.5 are made implementation choices</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lastRenderedPageBreak/>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12199581" w14:textId="77777777" w:rsidR="00DF47F6" w:rsidRDefault="00BC69DD">
      <w:pPr>
        <w:pStyle w:val="a"/>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77777777"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af7"/>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09050E">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09050E">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09050E">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09050E">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09050E">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09050E">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09050E">
                  <w:pPr>
                    <w:framePr w:hSpace="180" w:wrap="around" w:vAnchor="text" w:hAnchor="margin" w:y="176"/>
                    <w:numPr>
                      <w:ilvl w:val="0"/>
                      <w:numId w:val="19"/>
                    </w:numPr>
                    <w:wordWrap/>
                    <w:rPr>
                      <w:lang w:eastAsia="en-US"/>
                    </w:rPr>
                  </w:pPr>
                  <w:r>
                    <w:rPr>
                      <w:lang w:eastAsia="en-US"/>
                    </w:rPr>
                    <w:lastRenderedPageBreak/>
                    <w:t>Alt CA.2. gNB/UE performs single LBT over all CCs</w:t>
                  </w:r>
                </w:p>
                <w:p w14:paraId="13EB7386" w14:textId="77777777" w:rsidR="00DF47F6" w:rsidRDefault="00BC69DD" w:rsidP="0009050E">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09050E">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Otherwise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signaling.</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lastRenderedPageBreak/>
        <w:t>For LBT for multi-carrier transmissions in intra-band CA, support Alt CA.1, Alt CA.2, and Alt CA.5, and leave the choice to gNB/UE implementation.</w:t>
      </w:r>
    </w:p>
    <w:p w14:paraId="6A69D62F" w14:textId="77777777" w:rsidR="00DF47F6" w:rsidRDefault="00BC69DD">
      <w:pPr>
        <w:pStyle w:val="a"/>
        <w:numPr>
          <w:ilvl w:val="0"/>
          <w:numId w:val="19"/>
        </w:numPr>
        <w:rPr>
          <w:lang w:eastAsia="en-US"/>
        </w:rPr>
      </w:pPr>
      <w:r>
        <w:rPr>
          <w:lang w:eastAsia="en-US"/>
        </w:rPr>
        <w:t>FFS if and how gNB indicates the LBT bandwidth adopted to UE</w:t>
      </w:r>
    </w:p>
    <w:p w14:paraId="794AAA2E" w14:textId="77777777" w:rsidR="00DF47F6" w:rsidRDefault="00BC69DD">
      <w:pPr>
        <w:pStyle w:val="a"/>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a"/>
              <w:numPr>
                <w:ilvl w:val="0"/>
                <w:numId w:val="19"/>
              </w:numPr>
              <w:rPr>
                <w:lang w:eastAsia="en-US"/>
              </w:rPr>
            </w:pPr>
            <w:r>
              <w:rPr>
                <w:lang w:eastAsia="en-US"/>
              </w:rPr>
              <w:lastRenderedPageBreak/>
              <w:t>FFS if and how gNB indicates the LBT bandwidth adopted to UE</w:t>
            </w:r>
          </w:p>
          <w:p w14:paraId="093A3294" w14:textId="77777777" w:rsidR="00DF47F6" w:rsidRDefault="00BC69DD">
            <w:pPr>
              <w:pStyle w:val="a"/>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proofErr w:type="spellStart"/>
            <w:r>
              <w:rPr>
                <w:lang w:eastAsia="en-US"/>
              </w:rPr>
              <w:lastRenderedPageBreak/>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新細明體" w:hint="eastAsia"/>
                <w:lang w:eastAsia="zh-TW"/>
              </w:rPr>
              <w:t>it should be c</w:t>
            </w:r>
            <w:r>
              <w:rPr>
                <w:rFonts w:eastAsia="新細明體"/>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新細明體" w:hint="eastAsia"/>
                <w:lang w:eastAsia="zh-TW"/>
              </w:rPr>
              <w:t>1</w:t>
            </w:r>
            <w:r>
              <w:rPr>
                <w:rFonts w:eastAsia="新細明體"/>
                <w:lang w:eastAsia="zh-TW"/>
              </w:rPr>
              <w:t xml:space="preserve"> can be supported</w:t>
            </w:r>
            <w:r>
              <w:rPr>
                <w:rFonts w:eastAsia="新細明體" w:hint="eastAsia"/>
                <w:lang w:eastAsia="zh-TW"/>
              </w:rPr>
              <w:t xml:space="preserve"> as the </w:t>
            </w:r>
            <w:r>
              <w:rPr>
                <w:rFonts w:eastAsia="新細明體"/>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bl>
    <w:p w14:paraId="371A158B" w14:textId="77777777" w:rsidR="00DF47F6" w:rsidRDefault="00DF47F6">
      <w:pPr>
        <w:rPr>
          <w:lang w:eastAsia="en-US"/>
        </w:rPr>
      </w:pPr>
    </w:p>
    <w:p w14:paraId="7EB94EE2" w14:textId="77777777" w:rsidR="00DF47F6" w:rsidRDefault="00BC69DD">
      <w:pPr>
        <w:pStyle w:val="2"/>
      </w:pPr>
      <w:r>
        <w:t>Sensing Structures FFS Items</w:t>
      </w:r>
    </w:p>
    <w:p w14:paraId="26142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For energy measurement in 8us deferral period, down-select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2" w:name="OLE_LINK70"/>
                            <w:bookmarkStart w:id="3"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553CD3F6" w14:textId="77777777" w:rsidR="00DF47F6" w:rsidRDefault="00DF47F6"/>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w:t>
                      </w:r>
                      <w:r>
                        <w:rPr>
                          <w:rFonts w:cs="Times"/>
                          <w:sz w:val="18"/>
                          <w:szCs w:val="20"/>
                          <w:lang w:eastAsia="en-US"/>
                        </w:rPr>
                        <w:t>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4" w:name="OLE_LINK70"/>
                      <w:bookmarkStart w:id="5"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w:t>
                      </w:r>
                      <w:r>
                        <w:rPr>
                          <w:rFonts w:cs="Times"/>
                          <w:sz w:val="18"/>
                          <w:szCs w:val="20"/>
                        </w:rPr>
                        <w:t>s.</w:t>
                      </w:r>
                      <w:bookmarkEnd w:id="4"/>
                      <w:bookmarkEnd w:id="5"/>
                      <w:r>
                        <w:rPr>
                          <w:rFonts w:cs="Times"/>
                          <w:szCs w:val="20"/>
                        </w:rPr>
                        <w:t>FFS location of the measurement</w:t>
                      </w:r>
                    </w:p>
                    <w:p w14:paraId="553CD3F6" w14:textId="77777777" w:rsidR="00DF47F6" w:rsidRDefault="00DF47F6"/>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7"/>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7777777"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EBDA808" w14:textId="77777777"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CE3E3F8" w14:textId="77777777"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6DAD693F"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proofErr w:type="spellStart"/>
            <w:r>
              <w:rPr>
                <w:rFonts w:eastAsiaTheme="minorEastAsia"/>
                <w:lang w:val="en-US" w:eastAsia="zh-CN"/>
              </w:rPr>
              <w:t>determinign</w:t>
            </w:r>
            <w:proofErr w:type="spellEnd"/>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TW"/>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lastRenderedPageBreak/>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TW"/>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TW"/>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新細明體" w:hint="eastAsia"/>
                <w:lang w:val="en-US" w:eastAsia="zh-TW"/>
              </w:rPr>
            </w:pPr>
            <w:proofErr w:type="spellStart"/>
            <w:r>
              <w:rPr>
                <w:rFonts w:ascii="新細明體" w:eastAsia="新細明體" w:hAnsi="新細明體" w:hint="eastAsia"/>
                <w:lang w:val="en-US" w:eastAsia="zh-TW"/>
              </w:rPr>
              <w:t>M</w:t>
            </w:r>
            <w:r>
              <w:rPr>
                <w:rFonts w:eastAsia="新細明體" w:hint="eastAsia"/>
                <w:lang w:val="en-US" w:eastAsia="zh-TW"/>
              </w:rPr>
              <w:t>e</w:t>
            </w:r>
            <w:r>
              <w:rPr>
                <w:rFonts w:eastAsia="新細明體"/>
                <w:lang w:val="en-US" w:eastAsia="zh-TW"/>
              </w:rPr>
              <w:t>diatek</w:t>
            </w:r>
            <w:proofErr w:type="spellEnd"/>
          </w:p>
        </w:tc>
        <w:tc>
          <w:tcPr>
            <w:tcW w:w="7657" w:type="dxa"/>
          </w:tcPr>
          <w:p w14:paraId="26A42A7C" w14:textId="11D02ABB" w:rsidR="0009050E" w:rsidRPr="0009050E" w:rsidRDefault="0009050E">
            <w:pPr>
              <w:rPr>
                <w:rFonts w:eastAsia="新細明體" w:hint="eastAsia"/>
                <w:lang w:val="en-US" w:eastAsia="zh-TW"/>
              </w:rPr>
            </w:pPr>
            <w:r>
              <w:rPr>
                <w:rFonts w:eastAsia="新細明體"/>
                <w:lang w:val="en-US" w:eastAsia="zh-TW"/>
              </w:rPr>
              <w:t>Support Alt 2</w:t>
            </w:r>
          </w:p>
        </w:tc>
      </w:tr>
    </w:tbl>
    <w:p w14:paraId="68CC9C42" w14:textId="77777777" w:rsidR="00DF47F6" w:rsidRDefault="00DF47F6">
      <w:pPr>
        <w:rPr>
          <w:lang w:eastAsia="en-US"/>
        </w:rPr>
      </w:pPr>
    </w:p>
    <w:p w14:paraId="0C937BF4" w14:textId="77777777" w:rsidR="00DF47F6" w:rsidRDefault="00BC69DD">
      <w:pPr>
        <w:pStyle w:val="2"/>
      </w:pPr>
      <w:r>
        <w:t xml:space="preserve">COT Sharing </w:t>
      </w:r>
    </w:p>
    <w:tbl>
      <w:tblPr>
        <w:tblStyle w:val="af7"/>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7"/>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77777777" w:rsidR="00DF47F6" w:rsidRDefault="00BC69DD">
      <w:pPr>
        <w:pStyle w:val="a"/>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77777777" w:rsidR="00DF47F6" w:rsidRDefault="00BC69DD">
      <w:pPr>
        <w:pStyle w:val="a"/>
        <w:numPr>
          <w:ilvl w:val="0"/>
          <w:numId w:val="0"/>
        </w:numPr>
        <w:kinsoku/>
        <w:overflowPunct/>
        <w:adjustRightInd/>
        <w:spacing w:after="0"/>
        <w:ind w:left="720"/>
        <w:contextualSpacing/>
        <w:textAlignment w:val="auto"/>
      </w:pPr>
      <w:r>
        <w:t xml:space="preserve"> </w:t>
      </w:r>
    </w:p>
    <w:p w14:paraId="0AB1338F" w14:textId="77777777" w:rsidR="00DF47F6" w:rsidRDefault="00BC69DD">
      <w:pPr>
        <w:pStyle w:val="discussionpoint"/>
      </w:pPr>
      <w:r>
        <w:t xml:space="preserve">Proposal 2.4.1-1 </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a"/>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 xml:space="preserve">on the </w:t>
            </w:r>
            <w:r w:rsidRPr="5993DCDF">
              <w:rPr>
                <w:u w:val="single"/>
                <w:lang w:eastAsia="en-US"/>
              </w:rPr>
              <w:lastRenderedPageBreak/>
              <w:t>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新細明體" w:hint="eastAsia"/>
                <w:lang w:eastAsia="zh-TW"/>
              </w:rPr>
            </w:pPr>
            <w:proofErr w:type="spellStart"/>
            <w:r>
              <w:rPr>
                <w:rFonts w:eastAsia="新細明體" w:hint="eastAsia"/>
                <w:lang w:eastAsia="zh-TW"/>
              </w:rPr>
              <w:lastRenderedPageBreak/>
              <w:t>M</w:t>
            </w:r>
            <w:r>
              <w:rPr>
                <w:rFonts w:eastAsia="新細明體"/>
                <w:lang w:eastAsia="zh-TW"/>
              </w:rPr>
              <w:t>ediatek</w:t>
            </w:r>
            <w:proofErr w:type="spellEnd"/>
          </w:p>
        </w:tc>
        <w:tc>
          <w:tcPr>
            <w:tcW w:w="6937" w:type="dxa"/>
          </w:tcPr>
          <w:p w14:paraId="69C10F74" w14:textId="081950ED" w:rsidR="002B70FE" w:rsidRPr="002B70FE" w:rsidRDefault="002B70FE" w:rsidP="00506C49">
            <w:pPr>
              <w:rPr>
                <w:rFonts w:eastAsia="新細明體" w:hint="eastAsia"/>
                <w:lang w:eastAsia="zh-TW"/>
              </w:rPr>
            </w:pPr>
            <w:r>
              <w:rPr>
                <w:rFonts w:eastAsia="新細明體" w:hint="eastAsia"/>
                <w:lang w:eastAsia="zh-TW"/>
              </w:rPr>
              <w:t>S</w:t>
            </w:r>
            <w:r>
              <w:rPr>
                <w:rFonts w:eastAsia="新細明體"/>
                <w:lang w:eastAsia="zh-TW"/>
              </w:rPr>
              <w:t>upport Alt 1.</w:t>
            </w:r>
            <w:bookmarkStart w:id="4" w:name="_GoBack"/>
            <w:bookmarkEnd w:id="4"/>
          </w:p>
        </w:tc>
      </w:tr>
    </w:tbl>
    <w:p w14:paraId="66AF7CAE" w14:textId="77777777" w:rsidR="00DF47F6" w:rsidRDefault="00DF47F6">
      <w:pPr>
        <w:rPr>
          <w:lang w:eastAsia="en-US"/>
        </w:rPr>
      </w:pPr>
    </w:p>
    <w:p w14:paraId="754F0E54" w14:textId="77777777" w:rsidR="00DF47F6" w:rsidRDefault="00BC69DD">
      <w:pPr>
        <w:pStyle w:val="2"/>
      </w:pPr>
      <w:r>
        <w:t>Cat 2 LBT</w:t>
      </w:r>
    </w:p>
    <w:p w14:paraId="74E594AA"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For Cat 2 LBT, down-select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If Cat 2 LBT is introduced, the following use cases can be 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 xml:space="preserve">If Cat 2 LBT is introduced, the following use cases can be </w:t>
                      </w:r>
                      <w:r>
                        <w:rPr>
                          <w:rFonts w:cs="Times"/>
                          <w:color w:val="000000"/>
                          <w:szCs w:val="20"/>
                        </w:rPr>
                        <w:t>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w:t>
                      </w:r>
                      <w:r>
                        <w:rPr>
                          <w:rFonts w:cs="Times"/>
                          <w:color w:val="000000"/>
                          <w:szCs w:val="20"/>
                        </w:rPr>
                        <w:t xml:space="preserve">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w:t>
                      </w:r>
                      <w:r>
                        <w:rPr>
                          <w:rFonts w:cs="Times"/>
                          <w:color w:val="000000"/>
                          <w:szCs w:val="20"/>
                        </w:rPr>
                        <w:t xml:space="preserve">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7"/>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77777777" w:rsidR="00DF47F6" w:rsidRDefault="00BC69DD">
      <w:pPr>
        <w:pStyle w:val="a"/>
        <w:numPr>
          <w:ilvl w:val="1"/>
          <w:numId w:val="20"/>
        </w:numPr>
        <w:rPr>
          <w:lang w:eastAsia="en-US"/>
        </w:rPr>
      </w:pPr>
      <w:r>
        <w:t xml:space="preserve">Support: HW, Vivo, </w:t>
      </w:r>
      <w:proofErr w:type="spellStart"/>
      <w:r>
        <w:t>Spreadtrum</w:t>
      </w:r>
      <w:proofErr w:type="spellEnd"/>
      <w:r>
        <w:t>, Sony, Samsung, CATT,  ZTE, FUTUREWEI , NEC CAICT, OPPO, Qualcomm, Intel, DOCOMO, WILUS</w:t>
      </w:r>
    </w:p>
    <w:p w14:paraId="16CA902C" w14:textId="77777777" w:rsidR="00DF47F6" w:rsidRDefault="00DF47F6">
      <w:pPr>
        <w:pStyle w:val="a"/>
        <w:numPr>
          <w:ilvl w:val="0"/>
          <w:numId w:val="0"/>
        </w:numPr>
        <w:ind w:left="1440"/>
        <w:rPr>
          <w:lang w:eastAsia="en-US"/>
        </w:rPr>
      </w:pPr>
    </w:p>
    <w:p w14:paraId="7409B7A1" w14:textId="77777777" w:rsidR="00DF47F6" w:rsidRDefault="00BC69DD">
      <w:pPr>
        <w:pStyle w:val="discussionpoint"/>
      </w:pPr>
      <w:r>
        <w:t xml:space="preserve">Discussion 2.5.1-1: </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2BCBC02E" w14:textId="77777777">
        <w:tc>
          <w:tcPr>
            <w:tcW w:w="2425" w:type="dxa"/>
          </w:tcPr>
          <w:p w14:paraId="781DA0D4" w14:textId="77777777" w:rsidR="00DF47F6" w:rsidRDefault="00BC69DD">
            <w:pPr>
              <w:rPr>
                <w:lang w:eastAsia="en-US"/>
              </w:rPr>
            </w:pPr>
            <w:r>
              <w:rPr>
                <w:lang w:eastAsia="en-US"/>
              </w:rPr>
              <w:t>Company</w:t>
            </w:r>
          </w:p>
        </w:tc>
        <w:tc>
          <w:tcPr>
            <w:tcW w:w="6937" w:type="dxa"/>
          </w:tcPr>
          <w:p w14:paraId="23AFD6AF" w14:textId="77777777" w:rsidR="00DF47F6" w:rsidRDefault="00BC69DD">
            <w:pPr>
              <w:rPr>
                <w:lang w:eastAsia="en-US"/>
              </w:rPr>
            </w:pPr>
            <w:r>
              <w:rPr>
                <w:lang w:eastAsia="en-US"/>
              </w:rPr>
              <w:t>View</w:t>
            </w:r>
          </w:p>
        </w:tc>
      </w:tr>
      <w:tr w:rsidR="00DF47F6" w14:paraId="0891140A" w14:textId="77777777">
        <w:tc>
          <w:tcPr>
            <w:tcW w:w="2425"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tc>
          <w:tcPr>
            <w:tcW w:w="2425" w:type="dxa"/>
          </w:tcPr>
          <w:p w14:paraId="40BA6D85" w14:textId="77777777" w:rsidR="00DF47F6" w:rsidRDefault="00BC69DD">
            <w:pPr>
              <w:rPr>
                <w:lang w:eastAsia="en-US"/>
              </w:rPr>
            </w:pPr>
            <w:r>
              <w:rPr>
                <w:lang w:eastAsia="en-US"/>
              </w:rPr>
              <w:t>Charter Communications</w:t>
            </w:r>
          </w:p>
        </w:tc>
        <w:tc>
          <w:tcPr>
            <w:tcW w:w="6937"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tc>
          <w:tcPr>
            <w:tcW w:w="2425" w:type="dxa"/>
          </w:tcPr>
          <w:p w14:paraId="1CCB5532" w14:textId="77777777" w:rsidR="00DF47F6" w:rsidRDefault="00BC69DD">
            <w:pPr>
              <w:rPr>
                <w:lang w:eastAsia="en-US"/>
              </w:rPr>
            </w:pPr>
            <w:r>
              <w:rPr>
                <w:lang w:eastAsia="en-US"/>
              </w:rPr>
              <w:t xml:space="preserve">Intel </w:t>
            </w:r>
          </w:p>
        </w:tc>
        <w:tc>
          <w:tcPr>
            <w:tcW w:w="6937"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tc>
          <w:tcPr>
            <w:tcW w:w="2425" w:type="dxa"/>
          </w:tcPr>
          <w:p w14:paraId="25FB5636" w14:textId="77777777" w:rsidR="00DF47F6" w:rsidRDefault="00BC69DD">
            <w:pPr>
              <w:rPr>
                <w:lang w:eastAsia="en-US"/>
              </w:rPr>
            </w:pPr>
            <w:r>
              <w:rPr>
                <w:rFonts w:hint="eastAsia"/>
                <w:lang w:eastAsia="en-US"/>
              </w:rPr>
              <w:t>OPPO</w:t>
            </w:r>
          </w:p>
        </w:tc>
        <w:tc>
          <w:tcPr>
            <w:tcW w:w="6937"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tc>
          <w:tcPr>
            <w:tcW w:w="2425"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tc>
          <w:tcPr>
            <w:tcW w:w="2425"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6937"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tc>
          <w:tcPr>
            <w:tcW w:w="2425" w:type="dxa"/>
          </w:tcPr>
          <w:p w14:paraId="78E7067C" w14:textId="77777777" w:rsidR="00DF47F6" w:rsidRDefault="00BC69DD">
            <w:pPr>
              <w:rPr>
                <w:lang w:eastAsia="en-US"/>
              </w:rPr>
            </w:pPr>
            <w:r>
              <w:rPr>
                <w:lang w:eastAsia="en-US"/>
              </w:rPr>
              <w:lastRenderedPageBreak/>
              <w:t>Lenovo, Motorola Mobility</w:t>
            </w:r>
          </w:p>
        </w:tc>
        <w:tc>
          <w:tcPr>
            <w:tcW w:w="6937"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tc>
          <w:tcPr>
            <w:tcW w:w="2425" w:type="dxa"/>
          </w:tcPr>
          <w:p w14:paraId="52B7D65A" w14:textId="77777777" w:rsidR="00DF47F6" w:rsidRDefault="00BC69DD">
            <w:pPr>
              <w:wordWrap/>
              <w:rPr>
                <w:lang w:eastAsia="en-US"/>
              </w:rPr>
            </w:pPr>
            <w:r>
              <w:rPr>
                <w:rFonts w:hint="eastAsia"/>
              </w:rPr>
              <w:t>LG Electronics</w:t>
            </w:r>
          </w:p>
        </w:tc>
        <w:tc>
          <w:tcPr>
            <w:tcW w:w="6937"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tc>
          <w:tcPr>
            <w:tcW w:w="2425"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013ECC0" w14:textId="77777777" w:rsidR="00DF47F6" w:rsidRDefault="00BC69DD">
            <w:r>
              <w:rPr>
                <w:rFonts w:eastAsiaTheme="minorEastAsia"/>
                <w:lang w:eastAsia="zh-CN"/>
              </w:rPr>
              <w:t>We support alt 2 at least for D) and F)</w:t>
            </w:r>
          </w:p>
        </w:tc>
      </w:tr>
      <w:tr w:rsidR="00DF47F6" w14:paraId="49E3F892" w14:textId="77777777">
        <w:tc>
          <w:tcPr>
            <w:tcW w:w="2425" w:type="dxa"/>
          </w:tcPr>
          <w:p w14:paraId="1A2501EF" w14:textId="77777777" w:rsidR="00DF47F6" w:rsidRDefault="00BC69DD">
            <w:r>
              <w:t>Nokia, NSB</w:t>
            </w:r>
          </w:p>
        </w:tc>
        <w:tc>
          <w:tcPr>
            <w:tcW w:w="6937"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tc>
          <w:tcPr>
            <w:tcW w:w="2425"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tc>
          <w:tcPr>
            <w:tcW w:w="2425"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tc>
          <w:tcPr>
            <w:tcW w:w="2425"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bl>
    <w:p w14:paraId="6A42E629" w14:textId="77777777" w:rsidR="00DF47F6" w:rsidRDefault="00DF47F6"/>
    <w:p w14:paraId="23849EF1" w14:textId="77777777" w:rsidR="00DF47F6" w:rsidRDefault="00BC69DD">
      <w:pPr>
        <w:pStyle w:val="2"/>
      </w:pPr>
      <w:r>
        <w:t>Rx Assistance</w:t>
      </w:r>
    </w:p>
    <w:p w14:paraId="31D25A8B"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2. AP-CSI rep</w:t>
                      </w:r>
                      <w:r>
                        <w:rPr>
                          <w:rFonts w:cs="Times"/>
                          <w:color w:val="000000"/>
                          <w:szCs w:val="20"/>
                        </w:rPr>
                        <w:t xml:space="preserve">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7"/>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5" w:name="RANGE!C81"/>
            <w:bookmarkStart w:id="6" w:name="RANGE!C82"/>
            <w:bookmarkEnd w:id="5"/>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6"/>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3.1B: New RTS/CTS-like signaling introduced. 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lastRenderedPageBreak/>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lastRenderedPageBreak/>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TW"/>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t xml:space="preserve">Multi-Beam COT </w:t>
      </w:r>
    </w:p>
    <w:tbl>
      <w:tblPr>
        <w:tblStyle w:val="af7"/>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lastRenderedPageBreak/>
              <w:t xml:space="preserve">Within a COT with TDM of beams with beam switching, down-select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7777777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Pr>
                <w:rFonts w:ascii="Calibri" w:eastAsia="Times New Roman" w:hAnsi="Calibri" w:cs="Calibri"/>
                <w:bCs/>
                <w:snapToGrid/>
                <w:color w:val="000000"/>
                <w:kern w:val="0"/>
                <w:sz w:val="18"/>
                <w:szCs w:val="18"/>
                <w:lang w:val="en-US" w:eastAsia="en-US"/>
              </w:rPr>
              <w:t>deprioritised</w:t>
            </w:r>
            <w:proofErr w:type="spellEnd"/>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7" w:name="OLE_LINK168"/>
            <w:bookmarkStart w:id="8"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7"/>
          <w:bookmarkEnd w:id="8"/>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30"/>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t xml:space="preserve">Proposal 2.7.1-1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a"/>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新細明體"/>
                <w:lang w:eastAsia="zh-TW"/>
              </w:rPr>
            </w:pPr>
            <w:r>
              <w:rPr>
                <w:rFonts w:eastAsia="新細明體" w:hint="eastAsia"/>
                <w:lang w:eastAsia="zh-TW"/>
              </w:rPr>
              <w:t>ITRI</w:t>
            </w:r>
          </w:p>
        </w:tc>
        <w:tc>
          <w:tcPr>
            <w:tcW w:w="6937" w:type="dxa"/>
          </w:tcPr>
          <w:p w14:paraId="5D4BF455" w14:textId="77777777" w:rsidR="00DF47F6" w:rsidRDefault="00BC69D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 and Alt 2</w:t>
            </w:r>
          </w:p>
        </w:tc>
      </w:tr>
      <w:tr w:rsidR="00DF47F6" w14:paraId="1A983314" w14:textId="77777777">
        <w:tc>
          <w:tcPr>
            <w:tcW w:w="2425" w:type="dxa"/>
          </w:tcPr>
          <w:p w14:paraId="224196B4" w14:textId="77777777" w:rsidR="00DF47F6" w:rsidRDefault="00BC69DD">
            <w:pPr>
              <w:rPr>
                <w:rFonts w:eastAsia="新細明體"/>
                <w:lang w:eastAsia="zh-TW"/>
              </w:rPr>
            </w:pPr>
            <w:r>
              <w:rPr>
                <w:rFonts w:hint="eastAsia"/>
              </w:rPr>
              <w:lastRenderedPageBreak/>
              <w:t>LG Electronics</w:t>
            </w:r>
          </w:p>
        </w:tc>
        <w:tc>
          <w:tcPr>
            <w:tcW w:w="6937" w:type="dxa"/>
          </w:tcPr>
          <w:p w14:paraId="493F4072" w14:textId="77777777" w:rsidR="00DF47F6" w:rsidRDefault="00BC69DD">
            <w:pPr>
              <w:rPr>
                <w:rFonts w:eastAsia="新細明體"/>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t xml:space="preserve">Proposal 2.7.1-2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新細明體"/>
                <w:lang w:eastAsia="zh-TW"/>
              </w:rPr>
            </w:pPr>
            <w:r>
              <w:rPr>
                <w:rFonts w:eastAsia="新細明體" w:hint="eastAsia"/>
                <w:lang w:eastAsia="zh-TW"/>
              </w:rPr>
              <w:t>I</w:t>
            </w:r>
            <w:r>
              <w:rPr>
                <w:rFonts w:eastAsia="新細明體"/>
                <w:lang w:eastAsia="zh-TW"/>
              </w:rPr>
              <w:t>TRI</w:t>
            </w:r>
          </w:p>
        </w:tc>
        <w:tc>
          <w:tcPr>
            <w:tcW w:w="6937" w:type="dxa"/>
          </w:tcPr>
          <w:p w14:paraId="1AFD40CC" w14:textId="77777777" w:rsidR="00DF47F6" w:rsidRDefault="00BC69DD">
            <w:pPr>
              <w:tabs>
                <w:tab w:val="left" w:pos="1515"/>
              </w:tabs>
              <w:rPr>
                <w:rFonts w:eastAsia="新細明體"/>
                <w:lang w:eastAsia="zh-TW"/>
              </w:rPr>
            </w:pPr>
            <w:r>
              <w:rPr>
                <w:rFonts w:eastAsia="新細明體" w:hint="eastAsia"/>
                <w:lang w:eastAsia="zh-TW"/>
              </w:rPr>
              <w:t>Support</w:t>
            </w:r>
          </w:p>
        </w:tc>
      </w:tr>
      <w:tr w:rsidR="00DF47F6" w14:paraId="5D6B98B0" w14:textId="77777777">
        <w:tc>
          <w:tcPr>
            <w:tcW w:w="2425" w:type="dxa"/>
          </w:tcPr>
          <w:p w14:paraId="50642F53" w14:textId="77777777" w:rsidR="00DF47F6" w:rsidRDefault="00BC69DD">
            <w:pPr>
              <w:rPr>
                <w:rFonts w:eastAsia="新細明體"/>
                <w:lang w:eastAsia="zh-TW"/>
              </w:rPr>
            </w:pPr>
            <w:r>
              <w:rPr>
                <w:rFonts w:hint="eastAsia"/>
              </w:rPr>
              <w:t>LG Electronics</w:t>
            </w:r>
          </w:p>
        </w:tc>
        <w:tc>
          <w:tcPr>
            <w:tcW w:w="6937" w:type="dxa"/>
          </w:tcPr>
          <w:p w14:paraId="2E786FF3" w14:textId="77777777" w:rsidR="00DF47F6" w:rsidRDefault="00BC69DD">
            <w:pPr>
              <w:tabs>
                <w:tab w:val="left" w:pos="1515"/>
              </w:tabs>
              <w:rPr>
                <w:rFonts w:eastAsia="新細明體"/>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lastRenderedPageBreak/>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lastRenderedPageBreak/>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新細明體"/>
                <w:lang w:eastAsia="zh-TW"/>
              </w:rPr>
            </w:pPr>
            <w:r>
              <w:rPr>
                <w:rFonts w:eastAsia="新細明體" w:hint="eastAsia"/>
                <w:lang w:eastAsia="zh-TW"/>
              </w:rPr>
              <w:t>ITRI</w:t>
            </w:r>
          </w:p>
        </w:tc>
        <w:tc>
          <w:tcPr>
            <w:tcW w:w="6937" w:type="dxa"/>
          </w:tcPr>
          <w:p w14:paraId="29CCDB7E" w14:textId="77777777" w:rsidR="00DF47F6" w:rsidRDefault="00BC69DD">
            <w:pPr>
              <w:rPr>
                <w:rFonts w:eastAsia="新細明體"/>
                <w:lang w:eastAsia="zh-TW"/>
              </w:rPr>
            </w:pPr>
            <w:r>
              <w:rPr>
                <w:rFonts w:eastAsia="新細明體" w:hint="eastAsia"/>
                <w:lang w:eastAsia="zh-TW"/>
              </w:rPr>
              <w:t>Support</w:t>
            </w:r>
          </w:p>
        </w:tc>
      </w:tr>
      <w:tr w:rsidR="00DF47F6" w14:paraId="7BC160AA" w14:textId="77777777">
        <w:tc>
          <w:tcPr>
            <w:tcW w:w="2425" w:type="dxa"/>
          </w:tcPr>
          <w:p w14:paraId="1B14B2D6" w14:textId="77777777" w:rsidR="00DF47F6" w:rsidRDefault="00BC69DD">
            <w:pPr>
              <w:wordWrap/>
              <w:rPr>
                <w:rFonts w:eastAsia="新細明體"/>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新細明體"/>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317FA5AA"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Alt 2 or Alt 3, and the decision on further narrowing the number of supported alternatives can be made after CAT2 LBT is decided to be introduced.</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bl>
    <w:p w14:paraId="6ED79329" w14:textId="77777777" w:rsidR="00DF47F6" w:rsidRDefault="00DF47F6">
      <w:pPr>
        <w:rPr>
          <w:lang w:eastAsia="en-US"/>
        </w:rPr>
      </w:pPr>
    </w:p>
    <w:p w14:paraId="5F358E7E" w14:textId="77777777" w:rsidR="00DF47F6" w:rsidRDefault="00BC69DD">
      <w:pPr>
        <w:pStyle w:val="2"/>
      </w:pPr>
      <w:r>
        <w:lastRenderedPageBreak/>
        <w:t>Multi-Channel channel access</w:t>
      </w:r>
    </w:p>
    <w:p w14:paraId="24A86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w:t>
                      </w:r>
                      <w:r>
                        <w:rPr>
                          <w:rFonts w:cs="Times"/>
                          <w:szCs w:val="20"/>
                        </w:rPr>
                        <w:t>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w:t>
                      </w:r>
                      <w:r>
                        <w:rPr>
                          <w:rFonts w:cs="Times"/>
                          <w:szCs w:val="20"/>
                        </w:rPr>
                        <w:t xml:space="preserve">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7"/>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7777777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777777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lastRenderedPageBreak/>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7597E78E" w:rsidR="007D7611" w:rsidRDefault="007D7611" w:rsidP="007D7611">
            <w:pPr>
              <w:rPr>
                <w:rFonts w:eastAsia="SimSun"/>
                <w:lang w:val="en-US" w:eastAsia="zh-CN"/>
              </w:rPr>
            </w:pPr>
            <w:r>
              <w:rPr>
                <w:rFonts w:eastAsia="MS Mincho"/>
                <w:lang w:eastAsia="ja-JP"/>
              </w:rPr>
              <w:t xml:space="preserve">Support Alt 1 with the same understanding as Intel. </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7"/>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a"/>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af7"/>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w:t>
            </w:r>
            <w:proofErr w:type="spellStart"/>
            <w:r>
              <w:rPr>
                <w:bCs/>
              </w:rPr>
              <w:t>beamwidth</w:t>
            </w:r>
            <w:proofErr w:type="spellEnd"/>
            <w:r>
              <w:rPr>
                <w:bCs/>
              </w:rPr>
              <w:t xml:space="preserve">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is should be considered as a further sub-alternative for Alt 1 e.g. Alt 1-F.</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a"/>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425"/>
        <w:gridCol w:w="6937"/>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90FDE01" w14:textId="77777777" w:rsidR="00DF47F6" w:rsidRDefault="00BC69DD">
            <w:pPr>
              <w:pStyle w:val="a"/>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77777777" w:rsidR="00DF47F6" w:rsidRDefault="00BC69DD">
            <w:pPr>
              <w:pStyle w:val="a"/>
              <w:numPr>
                <w:ilvl w:val="0"/>
                <w:numId w:val="32"/>
              </w:numPr>
              <w:rPr>
                <w:lang w:eastAsia="en-US"/>
              </w:rPr>
            </w:pPr>
            <w:r>
              <w:rPr>
                <w:lang w:eastAsia="en-US"/>
              </w:rPr>
              <w:t xml:space="preserve">LBT beam should use the same spatial filter for the subsequent transmission. Spatial filter of Tx beam is specified using QCL/TCI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a"/>
              <w:numPr>
                <w:ilvl w:val="0"/>
                <w:numId w:val="33"/>
              </w:numPr>
            </w:pPr>
            <w:r>
              <w:t>We think that the beam correspondence on gNB side could be left up to gNB implementation.</w:t>
            </w:r>
          </w:p>
          <w:p w14:paraId="2572D8A6" w14:textId="77777777" w:rsidR="00DF47F6" w:rsidRDefault="00BC69DD">
            <w:pPr>
              <w:pStyle w:val="a"/>
              <w:numPr>
                <w:ilvl w:val="0"/>
                <w:numId w:val="33"/>
              </w:numPr>
              <w:rPr>
                <w:lang w:eastAsia="en-US"/>
              </w:rPr>
            </w:pPr>
            <w:r>
              <w:rPr>
                <w:lang w:eastAsia="en-US"/>
              </w:rPr>
              <w:t>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w:t>
            </w:r>
            <w:r>
              <w:rPr>
                <w:lang w:eastAsia="en-US"/>
              </w:rPr>
              <w:lastRenderedPageBreak/>
              <w:t xml:space="preserve">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a"/>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a"/>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af7"/>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(A) and (B) are somewhat alternatives. We think we should pick either (A) spatial relation info framework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w:t>
            </w:r>
            <w:r>
              <w:rPr>
                <w:lang w:eastAsia="en-US"/>
              </w:rPr>
              <w:lastRenderedPageBreak/>
              <w:t xml:space="preserv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lastRenderedPageBreak/>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a"/>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77777777" w:rsidR="00DF47F6" w:rsidRDefault="00BC69DD">
            <w:pPr>
              <w:pStyle w:val="a"/>
              <w:numPr>
                <w:ilvl w:val="0"/>
                <w:numId w:val="40"/>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a"/>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7"/>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lastRenderedPageBreak/>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a"/>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 xml:space="preserve">spondence framework as mentioned in 2.9.1-3 through </w:t>
            </w:r>
            <w:r>
              <w:lastRenderedPageBreak/>
              <w:t>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5E059294" w:rsidR="007D7611" w:rsidRDefault="007D7611" w:rsidP="007D7611">
            <w:pPr>
              <w:pStyle w:val="a"/>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a"/>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bl>
    <w:p w14:paraId="24E248F4" w14:textId="77777777" w:rsidR="00DF47F6" w:rsidRDefault="00DF47F6">
      <w:pPr>
        <w:rPr>
          <w:highlight w:val="yellow"/>
        </w:rPr>
      </w:pPr>
    </w:p>
    <w:p w14:paraId="181570C4" w14:textId="77777777" w:rsidR="00DF47F6" w:rsidRDefault="00BC69DD">
      <w:pPr>
        <w:pStyle w:val="2"/>
      </w:pPr>
      <w:r>
        <w:t>No LBT</w:t>
      </w:r>
    </w:p>
    <w:tbl>
      <w:tblPr>
        <w:tblStyle w:val="af7"/>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77777777" w:rsidR="00DF47F6" w:rsidRDefault="00BC69DD">
            <w:pPr>
              <w:pStyle w:val="a"/>
              <w:numPr>
                <w:ilvl w:val="0"/>
                <w:numId w:val="4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7"/>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77777777" w:rsidR="00DF47F6" w:rsidRDefault="00BC69DD">
      <w:pPr>
        <w:pStyle w:val="a"/>
        <w:numPr>
          <w:ilvl w:val="0"/>
          <w:numId w:val="46"/>
        </w:numPr>
      </w:pPr>
      <w:r>
        <w:t xml:space="preserve">Support Per Beam indication:  </w:t>
      </w:r>
      <w:proofErr w:type="spellStart"/>
      <w:r>
        <w:t>InterDigital</w:t>
      </w:r>
      <w:proofErr w:type="spellEnd"/>
      <w:r>
        <w:t>, Lenovo (for UE), Samsung (gNB and UE), OPPO, NEC</w:t>
      </w:r>
    </w:p>
    <w:p w14:paraId="3CAF15EF" w14:textId="77777777" w:rsidR="00DF47F6" w:rsidRDefault="00BC69DD">
      <w:pPr>
        <w:pStyle w:val="a"/>
        <w:numPr>
          <w:ilvl w:val="0"/>
          <w:numId w:val="46"/>
        </w:numPr>
      </w:pPr>
      <w:r>
        <w:t xml:space="preserve">Do not support per beam indication: Huawei, Vivo, Qualcomm, FUTUREWEI, </w:t>
      </w:r>
      <w:r>
        <w:rPr>
          <w:color w:val="FF0000"/>
        </w:rPr>
        <w:t>LG</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77777777" w:rsidR="00DF47F6" w:rsidRDefault="00BC69DD">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lastRenderedPageBreak/>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77777777" w:rsidR="00DF47F6" w:rsidRDefault="00BC69DD">
      <w:pPr>
        <w:pStyle w:val="a"/>
        <w:numPr>
          <w:ilvl w:val="0"/>
          <w:numId w:val="46"/>
        </w:numPr>
      </w:pPr>
      <w:r>
        <w:t xml:space="preserve">L1 Signaling for No-LBT mode should be supported:  </w:t>
      </w:r>
      <w:proofErr w:type="spellStart"/>
      <w:r>
        <w:t>InterDigital</w:t>
      </w:r>
      <w:proofErr w:type="spellEnd"/>
      <w:r>
        <w:t>, CATT, Apple</w:t>
      </w:r>
    </w:p>
    <w:p w14:paraId="3BA99B08" w14:textId="77777777" w:rsidR="00DF47F6" w:rsidRDefault="00BC69DD">
      <w:pPr>
        <w:pStyle w:val="a"/>
        <w:numPr>
          <w:ilvl w:val="0"/>
          <w:numId w:val="46"/>
        </w:numPr>
      </w:pPr>
      <w:r>
        <w:t>L1 Signaling for No-LBT mode should not be supported: Huawei, Intel</w:t>
      </w:r>
    </w:p>
    <w:p w14:paraId="74AD6555" w14:textId="77777777" w:rsidR="00DF47F6" w:rsidRDefault="00DF47F6"/>
    <w:p w14:paraId="3B156F81" w14:textId="77777777" w:rsidR="00DF47F6" w:rsidRDefault="00BC69DD">
      <w:r>
        <w:t>Please provide your view if not already captured above</w:t>
      </w:r>
    </w:p>
    <w:tbl>
      <w:tblPr>
        <w:tblStyle w:val="af7"/>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bl>
    <w:p w14:paraId="0644D408" w14:textId="77777777" w:rsidR="00DF47F6" w:rsidRDefault="00DF47F6"/>
    <w:p w14:paraId="1986E6DD" w14:textId="77777777" w:rsidR="00DF47F6" w:rsidRDefault="00BC69DD">
      <w:pPr>
        <w:pStyle w:val="2"/>
      </w:pPr>
      <w:r>
        <w:t>Short Control Signaling and Contention Exempt Transmission</w:t>
      </w:r>
    </w:p>
    <w:p w14:paraId="6753695A"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10"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0"/>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a"/>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a"/>
              <w:numPr>
                <w:ilvl w:val="1"/>
                <w:numId w:val="20"/>
              </w:numPr>
            </w:pPr>
            <w:r>
              <w:t>Note restriction for short control signalling transmissions apply (10% over any 100ms intervals)</w:t>
            </w:r>
          </w:p>
          <w:p w14:paraId="05B73B7D" w14:textId="77777777" w:rsidR="00DF47F6" w:rsidRDefault="00BC69DD">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6171E3CE" w14:textId="77777777" w:rsidR="00DF47F6" w:rsidRDefault="00BC69DD">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a"/>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31:  PUSCH without user plane data, such as CSI or </w:t>
            </w:r>
            <w:proofErr w:type="spellStart"/>
            <w:r>
              <w:rPr>
                <w:rFonts w:eastAsia="Times New Roman"/>
                <w:bCs/>
                <w:snapToGrid/>
                <w:color w:val="000000"/>
                <w:kern w:val="0"/>
                <w:sz w:val="18"/>
                <w:szCs w:val="18"/>
                <w:lang w:eastAsia="en-US"/>
              </w:rPr>
              <w:t>Ack</w:t>
            </w:r>
            <w:proofErr w:type="spellEnd"/>
            <w:r>
              <w:rPr>
                <w:rFonts w:eastAsia="Times New Roman"/>
                <w:bCs/>
                <w:snapToGrid/>
                <w:color w:val="000000"/>
                <w:kern w:val="0"/>
                <w:sz w:val="18"/>
                <w:szCs w:val="18"/>
                <w:lang w:eastAsia="en-US"/>
              </w:rPr>
              <w:t>/</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77777777" w:rsidR="00DF47F6" w:rsidRDefault="00BC69DD">
      <w:pPr>
        <w:pStyle w:val="a"/>
        <w:numPr>
          <w:ilvl w:val="1"/>
          <w:numId w:val="20"/>
        </w:numPr>
        <w:rPr>
          <w:lang w:val="de-DE"/>
        </w:rPr>
      </w:pPr>
      <w:r>
        <w:rPr>
          <w:lang w:val="de-DE"/>
        </w:rPr>
        <w:t xml:space="preserve">Vivo, Ericsson, Samsung, Qualcomm, Intel, DOCOMO </w:t>
      </w:r>
    </w:p>
    <w:p w14:paraId="6266F54A" w14:textId="77777777" w:rsidR="00DF47F6" w:rsidRDefault="00BC69DD">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386563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3A53B31" w14:textId="77777777" w:rsidR="00DF47F6" w:rsidRDefault="00BC69DD">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af7"/>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7777777"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supported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lastRenderedPageBreak/>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7"/>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 , WILUS</w:t>
      </w:r>
    </w:p>
    <w:p w14:paraId="6661A49F" w14:textId="77777777" w:rsidR="00DF47F6" w:rsidRDefault="00BC69DD">
      <w:pPr>
        <w:pStyle w:val="a"/>
        <w:numPr>
          <w:ilvl w:val="0"/>
          <w:numId w:val="49"/>
        </w:numPr>
      </w:pPr>
      <w:r>
        <w:t xml:space="preserve">Alt 2:  </w:t>
      </w:r>
      <w:r>
        <w:tab/>
        <w:t>Sony, Samsung, CATT, Nokia, Qualcomm, Ericsson</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新細明體"/>
                <w:lang w:eastAsia="zh-TW"/>
              </w:rPr>
            </w:pPr>
            <w:r>
              <w:rPr>
                <w:rFonts w:eastAsia="新細明體" w:hint="eastAsia"/>
                <w:lang w:eastAsia="zh-TW"/>
              </w:rPr>
              <w:t>ITRI</w:t>
            </w:r>
          </w:p>
        </w:tc>
        <w:tc>
          <w:tcPr>
            <w:tcW w:w="6937" w:type="dxa"/>
          </w:tcPr>
          <w:p w14:paraId="6D8EBCEA" w14:textId="77777777" w:rsidR="00DF47F6" w:rsidRDefault="00BC69D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w:t>
            </w:r>
          </w:p>
        </w:tc>
      </w:tr>
      <w:tr w:rsidR="00DF47F6" w14:paraId="2ACC140B" w14:textId="77777777">
        <w:tc>
          <w:tcPr>
            <w:tcW w:w="2425" w:type="dxa"/>
          </w:tcPr>
          <w:p w14:paraId="45149336" w14:textId="77777777" w:rsidR="00DF47F6" w:rsidRDefault="00BC69DD">
            <w:pPr>
              <w:wordWrap/>
              <w:rPr>
                <w:rFonts w:eastAsia="新細明體"/>
                <w:lang w:eastAsia="zh-TW"/>
              </w:rPr>
            </w:pPr>
            <w:r>
              <w:rPr>
                <w:rFonts w:hint="eastAsia"/>
              </w:rPr>
              <w:t>LG Electronics</w:t>
            </w:r>
          </w:p>
        </w:tc>
        <w:tc>
          <w:tcPr>
            <w:tcW w:w="6937" w:type="dxa"/>
          </w:tcPr>
          <w:p w14:paraId="416069EA" w14:textId="77777777" w:rsidR="00DF47F6" w:rsidRDefault="00BC69DD">
            <w:pPr>
              <w:wordWrap/>
              <w:rPr>
                <w:rFonts w:eastAsia="新細明體"/>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 xml:space="preserve">Alt 1: </w:t>
      </w:r>
      <w:r>
        <w:tab/>
        <w:t>Motorola, ZTE, LG, Intel, ITRI, WILUS</w:t>
      </w:r>
    </w:p>
    <w:p w14:paraId="30E01DB6" w14:textId="77777777" w:rsidR="00DF47F6" w:rsidRDefault="00BC69DD">
      <w:pPr>
        <w:pStyle w:val="a"/>
        <w:numPr>
          <w:ilvl w:val="0"/>
          <w:numId w:val="50"/>
        </w:numPr>
      </w:pPr>
      <w:r>
        <w:t xml:space="preserve">Alt 2:  </w:t>
      </w:r>
      <w:r>
        <w:tab/>
        <w:t>Sony, Samsung, CATT, Nokia, Qualcomm, Ericsson</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lastRenderedPageBreak/>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t>References</w:t>
      </w:r>
    </w:p>
    <w:p w14:paraId="40CD4C1E" w14:textId="77777777" w:rsidR="00DF47F6" w:rsidRDefault="00BC69DD">
      <w:pPr>
        <w:pStyle w:val="a"/>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a"/>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a"/>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a"/>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a"/>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operation, CATT</w:t>
      </w:r>
    </w:p>
    <w:p w14:paraId="2C0DA6FC" w14:textId="77777777" w:rsidR="00DF47F6" w:rsidRDefault="00BC69DD">
      <w:pPr>
        <w:pStyle w:val="a"/>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a"/>
        <w:numPr>
          <w:ilvl w:val="0"/>
          <w:numId w:val="51"/>
        </w:numPr>
        <w:rPr>
          <w:lang w:eastAsia="en-US"/>
        </w:rPr>
      </w:pPr>
      <w:r>
        <w:rPr>
          <w:lang w:eastAsia="en-US"/>
        </w:rPr>
        <w:lastRenderedPageBreak/>
        <w:t>R1-2107582, Discussion on channel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a"/>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06F3" w14:textId="77777777" w:rsidR="006F492E" w:rsidRDefault="006F492E">
      <w:pPr>
        <w:spacing w:after="0" w:line="240" w:lineRule="auto"/>
      </w:pPr>
      <w:r>
        <w:separator/>
      </w:r>
    </w:p>
  </w:endnote>
  <w:endnote w:type="continuationSeparator" w:id="0">
    <w:p w14:paraId="4FB02A6C" w14:textId="77777777" w:rsidR="006F492E" w:rsidRDefault="006F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E79D" w14:textId="77777777" w:rsidR="00DF47F6" w:rsidRDefault="00BC69DD">
    <w:pPr>
      <w:pStyle w:val="af"/>
      <w:rPr>
        <w:rStyle w:val="af9"/>
      </w:rPr>
    </w:pPr>
    <w:r>
      <w:rPr>
        <w:rStyle w:val="af9"/>
      </w:rPr>
      <w:fldChar w:fldCharType="begin"/>
    </w:r>
    <w:r>
      <w:rPr>
        <w:rStyle w:val="af9"/>
      </w:rPr>
      <w:instrText xml:space="preserve">PAGE  </w:instrText>
    </w:r>
    <w:r>
      <w:rPr>
        <w:rStyle w:val="af9"/>
      </w:rPr>
      <w:fldChar w:fldCharType="end"/>
    </w:r>
  </w:p>
  <w:p w14:paraId="62D02882" w14:textId="77777777" w:rsidR="00DF47F6" w:rsidRDefault="00DF47F6">
    <w:pPr>
      <w:pStyle w:val="af"/>
    </w:pPr>
  </w:p>
  <w:p w14:paraId="66AEDF16" w14:textId="77777777" w:rsidR="00DF47F6" w:rsidRDefault="00DF47F6"/>
  <w:p w14:paraId="5DB1435B" w14:textId="77777777" w:rsidR="00DF47F6" w:rsidRDefault="00DF47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4A68" w14:textId="77B49C6E" w:rsidR="00DF47F6" w:rsidRDefault="00BC69DD">
    <w:pPr>
      <w:pStyle w:val="af"/>
      <w:rPr>
        <w:rStyle w:val="af9"/>
      </w:rPr>
    </w:pPr>
    <w:r>
      <w:rPr>
        <w:rStyle w:val="af9"/>
      </w:rPr>
      <w:fldChar w:fldCharType="begin"/>
    </w:r>
    <w:r>
      <w:rPr>
        <w:rStyle w:val="af9"/>
      </w:rPr>
      <w:instrText xml:space="preserve">PAGE  </w:instrText>
    </w:r>
    <w:r>
      <w:rPr>
        <w:rStyle w:val="af9"/>
      </w:rPr>
      <w:fldChar w:fldCharType="separate"/>
    </w:r>
    <w:r w:rsidR="002B70FE">
      <w:rPr>
        <w:rStyle w:val="af9"/>
        <w:noProof/>
      </w:rPr>
      <w:t>23</w:t>
    </w:r>
    <w:r>
      <w:rPr>
        <w:rStyle w:val="af9"/>
      </w:rPr>
      <w:fldChar w:fldCharType="end"/>
    </w:r>
  </w:p>
  <w:p w14:paraId="459F579D" w14:textId="77777777" w:rsidR="00DF47F6" w:rsidRDefault="00DF47F6">
    <w:pPr>
      <w:pStyle w:val="af"/>
    </w:pPr>
  </w:p>
  <w:p w14:paraId="0CF10817" w14:textId="77777777" w:rsidR="00DF47F6" w:rsidRDefault="00DF47F6"/>
  <w:p w14:paraId="15D01CF8" w14:textId="77777777" w:rsidR="00DF47F6" w:rsidRDefault="00DF47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D16A" w14:textId="77777777" w:rsidR="006F492E" w:rsidRDefault="006F492E">
      <w:pPr>
        <w:spacing w:after="0" w:line="240" w:lineRule="auto"/>
      </w:pPr>
      <w:r>
        <w:separator/>
      </w:r>
    </w:p>
  </w:footnote>
  <w:footnote w:type="continuationSeparator" w:id="0">
    <w:p w14:paraId="31DE68AE" w14:textId="77777777" w:rsidR="006F492E" w:rsidRDefault="006F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ECD40"/>
    <w:multiLevelType w:val="singleLevel"/>
    <w:tmpl w:val="256ECD40"/>
    <w:lvl w:ilvl="0">
      <w:start w:val="1"/>
      <w:numFmt w:val="upperLetter"/>
      <w:suff w:val="space"/>
      <w:lvlText w:val="%1)"/>
      <w:lvlJc w:val="left"/>
    </w:lvl>
  </w:abstractNum>
  <w:abstractNum w:abstractNumId="12"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0"/>
  </w:num>
  <w:num w:numId="2">
    <w:abstractNumId w:val="3"/>
  </w:num>
  <w:num w:numId="3">
    <w:abstractNumId w:val="51"/>
  </w:num>
  <w:num w:numId="4">
    <w:abstractNumId w:val="0"/>
  </w:num>
  <w:num w:numId="5">
    <w:abstractNumId w:val="14"/>
  </w:num>
  <w:num w:numId="6">
    <w:abstractNumId w:val="49"/>
  </w:num>
  <w:num w:numId="7">
    <w:abstractNumId w:val="13"/>
  </w:num>
  <w:num w:numId="8">
    <w:abstractNumId w:val="23"/>
  </w:num>
  <w:num w:numId="9">
    <w:abstractNumId w:val="16"/>
  </w:num>
  <w:num w:numId="10">
    <w:abstractNumId w:val="25"/>
  </w:num>
  <w:num w:numId="11">
    <w:abstractNumId w:val="26"/>
  </w:num>
  <w:num w:numId="12">
    <w:abstractNumId w:val="19"/>
  </w:num>
  <w:num w:numId="13">
    <w:abstractNumId w:val="30"/>
  </w:num>
  <w:num w:numId="14">
    <w:abstractNumId w:val="50"/>
  </w:num>
  <w:num w:numId="15">
    <w:abstractNumId w:val="39"/>
  </w:num>
  <w:num w:numId="16">
    <w:abstractNumId w:val="8"/>
  </w:num>
  <w:num w:numId="17">
    <w:abstractNumId w:val="37"/>
  </w:num>
  <w:num w:numId="18">
    <w:abstractNumId w:val="42"/>
  </w:num>
  <w:num w:numId="19">
    <w:abstractNumId w:val="27"/>
  </w:num>
  <w:num w:numId="20">
    <w:abstractNumId w:val="7"/>
  </w:num>
  <w:num w:numId="21">
    <w:abstractNumId w:val="24"/>
  </w:num>
  <w:num w:numId="22">
    <w:abstractNumId w:val="34"/>
  </w:num>
  <w:num w:numId="23">
    <w:abstractNumId w:val="28"/>
  </w:num>
  <w:num w:numId="24">
    <w:abstractNumId w:val="44"/>
  </w:num>
  <w:num w:numId="25">
    <w:abstractNumId w:val="47"/>
  </w:num>
  <w:num w:numId="26">
    <w:abstractNumId w:val="41"/>
  </w:num>
  <w:num w:numId="27">
    <w:abstractNumId w:val="5"/>
  </w:num>
  <w:num w:numId="28">
    <w:abstractNumId w:val="35"/>
  </w:num>
  <w:num w:numId="29">
    <w:abstractNumId w:val="1"/>
  </w:num>
  <w:num w:numId="30">
    <w:abstractNumId w:val="21"/>
  </w:num>
  <w:num w:numId="31">
    <w:abstractNumId w:val="45"/>
  </w:num>
  <w:num w:numId="32">
    <w:abstractNumId w:val="43"/>
  </w:num>
  <w:num w:numId="33">
    <w:abstractNumId w:val="17"/>
  </w:num>
  <w:num w:numId="34">
    <w:abstractNumId w:val="11"/>
  </w:num>
  <w:num w:numId="35">
    <w:abstractNumId w:val="22"/>
  </w:num>
  <w:num w:numId="36">
    <w:abstractNumId w:val="4"/>
  </w:num>
  <w:num w:numId="37">
    <w:abstractNumId w:val="38"/>
  </w:num>
  <w:num w:numId="38">
    <w:abstractNumId w:val="2"/>
  </w:num>
  <w:num w:numId="39">
    <w:abstractNumId w:val="18"/>
  </w:num>
  <w:num w:numId="40">
    <w:abstractNumId w:val="29"/>
  </w:num>
  <w:num w:numId="41">
    <w:abstractNumId w:val="9"/>
  </w:num>
  <w:num w:numId="42">
    <w:abstractNumId w:val="12"/>
  </w:num>
  <w:num w:numId="43">
    <w:abstractNumId w:val="31"/>
  </w:num>
  <w:num w:numId="44">
    <w:abstractNumId w:val="10"/>
  </w:num>
  <w:num w:numId="45">
    <w:abstractNumId w:val="15"/>
  </w:num>
  <w:num w:numId="46">
    <w:abstractNumId w:val="6"/>
  </w:num>
  <w:num w:numId="47">
    <w:abstractNumId w:val="40"/>
  </w:num>
  <w:num w:numId="48">
    <w:abstractNumId w:val="48"/>
  </w:num>
  <w:num w:numId="49">
    <w:abstractNumId w:val="46"/>
  </w:num>
  <w:num w:numId="50">
    <w:abstractNumId w:val="32"/>
  </w:num>
  <w:num w:numId="51">
    <w:abstractNumId w:val="36"/>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21DE7814-9793-42B5-BAED-F3643B9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列出段落,?? ??,?????,????,Lista1,中等深浅网格 1 - 着色 21,列表段落1,—ño’i—Ž,¥¡¡¡¡ì¬º¥¹¥È¶ÎÂä,ÁÐ³ö¶ÎÂä,¥ê¥¹¥È¶ÎÂä,1st level - Bullet List Paragraph,Lettre d'introduction,Paragrafo elenco,Normal bullet 2,Bullet list,목록단락,列表段落11,列"/>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목록 단락 字元,列出段落 字元,?? ?? 字元,????? 字元,???? 字元,Lista1 字元,中等深浅网格 1 - 着色 21 字元,列表段落1 字元,—ño’i—Ž 字元,¥¡¡¡¡ì¬º¥¹¥È¶ÎÂä 字元,ÁÐ³ö¶ÎÂä 字元,¥ê¥¹¥È¶ÎÂä 字元,1st level - Bullet List Paragraph 字元,Lettre d'introduction 字元,Paragrafo elenco 字元,목록단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2.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3978ACA0-D294-4E49-8D5E-2318C85DAE65}">
  <ds:schemaRefs>
    <ds:schemaRef ds:uri="http://schemas.openxmlformats.org/officeDocument/2006/bibliography"/>
  </ds:schemaRefs>
</ds:datastoreItem>
</file>

<file path=customXml/itemProps7.xml><?xml version="1.0" encoding="utf-8"?>
<ds:datastoreItem xmlns:ds="http://schemas.openxmlformats.org/officeDocument/2006/customXml" ds:itemID="{30823242-8F6B-4224-870E-42F83C5A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66</Pages>
  <Words>28819</Words>
  <Characters>164274</Characters>
  <Application>Microsoft Office Word</Application>
  <DocSecurity>0</DocSecurity>
  <Lines>1368</Lines>
  <Paragraphs>385</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192708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user</cp:lastModifiedBy>
  <cp:revision>5</cp:revision>
  <cp:lastPrinted>2019-01-10T09:30:00Z</cp:lastPrinted>
  <dcterms:created xsi:type="dcterms:W3CDTF">2021-08-18T12:04:00Z</dcterms:created>
  <dcterms:modified xsi:type="dcterms:W3CDTF">2021-08-18T14:09:00Z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