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lang w:val="en-US" w:eastAsia="ko-KR"/>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1"/>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1"/>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a"/>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a"/>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0CB89FD0" w:rsidR="00B81B97" w:rsidRDefault="00C710DC" w:rsidP="00321725">
      <w:pPr>
        <w:pStyle w:val="a"/>
        <w:numPr>
          <w:ilvl w:val="0"/>
          <w:numId w:val="25"/>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r w:rsidR="00C00C18">
        <w:rPr>
          <w:color w:val="FF0000"/>
        </w:rPr>
        <w:t>, Lenovo, Motorola Mobility</w:t>
      </w:r>
    </w:p>
    <w:p w14:paraId="4DD9EBCE" w14:textId="6385E2D0" w:rsidR="00834ECA" w:rsidRDefault="00C710DC" w:rsidP="00321725">
      <w:pPr>
        <w:pStyle w:val="a"/>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r w:rsidR="00152317" w14:paraId="36EF4917" w14:textId="77777777" w:rsidTr="004F2496">
        <w:tc>
          <w:tcPr>
            <w:tcW w:w="2425" w:type="dxa"/>
          </w:tcPr>
          <w:p w14:paraId="687E2ED8" w14:textId="47EA08E9" w:rsidR="00152317" w:rsidRDefault="00152317" w:rsidP="00152317">
            <w:pPr>
              <w:rPr>
                <w:rFonts w:eastAsiaTheme="minorEastAsia"/>
                <w:lang w:eastAsia="zh-CN"/>
              </w:rPr>
            </w:pPr>
            <w:r>
              <w:rPr>
                <w:lang w:eastAsia="en-US"/>
              </w:rPr>
              <w:t>Lenovo, Motorola Mobility</w:t>
            </w:r>
          </w:p>
        </w:tc>
        <w:tc>
          <w:tcPr>
            <w:tcW w:w="6937" w:type="dxa"/>
          </w:tcPr>
          <w:p w14:paraId="4BD7F56E" w14:textId="7864B5FF" w:rsidR="00152317" w:rsidRDefault="00152317" w:rsidP="00152317">
            <w:pPr>
              <w:rPr>
                <w:rFonts w:eastAsiaTheme="minorEastAsia"/>
                <w:lang w:eastAsia="zh-CN"/>
              </w:rPr>
            </w:pPr>
            <w:r>
              <w:rPr>
                <w:lang w:eastAsia="en-US"/>
              </w:rPr>
              <w:t>Support Alt A</w:t>
            </w:r>
          </w:p>
        </w:tc>
      </w:tr>
      <w:tr w:rsidR="00356CBD" w14:paraId="1F0FC68C" w14:textId="77777777" w:rsidTr="00356CBD">
        <w:tc>
          <w:tcPr>
            <w:tcW w:w="2425" w:type="dxa"/>
          </w:tcPr>
          <w:p w14:paraId="362269B7" w14:textId="77777777" w:rsidR="00356CBD" w:rsidRDefault="00356CBD" w:rsidP="003E59DD">
            <w:pPr>
              <w:wordWrap/>
              <w:rPr>
                <w:lang w:eastAsia="en-US"/>
              </w:rPr>
            </w:pPr>
            <w:r>
              <w:rPr>
                <w:rFonts w:hint="eastAsia"/>
              </w:rPr>
              <w:t>LG Electronics</w:t>
            </w:r>
          </w:p>
        </w:tc>
        <w:tc>
          <w:tcPr>
            <w:tcW w:w="6937" w:type="dxa"/>
          </w:tcPr>
          <w:p w14:paraId="613E5690" w14:textId="77777777" w:rsidR="00356CBD" w:rsidRDefault="00356CBD" w:rsidP="003E59DD">
            <w:pPr>
              <w:wordWrap/>
            </w:pPr>
            <w:r>
              <w:rPr>
                <w:rFonts w:hint="eastAsia"/>
              </w:rPr>
              <w:t>We support Alt A.</w:t>
            </w:r>
          </w:p>
          <w:p w14:paraId="2F8BBE49" w14:textId="77777777" w:rsidR="00356CBD" w:rsidRDefault="00356CBD" w:rsidP="003E59DD">
            <w:pPr>
              <w:wordWrap/>
              <w:rPr>
                <w:lang w:eastAsia="en-US"/>
              </w:rPr>
            </w:pPr>
            <w:r w:rsidRPr="007F65A7">
              <w:rPr>
                <w:sz w:val="18"/>
              </w:rPr>
              <w:t>T</w:t>
            </w:r>
            <w:r w:rsidRPr="007F65A7">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sidRPr="007F65A7">
              <w:rPr>
                <w:i/>
              </w:rPr>
              <w:t>beamCorrespondenceWithoutUL-BeamSweeping</w:t>
            </w:r>
            <w:r w:rsidRPr="007F65A7">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7F65A7">
              <w:rPr>
                <w:i/>
              </w:rPr>
              <w:t>beamCorrespondenceWithoutUL-BeamSweeping</w:t>
            </w:r>
            <w:r w:rsidRPr="007F65A7">
              <w:t xml:space="preserve"> or not. To be specific, the ED threshold for a UE not supporting the capability can be lower than that for a UE supporting the capability.</w:t>
            </w:r>
          </w:p>
        </w:tc>
      </w:tr>
    </w:tbl>
    <w:p w14:paraId="2E6D4DEB" w14:textId="461201E9" w:rsidR="00B55C41" w:rsidRPr="00356CBD"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a"/>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a"/>
        <w:numPr>
          <w:ilvl w:val="0"/>
          <w:numId w:val="25"/>
        </w:numPr>
        <w:rPr>
          <w:lang w:eastAsia="en-US"/>
        </w:rPr>
      </w:pPr>
      <w:r>
        <w:rPr>
          <w:lang w:eastAsia="en-US"/>
        </w:rPr>
        <w:t>Alt 2. Pseudo-omni beam is used for sensing</w:t>
      </w:r>
    </w:p>
    <w:tbl>
      <w:tblPr>
        <w:tblStyle w:val="af1"/>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4B2F4A">
            <w:pPr>
              <w:rPr>
                <w:lang w:eastAsia="en-US"/>
              </w:rPr>
            </w:pPr>
            <w:r w:rsidRPr="003618C6">
              <w:rPr>
                <w:lang w:eastAsia="en-US"/>
              </w:rPr>
              <w:t>Huawei/HiSilicon</w:t>
            </w:r>
          </w:p>
        </w:tc>
        <w:tc>
          <w:tcPr>
            <w:tcW w:w="6937" w:type="dxa"/>
          </w:tcPr>
          <w:p w14:paraId="1EA65641" w14:textId="77777777" w:rsidR="003618C6" w:rsidRPr="003618C6" w:rsidRDefault="003618C6" w:rsidP="004B2F4A">
            <w:pPr>
              <w:jc w:val="left"/>
              <w:rPr>
                <w:lang w:eastAsia="en-US"/>
              </w:rPr>
            </w:pPr>
            <w:r w:rsidRPr="003618C6">
              <w:rPr>
                <w:lang w:eastAsia="en-US"/>
              </w:rPr>
              <w:t xml:space="preserve">We do not support the proposal. </w:t>
            </w:r>
          </w:p>
          <w:p w14:paraId="6E47C891" w14:textId="77777777" w:rsidR="003618C6" w:rsidRPr="003618C6" w:rsidRDefault="003618C6" w:rsidP="004B2F4A">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deployment, e.g. 30dBi, to ensure that the adjustment does not violate the EDT requirements as per regulations. Our proposed EDT is as follows:</w:t>
            </w:r>
          </w:p>
          <w:p w14:paraId="52E6420F" w14:textId="77777777" w:rsidR="003618C6" w:rsidRPr="003618C6" w:rsidRDefault="003618C6" w:rsidP="004B2F4A">
            <w:pPr>
              <w:jc w:val="left"/>
              <w:rPr>
                <w:lang w:eastAsia="en-US"/>
              </w:rPr>
            </w:pPr>
          </w:p>
          <w:p w14:paraId="66811C21" w14:textId="77777777" w:rsidR="003618C6" w:rsidRPr="003618C6" w:rsidRDefault="003618C6" w:rsidP="004B2F4A">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4B2F4A">
            <w:pPr>
              <w:jc w:val="left"/>
              <w:rPr>
                <w:lang w:eastAsia="en-US"/>
              </w:rPr>
            </w:pPr>
          </w:p>
          <w:p w14:paraId="47152313" w14:textId="77777777" w:rsidR="003618C6" w:rsidRPr="003618C6" w:rsidRDefault="003618C6" w:rsidP="004B2F4A">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4B2F4A">
            <w:pPr>
              <w:jc w:val="left"/>
              <w:rPr>
                <w:lang w:eastAsia="en-US"/>
              </w:rPr>
            </w:pPr>
          </w:p>
          <w:p w14:paraId="4ADB30A8" w14:textId="77777777" w:rsidR="003618C6" w:rsidRPr="003618C6" w:rsidRDefault="003618C6" w:rsidP="004B2F4A">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a"/>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a"/>
              <w:numPr>
                <w:ilvl w:val="0"/>
                <w:numId w:val="41"/>
              </w:numPr>
              <w:rPr>
                <w:lang w:eastAsia="en-US"/>
              </w:rPr>
            </w:pPr>
            <w:r w:rsidRPr="003618C6">
              <w:rPr>
                <w:lang w:eastAsia="en-US"/>
              </w:rPr>
              <w:t>In Alt. 2, Pseudo-omni LBT beam is not defined. So, how the value of EDT adjustment could be determined based on an undefined parameter?</w:t>
            </w:r>
          </w:p>
        </w:tc>
      </w:tr>
      <w:tr w:rsidR="006B27CF" w14:paraId="046E0BB0" w14:textId="77777777" w:rsidTr="003618C6">
        <w:tc>
          <w:tcPr>
            <w:tcW w:w="2425" w:type="dxa"/>
          </w:tcPr>
          <w:p w14:paraId="296A90CB" w14:textId="08D30E2F" w:rsidR="006B27CF" w:rsidRPr="003618C6" w:rsidRDefault="006B27CF" w:rsidP="006B27CF">
            <w:pPr>
              <w:rPr>
                <w:lang w:eastAsia="en-US"/>
              </w:rPr>
            </w:pPr>
            <w:r>
              <w:rPr>
                <w:lang w:eastAsia="en-US"/>
              </w:rPr>
              <w:lastRenderedPageBreak/>
              <w:t>Lenovo, Motorola Mobility</w:t>
            </w:r>
          </w:p>
        </w:tc>
        <w:tc>
          <w:tcPr>
            <w:tcW w:w="6937" w:type="dxa"/>
          </w:tcPr>
          <w:p w14:paraId="784183E6" w14:textId="23D3D8AC" w:rsidR="006B27CF" w:rsidRPr="003618C6" w:rsidRDefault="006B27CF" w:rsidP="006B27CF">
            <w:pPr>
              <w:jc w:val="left"/>
              <w:rPr>
                <w:lang w:eastAsia="en-US"/>
              </w:rPr>
            </w:pPr>
            <w:r>
              <w:rPr>
                <w:lang w:eastAsia="en-US"/>
              </w:rPr>
              <w:t>Support Alt 1</w:t>
            </w:r>
          </w:p>
        </w:tc>
      </w:tr>
      <w:tr w:rsidR="00356CBD" w14:paraId="28B38D46" w14:textId="77777777" w:rsidTr="003618C6">
        <w:tc>
          <w:tcPr>
            <w:tcW w:w="2425" w:type="dxa"/>
          </w:tcPr>
          <w:p w14:paraId="48F74F6F" w14:textId="724EBC75" w:rsidR="00356CBD" w:rsidRDefault="00356CBD" w:rsidP="00356CBD">
            <w:pPr>
              <w:wordWrap/>
              <w:rPr>
                <w:lang w:eastAsia="en-US"/>
              </w:rPr>
            </w:pPr>
            <w:r>
              <w:rPr>
                <w:rFonts w:hint="eastAsia"/>
              </w:rPr>
              <w:t>LG Electronics</w:t>
            </w:r>
          </w:p>
        </w:tc>
        <w:tc>
          <w:tcPr>
            <w:tcW w:w="6937" w:type="dxa"/>
          </w:tcPr>
          <w:p w14:paraId="51A0C618" w14:textId="77777777" w:rsidR="00356CBD" w:rsidRDefault="00356CBD" w:rsidP="00356CBD">
            <w:pPr>
              <w:wordWrap/>
            </w:pPr>
            <w:r>
              <w:t xml:space="preserve">We support </w:t>
            </w:r>
            <w:r>
              <w:rPr>
                <w:rFonts w:hint="eastAsia"/>
              </w:rPr>
              <w:t xml:space="preserve">both </w:t>
            </w:r>
            <w:r>
              <w:t>Alt 1 and Alt 2.</w:t>
            </w:r>
          </w:p>
          <w:p w14:paraId="52AF433E" w14:textId="1FDC6EA6" w:rsidR="00356CBD" w:rsidRDefault="00356CBD" w:rsidP="00356CB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a"/>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4B2F4A">
        <w:tc>
          <w:tcPr>
            <w:tcW w:w="2425" w:type="dxa"/>
          </w:tcPr>
          <w:p w14:paraId="5927407A" w14:textId="77777777" w:rsidR="003618C6" w:rsidRPr="003618C6" w:rsidRDefault="003618C6" w:rsidP="004B2F4A">
            <w:pPr>
              <w:rPr>
                <w:lang w:eastAsia="en-US"/>
              </w:rPr>
            </w:pPr>
            <w:r w:rsidRPr="003618C6">
              <w:rPr>
                <w:lang w:eastAsia="en-US"/>
              </w:rPr>
              <w:t>Huawei/HiSilicon</w:t>
            </w:r>
          </w:p>
        </w:tc>
        <w:tc>
          <w:tcPr>
            <w:tcW w:w="6937" w:type="dxa"/>
          </w:tcPr>
          <w:p w14:paraId="51E15D97" w14:textId="77777777" w:rsidR="003618C6" w:rsidRPr="003618C6" w:rsidRDefault="003618C6" w:rsidP="004B2F4A">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4B2F4A">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4B2F4A">
            <w:pPr>
              <w:rPr>
                <w:lang w:eastAsia="en-US"/>
              </w:rPr>
            </w:pPr>
            <w:r w:rsidRPr="003618C6">
              <w:t>Moreover, Proposal 2.1.1-3 requires to define transmission burst.</w:t>
            </w:r>
            <w:r>
              <w:t xml:space="preserve"> </w:t>
            </w:r>
          </w:p>
        </w:tc>
      </w:tr>
      <w:tr w:rsidR="00A45EE0" w14:paraId="28359285" w14:textId="77777777" w:rsidTr="004B2F4A">
        <w:tc>
          <w:tcPr>
            <w:tcW w:w="2425" w:type="dxa"/>
          </w:tcPr>
          <w:p w14:paraId="618AA538" w14:textId="477376BE" w:rsidR="00A45EE0" w:rsidRPr="003618C6" w:rsidRDefault="00A45EE0" w:rsidP="00A45EE0">
            <w:pPr>
              <w:rPr>
                <w:lang w:eastAsia="en-US"/>
              </w:rPr>
            </w:pPr>
            <w:r>
              <w:rPr>
                <w:lang w:eastAsia="en-US"/>
              </w:rPr>
              <w:t>Lenovo, Motorola Mobility</w:t>
            </w:r>
          </w:p>
        </w:tc>
        <w:tc>
          <w:tcPr>
            <w:tcW w:w="6937" w:type="dxa"/>
          </w:tcPr>
          <w:p w14:paraId="1EF1401E" w14:textId="339F35E2" w:rsidR="00A45EE0" w:rsidRPr="003618C6" w:rsidRDefault="00A45EE0" w:rsidP="00A45EE0">
            <w:r>
              <w:rPr>
                <w:lang w:eastAsia="en-US"/>
              </w:rPr>
              <w:t>We support the proposal</w:t>
            </w:r>
          </w:p>
        </w:tc>
      </w:tr>
      <w:tr w:rsidR="00356CBD" w14:paraId="6CFE588A" w14:textId="77777777" w:rsidTr="004B2F4A">
        <w:tc>
          <w:tcPr>
            <w:tcW w:w="2425" w:type="dxa"/>
          </w:tcPr>
          <w:p w14:paraId="08C52E0F" w14:textId="0743A197" w:rsidR="00356CBD" w:rsidRDefault="00356CBD" w:rsidP="00356CBD">
            <w:pPr>
              <w:rPr>
                <w:lang w:eastAsia="en-US"/>
              </w:rPr>
            </w:pPr>
            <w:r>
              <w:rPr>
                <w:rFonts w:hint="eastAsia"/>
              </w:rPr>
              <w:t>LG Electronics</w:t>
            </w:r>
          </w:p>
        </w:tc>
        <w:tc>
          <w:tcPr>
            <w:tcW w:w="6937" w:type="dxa"/>
          </w:tcPr>
          <w:p w14:paraId="489AC1BF" w14:textId="77777777" w:rsidR="00356CBD" w:rsidRDefault="00356CBD" w:rsidP="00356CBD">
            <w:pPr>
              <w:wordWrap/>
            </w:pPr>
            <w:r>
              <w:rPr>
                <w:rFonts w:hint="eastAsia"/>
              </w:rPr>
              <w:t>We</w:t>
            </w:r>
            <w:r>
              <w:t xml:space="preserve"> support the previous version of the working assumption without the updates (or just adopt the mean EIRP which is the definition in ETSI EN 302 567 as is). </w:t>
            </w:r>
          </w:p>
          <w:p w14:paraId="74079673" w14:textId="77777777" w:rsidR="00356CBD" w:rsidRDefault="00356CBD" w:rsidP="00356CBD">
            <w:pPr>
              <w:pStyle w:val="a"/>
              <w:numPr>
                <w:ilvl w:val="0"/>
                <w:numId w:val="51"/>
              </w:numPr>
              <w:wordWrap/>
            </w:pPr>
            <w:r>
              <w:t>Original version: For Pout in EDT determination, define Pout as the maximum EIRP of the node determining EDT during a COT.</w:t>
            </w:r>
          </w:p>
          <w:p w14:paraId="6223A05A" w14:textId="77777777" w:rsidR="00356CBD" w:rsidRDefault="00356CBD" w:rsidP="00356CBD">
            <w:pPr>
              <w:wordWrap/>
              <w:rPr>
                <w:lang w:eastAsia="en-US"/>
              </w:rPr>
            </w:pPr>
            <w:r>
              <w:rPr>
                <w:rFonts w:hint="eastAsia"/>
              </w:rPr>
              <w:t xml:space="preserve">In addition, we should consider the </w:t>
            </w:r>
            <w:r>
              <w:t xml:space="preserve">following situation when the determining the </w:t>
            </w:r>
            <w:r>
              <w:lastRenderedPageBreak/>
              <w:t xml:space="preserve">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0F84996B" w14:textId="0BCB902A" w:rsidR="00356CBD" w:rsidRDefault="00356CBD" w:rsidP="00356CBD">
            <w:pPr>
              <w:rPr>
                <w:lang w:eastAsia="en-US"/>
              </w:rPr>
            </w:pPr>
            <w:r>
              <w:rPr>
                <w:lang w:eastAsia="en-US"/>
              </w:rPr>
              <w:t>To reflect this situation, we can add the FFS points to the current working assumption or</w:t>
            </w:r>
            <w:r>
              <w:t xml:space="preserve"> </w:t>
            </w:r>
            <w:r>
              <w:rPr>
                <w:lang w:eastAsia="en-US"/>
              </w:rPr>
              <w:t>i</w:t>
            </w:r>
            <w:r w:rsidRPr="00A8760A">
              <w:rPr>
                <w:lang w:eastAsia="en-US"/>
              </w:rPr>
              <w:t xml:space="preserve">t can be handled </w:t>
            </w:r>
            <w:r>
              <w:rPr>
                <w:lang w:eastAsia="en-US"/>
              </w:rPr>
              <w:t>by</w:t>
            </w:r>
            <w:r w:rsidRPr="00A8760A">
              <w:rPr>
                <w:lang w:eastAsia="en-US"/>
              </w:rPr>
              <w:t xml:space="preserve"> a new proposal.</w:t>
            </w: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4B2F4A">
            <w:pPr>
              <w:rPr>
                <w:lang w:eastAsia="en-US"/>
              </w:rPr>
            </w:pPr>
            <w:r w:rsidRPr="003618C6">
              <w:rPr>
                <w:lang w:eastAsia="en-US"/>
              </w:rPr>
              <w:t>Huawei/HiSilicon</w:t>
            </w:r>
          </w:p>
        </w:tc>
        <w:tc>
          <w:tcPr>
            <w:tcW w:w="6937" w:type="dxa"/>
          </w:tcPr>
          <w:p w14:paraId="08FE2DF6" w14:textId="77777777" w:rsidR="003618C6" w:rsidRPr="003618C6" w:rsidRDefault="003618C6" w:rsidP="004B2F4A">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4B2F4A">
            <w:pPr>
              <w:rPr>
                <w:lang w:eastAsia="en-US"/>
              </w:rPr>
            </w:pPr>
            <w:r w:rsidRPr="003618C6">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09DFD8D" w14:textId="77777777" w:rsidR="003618C6" w:rsidRDefault="003618C6" w:rsidP="004B2F4A">
            <w:pPr>
              <w:rPr>
                <w:lang w:eastAsia="en-US"/>
              </w:rPr>
            </w:pPr>
            <w:r w:rsidRPr="003618C6">
              <w:rPr>
                <w:lang w:eastAsia="en-US"/>
              </w:rPr>
              <w:t>Therefore, we do not support that a node initiates two (or more) (partially) overlapping COT in two different beams.</w:t>
            </w:r>
          </w:p>
        </w:tc>
      </w:tr>
      <w:tr w:rsidR="006761A6" w14:paraId="73C57CC0" w14:textId="77777777" w:rsidTr="003618C6">
        <w:tc>
          <w:tcPr>
            <w:tcW w:w="2425" w:type="dxa"/>
          </w:tcPr>
          <w:p w14:paraId="6289C102" w14:textId="200B232D" w:rsidR="006761A6" w:rsidRPr="003618C6" w:rsidRDefault="006761A6" w:rsidP="006761A6">
            <w:pPr>
              <w:rPr>
                <w:lang w:eastAsia="en-US"/>
              </w:rPr>
            </w:pPr>
            <w:r>
              <w:rPr>
                <w:lang w:eastAsia="en-US"/>
              </w:rPr>
              <w:t>Lenovo, Motorola Mobility</w:t>
            </w:r>
          </w:p>
        </w:tc>
        <w:tc>
          <w:tcPr>
            <w:tcW w:w="6937" w:type="dxa"/>
          </w:tcPr>
          <w:p w14:paraId="59BE4763" w14:textId="66513A94" w:rsidR="006761A6" w:rsidRPr="003618C6" w:rsidRDefault="006761A6" w:rsidP="006761A6">
            <w:pPr>
              <w:rPr>
                <w:lang w:eastAsia="en-US"/>
              </w:rPr>
            </w:pPr>
            <w:r>
              <w:rPr>
                <w:lang w:eastAsia="en-US"/>
              </w:rPr>
              <w:t>In our view, a node should be able to initiate multiple COTs that maybe partially or completely overlapping corresponding to different beams.</w:t>
            </w:r>
          </w:p>
        </w:tc>
      </w:tr>
      <w:tr w:rsidR="00356CBD" w14:paraId="6215DBDF" w14:textId="77777777" w:rsidTr="003618C6">
        <w:tc>
          <w:tcPr>
            <w:tcW w:w="2425" w:type="dxa"/>
          </w:tcPr>
          <w:p w14:paraId="2788B2A9" w14:textId="4834E5E2" w:rsidR="00356CBD" w:rsidRDefault="00356CBD" w:rsidP="00356CBD">
            <w:pPr>
              <w:wordWrap/>
              <w:rPr>
                <w:lang w:eastAsia="en-US"/>
              </w:rPr>
            </w:pPr>
            <w:r>
              <w:rPr>
                <w:rFonts w:hint="eastAsia"/>
              </w:rPr>
              <w:t>LG Electronics</w:t>
            </w:r>
          </w:p>
        </w:tc>
        <w:tc>
          <w:tcPr>
            <w:tcW w:w="6937" w:type="dxa"/>
          </w:tcPr>
          <w:p w14:paraId="423ABA9C" w14:textId="3063F11C" w:rsidR="00356CBD" w:rsidRDefault="00356CBD" w:rsidP="00356CB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rsidRPr="00C30817">
              <w:t xml:space="preserve">If </w:t>
            </w:r>
            <w:r>
              <w:t xml:space="preserve">the </w:t>
            </w:r>
            <w:r w:rsidRPr="00C30817">
              <w:t xml:space="preserve">transmissions </w:t>
            </w:r>
            <w:r>
              <w:t xml:space="preserve">in two different beams </w:t>
            </w:r>
            <w:r w:rsidRPr="00C30817">
              <w:t xml:space="preserve">start at the same time, it corresponds to SDM transmission </w:t>
            </w:r>
            <w:r>
              <w:t>discussed in Section 2.7 M</w:t>
            </w:r>
            <w:r w:rsidRPr="00C30817">
              <w:t>ulti-beam COT.</w:t>
            </w:r>
            <w:r>
              <w:t xml:space="preserve"> </w:t>
            </w:r>
            <w:r w:rsidRPr="00C30817">
              <w:t xml:space="preserve">Otherwise, </w:t>
            </w:r>
            <w:r>
              <w:t xml:space="preserve">it </w:t>
            </w:r>
            <w:r w:rsidRPr="00C30817">
              <w:t>should not be allowed if the transmission starts in two different beam directions</w:t>
            </w:r>
            <w:r>
              <w:t xml:space="preserve"> by two (or more) (partially) overlapping COT</w:t>
            </w:r>
            <w:r w:rsidRPr="00C30817">
              <w:t>.</w:t>
            </w:r>
          </w:p>
        </w:tc>
      </w:tr>
    </w:tbl>
    <w:p w14:paraId="2D63FBC3" w14:textId="77777777" w:rsidR="000902E8" w:rsidRPr="00B03C42" w:rsidRDefault="000902E8" w:rsidP="00356CBD">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lang w:val="en-US" w:eastAsia="ko-KR"/>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1"/>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lastRenderedPageBreak/>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4B2F4A">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af1"/>
              <w:tblW w:w="0" w:type="auto"/>
              <w:tblLook w:val="04A0" w:firstRow="1" w:lastRow="0" w:firstColumn="1" w:lastColumn="0" w:noHBand="0" w:noVBand="1"/>
            </w:tblPr>
            <w:tblGrid>
              <w:gridCol w:w="6711"/>
            </w:tblGrid>
            <w:tr w:rsidR="00FF5735" w:rsidRPr="00FF5735" w14:paraId="4311E4B1" w14:textId="77777777" w:rsidTr="004B2F4A">
              <w:tc>
                <w:tcPr>
                  <w:tcW w:w="9307" w:type="dxa"/>
                </w:tcPr>
                <w:p w14:paraId="15FE0F0E" w14:textId="77777777" w:rsidR="00FF5735" w:rsidRPr="00FF5735" w:rsidRDefault="00FF5735" w:rsidP="00356CBD">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356CBD">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356CBD">
                  <w:pPr>
                    <w:framePr w:hSpace="180" w:wrap="around" w:vAnchor="text" w:hAnchor="margin" w:y="176"/>
                    <w:numPr>
                      <w:ilvl w:val="0"/>
                      <w:numId w:val="13"/>
                    </w:numPr>
                    <w:wordWrap/>
                    <w:rPr>
                      <w:lang w:eastAsia="en-US"/>
                    </w:rPr>
                  </w:pPr>
                  <w:r w:rsidRPr="00FF5735">
                    <w:rPr>
                      <w:lang w:eastAsia="en-US"/>
                    </w:rPr>
                    <w:t>Alt SC.1. gNB/UE performs LBT over the channel bandwidth (or BWP bandwidth)</w:t>
                  </w:r>
                </w:p>
                <w:p w14:paraId="5C947DE6" w14:textId="77777777" w:rsidR="00FF5735" w:rsidRPr="00FF5735" w:rsidRDefault="00FF5735" w:rsidP="00356CBD">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356CBD">
                  <w:pPr>
                    <w:framePr w:hSpace="180" w:wrap="around" w:vAnchor="text" w:hAnchor="margin" w:y="176"/>
                    <w:wordWrap/>
                    <w:rPr>
                      <w:lang w:eastAsia="en-US"/>
                    </w:rPr>
                  </w:pPr>
                  <w:r w:rsidRPr="00FF5735">
                    <w:rPr>
                      <w:lang w:eastAsia="en-US"/>
                    </w:rPr>
                    <w:t>For LBT for multi-carrier transmission in intra-band CA, continue down selection between</w:t>
                  </w:r>
                </w:p>
                <w:p w14:paraId="14CFCAC3" w14:textId="77777777" w:rsidR="00FF5735" w:rsidRPr="00FF5735" w:rsidRDefault="00FF5735" w:rsidP="00356CBD">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356CBD">
                  <w:pPr>
                    <w:framePr w:hSpace="180" w:wrap="around" w:vAnchor="text" w:hAnchor="margin" w:y="176"/>
                    <w:numPr>
                      <w:ilvl w:val="0"/>
                      <w:numId w:val="13"/>
                    </w:numPr>
                    <w:wordWrap/>
                    <w:rPr>
                      <w:lang w:eastAsia="en-US"/>
                    </w:rPr>
                  </w:pPr>
                  <w:r w:rsidRPr="00FF5735">
                    <w:rPr>
                      <w:lang w:eastAsia="en-US"/>
                    </w:rPr>
                    <w:lastRenderedPageBreak/>
                    <w:t>Alt CA.2. gNB/UE performs single LBT over all CCs</w:t>
                  </w:r>
                </w:p>
                <w:p w14:paraId="2B5220AE" w14:textId="77777777" w:rsidR="00FF5735" w:rsidRPr="00FF5735" w:rsidRDefault="00FF5735" w:rsidP="00356CBD">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356CBD">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A1181B" w:rsidRPr="00FF5735" w14:paraId="68DB5AD5" w14:textId="77777777" w:rsidTr="004B2F4A">
        <w:tc>
          <w:tcPr>
            <w:tcW w:w="2425" w:type="dxa"/>
          </w:tcPr>
          <w:p w14:paraId="3E2EA857" w14:textId="3019F3D1" w:rsidR="00A1181B" w:rsidRPr="00FF5735" w:rsidRDefault="00A1181B" w:rsidP="00A1181B">
            <w:pPr>
              <w:rPr>
                <w:lang w:eastAsia="en-US"/>
              </w:rPr>
            </w:pPr>
            <w:r>
              <w:rPr>
                <w:lang w:eastAsia="en-US"/>
              </w:rPr>
              <w:lastRenderedPageBreak/>
              <w:t>Lenovo, Motorola Mobility</w:t>
            </w:r>
          </w:p>
        </w:tc>
        <w:tc>
          <w:tcPr>
            <w:tcW w:w="6937" w:type="dxa"/>
          </w:tcPr>
          <w:p w14:paraId="1EFCF1F7" w14:textId="6EAB7011" w:rsidR="00A1181B" w:rsidRPr="00FF5735" w:rsidRDefault="00A1181B" w:rsidP="00A1181B">
            <w:pPr>
              <w:rPr>
                <w:lang w:eastAsia="en-US"/>
              </w:rPr>
            </w:pPr>
            <w:r>
              <w:rPr>
                <w:lang w:eastAsia="en-US"/>
              </w:rPr>
              <w:t>Yes, partial access to a carrier should be supported when there is interference on some other part of the carrier</w:t>
            </w:r>
          </w:p>
        </w:tc>
      </w:tr>
      <w:tr w:rsidR="00356CBD" w:rsidRPr="00FF5735" w14:paraId="0AAACD59" w14:textId="77777777" w:rsidTr="004B2F4A">
        <w:tc>
          <w:tcPr>
            <w:tcW w:w="2425" w:type="dxa"/>
          </w:tcPr>
          <w:p w14:paraId="0F461D51" w14:textId="14EA424B" w:rsidR="00356CBD" w:rsidRDefault="00356CBD" w:rsidP="00356CBD">
            <w:pPr>
              <w:wordWrap/>
              <w:rPr>
                <w:lang w:eastAsia="en-US"/>
              </w:rPr>
            </w:pPr>
            <w:r>
              <w:rPr>
                <w:rFonts w:hint="eastAsia"/>
              </w:rPr>
              <w:t>LG Electronics</w:t>
            </w:r>
          </w:p>
        </w:tc>
        <w:tc>
          <w:tcPr>
            <w:tcW w:w="6937" w:type="dxa"/>
          </w:tcPr>
          <w:p w14:paraId="0FDF757C" w14:textId="79FDF535" w:rsidR="00356CBD" w:rsidRDefault="00356CBD" w:rsidP="00356CB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 xml:space="preserve">if the performing LBT on the unit LBT bandwidth is successful. For the unit LBT bandwidth, the </w:t>
            </w:r>
            <w:r w:rsidRPr="00B75883">
              <w:t>UE can be configured with one of multiple LBT bandwidth values which at least include carrier bandwidth as the minimum value and 2.16 GHz.</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a"/>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a"/>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af1"/>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4B2F4A">
            <w:pPr>
              <w:rPr>
                <w:lang w:eastAsia="en-US"/>
              </w:rPr>
            </w:pPr>
            <w:r w:rsidRPr="00FF5735">
              <w:rPr>
                <w:lang w:eastAsia="en-US"/>
              </w:rPr>
              <w:lastRenderedPageBreak/>
              <w:t>Huawei/HiSilicon</w:t>
            </w:r>
          </w:p>
        </w:tc>
        <w:tc>
          <w:tcPr>
            <w:tcW w:w="6937" w:type="dxa"/>
          </w:tcPr>
          <w:p w14:paraId="5E68BEC4" w14:textId="77777777" w:rsidR="00FF5735" w:rsidRPr="00FF5735" w:rsidRDefault="00FF5735" w:rsidP="004B2F4A">
            <w:pPr>
              <w:rPr>
                <w:lang w:eastAsia="en-US"/>
              </w:rPr>
            </w:pPr>
            <w:r w:rsidRPr="00FF5735">
              <w:rPr>
                <w:lang w:eastAsia="en-US"/>
              </w:rPr>
              <w:t>We support CA.1 and CA.2.</w:t>
            </w:r>
          </w:p>
          <w:p w14:paraId="736B512C" w14:textId="77777777" w:rsidR="00FF5735" w:rsidRPr="00D327C8" w:rsidRDefault="00FF5735" w:rsidP="004B2F4A">
            <w:pPr>
              <w:rPr>
                <w:i/>
                <w:lang w:eastAsia="en-US"/>
              </w:rPr>
            </w:pPr>
            <w:r w:rsidRPr="00FF5735">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4B2F4A">
            <w:pPr>
              <w:rPr>
                <w:lang w:eastAsia="en-US"/>
              </w:rPr>
            </w:pPr>
          </w:p>
          <w:p w14:paraId="2159450E" w14:textId="77777777" w:rsidR="00FF5735" w:rsidRDefault="00FF5735" w:rsidP="004B2F4A">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4B2F4A">
            <w:pPr>
              <w:rPr>
                <w:lang w:eastAsia="en-US"/>
              </w:rPr>
            </w:pPr>
          </w:p>
        </w:tc>
      </w:tr>
      <w:tr w:rsidR="0070395B" w14:paraId="3F644869" w14:textId="77777777" w:rsidTr="00FF5735">
        <w:tc>
          <w:tcPr>
            <w:tcW w:w="2425" w:type="dxa"/>
          </w:tcPr>
          <w:p w14:paraId="6065DF5F" w14:textId="40665C03" w:rsidR="0070395B" w:rsidRPr="00FF5735" w:rsidRDefault="0070395B" w:rsidP="0070395B">
            <w:pPr>
              <w:rPr>
                <w:lang w:eastAsia="en-US"/>
              </w:rPr>
            </w:pPr>
            <w:r>
              <w:rPr>
                <w:lang w:eastAsia="en-US"/>
              </w:rPr>
              <w:t>Lenovo, Motorola Mobility</w:t>
            </w:r>
          </w:p>
        </w:tc>
        <w:tc>
          <w:tcPr>
            <w:tcW w:w="6937" w:type="dxa"/>
          </w:tcPr>
          <w:p w14:paraId="3F37166E" w14:textId="2D38A3E9" w:rsidR="0070395B" w:rsidRPr="00FF5735" w:rsidRDefault="0070395B" w:rsidP="0070395B">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356CBD" w14:paraId="3ED6FA1A" w14:textId="77777777" w:rsidTr="00FF5735">
        <w:tc>
          <w:tcPr>
            <w:tcW w:w="2425" w:type="dxa"/>
          </w:tcPr>
          <w:p w14:paraId="32E52A40" w14:textId="051B0BA9" w:rsidR="00356CBD" w:rsidRDefault="00356CBD" w:rsidP="00356CBD">
            <w:pPr>
              <w:rPr>
                <w:lang w:eastAsia="en-US"/>
              </w:rPr>
            </w:pPr>
            <w:r>
              <w:rPr>
                <w:rFonts w:hint="eastAsia"/>
              </w:rPr>
              <w:t>LG Electronics</w:t>
            </w:r>
          </w:p>
        </w:tc>
        <w:tc>
          <w:tcPr>
            <w:tcW w:w="6937" w:type="dxa"/>
          </w:tcPr>
          <w:p w14:paraId="799AFE73" w14:textId="77777777" w:rsidR="00356CBD" w:rsidRDefault="00356CBD" w:rsidP="00356CB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4A207A7D" w14:textId="77777777" w:rsidR="00356CBD" w:rsidRDefault="00356CBD" w:rsidP="00356CBD">
            <w:pPr>
              <w:rPr>
                <w:lang w:eastAsia="en-US"/>
              </w:rPr>
            </w:pPr>
          </w:p>
          <w:p w14:paraId="5B07D8DD" w14:textId="77777777" w:rsidR="00356CBD" w:rsidRDefault="00356CBD" w:rsidP="00356CBD">
            <w:r>
              <w:rPr>
                <w:rFonts w:hint="eastAsia"/>
              </w:rPr>
              <w:t>Proposal 2.2.1-2</w:t>
            </w:r>
          </w:p>
          <w:p w14:paraId="57176CC0" w14:textId="77777777" w:rsidR="00356CBD" w:rsidRDefault="00356CBD" w:rsidP="00356CBD">
            <w:pPr>
              <w:rPr>
                <w:lang w:eastAsia="en-US"/>
              </w:rPr>
            </w:pPr>
            <w:r>
              <w:rPr>
                <w:lang w:eastAsia="en-US"/>
              </w:rPr>
              <w:t xml:space="preserve">For LBT for multi-carrier transmissions in intra-band CA, support Alt CA.1, Alt CA.2, and Alt CA.5, </w:t>
            </w:r>
            <w:r w:rsidRPr="0022108B">
              <w:rPr>
                <w:strike/>
                <w:color w:val="FF0000"/>
                <w:lang w:eastAsia="en-US"/>
              </w:rPr>
              <w:t>and leave the choice to gNB/UE implementation.</w:t>
            </w:r>
          </w:p>
          <w:p w14:paraId="38B3F31E" w14:textId="77777777" w:rsidR="00356CBD" w:rsidRDefault="00356CBD" w:rsidP="00356CBD">
            <w:pPr>
              <w:pStyle w:val="a"/>
              <w:numPr>
                <w:ilvl w:val="0"/>
                <w:numId w:val="13"/>
              </w:numPr>
              <w:rPr>
                <w:lang w:eastAsia="en-US"/>
              </w:rPr>
            </w:pPr>
            <w:r>
              <w:rPr>
                <w:lang w:eastAsia="en-US"/>
              </w:rPr>
              <w:t>FFS if and how gNB indicates the LBT bandwidth adopted to UE</w:t>
            </w:r>
          </w:p>
          <w:p w14:paraId="1C9297D1" w14:textId="6A8298EB" w:rsidR="00356CBD" w:rsidRDefault="00356CBD" w:rsidP="00356CBD">
            <w:pPr>
              <w:pStyle w:val="a"/>
              <w:numPr>
                <w:ilvl w:val="0"/>
                <w:numId w:val="13"/>
              </w:numPr>
              <w:rPr>
                <w:lang w:eastAsia="en-US"/>
              </w:rPr>
            </w:pPr>
            <w:r>
              <w:rPr>
                <w:lang w:eastAsia="en-US"/>
              </w:rPr>
              <w:t>FFS if and how UE indicates the LBT bandwidth adopted to gNB</w:t>
            </w:r>
          </w:p>
        </w:tc>
      </w:tr>
    </w:tbl>
    <w:p w14:paraId="7E0E53E7" w14:textId="77777777" w:rsidR="00BE62CF" w:rsidRDefault="00BE62CF">
      <w:pPr>
        <w:rPr>
          <w:lang w:eastAsia="en-US"/>
        </w:rPr>
      </w:pPr>
    </w:p>
    <w:p w14:paraId="29435C4C" w14:textId="5CD98EFD" w:rsidR="007068DC" w:rsidRDefault="007068DC" w:rsidP="006E0CD9">
      <w:pPr>
        <w:pStyle w:val="2"/>
      </w:pPr>
      <w:r>
        <w:rPr>
          <w:noProof/>
        </w:rPr>
        <w:t>Sensing Structures FFS</w:t>
      </w:r>
      <w:r>
        <w:t xml:space="preserve"> Items</w:t>
      </w:r>
    </w:p>
    <w:p w14:paraId="1838966B" w14:textId="214F64B1" w:rsidR="007068DC" w:rsidRDefault="006C4567" w:rsidP="007068DC">
      <w:pPr>
        <w:rPr>
          <w:lang w:eastAsia="en-US"/>
        </w:rPr>
      </w:pPr>
      <w:r>
        <w:rPr>
          <w:noProof/>
          <w:lang w:val="en-US"/>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2" w:name="OLE_LINK70"/>
                            <w:bookmarkStart w:id="3"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4B2F4A" w:rsidRDefault="004B2F4A"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4" w:name="OLE_LINK70"/>
                      <w:bookmarkStart w:id="5"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4B2F4A" w:rsidRDefault="004B2F4A"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1"/>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바탕"/>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a"/>
        <w:numPr>
          <w:ilvl w:val="1"/>
          <w:numId w:val="13"/>
        </w:numPr>
        <w:rPr>
          <w:lang w:eastAsia="en-US"/>
        </w:rPr>
      </w:pPr>
      <w:r>
        <w:rPr>
          <w:rFonts w:cs="Times"/>
          <w:color w:val="000000" w:themeColor="text1"/>
          <w:szCs w:val="20"/>
        </w:rPr>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1"/>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rPr>
              <w:lastRenderedPageBreak/>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4B2F4A">
            <w:pPr>
              <w:rPr>
                <w:lang w:eastAsia="en-US"/>
              </w:rPr>
            </w:pPr>
            <w:r w:rsidRPr="00FF5735">
              <w:rPr>
                <w:lang w:eastAsia="en-US"/>
              </w:rPr>
              <w:lastRenderedPageBreak/>
              <w:t>Huawei/HiSilicon</w:t>
            </w:r>
          </w:p>
        </w:tc>
        <w:tc>
          <w:tcPr>
            <w:tcW w:w="7657" w:type="dxa"/>
          </w:tcPr>
          <w:p w14:paraId="0312F3CD" w14:textId="77777777" w:rsidR="00FF5735" w:rsidRPr="00FF5735" w:rsidRDefault="00FF5735" w:rsidP="004B2F4A">
            <w:pPr>
              <w:rPr>
                <w:rFonts w:eastAsia="굴림" w:cs="Times"/>
                <w:color w:val="000000" w:themeColor="text1"/>
                <w:kern w:val="0"/>
                <w:szCs w:val="20"/>
              </w:rPr>
            </w:pPr>
            <w:r w:rsidRPr="00FF5735">
              <w:rPr>
                <w:rFonts w:eastAsia="굴림" w:cs="Times"/>
                <w:color w:val="000000" w:themeColor="text1"/>
                <w:kern w:val="0"/>
                <w:szCs w:val="20"/>
              </w:rPr>
              <w:t xml:space="preserve">We support the proposal and our preference is Alt 2. </w:t>
            </w:r>
          </w:p>
          <w:p w14:paraId="091FB68C" w14:textId="77777777" w:rsidR="00FF5735" w:rsidRPr="00FF5735" w:rsidRDefault="00FF5735" w:rsidP="004B2F4A">
            <w:pPr>
              <w:rPr>
                <w:rFonts w:eastAsia="굴림" w:cs="Times"/>
                <w:color w:val="000000" w:themeColor="text1"/>
                <w:kern w:val="0"/>
                <w:szCs w:val="20"/>
              </w:rPr>
            </w:pPr>
            <w:r w:rsidRPr="00FF5735">
              <w:rPr>
                <w:rFonts w:eastAsia="굴림"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4B2F4A">
            <w:pPr>
              <w:rPr>
                <w:rFonts w:eastAsia="굴림" w:cs="Times"/>
                <w:color w:val="000000" w:themeColor="text1"/>
                <w:kern w:val="0"/>
                <w:szCs w:val="20"/>
              </w:rPr>
            </w:pPr>
            <w:r w:rsidRPr="00FF5735">
              <w:rPr>
                <w:rFonts w:eastAsia="굴림"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4B2F4A">
            <w:pPr>
              <w:widowControl/>
              <w:kinsoku/>
              <w:overflowPunct/>
              <w:snapToGrid w:val="0"/>
              <w:spacing w:after="120" w:line="240" w:lineRule="auto"/>
              <w:textAlignment w:val="auto"/>
              <w:rPr>
                <w:rFonts w:eastAsia="굴림" w:cs="Times"/>
                <w:b/>
                <w:color w:val="000000" w:themeColor="text1"/>
                <w:kern w:val="0"/>
                <w:szCs w:val="20"/>
              </w:rPr>
            </w:pPr>
            <w:r w:rsidRPr="00FF5735">
              <w:rPr>
                <w:rFonts w:eastAsia="굴림" w:cs="Times"/>
                <w:b/>
                <w:color w:val="000000" w:themeColor="text1"/>
                <w:kern w:val="0"/>
                <w:szCs w:val="20"/>
              </w:rPr>
              <w:t>Working assumption:</w:t>
            </w:r>
          </w:p>
          <w:p w14:paraId="4BA3B867" w14:textId="77777777" w:rsidR="00FF5735" w:rsidRDefault="00FF5735" w:rsidP="004B2F4A">
            <w:pPr>
              <w:rPr>
                <w:lang w:eastAsia="en-US"/>
              </w:rPr>
            </w:pPr>
            <w:r w:rsidRPr="00FF5735">
              <w:rPr>
                <w:rFonts w:eastAsia="굴림"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굴림" w:cs="Times"/>
                <w:color w:val="000000" w:themeColor="text1"/>
                <w:kern w:val="0"/>
                <w:szCs w:val="20"/>
              </w:rPr>
              <w:t xml:space="preserve">   </w:t>
            </w:r>
          </w:p>
        </w:tc>
      </w:tr>
      <w:tr w:rsidR="00C86D43" w14:paraId="2890DDEB" w14:textId="77777777" w:rsidTr="00C36FB4">
        <w:tc>
          <w:tcPr>
            <w:tcW w:w="1705" w:type="dxa"/>
          </w:tcPr>
          <w:p w14:paraId="44ACA4CC" w14:textId="15707837" w:rsidR="00C86D43" w:rsidRPr="00FF5735" w:rsidRDefault="00C86D43" w:rsidP="00C86D43">
            <w:pPr>
              <w:rPr>
                <w:lang w:eastAsia="en-US"/>
              </w:rPr>
            </w:pPr>
            <w:r>
              <w:rPr>
                <w:lang w:eastAsia="en-US"/>
              </w:rPr>
              <w:t>Lenovo, Motorola Mobility</w:t>
            </w:r>
          </w:p>
        </w:tc>
        <w:tc>
          <w:tcPr>
            <w:tcW w:w="7657" w:type="dxa"/>
          </w:tcPr>
          <w:p w14:paraId="2E3B008D" w14:textId="16C090CD" w:rsidR="00C86D43" w:rsidRPr="00FF5735" w:rsidRDefault="00C86D43" w:rsidP="00C86D43">
            <w:pPr>
              <w:rPr>
                <w:rFonts w:eastAsia="굴림" w:cs="Times"/>
                <w:color w:val="000000" w:themeColor="text1"/>
                <w:kern w:val="0"/>
                <w:szCs w:val="20"/>
              </w:rPr>
            </w:pPr>
            <w:r>
              <w:rPr>
                <w:lang w:eastAsia="en-US"/>
              </w:rPr>
              <w:t>We support the proposal, and our preference is Alt 1</w:t>
            </w:r>
          </w:p>
        </w:tc>
      </w:tr>
      <w:tr w:rsidR="00EF5409" w14:paraId="582C05C3" w14:textId="77777777" w:rsidTr="00C36FB4">
        <w:tc>
          <w:tcPr>
            <w:tcW w:w="1705" w:type="dxa"/>
          </w:tcPr>
          <w:p w14:paraId="2F9D02FF" w14:textId="28E57C59" w:rsidR="00EF5409" w:rsidRDefault="00EF5409" w:rsidP="00EF5409">
            <w:pPr>
              <w:rPr>
                <w:lang w:eastAsia="en-US"/>
              </w:rPr>
            </w:pPr>
            <w:r>
              <w:rPr>
                <w:rFonts w:hint="eastAsia"/>
              </w:rPr>
              <w:t>LG Electronics</w:t>
            </w:r>
          </w:p>
        </w:tc>
        <w:tc>
          <w:tcPr>
            <w:tcW w:w="7657" w:type="dxa"/>
          </w:tcPr>
          <w:p w14:paraId="3588B246" w14:textId="06E02120" w:rsidR="00EF5409" w:rsidRDefault="00EF5409" w:rsidP="00EF5409">
            <w:pPr>
              <w:rPr>
                <w:lang w:eastAsia="en-US"/>
              </w:rPr>
            </w:pPr>
            <w:r>
              <w:rPr>
                <w:lang w:eastAsia="en-US"/>
              </w:rPr>
              <w:t>Support Alt 2 and w</w:t>
            </w:r>
            <w:r w:rsidRPr="00334C59">
              <w:rPr>
                <w:lang w:eastAsia="en-US"/>
              </w:rPr>
              <w:t xml:space="preserve">e prefer to </w:t>
            </w:r>
            <w:r>
              <w:rPr>
                <w:lang w:eastAsia="en-US"/>
              </w:rPr>
              <w:t xml:space="preserve">keep the same </w:t>
            </w:r>
            <w:r w:rsidRPr="00334C59">
              <w:rPr>
                <w:lang w:eastAsia="en-US"/>
              </w:rPr>
              <w:t>design as</w:t>
            </w:r>
            <w:r>
              <w:rPr>
                <w:lang w:eastAsia="en-US"/>
              </w:rPr>
              <w:t xml:space="preserve"> possible with</w:t>
            </w:r>
            <w:r w:rsidRPr="00334C59">
              <w:rPr>
                <w:lang w:eastAsia="en-US"/>
              </w:rPr>
              <w:t xml:space="preserve"> WiGig's.</w:t>
            </w: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1"/>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lastRenderedPageBreak/>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1"/>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a"/>
        <w:numPr>
          <w:ilvl w:val="0"/>
          <w:numId w:val="38"/>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321725">
      <w:pPr>
        <w:pStyle w:val="a"/>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lastRenderedPageBreak/>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1"/>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4B2F4A">
            <w:pPr>
              <w:rPr>
                <w:lang w:eastAsia="en-US"/>
              </w:rPr>
            </w:pPr>
            <w:r w:rsidRPr="00FF5735">
              <w:rPr>
                <w:lang w:eastAsia="en-US"/>
              </w:rPr>
              <w:t>Huawei/HiSilicon</w:t>
            </w:r>
          </w:p>
        </w:tc>
        <w:tc>
          <w:tcPr>
            <w:tcW w:w="6937" w:type="dxa"/>
          </w:tcPr>
          <w:p w14:paraId="7D798C17" w14:textId="77777777" w:rsidR="00FF5735" w:rsidRPr="00FF5735" w:rsidRDefault="00FF5735" w:rsidP="004B2F4A">
            <w:r w:rsidRPr="00FF5735">
              <w:t>We support Alt 1.</w:t>
            </w:r>
          </w:p>
          <w:p w14:paraId="3B0054B4" w14:textId="77777777" w:rsidR="00FF5735" w:rsidRPr="00FF5735" w:rsidRDefault="00FF5735" w:rsidP="004B2F4A">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4B2F4A">
            <w:pPr>
              <w:rPr>
                <w:lang w:eastAsia="en-US"/>
              </w:rPr>
            </w:pPr>
            <w:r w:rsidRPr="00FF5735">
              <w:t>We could also consider Alt 3 if it has a majority support.</w:t>
            </w:r>
            <w:r>
              <w:t xml:space="preserve"> </w:t>
            </w:r>
          </w:p>
        </w:tc>
      </w:tr>
      <w:tr w:rsidR="00D27278" w14:paraId="14EBA14D" w14:textId="77777777" w:rsidTr="00FF5735">
        <w:tc>
          <w:tcPr>
            <w:tcW w:w="2425" w:type="dxa"/>
          </w:tcPr>
          <w:p w14:paraId="0E5E8679" w14:textId="1E1A59AC" w:rsidR="00D27278" w:rsidRPr="00FF5735" w:rsidRDefault="00D27278" w:rsidP="00D27278">
            <w:pPr>
              <w:rPr>
                <w:lang w:eastAsia="en-US"/>
              </w:rPr>
            </w:pPr>
            <w:r>
              <w:rPr>
                <w:lang w:eastAsia="en-US"/>
              </w:rPr>
              <w:t>Lenovo, Motorola Mobility</w:t>
            </w:r>
          </w:p>
        </w:tc>
        <w:tc>
          <w:tcPr>
            <w:tcW w:w="6937" w:type="dxa"/>
          </w:tcPr>
          <w:p w14:paraId="73EEDFBE" w14:textId="77777777" w:rsidR="00D27278" w:rsidRDefault="00D27278" w:rsidP="00D27278">
            <w:pPr>
              <w:rPr>
                <w:lang w:eastAsia="en-US"/>
              </w:rPr>
            </w:pPr>
            <w:r>
              <w:rPr>
                <w:lang w:eastAsia="en-US"/>
              </w:rPr>
              <w:t>We support Alt 3, especially considering the case where different beams might be used within the same COT.</w:t>
            </w:r>
          </w:p>
          <w:p w14:paraId="5B59890D" w14:textId="2E0A6812" w:rsidR="00D27278" w:rsidRPr="00FF5735" w:rsidRDefault="00D27278" w:rsidP="00D27278">
            <w:r>
              <w:rPr>
                <w:lang w:eastAsia="en-US"/>
              </w:rPr>
              <w:t>As a compromise, we would be okay to support both the alternatives as well.</w:t>
            </w:r>
          </w:p>
        </w:tc>
      </w:tr>
      <w:tr w:rsidR="00EF5409" w14:paraId="148E070F" w14:textId="77777777" w:rsidTr="00FF5735">
        <w:tc>
          <w:tcPr>
            <w:tcW w:w="2425" w:type="dxa"/>
          </w:tcPr>
          <w:p w14:paraId="5077D86C" w14:textId="45B713B8" w:rsidR="00EF5409" w:rsidRDefault="00EF5409" w:rsidP="00EF5409">
            <w:pPr>
              <w:rPr>
                <w:lang w:eastAsia="en-US"/>
              </w:rPr>
            </w:pPr>
            <w:r>
              <w:rPr>
                <w:rFonts w:hint="eastAsia"/>
              </w:rPr>
              <w:t>LG Electronics</w:t>
            </w:r>
          </w:p>
        </w:tc>
        <w:tc>
          <w:tcPr>
            <w:tcW w:w="6937" w:type="dxa"/>
          </w:tcPr>
          <w:p w14:paraId="1B7C54A9" w14:textId="77777777" w:rsidR="00EF5409" w:rsidRDefault="00EF5409" w:rsidP="00EF5409">
            <w:r>
              <w:rPr>
                <w:rFonts w:hint="eastAsia"/>
              </w:rPr>
              <w:t xml:space="preserve">Alt 3 should be supported. </w:t>
            </w:r>
          </w:p>
          <w:p w14:paraId="0BC89091" w14:textId="77777777" w:rsidR="00EF5409" w:rsidRDefault="00EF5409" w:rsidP="00EF5409">
            <w:r>
              <w:t>Even in WiGig (i.e., 802.11ay/ad)</w:t>
            </w:r>
            <w:r w:rsidRPr="00960D42">
              <w:t xml:space="preserve">, if the gap length between transmissions exceeds SIFS, </w:t>
            </w:r>
            <w:r>
              <w:t>the</w:t>
            </w:r>
            <w:r w:rsidRPr="00960D42">
              <w:t xml:space="preserve"> LBT should be pe</w:t>
            </w:r>
            <w:r>
              <w:t xml:space="preserve">rformed again to obtain the COT since </w:t>
            </w:r>
            <w:r w:rsidRPr="00960D42">
              <w:t>the collision-free transmission is not guaranteed for the ga</w:t>
            </w:r>
            <w:r>
              <w:t xml:space="preserve">p larger than 3us (i.e., SIFS). Therefore, </w:t>
            </w:r>
            <w:r w:rsidRPr="00A6277C">
              <w:t>), the maximum gap within a COT to allow COT sharing without LBT and the Cat-2 LBT should be defined even though they are not specified in the regulation.</w:t>
            </w:r>
            <w:r>
              <w:t xml:space="preserve"> </w:t>
            </w:r>
            <w:r w:rsidRPr="00960D42">
              <w:t>The definition of Cat-2 LBT can be reused with possible modifications to the parameters such as the gap duration for each type of LBT.</w:t>
            </w:r>
            <w:r>
              <w:t xml:space="preserve"> </w:t>
            </w:r>
          </w:p>
          <w:p w14:paraId="20B68160" w14:textId="285ED4DB" w:rsidR="00EF5409" w:rsidRDefault="00EF5409" w:rsidP="00EF5409">
            <w:pPr>
              <w:rPr>
                <w:lang w:eastAsia="en-US"/>
              </w:rPr>
            </w:pPr>
            <w:r w:rsidRPr="00A6277C">
              <w:t xml:space="preserve">If the </w:t>
            </w:r>
            <w:r>
              <w:t xml:space="preserve">later </w:t>
            </w:r>
            <w:r w:rsidRPr="00A6277C">
              <w:t xml:space="preserve">transmission </w:t>
            </w:r>
            <w:r>
              <w:t>share the COT</w:t>
            </w:r>
            <w:r w:rsidRPr="00A6277C">
              <w:t xml:space="preserve"> without Cat-2 LBT</w:t>
            </w:r>
            <w:r>
              <w:t>,</w:t>
            </w:r>
            <w:r w:rsidRPr="00A6277C">
              <w:t xml:space="preserve"> the </w:t>
            </w:r>
            <w:r>
              <w:t xml:space="preserve">duration of transmission </w:t>
            </w:r>
            <w:r w:rsidRPr="00A6277C">
              <w:t>may need to be limited, similar to the Cat-1 LBT in the NR-U</w:t>
            </w:r>
            <w:r>
              <w:t xml:space="preserve"> (up to 584us)</w:t>
            </w:r>
            <w:r w:rsidRPr="00A6277C">
              <w:t>.</w:t>
            </w:r>
          </w:p>
        </w:tc>
      </w:tr>
    </w:tbl>
    <w:p w14:paraId="71CA4ED4" w14:textId="77777777" w:rsidR="00B55F84" w:rsidRDefault="00B55F84">
      <w:pPr>
        <w:rPr>
          <w:lang w:eastAsia="en-US"/>
        </w:rPr>
      </w:pPr>
    </w:p>
    <w:p w14:paraId="3A5325D4" w14:textId="54A39ABB" w:rsidR="003B6200" w:rsidRDefault="003A2627" w:rsidP="006E0CD9">
      <w:pPr>
        <w:pStyle w:val="2"/>
      </w:pPr>
      <w:r>
        <w:lastRenderedPageBreak/>
        <w:t>C</w:t>
      </w:r>
      <w:r w:rsidR="003B6200">
        <w:t>at 2 LBT</w:t>
      </w:r>
    </w:p>
    <w:p w14:paraId="5F50FA2E" w14:textId="18DEA071" w:rsidR="003B6200" w:rsidRDefault="003B6200" w:rsidP="003B6200">
      <w:pPr>
        <w:rPr>
          <w:lang w:eastAsia="en-US"/>
        </w:rPr>
      </w:pPr>
      <w:r>
        <w:rPr>
          <w:noProof/>
          <w:lang w:val="en-US"/>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1"/>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바탕"/>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lastRenderedPageBreak/>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1"/>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4B2F4A">
            <w:pPr>
              <w:rPr>
                <w:lang w:eastAsia="en-US"/>
              </w:rPr>
            </w:pPr>
            <w:r w:rsidRPr="00FF5735">
              <w:rPr>
                <w:lang w:eastAsia="en-US"/>
              </w:rPr>
              <w:t>Huawei, HiSilicon</w:t>
            </w:r>
          </w:p>
        </w:tc>
        <w:tc>
          <w:tcPr>
            <w:tcW w:w="6937" w:type="dxa"/>
          </w:tcPr>
          <w:p w14:paraId="0188101C" w14:textId="77777777" w:rsidR="00FF5735" w:rsidRPr="00FF5735" w:rsidRDefault="00FF5735" w:rsidP="004B2F4A">
            <w:pPr>
              <w:rPr>
                <w:rFonts w:eastAsia="굴림" w:cs="Times"/>
                <w:kern w:val="0"/>
                <w:szCs w:val="20"/>
              </w:rPr>
            </w:pPr>
            <w:r w:rsidRPr="00FF5735">
              <w:rPr>
                <w:rFonts w:eastAsia="굴림"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4B2F4A">
            <w:pPr>
              <w:rPr>
                <w:rFonts w:eastAsia="굴림" w:cs="Times"/>
                <w:kern w:val="0"/>
                <w:szCs w:val="20"/>
              </w:rPr>
            </w:pPr>
          </w:p>
          <w:p w14:paraId="0A1F30A7" w14:textId="77777777" w:rsidR="00FF5735" w:rsidRPr="003E4727" w:rsidRDefault="00FF5735" w:rsidP="004B2F4A">
            <w:pPr>
              <w:rPr>
                <w:rFonts w:eastAsia="굴림" w:cs="Times"/>
                <w:kern w:val="0"/>
                <w:szCs w:val="20"/>
              </w:rPr>
            </w:pPr>
            <w:r w:rsidRPr="00FF5735">
              <w:rPr>
                <w:rFonts w:eastAsia="굴림"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4B2F4A">
            <w:pPr>
              <w:rPr>
                <w:lang w:eastAsia="en-US"/>
              </w:rPr>
            </w:pPr>
          </w:p>
        </w:tc>
      </w:tr>
      <w:tr w:rsidR="00BA5E74" w14:paraId="169A19E5" w14:textId="77777777" w:rsidTr="00FF5735">
        <w:tc>
          <w:tcPr>
            <w:tcW w:w="2425" w:type="dxa"/>
          </w:tcPr>
          <w:p w14:paraId="1BC5BC4C" w14:textId="3C60F571" w:rsidR="00BA5E74" w:rsidRPr="00FF5735" w:rsidRDefault="00BA5E74" w:rsidP="00BA5E74">
            <w:pPr>
              <w:rPr>
                <w:lang w:eastAsia="en-US"/>
              </w:rPr>
            </w:pPr>
            <w:r>
              <w:rPr>
                <w:lang w:eastAsia="en-US"/>
              </w:rPr>
              <w:t>Lenovo, Motorola Mobility</w:t>
            </w:r>
          </w:p>
        </w:tc>
        <w:tc>
          <w:tcPr>
            <w:tcW w:w="6937" w:type="dxa"/>
          </w:tcPr>
          <w:p w14:paraId="0BD57299" w14:textId="6EB4CB2A" w:rsidR="00BA5E74" w:rsidRPr="00FF5735" w:rsidRDefault="00BA5E74" w:rsidP="00BA5E74">
            <w:pPr>
              <w:rPr>
                <w:rFonts w:eastAsia="굴림" w:cs="Times"/>
                <w:kern w:val="0"/>
                <w:szCs w:val="20"/>
              </w:rPr>
            </w:pPr>
            <w:r>
              <w:rPr>
                <w:lang w:eastAsia="en-US"/>
              </w:rPr>
              <w:t>We support Alt 2 and all the listed use cases.</w:t>
            </w:r>
          </w:p>
        </w:tc>
      </w:tr>
      <w:tr w:rsidR="00EF5409" w14:paraId="2434FCBB" w14:textId="77777777" w:rsidTr="00FF5735">
        <w:tc>
          <w:tcPr>
            <w:tcW w:w="2425" w:type="dxa"/>
          </w:tcPr>
          <w:p w14:paraId="1CC6A2FE" w14:textId="203C9AA1" w:rsidR="00EF5409" w:rsidRDefault="00EF5409" w:rsidP="00EF5409">
            <w:pPr>
              <w:wordWrap/>
              <w:rPr>
                <w:lang w:eastAsia="en-US"/>
              </w:rPr>
            </w:pPr>
            <w:r>
              <w:rPr>
                <w:rFonts w:hint="eastAsia"/>
              </w:rPr>
              <w:t>LG Electronics</w:t>
            </w:r>
          </w:p>
        </w:tc>
        <w:tc>
          <w:tcPr>
            <w:tcW w:w="6937" w:type="dxa"/>
          </w:tcPr>
          <w:p w14:paraId="0B67B26F" w14:textId="5004CCEF" w:rsidR="00EF5409" w:rsidRDefault="00EF5409" w:rsidP="00EF5409">
            <w:pPr>
              <w:wordWrap/>
              <w:rPr>
                <w:lang w:eastAsia="en-US"/>
              </w:rPr>
            </w:pPr>
            <w:r>
              <w:rPr>
                <w:rFonts w:hint="eastAsia"/>
              </w:rPr>
              <w:t xml:space="preserve">We support B) C) D) E) F) in Alt 2. </w:t>
            </w:r>
            <w:r>
              <w:t xml:space="preserve">Furthermore, we do not support Alt 3 and would like to know the use case of A) in Alt 2. </w:t>
            </w:r>
            <w:r w:rsidRPr="00960D42">
              <w:t xml:space="preserve">The definition of Cat-2 LBT can be reused </w:t>
            </w:r>
            <w:r w:rsidRPr="00960D42">
              <w:lastRenderedPageBreak/>
              <w:t>with possible modifications to the parameters such as the gap duration for each type of LBT.</w:t>
            </w:r>
          </w:p>
        </w:tc>
      </w:tr>
    </w:tbl>
    <w:p w14:paraId="59D0C3F3" w14:textId="77777777" w:rsidR="00B85A94" w:rsidRDefault="00B85A94" w:rsidP="00B85A94"/>
    <w:p w14:paraId="72080A3E" w14:textId="63B148CE" w:rsidR="00784543" w:rsidRDefault="00943DC4" w:rsidP="006E0CD9">
      <w:pPr>
        <w:pStyle w:val="2"/>
      </w:pPr>
      <w:r>
        <w:t>Rx Assistance</w:t>
      </w:r>
    </w:p>
    <w:p w14:paraId="397DE2E9" w14:textId="77777777" w:rsidR="00784543" w:rsidRDefault="00784543" w:rsidP="00784543">
      <w:pPr>
        <w:rPr>
          <w:lang w:eastAsia="en-US"/>
        </w:rPr>
      </w:pPr>
      <w:r>
        <w:rPr>
          <w:noProof/>
          <w:lang w:val="en-US"/>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1"/>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바탕"/>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af1"/>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4B2F4A">
        <w:tc>
          <w:tcPr>
            <w:tcW w:w="2425" w:type="dxa"/>
          </w:tcPr>
          <w:p w14:paraId="2E0874EE" w14:textId="77777777" w:rsidR="001D2C3D" w:rsidRDefault="001D2C3D" w:rsidP="004B2F4A">
            <w:pPr>
              <w:rPr>
                <w:lang w:eastAsia="en-US"/>
              </w:rPr>
            </w:pPr>
            <w:r>
              <w:rPr>
                <w:lang w:eastAsia="en-US"/>
              </w:rPr>
              <w:t>Huawei/HiSilicon</w:t>
            </w:r>
          </w:p>
        </w:tc>
        <w:tc>
          <w:tcPr>
            <w:tcW w:w="6937" w:type="dxa"/>
          </w:tcPr>
          <w:p w14:paraId="157AAB00" w14:textId="77777777" w:rsidR="001D2C3D" w:rsidRDefault="001D2C3D" w:rsidP="004B2F4A">
            <w:pPr>
              <w:rPr>
                <w:lang w:eastAsia="en-US"/>
              </w:rPr>
            </w:pPr>
            <w:r>
              <w:rPr>
                <w:lang w:eastAsia="en-US"/>
              </w:rPr>
              <w:t>We cannot support this proposal.</w:t>
            </w:r>
          </w:p>
          <w:p w14:paraId="1DFEDEFE" w14:textId="77777777" w:rsidR="001D2C3D" w:rsidRDefault="001D2C3D" w:rsidP="004B2F4A">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4B2F4A">
            <w:pPr>
              <w:rPr>
                <w:lang w:eastAsia="en-US"/>
              </w:rPr>
            </w:pPr>
          </w:p>
          <w:p w14:paraId="5F40F467" w14:textId="77777777" w:rsidR="001D2C3D" w:rsidRDefault="001D2C3D" w:rsidP="004B2F4A">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4B2F4A">
            <w:pPr>
              <w:rPr>
                <w:lang w:eastAsia="en-US"/>
              </w:rPr>
            </w:pPr>
          </w:p>
        </w:tc>
      </w:tr>
      <w:tr w:rsidR="00A17C9E" w14:paraId="3B167ABC" w14:textId="77777777" w:rsidTr="004B2F4A">
        <w:tc>
          <w:tcPr>
            <w:tcW w:w="2425" w:type="dxa"/>
          </w:tcPr>
          <w:p w14:paraId="71909DC0" w14:textId="25231B08" w:rsidR="00A17C9E" w:rsidRDefault="00A17C9E" w:rsidP="00A17C9E">
            <w:pPr>
              <w:rPr>
                <w:lang w:eastAsia="en-US"/>
              </w:rPr>
            </w:pPr>
            <w:r>
              <w:rPr>
                <w:lang w:eastAsia="en-US"/>
              </w:rPr>
              <w:lastRenderedPageBreak/>
              <w:t>Lenovo, Motorola Mobility</w:t>
            </w:r>
          </w:p>
        </w:tc>
        <w:tc>
          <w:tcPr>
            <w:tcW w:w="6937" w:type="dxa"/>
          </w:tcPr>
          <w:p w14:paraId="5400BB18" w14:textId="4ED0D30E" w:rsidR="00A17C9E" w:rsidRDefault="00A17C9E" w:rsidP="00A17C9E">
            <w:pPr>
              <w:rPr>
                <w:lang w:eastAsia="en-US"/>
              </w:rPr>
            </w:pPr>
            <w:r>
              <w:rPr>
                <w:lang w:eastAsia="en-US"/>
              </w:rPr>
              <w:t>We support the proposal.</w:t>
            </w:r>
          </w:p>
        </w:tc>
      </w:tr>
      <w:tr w:rsidR="00EF5409" w14:paraId="720FDC81" w14:textId="77777777" w:rsidTr="004B2F4A">
        <w:tc>
          <w:tcPr>
            <w:tcW w:w="2425" w:type="dxa"/>
          </w:tcPr>
          <w:p w14:paraId="5D5877A5" w14:textId="2A80450B" w:rsidR="00EF5409" w:rsidRDefault="00EF5409" w:rsidP="00EF5409">
            <w:pPr>
              <w:wordWrap/>
              <w:rPr>
                <w:lang w:eastAsia="en-US"/>
              </w:rPr>
            </w:pPr>
            <w:r>
              <w:rPr>
                <w:rFonts w:eastAsia="맑은 고딕" w:hint="eastAsia"/>
                <w:lang w:val="en-US"/>
              </w:rPr>
              <w:t>LG Electronics</w:t>
            </w:r>
          </w:p>
        </w:tc>
        <w:tc>
          <w:tcPr>
            <w:tcW w:w="6937" w:type="dxa"/>
          </w:tcPr>
          <w:p w14:paraId="25F2E38A" w14:textId="15E58620" w:rsidR="00EF5409" w:rsidRDefault="00EF5409" w:rsidP="00EF5409">
            <w:pPr>
              <w:wordWrap/>
              <w:rPr>
                <w:lang w:eastAsia="en-US"/>
              </w:rPr>
            </w:pPr>
            <w:r>
              <w:rPr>
                <w:rFonts w:eastAsia="맑은 고딕"/>
                <w:lang w:val="en-US"/>
              </w:rPr>
              <w:t xml:space="preserve">We do not prefer to introduce L1-RSSI measurement which is not defined in the current specification. </w:t>
            </w:r>
            <w:r w:rsidRPr="007B13DE">
              <w:rPr>
                <w:rFonts w:eastAsia="맑은 고딕"/>
                <w:lang w:val="en-US"/>
              </w:rPr>
              <w:t xml:space="preserve">We believe that </w:t>
            </w:r>
            <w:r>
              <w:rPr>
                <w:rFonts w:eastAsia="맑은 고딕"/>
                <w:lang w:val="en-US"/>
              </w:rPr>
              <w:t xml:space="preserve">the benefits of </w:t>
            </w:r>
            <w:r w:rsidRPr="007B13DE">
              <w:rPr>
                <w:rFonts w:eastAsia="맑은 고딕"/>
                <w:lang w:val="en-US"/>
              </w:rPr>
              <w:t xml:space="preserve">L1-RSSI should be identified first (e.g., how small the delay is) </w:t>
            </w:r>
            <w:r>
              <w:rPr>
                <w:rFonts w:eastAsia="맑은 고딕"/>
                <w:lang w:val="en-US"/>
              </w:rPr>
              <w:t>compare to other CSI reports.</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1"/>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4B2F4A">
            <w:pPr>
              <w:rPr>
                <w:lang w:eastAsia="en-US"/>
              </w:rPr>
            </w:pPr>
            <w:r w:rsidRPr="001D2C3D">
              <w:rPr>
                <w:lang w:eastAsia="en-US"/>
              </w:rPr>
              <w:t>Huawei, HiSilicon</w:t>
            </w:r>
          </w:p>
        </w:tc>
        <w:tc>
          <w:tcPr>
            <w:tcW w:w="7567" w:type="dxa"/>
          </w:tcPr>
          <w:p w14:paraId="19406897" w14:textId="77777777" w:rsidR="001D2C3D" w:rsidRPr="001D2C3D" w:rsidRDefault="001D2C3D" w:rsidP="004B2F4A">
            <w:pPr>
              <w:rPr>
                <w:rFonts w:eastAsia="맑은 고딕"/>
              </w:rPr>
            </w:pPr>
            <w:r w:rsidRPr="001D2C3D">
              <w:rPr>
                <w:rFonts w:eastAsia="맑은 고딕"/>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4B2F4A">
            <w:pPr>
              <w:rPr>
                <w:rFonts w:eastAsia="맑은 고딕"/>
              </w:rPr>
            </w:pPr>
            <w:r w:rsidRPr="001D2C3D">
              <w:rPr>
                <w:rFonts w:eastAsia="맑은 고딕"/>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4B2F4A">
            <w:pPr>
              <w:rPr>
                <w:rFonts w:eastAsiaTheme="minorEastAsia"/>
                <w:lang w:eastAsia="zh-CN"/>
              </w:rPr>
            </w:pPr>
            <w:r w:rsidRPr="001D2C3D">
              <w:rPr>
                <w:rFonts w:eastAsiaTheme="minorEastAsia"/>
                <w:lang w:eastAsia="zh-CN"/>
              </w:rPr>
              <w:t>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w:t>
            </w:r>
            <w:r w:rsidRPr="001D2C3D">
              <w:rPr>
                <w:rFonts w:eastAsiaTheme="minorEastAsia"/>
                <w:lang w:eastAsia="zh-CN"/>
              </w:rPr>
              <w:lastRenderedPageBreak/>
              <w:t xml:space="preserve">ggering separately from the DL scheduling, e.g., using a group common DCI, which can be discussed later on. </w:t>
            </w:r>
          </w:p>
          <w:p w14:paraId="045FD701" w14:textId="77777777" w:rsidR="001D2C3D" w:rsidRPr="001D2C3D" w:rsidRDefault="001D2C3D" w:rsidP="004B2F4A">
            <w:pPr>
              <w:rPr>
                <w:rFonts w:eastAsia="맑은 고딕"/>
              </w:rPr>
            </w:pPr>
          </w:p>
          <w:p w14:paraId="6BC7F702" w14:textId="77777777" w:rsidR="001D2C3D" w:rsidRPr="001D2C3D" w:rsidRDefault="001D2C3D" w:rsidP="004B2F4A">
            <w:pPr>
              <w:rPr>
                <w:rFonts w:eastAsia="맑은 고딕"/>
              </w:rPr>
            </w:pPr>
            <w:r w:rsidRPr="001D2C3D">
              <w:rPr>
                <w:rFonts w:eastAsia="맑은 고딕"/>
              </w:rPr>
              <w:t>Therefore, a more accurate description in our view could be as suggested Alt 3C below:</w:t>
            </w:r>
          </w:p>
          <w:p w14:paraId="715C0A06" w14:textId="77777777" w:rsidR="001D2C3D" w:rsidRPr="001D2C3D" w:rsidRDefault="001D2C3D" w:rsidP="00321725">
            <w:pPr>
              <w:pStyle w:val="a"/>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4B2F4A">
            <w:pPr>
              <w:rPr>
                <w:rFonts w:eastAsia="맑은 고딕"/>
              </w:rPr>
            </w:pPr>
          </w:p>
          <w:p w14:paraId="6939F19F" w14:textId="77777777" w:rsidR="001D2C3D" w:rsidRDefault="001D2C3D" w:rsidP="004B2F4A">
            <w:pPr>
              <w:rPr>
                <w:lang w:eastAsia="en-US"/>
              </w:rPr>
            </w:pPr>
            <w:r w:rsidRPr="001D2C3D">
              <w:rPr>
                <w:rFonts w:eastAsia="맑은 고딕"/>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EF5409" w14:paraId="0F9C7B63" w14:textId="77777777" w:rsidTr="001D2C3D">
        <w:tc>
          <w:tcPr>
            <w:tcW w:w="1795" w:type="dxa"/>
          </w:tcPr>
          <w:p w14:paraId="4B75DF46" w14:textId="45A9645D" w:rsidR="00EF5409" w:rsidRPr="001D2C3D" w:rsidRDefault="00EF5409" w:rsidP="00EF5409">
            <w:pPr>
              <w:rPr>
                <w:lang w:eastAsia="en-US"/>
              </w:rPr>
            </w:pPr>
            <w:r>
              <w:rPr>
                <w:rFonts w:hint="eastAsia"/>
              </w:rPr>
              <w:lastRenderedPageBreak/>
              <w:t>LG Electronics</w:t>
            </w:r>
          </w:p>
        </w:tc>
        <w:tc>
          <w:tcPr>
            <w:tcW w:w="7567" w:type="dxa"/>
          </w:tcPr>
          <w:p w14:paraId="040359E6" w14:textId="0E7C14AB" w:rsidR="00EF5409" w:rsidRPr="001D2C3D" w:rsidRDefault="00EF5409" w:rsidP="00EF5409">
            <w:pPr>
              <w:rPr>
                <w:rFonts w:eastAsia="맑은 고딕"/>
              </w:rPr>
            </w:pPr>
            <w:r>
              <w:t>W</w:t>
            </w:r>
            <w:r w:rsidRPr="002732D2">
              <w:t>e do not prefer to introduce new RTS/CTS-like signalling for the receiver-assisted LBT other than the mechanisms that are already supported by the current specification.</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321725">
      <w:pPr>
        <w:pStyle w:val="a"/>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1"/>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4B2F4A">
            <w:pPr>
              <w:rPr>
                <w:lang w:eastAsia="en-US"/>
              </w:rPr>
            </w:pPr>
            <w:r w:rsidRPr="001D2C3D">
              <w:rPr>
                <w:lang w:eastAsia="en-US"/>
              </w:rPr>
              <w:t xml:space="preserve">Huawei, HiSilicon </w:t>
            </w:r>
          </w:p>
        </w:tc>
        <w:tc>
          <w:tcPr>
            <w:tcW w:w="7567" w:type="dxa"/>
          </w:tcPr>
          <w:p w14:paraId="711C142D" w14:textId="77777777" w:rsidR="001D2C3D" w:rsidRPr="001D2C3D" w:rsidRDefault="001D2C3D" w:rsidP="004B2F4A">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4B2F4A">
            <w:pPr>
              <w:rPr>
                <w:lang w:eastAsia="en-US"/>
              </w:rPr>
            </w:pPr>
          </w:p>
          <w:p w14:paraId="54A254EF" w14:textId="77777777" w:rsidR="001D2C3D" w:rsidRPr="001D2C3D" w:rsidRDefault="001D2C3D" w:rsidP="004B2F4A">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4B2F4A">
            <w:pPr>
              <w:rPr>
                <w:lang w:eastAsia="en-US"/>
              </w:rPr>
            </w:pPr>
          </w:p>
          <w:p w14:paraId="2BFB27C5" w14:textId="77777777" w:rsidR="001D2C3D" w:rsidRPr="001D2C3D" w:rsidRDefault="001D2C3D" w:rsidP="004B2F4A">
            <w:pPr>
              <w:rPr>
                <w:lang w:eastAsia="en-US"/>
              </w:rPr>
            </w:pPr>
            <w:r w:rsidRPr="001D2C3D">
              <w:rPr>
                <w:lang w:eastAsia="en-US"/>
              </w:rPr>
              <w:t>The following example provides more details</w:t>
            </w:r>
          </w:p>
          <w:p w14:paraId="5D316DC8" w14:textId="77777777" w:rsidR="001D2C3D" w:rsidRPr="001D2C3D" w:rsidRDefault="001D2C3D" w:rsidP="004B2F4A">
            <w:pPr>
              <w:rPr>
                <w:noProof/>
                <w:lang w:eastAsia="zh-CN"/>
              </w:rPr>
            </w:pPr>
            <w:r w:rsidRPr="001D2C3D">
              <w:rPr>
                <w:noProof/>
                <w:lang w:val="en-US"/>
              </w:rPr>
              <w:lastRenderedPageBreak/>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4B2F4A">
            <w:pPr>
              <w:rPr>
                <w:noProof/>
                <w:lang w:eastAsia="zh-CN"/>
              </w:rPr>
            </w:pPr>
            <w:r w:rsidRPr="001D2C3D">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4B2F4A">
            <w:pPr>
              <w:rPr>
                <w:lang w:eastAsia="en-US"/>
              </w:rPr>
            </w:pPr>
          </w:p>
        </w:tc>
      </w:tr>
      <w:tr w:rsidR="00EF5409" w14:paraId="0C0AF59D" w14:textId="77777777" w:rsidTr="001D2C3D">
        <w:tc>
          <w:tcPr>
            <w:tcW w:w="1795" w:type="dxa"/>
          </w:tcPr>
          <w:p w14:paraId="21B221A2" w14:textId="12C63FAB" w:rsidR="00EF5409" w:rsidRPr="001D2C3D" w:rsidRDefault="00EF5409" w:rsidP="00EF5409">
            <w:pPr>
              <w:wordWrap/>
              <w:rPr>
                <w:lang w:eastAsia="en-US"/>
              </w:rPr>
            </w:pPr>
            <w:r>
              <w:rPr>
                <w:rFonts w:hint="eastAsia"/>
              </w:rPr>
              <w:lastRenderedPageBreak/>
              <w:t>LG Electronics</w:t>
            </w:r>
          </w:p>
        </w:tc>
        <w:tc>
          <w:tcPr>
            <w:tcW w:w="7567" w:type="dxa"/>
          </w:tcPr>
          <w:p w14:paraId="49C0FF32" w14:textId="5A85505F" w:rsidR="00EF5409" w:rsidRPr="001D2C3D" w:rsidRDefault="00EF5409" w:rsidP="00EF5409">
            <w:pPr>
              <w:wordWrap/>
              <w:rPr>
                <w:lang w:eastAsia="en-US"/>
              </w:rPr>
            </w:pPr>
            <w:r>
              <w:t>The Cat-2 LBT can be used instead of Cat-4 LBT to provide assistance information by the receiver, and the duration can be adopted if we will agree on the sensing structures in Section 2.3.</w:t>
            </w: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1"/>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1"/>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927" w:type="dxa"/>
          </w:tcPr>
          <w:p w14:paraId="4A0966C2" w14:textId="77777777" w:rsidR="00157E21" w:rsidRPr="00157E21" w:rsidRDefault="00157E21" w:rsidP="004B2F4A">
            <w:pPr>
              <w:rPr>
                <w:bCs/>
                <w:i/>
                <w:lang w:eastAsia="zh-CN"/>
              </w:rPr>
            </w:pPr>
            <w:r w:rsidRPr="00157E21">
              <w:rPr>
                <w:bCs/>
                <w:i/>
              </w:rPr>
              <w:t>Proposal 14</w:t>
            </w:r>
            <w:r w:rsidRPr="00157E21">
              <w:rPr>
                <w:bCs/>
                <w:i/>
                <w:lang w:eastAsia="zh-CN"/>
              </w:rPr>
              <w:t>: For initiating a COT with SDM or TDM of different beams, support multiple independent per-beam LBTs, i.e. Alt 2.</w:t>
            </w:r>
          </w:p>
          <w:p w14:paraId="65B8075A" w14:textId="77777777" w:rsidR="00157E21" w:rsidRPr="00157E21" w:rsidRDefault="00157E21" w:rsidP="004B2F4A">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4B2F4A">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4B2F4A">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68F5EA76" w14:textId="77777777" w:rsidR="00157E21" w:rsidRPr="00157E21" w:rsidRDefault="00157E21" w:rsidP="004B2F4A">
            <w:pPr>
              <w:rPr>
                <w:bCs/>
                <w:i/>
                <w:lang w:eastAsia="zh-CN"/>
              </w:rPr>
            </w:pPr>
            <w:bookmarkStart w:id="8" w:name="OLE_LINK168"/>
            <w:bookmarkStart w:id="9"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a"/>
              <w:numPr>
                <w:ilvl w:val="0"/>
                <w:numId w:val="42"/>
              </w:numPr>
              <w:kinsoku/>
              <w:overflowPunct/>
              <w:adjustRightInd/>
              <w:spacing w:after="0" w:line="240" w:lineRule="auto"/>
              <w:textAlignment w:val="auto"/>
              <w:rPr>
                <w:i/>
              </w:rPr>
            </w:pPr>
            <w:r w:rsidRPr="00157E21">
              <w:rPr>
                <w:bCs/>
                <w:i/>
              </w:rPr>
              <w:t>FFS: How to coordinate these parallel LBTs to align the start times of the SDMed transmissions, and how to determine the COT start time in the TDM case.</w:t>
            </w:r>
          </w:p>
          <w:p w14:paraId="0E11A7B8" w14:textId="77777777" w:rsidR="00157E21" w:rsidRPr="00157E21" w:rsidRDefault="00157E21" w:rsidP="00321725">
            <w:pPr>
              <w:pStyle w:val="a"/>
              <w:numPr>
                <w:ilvl w:val="0"/>
                <w:numId w:val="42"/>
              </w:numPr>
              <w:kinsoku/>
              <w:overflowPunct/>
              <w:adjustRightInd/>
              <w:spacing w:after="0" w:line="240" w:lineRule="auto"/>
              <w:textAlignment w:val="auto"/>
              <w:rPr>
                <w:bCs/>
                <w:i/>
              </w:rPr>
            </w:pPr>
            <w:r w:rsidRPr="00157E21">
              <w:rPr>
                <w:bCs/>
                <w:i/>
              </w:rPr>
              <w:lastRenderedPageBreak/>
              <w:t>If the node is incapable of sensing simultaneously in different beams, a single LBT beam covering the multiplexed transmission beams should be used.</w:t>
            </w:r>
          </w:p>
          <w:bookmarkEnd w:id="8"/>
          <w:bookmarkEnd w:id="9"/>
          <w:p w14:paraId="565BE508" w14:textId="77777777" w:rsidR="00157E21" w:rsidRPr="007676FF" w:rsidRDefault="00157E21" w:rsidP="004B2F4A">
            <w:pPr>
              <w:rPr>
                <w:bCs/>
                <w:i/>
                <w:lang w:eastAsia="zh-CN"/>
              </w:rPr>
            </w:pPr>
          </w:p>
          <w:p w14:paraId="1E6E3DAC" w14:textId="77777777" w:rsidR="00157E21" w:rsidRDefault="00157E21" w:rsidP="004B2F4A">
            <w:pPr>
              <w:rPr>
                <w:b/>
                <w:bCs/>
                <w:i/>
                <w:lang w:eastAsia="zh-CN"/>
              </w:rPr>
            </w:pPr>
          </w:p>
          <w:p w14:paraId="0640BA31" w14:textId="77777777" w:rsidR="00157E21" w:rsidRPr="00A22251" w:rsidRDefault="00157E21" w:rsidP="004B2F4A">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D9465F">
      <w:pPr>
        <w:pStyle w:val="30"/>
        <w:numPr>
          <w:ilvl w:val="3"/>
          <w:numId w:val="2"/>
        </w:numPr>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25D131C0" w:rsidR="00157E21" w:rsidRPr="00157E21" w:rsidRDefault="008B1F5A" w:rsidP="00157E21">
      <w:pPr>
        <w:pStyle w:val="a"/>
        <w:numPr>
          <w:ilvl w:val="0"/>
          <w:numId w:val="17"/>
        </w:numPr>
      </w:pPr>
      <w:r>
        <w:rPr>
          <w:lang w:eastAsia="en-US"/>
        </w:rPr>
        <w:t xml:space="preserve">Support both Alt 1 and Alt 2: </w:t>
      </w:r>
      <w:r w:rsidR="00FE17C7">
        <w:t>Samsung, CATT, FUTUREWEI, CAICT, Qualcomm, Intel</w:t>
      </w:r>
      <w:r w:rsidR="00157E21">
        <w:t xml:space="preserve">, </w:t>
      </w:r>
      <w:r w:rsidR="00157E21" w:rsidRPr="00157E21">
        <w:t>Huawei/HiSilicon (Alt1 as a fallback mechanism)</w:t>
      </w:r>
      <w:r w:rsidR="009C37BD">
        <w:t>, ITRI</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4B2F4A">
            <w:pPr>
              <w:rPr>
                <w:lang w:eastAsia="en-US"/>
              </w:rPr>
            </w:pPr>
            <w:r w:rsidRPr="00157E21">
              <w:rPr>
                <w:lang w:eastAsia="en-US"/>
              </w:rPr>
              <w:t>Huawei/HiSilicon</w:t>
            </w:r>
          </w:p>
        </w:tc>
        <w:tc>
          <w:tcPr>
            <w:tcW w:w="6937" w:type="dxa"/>
          </w:tcPr>
          <w:p w14:paraId="1B749178" w14:textId="77777777" w:rsidR="00157E21" w:rsidRDefault="00157E21" w:rsidP="004B2F4A">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r w:rsidR="00636865" w14:paraId="3B8BFA75" w14:textId="77777777" w:rsidTr="00157E21">
        <w:tc>
          <w:tcPr>
            <w:tcW w:w="2425" w:type="dxa"/>
          </w:tcPr>
          <w:p w14:paraId="5D932108" w14:textId="4947A6A5" w:rsidR="00636865" w:rsidRPr="00157E21" w:rsidRDefault="00636865" w:rsidP="00636865">
            <w:pPr>
              <w:rPr>
                <w:lang w:eastAsia="en-US"/>
              </w:rPr>
            </w:pPr>
            <w:r>
              <w:rPr>
                <w:lang w:eastAsia="en-US"/>
              </w:rPr>
              <w:t>Lenovo, Motorola Mobility</w:t>
            </w:r>
          </w:p>
        </w:tc>
        <w:tc>
          <w:tcPr>
            <w:tcW w:w="6937" w:type="dxa"/>
          </w:tcPr>
          <w:p w14:paraId="70670732" w14:textId="5CD0F3B0" w:rsidR="00636865" w:rsidRPr="00157E21" w:rsidRDefault="00636865" w:rsidP="00636865">
            <w:pPr>
              <w:rPr>
                <w:lang w:eastAsia="en-US"/>
              </w:rPr>
            </w:pPr>
            <w:r>
              <w:rPr>
                <w:lang w:eastAsia="en-US"/>
              </w:rPr>
              <w:t>We support the proposal to have both the alternatives</w:t>
            </w:r>
          </w:p>
        </w:tc>
      </w:tr>
      <w:tr w:rsidR="009C37BD" w14:paraId="1AEF4C4D" w14:textId="77777777" w:rsidTr="00157E21">
        <w:tc>
          <w:tcPr>
            <w:tcW w:w="2425" w:type="dxa"/>
          </w:tcPr>
          <w:p w14:paraId="1B4BEB15" w14:textId="694EE74F" w:rsidR="009C37BD" w:rsidRPr="009C37BD" w:rsidRDefault="009C37BD" w:rsidP="00636865">
            <w:pPr>
              <w:rPr>
                <w:rFonts w:eastAsia="PMingLiU"/>
                <w:lang w:eastAsia="zh-TW"/>
              </w:rPr>
            </w:pPr>
            <w:r>
              <w:rPr>
                <w:rFonts w:eastAsia="PMingLiU" w:hint="eastAsia"/>
                <w:lang w:eastAsia="zh-TW"/>
              </w:rPr>
              <w:t>ITRI</w:t>
            </w:r>
          </w:p>
        </w:tc>
        <w:tc>
          <w:tcPr>
            <w:tcW w:w="6937" w:type="dxa"/>
          </w:tcPr>
          <w:p w14:paraId="4A863D6D" w14:textId="4D4CBDD9" w:rsidR="009C37BD" w:rsidRPr="009C37BD" w:rsidRDefault="009C37BD" w:rsidP="00636865">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9465F" w14:paraId="53F1DDDD" w14:textId="77777777" w:rsidTr="00157E21">
        <w:tc>
          <w:tcPr>
            <w:tcW w:w="2425" w:type="dxa"/>
          </w:tcPr>
          <w:p w14:paraId="0935C3F9" w14:textId="7A320818" w:rsidR="00D9465F" w:rsidRDefault="00D9465F" w:rsidP="00D9465F">
            <w:pPr>
              <w:rPr>
                <w:rFonts w:eastAsia="PMingLiU" w:hint="eastAsia"/>
                <w:lang w:eastAsia="zh-TW"/>
              </w:rPr>
            </w:pPr>
            <w:r>
              <w:rPr>
                <w:rFonts w:hint="eastAsia"/>
              </w:rPr>
              <w:t>LG Electronics</w:t>
            </w:r>
          </w:p>
        </w:tc>
        <w:tc>
          <w:tcPr>
            <w:tcW w:w="6937" w:type="dxa"/>
          </w:tcPr>
          <w:p w14:paraId="6EABE80B" w14:textId="6C6D6ABD" w:rsidR="00D9465F" w:rsidRDefault="00D9465F" w:rsidP="00D9465F">
            <w:pPr>
              <w:rPr>
                <w:rFonts w:eastAsia="PMingLiU"/>
                <w:lang w:eastAsia="zh-TW"/>
              </w:rPr>
            </w:pPr>
            <w:r>
              <w:rPr>
                <w:rFonts w:hint="eastAsia"/>
              </w:rPr>
              <w:t>We support both Alt 1 and Alt 2.</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1"/>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4B2F4A">
        <w:tc>
          <w:tcPr>
            <w:tcW w:w="2425" w:type="dxa"/>
          </w:tcPr>
          <w:p w14:paraId="7ADDC28A" w14:textId="77777777" w:rsidR="00157E21" w:rsidRPr="00157E21" w:rsidRDefault="00157E21" w:rsidP="004B2F4A">
            <w:pPr>
              <w:rPr>
                <w:lang w:eastAsia="en-US"/>
              </w:rPr>
            </w:pPr>
            <w:r w:rsidRPr="00157E21">
              <w:rPr>
                <w:lang w:eastAsia="en-US"/>
              </w:rPr>
              <w:t>Huawei/HiSilicon</w:t>
            </w:r>
          </w:p>
        </w:tc>
        <w:tc>
          <w:tcPr>
            <w:tcW w:w="6937" w:type="dxa"/>
          </w:tcPr>
          <w:p w14:paraId="287D2112" w14:textId="238E58F1" w:rsidR="00157E21" w:rsidRDefault="00157E21" w:rsidP="00BC013F">
            <w:pPr>
              <w:tabs>
                <w:tab w:val="left" w:pos="1515"/>
              </w:tabs>
              <w:rPr>
                <w:lang w:eastAsia="en-US"/>
              </w:rPr>
            </w:pPr>
            <w:r w:rsidRPr="00157E21">
              <w:rPr>
                <w:lang w:eastAsia="en-US"/>
              </w:rPr>
              <w:t>Support</w:t>
            </w:r>
            <w:r w:rsidR="00BC013F">
              <w:rPr>
                <w:lang w:eastAsia="en-US"/>
              </w:rPr>
              <w:tab/>
            </w:r>
          </w:p>
        </w:tc>
      </w:tr>
      <w:tr w:rsidR="00BC013F" w14:paraId="42DBC5C1" w14:textId="77777777" w:rsidTr="004B2F4A">
        <w:tc>
          <w:tcPr>
            <w:tcW w:w="2425" w:type="dxa"/>
          </w:tcPr>
          <w:p w14:paraId="3AB3179A" w14:textId="3E8FA446" w:rsidR="00BC013F" w:rsidRPr="00157E21" w:rsidRDefault="00BC013F" w:rsidP="00BC013F">
            <w:pPr>
              <w:rPr>
                <w:lang w:eastAsia="en-US"/>
              </w:rPr>
            </w:pPr>
            <w:r>
              <w:rPr>
                <w:lang w:eastAsia="en-US"/>
              </w:rPr>
              <w:t>Lenovo, Motorola Mobility</w:t>
            </w:r>
          </w:p>
        </w:tc>
        <w:tc>
          <w:tcPr>
            <w:tcW w:w="6937" w:type="dxa"/>
          </w:tcPr>
          <w:p w14:paraId="039D4138" w14:textId="279DF3AA" w:rsidR="00BC013F" w:rsidRPr="00157E21" w:rsidRDefault="00BC013F" w:rsidP="00BC013F">
            <w:pPr>
              <w:tabs>
                <w:tab w:val="left" w:pos="1515"/>
              </w:tabs>
              <w:rPr>
                <w:lang w:eastAsia="en-US"/>
              </w:rPr>
            </w:pPr>
            <w:r>
              <w:rPr>
                <w:lang w:eastAsia="en-US"/>
              </w:rPr>
              <w:t>We support the proposal</w:t>
            </w:r>
          </w:p>
        </w:tc>
      </w:tr>
      <w:tr w:rsidR="004B2F4A" w14:paraId="64B5AE8E" w14:textId="77777777" w:rsidTr="004B2F4A">
        <w:tc>
          <w:tcPr>
            <w:tcW w:w="2425" w:type="dxa"/>
          </w:tcPr>
          <w:p w14:paraId="069234BA" w14:textId="26F3268A" w:rsidR="004B2F4A" w:rsidRPr="004B2F4A" w:rsidRDefault="004B2F4A" w:rsidP="00BC013F">
            <w:pPr>
              <w:rPr>
                <w:rFonts w:eastAsia="PMingLiU"/>
                <w:lang w:eastAsia="zh-TW"/>
              </w:rPr>
            </w:pPr>
            <w:r>
              <w:rPr>
                <w:rFonts w:eastAsia="PMingLiU" w:hint="eastAsia"/>
                <w:lang w:eastAsia="zh-TW"/>
              </w:rPr>
              <w:t>I</w:t>
            </w:r>
            <w:r>
              <w:rPr>
                <w:rFonts w:eastAsia="PMingLiU"/>
                <w:lang w:eastAsia="zh-TW"/>
              </w:rPr>
              <w:t>TRI</w:t>
            </w:r>
          </w:p>
        </w:tc>
        <w:tc>
          <w:tcPr>
            <w:tcW w:w="6937" w:type="dxa"/>
          </w:tcPr>
          <w:p w14:paraId="31FD7D1E" w14:textId="591A34ED" w:rsidR="004B2F4A" w:rsidRPr="004B2F4A" w:rsidRDefault="004B2F4A" w:rsidP="00BC013F">
            <w:pPr>
              <w:tabs>
                <w:tab w:val="left" w:pos="1515"/>
              </w:tabs>
              <w:rPr>
                <w:rFonts w:eastAsia="PMingLiU"/>
                <w:lang w:eastAsia="zh-TW"/>
              </w:rPr>
            </w:pPr>
            <w:r>
              <w:rPr>
                <w:rFonts w:eastAsia="PMingLiU" w:hint="eastAsia"/>
                <w:lang w:eastAsia="zh-TW"/>
              </w:rPr>
              <w:t>Support</w:t>
            </w:r>
          </w:p>
        </w:tc>
      </w:tr>
      <w:tr w:rsidR="00D9465F" w14:paraId="63D36638" w14:textId="77777777" w:rsidTr="004B2F4A">
        <w:tc>
          <w:tcPr>
            <w:tcW w:w="2425" w:type="dxa"/>
          </w:tcPr>
          <w:p w14:paraId="05DD1930" w14:textId="7E1FE4F2" w:rsidR="00D9465F" w:rsidRDefault="00D9465F" w:rsidP="00D9465F">
            <w:pPr>
              <w:rPr>
                <w:rFonts w:eastAsia="PMingLiU" w:hint="eastAsia"/>
                <w:lang w:eastAsia="zh-TW"/>
              </w:rPr>
            </w:pPr>
            <w:r>
              <w:rPr>
                <w:rFonts w:hint="eastAsia"/>
              </w:rPr>
              <w:t>LG Electronics</w:t>
            </w:r>
          </w:p>
        </w:tc>
        <w:tc>
          <w:tcPr>
            <w:tcW w:w="6937" w:type="dxa"/>
          </w:tcPr>
          <w:p w14:paraId="0E1C0408" w14:textId="289F1439" w:rsidR="00D9465F" w:rsidRDefault="00D9465F" w:rsidP="00D9465F">
            <w:pPr>
              <w:tabs>
                <w:tab w:val="left" w:pos="1515"/>
              </w:tabs>
              <w:rPr>
                <w:rFonts w:eastAsia="PMingLiU" w:hint="eastAsia"/>
                <w:lang w:eastAsia="zh-TW"/>
              </w:rPr>
            </w:pPr>
            <w:r>
              <w:rPr>
                <w:lang w:eastAsia="en-US"/>
              </w:rPr>
              <w:t>We are fine with the proposal.</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a"/>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1"/>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4B2F4A">
            <w:pPr>
              <w:rPr>
                <w:lang w:eastAsia="en-US"/>
              </w:rPr>
            </w:pPr>
            <w:r w:rsidRPr="00157E21">
              <w:rPr>
                <w:lang w:eastAsia="en-US"/>
              </w:rPr>
              <w:t>Huawei/HiSilicon</w:t>
            </w:r>
          </w:p>
        </w:tc>
        <w:tc>
          <w:tcPr>
            <w:tcW w:w="6937" w:type="dxa"/>
          </w:tcPr>
          <w:p w14:paraId="4F3093F2" w14:textId="77777777" w:rsidR="00157E21" w:rsidRPr="00157E21" w:rsidRDefault="00157E21" w:rsidP="004B2F4A">
            <w:pPr>
              <w:rPr>
                <w:lang w:eastAsia="en-US"/>
              </w:rPr>
            </w:pPr>
            <w:r w:rsidRPr="00157E21">
              <w:rPr>
                <w:bCs/>
                <w:lang w:eastAsia="zh-CN"/>
              </w:rPr>
              <w:t>We support Alt 2. We also support and Alt 1 as a fallback mechanism if the COT initiating node does not support Alt 2 mechanism.</w:t>
            </w:r>
          </w:p>
          <w:p w14:paraId="15A883B5" w14:textId="77777777" w:rsidR="00157E21" w:rsidRPr="00157E21" w:rsidRDefault="00157E21" w:rsidP="004B2F4A">
            <w:pPr>
              <w:rPr>
                <w:lang w:eastAsia="en-US"/>
              </w:rPr>
            </w:pPr>
            <w:r w:rsidRPr="00157E21">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7CD17398" w14:textId="77777777" w:rsidR="00157E21" w:rsidRPr="00157E21" w:rsidRDefault="00157E21" w:rsidP="004B2F4A">
            <w:pPr>
              <w:rPr>
                <w:bCs/>
                <w:lang w:eastAsia="zh-CN"/>
              </w:rPr>
            </w:pPr>
            <w:r w:rsidRPr="00157E21">
              <w:rPr>
                <w:lang w:eastAsia="en-US"/>
              </w:rPr>
              <w:t>Similar to the SDM cases, we believe that, if possible, simultaneous per beam LBTs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4B2F4A">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4B2F4A">
            <w:pPr>
              <w:rPr>
                <w:lang w:eastAsia="en-US"/>
              </w:rPr>
            </w:pPr>
          </w:p>
        </w:tc>
      </w:tr>
      <w:tr w:rsidR="007462CB" w14:paraId="792F559C" w14:textId="77777777" w:rsidTr="00157E21">
        <w:tc>
          <w:tcPr>
            <w:tcW w:w="2425" w:type="dxa"/>
          </w:tcPr>
          <w:p w14:paraId="3C36FA38" w14:textId="532EEC3B" w:rsidR="007462CB" w:rsidRPr="00157E21" w:rsidRDefault="007462CB" w:rsidP="007462CB">
            <w:pPr>
              <w:rPr>
                <w:lang w:eastAsia="en-US"/>
              </w:rPr>
            </w:pPr>
            <w:r>
              <w:rPr>
                <w:lang w:eastAsia="en-US"/>
              </w:rPr>
              <w:t>Lenovo, Motorola Mobility</w:t>
            </w:r>
          </w:p>
        </w:tc>
        <w:tc>
          <w:tcPr>
            <w:tcW w:w="6937" w:type="dxa"/>
          </w:tcPr>
          <w:p w14:paraId="2429F882" w14:textId="4A2965EE" w:rsidR="007462CB" w:rsidRPr="00157E21" w:rsidRDefault="007462CB" w:rsidP="007462CB">
            <w:pPr>
              <w:rPr>
                <w:bCs/>
                <w:lang w:eastAsia="zh-CN"/>
              </w:rPr>
            </w:pPr>
            <w:r>
              <w:rPr>
                <w:lang w:eastAsia="en-US"/>
              </w:rPr>
              <w:t>We support the proposal and strongly prefer to introduce Cat 2 LBT to allow CCA when switching to new beams within the same COT</w:t>
            </w:r>
          </w:p>
        </w:tc>
      </w:tr>
      <w:tr w:rsidR="004B2F4A" w14:paraId="21F526CA" w14:textId="77777777" w:rsidTr="00157E21">
        <w:tc>
          <w:tcPr>
            <w:tcW w:w="2425" w:type="dxa"/>
          </w:tcPr>
          <w:p w14:paraId="00A0480C" w14:textId="54DDC4F2" w:rsidR="004B2F4A" w:rsidRPr="004B2F4A" w:rsidRDefault="004B2F4A" w:rsidP="007462CB">
            <w:pPr>
              <w:rPr>
                <w:rFonts w:eastAsia="PMingLiU"/>
                <w:lang w:eastAsia="zh-TW"/>
              </w:rPr>
            </w:pPr>
            <w:r>
              <w:rPr>
                <w:rFonts w:eastAsia="PMingLiU" w:hint="eastAsia"/>
                <w:lang w:eastAsia="zh-TW"/>
              </w:rPr>
              <w:t>ITRI</w:t>
            </w:r>
          </w:p>
        </w:tc>
        <w:tc>
          <w:tcPr>
            <w:tcW w:w="6937" w:type="dxa"/>
          </w:tcPr>
          <w:p w14:paraId="1FF8AC42" w14:textId="5AD96AE4" w:rsidR="004B2F4A" w:rsidRPr="004B2F4A" w:rsidRDefault="004B2F4A" w:rsidP="007462CB">
            <w:pPr>
              <w:rPr>
                <w:rFonts w:eastAsia="PMingLiU"/>
                <w:lang w:eastAsia="zh-TW"/>
              </w:rPr>
            </w:pPr>
            <w:r>
              <w:rPr>
                <w:rFonts w:eastAsia="PMingLiU" w:hint="eastAsia"/>
                <w:lang w:eastAsia="zh-TW"/>
              </w:rPr>
              <w:t>Support</w:t>
            </w:r>
          </w:p>
        </w:tc>
      </w:tr>
      <w:tr w:rsidR="00D9465F" w14:paraId="5D8A2B36" w14:textId="77777777" w:rsidTr="00157E21">
        <w:tc>
          <w:tcPr>
            <w:tcW w:w="2425" w:type="dxa"/>
          </w:tcPr>
          <w:p w14:paraId="398AB128" w14:textId="0C48103D" w:rsidR="00D9465F" w:rsidRDefault="00D9465F" w:rsidP="00D9465F">
            <w:pPr>
              <w:wordWrap/>
              <w:rPr>
                <w:rFonts w:eastAsia="PMingLiU" w:hint="eastAsia"/>
                <w:lang w:eastAsia="zh-TW"/>
              </w:rPr>
            </w:pPr>
            <w:r>
              <w:rPr>
                <w:rFonts w:hint="eastAsia"/>
              </w:rPr>
              <w:t xml:space="preserve">LG </w:t>
            </w:r>
            <w:r>
              <w:t>E</w:t>
            </w:r>
            <w:r>
              <w:rPr>
                <w:rFonts w:hint="eastAsia"/>
              </w:rPr>
              <w:t>lectronics</w:t>
            </w:r>
          </w:p>
        </w:tc>
        <w:tc>
          <w:tcPr>
            <w:tcW w:w="6937" w:type="dxa"/>
          </w:tcPr>
          <w:p w14:paraId="18BB1E68" w14:textId="43A39D39" w:rsidR="00D9465F" w:rsidRDefault="00D9465F" w:rsidP="00D9465F">
            <w:pPr>
              <w:wordWrap/>
              <w:rPr>
                <w:rFonts w:eastAsia="PMingLiU" w:hint="eastAsia"/>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w:t>
      </w:r>
      <w:r>
        <w:rPr>
          <w:szCs w:val="20"/>
          <w:lang w:eastAsia="zh-CN"/>
        </w:rPr>
        <w:lastRenderedPageBreak/>
        <w:t xml:space="preserve">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4B2F4A">
        <w:tc>
          <w:tcPr>
            <w:tcW w:w="2425" w:type="dxa"/>
          </w:tcPr>
          <w:p w14:paraId="52D5399A" w14:textId="77777777" w:rsidR="00157E21" w:rsidRPr="00157E21" w:rsidRDefault="00157E21" w:rsidP="004B2F4A">
            <w:pPr>
              <w:rPr>
                <w:lang w:eastAsia="en-US"/>
              </w:rPr>
            </w:pPr>
            <w:r w:rsidRPr="00157E21">
              <w:rPr>
                <w:lang w:eastAsia="en-US"/>
              </w:rPr>
              <w:t>Huawei/HiSilicon</w:t>
            </w:r>
          </w:p>
        </w:tc>
        <w:tc>
          <w:tcPr>
            <w:tcW w:w="6937" w:type="dxa"/>
          </w:tcPr>
          <w:p w14:paraId="590FA003" w14:textId="77777777" w:rsidR="00157E21" w:rsidRDefault="00157E21" w:rsidP="004B2F4A">
            <w:pPr>
              <w:rPr>
                <w:lang w:eastAsia="en-US"/>
              </w:rPr>
            </w:pPr>
            <w:r w:rsidRPr="00157E21">
              <w:rPr>
                <w:lang w:eastAsia="en-US"/>
              </w:rPr>
              <w:t>Support</w:t>
            </w:r>
          </w:p>
        </w:tc>
      </w:tr>
      <w:tr w:rsidR="00C6696E" w14:paraId="37841C7E" w14:textId="77777777" w:rsidTr="004B2F4A">
        <w:tc>
          <w:tcPr>
            <w:tcW w:w="2425" w:type="dxa"/>
          </w:tcPr>
          <w:p w14:paraId="24EBEC49" w14:textId="4E625010" w:rsidR="00C6696E" w:rsidRPr="00157E21" w:rsidRDefault="00C6696E" w:rsidP="00C6696E">
            <w:pPr>
              <w:rPr>
                <w:lang w:eastAsia="en-US"/>
              </w:rPr>
            </w:pPr>
            <w:r>
              <w:rPr>
                <w:lang w:eastAsia="en-US"/>
              </w:rPr>
              <w:t>Lenovo, Motorola Mobility</w:t>
            </w:r>
          </w:p>
        </w:tc>
        <w:tc>
          <w:tcPr>
            <w:tcW w:w="6937" w:type="dxa"/>
          </w:tcPr>
          <w:p w14:paraId="09D47B1F" w14:textId="2CA6447D" w:rsidR="00C6696E" w:rsidRPr="00157E21" w:rsidRDefault="00C6696E" w:rsidP="00C6696E">
            <w:pPr>
              <w:rPr>
                <w:lang w:eastAsia="en-US"/>
              </w:rPr>
            </w:pPr>
            <w:r>
              <w:rPr>
                <w:lang w:eastAsia="en-US"/>
              </w:rPr>
              <w:t>We support the proposal</w:t>
            </w:r>
          </w:p>
        </w:tc>
      </w:tr>
      <w:tr w:rsidR="00D9465F" w14:paraId="7F736BB3" w14:textId="77777777" w:rsidTr="004B2F4A">
        <w:tc>
          <w:tcPr>
            <w:tcW w:w="2425" w:type="dxa"/>
          </w:tcPr>
          <w:p w14:paraId="0F8A924E" w14:textId="7AA737DC" w:rsidR="00D9465F" w:rsidRDefault="00D9465F" w:rsidP="00D9465F">
            <w:pPr>
              <w:rPr>
                <w:lang w:eastAsia="en-US"/>
              </w:rPr>
            </w:pPr>
            <w:r>
              <w:rPr>
                <w:rFonts w:hint="eastAsia"/>
              </w:rPr>
              <w:t>LG Electronics</w:t>
            </w:r>
          </w:p>
        </w:tc>
        <w:tc>
          <w:tcPr>
            <w:tcW w:w="6937" w:type="dxa"/>
          </w:tcPr>
          <w:p w14:paraId="521B615F" w14:textId="7C16E988" w:rsidR="00D9465F" w:rsidRDefault="00D9465F" w:rsidP="00D9465F">
            <w:pPr>
              <w:rPr>
                <w:lang w:eastAsia="en-US"/>
              </w:rPr>
            </w:pPr>
            <w:r>
              <w:rPr>
                <w:lang w:eastAsia="en-US"/>
              </w:rPr>
              <w:t>We are fine with the proposal.</w:t>
            </w:r>
          </w:p>
        </w:tc>
      </w:tr>
    </w:tbl>
    <w:p w14:paraId="67B6999E" w14:textId="77777777" w:rsidR="00DF2B8D" w:rsidRDefault="00DF2B8D" w:rsidP="00680F9E">
      <w:pPr>
        <w:rPr>
          <w:lang w:eastAsia="en-US"/>
        </w:rPr>
      </w:pPr>
    </w:p>
    <w:p w14:paraId="79679BB8" w14:textId="42CD171E" w:rsidR="001429BD" w:rsidRDefault="007149EE" w:rsidP="006E0CD9">
      <w:pPr>
        <w:pStyle w:val="2"/>
      </w:pPr>
      <w:r>
        <w:t>Multi-Channel channel access</w:t>
      </w:r>
    </w:p>
    <w:p w14:paraId="16CDD1B7" w14:textId="77777777" w:rsidR="001429BD" w:rsidRDefault="001429BD" w:rsidP="001429BD">
      <w:pPr>
        <w:rPr>
          <w:lang w:eastAsia="en-US"/>
        </w:rPr>
      </w:pPr>
      <w:r>
        <w:rPr>
          <w:noProof/>
          <w:lang w:val="en-US"/>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1"/>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747" w:type="dxa"/>
          </w:tcPr>
          <w:p w14:paraId="1825184D" w14:textId="77777777" w:rsidR="00157E21" w:rsidRPr="00CD3F79" w:rsidRDefault="00157E21" w:rsidP="004B2F4A">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4B2F4A">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lastRenderedPageBreak/>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a"/>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Huawei/HiSilicon</w:t>
      </w:r>
    </w:p>
    <w:p w14:paraId="668D0F14"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a"/>
        <w:numPr>
          <w:ilvl w:val="1"/>
          <w:numId w:val="25"/>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Huawei/HiSilicon</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1"/>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4B2F4A">
            <w:pPr>
              <w:rPr>
                <w:lang w:eastAsia="en-US"/>
              </w:rPr>
            </w:pPr>
            <w:r w:rsidRPr="006C40C7">
              <w:rPr>
                <w:lang w:eastAsia="en-US"/>
              </w:rPr>
              <w:t>Huawei/HiSilicon</w:t>
            </w:r>
          </w:p>
        </w:tc>
        <w:tc>
          <w:tcPr>
            <w:tcW w:w="6937" w:type="dxa"/>
          </w:tcPr>
          <w:p w14:paraId="7615E6FF" w14:textId="77777777" w:rsidR="006C40C7" w:rsidRDefault="006C40C7" w:rsidP="004B2F4A">
            <w:pPr>
              <w:rPr>
                <w:lang w:eastAsia="en-US"/>
              </w:rPr>
            </w:pPr>
            <w:r w:rsidRPr="006C40C7">
              <w:rPr>
                <w:lang w:eastAsia="en-US"/>
              </w:rPr>
              <w:t>We support both Type A and Type B.</w:t>
            </w:r>
          </w:p>
        </w:tc>
      </w:tr>
      <w:tr w:rsidR="00623992" w14:paraId="60559E29" w14:textId="77777777" w:rsidTr="006C40C7">
        <w:tc>
          <w:tcPr>
            <w:tcW w:w="2425" w:type="dxa"/>
          </w:tcPr>
          <w:p w14:paraId="0A2E1927" w14:textId="7ABEEF6C" w:rsidR="00623992" w:rsidRPr="006C40C7" w:rsidRDefault="00623992" w:rsidP="00623992">
            <w:pPr>
              <w:rPr>
                <w:lang w:eastAsia="en-US"/>
              </w:rPr>
            </w:pPr>
            <w:r>
              <w:rPr>
                <w:lang w:eastAsia="en-US"/>
              </w:rPr>
              <w:t>Lenovo, Motorola Mobility</w:t>
            </w:r>
          </w:p>
        </w:tc>
        <w:tc>
          <w:tcPr>
            <w:tcW w:w="6937" w:type="dxa"/>
          </w:tcPr>
          <w:p w14:paraId="2587A870" w14:textId="09F3FE3F" w:rsidR="00623992" w:rsidRPr="006C40C7" w:rsidRDefault="00623992" w:rsidP="00623992">
            <w:pPr>
              <w:rPr>
                <w:lang w:eastAsia="en-US"/>
              </w:rPr>
            </w:pPr>
            <w:r>
              <w:rPr>
                <w:lang w:eastAsia="en-US"/>
              </w:rPr>
              <w:t>We have preference to support Alt 2 i.e., support both Type A and Type B multi-channel access</w:t>
            </w:r>
          </w:p>
        </w:tc>
      </w:tr>
      <w:tr w:rsidR="00D9465F" w14:paraId="3EC3DCC8" w14:textId="77777777" w:rsidTr="006C40C7">
        <w:tc>
          <w:tcPr>
            <w:tcW w:w="2425" w:type="dxa"/>
          </w:tcPr>
          <w:p w14:paraId="590EC347" w14:textId="07223F8B" w:rsidR="00D9465F" w:rsidRDefault="00D9465F" w:rsidP="00D9465F">
            <w:pPr>
              <w:rPr>
                <w:lang w:eastAsia="en-US"/>
              </w:rPr>
            </w:pPr>
            <w:r>
              <w:rPr>
                <w:rFonts w:hint="eastAsia"/>
              </w:rPr>
              <w:t>LG Electronics</w:t>
            </w:r>
          </w:p>
        </w:tc>
        <w:tc>
          <w:tcPr>
            <w:tcW w:w="6937" w:type="dxa"/>
          </w:tcPr>
          <w:p w14:paraId="2666547C" w14:textId="47EC6341" w:rsidR="00D9465F" w:rsidRDefault="00D9465F" w:rsidP="00D9465F">
            <w:pPr>
              <w:rPr>
                <w:lang w:eastAsia="en-US"/>
              </w:rPr>
            </w:pPr>
            <w:r>
              <w:rPr>
                <w:rFonts w:hint="eastAsia"/>
              </w:rPr>
              <w:t>We support the Alt 2.</w:t>
            </w:r>
          </w:p>
        </w:tc>
      </w:tr>
    </w:tbl>
    <w:p w14:paraId="2AF8874E" w14:textId="77777777" w:rsidR="000C7206" w:rsidRDefault="000C7206">
      <w:pPr>
        <w:rPr>
          <w:lang w:eastAsia="en-US"/>
        </w:rPr>
      </w:pPr>
    </w:p>
    <w:p w14:paraId="6191B1CF" w14:textId="7E0E7C78" w:rsidR="00392170" w:rsidRDefault="002B7E2E" w:rsidP="006E0CD9">
      <w:pPr>
        <w:pStyle w:val="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1"/>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6468D88E" w14:textId="77777777" w:rsidR="006C40C7" w:rsidRPr="006C40C7" w:rsidRDefault="006C40C7" w:rsidP="00321725">
            <w:pPr>
              <w:pStyle w:val="a"/>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10"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10"/>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a"/>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a"/>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a"/>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a"/>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a"/>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Huawei/HiSilicon</w:t>
      </w:r>
    </w:p>
    <w:p w14:paraId="67107737" w14:textId="4A0253B3" w:rsidR="00966BBB" w:rsidRDefault="00FE2335" w:rsidP="00321725">
      <w:pPr>
        <w:pStyle w:val="a"/>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a"/>
        <w:numPr>
          <w:ilvl w:val="0"/>
          <w:numId w:val="30"/>
        </w:numPr>
        <w:rPr>
          <w:color w:val="000000" w:themeColor="text1"/>
        </w:rPr>
      </w:pPr>
      <w:r w:rsidRPr="00966BBB">
        <w:rPr>
          <w:color w:val="000000" w:themeColor="text1"/>
        </w:rPr>
        <w:t xml:space="preserve">Companies that support Alt 2 approach: </w:t>
      </w:r>
    </w:p>
    <w:p w14:paraId="140A3CBE" w14:textId="0C120671" w:rsidR="00966BBB" w:rsidRPr="00966BBB" w:rsidRDefault="00906EB3" w:rsidP="00321725">
      <w:pPr>
        <w:pStyle w:val="a"/>
        <w:numPr>
          <w:ilvl w:val="1"/>
          <w:numId w:val="30"/>
        </w:numPr>
        <w:rPr>
          <w:color w:val="000000" w:themeColor="text1"/>
        </w:rPr>
      </w:pPr>
      <w:r>
        <w:rPr>
          <w:color w:val="000000" w:themeColor="text1"/>
        </w:rPr>
        <w:lastRenderedPageBreak/>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Huawei/HiSilicon</w:t>
      </w:r>
      <w:r w:rsidR="004B2F4A">
        <w:rPr>
          <w:color w:val="000000" w:themeColor="text1"/>
        </w:rPr>
        <w:t>, ITRI</w:t>
      </w:r>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a"/>
        <w:numPr>
          <w:ilvl w:val="0"/>
          <w:numId w:val="30"/>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a"/>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a"/>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1"/>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4B2F4A">
        <w:tc>
          <w:tcPr>
            <w:tcW w:w="2425" w:type="dxa"/>
          </w:tcPr>
          <w:p w14:paraId="184F01D5" w14:textId="77777777" w:rsidR="006C40C7" w:rsidRPr="006C40C7" w:rsidRDefault="006C40C7" w:rsidP="004B2F4A">
            <w:pPr>
              <w:rPr>
                <w:lang w:eastAsia="en-US"/>
              </w:rPr>
            </w:pPr>
            <w:r w:rsidRPr="006C40C7">
              <w:rPr>
                <w:lang w:eastAsia="en-US"/>
              </w:rPr>
              <w:t>Huawei/HiSilicon</w:t>
            </w:r>
          </w:p>
        </w:tc>
        <w:tc>
          <w:tcPr>
            <w:tcW w:w="6937" w:type="dxa"/>
          </w:tcPr>
          <w:p w14:paraId="2A0615C8" w14:textId="77777777" w:rsidR="006C40C7" w:rsidRPr="006C40C7" w:rsidRDefault="006C40C7" w:rsidP="004B2F4A">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xml:space="preserve">, specifying that the sensing [3]dB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4B2F4A">
            <w:pPr>
              <w:rPr>
                <w:bCs/>
              </w:rPr>
            </w:pPr>
            <w:r w:rsidRPr="006C40C7">
              <w:rPr>
                <w:lang w:eastAsia="en-US"/>
              </w:rPr>
              <w:t>Alt-1-A to Alt-1-D</w:t>
            </w:r>
            <w:r w:rsidRPr="006C40C7">
              <w:rPr>
                <w:bCs/>
              </w:rPr>
              <w:t xml:space="preserve">, in contrast, involve measuring/testing the XdB beamwidth for each of the potential DL transmission beam in addition to the sensing beam, and/or measuring/testing the beamforming gain in these multiple directions.   </w:t>
            </w:r>
          </w:p>
          <w:p w14:paraId="7A0818FD" w14:textId="77777777" w:rsidR="006C40C7" w:rsidRPr="006C40C7" w:rsidRDefault="006C40C7" w:rsidP="004B2F4A">
            <w:pPr>
              <w:rPr>
                <w:color w:val="000000" w:themeColor="text1"/>
                <w:szCs w:val="20"/>
                <w:lang w:eastAsia="en-US"/>
              </w:rPr>
            </w:pPr>
            <w:r w:rsidRPr="006C40C7">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4B2F4A">
            <w:pPr>
              <w:rPr>
                <w:lang w:eastAsia="en-US"/>
              </w:rPr>
            </w:pPr>
            <w:r w:rsidRPr="006C40C7">
              <w:rPr>
                <w:color w:val="000000" w:themeColor="text1"/>
                <w:szCs w:val="20"/>
                <w:lang w:eastAsia="en-US"/>
              </w:rPr>
              <w:t>We are open to discuss other alternatives Alt</w:t>
            </w:r>
            <w:r w:rsidRPr="006C40C7">
              <w:rPr>
                <w:lang w:eastAsia="en-US"/>
              </w:rPr>
              <w:t>-1-A to Alt-1-D if somehow the element of minimizing or reducing LBT beamwidth would be taken into account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lastRenderedPageBreak/>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a"/>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321725">
      <w:pPr>
        <w:pStyle w:val="a"/>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a"/>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t xml:space="preserve"> </w:t>
      </w:r>
    </w:p>
    <w:tbl>
      <w:tblPr>
        <w:tblStyle w:val="af1"/>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a"/>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a"/>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a"/>
              <w:numPr>
                <w:ilvl w:val="0"/>
                <w:numId w:val="39"/>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4B2F4A">
            <w:pPr>
              <w:rPr>
                <w:lang w:eastAsia="en-US"/>
              </w:rPr>
            </w:pPr>
            <w:r w:rsidRPr="006C40C7">
              <w:rPr>
                <w:lang w:eastAsia="en-US"/>
              </w:rPr>
              <w:t>Huawei/HiSilicon</w:t>
            </w:r>
          </w:p>
        </w:tc>
        <w:tc>
          <w:tcPr>
            <w:tcW w:w="6937" w:type="dxa"/>
          </w:tcPr>
          <w:p w14:paraId="78B790E7" w14:textId="77777777" w:rsidR="006C40C7" w:rsidRPr="006C40C7" w:rsidRDefault="006C40C7" w:rsidP="00321725">
            <w:pPr>
              <w:pStyle w:val="a"/>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a"/>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a"/>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4B2F4A">
            <w:pPr>
              <w:pStyle w:val="a"/>
              <w:numPr>
                <w:ilvl w:val="0"/>
                <w:numId w:val="0"/>
              </w:numPr>
              <w:ind w:left="720"/>
              <w:rPr>
                <w:lang w:eastAsia="en-US"/>
              </w:rPr>
            </w:pPr>
          </w:p>
        </w:tc>
      </w:tr>
      <w:tr w:rsidR="00267FC7" w14:paraId="6C599191" w14:textId="77777777" w:rsidTr="006C40C7">
        <w:tc>
          <w:tcPr>
            <w:tcW w:w="2425" w:type="dxa"/>
          </w:tcPr>
          <w:p w14:paraId="781E1ECE" w14:textId="7050BF6D" w:rsidR="00267FC7" w:rsidRPr="006C40C7" w:rsidRDefault="00267FC7" w:rsidP="00267FC7">
            <w:pPr>
              <w:rPr>
                <w:lang w:eastAsia="en-US"/>
              </w:rPr>
            </w:pPr>
            <w:r>
              <w:rPr>
                <w:lang w:eastAsia="en-US"/>
              </w:rPr>
              <w:t>Lenovo, Motorola Mobility</w:t>
            </w:r>
          </w:p>
        </w:tc>
        <w:tc>
          <w:tcPr>
            <w:tcW w:w="6937" w:type="dxa"/>
          </w:tcPr>
          <w:p w14:paraId="3690CEC8" w14:textId="64CCBF18" w:rsidR="00267FC7" w:rsidRPr="006C40C7" w:rsidRDefault="00267FC7" w:rsidP="00267FC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9465F" w14:paraId="7D471FDA" w14:textId="77777777" w:rsidTr="006C40C7">
        <w:tc>
          <w:tcPr>
            <w:tcW w:w="2425" w:type="dxa"/>
          </w:tcPr>
          <w:p w14:paraId="72CFDDFB" w14:textId="37854C31" w:rsidR="00D9465F" w:rsidRDefault="00D9465F" w:rsidP="00D9465F">
            <w:pPr>
              <w:rPr>
                <w:lang w:eastAsia="en-US"/>
              </w:rPr>
            </w:pPr>
            <w:r>
              <w:rPr>
                <w:rFonts w:hint="eastAsia"/>
              </w:rPr>
              <w:t>LG Electronics</w:t>
            </w:r>
          </w:p>
        </w:tc>
        <w:tc>
          <w:tcPr>
            <w:tcW w:w="6937" w:type="dxa"/>
          </w:tcPr>
          <w:p w14:paraId="0FC8D237" w14:textId="77777777" w:rsidR="00D9465F" w:rsidRDefault="00D9465F" w:rsidP="00D9465F">
            <w:pPr>
              <w:pStyle w:val="a"/>
              <w:numPr>
                <w:ilvl w:val="0"/>
                <w:numId w:val="5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sidRPr="00A87EDF">
              <w:rPr>
                <w:i/>
                <w:lang w:eastAsia="en-US"/>
              </w:rPr>
              <w:t>beamCorrespondenceWithoutUL-BeamSweeping</w:t>
            </w:r>
            <w:r w:rsidRPr="00680C46">
              <w:rPr>
                <w:lang w:eastAsia="en-US"/>
              </w:rPr>
              <w:t>.</w:t>
            </w:r>
          </w:p>
          <w:p w14:paraId="2635365D" w14:textId="77777777" w:rsidR="00D9465F" w:rsidRDefault="00D9465F" w:rsidP="00D9465F">
            <w:pPr>
              <w:pStyle w:val="a"/>
              <w:numPr>
                <w:ilvl w:val="0"/>
                <w:numId w:val="53"/>
              </w:numPr>
            </w:pPr>
            <w:r>
              <w:t>We think that the beam correspondence on gNB side could be left up to gNB implementation.</w:t>
            </w:r>
          </w:p>
          <w:p w14:paraId="2B83E078" w14:textId="627351F8" w:rsidR="00D9465F" w:rsidRDefault="00D9465F" w:rsidP="00D9465F">
            <w:pPr>
              <w:pStyle w:val="a"/>
              <w:numPr>
                <w:ilvl w:val="0"/>
                <w:numId w:val="53"/>
              </w:numPr>
              <w:rPr>
                <w:lang w:eastAsia="en-US"/>
              </w:rPr>
            </w:pPr>
            <w:r w:rsidRPr="005B311D">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A87EDF">
              <w:rPr>
                <w:i/>
                <w:lang w:eastAsia="en-US"/>
              </w:rPr>
              <w:t>bea</w:t>
            </w:r>
            <w:r w:rsidRPr="00A87EDF">
              <w:rPr>
                <w:i/>
                <w:lang w:eastAsia="en-US"/>
              </w:rPr>
              <w:lastRenderedPageBreak/>
              <w:t>mCorrespondenceWithoutUL-BeamSweeping</w:t>
            </w:r>
            <w:r w:rsidRPr="005B311D">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a"/>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a"/>
        <w:numPr>
          <w:ilvl w:val="0"/>
          <w:numId w:val="33"/>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1"/>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4B2F4A">
            <w:pPr>
              <w:rPr>
                <w:lang w:eastAsia="en-US"/>
              </w:rPr>
            </w:pPr>
            <w:r w:rsidRPr="006C40C7">
              <w:rPr>
                <w:lang w:eastAsia="en-US"/>
              </w:rPr>
              <w:t>Huawei/HiSilicon</w:t>
            </w:r>
          </w:p>
        </w:tc>
        <w:tc>
          <w:tcPr>
            <w:tcW w:w="6937" w:type="dxa"/>
          </w:tcPr>
          <w:p w14:paraId="278F11CF" w14:textId="77777777" w:rsidR="006C40C7" w:rsidRPr="006C40C7" w:rsidRDefault="006C40C7" w:rsidP="00321725">
            <w:pPr>
              <w:pStyle w:val="a"/>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a"/>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r w:rsidR="00BF7477" w14:paraId="2321E2F3" w14:textId="77777777" w:rsidTr="006C40C7">
        <w:tc>
          <w:tcPr>
            <w:tcW w:w="2425" w:type="dxa"/>
          </w:tcPr>
          <w:p w14:paraId="7CABAF89" w14:textId="3748770C" w:rsidR="00BF7477" w:rsidRPr="006C40C7" w:rsidRDefault="00BF7477" w:rsidP="00BF7477">
            <w:pPr>
              <w:rPr>
                <w:lang w:eastAsia="en-US"/>
              </w:rPr>
            </w:pPr>
            <w:r>
              <w:rPr>
                <w:lang w:eastAsia="en-US"/>
              </w:rPr>
              <w:t>Lenovo, Motorola Mobility</w:t>
            </w:r>
          </w:p>
        </w:tc>
        <w:tc>
          <w:tcPr>
            <w:tcW w:w="6937" w:type="dxa"/>
          </w:tcPr>
          <w:p w14:paraId="4A4D0FE9" w14:textId="77777777" w:rsidR="00BF7477" w:rsidRDefault="00BF7477" w:rsidP="00BF7477">
            <w:pPr>
              <w:rPr>
                <w:lang w:eastAsia="en-US"/>
              </w:rPr>
            </w:pPr>
            <w:r>
              <w:rPr>
                <w:lang w:eastAsia="en-US"/>
              </w:rPr>
              <w:t>The statements in A) seem to be fine, but they are just one example with the TCI/QCL framework extension for indicating relationship between transmission and sensing beams</w:t>
            </w:r>
          </w:p>
          <w:p w14:paraId="617A126E" w14:textId="09683131" w:rsidR="00BF7477" w:rsidRPr="006C40C7" w:rsidRDefault="00BF7477" w:rsidP="00BF747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9465F" w14:paraId="6AFA5394" w14:textId="77777777" w:rsidTr="006C40C7">
        <w:tc>
          <w:tcPr>
            <w:tcW w:w="2425" w:type="dxa"/>
          </w:tcPr>
          <w:p w14:paraId="43EC72A2" w14:textId="5FCB1526" w:rsidR="00D9465F" w:rsidRDefault="00D9465F" w:rsidP="00D9465F">
            <w:pPr>
              <w:wordWrap/>
              <w:rPr>
                <w:lang w:eastAsia="en-US"/>
              </w:rPr>
            </w:pPr>
            <w:r>
              <w:rPr>
                <w:rFonts w:hint="eastAsia"/>
              </w:rPr>
              <w:lastRenderedPageBreak/>
              <w:t>LG Electronics</w:t>
            </w:r>
          </w:p>
        </w:tc>
        <w:tc>
          <w:tcPr>
            <w:tcW w:w="6937" w:type="dxa"/>
          </w:tcPr>
          <w:p w14:paraId="0CF74586" w14:textId="77777777" w:rsidR="00D9465F" w:rsidRDefault="00D9465F" w:rsidP="00D9465F">
            <w:pPr>
              <w:wordWrap/>
            </w:pPr>
            <w:r>
              <w:t>For A), A</w:t>
            </w:r>
            <w:r>
              <w:rPr>
                <w:rFonts w:hint="eastAsia"/>
              </w:rPr>
              <w:t xml:space="preserve">2 </w:t>
            </w:r>
            <w:r>
              <w:t>and A3 can be a way to extend the QCL/TCI framework. However, A</w:t>
            </w:r>
            <w:r w:rsidRPr="007B2294">
              <w:t xml:space="preserve">2 and A3 seem to be the same </w:t>
            </w:r>
            <w:r>
              <w:t>to us and A1 needs more clarification.</w:t>
            </w:r>
          </w:p>
          <w:p w14:paraId="60F67BDA" w14:textId="0532DCAE" w:rsidR="00D9465F" w:rsidRDefault="00D9465F" w:rsidP="00D9465F">
            <w:pPr>
              <w:wordWrap/>
              <w:rPr>
                <w:lang w:eastAsia="en-US"/>
              </w:rPr>
            </w:pPr>
            <w:r>
              <w:t>For B), the quasi-omni beam sensing could</w:t>
            </w:r>
            <w:r w:rsidRPr="00EE1721">
              <w:t xml:space="preserve"> only be allowed on broadcast signals/channels, such as SSB. </w:t>
            </w:r>
            <w:r>
              <w:t>In this case, the COT acquired by quasi-omni sensing beam may not be allowed COT sharing with other nodes.</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a"/>
        <w:numPr>
          <w:ilvl w:val="0"/>
          <w:numId w:val="36"/>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a"/>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a"/>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t>OPPO</w:t>
            </w:r>
          </w:p>
        </w:tc>
        <w:tc>
          <w:tcPr>
            <w:tcW w:w="7657" w:type="dxa"/>
          </w:tcPr>
          <w:p w14:paraId="74045A11" w14:textId="77777777" w:rsidR="00685475" w:rsidRDefault="00685475" w:rsidP="00321725">
            <w:pPr>
              <w:pStyle w:val="a"/>
              <w:numPr>
                <w:ilvl w:val="0"/>
                <w:numId w:val="40"/>
              </w:numPr>
              <w:wordWrap/>
              <w:jc w:val="both"/>
              <w:rPr>
                <w:lang w:eastAsia="en-US"/>
              </w:rPr>
            </w:pPr>
            <w:r>
              <w:rPr>
                <w:lang w:eastAsia="en-US"/>
              </w:rPr>
              <w:t>Agree</w:t>
            </w:r>
          </w:p>
          <w:p w14:paraId="4E4D5327" w14:textId="77777777" w:rsidR="00685475" w:rsidRDefault="00685475" w:rsidP="00321725">
            <w:pPr>
              <w:pStyle w:val="a"/>
              <w:numPr>
                <w:ilvl w:val="0"/>
                <w:numId w:val="40"/>
              </w:numPr>
              <w:jc w:val="both"/>
              <w:rPr>
                <w:lang w:eastAsia="en-US"/>
              </w:rPr>
            </w:pPr>
            <w:r>
              <w:rPr>
                <w:lang w:eastAsia="en-US"/>
              </w:rPr>
              <w:t>Agree</w:t>
            </w:r>
          </w:p>
          <w:p w14:paraId="0B76AEA2" w14:textId="0292A194" w:rsidR="00685475" w:rsidRDefault="00685475" w:rsidP="00321725">
            <w:pPr>
              <w:pStyle w:val="a"/>
              <w:numPr>
                <w:ilvl w:val="0"/>
                <w:numId w:val="40"/>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C40C7" w14:paraId="1B2B518B" w14:textId="77777777" w:rsidTr="006C40C7">
        <w:tc>
          <w:tcPr>
            <w:tcW w:w="1705" w:type="dxa"/>
          </w:tcPr>
          <w:p w14:paraId="2AD36673" w14:textId="77777777" w:rsidR="006C40C7" w:rsidRPr="006C40C7" w:rsidRDefault="006C40C7" w:rsidP="004B2F4A">
            <w:pPr>
              <w:rPr>
                <w:lang w:eastAsia="en-US"/>
              </w:rPr>
            </w:pPr>
            <w:r w:rsidRPr="006C40C7">
              <w:rPr>
                <w:lang w:eastAsia="en-US"/>
              </w:rPr>
              <w:t>Huawei/HiSilicon</w:t>
            </w:r>
          </w:p>
        </w:tc>
        <w:tc>
          <w:tcPr>
            <w:tcW w:w="7657" w:type="dxa"/>
          </w:tcPr>
          <w:p w14:paraId="0B0E250B" w14:textId="77777777" w:rsidR="006C40C7" w:rsidRPr="006C40C7" w:rsidRDefault="006C40C7" w:rsidP="00321725">
            <w:pPr>
              <w:pStyle w:val="a"/>
              <w:numPr>
                <w:ilvl w:val="0"/>
                <w:numId w:val="46"/>
              </w:numPr>
              <w:rPr>
                <w:rFonts w:eastAsia="바탕"/>
                <w:color w:val="000000" w:themeColor="text1"/>
                <w:kern w:val="2"/>
              </w:rPr>
            </w:pPr>
            <w:r w:rsidRPr="006C40C7">
              <w:rPr>
                <w:rFonts w:eastAsia="바탕"/>
                <w:color w:val="000000" w:themeColor="text1"/>
                <w:kern w:val="2"/>
              </w:rPr>
              <w:t>Aligned with our view</w:t>
            </w:r>
          </w:p>
          <w:p w14:paraId="38AFD39D" w14:textId="77777777" w:rsidR="006C40C7" w:rsidRPr="006C40C7" w:rsidRDefault="006C40C7" w:rsidP="00321725">
            <w:pPr>
              <w:pStyle w:val="a"/>
              <w:numPr>
                <w:ilvl w:val="0"/>
                <w:numId w:val="46"/>
              </w:numPr>
              <w:rPr>
                <w:rFonts w:eastAsia="바탕"/>
                <w:color w:val="000000" w:themeColor="text1"/>
                <w:kern w:val="2"/>
              </w:rPr>
            </w:pPr>
            <w:r w:rsidRPr="006C40C7">
              <w:rPr>
                <w:rFonts w:eastAsia="바탕"/>
                <w:color w:val="000000" w:themeColor="text1"/>
                <w:kern w:val="2"/>
              </w:rPr>
              <w:t>This needs to be further clarified once the unified TCI framework is completed.</w:t>
            </w:r>
          </w:p>
          <w:p w14:paraId="4C5605DA" w14:textId="77777777" w:rsidR="006C40C7" w:rsidRPr="006C40C7" w:rsidRDefault="006C40C7" w:rsidP="00321725">
            <w:pPr>
              <w:pStyle w:val="a"/>
              <w:numPr>
                <w:ilvl w:val="0"/>
                <w:numId w:val="46"/>
              </w:numPr>
              <w:rPr>
                <w:lang w:eastAsia="en-US"/>
              </w:rPr>
            </w:pPr>
            <w:r w:rsidRPr="006C40C7">
              <w:rPr>
                <w:rFonts w:eastAsia="바탕"/>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sidRPr="006C40C7">
              <w:rPr>
                <w:color w:val="000000" w:themeColor="text1"/>
              </w:rPr>
              <w:t xml:space="preserve"> </w:t>
            </w:r>
          </w:p>
        </w:tc>
      </w:tr>
      <w:tr w:rsidR="00BE6FD0" w14:paraId="7F5401F6" w14:textId="77777777" w:rsidTr="006C40C7">
        <w:tc>
          <w:tcPr>
            <w:tcW w:w="1705" w:type="dxa"/>
          </w:tcPr>
          <w:p w14:paraId="4BCC0966" w14:textId="12572B8B" w:rsidR="00BE6FD0" w:rsidRPr="006C40C7" w:rsidRDefault="00BE6FD0" w:rsidP="00BE6FD0">
            <w:pPr>
              <w:rPr>
                <w:lang w:eastAsia="en-US"/>
              </w:rPr>
            </w:pPr>
            <w:r>
              <w:rPr>
                <w:lang w:eastAsia="en-US"/>
              </w:rPr>
              <w:t>Lenovo, Motorola Mobility</w:t>
            </w:r>
          </w:p>
        </w:tc>
        <w:tc>
          <w:tcPr>
            <w:tcW w:w="7657" w:type="dxa"/>
          </w:tcPr>
          <w:p w14:paraId="352E233A" w14:textId="77777777" w:rsidR="00BE6FD0" w:rsidRDefault="00BE6FD0" w:rsidP="00BE6FD0">
            <w:pPr>
              <w:pStyle w:val="a"/>
              <w:numPr>
                <w:ilvl w:val="0"/>
                <w:numId w:val="48"/>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460A3698" w14:textId="77777777" w:rsidR="00BE6FD0" w:rsidRDefault="00BE6FD0" w:rsidP="00BE6FD0">
            <w:pPr>
              <w:pStyle w:val="a"/>
              <w:numPr>
                <w:ilvl w:val="0"/>
                <w:numId w:val="48"/>
              </w:numPr>
              <w:rPr>
                <w:lang w:eastAsia="en-US"/>
              </w:rPr>
            </w:pPr>
            <w:r>
              <w:rPr>
                <w:lang w:eastAsia="en-US"/>
              </w:rPr>
              <w:t>Similar view as for A)</w:t>
            </w:r>
          </w:p>
          <w:p w14:paraId="6D916EC9" w14:textId="10DD4CD9" w:rsidR="00BE6FD0" w:rsidRPr="006C40C7" w:rsidRDefault="00BE6FD0" w:rsidP="00BE6FD0">
            <w:pPr>
              <w:pStyle w:val="a"/>
              <w:numPr>
                <w:ilvl w:val="0"/>
                <w:numId w:val="49"/>
              </w:numPr>
              <w:rPr>
                <w:rFonts w:eastAsia="바탕"/>
                <w:color w:val="000000" w:themeColor="text1"/>
                <w:kern w:val="2"/>
              </w:rPr>
            </w:pPr>
            <w:r>
              <w:rPr>
                <w:lang w:eastAsia="en-US"/>
              </w:rPr>
              <w:lastRenderedPageBreak/>
              <w:t>We would rather think that multiple narrower sensing beams could be used for a wider transmission beam. A wide sensing beam can be used for multiple transmission beams, if needed</w:t>
            </w:r>
          </w:p>
        </w:tc>
      </w:tr>
      <w:tr w:rsidR="00D9465F" w14:paraId="172DCDE4" w14:textId="77777777" w:rsidTr="006C40C7">
        <w:tc>
          <w:tcPr>
            <w:tcW w:w="1705" w:type="dxa"/>
          </w:tcPr>
          <w:p w14:paraId="75894748" w14:textId="4E4131E0" w:rsidR="00D9465F" w:rsidRDefault="00D9465F" w:rsidP="00D9465F">
            <w:pPr>
              <w:rPr>
                <w:lang w:eastAsia="en-US"/>
              </w:rPr>
            </w:pPr>
            <w:r>
              <w:rPr>
                <w:rFonts w:hint="eastAsia"/>
              </w:rPr>
              <w:lastRenderedPageBreak/>
              <w:t>LG Electron</w:t>
            </w:r>
            <w:r>
              <w:t>i</w:t>
            </w:r>
            <w:r>
              <w:rPr>
                <w:rFonts w:hint="eastAsia"/>
              </w:rPr>
              <w:t>cs</w:t>
            </w:r>
          </w:p>
        </w:tc>
        <w:tc>
          <w:tcPr>
            <w:tcW w:w="7657" w:type="dxa"/>
          </w:tcPr>
          <w:p w14:paraId="3623482D" w14:textId="77777777" w:rsidR="00D9465F" w:rsidRDefault="00D9465F" w:rsidP="00D9465F">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2E809DAD" w14:textId="0294AC1C" w:rsidR="00D9465F" w:rsidRDefault="00D9465F" w:rsidP="00D9465F">
            <w:pPr>
              <w:rPr>
                <w:lang w:eastAsia="en-US"/>
              </w:rPr>
            </w:pPr>
            <w:r>
              <w:t>For C), the wider sensing beam can be explicitly indicated by DCI among the preconfigured sensing beam under the QCL/TCI framework.</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a"/>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a"/>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a"/>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1"/>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4B2F4A">
            <w:pPr>
              <w:rPr>
                <w:lang w:eastAsia="en-US"/>
              </w:rPr>
            </w:pPr>
            <w:r w:rsidRPr="006C40C7">
              <w:rPr>
                <w:lang w:eastAsia="en-US"/>
              </w:rPr>
              <w:t>Huawei/HiSilicon</w:t>
            </w:r>
          </w:p>
        </w:tc>
        <w:tc>
          <w:tcPr>
            <w:tcW w:w="6937" w:type="dxa"/>
          </w:tcPr>
          <w:p w14:paraId="7655CAEF" w14:textId="77777777" w:rsidR="006C40C7" w:rsidRPr="006C40C7" w:rsidRDefault="006C40C7" w:rsidP="00321725">
            <w:pPr>
              <w:pStyle w:val="a"/>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a"/>
              <w:numPr>
                <w:ilvl w:val="0"/>
                <w:numId w:val="47"/>
              </w:numPr>
              <w:rPr>
                <w:lang w:eastAsia="en-US"/>
              </w:rPr>
            </w:pPr>
            <w:r w:rsidRPr="006C40C7">
              <w:rPr>
                <w:lang w:eastAsia="en-US"/>
              </w:rPr>
              <w:t xml:space="preserve">This needs to be further discussed. For instance we can define a new extended TCI state that corresponds to multiple TCI states currently supported in Rel-15/16. </w:t>
            </w:r>
          </w:p>
          <w:p w14:paraId="2C37145E" w14:textId="77777777" w:rsidR="006C40C7" w:rsidRPr="006C40C7" w:rsidRDefault="006C40C7" w:rsidP="00321725">
            <w:pPr>
              <w:pStyle w:val="a"/>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35277B" w14:paraId="39F7C659" w14:textId="77777777" w:rsidTr="006C40C7">
        <w:tc>
          <w:tcPr>
            <w:tcW w:w="2425" w:type="dxa"/>
          </w:tcPr>
          <w:p w14:paraId="7A09234B" w14:textId="7118328D" w:rsidR="0035277B" w:rsidRPr="006C40C7" w:rsidRDefault="0035277B" w:rsidP="0035277B">
            <w:pPr>
              <w:rPr>
                <w:lang w:eastAsia="en-US"/>
              </w:rPr>
            </w:pPr>
            <w:r>
              <w:rPr>
                <w:lang w:eastAsia="en-US"/>
              </w:rPr>
              <w:t>Lenovo, Motorola Mobility</w:t>
            </w:r>
          </w:p>
        </w:tc>
        <w:tc>
          <w:tcPr>
            <w:tcW w:w="6937" w:type="dxa"/>
          </w:tcPr>
          <w:p w14:paraId="48584D86" w14:textId="77777777" w:rsidR="0035277B" w:rsidRDefault="0035277B" w:rsidP="0035277B">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EA2E2B8" w14:textId="77777777" w:rsidR="0035277B" w:rsidRDefault="0035277B" w:rsidP="0035277B">
            <w:pPr>
              <w:rPr>
                <w:lang w:eastAsia="en-US"/>
              </w:rPr>
            </w:pPr>
            <w:r>
              <w:rPr>
                <w:lang w:eastAsia="en-US"/>
              </w:rPr>
              <w:t>As we have discussed in previous meeting, the TCI/QCL framework can be extended as follow to indicate the relationship between transmission beam(s) and sensing beam(s)</w:t>
            </w:r>
          </w:p>
          <w:p w14:paraId="49E0B344" w14:textId="77777777" w:rsidR="0035277B" w:rsidRDefault="0035277B" w:rsidP="0035277B">
            <w:pPr>
              <w:rPr>
                <w:lang w:eastAsia="en-US"/>
              </w:rPr>
            </w:pPr>
            <w:r>
              <w:rPr>
                <w:lang w:eastAsia="en-US"/>
              </w:rPr>
              <w:t xml:space="preserve">Step 1: UE is configured up to 128 TCI states by RRC </w:t>
            </w:r>
          </w:p>
          <w:p w14:paraId="4C4A0C72" w14:textId="77777777" w:rsidR="0035277B" w:rsidRDefault="0035277B" w:rsidP="0035277B">
            <w:pPr>
              <w:rPr>
                <w:lang w:eastAsia="en-US"/>
              </w:rPr>
            </w:pPr>
          </w:p>
          <w:p w14:paraId="4FCC5BF6" w14:textId="77777777" w:rsidR="0035277B" w:rsidRDefault="0035277B" w:rsidP="0035277B">
            <w:pPr>
              <w:rPr>
                <w:lang w:eastAsia="en-US"/>
              </w:rPr>
            </w:pPr>
            <w:r>
              <w:rPr>
                <w:lang w:eastAsia="en-US"/>
              </w:rPr>
              <w:t xml:space="preserve">Step 2: MAC CE activates TCI table with up to 8 TCI states for transmitting UL from the 128 configured TCI states </w:t>
            </w:r>
          </w:p>
          <w:p w14:paraId="6DF0D171" w14:textId="77777777" w:rsidR="0035277B" w:rsidRDefault="0035277B" w:rsidP="0035277B">
            <w:pPr>
              <w:rPr>
                <w:lang w:eastAsia="en-US"/>
              </w:rPr>
            </w:pPr>
          </w:p>
          <w:p w14:paraId="4A9FDD87" w14:textId="77777777" w:rsidR="0035277B" w:rsidRDefault="0035277B" w:rsidP="0035277B">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72025915" w14:textId="77777777" w:rsidR="0035277B" w:rsidRDefault="0035277B" w:rsidP="0035277B">
            <w:pPr>
              <w:rPr>
                <w:lang w:eastAsia="en-US"/>
              </w:rPr>
            </w:pPr>
            <w:r>
              <w:rPr>
                <w:lang w:eastAsia="en-US"/>
              </w:rPr>
              <w:t xml:space="preserve"> </w:t>
            </w:r>
          </w:p>
          <w:p w14:paraId="5F20810C" w14:textId="77777777" w:rsidR="0035277B" w:rsidRDefault="0035277B" w:rsidP="0035277B">
            <w:pPr>
              <w:rPr>
                <w:lang w:eastAsia="en-US"/>
              </w:rPr>
            </w:pPr>
            <w:r>
              <w:rPr>
                <w:lang w:eastAsia="en-US"/>
              </w:rPr>
              <w:lastRenderedPageBreak/>
              <w:t>Step 4: DCI indicates one of the activated TCI states from Step 2 to be used for reception of DL</w:t>
            </w:r>
          </w:p>
          <w:p w14:paraId="7D03A477" w14:textId="77777777" w:rsidR="0035277B" w:rsidRDefault="0035277B" w:rsidP="0035277B">
            <w:pPr>
              <w:rPr>
                <w:lang w:eastAsia="en-US"/>
              </w:rPr>
            </w:pPr>
          </w:p>
          <w:p w14:paraId="0FC953C8" w14:textId="77777777" w:rsidR="0035277B" w:rsidRDefault="0035277B" w:rsidP="0035277B">
            <w:pPr>
              <w:rPr>
                <w:lang w:eastAsia="en-US"/>
              </w:rPr>
            </w:pPr>
            <w:r>
              <w:rPr>
                <w:lang w:eastAsia="en-US"/>
              </w:rPr>
              <w:t xml:space="preserve">Step 5: Once the TCI state is indicated in Step 4, then the corresponding sensing beam(s) are looked up in the table activated in Step 3. </w:t>
            </w:r>
          </w:p>
          <w:p w14:paraId="399FDE86" w14:textId="77777777" w:rsidR="0035277B" w:rsidRDefault="0035277B" w:rsidP="0035277B">
            <w:pPr>
              <w:rPr>
                <w:lang w:eastAsia="en-US"/>
              </w:rPr>
            </w:pPr>
          </w:p>
          <w:p w14:paraId="45287D5E" w14:textId="77777777" w:rsidR="0035277B" w:rsidRDefault="0035277B" w:rsidP="0035277B">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D5E4BF3" w14:textId="77777777" w:rsidR="0035277B" w:rsidRDefault="0035277B" w:rsidP="0035277B">
            <w:pPr>
              <w:rPr>
                <w:lang w:eastAsia="en-US"/>
              </w:rPr>
            </w:pPr>
            <w:r>
              <w:rPr>
                <w:lang w:eastAsia="en-US"/>
              </w:rPr>
              <w:t>Moreover, the association between sensing beam(s) and transmission beam(s) doesn’t need to be dynamically indicated in the DCI.</w:t>
            </w:r>
          </w:p>
          <w:p w14:paraId="65948A15" w14:textId="77777777" w:rsidR="0035277B" w:rsidRDefault="0035277B" w:rsidP="0035277B">
            <w:pPr>
              <w:rPr>
                <w:lang w:eastAsia="en-US"/>
              </w:rPr>
            </w:pPr>
          </w:p>
          <w:p w14:paraId="0E823B8C" w14:textId="77777777" w:rsidR="0035277B" w:rsidRDefault="0035277B" w:rsidP="0035277B">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331D43" w14:textId="77777777" w:rsidR="0035277B" w:rsidRPr="00B009EF" w:rsidRDefault="0035277B" w:rsidP="0035277B">
            <w:pPr>
              <w:pStyle w:val="a"/>
              <w:numPr>
                <w:ilvl w:val="0"/>
                <w:numId w:val="50"/>
              </w:numPr>
              <w:rPr>
                <w:color w:val="000000" w:themeColor="text1"/>
              </w:rPr>
            </w:pPr>
            <w:r>
              <w:rPr>
                <w:color w:val="000000" w:themeColor="text1"/>
              </w:rPr>
              <w:t>Single sensing beam for single transmission beam in a COT</w:t>
            </w:r>
          </w:p>
          <w:p w14:paraId="04F65E0C" w14:textId="77777777" w:rsidR="0035277B" w:rsidRPr="0051540C" w:rsidRDefault="0035277B" w:rsidP="0035277B">
            <w:pPr>
              <w:pStyle w:val="a"/>
              <w:numPr>
                <w:ilvl w:val="0"/>
                <w:numId w:val="50"/>
              </w:numPr>
              <w:rPr>
                <w:color w:val="000000" w:themeColor="text1"/>
              </w:rPr>
            </w:pPr>
            <w:r>
              <w:rPr>
                <w:color w:val="000000" w:themeColor="text1"/>
              </w:rPr>
              <w:t>Single sensing beam for multiple transmission beams in a COT</w:t>
            </w:r>
          </w:p>
          <w:p w14:paraId="4B9BFAF7" w14:textId="2079ECA7" w:rsidR="0035277B" w:rsidRPr="0035277B" w:rsidRDefault="0035277B" w:rsidP="0035277B">
            <w:pPr>
              <w:pStyle w:val="a"/>
              <w:numPr>
                <w:ilvl w:val="0"/>
                <w:numId w:val="50"/>
              </w:numPr>
              <w:rPr>
                <w:color w:val="000000" w:themeColor="text1"/>
              </w:rPr>
            </w:pPr>
            <w:r>
              <w:rPr>
                <w:color w:val="000000" w:themeColor="text1"/>
              </w:rPr>
              <w:t>Independent per beam LBT</w:t>
            </w:r>
          </w:p>
        </w:tc>
      </w:tr>
      <w:tr w:rsidR="00D9465F" w14:paraId="17D3EFC5" w14:textId="77777777" w:rsidTr="006C40C7">
        <w:tc>
          <w:tcPr>
            <w:tcW w:w="2425" w:type="dxa"/>
          </w:tcPr>
          <w:p w14:paraId="414D904F" w14:textId="79384906" w:rsidR="00D9465F" w:rsidRDefault="00D9465F" w:rsidP="00D9465F">
            <w:pPr>
              <w:wordWrap/>
              <w:rPr>
                <w:lang w:eastAsia="en-US"/>
              </w:rPr>
            </w:pPr>
            <w:r>
              <w:rPr>
                <w:rFonts w:hint="eastAsia"/>
              </w:rPr>
              <w:lastRenderedPageBreak/>
              <w:t>LG Electronics</w:t>
            </w:r>
          </w:p>
        </w:tc>
        <w:tc>
          <w:tcPr>
            <w:tcW w:w="6937" w:type="dxa"/>
          </w:tcPr>
          <w:p w14:paraId="7F5650EE" w14:textId="77777777" w:rsidR="00D9465F" w:rsidRDefault="00D9465F" w:rsidP="00D9465F">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57A609D4" w14:textId="2D6BAE14" w:rsidR="00D9465F" w:rsidRDefault="00D9465F" w:rsidP="00D9465F">
            <w:pPr>
              <w:wordWrap/>
              <w:rPr>
                <w:lang w:eastAsia="en-US"/>
              </w:rPr>
            </w:pPr>
            <w:r>
              <w:t>Furthermore, the sensing beam can be explicitly indicated by DCI among the preconfigured sensing beam under the QCL/TCI framework.</w:t>
            </w:r>
          </w:p>
        </w:tc>
      </w:tr>
    </w:tbl>
    <w:p w14:paraId="18B6E86A" w14:textId="77777777" w:rsidR="006350C8" w:rsidRDefault="006350C8" w:rsidP="003C02C2">
      <w:pPr>
        <w:rPr>
          <w:highlight w:val="yellow"/>
        </w:rPr>
      </w:pPr>
    </w:p>
    <w:p w14:paraId="71135B40" w14:textId="77777777" w:rsidR="00E661A1" w:rsidRDefault="00E661A1" w:rsidP="00E661A1">
      <w:pPr>
        <w:pStyle w:val="2"/>
      </w:pPr>
      <w:r>
        <w:t>No LBT</w:t>
      </w:r>
    </w:p>
    <w:tbl>
      <w:tblPr>
        <w:tblStyle w:val="af1"/>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a"/>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1"/>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바탕"/>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321725">
      <w:pPr>
        <w:pStyle w:val="a"/>
        <w:numPr>
          <w:ilvl w:val="0"/>
          <w:numId w:val="23"/>
        </w:numPr>
      </w:pPr>
      <w:r>
        <w:t>Support per beam indication of the decision on applying LBT mode or no-LBT mode</w:t>
      </w:r>
    </w:p>
    <w:p w14:paraId="61A6DE1D" w14:textId="705F9895" w:rsidR="00824B93" w:rsidRDefault="00824B93" w:rsidP="00321725">
      <w:pPr>
        <w:pStyle w:val="a"/>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a"/>
        <w:numPr>
          <w:ilvl w:val="0"/>
          <w:numId w:val="23"/>
        </w:numPr>
      </w:pPr>
      <w:r>
        <w:t xml:space="preserve">Support Per Beam indication:  </w:t>
      </w:r>
      <w:r w:rsidR="000B7FD4">
        <w:t>InterDigital</w:t>
      </w:r>
      <w:r>
        <w:t>, Lenovo (for UE), Samsung (gNB and UE)</w:t>
      </w:r>
      <w:r w:rsidR="006D3CA9">
        <w:t>, OPPO</w:t>
      </w:r>
      <w:r w:rsidR="00D92090">
        <w:t>, NEC</w:t>
      </w:r>
    </w:p>
    <w:p w14:paraId="758869D3" w14:textId="5FA51A7B" w:rsidR="006D3CA9" w:rsidRDefault="006D3CA9" w:rsidP="00321725">
      <w:pPr>
        <w:pStyle w:val="a"/>
        <w:numPr>
          <w:ilvl w:val="0"/>
          <w:numId w:val="23"/>
        </w:numPr>
      </w:pPr>
      <w:r>
        <w:t xml:space="preserve">Do not support per beam indication: </w:t>
      </w:r>
      <w:r w:rsidR="004F0FAE">
        <w:t>Huawei, Vivo, Qualcomm, FUTUREWEI</w:t>
      </w:r>
      <w:r w:rsidR="00D9465F">
        <w:t xml:space="preserve">, </w:t>
      </w:r>
      <w:r w:rsidR="00D9465F" w:rsidRPr="00D9465F">
        <w:rPr>
          <w:color w:val="FF0000"/>
        </w:rPr>
        <w:t>LG</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e.g. the gNB activates a set of TCI states via MAC CE or indicates TCI state by DCI. Therefore, per-beam channel mode indication by RRC will </w:t>
            </w:r>
            <w:r w:rsidRPr="00355FE3">
              <w:rPr>
                <w:rFonts w:eastAsia="Times New Roman"/>
                <w:snapToGrid/>
                <w:kern w:val="0"/>
                <w:szCs w:val="24"/>
                <w:lang w:eastAsia="en-US"/>
              </w:rPr>
              <w:lastRenderedPageBreak/>
              <w:t>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lastRenderedPageBreak/>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4B2F4A">
            <w:pPr>
              <w:rPr>
                <w:lang w:eastAsia="en-US"/>
              </w:rPr>
            </w:pPr>
            <w:r w:rsidRPr="006C40C7">
              <w:rPr>
                <w:lang w:eastAsia="en-US"/>
              </w:rPr>
              <w:t>Huawei/HiSilicon</w:t>
            </w:r>
          </w:p>
        </w:tc>
        <w:tc>
          <w:tcPr>
            <w:tcW w:w="7837" w:type="dxa"/>
          </w:tcPr>
          <w:p w14:paraId="4957B257" w14:textId="77777777" w:rsidR="006C40C7" w:rsidRPr="006C40C7" w:rsidRDefault="006C40C7" w:rsidP="004B2F4A">
            <w:pPr>
              <w:jc w:val="left"/>
              <w:rPr>
                <w:rFonts w:eastAsia="굴림"/>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굴림"/>
                <w:kern w:val="0"/>
              </w:rPr>
              <w:t xml:space="preserve">We thus think that further indicating the LBT/No-LBT mode in per-beam granularity would overcomplicate the signaling without a clear benefit to the system performance. </w:t>
            </w:r>
          </w:p>
          <w:p w14:paraId="44618FD8" w14:textId="77777777" w:rsidR="006C40C7" w:rsidRDefault="006C40C7" w:rsidP="004B2F4A">
            <w:pPr>
              <w:jc w:val="left"/>
              <w:rPr>
                <w:lang w:eastAsia="en-US"/>
              </w:rPr>
            </w:pPr>
            <w:r w:rsidRPr="006C40C7">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73E90" w14:paraId="30C98D23" w14:textId="77777777" w:rsidTr="006C40C7">
        <w:tc>
          <w:tcPr>
            <w:tcW w:w="1525" w:type="dxa"/>
          </w:tcPr>
          <w:p w14:paraId="686794B1" w14:textId="1437B323" w:rsidR="00F73E90" w:rsidRPr="006C40C7" w:rsidRDefault="00F73E90" w:rsidP="00F73E90">
            <w:pPr>
              <w:rPr>
                <w:lang w:eastAsia="en-US"/>
              </w:rPr>
            </w:pPr>
            <w:r>
              <w:rPr>
                <w:lang w:eastAsia="en-US"/>
              </w:rPr>
              <w:t>Lenovo, Motorola Mobility</w:t>
            </w:r>
          </w:p>
        </w:tc>
        <w:tc>
          <w:tcPr>
            <w:tcW w:w="7837" w:type="dxa"/>
          </w:tcPr>
          <w:p w14:paraId="68C0354C" w14:textId="37DFEFC0" w:rsidR="00F73E90" w:rsidRPr="006C40C7" w:rsidRDefault="00F73E90" w:rsidP="00F73E90">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9465F" w14:paraId="2A44886A" w14:textId="77777777" w:rsidTr="006C40C7">
        <w:tc>
          <w:tcPr>
            <w:tcW w:w="1525" w:type="dxa"/>
          </w:tcPr>
          <w:p w14:paraId="33637B22" w14:textId="78B753B6" w:rsidR="00D9465F" w:rsidRDefault="00D9465F" w:rsidP="00D9465F">
            <w:pPr>
              <w:rPr>
                <w:lang w:eastAsia="en-US"/>
              </w:rPr>
            </w:pPr>
            <w:r>
              <w:rPr>
                <w:rFonts w:hint="eastAsia"/>
              </w:rPr>
              <w:t>LG Electronics</w:t>
            </w:r>
          </w:p>
        </w:tc>
        <w:tc>
          <w:tcPr>
            <w:tcW w:w="7837" w:type="dxa"/>
          </w:tcPr>
          <w:p w14:paraId="0A77A012" w14:textId="2C136395" w:rsidR="00D9465F" w:rsidRDefault="00D9465F" w:rsidP="00D9465F">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a"/>
        <w:numPr>
          <w:ilvl w:val="0"/>
          <w:numId w:val="23"/>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321725">
      <w:pPr>
        <w:pStyle w:val="a"/>
        <w:numPr>
          <w:ilvl w:val="0"/>
          <w:numId w:val="23"/>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1"/>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4B2F4A">
            <w:pPr>
              <w:rPr>
                <w:lang w:eastAsia="en-US"/>
              </w:rPr>
            </w:pPr>
            <w:r w:rsidRPr="006C40C7">
              <w:rPr>
                <w:lang w:eastAsia="en-US"/>
              </w:rPr>
              <w:t>Huawei/HiSilicon</w:t>
            </w:r>
          </w:p>
        </w:tc>
        <w:tc>
          <w:tcPr>
            <w:tcW w:w="6937" w:type="dxa"/>
          </w:tcPr>
          <w:p w14:paraId="23BD7851" w14:textId="77777777" w:rsidR="006C40C7" w:rsidRDefault="006C40C7" w:rsidP="004B2F4A">
            <w:pPr>
              <w:rPr>
                <w:lang w:eastAsia="en-US"/>
              </w:rPr>
            </w:pPr>
            <w:r w:rsidRPr="006C40C7">
              <w:rPr>
                <w:bCs/>
              </w:rPr>
              <w:t>Not support. We do not see the need for dynamic switching between LBT and No-LBT modes. So, the support for L1 signalling is not clearly motivated for us.</w:t>
            </w:r>
          </w:p>
        </w:tc>
      </w:tr>
      <w:tr w:rsidR="00DD5DB8" w14:paraId="7F045944" w14:textId="77777777" w:rsidTr="006C40C7">
        <w:tc>
          <w:tcPr>
            <w:tcW w:w="2425" w:type="dxa"/>
          </w:tcPr>
          <w:p w14:paraId="5EF19DB6" w14:textId="0563273C" w:rsidR="00DD5DB8" w:rsidRPr="006C40C7" w:rsidRDefault="00DD5DB8" w:rsidP="00DD5DB8">
            <w:pPr>
              <w:rPr>
                <w:lang w:eastAsia="en-US"/>
              </w:rPr>
            </w:pPr>
            <w:r>
              <w:rPr>
                <w:lang w:eastAsia="en-US"/>
              </w:rPr>
              <w:t>Lenovo, Motorola Mobility</w:t>
            </w:r>
          </w:p>
        </w:tc>
        <w:tc>
          <w:tcPr>
            <w:tcW w:w="6937" w:type="dxa"/>
          </w:tcPr>
          <w:p w14:paraId="763C3684" w14:textId="47E4EE55" w:rsidR="00DD5DB8" w:rsidRPr="006C40C7" w:rsidRDefault="00DD5DB8" w:rsidP="00DD5DB8">
            <w:pPr>
              <w:rPr>
                <w:bCs/>
              </w:rPr>
            </w:pPr>
            <w:r>
              <w:rPr>
                <w:lang w:eastAsia="en-US"/>
              </w:rPr>
              <w:t>We support L1 signalling for No-LBT mode</w:t>
            </w:r>
          </w:p>
        </w:tc>
      </w:tr>
      <w:tr w:rsidR="00D9465F" w14:paraId="261F04D0" w14:textId="77777777" w:rsidTr="006C40C7">
        <w:tc>
          <w:tcPr>
            <w:tcW w:w="2425" w:type="dxa"/>
          </w:tcPr>
          <w:p w14:paraId="2E29C8C9" w14:textId="71EAAFB0" w:rsidR="00D9465F" w:rsidRDefault="00D9465F" w:rsidP="00D9465F">
            <w:pPr>
              <w:wordWrap/>
              <w:rPr>
                <w:lang w:eastAsia="en-US"/>
              </w:rPr>
            </w:pPr>
            <w:r>
              <w:rPr>
                <w:rFonts w:hint="eastAsia"/>
              </w:rPr>
              <w:t>LG Electronics</w:t>
            </w:r>
          </w:p>
        </w:tc>
        <w:tc>
          <w:tcPr>
            <w:tcW w:w="6937" w:type="dxa"/>
          </w:tcPr>
          <w:p w14:paraId="14088690" w14:textId="7163D857" w:rsidR="00D9465F" w:rsidRDefault="00D9465F" w:rsidP="00D9465F">
            <w:pPr>
              <w:wordWrap/>
              <w:rPr>
                <w:lang w:eastAsia="en-US"/>
              </w:rPr>
            </w:pPr>
            <w:r>
              <w:t>We do not see the necessity of L1 singaling but the GC-PDCCH may be used to trigger the switching between the operating modes.</w:t>
            </w:r>
          </w:p>
        </w:tc>
      </w:tr>
    </w:tbl>
    <w:p w14:paraId="19CDC01B" w14:textId="77777777" w:rsidR="00682B8F" w:rsidRDefault="00682B8F" w:rsidP="007A2425"/>
    <w:p w14:paraId="6A32BFBF" w14:textId="6C554D22" w:rsidR="00580A5B" w:rsidRDefault="00580A5B" w:rsidP="006E0CD9">
      <w:pPr>
        <w:pStyle w:val="2"/>
      </w:pPr>
      <w:r>
        <w:t>Short Control Signaling and Contention Exempt Transmission</w:t>
      </w:r>
    </w:p>
    <w:p w14:paraId="50B9E39D" w14:textId="77777777" w:rsidR="006E012F" w:rsidRDefault="006E012F" w:rsidP="006E012F">
      <w:pPr>
        <w:rPr>
          <w:lang w:eastAsia="en-US"/>
        </w:rPr>
      </w:pPr>
    </w:p>
    <w:tbl>
      <w:tblPr>
        <w:tblStyle w:val="af1"/>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1" w:name="_Hlk70238535"/>
            <w:r w:rsidRPr="000A59BF">
              <w:rPr>
                <w:sz w:val="18"/>
                <w:szCs w:val="18"/>
                <w:highlight w:val="green"/>
                <w:lang w:eastAsia="x-none"/>
              </w:rPr>
              <w:lastRenderedPageBreak/>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1"/>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1"/>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a"/>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1"/>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Pr="00152317" w:rsidRDefault="00DC7890" w:rsidP="00DC7890">
      <w:pPr>
        <w:pStyle w:val="a"/>
        <w:numPr>
          <w:ilvl w:val="1"/>
          <w:numId w:val="14"/>
        </w:numPr>
        <w:rPr>
          <w:lang w:val="de-DE"/>
        </w:rPr>
      </w:pPr>
      <w:r w:rsidRPr="00152317">
        <w:rPr>
          <w:lang w:val="de-DE"/>
        </w:rPr>
        <w:t xml:space="preserve">Vivo, Ericsson, Samsung, Qualcomm, Intel, </w:t>
      </w:r>
      <w:r w:rsidR="000B7FD4" w:rsidRPr="00152317">
        <w:rPr>
          <w:lang w:val="de-DE"/>
        </w:rPr>
        <w:t>DOCOMO</w:t>
      </w:r>
      <w:r w:rsidRPr="00152317">
        <w:rPr>
          <w:lang w:val="de-DE"/>
        </w:rPr>
        <w:t xml:space="preserve"> </w:t>
      </w:r>
    </w:p>
    <w:p w14:paraId="7C511F2F" w14:textId="65325592" w:rsidR="00FC5669" w:rsidRPr="00152317" w:rsidRDefault="00DC7890" w:rsidP="007D4D1E">
      <w:pPr>
        <w:pStyle w:val="a"/>
        <w:numPr>
          <w:ilvl w:val="0"/>
          <w:numId w:val="14"/>
        </w:numPr>
        <w:rPr>
          <w:lang w:val="en-US"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af1"/>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4B2F4A">
            <w:pPr>
              <w:rPr>
                <w:lang w:eastAsia="en-US"/>
              </w:rPr>
            </w:pPr>
            <w:r w:rsidRPr="006C40C7">
              <w:rPr>
                <w:lang w:eastAsia="en-US"/>
              </w:rPr>
              <w:t>Huawi/Hisilicon</w:t>
            </w:r>
          </w:p>
        </w:tc>
        <w:tc>
          <w:tcPr>
            <w:tcW w:w="6937" w:type="dxa"/>
          </w:tcPr>
          <w:p w14:paraId="13709EF7" w14:textId="77777777" w:rsidR="006C40C7" w:rsidRPr="006C40C7" w:rsidRDefault="006C40C7" w:rsidP="004B2F4A">
            <w:r w:rsidRPr="006C40C7">
              <w:t>We support Alt 1.</w:t>
            </w:r>
          </w:p>
          <w:p w14:paraId="628F352E" w14:textId="77777777" w:rsidR="006C40C7" w:rsidRPr="006C40C7" w:rsidRDefault="006C40C7" w:rsidP="004B2F4A"/>
          <w:p w14:paraId="2AF8228B" w14:textId="77777777" w:rsidR="006C40C7" w:rsidRDefault="006C40C7" w:rsidP="004B2F4A">
            <w:r w:rsidRPr="006C40C7">
              <w:t>If it is left to each individual UE to use short control signalling exemption for msg1 for the 4 step RACH and MsgA for the 2-step RACH, then the total time resources at which at least one UE within the cell transmits msg1/</w:t>
            </w:r>
            <w:r w:rsidRPr="006C40C7" w:rsidDel="00F74301">
              <w:t xml:space="preserve"> </w:t>
            </w:r>
            <w:r w:rsidRPr="006C40C7">
              <w:t>MsgA can easily far exceed the 10% occupancy time for short control signaling exemption. In our view, this is a misuse of the exemption that is introduced in regulations for “short control signaling”. Therefore, our preference is to support Alt 1.</w:t>
            </w:r>
          </w:p>
          <w:p w14:paraId="0C51F981" w14:textId="77777777" w:rsidR="006C40C7" w:rsidRDefault="006C40C7" w:rsidP="004B2F4A">
            <w:pPr>
              <w:rPr>
                <w:lang w:eastAsia="en-US"/>
              </w:rPr>
            </w:pPr>
          </w:p>
        </w:tc>
      </w:tr>
      <w:tr w:rsidR="00874542" w14:paraId="708671A8" w14:textId="77777777" w:rsidTr="006C40C7">
        <w:tc>
          <w:tcPr>
            <w:tcW w:w="2425" w:type="dxa"/>
          </w:tcPr>
          <w:p w14:paraId="7567D873" w14:textId="74D9430A" w:rsidR="00874542" w:rsidRPr="006C40C7" w:rsidRDefault="00874542" w:rsidP="00874542">
            <w:pPr>
              <w:rPr>
                <w:lang w:eastAsia="en-US"/>
              </w:rPr>
            </w:pPr>
            <w:r>
              <w:rPr>
                <w:lang w:eastAsia="en-US"/>
              </w:rPr>
              <w:t>Lenovo, Motorola Mobility</w:t>
            </w:r>
          </w:p>
        </w:tc>
        <w:tc>
          <w:tcPr>
            <w:tcW w:w="6937" w:type="dxa"/>
          </w:tcPr>
          <w:p w14:paraId="2BE7A3DF" w14:textId="390CB96B" w:rsidR="00874542" w:rsidRPr="006C40C7" w:rsidRDefault="00874542" w:rsidP="00874542">
            <w:r>
              <w:rPr>
                <w:lang w:eastAsia="en-US"/>
              </w:rPr>
              <w:t>We support the proposal and prefer Alt 2</w:t>
            </w:r>
          </w:p>
        </w:tc>
      </w:tr>
      <w:tr w:rsidR="005E3BA3" w14:paraId="6EFF1396" w14:textId="77777777" w:rsidTr="006C40C7">
        <w:tc>
          <w:tcPr>
            <w:tcW w:w="2425" w:type="dxa"/>
          </w:tcPr>
          <w:p w14:paraId="31C4990A" w14:textId="1BE2D62C" w:rsidR="005E3BA3" w:rsidRDefault="005E3BA3" w:rsidP="005E3BA3">
            <w:pPr>
              <w:rPr>
                <w:lang w:eastAsia="en-US"/>
              </w:rPr>
            </w:pPr>
            <w:r>
              <w:rPr>
                <w:rFonts w:hint="eastAsia"/>
              </w:rPr>
              <w:t>LG Electronics</w:t>
            </w:r>
          </w:p>
        </w:tc>
        <w:tc>
          <w:tcPr>
            <w:tcW w:w="6937" w:type="dxa"/>
          </w:tcPr>
          <w:p w14:paraId="5E2FE8B3" w14:textId="683F1140" w:rsidR="005E3BA3" w:rsidRDefault="005E3BA3" w:rsidP="005E3BA3">
            <w:pPr>
              <w:rPr>
                <w:lang w:eastAsia="en-US"/>
              </w:rPr>
            </w:pPr>
            <w:r>
              <w:rPr>
                <w:lang w:eastAsia="en-US"/>
              </w:rPr>
              <w:t xml:space="preserve">We support the Alt 1. </w:t>
            </w:r>
            <w:r w:rsidRPr="00170D90">
              <w:rPr>
                <w:lang w:eastAsia="en-US"/>
              </w:rPr>
              <w:t>The interpretation of regulation for 10% over any 100ms interval restitution from one UE perspective (Alt-2) is likely to cause coexistence problems with the incumbent system operating in the same band.</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4B2F4A">
            <w:pPr>
              <w:rPr>
                <w:lang w:eastAsia="en-US"/>
              </w:rPr>
            </w:pPr>
            <w:r w:rsidRPr="006C40C7">
              <w:rPr>
                <w:lang w:eastAsia="en-US"/>
              </w:rPr>
              <w:t>Huawei/HiSilicon</w:t>
            </w:r>
          </w:p>
        </w:tc>
        <w:tc>
          <w:tcPr>
            <w:tcW w:w="7567" w:type="dxa"/>
          </w:tcPr>
          <w:p w14:paraId="313D1A10" w14:textId="77777777" w:rsidR="006C40C7" w:rsidRDefault="006C40C7" w:rsidP="004B2F4A">
            <w:pPr>
              <w:rPr>
                <w:lang w:eastAsia="en-US"/>
              </w:rPr>
            </w:pPr>
            <w:r w:rsidRPr="006C40C7">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r w:rsidR="005E3BA3" w14:paraId="21AE08E9" w14:textId="77777777" w:rsidTr="006C40C7">
        <w:tc>
          <w:tcPr>
            <w:tcW w:w="1795" w:type="dxa"/>
          </w:tcPr>
          <w:p w14:paraId="266373C6" w14:textId="2B051776" w:rsidR="005E3BA3" w:rsidRPr="006C40C7" w:rsidRDefault="005E3BA3" w:rsidP="005E3BA3">
            <w:pPr>
              <w:rPr>
                <w:lang w:eastAsia="en-US"/>
              </w:rPr>
            </w:pPr>
            <w:r>
              <w:rPr>
                <w:rFonts w:hint="eastAsia"/>
              </w:rPr>
              <w:t>LG Electronics</w:t>
            </w:r>
          </w:p>
        </w:tc>
        <w:tc>
          <w:tcPr>
            <w:tcW w:w="7567" w:type="dxa"/>
          </w:tcPr>
          <w:p w14:paraId="505D2DAC" w14:textId="7D61D158" w:rsidR="005E3BA3" w:rsidRPr="006C40C7" w:rsidRDefault="005E3BA3" w:rsidP="005E3BA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lastRenderedPageBreak/>
        <w:t>CWS and CAPC</w:t>
      </w:r>
    </w:p>
    <w:tbl>
      <w:tblPr>
        <w:tblStyle w:val="af1"/>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PMingLiU"/>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a"/>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a"/>
        <w:numPr>
          <w:ilvl w:val="0"/>
          <w:numId w:val="26"/>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a"/>
        <w:numPr>
          <w:ilvl w:val="0"/>
          <w:numId w:val="34"/>
        </w:numPr>
      </w:pPr>
      <w:r>
        <w:lastRenderedPageBreak/>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321725">
      <w:pPr>
        <w:pStyle w:val="a"/>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8D1BB0" w14:paraId="074D2626" w14:textId="77777777" w:rsidTr="001C555D">
        <w:tc>
          <w:tcPr>
            <w:tcW w:w="2425" w:type="dxa"/>
          </w:tcPr>
          <w:p w14:paraId="30F8BCD8" w14:textId="35BD2738" w:rsidR="008D1BB0" w:rsidRPr="008D1BB0" w:rsidRDefault="008D1BB0" w:rsidP="001F4D7A">
            <w:pPr>
              <w:rPr>
                <w:rFonts w:eastAsia="PMingLiU"/>
                <w:lang w:eastAsia="zh-TW"/>
              </w:rPr>
            </w:pPr>
            <w:r>
              <w:rPr>
                <w:rFonts w:eastAsia="PMingLiU" w:hint="eastAsia"/>
                <w:lang w:eastAsia="zh-TW"/>
              </w:rPr>
              <w:t>ITRI</w:t>
            </w:r>
          </w:p>
        </w:tc>
        <w:tc>
          <w:tcPr>
            <w:tcW w:w="6937" w:type="dxa"/>
          </w:tcPr>
          <w:p w14:paraId="51716C1B" w14:textId="4145B212" w:rsidR="008D1BB0" w:rsidRPr="008D1BB0" w:rsidRDefault="008D1BB0" w:rsidP="001F4D7A">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E3BA3" w14:paraId="09F3C8DE" w14:textId="77777777" w:rsidTr="001C555D">
        <w:tc>
          <w:tcPr>
            <w:tcW w:w="2425" w:type="dxa"/>
          </w:tcPr>
          <w:p w14:paraId="5717431D" w14:textId="4D59468C" w:rsidR="005E3BA3" w:rsidRDefault="005E3BA3" w:rsidP="005E3BA3">
            <w:pPr>
              <w:wordWrap/>
              <w:rPr>
                <w:rFonts w:eastAsia="PMingLiU" w:hint="eastAsia"/>
                <w:lang w:eastAsia="zh-TW"/>
              </w:rPr>
            </w:pPr>
            <w:r>
              <w:rPr>
                <w:rFonts w:hint="eastAsia"/>
              </w:rPr>
              <w:t>LG Electronics</w:t>
            </w:r>
          </w:p>
        </w:tc>
        <w:tc>
          <w:tcPr>
            <w:tcW w:w="6937" w:type="dxa"/>
          </w:tcPr>
          <w:p w14:paraId="3276930B" w14:textId="74F4355C" w:rsidR="005E3BA3" w:rsidRDefault="005E3BA3" w:rsidP="005E3BA3">
            <w:pPr>
              <w:wordWrap/>
              <w:rPr>
                <w:rFonts w:eastAsia="PMingLiU"/>
                <w:lang w:eastAsia="zh-TW"/>
              </w:rPr>
            </w:pPr>
            <w:r>
              <w:rPr>
                <w:rFonts w:hint="eastAsia"/>
              </w:rPr>
              <w:t xml:space="preserve">We support Alt 1. </w:t>
            </w:r>
            <w:r w:rsidRPr="00020A0F">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a"/>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a"/>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a"/>
        <w:numPr>
          <w:ilvl w:val="0"/>
          <w:numId w:val="35"/>
        </w:numPr>
      </w:pPr>
      <w:r>
        <w:t xml:space="preserve">Alt 1: </w:t>
      </w:r>
      <w:r w:rsidRPr="00B70878">
        <w:tab/>
        <w:t>Motorola, ZTE, LG, Intel, ITRI, WILU</w:t>
      </w:r>
      <w:bookmarkStart w:id="12" w:name="_GoBack"/>
      <w:bookmarkEnd w:id="12"/>
      <w:r w:rsidRPr="00B70878">
        <w:t>S</w:t>
      </w:r>
    </w:p>
    <w:p w14:paraId="2CDA9D21" w14:textId="77777777" w:rsidR="00DB2940" w:rsidRDefault="00DB2940" w:rsidP="00321725">
      <w:pPr>
        <w:pStyle w:val="a"/>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r w:rsidR="005E3BA3" w14:paraId="30E2CF2B" w14:textId="77777777" w:rsidTr="005179D3">
        <w:tc>
          <w:tcPr>
            <w:tcW w:w="2425" w:type="dxa"/>
          </w:tcPr>
          <w:p w14:paraId="24A35895" w14:textId="6F729460" w:rsidR="005E3BA3" w:rsidRDefault="005E3BA3" w:rsidP="005E3BA3">
            <w:pPr>
              <w:wordWrap/>
              <w:rPr>
                <w:rFonts w:eastAsiaTheme="minorEastAsia" w:hint="eastAsia"/>
                <w:lang w:eastAsia="zh-CN"/>
              </w:rPr>
            </w:pPr>
            <w:r>
              <w:rPr>
                <w:rFonts w:hint="eastAsia"/>
              </w:rPr>
              <w:t>LG Electronics</w:t>
            </w:r>
          </w:p>
        </w:tc>
        <w:tc>
          <w:tcPr>
            <w:tcW w:w="6937" w:type="dxa"/>
          </w:tcPr>
          <w:p w14:paraId="298A120A" w14:textId="19B32535" w:rsidR="005E3BA3" w:rsidRDefault="005E3BA3" w:rsidP="005E3BA3">
            <w:pPr>
              <w:wordWrap/>
              <w:rPr>
                <w:rFonts w:eastAsiaTheme="minorEastAsia" w:hint="eastAsia"/>
                <w:lang w:eastAsia="zh-CN"/>
              </w:rPr>
            </w:pPr>
            <w:r>
              <w:rPr>
                <w:rFonts w:hint="eastAsia"/>
              </w:rPr>
              <w:t xml:space="preserve">We support Alt 1. </w:t>
            </w:r>
            <w:r w:rsidRPr="00020A0F">
              <w:t>The channel access priority classes (CAPC) can be introduced for NR above 52.6 GHz to differentiate the channel access probabilities for different channels and traffic.</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t>Long Term Sensing, Inte</w:t>
      </w:r>
      <w:r w:rsidR="00723A9A">
        <w:t>r</w:t>
      </w:r>
      <w:r>
        <w:t>ference Mitigation, ATPC</w:t>
      </w:r>
      <w:r w:rsidR="008720BB">
        <w:t>, Other aspects</w:t>
      </w:r>
    </w:p>
    <w:tbl>
      <w:tblPr>
        <w:tblStyle w:val="af1"/>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PMingLiU"/>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lastRenderedPageBreak/>
        <w:t>References</w:t>
      </w:r>
    </w:p>
    <w:p w14:paraId="1C56FC23" w14:textId="77777777" w:rsidR="00CA19B1" w:rsidRDefault="00CA19B1" w:rsidP="00CA19B1">
      <w:pPr>
        <w:pStyle w:val="a"/>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a"/>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B3CD" w14:textId="77777777" w:rsidR="00EA68C9" w:rsidRDefault="00EA68C9">
      <w:pPr>
        <w:spacing w:after="0" w:line="240" w:lineRule="auto"/>
      </w:pPr>
      <w:r>
        <w:separator/>
      </w:r>
    </w:p>
  </w:endnote>
  <w:endnote w:type="continuationSeparator" w:id="0">
    <w:p w14:paraId="221A0454" w14:textId="77777777" w:rsidR="00EA68C9" w:rsidRDefault="00EA68C9">
      <w:pPr>
        <w:spacing w:after="0" w:line="240" w:lineRule="auto"/>
      </w:pPr>
      <w:r>
        <w:continuationSeparator/>
      </w:r>
    </w:p>
  </w:endnote>
  <w:endnote w:type="continuationNotice" w:id="1">
    <w:p w14:paraId="2BEFC711" w14:textId="77777777" w:rsidR="00EA68C9" w:rsidRDefault="00EA6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58F" w14:textId="77777777" w:rsidR="004B2F4A" w:rsidRDefault="004B2F4A">
    <w:pPr>
      <w:pStyle w:val="ab"/>
      <w:rPr>
        <w:rStyle w:val="af3"/>
      </w:rPr>
    </w:pPr>
    <w:r>
      <w:rPr>
        <w:rStyle w:val="af3"/>
      </w:rPr>
      <w:fldChar w:fldCharType="begin"/>
    </w:r>
    <w:r>
      <w:rPr>
        <w:rStyle w:val="af3"/>
      </w:rPr>
      <w:instrText xml:space="preserve">PAGE  </w:instrText>
    </w:r>
    <w:r>
      <w:rPr>
        <w:rStyle w:val="af3"/>
      </w:rPr>
      <w:fldChar w:fldCharType="end"/>
    </w:r>
  </w:p>
  <w:p w14:paraId="2148B4E6" w14:textId="77777777" w:rsidR="004B2F4A" w:rsidRDefault="004B2F4A">
    <w:pPr>
      <w:pStyle w:val="ab"/>
    </w:pPr>
  </w:p>
  <w:p w14:paraId="7D50AD00" w14:textId="77777777" w:rsidR="004B2F4A" w:rsidRDefault="004B2F4A"/>
  <w:p w14:paraId="1B09C3DA" w14:textId="77777777" w:rsidR="004B2F4A" w:rsidRDefault="004B2F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579B" w14:textId="388E2A9E" w:rsidR="004B2F4A" w:rsidRDefault="004B2F4A">
    <w:pPr>
      <w:pStyle w:val="ab"/>
      <w:rPr>
        <w:rStyle w:val="af3"/>
      </w:rPr>
    </w:pPr>
    <w:r>
      <w:rPr>
        <w:rStyle w:val="af3"/>
      </w:rPr>
      <w:fldChar w:fldCharType="begin"/>
    </w:r>
    <w:r>
      <w:rPr>
        <w:rStyle w:val="af3"/>
      </w:rPr>
      <w:instrText xml:space="preserve">PAGE  </w:instrText>
    </w:r>
    <w:r>
      <w:rPr>
        <w:rStyle w:val="af3"/>
      </w:rPr>
      <w:fldChar w:fldCharType="separate"/>
    </w:r>
    <w:r w:rsidR="005E3BA3">
      <w:rPr>
        <w:rStyle w:val="af3"/>
        <w:noProof/>
      </w:rPr>
      <w:t>60</w:t>
    </w:r>
    <w:r>
      <w:rPr>
        <w:rStyle w:val="af3"/>
      </w:rPr>
      <w:fldChar w:fldCharType="end"/>
    </w:r>
  </w:p>
  <w:p w14:paraId="3582A39C" w14:textId="77777777" w:rsidR="004B2F4A" w:rsidRDefault="004B2F4A">
    <w:pPr>
      <w:pStyle w:val="ab"/>
    </w:pPr>
  </w:p>
  <w:p w14:paraId="6FCB6A64" w14:textId="77777777" w:rsidR="004B2F4A" w:rsidRDefault="004B2F4A"/>
  <w:p w14:paraId="69BD6C8C" w14:textId="77777777" w:rsidR="004B2F4A" w:rsidRDefault="004B2F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1632" w14:textId="77777777" w:rsidR="00EA68C9" w:rsidRDefault="00EA68C9">
      <w:pPr>
        <w:spacing w:after="0" w:line="240" w:lineRule="auto"/>
      </w:pPr>
      <w:r>
        <w:separator/>
      </w:r>
    </w:p>
  </w:footnote>
  <w:footnote w:type="continuationSeparator" w:id="0">
    <w:p w14:paraId="3A9AA4DA" w14:textId="77777777" w:rsidR="00EA68C9" w:rsidRDefault="00EA68C9">
      <w:pPr>
        <w:spacing w:after="0" w:line="240" w:lineRule="auto"/>
      </w:pPr>
      <w:r>
        <w:continuationSeparator/>
      </w:r>
    </w:p>
  </w:footnote>
  <w:footnote w:type="continuationNotice" w:id="1">
    <w:p w14:paraId="461C4838" w14:textId="77777777" w:rsidR="00EA68C9" w:rsidRDefault="00EA68C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hybridMultilevel"/>
    <w:tmpl w:val="BB60C30A"/>
    <w:lvl w:ilvl="0" w:tplc="4C56EB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916"/>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13A77"/>
    <w:multiLevelType w:val="hybridMultilevel"/>
    <w:tmpl w:val="028AC488"/>
    <w:lvl w:ilvl="0" w:tplc="70FE31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B47B16"/>
    <w:multiLevelType w:val="hybridMultilevel"/>
    <w:tmpl w:val="BDD08E8A"/>
    <w:lvl w:ilvl="0" w:tplc="779C0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37E9E"/>
    <w:multiLevelType w:val="hybridMultilevel"/>
    <w:tmpl w:val="781E78E0"/>
    <w:lvl w:ilvl="0" w:tplc="B7E4280E">
      <w:start w:val="1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31F7E"/>
    <w:multiLevelType w:val="hybridMultilevel"/>
    <w:tmpl w:val="A00433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8B24FF"/>
    <w:multiLevelType w:val="hybridMultilevel"/>
    <w:tmpl w:val="1968F762"/>
    <w:lvl w:ilvl="0" w:tplc="B7E4280E">
      <w:start w:val="1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AF2299"/>
    <w:multiLevelType w:val="hybridMultilevel"/>
    <w:tmpl w:val="856053FA"/>
    <w:lvl w:ilvl="0" w:tplc="7F9614BA">
      <w:start w:val="1"/>
      <w:numFmt w:val="bullet"/>
      <w:lvlText w:val=""/>
      <w:lvlJc w:val="left"/>
      <w:pPr>
        <w:ind w:left="720" w:hanging="360"/>
      </w:pPr>
      <w:rPr>
        <w:rFonts w:ascii="Symbol" w:eastAsia="바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9"/>
  </w:num>
  <w:num w:numId="2">
    <w:abstractNumId w:val="3"/>
  </w:num>
  <w:num w:numId="3">
    <w:abstractNumId w:val="49"/>
  </w:num>
  <w:num w:numId="4">
    <w:abstractNumId w:val="13"/>
  </w:num>
  <w:num w:numId="5">
    <w:abstractNumId w:val="47"/>
  </w:num>
  <w:num w:numId="6">
    <w:abstractNumId w:val="12"/>
  </w:num>
  <w:num w:numId="7">
    <w:abstractNumId w:val="22"/>
  </w:num>
  <w:num w:numId="8">
    <w:abstractNumId w:val="15"/>
  </w:num>
  <w:num w:numId="9">
    <w:abstractNumId w:val="24"/>
  </w:num>
  <w:num w:numId="10">
    <w:abstractNumId w:val="25"/>
  </w:num>
  <w:num w:numId="11">
    <w:abstractNumId w:val="18"/>
  </w:num>
  <w:num w:numId="12">
    <w:abstractNumId w:val="29"/>
  </w:num>
  <w:num w:numId="13">
    <w:abstractNumId w:val="26"/>
  </w:num>
  <w:num w:numId="14">
    <w:abstractNumId w:val="7"/>
  </w:num>
  <w:num w:numId="15">
    <w:abstractNumId w:val="48"/>
  </w:num>
  <w:num w:numId="16">
    <w:abstractNumId w:val="42"/>
  </w:num>
  <w:num w:numId="17">
    <w:abstractNumId w:val="27"/>
  </w:num>
  <w:num w:numId="18">
    <w:abstractNumId w:val="39"/>
  </w:num>
  <w:num w:numId="19">
    <w:abstractNumId w:val="34"/>
  </w:num>
  <w:num w:numId="20">
    <w:abstractNumId w:val="37"/>
  </w:num>
  <w:num w:numId="21">
    <w:abstractNumId w:val="7"/>
  </w:num>
  <w:num w:numId="22">
    <w:abstractNumId w:val="27"/>
  </w:num>
  <w:num w:numId="23">
    <w:abstractNumId w:val="6"/>
  </w:num>
  <w:num w:numId="24">
    <w:abstractNumId w:val="38"/>
  </w:num>
  <w:num w:numId="25">
    <w:abstractNumId w:val="8"/>
  </w:num>
  <w:num w:numId="26">
    <w:abstractNumId w:val="46"/>
  </w:num>
  <w:num w:numId="27">
    <w:abstractNumId w:val="23"/>
  </w:num>
  <w:num w:numId="28">
    <w:abstractNumId w:val="45"/>
  </w:num>
  <w:num w:numId="29">
    <w:abstractNumId w:val="0"/>
  </w:num>
  <w:num w:numId="30">
    <w:abstractNumId w:val="1"/>
  </w:num>
  <w:num w:numId="31">
    <w:abstractNumId w:val="14"/>
  </w:num>
  <w:num w:numId="32">
    <w:abstractNumId w:val="20"/>
  </w:num>
  <w:num w:numId="33">
    <w:abstractNumId w:val="21"/>
  </w:num>
  <w:num w:numId="34">
    <w:abstractNumId w:val="44"/>
  </w:num>
  <w:num w:numId="35">
    <w:abstractNumId w:val="31"/>
  </w:num>
  <w:num w:numId="36">
    <w:abstractNumId w:val="36"/>
  </w:num>
  <w:num w:numId="37">
    <w:abstractNumId w:val="11"/>
  </w:num>
  <w:num w:numId="38">
    <w:abstractNumId w:val="32"/>
  </w:num>
  <w:num w:numId="39">
    <w:abstractNumId w:val="43"/>
  </w:num>
  <w:num w:numId="40">
    <w:abstractNumId w:val="2"/>
  </w:num>
  <w:num w:numId="41">
    <w:abstractNumId w:val="35"/>
  </w:num>
  <w:num w:numId="42">
    <w:abstractNumId w:val="5"/>
  </w:num>
  <w:num w:numId="43">
    <w:abstractNumId w:val="33"/>
  </w:num>
  <w:num w:numId="44">
    <w:abstractNumId w:val="41"/>
  </w:num>
  <w:num w:numId="45">
    <w:abstractNumId w:val="4"/>
  </w:num>
  <w:num w:numId="46">
    <w:abstractNumId w:val="17"/>
  </w:num>
  <w:num w:numId="47">
    <w:abstractNumId w:val="30"/>
  </w:num>
  <w:num w:numId="48">
    <w:abstractNumId w:val="28"/>
  </w:num>
  <w:num w:numId="49">
    <w:abstractNumId w:val="9"/>
  </w:num>
  <w:num w:numId="50">
    <w:abstractNumId w:val="10"/>
  </w:num>
  <w:num w:numId="51">
    <w:abstractNumId w:val="40"/>
  </w:num>
  <w:num w:numId="52">
    <w:abstractNumId w:val="12"/>
  </w:num>
  <w:num w:numId="53">
    <w:abstractNumId w:val="16"/>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154C4F60-9D55-42F3-909B-A931A4F608DA}">
  <ds:schemaRefs>
    <ds:schemaRef ds:uri="http://schemas.openxmlformats.org/officeDocument/2006/bibliography"/>
  </ds:schemaRefs>
</ds:datastoreItem>
</file>

<file path=customXml/itemProps7.xml><?xml version="1.0" encoding="utf-8"?>
<ds:datastoreItem xmlns:ds="http://schemas.openxmlformats.org/officeDocument/2006/customXml" ds:itemID="{8CE3487A-6D73-4A81-8091-72B233A0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26485</Words>
  <Characters>150965</Characters>
  <Application>Microsoft Office Word</Application>
  <DocSecurity>0</DocSecurity>
  <Lines>1258</Lines>
  <Paragraphs>354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Sechang</cp:lastModifiedBy>
  <cp:revision>3</cp:revision>
  <cp:lastPrinted>2019-01-10T09:30:00Z</cp:lastPrinted>
  <dcterms:created xsi:type="dcterms:W3CDTF">2021-08-18T08:51:00Z</dcterms:created>
  <dcterms:modified xsi:type="dcterms:W3CDTF">2021-08-18T08:51:00Z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